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55E00" w14:textId="2BEE7E50" w:rsidR="008B5790" w:rsidRPr="005851E5" w:rsidRDefault="008B5790" w:rsidP="005851E5">
      <w:pPr>
        <w:spacing w:line="480" w:lineRule="auto"/>
        <w:rPr>
          <w:rFonts w:cstheme="minorHAnsi"/>
          <w:b/>
          <w:bCs/>
          <w:i/>
          <w:iCs/>
        </w:rPr>
      </w:pPr>
      <w:r w:rsidRPr="005851E5">
        <w:rPr>
          <w:rFonts w:cstheme="minorHAnsi"/>
          <w:b/>
          <w:bCs/>
          <w:i/>
          <w:iCs/>
        </w:rPr>
        <w:t xml:space="preserve">Essay one </w:t>
      </w:r>
    </w:p>
    <w:p w14:paraId="135B8E98" w14:textId="78BBB148" w:rsidR="008B5790" w:rsidRDefault="008B5790" w:rsidP="005851E5">
      <w:pPr>
        <w:spacing w:line="480" w:lineRule="auto"/>
        <w:rPr>
          <w:rFonts w:cstheme="minorHAnsi"/>
          <w:b/>
          <w:bCs/>
          <w:i/>
          <w:iCs/>
        </w:rPr>
      </w:pPr>
      <w:r w:rsidRPr="005851E5">
        <w:rPr>
          <w:rFonts w:cstheme="minorHAnsi"/>
          <w:b/>
          <w:bCs/>
          <w:i/>
          <w:iCs/>
        </w:rPr>
        <w:t xml:space="preserve">Critically examine policing policies and procedures (PACE, code of ethics, </w:t>
      </w:r>
      <w:proofErr w:type="spellStart"/>
      <w:r w:rsidRPr="005851E5">
        <w:rPr>
          <w:rFonts w:cstheme="minorHAnsi"/>
          <w:b/>
          <w:bCs/>
          <w:i/>
          <w:iCs/>
        </w:rPr>
        <w:t>ndm</w:t>
      </w:r>
      <w:proofErr w:type="spellEnd"/>
      <w:r w:rsidRPr="005851E5">
        <w:rPr>
          <w:rFonts w:cstheme="minorHAnsi"/>
          <w:b/>
          <w:bCs/>
          <w:i/>
          <w:iCs/>
        </w:rPr>
        <w:t>, use of BWV) aimed at reducing misconduct and malpractice by police officers. How might these increase public confidence in police?</w:t>
      </w:r>
    </w:p>
    <w:p w14:paraId="23F86AF5" w14:textId="0950FE08" w:rsidR="005851E5" w:rsidRPr="005851E5" w:rsidRDefault="005851E5" w:rsidP="005851E5">
      <w:pPr>
        <w:spacing w:line="480" w:lineRule="auto"/>
        <w:rPr>
          <w:rFonts w:cstheme="minorHAnsi"/>
          <w:b/>
          <w:bCs/>
          <w:i/>
          <w:iCs/>
        </w:rPr>
      </w:pPr>
      <w:r>
        <w:rPr>
          <w:rFonts w:cstheme="minorHAnsi"/>
          <w:b/>
          <w:bCs/>
          <w:i/>
          <w:iCs/>
        </w:rPr>
        <w:t>Total word count: 999</w:t>
      </w:r>
    </w:p>
    <w:p w14:paraId="344A573A" w14:textId="6F8D5865" w:rsidR="004A5507" w:rsidRPr="005851E5" w:rsidRDefault="004A5507" w:rsidP="005851E5">
      <w:pPr>
        <w:spacing w:line="480" w:lineRule="auto"/>
        <w:rPr>
          <w:rFonts w:cstheme="minorHAnsi"/>
        </w:rPr>
      </w:pPr>
      <w:r w:rsidRPr="005851E5">
        <w:rPr>
          <w:rFonts w:cstheme="minorHAnsi"/>
        </w:rPr>
        <w:t>The use of policing policies and procedures are vital in ensuring that there is consistent professional conduct and also the mitigation of misconduct and malpractice with police forces. This essay aims to critically examine key policies such as the Police and Criminal Evidence act 1984 (PACE), the codes of ethics, the national decision model (NDM) and the use of body worn video (BWV</w:t>
      </w:r>
      <w:r w:rsidRPr="005851E5">
        <w:rPr>
          <w:rFonts w:cstheme="minorHAnsi"/>
        </w:rPr>
        <w:t>) and</w:t>
      </w:r>
      <w:r w:rsidRPr="005851E5">
        <w:rPr>
          <w:rFonts w:cstheme="minorHAnsi"/>
        </w:rPr>
        <w:t xml:space="preserve"> assessing the effectiveness of these policies in the reduction of misconduct and building the public’s confidence in police. </w:t>
      </w:r>
    </w:p>
    <w:p w14:paraId="230120AB" w14:textId="1AA50214" w:rsidR="004A5507" w:rsidRPr="005851E5" w:rsidRDefault="004A5507" w:rsidP="005851E5">
      <w:pPr>
        <w:spacing w:line="480" w:lineRule="auto"/>
        <w:ind w:firstLine="720"/>
        <w:rPr>
          <w:rFonts w:cstheme="minorHAnsi"/>
        </w:rPr>
      </w:pPr>
      <w:r w:rsidRPr="005851E5">
        <w:rPr>
          <w:rFonts w:cstheme="minorHAnsi"/>
        </w:rPr>
        <w:t xml:space="preserve">PACE was introduced in 1984, to create a legislative framework which lays out the powers police hold, and also the rights of individuals. PACE lays out procedures for powers such as stop search, the detention of suspects, and interviewing of suspects and victims. The objective of PACE is to prevent the use of abusive </w:t>
      </w:r>
      <w:r w:rsidRPr="005851E5">
        <w:rPr>
          <w:rFonts w:cstheme="minorHAnsi"/>
        </w:rPr>
        <w:t>practices and</w:t>
      </w:r>
      <w:r w:rsidRPr="005851E5">
        <w:rPr>
          <w:rFonts w:cstheme="minorHAnsi"/>
        </w:rPr>
        <w:t xml:space="preserve"> promote transparency with the public. </w:t>
      </w:r>
    </w:p>
    <w:p w14:paraId="7D4EF65E" w14:textId="2176E99C" w:rsidR="004A5507" w:rsidRPr="005851E5" w:rsidRDefault="004A5507" w:rsidP="005851E5">
      <w:pPr>
        <w:spacing w:line="480" w:lineRule="auto"/>
        <w:rPr>
          <w:rFonts w:cstheme="minorHAnsi"/>
        </w:rPr>
      </w:pPr>
      <w:r w:rsidRPr="005851E5">
        <w:rPr>
          <w:rFonts w:cstheme="minorHAnsi"/>
        </w:rPr>
        <w:t>PACE has been essential aspect in promoting procedural fairness and safeguarding individuals. PACE has been essential in ensuring procedural fairness and safeguarding the right individuals. Within the Home Office, 2007</w:t>
      </w:r>
      <w:r w:rsidRPr="005851E5">
        <w:rPr>
          <w:rFonts w:cstheme="minorHAnsi"/>
        </w:rPr>
        <w:t xml:space="preserve"> </w:t>
      </w:r>
      <w:r w:rsidRPr="005851E5">
        <w:rPr>
          <w:rFonts w:cstheme="minorHAnsi"/>
        </w:rPr>
        <w:t xml:space="preserve">review of PACE they indicate the </w:t>
      </w:r>
      <w:r w:rsidRPr="005851E5">
        <w:rPr>
          <w:rFonts w:cstheme="minorHAnsi"/>
        </w:rPr>
        <w:t>benefits</w:t>
      </w:r>
      <w:r w:rsidRPr="005851E5">
        <w:rPr>
          <w:rFonts w:cstheme="minorHAnsi"/>
        </w:rPr>
        <w:t xml:space="preserve"> that PACE provide a clear framework of powers and safeguards that police hold. However, they also note the need for consistent reviews and updates to ensure that this framework can fully reflect what is needed in the community at that time. </w:t>
      </w:r>
    </w:p>
    <w:p w14:paraId="2EFE1309" w14:textId="5671B425" w:rsidR="004A5507" w:rsidRPr="005851E5" w:rsidRDefault="004A5507" w:rsidP="005851E5">
      <w:pPr>
        <w:spacing w:line="480" w:lineRule="auto"/>
        <w:rPr>
          <w:rFonts w:cstheme="minorHAnsi"/>
        </w:rPr>
      </w:pPr>
      <w:r w:rsidRPr="005851E5">
        <w:rPr>
          <w:rFonts w:cstheme="minorHAnsi"/>
        </w:rPr>
        <w:t xml:space="preserve">PACE has had a positive impact </w:t>
      </w:r>
      <w:r w:rsidRPr="005851E5">
        <w:rPr>
          <w:rFonts w:cstheme="minorHAnsi"/>
        </w:rPr>
        <w:t xml:space="preserve">on policing </w:t>
      </w:r>
      <w:r w:rsidRPr="005851E5">
        <w:rPr>
          <w:rFonts w:cstheme="minorHAnsi"/>
        </w:rPr>
        <w:t xml:space="preserve">however it has faced criticism due to inconsistent applications and evidence that indicates that this power is used disproportionately. For example, </w:t>
      </w:r>
      <w:r w:rsidRPr="005851E5">
        <w:rPr>
          <w:rFonts w:cstheme="minorHAnsi"/>
        </w:rPr>
        <w:lastRenderedPageBreak/>
        <w:t xml:space="preserve">research by Bradford &amp; Loader, 2016 highlight that stop search although regulated under PACE are more likely to be used in areas of high crime, and more regularly used against individuals within a minority. </w:t>
      </w:r>
    </w:p>
    <w:p w14:paraId="3F69D164" w14:textId="610FC4B2" w:rsidR="004A5507" w:rsidRPr="005851E5" w:rsidRDefault="004A5507" w:rsidP="005851E5">
      <w:pPr>
        <w:spacing w:line="480" w:lineRule="auto"/>
        <w:ind w:firstLine="720"/>
        <w:rPr>
          <w:rFonts w:cstheme="minorHAnsi"/>
        </w:rPr>
      </w:pPr>
      <w:r w:rsidRPr="005851E5">
        <w:rPr>
          <w:rFonts w:cstheme="minorHAnsi"/>
        </w:rPr>
        <w:t xml:space="preserve">The college of policing’s code of ethics established in 2014, sets out principles and standards of professional behaviours expected from police officers and staff. It focuses on values such as honesty, integrity, </w:t>
      </w:r>
      <w:r w:rsidR="00C27C5D" w:rsidRPr="005851E5">
        <w:rPr>
          <w:rFonts w:cstheme="minorHAnsi"/>
        </w:rPr>
        <w:t>accountability,</w:t>
      </w:r>
      <w:r w:rsidRPr="005851E5">
        <w:rPr>
          <w:rFonts w:cstheme="minorHAnsi"/>
        </w:rPr>
        <w:t xml:space="preserve"> and respect for human rights.</w:t>
      </w:r>
      <w:r w:rsidR="0032096F" w:rsidRPr="005851E5">
        <w:rPr>
          <w:rFonts w:cstheme="minorHAnsi"/>
        </w:rPr>
        <w:t xml:space="preserve"> </w:t>
      </w:r>
      <w:r w:rsidRPr="005851E5">
        <w:rPr>
          <w:rFonts w:cstheme="minorHAnsi"/>
        </w:rPr>
        <w:t xml:space="preserve">The code of ethics is an instrumental reference point for growing an ethical culture within the police. By promoting clear values and focusing on the importance of public service. </w:t>
      </w:r>
      <w:bookmarkStart w:id="0" w:name="_Hlk188878000"/>
      <w:r w:rsidRPr="005851E5">
        <w:rPr>
          <w:rFonts w:cstheme="minorHAnsi"/>
        </w:rPr>
        <w:t>Research by Raines and Merenda (2022</w:t>
      </w:r>
      <w:r w:rsidR="001C2FD2" w:rsidRPr="005851E5">
        <w:rPr>
          <w:rFonts w:cstheme="minorHAnsi"/>
        </w:rPr>
        <w:t xml:space="preserve"> </w:t>
      </w:r>
      <w:r w:rsidR="001C2FD2" w:rsidRPr="005851E5">
        <w:rPr>
          <w:rFonts w:cstheme="minorHAnsi"/>
        </w:rPr>
        <w:t xml:space="preserve">quoted in </w:t>
      </w:r>
      <w:r w:rsidR="001C2FD2" w:rsidRPr="005851E5">
        <w:rPr>
          <w:rFonts w:cstheme="minorHAnsi"/>
        </w:rPr>
        <w:t xml:space="preserve">Taylor et. al 2024) </w:t>
      </w:r>
      <w:bookmarkEnd w:id="0"/>
      <w:r w:rsidRPr="005851E5">
        <w:rPr>
          <w:rFonts w:cstheme="minorHAnsi"/>
        </w:rPr>
        <w:t xml:space="preserve">states that officers who have received ethics training are more likely to report misconduct and adhere to high standards of behaviour. Although the codes of ethics provide guidance, elements can be challenged as critics argue that it may lack enforcement mechanisms making it difficult to hold officers accountable when breaching them. This research also indicates that the policing culture within forces can have a larger impact on </w:t>
      </w:r>
      <w:r w:rsidR="00C27C5D" w:rsidRPr="005851E5">
        <w:rPr>
          <w:rFonts w:cstheme="minorHAnsi"/>
        </w:rPr>
        <w:t>individuals’</w:t>
      </w:r>
      <w:r w:rsidRPr="005851E5">
        <w:rPr>
          <w:rFonts w:cstheme="minorHAnsi"/>
        </w:rPr>
        <w:t xml:space="preserve"> willingness to </w:t>
      </w:r>
      <w:r w:rsidR="00C27C5D" w:rsidRPr="005851E5">
        <w:rPr>
          <w:rFonts w:cstheme="minorHAnsi"/>
        </w:rPr>
        <w:t>engage in “whistleblowing”</w:t>
      </w:r>
      <w:r w:rsidRPr="005851E5">
        <w:rPr>
          <w:rFonts w:cstheme="minorHAnsi"/>
        </w:rPr>
        <w:t xml:space="preserve"> on other colleagues when they have demonstrated malpractice</w:t>
      </w:r>
      <w:r w:rsidR="00C27C5D" w:rsidRPr="005851E5">
        <w:rPr>
          <w:rFonts w:cstheme="minorHAnsi"/>
        </w:rPr>
        <w:t xml:space="preserve"> </w:t>
      </w:r>
      <w:r w:rsidRPr="005851E5">
        <w:rPr>
          <w:rFonts w:cstheme="minorHAnsi"/>
        </w:rPr>
        <w:t>(</w:t>
      </w:r>
      <w:proofErr w:type="spellStart"/>
      <w:r w:rsidRPr="005851E5">
        <w:rPr>
          <w:rFonts w:cstheme="minorHAnsi"/>
        </w:rPr>
        <w:t>Westmarland</w:t>
      </w:r>
      <w:proofErr w:type="spellEnd"/>
      <w:r w:rsidRPr="005851E5">
        <w:rPr>
          <w:rFonts w:cstheme="minorHAnsi"/>
        </w:rPr>
        <w:t xml:space="preserve"> &amp; Rowe,2018)</w:t>
      </w:r>
      <w:r w:rsidR="00C27C5D" w:rsidRPr="005851E5">
        <w:rPr>
          <w:rFonts w:cstheme="minorHAnsi"/>
        </w:rPr>
        <w:t>.</w:t>
      </w:r>
    </w:p>
    <w:p w14:paraId="77E3127C" w14:textId="442347C5" w:rsidR="004A5507" w:rsidRPr="005851E5" w:rsidRDefault="004A5507" w:rsidP="005851E5">
      <w:pPr>
        <w:spacing w:line="480" w:lineRule="auto"/>
        <w:ind w:firstLine="720"/>
        <w:rPr>
          <w:rFonts w:cstheme="minorHAnsi"/>
        </w:rPr>
      </w:pPr>
      <w:r w:rsidRPr="005851E5">
        <w:rPr>
          <w:rFonts w:cstheme="minorHAnsi"/>
        </w:rPr>
        <w:t xml:space="preserve">The NDM is a structure used by police officers to assist them in making discissions which are consistent, the NDM incorporates ethical considerations at each point and emphasizes proportionality, </w:t>
      </w:r>
      <w:r w:rsidR="00C27C5D" w:rsidRPr="005851E5">
        <w:rPr>
          <w:rFonts w:cstheme="minorHAnsi"/>
        </w:rPr>
        <w:t>legality,</w:t>
      </w:r>
      <w:r w:rsidRPr="005851E5">
        <w:rPr>
          <w:rFonts w:cstheme="minorHAnsi"/>
        </w:rPr>
        <w:t xml:space="preserve"> and necessity.</w:t>
      </w:r>
      <w:r w:rsidR="0032096F" w:rsidRPr="005851E5">
        <w:rPr>
          <w:rFonts w:cstheme="minorHAnsi"/>
        </w:rPr>
        <w:t xml:space="preserve"> </w:t>
      </w:r>
      <w:r w:rsidRPr="005851E5">
        <w:rPr>
          <w:rFonts w:cstheme="minorHAnsi"/>
        </w:rPr>
        <w:t>The NDM’s emphasis on ethics ensures that decisions are made transparently and are subject to rational justification. Studies suggest that the use of the NDM prompts reflection and de-escalation, this can reduce excessive force use of force. By promoting accountability and confidence in decision making, the NDM can help support in transparency and ensures that consequential decisions are defensible (The Open University, 2022)</w:t>
      </w:r>
      <w:r w:rsidR="00C27C5D" w:rsidRPr="005851E5">
        <w:rPr>
          <w:rFonts w:cstheme="minorHAnsi"/>
        </w:rPr>
        <w:t xml:space="preserve">. </w:t>
      </w:r>
      <w:r w:rsidR="0032096F" w:rsidRPr="005851E5">
        <w:rPr>
          <w:rFonts w:cstheme="minorHAnsi"/>
        </w:rPr>
        <w:t xml:space="preserve"> </w:t>
      </w:r>
      <w:r w:rsidRPr="005851E5">
        <w:rPr>
          <w:rFonts w:cstheme="minorHAnsi"/>
        </w:rPr>
        <w:t xml:space="preserve">The NDM does come with one limitation which is that it requires training, and outcomes depend on the judgement of individual officers, if officers are not appropriately trained or choose to ignore the models’ steps </w:t>
      </w:r>
      <w:r w:rsidRPr="005851E5">
        <w:rPr>
          <w:rFonts w:cstheme="minorHAnsi"/>
        </w:rPr>
        <w:lastRenderedPageBreak/>
        <w:t>then the potential for misconduct continues. Research shows that cases where the NDM has not been applied appropriately due to perceived time constraints has led to questionable decisions being made. Furthermore, the NDM is subjective meaning that it allows for significant variation due to the interpretation of the officer which can lead to lack of consistency</w:t>
      </w:r>
      <w:r w:rsidR="00C27C5D" w:rsidRPr="005851E5">
        <w:rPr>
          <w:rFonts w:cstheme="minorHAnsi"/>
        </w:rPr>
        <w:t xml:space="preserve"> (</w:t>
      </w:r>
      <w:r w:rsidRPr="005851E5">
        <w:rPr>
          <w:rFonts w:cstheme="minorHAnsi"/>
        </w:rPr>
        <w:t>Canterbury Christ Church University, 2021</w:t>
      </w:r>
      <w:r w:rsidR="00C27C5D" w:rsidRPr="005851E5">
        <w:rPr>
          <w:rFonts w:cstheme="minorHAnsi"/>
        </w:rPr>
        <w:t xml:space="preserve">). </w:t>
      </w:r>
    </w:p>
    <w:p w14:paraId="6AC4C9C6" w14:textId="6CD07323" w:rsidR="004A5507" w:rsidRPr="005851E5" w:rsidRDefault="004A5507" w:rsidP="005851E5">
      <w:pPr>
        <w:spacing w:line="480" w:lineRule="auto"/>
        <w:ind w:firstLine="720"/>
        <w:rPr>
          <w:rFonts w:cstheme="minorHAnsi"/>
        </w:rPr>
      </w:pPr>
      <w:r w:rsidRPr="005851E5">
        <w:rPr>
          <w:rFonts w:cstheme="minorHAnsi"/>
        </w:rPr>
        <w:t xml:space="preserve">BWV is now well established within policing across every national and regional police </w:t>
      </w:r>
      <w:proofErr w:type="gramStart"/>
      <w:r w:rsidRPr="005851E5">
        <w:rPr>
          <w:rFonts w:cstheme="minorHAnsi"/>
        </w:rPr>
        <w:t>force</w:t>
      </w:r>
      <w:r w:rsidR="00C27C5D" w:rsidRPr="005851E5">
        <w:rPr>
          <w:rFonts w:cstheme="minorHAnsi"/>
        </w:rPr>
        <w:t>s</w:t>
      </w:r>
      <w:proofErr w:type="gramEnd"/>
      <w:r w:rsidRPr="005851E5">
        <w:rPr>
          <w:rFonts w:cstheme="minorHAnsi"/>
        </w:rPr>
        <w:t xml:space="preserve"> within England and Wales, the main motivation for this is to help reduce incidents of misconduct and increased transparency. The value of recording interactions between police and the public is that it deters unprofessional behaviour and provides use as an evidential tool.</w:t>
      </w:r>
      <w:r w:rsidR="0032096F" w:rsidRPr="005851E5">
        <w:rPr>
          <w:rFonts w:cstheme="minorHAnsi"/>
        </w:rPr>
        <w:t xml:space="preserve"> </w:t>
      </w:r>
      <w:r w:rsidRPr="005851E5">
        <w:rPr>
          <w:rFonts w:cstheme="minorHAnsi"/>
        </w:rPr>
        <w:t>The efficiency of BWV is supported by empirical evidence showing that it reduces complaints and use of force incidents. An analysis by Lum et al.</w:t>
      </w:r>
      <w:r w:rsidR="00C27C5D" w:rsidRPr="005851E5">
        <w:rPr>
          <w:rFonts w:cstheme="minorHAnsi"/>
        </w:rPr>
        <w:t xml:space="preserve">, </w:t>
      </w:r>
      <w:r w:rsidRPr="005851E5">
        <w:rPr>
          <w:rFonts w:cstheme="minorHAnsi"/>
        </w:rPr>
        <w:t xml:space="preserve">2020 found that the use of BWV showed a 17% reduction in complaints and against officers. The video footage from BWV can help build trust from the public as it can demonstrate transparency and fairness. Research by Arial et al. 2016 indicates that the use of force by police actually increases with the use of BWV. There has also been indication of officer misconduct being caught via BWV, which whilst positive in order to punish these acts of misconduct, it can also feed into the mistrust that the public have in the police. </w:t>
      </w:r>
    </w:p>
    <w:p w14:paraId="1A7DB04F" w14:textId="77777777" w:rsidR="004A5507" w:rsidRPr="005851E5" w:rsidRDefault="004A5507" w:rsidP="005851E5">
      <w:pPr>
        <w:spacing w:line="480" w:lineRule="auto"/>
        <w:ind w:firstLine="720"/>
        <w:rPr>
          <w:rFonts w:cstheme="minorHAnsi"/>
        </w:rPr>
      </w:pPr>
      <w:r w:rsidRPr="005851E5">
        <w:rPr>
          <w:rFonts w:cstheme="minorHAnsi"/>
        </w:rPr>
        <w:t>Policies such as the ones that have been mentioned above are designed to build public confidence by displaying a commitment to transparency and ethical policing. Public confidence relies on fair application and consistency in utilising these measures. While each one of the policies have been effective, limitations such as inconsistencies in implementation, potential bias and oversight continue to challenge their full potential.</w:t>
      </w:r>
    </w:p>
    <w:p w14:paraId="6B835AC4" w14:textId="3E676DBA" w:rsidR="009B4FD7" w:rsidRPr="005851E5" w:rsidRDefault="004A5507" w:rsidP="005851E5">
      <w:pPr>
        <w:spacing w:line="480" w:lineRule="auto"/>
        <w:rPr>
          <w:rFonts w:cstheme="minorHAnsi"/>
        </w:rPr>
      </w:pPr>
      <w:r w:rsidRPr="005851E5">
        <w:rPr>
          <w:rFonts w:cstheme="minorHAnsi"/>
        </w:rPr>
        <w:t xml:space="preserve">Studies show that if these policies are enforced </w:t>
      </w:r>
      <w:proofErr w:type="gramStart"/>
      <w:r w:rsidRPr="005851E5">
        <w:rPr>
          <w:rFonts w:cstheme="minorHAnsi"/>
        </w:rPr>
        <w:t>effectively</w:t>
      </w:r>
      <w:proofErr w:type="gramEnd"/>
      <w:r w:rsidRPr="005851E5">
        <w:rPr>
          <w:rFonts w:cstheme="minorHAnsi"/>
        </w:rPr>
        <w:t xml:space="preserve"> they enhance public perception of fairness and legitimacy (Tyler, 2004) for example BWV has contributed to an increase in public perception of policing when they have viewed BWV. Conversely, high profile cases of misconduct where policies </w:t>
      </w:r>
      <w:r w:rsidRPr="005851E5">
        <w:rPr>
          <w:rFonts w:cstheme="minorHAnsi"/>
        </w:rPr>
        <w:lastRenderedPageBreak/>
        <w:t>were not followed diminish confidence. Whilst the policies examined within this essay have advanced the professional standards and expectations of police and have in part reduced misconduct, their effectiveness continues to be reliant on the consistent and educated implementation. By examining the weaknesses of these policies and addressing the effective utilisation will support in continued training in these key areas and would aim to work toward eliminating bias within policing and have a positive impact on public confidence in policing.</w:t>
      </w:r>
    </w:p>
    <w:p w14:paraId="411DC195" w14:textId="77777777" w:rsidR="009B4FD7" w:rsidRPr="005851E5" w:rsidRDefault="009B4FD7" w:rsidP="005851E5">
      <w:pPr>
        <w:spacing w:line="480" w:lineRule="auto"/>
        <w:rPr>
          <w:rFonts w:cstheme="minorHAnsi"/>
        </w:rPr>
      </w:pPr>
    </w:p>
    <w:p w14:paraId="442DD889" w14:textId="77777777" w:rsidR="009B4FD7" w:rsidRPr="005851E5" w:rsidRDefault="009B4FD7" w:rsidP="005851E5">
      <w:pPr>
        <w:spacing w:line="480" w:lineRule="auto"/>
        <w:rPr>
          <w:rFonts w:cstheme="minorHAnsi"/>
        </w:rPr>
      </w:pPr>
    </w:p>
    <w:p w14:paraId="746B9878" w14:textId="77777777" w:rsidR="009B4FD7" w:rsidRPr="005851E5" w:rsidRDefault="009B4FD7" w:rsidP="005851E5">
      <w:pPr>
        <w:spacing w:line="480" w:lineRule="auto"/>
        <w:rPr>
          <w:rFonts w:cstheme="minorHAnsi"/>
        </w:rPr>
      </w:pPr>
    </w:p>
    <w:p w14:paraId="519F060B" w14:textId="77777777" w:rsidR="00C27C5D" w:rsidRPr="005851E5" w:rsidRDefault="00C27C5D" w:rsidP="005851E5">
      <w:pPr>
        <w:spacing w:line="480" w:lineRule="auto"/>
        <w:rPr>
          <w:rFonts w:cstheme="minorHAnsi"/>
        </w:rPr>
      </w:pPr>
    </w:p>
    <w:p w14:paraId="1099F9A1" w14:textId="77777777" w:rsidR="00C27C5D" w:rsidRPr="005851E5" w:rsidRDefault="00C27C5D" w:rsidP="005851E5">
      <w:pPr>
        <w:spacing w:line="480" w:lineRule="auto"/>
        <w:rPr>
          <w:rFonts w:cstheme="minorHAnsi"/>
        </w:rPr>
      </w:pPr>
    </w:p>
    <w:p w14:paraId="6C251752" w14:textId="77777777" w:rsidR="00C27C5D" w:rsidRPr="005851E5" w:rsidRDefault="00C27C5D" w:rsidP="005851E5">
      <w:pPr>
        <w:spacing w:line="480" w:lineRule="auto"/>
        <w:rPr>
          <w:rFonts w:cstheme="minorHAnsi"/>
        </w:rPr>
      </w:pPr>
    </w:p>
    <w:p w14:paraId="27FC39E7" w14:textId="77777777" w:rsidR="00C27C5D" w:rsidRPr="005851E5" w:rsidRDefault="00C27C5D" w:rsidP="005851E5">
      <w:pPr>
        <w:spacing w:line="480" w:lineRule="auto"/>
        <w:rPr>
          <w:rFonts w:cstheme="minorHAnsi"/>
        </w:rPr>
      </w:pPr>
    </w:p>
    <w:p w14:paraId="25B1E85F" w14:textId="77777777" w:rsidR="00C27C5D" w:rsidRPr="005851E5" w:rsidRDefault="00C27C5D" w:rsidP="005851E5">
      <w:pPr>
        <w:spacing w:line="480" w:lineRule="auto"/>
        <w:rPr>
          <w:rFonts w:cstheme="minorHAnsi"/>
        </w:rPr>
      </w:pPr>
    </w:p>
    <w:p w14:paraId="7EB43C53" w14:textId="77777777" w:rsidR="00C27C5D" w:rsidRPr="005851E5" w:rsidRDefault="00C27C5D" w:rsidP="005851E5">
      <w:pPr>
        <w:spacing w:line="480" w:lineRule="auto"/>
        <w:rPr>
          <w:rFonts w:cstheme="minorHAnsi"/>
        </w:rPr>
      </w:pPr>
    </w:p>
    <w:p w14:paraId="2C1C49EE" w14:textId="77777777" w:rsidR="00C27C5D" w:rsidRPr="005851E5" w:rsidRDefault="00C27C5D" w:rsidP="005851E5">
      <w:pPr>
        <w:spacing w:line="480" w:lineRule="auto"/>
        <w:rPr>
          <w:rFonts w:cstheme="minorHAnsi"/>
        </w:rPr>
      </w:pPr>
    </w:p>
    <w:p w14:paraId="36748B54" w14:textId="77777777" w:rsidR="00A21833" w:rsidRPr="005851E5" w:rsidRDefault="00A21833" w:rsidP="005851E5">
      <w:pPr>
        <w:spacing w:line="480" w:lineRule="auto"/>
        <w:rPr>
          <w:rFonts w:cstheme="minorHAnsi"/>
          <w:b/>
          <w:bCs/>
          <w:i/>
          <w:iCs/>
        </w:rPr>
      </w:pPr>
    </w:p>
    <w:p w14:paraId="37AB8F2D" w14:textId="77777777" w:rsidR="00A21833" w:rsidRPr="005851E5" w:rsidRDefault="00A21833" w:rsidP="005851E5">
      <w:pPr>
        <w:spacing w:line="480" w:lineRule="auto"/>
        <w:rPr>
          <w:rFonts w:cstheme="minorHAnsi"/>
          <w:b/>
          <w:bCs/>
          <w:i/>
          <w:iCs/>
        </w:rPr>
      </w:pPr>
    </w:p>
    <w:p w14:paraId="4795DA1E" w14:textId="77777777" w:rsidR="0032096F" w:rsidRPr="005851E5" w:rsidRDefault="0032096F" w:rsidP="005851E5">
      <w:pPr>
        <w:spacing w:line="480" w:lineRule="auto"/>
        <w:rPr>
          <w:rFonts w:cstheme="minorHAnsi"/>
          <w:b/>
          <w:bCs/>
          <w:i/>
          <w:iCs/>
        </w:rPr>
      </w:pPr>
    </w:p>
    <w:p w14:paraId="059ADAF0" w14:textId="77777777" w:rsidR="0032096F" w:rsidRPr="005851E5" w:rsidRDefault="0032096F" w:rsidP="005851E5">
      <w:pPr>
        <w:spacing w:line="480" w:lineRule="auto"/>
        <w:rPr>
          <w:rFonts w:cstheme="minorHAnsi"/>
          <w:b/>
          <w:bCs/>
          <w:i/>
          <w:iCs/>
        </w:rPr>
      </w:pPr>
    </w:p>
    <w:p w14:paraId="29D61240" w14:textId="20CDDAB8" w:rsidR="009B4FD7" w:rsidRPr="005851E5" w:rsidRDefault="009B4FD7" w:rsidP="005851E5">
      <w:pPr>
        <w:spacing w:line="480" w:lineRule="auto"/>
        <w:rPr>
          <w:rFonts w:cstheme="minorHAnsi"/>
          <w:b/>
          <w:bCs/>
          <w:i/>
          <w:iCs/>
        </w:rPr>
      </w:pPr>
      <w:r w:rsidRPr="005851E5">
        <w:rPr>
          <w:rFonts w:cstheme="minorHAnsi"/>
          <w:b/>
          <w:bCs/>
          <w:i/>
          <w:iCs/>
        </w:rPr>
        <w:lastRenderedPageBreak/>
        <w:t xml:space="preserve">Essay two </w:t>
      </w:r>
    </w:p>
    <w:p w14:paraId="1764DEF5" w14:textId="55208D3F" w:rsidR="009B4FD7" w:rsidRDefault="009B4FD7" w:rsidP="005851E5">
      <w:pPr>
        <w:spacing w:line="480" w:lineRule="auto"/>
        <w:rPr>
          <w:rFonts w:cstheme="minorHAnsi"/>
          <w:b/>
          <w:bCs/>
          <w:i/>
          <w:iCs/>
        </w:rPr>
      </w:pPr>
      <w:r w:rsidRPr="005851E5">
        <w:rPr>
          <w:rFonts w:cstheme="minorHAnsi"/>
          <w:b/>
          <w:bCs/>
          <w:i/>
          <w:iCs/>
        </w:rPr>
        <w:t>What characteristics (socio-economic, psychological) can make a person vulnerable to exploitation to criminal gangs?</w:t>
      </w:r>
    </w:p>
    <w:p w14:paraId="2AE6E2D8" w14:textId="59F6D0C1" w:rsidR="008017E5" w:rsidRPr="005851E5" w:rsidRDefault="008017E5" w:rsidP="005851E5">
      <w:pPr>
        <w:spacing w:line="480" w:lineRule="auto"/>
        <w:rPr>
          <w:rFonts w:cstheme="minorHAnsi"/>
          <w:b/>
          <w:bCs/>
          <w:i/>
          <w:iCs/>
        </w:rPr>
      </w:pPr>
      <w:r>
        <w:rPr>
          <w:rFonts w:cstheme="minorHAnsi"/>
          <w:b/>
          <w:bCs/>
          <w:i/>
          <w:iCs/>
        </w:rPr>
        <w:t>Total word Count: 917</w:t>
      </w:r>
    </w:p>
    <w:p w14:paraId="475A4764" w14:textId="73ECAAAD" w:rsidR="00B51DD2" w:rsidRPr="005851E5" w:rsidRDefault="00B51DD2" w:rsidP="005851E5">
      <w:pPr>
        <w:spacing w:line="480" w:lineRule="auto"/>
        <w:rPr>
          <w:rFonts w:cstheme="minorHAnsi"/>
        </w:rPr>
      </w:pPr>
      <w:r w:rsidRPr="005851E5">
        <w:rPr>
          <w:rFonts w:cstheme="minorHAnsi"/>
        </w:rPr>
        <w:t xml:space="preserve">Criminal exploitation is defined as “the deliberate manipulation or abuse of power and control over another person. It is taking advantage of another person or situation for criminal purposes for personal gain” (Wales Safer Communities Network, 2024). Criminal exploitation can come in many forms and can include drug distribution, cuckooing, sexual exploitation, forced labour and organised crime. Those victim to criminal exploitation </w:t>
      </w:r>
      <w:proofErr w:type="gramStart"/>
      <w:r w:rsidRPr="005851E5">
        <w:rPr>
          <w:rFonts w:cstheme="minorHAnsi"/>
        </w:rPr>
        <w:t>are</w:t>
      </w:r>
      <w:proofErr w:type="gramEnd"/>
      <w:r w:rsidRPr="005851E5">
        <w:rPr>
          <w:rFonts w:cstheme="minorHAnsi"/>
        </w:rPr>
        <w:t xml:space="preserve"> more likely to be targeted due to vulnerabilities that are already present. Understanding what makes people vulnerable to being targeted is paramount in supporting these individuals and identifying those at risk before they are exposed to criminal exploitation. This essay aims to explore the socioeconomic, </w:t>
      </w:r>
      <w:proofErr w:type="gramStart"/>
      <w:r w:rsidRPr="005851E5">
        <w:rPr>
          <w:rFonts w:cstheme="minorHAnsi"/>
        </w:rPr>
        <w:t>psychological</w:t>
      </w:r>
      <w:proofErr w:type="gramEnd"/>
      <w:r w:rsidRPr="005851E5">
        <w:rPr>
          <w:rFonts w:cstheme="minorHAnsi"/>
        </w:rPr>
        <w:t xml:space="preserve"> and situational factors that could make an individual more vulnerable or likely to be targeted. </w:t>
      </w:r>
    </w:p>
    <w:p w14:paraId="6D71909B" w14:textId="2C8CF100" w:rsidR="00B51DD2" w:rsidRPr="005851E5" w:rsidRDefault="00B51DD2" w:rsidP="005851E5">
      <w:pPr>
        <w:spacing w:line="480" w:lineRule="auto"/>
        <w:rPr>
          <w:rFonts w:cstheme="minorHAnsi"/>
        </w:rPr>
      </w:pPr>
      <w:r w:rsidRPr="005851E5">
        <w:rPr>
          <w:rFonts w:cstheme="minorHAnsi"/>
        </w:rPr>
        <w:tab/>
        <w:t xml:space="preserve">Research has shown that those victim of criminal exploitation, and criminal gangs </w:t>
      </w:r>
      <w:proofErr w:type="gramStart"/>
      <w:r w:rsidRPr="005851E5">
        <w:rPr>
          <w:rFonts w:cstheme="minorHAnsi"/>
        </w:rPr>
        <w:t>have a tendency to</w:t>
      </w:r>
      <w:proofErr w:type="gramEnd"/>
      <w:r w:rsidRPr="005851E5">
        <w:rPr>
          <w:rFonts w:cstheme="minorHAnsi"/>
        </w:rPr>
        <w:t xml:space="preserve"> target people of a young age. This is due to the </w:t>
      </w:r>
      <w:r w:rsidRPr="005851E5">
        <w:rPr>
          <w:rFonts w:cstheme="minorHAnsi"/>
        </w:rPr>
        <w:t>victim’s</w:t>
      </w:r>
      <w:r w:rsidRPr="005851E5">
        <w:rPr>
          <w:rFonts w:cstheme="minorHAnsi"/>
        </w:rPr>
        <w:t xml:space="preserve"> lack of life experience and can make them more susceptible to grooming and coercion.</w:t>
      </w:r>
      <w:r w:rsidR="005851E5">
        <w:rPr>
          <w:rFonts w:cstheme="minorHAnsi"/>
        </w:rPr>
        <w:t xml:space="preserve"> There is also indication that the perpetrators will tend to target areas that are more likely to be frequented by such peer groups.</w:t>
      </w:r>
      <w:r w:rsidRPr="005851E5">
        <w:rPr>
          <w:rFonts w:cstheme="minorHAnsi"/>
        </w:rPr>
        <w:t xml:space="preserve"> This can also be impacted heavily by a lack of family or peer unit as they may be looking to feel supported or a part of a social group. This claim is supported by evidence from the Centre of Social Justice, 2024. Evidence within this research also indicates that individuals with reduced mental capacity, such as those who experience mental health issues, learning difficulties and are neurodiverse, can be vulnerable to criminal exploitation. The research indicates that this can be exacerbated by experiences of trauma such as domestic abuse and other forms of exploitation. This also suggests that due to the way that criminal gangs coerce individuals to engage with them it is likely that these individuals do not identify </w:t>
      </w:r>
      <w:r w:rsidRPr="005851E5">
        <w:rPr>
          <w:rFonts w:cstheme="minorHAnsi"/>
        </w:rPr>
        <w:lastRenderedPageBreak/>
        <w:t xml:space="preserve">that they are a victim or are involved in a criminal gang before it is too </w:t>
      </w:r>
      <w:r w:rsidRPr="005851E5">
        <w:rPr>
          <w:rFonts w:cstheme="minorHAnsi"/>
        </w:rPr>
        <w:t>late,</w:t>
      </w:r>
      <w:r w:rsidRPr="005851E5">
        <w:rPr>
          <w:rFonts w:cstheme="minorHAnsi"/>
        </w:rPr>
        <w:t xml:space="preserve"> and they feel that they are no longer able to leave safely. </w:t>
      </w:r>
      <w:r w:rsidR="008017E5">
        <w:rPr>
          <w:rFonts w:cstheme="minorHAnsi"/>
        </w:rPr>
        <w:t xml:space="preserve">This can be reinforced by the threats that the perpetrators make toward them, or the victim feeling that the perpetrators are their only support systems. </w:t>
      </w:r>
      <w:r w:rsidRPr="005851E5">
        <w:rPr>
          <w:rFonts w:cstheme="minorHAnsi"/>
        </w:rPr>
        <w:t>Due to the criminal nature of what they have been coerced into doing, and also the harm that could be threatened upon them they are too afraid to report to police. This can also be exacerbated by a lack of education of the police, or a lack of trust with the police force. This can be more prevalent in areas that are lower socioeconomically, and in communities that may be exposed to police, which may feed into their negative view of policing. Due to these individuals often being targeted when they are young, this often allows the victims to feel respected and to put the criminal gangs in a positive light as they see the material gain that they can receive.</w:t>
      </w:r>
    </w:p>
    <w:p w14:paraId="38C57CE0" w14:textId="7A02127C" w:rsidR="00B51DD2" w:rsidRPr="005851E5" w:rsidRDefault="00B51DD2" w:rsidP="005851E5">
      <w:pPr>
        <w:spacing w:line="480" w:lineRule="auto"/>
        <w:rPr>
          <w:rFonts w:cstheme="minorHAnsi"/>
        </w:rPr>
      </w:pPr>
      <w:r w:rsidRPr="005851E5">
        <w:rPr>
          <w:rFonts w:cstheme="minorHAnsi"/>
        </w:rPr>
        <w:tab/>
        <w:t xml:space="preserve">In respect of socioeconomic factors, poverty has been seen to be a significant factor in those within criminal gangs and victims of exploitation. This has recently been seen to be exacerbated by the </w:t>
      </w:r>
      <w:r w:rsidR="00B67E47" w:rsidRPr="005851E5">
        <w:rPr>
          <w:rFonts w:cstheme="minorHAnsi"/>
        </w:rPr>
        <w:t>cost-of-living</w:t>
      </w:r>
      <w:r w:rsidRPr="005851E5">
        <w:rPr>
          <w:rFonts w:cstheme="minorHAnsi"/>
        </w:rPr>
        <w:t xml:space="preserve"> crisis throughout the UK. Individuals who find themselves in a financial struggle can often feel that criminal gangs are a way of achieving financial stability and a viable means of survival. Research conducted by Hagedorn (2008) highlighted that individual</w:t>
      </w:r>
      <w:r w:rsidRPr="005851E5">
        <w:rPr>
          <w:rFonts w:cstheme="minorHAnsi"/>
        </w:rPr>
        <w:t>s</w:t>
      </w:r>
      <w:r w:rsidRPr="005851E5">
        <w:rPr>
          <w:rFonts w:cstheme="minorHAnsi"/>
        </w:rPr>
        <w:t xml:space="preserve"> </w:t>
      </w:r>
      <w:r w:rsidRPr="005851E5">
        <w:rPr>
          <w:rFonts w:cstheme="minorHAnsi"/>
        </w:rPr>
        <w:t>o</w:t>
      </w:r>
      <w:r w:rsidRPr="005851E5">
        <w:rPr>
          <w:rFonts w:cstheme="minorHAnsi"/>
        </w:rPr>
        <w:t>ften correlate gang affiliation with financial stability particularly when legitimate means are limited. This is consistent with theories such as Merton’s strain theory of Deviance, according to this theory, those who struggle to accomplish typical socially acceptable goals via legitimate pathways may turn towards deviant behaviours such as joining criminal gangs in order to achieve them. This can also be linked back to psychological factors that make individuals vulnerable, especially the age in which individuals are targeted, can make them more likely to have a limited view of the criminal world and more likely to engage in deviant behaviours.</w:t>
      </w:r>
    </w:p>
    <w:p w14:paraId="0B546CE1" w14:textId="6769543B" w:rsidR="00B51DD2" w:rsidRPr="005851E5" w:rsidRDefault="00B51DD2" w:rsidP="005851E5">
      <w:pPr>
        <w:spacing w:line="480" w:lineRule="auto"/>
        <w:rPr>
          <w:rFonts w:cstheme="minorHAnsi"/>
        </w:rPr>
      </w:pPr>
      <w:r w:rsidRPr="005851E5">
        <w:rPr>
          <w:rFonts w:cstheme="minorHAnsi"/>
        </w:rPr>
        <w:tab/>
        <w:t xml:space="preserve">Environmental factors can also have a significant impact on what makes individuals vulnerable and targeted by criminal gangs. Research indicates that drug users, and other individuals </w:t>
      </w:r>
      <w:r w:rsidRPr="005851E5">
        <w:rPr>
          <w:rFonts w:cstheme="minorHAnsi"/>
        </w:rPr>
        <w:lastRenderedPageBreak/>
        <w:t>that may be within this societal area can become vulnerable due to drug debt and peer groups. It indicates that these individuals may be at further risk of experiencing cuckooing. Those who are experiencing homelessness is another risk factor that has been identified especially when found to be in combination of other vulnerabilities such as drug and alcohol use and mental health issues. (Preventing Exploitation Toolkit, 2017)</w:t>
      </w:r>
      <w:r w:rsidRPr="005851E5">
        <w:rPr>
          <w:rFonts w:cstheme="minorHAnsi"/>
        </w:rPr>
        <w:t xml:space="preserve">. </w:t>
      </w:r>
      <w:r w:rsidRPr="005851E5">
        <w:rPr>
          <w:rFonts w:cstheme="minorHAnsi"/>
        </w:rPr>
        <w:t>It is also shown that due to them engaging in criminal behaviour themselves, such as drug use, they feel that they should not approach the police as they will be criminalised for their behaviour and not supported or viewed as a victim of criminal gangs or criminal exploitation.</w:t>
      </w:r>
    </w:p>
    <w:p w14:paraId="11627C65" w14:textId="651BF29E" w:rsidR="00C91FE8" w:rsidRPr="005851E5" w:rsidRDefault="00B51DD2" w:rsidP="005851E5">
      <w:pPr>
        <w:spacing w:line="480" w:lineRule="auto"/>
        <w:rPr>
          <w:rFonts w:cstheme="minorHAnsi"/>
          <w:b/>
          <w:bCs/>
          <w:i/>
          <w:iCs/>
        </w:rPr>
      </w:pPr>
      <w:r w:rsidRPr="005851E5">
        <w:rPr>
          <w:rFonts w:cstheme="minorHAnsi"/>
        </w:rPr>
        <w:tab/>
        <w:t xml:space="preserve">There has been significant research into what characteristics can make an individual vulnerable to being targeted by criminal gangs and victim of criminal exploitation. Although this essay has only covered a small percentage of these vulnerabilities, the </w:t>
      </w:r>
      <w:proofErr w:type="gramStart"/>
      <w:r w:rsidRPr="005851E5">
        <w:rPr>
          <w:rFonts w:cstheme="minorHAnsi"/>
        </w:rPr>
        <w:t>modern day</w:t>
      </w:r>
      <w:proofErr w:type="gramEnd"/>
      <w:r w:rsidRPr="005851E5">
        <w:rPr>
          <w:rFonts w:cstheme="minorHAnsi"/>
        </w:rPr>
        <w:t xml:space="preserve"> criminal gangs are clearly increasing their reach to our communities. Although police forces, and other support agencies are attempting to identify and educate those at risk of being targeted prior to them being targeted and victimised there are a lot of individuals and vulnerabilities that are still being identified. Unfortunately, there is a large gap in identifying these individuals prior to them being victimised. This is also somewhat exacerbated by the lack of trust and understanding the community has in regard.</w:t>
      </w:r>
    </w:p>
    <w:p w14:paraId="338EAEB5" w14:textId="77777777" w:rsidR="00B51DD2" w:rsidRPr="005851E5" w:rsidRDefault="00B51DD2" w:rsidP="005851E5">
      <w:pPr>
        <w:spacing w:line="480" w:lineRule="auto"/>
        <w:rPr>
          <w:rFonts w:cstheme="minorHAnsi"/>
          <w:b/>
          <w:bCs/>
          <w:i/>
          <w:iCs/>
        </w:rPr>
      </w:pPr>
    </w:p>
    <w:p w14:paraId="4F8C2697" w14:textId="77777777" w:rsidR="00CA5A89" w:rsidRPr="005851E5" w:rsidRDefault="00CA5A89" w:rsidP="005851E5">
      <w:pPr>
        <w:spacing w:line="480" w:lineRule="auto"/>
        <w:rPr>
          <w:rFonts w:cstheme="minorHAnsi"/>
          <w:b/>
          <w:bCs/>
          <w:i/>
          <w:iCs/>
        </w:rPr>
      </w:pPr>
    </w:p>
    <w:p w14:paraId="64C8E0E4" w14:textId="77777777" w:rsidR="00B67E47" w:rsidRPr="005851E5" w:rsidRDefault="00B67E47" w:rsidP="005851E5">
      <w:pPr>
        <w:spacing w:line="480" w:lineRule="auto"/>
        <w:rPr>
          <w:rFonts w:cstheme="minorHAnsi"/>
          <w:b/>
          <w:bCs/>
          <w:i/>
          <w:iCs/>
        </w:rPr>
      </w:pPr>
    </w:p>
    <w:p w14:paraId="08A23AFD" w14:textId="77777777" w:rsidR="00B67E47" w:rsidRPr="005851E5" w:rsidRDefault="00B67E47" w:rsidP="005851E5">
      <w:pPr>
        <w:spacing w:line="480" w:lineRule="auto"/>
        <w:rPr>
          <w:rFonts w:cstheme="minorHAnsi"/>
          <w:b/>
          <w:bCs/>
          <w:i/>
          <w:iCs/>
        </w:rPr>
      </w:pPr>
    </w:p>
    <w:p w14:paraId="54797E0E" w14:textId="77777777" w:rsidR="00B67E47" w:rsidRPr="005851E5" w:rsidRDefault="00B67E47" w:rsidP="005851E5">
      <w:pPr>
        <w:spacing w:line="480" w:lineRule="auto"/>
        <w:rPr>
          <w:rFonts w:cstheme="minorHAnsi"/>
          <w:b/>
          <w:bCs/>
          <w:i/>
          <w:iCs/>
        </w:rPr>
      </w:pPr>
    </w:p>
    <w:p w14:paraId="1E233F54" w14:textId="77777777" w:rsidR="0032096F" w:rsidRPr="005851E5" w:rsidRDefault="0032096F" w:rsidP="005851E5">
      <w:pPr>
        <w:spacing w:line="480" w:lineRule="auto"/>
        <w:rPr>
          <w:rFonts w:cstheme="minorHAnsi"/>
          <w:b/>
          <w:bCs/>
          <w:i/>
          <w:iCs/>
        </w:rPr>
      </w:pPr>
    </w:p>
    <w:p w14:paraId="3142299A" w14:textId="155CA499" w:rsidR="009B4FD7" w:rsidRPr="005851E5" w:rsidRDefault="009B4FD7" w:rsidP="005851E5">
      <w:pPr>
        <w:spacing w:line="480" w:lineRule="auto"/>
        <w:rPr>
          <w:rFonts w:cstheme="minorHAnsi"/>
          <w:b/>
          <w:bCs/>
          <w:i/>
          <w:iCs/>
        </w:rPr>
      </w:pPr>
      <w:r w:rsidRPr="005851E5">
        <w:rPr>
          <w:rFonts w:cstheme="minorHAnsi"/>
          <w:b/>
          <w:bCs/>
          <w:i/>
          <w:iCs/>
        </w:rPr>
        <w:lastRenderedPageBreak/>
        <w:t xml:space="preserve">Essay three </w:t>
      </w:r>
    </w:p>
    <w:p w14:paraId="3BDACF27" w14:textId="3F87BF8D" w:rsidR="009B4FD7" w:rsidRDefault="009B4FD7" w:rsidP="005851E5">
      <w:pPr>
        <w:spacing w:line="480" w:lineRule="auto"/>
        <w:rPr>
          <w:rFonts w:cstheme="minorHAnsi"/>
          <w:b/>
          <w:bCs/>
          <w:i/>
          <w:iCs/>
        </w:rPr>
      </w:pPr>
      <w:r w:rsidRPr="005851E5">
        <w:rPr>
          <w:rFonts w:cstheme="minorHAnsi"/>
          <w:b/>
          <w:bCs/>
          <w:i/>
          <w:iCs/>
        </w:rPr>
        <w:t>Is early intervention an effective means of preventing young people from offending? What increases or detracts from its effectiveness?</w:t>
      </w:r>
    </w:p>
    <w:p w14:paraId="39F7A0A7" w14:textId="1735E687" w:rsidR="008017E5" w:rsidRPr="005851E5" w:rsidRDefault="008017E5" w:rsidP="005851E5">
      <w:pPr>
        <w:spacing w:line="480" w:lineRule="auto"/>
        <w:rPr>
          <w:rFonts w:cstheme="minorHAnsi"/>
          <w:b/>
          <w:bCs/>
          <w:i/>
          <w:iCs/>
        </w:rPr>
      </w:pPr>
      <w:r>
        <w:rPr>
          <w:rFonts w:cstheme="minorHAnsi"/>
          <w:b/>
          <w:bCs/>
          <w:i/>
          <w:iCs/>
        </w:rPr>
        <w:t>Total word count: 941</w:t>
      </w:r>
    </w:p>
    <w:p w14:paraId="1A722FDC" w14:textId="64397936" w:rsidR="00CA5A89" w:rsidRPr="005851E5" w:rsidRDefault="00CA5A89" w:rsidP="005851E5">
      <w:pPr>
        <w:spacing w:line="480" w:lineRule="auto"/>
        <w:rPr>
          <w:rFonts w:cstheme="minorHAnsi"/>
        </w:rPr>
      </w:pPr>
      <w:r w:rsidRPr="005851E5">
        <w:rPr>
          <w:rFonts w:cstheme="minorHAnsi"/>
        </w:rPr>
        <w:t>Early intervention involves identifying and providing early support to children and young people who could be at an increased risk of engaging with criminal behaviour.</w:t>
      </w:r>
      <w:r w:rsidR="00B67E47" w:rsidRPr="005851E5">
        <w:rPr>
          <w:rFonts w:cstheme="minorHAnsi"/>
        </w:rPr>
        <w:t xml:space="preserve"> These can include but are not limited to young people and children that have additional vulnerabilities such as being a lower socioeconomic </w:t>
      </w:r>
      <w:proofErr w:type="gramStart"/>
      <w:r w:rsidR="00B67E47" w:rsidRPr="005851E5">
        <w:rPr>
          <w:rFonts w:cstheme="minorHAnsi"/>
        </w:rPr>
        <w:t>area, or</w:t>
      </w:r>
      <w:proofErr w:type="gramEnd"/>
      <w:r w:rsidR="00B67E47" w:rsidRPr="005851E5">
        <w:rPr>
          <w:rFonts w:cstheme="minorHAnsi"/>
        </w:rPr>
        <w:t xml:space="preserve"> having learning difficulties and mental health issues.</w:t>
      </w:r>
      <w:r w:rsidRPr="005851E5">
        <w:rPr>
          <w:rFonts w:cstheme="minorHAnsi"/>
        </w:rPr>
        <w:t xml:space="preserve"> The aim of this approach is to educate the young people and their support systems in order to prevent problems developing later in life. This essay will explore the effectiveness of this approach when applied to preventing young people from offending and will also analyse what factors impact on its effectiveness. </w:t>
      </w:r>
    </w:p>
    <w:p w14:paraId="29A2CBE3" w14:textId="7125634E" w:rsidR="00CA5A89" w:rsidRPr="005851E5" w:rsidRDefault="00CA5A89" w:rsidP="005851E5">
      <w:pPr>
        <w:spacing w:line="480" w:lineRule="auto"/>
        <w:rPr>
          <w:rFonts w:cstheme="minorHAnsi"/>
        </w:rPr>
      </w:pPr>
      <w:r w:rsidRPr="005851E5">
        <w:rPr>
          <w:rFonts w:cstheme="minorHAnsi"/>
        </w:rPr>
        <w:tab/>
        <w:t xml:space="preserve">Early intervention can come in many forms, this approach can be accessed through </w:t>
      </w:r>
      <w:r w:rsidR="00B67E47" w:rsidRPr="005851E5">
        <w:rPr>
          <w:rFonts w:cstheme="minorHAnsi"/>
        </w:rPr>
        <w:t xml:space="preserve">multitude of support systems which can include school systems, social services, and criminal justice systems </w:t>
      </w:r>
      <w:r w:rsidRPr="005851E5">
        <w:rPr>
          <w:rFonts w:cstheme="minorHAnsi"/>
        </w:rPr>
        <w:t xml:space="preserve">such as the youth offending service. Evidence shows that early intervention has </w:t>
      </w:r>
      <w:r w:rsidR="00B67E47" w:rsidRPr="005851E5">
        <w:rPr>
          <w:rFonts w:cstheme="minorHAnsi"/>
        </w:rPr>
        <w:t>supported in reducing</w:t>
      </w:r>
      <w:r w:rsidRPr="005851E5">
        <w:rPr>
          <w:rFonts w:cstheme="minorHAnsi"/>
        </w:rPr>
        <w:t xml:space="preserve"> the number of young people </w:t>
      </w:r>
      <w:r w:rsidR="00B67E47" w:rsidRPr="005851E5">
        <w:rPr>
          <w:rFonts w:cstheme="minorHAnsi"/>
        </w:rPr>
        <w:t>that continue</w:t>
      </w:r>
      <w:r w:rsidRPr="005851E5">
        <w:rPr>
          <w:rFonts w:cstheme="minorHAnsi"/>
        </w:rPr>
        <w:t xml:space="preserve"> to engage with criminal behaviours into adulthood. However, research by Farrington (2006, quoted in the Centre for Analysis of Youth Transitions, p.21 – 22, 2011)</w:t>
      </w:r>
      <w:r w:rsidRPr="005851E5">
        <w:rPr>
          <w:rFonts w:cstheme="minorHAnsi"/>
        </w:rPr>
        <w:t xml:space="preserve"> </w:t>
      </w:r>
      <w:r w:rsidRPr="005851E5">
        <w:rPr>
          <w:rFonts w:cstheme="minorHAnsi"/>
        </w:rPr>
        <w:t>indicates the effectiveness of this intervention can be undermined by factors that may change or not be addressed such as issues within home life, or exposure to further criminal behaviour.</w:t>
      </w:r>
      <w:r w:rsidR="00B67E47" w:rsidRPr="005851E5">
        <w:rPr>
          <w:rFonts w:cstheme="minorHAnsi"/>
        </w:rPr>
        <w:t xml:space="preserve"> This can include difficulties within their family units including the exposure to domestic violence within the home.</w:t>
      </w:r>
      <w:r w:rsidRPr="005851E5">
        <w:rPr>
          <w:rFonts w:cstheme="minorHAnsi"/>
        </w:rPr>
        <w:t xml:space="preserve"> The effectiveness could also be impacted by the willingness to engage with services and to fully invest in the process, similarly if family members or peers are not supportive of the process, this could impact the young persons want and motivation to engage with the process (Hackworth, N. J. et. al. 2018). </w:t>
      </w:r>
    </w:p>
    <w:p w14:paraId="3CE8E711" w14:textId="7481823F" w:rsidR="00B67E47" w:rsidRPr="005851E5" w:rsidRDefault="00CA5A89" w:rsidP="005851E5">
      <w:pPr>
        <w:spacing w:line="480" w:lineRule="auto"/>
        <w:rPr>
          <w:rFonts w:cstheme="minorHAnsi"/>
        </w:rPr>
      </w:pPr>
      <w:r w:rsidRPr="005851E5">
        <w:rPr>
          <w:rFonts w:cstheme="minorHAnsi"/>
        </w:rPr>
        <w:lastRenderedPageBreak/>
        <w:tab/>
        <w:t xml:space="preserve">Early intervention can be utilised with young children who also have neurodiverse </w:t>
      </w:r>
      <w:r w:rsidR="00B67E47" w:rsidRPr="005851E5">
        <w:rPr>
          <w:rFonts w:cstheme="minorHAnsi"/>
        </w:rPr>
        <w:t xml:space="preserve">conditions and may demonstrate behavioural problems that are seen as an early indicator to criminal behaviours. </w:t>
      </w:r>
      <w:r w:rsidRPr="005851E5">
        <w:rPr>
          <w:rFonts w:cstheme="minorHAnsi"/>
        </w:rPr>
        <w:t xml:space="preserve">Research within this area indicates young people who have neurodiverse conditions that may impact their quality of life </w:t>
      </w:r>
      <w:r w:rsidR="00B67E47" w:rsidRPr="005851E5">
        <w:rPr>
          <w:rFonts w:cstheme="minorHAnsi"/>
        </w:rPr>
        <w:t xml:space="preserve">who engage with early intervention that is made available to them </w:t>
      </w:r>
      <w:r w:rsidRPr="005851E5">
        <w:rPr>
          <w:rFonts w:cstheme="minorHAnsi"/>
        </w:rPr>
        <w:t>can significantly help their quality of life, and improve a number of facets, including behavioural problems that could be linked to criminal behaviours later in life (Leadbitter et al. 2021)</w:t>
      </w:r>
      <w:r w:rsidR="00B67E47" w:rsidRPr="005851E5">
        <w:rPr>
          <w:rFonts w:cstheme="minorHAnsi"/>
        </w:rPr>
        <w:t>.</w:t>
      </w:r>
    </w:p>
    <w:p w14:paraId="42C9CD47" w14:textId="735795B6" w:rsidR="00CA5A89" w:rsidRPr="005851E5" w:rsidRDefault="00CA5A89" w:rsidP="005851E5">
      <w:pPr>
        <w:spacing w:line="480" w:lineRule="auto"/>
        <w:ind w:firstLine="720"/>
        <w:rPr>
          <w:rFonts w:cstheme="minorHAnsi"/>
        </w:rPr>
      </w:pPr>
      <w:r w:rsidRPr="005851E5">
        <w:rPr>
          <w:rFonts w:cstheme="minorHAnsi"/>
        </w:rPr>
        <w:t>It is also important to consider the impact that stigma and bias can have on families</w:t>
      </w:r>
      <w:r w:rsidR="00B67E47" w:rsidRPr="005851E5">
        <w:rPr>
          <w:rFonts w:cstheme="minorHAnsi"/>
        </w:rPr>
        <w:t xml:space="preserve"> and young people</w:t>
      </w:r>
      <w:r w:rsidRPr="005851E5">
        <w:rPr>
          <w:rFonts w:cstheme="minorHAnsi"/>
        </w:rPr>
        <w:t>. Families seeking support may feel ostracised and alone or judged by the community for engaging with social services or the police service. This could impact how open individuals may be</w:t>
      </w:r>
      <w:r w:rsidR="00B67E47" w:rsidRPr="005851E5">
        <w:rPr>
          <w:rFonts w:cstheme="minorHAnsi"/>
        </w:rPr>
        <w:t>, and their willingness to engage with services on a consistent and regular basis.</w:t>
      </w:r>
      <w:r w:rsidRPr="005851E5">
        <w:rPr>
          <w:rFonts w:cstheme="minorHAnsi"/>
        </w:rPr>
        <w:t xml:space="preserve"> Similarly in the schooling environment, people of a young age may feel judged by their peers if they are engaging with support within the schooling establishment (</w:t>
      </w:r>
      <w:proofErr w:type="spellStart"/>
      <w:r w:rsidRPr="005851E5">
        <w:rPr>
          <w:rFonts w:cstheme="minorHAnsi"/>
        </w:rPr>
        <w:t>Sheikhan</w:t>
      </w:r>
      <w:proofErr w:type="spellEnd"/>
      <w:r w:rsidRPr="005851E5">
        <w:rPr>
          <w:rFonts w:cstheme="minorHAnsi"/>
        </w:rPr>
        <w:t>, N. Y. et al. 2023)</w:t>
      </w:r>
      <w:r w:rsidRPr="005851E5">
        <w:rPr>
          <w:rFonts w:cstheme="minorHAnsi"/>
        </w:rPr>
        <w:t>.</w:t>
      </w:r>
    </w:p>
    <w:p w14:paraId="24142C98" w14:textId="0E58AB1A" w:rsidR="00CA5A89" w:rsidRPr="005851E5" w:rsidRDefault="00CA5A89" w:rsidP="005851E5">
      <w:pPr>
        <w:spacing w:line="480" w:lineRule="auto"/>
        <w:ind w:firstLine="720"/>
        <w:rPr>
          <w:rFonts w:cstheme="minorHAnsi"/>
        </w:rPr>
      </w:pPr>
      <w:r w:rsidRPr="005851E5">
        <w:rPr>
          <w:rFonts w:cstheme="minorHAnsi"/>
        </w:rPr>
        <w:t>There has been significant evidence that indicates that early intervention has had and continues to have a very large impact on young people and the prevention of further criminal offending. Dodge, K. A. et al. (2015), indicates within their research that those who engaged with early intervention programmes were significantly less likely to have engaged in criminal behaviour</w:t>
      </w:r>
      <w:r w:rsidR="00B67E47" w:rsidRPr="005851E5">
        <w:rPr>
          <w:rFonts w:cstheme="minorHAnsi"/>
        </w:rPr>
        <w:t xml:space="preserve"> in adulthood</w:t>
      </w:r>
      <w:r w:rsidRPr="005851E5">
        <w:rPr>
          <w:rFonts w:cstheme="minorHAnsi"/>
        </w:rPr>
        <w:t>, than those who did not engage with these programmes.</w:t>
      </w:r>
      <w:r w:rsidR="00B67E47" w:rsidRPr="005851E5">
        <w:rPr>
          <w:rFonts w:cstheme="minorHAnsi"/>
        </w:rPr>
        <w:t xml:space="preserve"> </w:t>
      </w:r>
      <w:r w:rsidRPr="005851E5">
        <w:rPr>
          <w:rFonts w:cstheme="minorHAnsi"/>
        </w:rPr>
        <w:t xml:space="preserve">Research by Blyth, et al. (2009) demonstrates the important message that early intervention work does not guarantee that young people will be diverted completely from problematic behaviours. However early intervention work does decrease the frequency of offending behaviours and also the seriousness of offences. </w:t>
      </w:r>
    </w:p>
    <w:p w14:paraId="34FF9C03" w14:textId="54ED2501" w:rsidR="00CA5A89" w:rsidRPr="005851E5" w:rsidRDefault="00CA5A89" w:rsidP="005851E5">
      <w:pPr>
        <w:spacing w:line="480" w:lineRule="auto"/>
        <w:ind w:firstLine="720"/>
        <w:rPr>
          <w:rFonts w:cstheme="minorHAnsi"/>
        </w:rPr>
      </w:pPr>
      <w:r w:rsidRPr="005851E5">
        <w:rPr>
          <w:rFonts w:cstheme="minorHAnsi"/>
        </w:rPr>
        <w:t xml:space="preserve">It is also important to consider that although there are some drawbacks in the utilisation of early intervention, the alternative impact that serious consequences to criminal behaviour of young people have a much more significant impact on their development. Research indicates that custodial sentences imparted on young adults actually increases the likelihood of offending, as it exposes the </w:t>
      </w:r>
      <w:r w:rsidRPr="005851E5">
        <w:rPr>
          <w:rFonts w:cstheme="minorHAnsi"/>
        </w:rPr>
        <w:lastRenderedPageBreak/>
        <w:t>young person to violence and trauma (Beyond Youth Custody, 2016)</w:t>
      </w:r>
      <w:r w:rsidR="00B67E47" w:rsidRPr="005851E5">
        <w:rPr>
          <w:rFonts w:cstheme="minorHAnsi"/>
        </w:rPr>
        <w:t>.</w:t>
      </w:r>
      <w:r w:rsidRPr="005851E5">
        <w:rPr>
          <w:rFonts w:cstheme="minorHAnsi"/>
        </w:rPr>
        <w:t xml:space="preserve"> </w:t>
      </w:r>
      <w:r w:rsidR="00987F48" w:rsidRPr="005851E5">
        <w:rPr>
          <w:rFonts w:cstheme="minorHAnsi"/>
        </w:rPr>
        <w:t>Therefore, the early intervention methods allow for behavioural issues to be addressed prior to this option being considered should the young people be sentenced in custody. This works to significantly reduce the possible risk of further trauma and allows improvement in cognitive development in young people.</w:t>
      </w:r>
    </w:p>
    <w:p w14:paraId="4D10DBEE" w14:textId="118F8467" w:rsidR="00CA5A89" w:rsidRPr="005851E5" w:rsidRDefault="00CA5A89" w:rsidP="005851E5">
      <w:pPr>
        <w:spacing w:line="480" w:lineRule="auto"/>
        <w:ind w:firstLine="720"/>
        <w:rPr>
          <w:rFonts w:cstheme="minorHAnsi"/>
        </w:rPr>
      </w:pPr>
      <w:r w:rsidRPr="005851E5">
        <w:rPr>
          <w:rFonts w:cstheme="minorHAnsi"/>
        </w:rPr>
        <w:t xml:space="preserve">A further drawback to early intervention could be the lack of access. Due to the consistent and high demand for support, this could mean that not all families or young people are requesting the support they require, not receiving the intensity that would be needed in order to make an impact on the young person. This could lead to mistrust in the system, or the young person feeling ostracised. This could also have an impact on families as they may not opt to request support as they feel that others may “need it more”, and this belief could prevent them from reaching out. Especially when considering the pressures of services and how this pressure perceived by the public and local community (NSPCC, 2022). </w:t>
      </w:r>
    </w:p>
    <w:p w14:paraId="5278E97C" w14:textId="1AD2262F" w:rsidR="00C91FE8" w:rsidRPr="005851E5" w:rsidRDefault="00CA5A89" w:rsidP="005851E5">
      <w:pPr>
        <w:spacing w:line="480" w:lineRule="auto"/>
        <w:rPr>
          <w:rFonts w:cstheme="minorHAnsi"/>
        </w:rPr>
      </w:pPr>
      <w:r w:rsidRPr="005851E5">
        <w:rPr>
          <w:rFonts w:cstheme="minorHAnsi"/>
        </w:rPr>
        <w:tab/>
        <w:t>Early intervention holds a lot of positives and has been evidenced to have an impact on young people and their direct future. Whilst the aim and results of this intervention are as holistic as possible, unfortunately there are areas that make the effectiveness of this approach somewhat deficient. Early intervention is only effective for those who wish to engage and are willing to do so consistently and fully. The effectiveness can be impacted if individuals do not wish to receive the support or a hold a view that they do not require help. This area is a continued area for research and development to continue building a more holistic approach to the intervention and engaging as many of those young people identified that are vulnerable or engaging in problematic behaviours.</w:t>
      </w:r>
    </w:p>
    <w:p w14:paraId="7E0C842C" w14:textId="77777777" w:rsidR="00C91FE8" w:rsidRPr="005851E5" w:rsidRDefault="00C91FE8" w:rsidP="005851E5">
      <w:pPr>
        <w:spacing w:line="480" w:lineRule="auto"/>
        <w:rPr>
          <w:rFonts w:cstheme="minorHAnsi"/>
          <w:b/>
          <w:bCs/>
          <w:i/>
          <w:iCs/>
        </w:rPr>
      </w:pPr>
    </w:p>
    <w:p w14:paraId="3C4A92CD" w14:textId="77777777" w:rsidR="00987F48" w:rsidRPr="005851E5" w:rsidRDefault="00987F48" w:rsidP="005851E5">
      <w:pPr>
        <w:spacing w:line="480" w:lineRule="auto"/>
        <w:rPr>
          <w:rFonts w:cstheme="minorHAnsi"/>
          <w:b/>
          <w:bCs/>
          <w:i/>
          <w:iCs/>
        </w:rPr>
      </w:pPr>
    </w:p>
    <w:p w14:paraId="4468354D" w14:textId="77777777" w:rsidR="00987F48" w:rsidRPr="005851E5" w:rsidRDefault="00987F48" w:rsidP="005851E5">
      <w:pPr>
        <w:spacing w:line="480" w:lineRule="auto"/>
        <w:rPr>
          <w:rFonts w:cstheme="minorHAnsi"/>
          <w:b/>
          <w:bCs/>
          <w:i/>
          <w:iCs/>
        </w:rPr>
      </w:pPr>
    </w:p>
    <w:p w14:paraId="359116E2" w14:textId="2BADFF01" w:rsidR="009B4FD7" w:rsidRPr="005851E5" w:rsidRDefault="009B4FD7" w:rsidP="005851E5">
      <w:pPr>
        <w:spacing w:line="480" w:lineRule="auto"/>
        <w:rPr>
          <w:rFonts w:cstheme="minorHAnsi"/>
          <w:b/>
          <w:bCs/>
          <w:i/>
          <w:iCs/>
        </w:rPr>
      </w:pPr>
      <w:r w:rsidRPr="005851E5">
        <w:rPr>
          <w:rFonts w:cstheme="minorHAnsi"/>
          <w:b/>
          <w:bCs/>
          <w:i/>
          <w:iCs/>
        </w:rPr>
        <w:lastRenderedPageBreak/>
        <w:t xml:space="preserve">Essay four </w:t>
      </w:r>
    </w:p>
    <w:p w14:paraId="4675D083" w14:textId="6CD1B717" w:rsidR="009B4FD7" w:rsidRDefault="009B4FD7" w:rsidP="005851E5">
      <w:pPr>
        <w:spacing w:line="480" w:lineRule="auto"/>
        <w:rPr>
          <w:rFonts w:cstheme="minorHAnsi"/>
          <w:b/>
          <w:bCs/>
          <w:i/>
          <w:iCs/>
        </w:rPr>
      </w:pPr>
      <w:r w:rsidRPr="005851E5">
        <w:rPr>
          <w:rFonts w:cstheme="minorHAnsi"/>
          <w:b/>
          <w:bCs/>
          <w:i/>
          <w:iCs/>
        </w:rPr>
        <w:t>How effectively has policing adapted to accommodate diversity within the UK? Con</w:t>
      </w:r>
      <w:r w:rsidR="00987F48" w:rsidRPr="005851E5">
        <w:rPr>
          <w:rFonts w:cstheme="minorHAnsi"/>
          <w:b/>
          <w:bCs/>
          <w:i/>
          <w:iCs/>
        </w:rPr>
        <w:t>s</w:t>
      </w:r>
      <w:r w:rsidRPr="005851E5">
        <w:rPr>
          <w:rFonts w:cstheme="minorHAnsi"/>
          <w:b/>
          <w:bCs/>
          <w:i/>
          <w:iCs/>
        </w:rPr>
        <w:t xml:space="preserve">ider the police force itself and/or the way police engage with diverse communities. </w:t>
      </w:r>
    </w:p>
    <w:p w14:paraId="7A53ABEA" w14:textId="615D6EC4" w:rsidR="008017E5" w:rsidRPr="005851E5" w:rsidRDefault="008017E5" w:rsidP="005851E5">
      <w:pPr>
        <w:spacing w:line="480" w:lineRule="auto"/>
        <w:rPr>
          <w:rFonts w:cstheme="minorHAnsi"/>
          <w:b/>
          <w:bCs/>
          <w:i/>
          <w:iCs/>
        </w:rPr>
      </w:pPr>
      <w:r>
        <w:rPr>
          <w:rFonts w:cstheme="minorHAnsi"/>
          <w:b/>
          <w:bCs/>
          <w:i/>
          <w:iCs/>
        </w:rPr>
        <w:t>Total word count: 915</w:t>
      </w:r>
    </w:p>
    <w:p w14:paraId="0274FB9D" w14:textId="1BFE8C6D" w:rsidR="0092122F" w:rsidRPr="005851E5" w:rsidRDefault="0092122F" w:rsidP="005851E5">
      <w:pPr>
        <w:spacing w:line="480" w:lineRule="auto"/>
        <w:rPr>
          <w:rFonts w:cstheme="minorHAnsi"/>
        </w:rPr>
      </w:pPr>
      <w:r w:rsidRPr="005851E5">
        <w:rPr>
          <w:rFonts w:cstheme="minorHAnsi"/>
        </w:rPr>
        <w:t>Diversity is defined as “the practice or quality of including or involving people from a range of different social and ethnic backgrounds and of different genders, sexual orientations, etc.” When applied within a policing context it is seen as the practice of having a police force that reflect</w:t>
      </w:r>
      <w:r w:rsidRPr="005851E5">
        <w:rPr>
          <w:rFonts w:cstheme="minorHAnsi"/>
        </w:rPr>
        <w:t>s</w:t>
      </w:r>
      <w:r w:rsidRPr="005851E5">
        <w:rPr>
          <w:rFonts w:cstheme="minorHAnsi"/>
        </w:rPr>
        <w:t xml:space="preserve"> the wide range of characteristics that are seen in the community that they serve with the goal of breeding trust and </w:t>
      </w:r>
      <w:r w:rsidRPr="005851E5">
        <w:rPr>
          <w:rFonts w:cstheme="minorHAnsi"/>
        </w:rPr>
        <w:t xml:space="preserve">a </w:t>
      </w:r>
      <w:r w:rsidRPr="005851E5">
        <w:rPr>
          <w:rFonts w:cstheme="minorHAnsi"/>
        </w:rPr>
        <w:t>better understanding</w:t>
      </w:r>
      <w:r w:rsidRPr="005851E5">
        <w:rPr>
          <w:rFonts w:cstheme="minorHAnsi"/>
        </w:rPr>
        <w:t xml:space="preserve"> of</w:t>
      </w:r>
      <w:r w:rsidRPr="005851E5">
        <w:rPr>
          <w:rFonts w:cstheme="minorHAnsi"/>
        </w:rPr>
        <w:t xml:space="preserve"> community needs by having a workforce that represents the people it serves (Surrey Police, 2025). This essay will aim to examine how effective UK police forces have adapted in order to accommodate </w:t>
      </w:r>
      <w:proofErr w:type="gramStart"/>
      <w:r w:rsidRPr="005851E5">
        <w:rPr>
          <w:rFonts w:cstheme="minorHAnsi"/>
        </w:rPr>
        <w:t>diversity</w:t>
      </w:r>
      <w:r w:rsidRPr="005851E5">
        <w:rPr>
          <w:rFonts w:cstheme="minorHAnsi"/>
        </w:rPr>
        <w:t>, and</w:t>
      </w:r>
      <w:proofErr w:type="gramEnd"/>
      <w:r w:rsidRPr="005851E5">
        <w:rPr>
          <w:rFonts w:cstheme="minorHAnsi"/>
        </w:rPr>
        <w:t xml:space="preserve"> will also explore what barriers have been found in regards to these adaptations moving forward.</w:t>
      </w:r>
    </w:p>
    <w:p w14:paraId="687233BC" w14:textId="6DED590E" w:rsidR="0092122F" w:rsidRPr="005851E5" w:rsidRDefault="0092122F" w:rsidP="005851E5">
      <w:pPr>
        <w:spacing w:line="480" w:lineRule="auto"/>
        <w:rPr>
          <w:rFonts w:cstheme="minorHAnsi"/>
        </w:rPr>
      </w:pPr>
      <w:r w:rsidRPr="005851E5">
        <w:rPr>
          <w:rFonts w:cstheme="minorHAnsi"/>
        </w:rPr>
        <w:tab/>
        <w:t xml:space="preserve">Within the local police force, (Gwent Police, 2025) they illustrate that their communities are amongst the most deprived and most affluent in the UK, and also have a higher than average of disabled people. Research within Gwent Police indicates that this has </w:t>
      </w:r>
      <w:r w:rsidR="00E25764" w:rsidRPr="005851E5">
        <w:rPr>
          <w:rFonts w:cstheme="minorHAnsi"/>
        </w:rPr>
        <w:t>led</w:t>
      </w:r>
      <w:r w:rsidRPr="005851E5">
        <w:rPr>
          <w:rFonts w:cstheme="minorHAnsi"/>
        </w:rPr>
        <w:t xml:space="preserve"> to further challenges for officers and staff within the force area. </w:t>
      </w:r>
      <w:r w:rsidR="00E25764" w:rsidRPr="005851E5">
        <w:rPr>
          <w:rFonts w:cstheme="minorHAnsi"/>
        </w:rPr>
        <w:t>They have identified a need for a more in depth understanding for some of the most vulnerable and in need parts of their community. Specifically,</w:t>
      </w:r>
      <w:r w:rsidRPr="005851E5">
        <w:rPr>
          <w:rFonts w:cstheme="minorHAnsi"/>
        </w:rPr>
        <w:t xml:space="preserve"> within Gwent Police they have established an Independent Advisory Group, which is a group of individuals that are independent to the force but work in partnership with the force in order to advise on local and national issues (Gwent Police, 2025)</w:t>
      </w:r>
      <w:r w:rsidR="00E25764" w:rsidRPr="005851E5">
        <w:rPr>
          <w:rFonts w:cstheme="minorHAnsi"/>
        </w:rPr>
        <w:t xml:space="preserve">. </w:t>
      </w:r>
      <w:r w:rsidRPr="005851E5">
        <w:rPr>
          <w:rFonts w:cstheme="minorHAnsi"/>
        </w:rPr>
        <w:t xml:space="preserve">Within the local police force this dedication to feeding diversity has also expanded to recruitment and achieving a representative work force. Gwent Police are working towards ensuring that they are able to deliver a service that meets the needs of their communities and having a workforce that reflects this. Gwent Police have an initiative called Positive Action, which works to remove the barriers and encourages individuals that are </w:t>
      </w:r>
      <w:r w:rsidR="00E25764" w:rsidRPr="005851E5">
        <w:rPr>
          <w:rFonts w:cstheme="minorHAnsi"/>
        </w:rPr>
        <w:t xml:space="preserve">part </w:t>
      </w:r>
      <w:r w:rsidR="00E25764" w:rsidRPr="005851E5">
        <w:rPr>
          <w:rFonts w:cstheme="minorHAnsi"/>
        </w:rPr>
        <w:lastRenderedPageBreak/>
        <w:t>of</w:t>
      </w:r>
      <w:r w:rsidRPr="005851E5">
        <w:rPr>
          <w:rFonts w:cstheme="minorHAnsi"/>
        </w:rPr>
        <w:t xml:space="preserve"> under-represented </w:t>
      </w:r>
      <w:r w:rsidR="00E25764" w:rsidRPr="005851E5">
        <w:rPr>
          <w:rFonts w:cstheme="minorHAnsi"/>
        </w:rPr>
        <w:t xml:space="preserve">demographics </w:t>
      </w:r>
      <w:r w:rsidRPr="005851E5">
        <w:rPr>
          <w:rFonts w:cstheme="minorHAnsi"/>
        </w:rPr>
        <w:t>to apply and join the police. (Gwent Police, 2025)</w:t>
      </w:r>
      <w:r w:rsidR="00E25764" w:rsidRPr="005851E5">
        <w:rPr>
          <w:rFonts w:cstheme="minorHAnsi"/>
        </w:rPr>
        <w:t xml:space="preserve">. This specific initiative allows those who are underrepresented to be supported throughout the recruitment process, and also works in throughout their career within the force. This aims to support them in understanding policing and supporting them in feeling a part of the community and appreciated for their diversity. </w:t>
      </w:r>
      <w:r w:rsidRPr="005851E5">
        <w:rPr>
          <w:rFonts w:cstheme="minorHAnsi"/>
        </w:rPr>
        <w:t xml:space="preserve">These types of initiatives have been adopted by all forces across the UK in order to develop a more diverse workforce, and also to reflect the needs and views of the community. </w:t>
      </w:r>
    </w:p>
    <w:p w14:paraId="72F1128D" w14:textId="28EF1EDA" w:rsidR="0092122F" w:rsidRPr="005851E5" w:rsidRDefault="0092122F" w:rsidP="005851E5">
      <w:pPr>
        <w:spacing w:line="480" w:lineRule="auto"/>
        <w:rPr>
          <w:rFonts w:cstheme="minorHAnsi"/>
        </w:rPr>
      </w:pPr>
      <w:r w:rsidRPr="005851E5">
        <w:rPr>
          <w:rFonts w:cstheme="minorHAnsi"/>
        </w:rPr>
        <w:tab/>
        <w:t xml:space="preserve">Research into the adaptations that have occurred within policing in relation to diversity indicates that although there has been some movement in respect of initiatives and further recruitment for those in under-represented groups, there is a significant gap still being seen across UK policing. Within the review of the Macpherson Report (Parliament, 2021). It indicates that there is a large gap in the recruitment and retention of BAME workers, and that the workforce is still white male orientated, specifically when looking at senior positions. This clearly demonstrates that there are significant barriers to recruitment of BAME workers, and this research has demonstrated that this could be because of the perceptions of the police service, and general negative views from within the community. </w:t>
      </w:r>
    </w:p>
    <w:p w14:paraId="2BC439B8" w14:textId="3FC8DA3F" w:rsidR="0092122F" w:rsidRPr="005851E5" w:rsidRDefault="0092122F" w:rsidP="005851E5">
      <w:pPr>
        <w:spacing w:line="480" w:lineRule="auto"/>
        <w:ind w:firstLine="720"/>
        <w:rPr>
          <w:rFonts w:cstheme="minorHAnsi"/>
        </w:rPr>
      </w:pPr>
      <w:r w:rsidRPr="005851E5">
        <w:rPr>
          <w:rFonts w:cstheme="minorHAnsi"/>
        </w:rPr>
        <w:t>Further barriers have been identified within research conducted by</w:t>
      </w:r>
      <w:r w:rsidR="00E25764" w:rsidRPr="005851E5">
        <w:rPr>
          <w:rFonts w:cstheme="minorHAnsi"/>
        </w:rPr>
        <w:t xml:space="preserve"> </w:t>
      </w:r>
      <w:proofErr w:type="spellStart"/>
      <w:r w:rsidR="00E25764" w:rsidRPr="005851E5">
        <w:rPr>
          <w:rFonts w:cstheme="minorHAnsi"/>
        </w:rPr>
        <w:t>NatCen</w:t>
      </w:r>
      <w:proofErr w:type="spellEnd"/>
      <w:r w:rsidR="00E25764" w:rsidRPr="005851E5">
        <w:rPr>
          <w:rFonts w:cstheme="minorHAnsi"/>
        </w:rPr>
        <w:t xml:space="preserve"> Social Research (2018).</w:t>
      </w:r>
      <w:r w:rsidRPr="005851E5">
        <w:rPr>
          <w:rFonts w:cstheme="minorHAnsi"/>
        </w:rPr>
        <w:t xml:space="preserve"> Their research </w:t>
      </w:r>
      <w:r w:rsidR="00E25764" w:rsidRPr="005851E5">
        <w:rPr>
          <w:rFonts w:cstheme="minorHAnsi"/>
        </w:rPr>
        <w:t xml:space="preserve">illustrates </w:t>
      </w:r>
      <w:r w:rsidRPr="005851E5">
        <w:rPr>
          <w:rFonts w:cstheme="minorHAnsi"/>
        </w:rPr>
        <w:t xml:space="preserve">that in 2018, training in regard to equality and diversity whilst being conducted was not a focal point for police </w:t>
      </w:r>
      <w:r w:rsidR="00E25764" w:rsidRPr="005851E5">
        <w:rPr>
          <w:rFonts w:cstheme="minorHAnsi"/>
        </w:rPr>
        <w:t>forces and</w:t>
      </w:r>
      <w:r w:rsidRPr="005851E5">
        <w:rPr>
          <w:rFonts w:cstheme="minorHAnsi"/>
        </w:rPr>
        <w:t xml:space="preserve"> was not viewed as highly important. This research suggests that imbedding diversity and inclusion training due the early points of police training will reinforce it importance to the police force. Similarly, an article produced by Government Events (2024) indicates a more up to date statistical analysis of the representation of BAME workers within the police force. These figures indicate that BAME representation in the force is increasing every year, however as of March 2023, 8% of police officers identified as belonging to a minority ethnic group. Comparatively, 35% of the England and Wales police force identify as women, which is </w:t>
      </w:r>
      <w:r w:rsidRPr="005851E5">
        <w:rPr>
          <w:rFonts w:cstheme="minorHAnsi"/>
        </w:rPr>
        <w:lastRenderedPageBreak/>
        <w:t xml:space="preserve">the highest it has been since 2010. As the research suggests strides are being made in this area to improve the diversity of the police forces, however there are still significant gaps that are yet to have been bridged. </w:t>
      </w:r>
    </w:p>
    <w:p w14:paraId="0D554C9B" w14:textId="3E1D4514" w:rsidR="0092122F" w:rsidRPr="005851E5" w:rsidRDefault="0092122F" w:rsidP="005851E5">
      <w:pPr>
        <w:spacing w:line="480" w:lineRule="auto"/>
        <w:rPr>
          <w:rFonts w:cstheme="minorHAnsi"/>
        </w:rPr>
      </w:pPr>
      <w:r w:rsidRPr="005851E5">
        <w:rPr>
          <w:rFonts w:cstheme="minorHAnsi"/>
        </w:rPr>
        <w:tab/>
        <w:t>Throughout this essay there is evidence of good practice and strategies in order to develop diversity throughout UK Policing, however it is clear that the progress being made is very slow. This seems to be for a range of reasons, one which explored by HMICFRS</w:t>
      </w:r>
      <w:r w:rsidR="00E25764" w:rsidRPr="005851E5">
        <w:rPr>
          <w:rFonts w:cstheme="minorHAnsi"/>
        </w:rPr>
        <w:t xml:space="preserve"> (2023) </w:t>
      </w:r>
      <w:r w:rsidRPr="005851E5">
        <w:rPr>
          <w:rFonts w:cstheme="minorHAnsi"/>
        </w:rPr>
        <w:t>in that the recording of policing is significantly different between all forces making it difficult for assessments and conclusions to be drawn with confidence. Also due to policing being in part down to officer discretion is has to be considered that it is difficult to analyse the reasoning behind some exercising behind police powers. For example, within the report completed by the HMICFRS, 2023, they found that there was evidence of race disparity. This was evidenced within government data that shows Black people are three times as likely to be arrested as White people. However, Asian people were less likely to receive a caution after arrest that White people. This indicates an ongoing issue with understanding and officers providing clear rationale for their discretion. There is seemingly a lot of adaptations that are continuing to take place throughout the UK to accommodate diversity</w:t>
      </w:r>
      <w:r w:rsidR="00E25764" w:rsidRPr="005851E5">
        <w:rPr>
          <w:rFonts w:cstheme="minorHAnsi"/>
        </w:rPr>
        <w:t xml:space="preserve"> within policing</w:t>
      </w:r>
      <w:r w:rsidRPr="005851E5">
        <w:rPr>
          <w:rFonts w:cstheme="minorHAnsi"/>
        </w:rPr>
        <w:t>, and more research is being conducted within this area to expose the failings and barriers for this area to continue moving forward.</w:t>
      </w:r>
    </w:p>
    <w:p w14:paraId="61617C71" w14:textId="77777777" w:rsidR="009B4FD7" w:rsidRPr="005851E5" w:rsidRDefault="009B4FD7" w:rsidP="005851E5">
      <w:pPr>
        <w:spacing w:line="480" w:lineRule="auto"/>
        <w:rPr>
          <w:rFonts w:cstheme="minorHAnsi"/>
          <w:b/>
          <w:bCs/>
          <w:i/>
          <w:iCs/>
        </w:rPr>
      </w:pPr>
    </w:p>
    <w:p w14:paraId="291A1B84" w14:textId="77777777" w:rsidR="00B51DD2" w:rsidRPr="005851E5" w:rsidRDefault="00B51DD2" w:rsidP="005851E5">
      <w:pPr>
        <w:spacing w:line="480" w:lineRule="auto"/>
        <w:rPr>
          <w:rFonts w:cstheme="minorHAnsi"/>
          <w:b/>
          <w:bCs/>
          <w:i/>
          <w:iCs/>
        </w:rPr>
      </w:pPr>
    </w:p>
    <w:p w14:paraId="7AC4F6AB" w14:textId="77777777" w:rsidR="00B51DD2" w:rsidRPr="005851E5" w:rsidRDefault="00B51DD2" w:rsidP="005851E5">
      <w:pPr>
        <w:spacing w:line="480" w:lineRule="auto"/>
        <w:rPr>
          <w:rFonts w:cstheme="minorHAnsi"/>
          <w:b/>
          <w:bCs/>
          <w:i/>
          <w:iCs/>
        </w:rPr>
      </w:pPr>
    </w:p>
    <w:p w14:paraId="0D9D1709" w14:textId="77777777" w:rsidR="00B51DD2" w:rsidRPr="005851E5" w:rsidRDefault="00B51DD2" w:rsidP="005851E5">
      <w:pPr>
        <w:spacing w:line="480" w:lineRule="auto"/>
        <w:rPr>
          <w:rFonts w:cstheme="minorHAnsi"/>
          <w:b/>
          <w:bCs/>
          <w:i/>
          <w:iCs/>
        </w:rPr>
      </w:pPr>
    </w:p>
    <w:p w14:paraId="2F958DEC" w14:textId="77777777" w:rsidR="005851E5" w:rsidRDefault="005851E5" w:rsidP="005851E5">
      <w:pPr>
        <w:spacing w:line="480" w:lineRule="auto"/>
        <w:rPr>
          <w:rFonts w:cstheme="minorHAnsi"/>
          <w:b/>
          <w:bCs/>
          <w:i/>
          <w:iCs/>
        </w:rPr>
      </w:pPr>
    </w:p>
    <w:p w14:paraId="1BFF4CF5" w14:textId="77777777" w:rsidR="005851E5" w:rsidRDefault="005851E5" w:rsidP="005851E5">
      <w:pPr>
        <w:spacing w:line="480" w:lineRule="auto"/>
        <w:rPr>
          <w:rFonts w:cstheme="minorHAnsi"/>
          <w:b/>
          <w:bCs/>
          <w:i/>
          <w:iCs/>
        </w:rPr>
      </w:pPr>
    </w:p>
    <w:p w14:paraId="60D5CA56" w14:textId="17726E54" w:rsidR="0007352F" w:rsidRPr="005851E5" w:rsidRDefault="0007352F" w:rsidP="005851E5">
      <w:pPr>
        <w:spacing w:line="480" w:lineRule="auto"/>
        <w:rPr>
          <w:rFonts w:cstheme="minorHAnsi"/>
          <w:b/>
          <w:bCs/>
          <w:i/>
          <w:iCs/>
        </w:rPr>
      </w:pPr>
      <w:r w:rsidRPr="005851E5">
        <w:rPr>
          <w:rFonts w:cstheme="minorHAnsi"/>
          <w:b/>
          <w:bCs/>
          <w:i/>
          <w:iCs/>
        </w:rPr>
        <w:lastRenderedPageBreak/>
        <w:t>Reference list</w:t>
      </w:r>
    </w:p>
    <w:p w14:paraId="57B3AD64" w14:textId="24DEBB53" w:rsidR="001C2FD2" w:rsidRPr="005851E5" w:rsidRDefault="0007352F" w:rsidP="005851E5">
      <w:pPr>
        <w:pStyle w:val="Footer"/>
        <w:spacing w:line="480" w:lineRule="auto"/>
        <w:rPr>
          <w:rFonts w:cstheme="minorHAnsi"/>
        </w:rPr>
      </w:pPr>
      <w:r w:rsidRPr="005851E5">
        <w:rPr>
          <w:rFonts w:cstheme="minorHAnsi"/>
        </w:rPr>
        <w:t xml:space="preserve">Home Office (2007). </w:t>
      </w:r>
      <w:r w:rsidRPr="005851E5">
        <w:rPr>
          <w:rFonts w:cstheme="minorHAnsi"/>
          <w:i/>
          <w:iCs/>
        </w:rPr>
        <w:t>Modernising Police Powers</w:t>
      </w:r>
      <w:r w:rsidRPr="005851E5">
        <w:rPr>
          <w:rFonts w:cstheme="minorHAnsi"/>
          <w:i/>
          <w:iCs/>
        </w:rPr>
        <w:t xml:space="preserve">. </w:t>
      </w:r>
      <w:r w:rsidRPr="005851E5">
        <w:rPr>
          <w:rFonts w:cstheme="minorHAnsi"/>
          <w:i/>
          <w:iCs/>
        </w:rPr>
        <w:t>Review of the Police</w:t>
      </w:r>
      <w:r w:rsidRPr="005851E5">
        <w:rPr>
          <w:rFonts w:cstheme="minorHAnsi"/>
          <w:i/>
          <w:iCs/>
        </w:rPr>
        <w:t xml:space="preserve"> </w:t>
      </w:r>
      <w:r w:rsidRPr="005851E5">
        <w:rPr>
          <w:rFonts w:cstheme="minorHAnsi"/>
          <w:i/>
          <w:iCs/>
        </w:rPr>
        <w:t>and Criminal Evidence Act</w:t>
      </w:r>
      <w:r w:rsidRPr="005851E5">
        <w:rPr>
          <w:rFonts w:cstheme="minorHAnsi"/>
          <w:i/>
          <w:iCs/>
        </w:rPr>
        <w:t xml:space="preserve"> </w:t>
      </w:r>
      <w:r w:rsidRPr="005851E5">
        <w:rPr>
          <w:rFonts w:cstheme="minorHAnsi"/>
          <w:i/>
          <w:iCs/>
        </w:rPr>
        <w:t>(PACE) 1984</w:t>
      </w:r>
      <w:r w:rsidRPr="005851E5">
        <w:rPr>
          <w:rFonts w:cstheme="minorHAnsi"/>
          <w:i/>
          <w:iCs/>
        </w:rPr>
        <w:t xml:space="preserve">. </w:t>
      </w:r>
      <w:r w:rsidRPr="005851E5">
        <w:rPr>
          <w:rFonts w:cstheme="minorHAnsi"/>
        </w:rPr>
        <w:t xml:space="preserve">Available at: </w:t>
      </w:r>
      <w:hyperlink r:id="rId6" w:history="1">
        <w:r w:rsidRPr="005851E5">
          <w:rPr>
            <w:rStyle w:val="Hyperlink"/>
            <w:rFonts w:cstheme="minorHAnsi"/>
          </w:rPr>
          <w:t>https://www.statewatch.org/media/documents/</w:t>
        </w:r>
        <w:r w:rsidRPr="005851E5">
          <w:rPr>
            <w:rStyle w:val="Hyperlink"/>
            <w:rFonts w:cstheme="minorHAnsi"/>
          </w:rPr>
          <w:t>n</w:t>
        </w:r>
        <w:r w:rsidRPr="005851E5">
          <w:rPr>
            <w:rStyle w:val="Hyperlink"/>
            <w:rFonts w:cstheme="minorHAnsi"/>
          </w:rPr>
          <w:t>ews/2007/mar/uk-sweeping-new-police-powers.pdf</w:t>
        </w:r>
        <w:r w:rsidRPr="005851E5">
          <w:rPr>
            <w:rStyle w:val="Hyperlink"/>
            <w:rFonts w:cstheme="minorHAnsi"/>
          </w:rPr>
          <w:t>/</w:t>
        </w:r>
      </w:hyperlink>
      <w:r w:rsidRPr="005851E5">
        <w:rPr>
          <w:rFonts w:cstheme="minorHAnsi"/>
        </w:rPr>
        <w:t xml:space="preserve"> </w:t>
      </w:r>
      <w:r w:rsidR="001C2FD2" w:rsidRPr="005851E5">
        <w:rPr>
          <w:rFonts w:cstheme="minorHAnsi"/>
        </w:rPr>
        <w:t>(Accessed: 30</w:t>
      </w:r>
      <w:r w:rsidR="001C2FD2" w:rsidRPr="005851E5">
        <w:rPr>
          <w:rFonts w:cstheme="minorHAnsi"/>
          <w:vertAlign w:val="superscript"/>
        </w:rPr>
        <w:t>th</w:t>
      </w:r>
      <w:r w:rsidR="001C2FD2" w:rsidRPr="005851E5">
        <w:rPr>
          <w:rFonts w:cstheme="minorHAnsi"/>
        </w:rPr>
        <w:t xml:space="preserve"> December 2024)</w:t>
      </w:r>
    </w:p>
    <w:p w14:paraId="5ECDCBBC" w14:textId="0FC5359F" w:rsidR="001C2FD2" w:rsidRPr="005851E5" w:rsidRDefault="001C2FD2" w:rsidP="005851E5">
      <w:pPr>
        <w:pStyle w:val="Footer"/>
        <w:spacing w:line="480" w:lineRule="auto"/>
        <w:rPr>
          <w:rFonts w:cstheme="minorHAnsi"/>
        </w:rPr>
      </w:pPr>
      <w:r w:rsidRPr="005851E5">
        <w:rPr>
          <w:rFonts w:cstheme="minorHAnsi"/>
        </w:rPr>
        <w:t xml:space="preserve">Bradford, B. and Loader, I. (2015). </w:t>
      </w:r>
      <w:r w:rsidRPr="005851E5">
        <w:rPr>
          <w:rFonts w:cstheme="minorHAnsi"/>
          <w:i/>
          <w:iCs/>
        </w:rPr>
        <w:t>Police, Crime and Order: The Case of Stop and Search</w:t>
      </w:r>
      <w:r w:rsidRPr="005851E5">
        <w:rPr>
          <w:rFonts w:cstheme="minorHAnsi"/>
          <w:i/>
          <w:iCs/>
        </w:rPr>
        <w:t xml:space="preserve">. </w:t>
      </w:r>
      <w:r w:rsidRPr="005851E5">
        <w:rPr>
          <w:rFonts w:cstheme="minorHAnsi"/>
        </w:rPr>
        <w:t xml:space="preserve">Available at: </w:t>
      </w:r>
      <w:hyperlink r:id="rId7" w:history="1">
        <w:r w:rsidRPr="005851E5">
          <w:rPr>
            <w:rStyle w:val="Hyperlink"/>
            <w:rFonts w:cstheme="minorHAnsi"/>
          </w:rPr>
          <w:t>https://www.researchgate.net/publication/280554442_Police_Crime_</w:t>
        </w:r>
        <w:r w:rsidRPr="005851E5">
          <w:rPr>
            <w:rStyle w:val="Hyperlink"/>
            <w:rFonts w:cstheme="minorHAnsi"/>
          </w:rPr>
          <w:t>a</w:t>
        </w:r>
        <w:r w:rsidRPr="005851E5">
          <w:rPr>
            <w:rStyle w:val="Hyperlink"/>
            <w:rFonts w:cstheme="minorHAnsi"/>
          </w:rPr>
          <w:t>nd_Order_The_Case_of_Stop_and_Search</w:t>
        </w:r>
        <w:r w:rsidRPr="005851E5">
          <w:rPr>
            <w:rStyle w:val="Hyperlink"/>
            <w:rFonts w:cstheme="minorHAnsi"/>
          </w:rPr>
          <w:t>/</w:t>
        </w:r>
      </w:hyperlink>
      <w:r w:rsidRPr="005851E5">
        <w:rPr>
          <w:rFonts w:cstheme="minorHAnsi"/>
        </w:rPr>
        <w:t xml:space="preserve"> (Accessed: 18</w:t>
      </w:r>
      <w:r w:rsidRPr="005851E5">
        <w:rPr>
          <w:rFonts w:cstheme="minorHAnsi"/>
          <w:vertAlign w:val="superscript"/>
        </w:rPr>
        <w:t>th</w:t>
      </w:r>
      <w:r w:rsidRPr="005851E5">
        <w:rPr>
          <w:rFonts w:cstheme="minorHAnsi"/>
        </w:rPr>
        <w:t xml:space="preserve"> December 2024)</w:t>
      </w:r>
    </w:p>
    <w:p w14:paraId="665EA0D8" w14:textId="1BA6DFC4" w:rsidR="001C2FD2" w:rsidRPr="005851E5" w:rsidRDefault="001C2FD2" w:rsidP="005851E5">
      <w:pPr>
        <w:pStyle w:val="Footer"/>
        <w:spacing w:line="480" w:lineRule="auto"/>
        <w:rPr>
          <w:rFonts w:cstheme="minorHAnsi"/>
        </w:rPr>
      </w:pPr>
      <w:r w:rsidRPr="005851E5">
        <w:rPr>
          <w:rFonts w:cstheme="minorHAnsi"/>
        </w:rPr>
        <w:t>Taylor, O. et al</w:t>
      </w:r>
      <w:r w:rsidR="00BB244E" w:rsidRPr="005851E5">
        <w:rPr>
          <w:rFonts w:cstheme="minorHAnsi"/>
        </w:rPr>
        <w:t>.</w:t>
      </w:r>
      <w:r w:rsidRPr="005851E5">
        <w:rPr>
          <w:rFonts w:cstheme="minorHAnsi"/>
        </w:rPr>
        <w:t xml:space="preserve"> (2024). </w:t>
      </w:r>
      <w:r w:rsidRPr="005851E5">
        <w:rPr>
          <w:rFonts w:cstheme="minorHAnsi"/>
          <w:i/>
          <w:iCs/>
        </w:rPr>
        <w:t>Police whistleblowing: A systematic review of the likelihood (and the barriers and facilitators) of the willingness of police officers to report the misconduct of fellow officers</w:t>
      </w:r>
      <w:r w:rsidRPr="005851E5">
        <w:rPr>
          <w:rFonts w:cstheme="minorHAnsi"/>
          <w:i/>
          <w:iCs/>
        </w:rPr>
        <w:t xml:space="preserve">. </w:t>
      </w:r>
      <w:r w:rsidRPr="005851E5">
        <w:rPr>
          <w:rFonts w:cstheme="minorHAnsi"/>
        </w:rPr>
        <w:t xml:space="preserve">Available at: </w:t>
      </w:r>
      <w:hyperlink r:id="rId8" w:history="1">
        <w:r w:rsidRPr="005851E5">
          <w:rPr>
            <w:rStyle w:val="Hyperlink"/>
            <w:rFonts w:cstheme="minorHAnsi"/>
          </w:rPr>
          <w:t>https://www.sciencedirect.com/science/article/pii/S004723522400019</w:t>
        </w:r>
        <w:r w:rsidRPr="005851E5">
          <w:rPr>
            <w:rStyle w:val="Hyperlink"/>
            <w:rFonts w:cstheme="minorHAnsi"/>
          </w:rPr>
          <w:t>9</w:t>
        </w:r>
        <w:r w:rsidRPr="005851E5">
          <w:rPr>
            <w:rStyle w:val="Hyperlink"/>
            <w:rFonts w:cstheme="minorHAnsi"/>
          </w:rPr>
          <w:t>#bbb0455</w:t>
        </w:r>
        <w:r w:rsidRPr="005851E5">
          <w:rPr>
            <w:rStyle w:val="Hyperlink"/>
            <w:rFonts w:cstheme="minorHAnsi"/>
          </w:rPr>
          <w:t>/</w:t>
        </w:r>
      </w:hyperlink>
      <w:r w:rsidRPr="005851E5">
        <w:rPr>
          <w:rFonts w:cstheme="minorHAnsi"/>
        </w:rPr>
        <w:t xml:space="preserve"> (Accessed: 12</w:t>
      </w:r>
      <w:r w:rsidRPr="005851E5">
        <w:rPr>
          <w:rFonts w:cstheme="minorHAnsi"/>
          <w:vertAlign w:val="superscript"/>
        </w:rPr>
        <w:t>th</w:t>
      </w:r>
      <w:r w:rsidRPr="005851E5">
        <w:rPr>
          <w:rFonts w:cstheme="minorHAnsi"/>
        </w:rPr>
        <w:t xml:space="preserve"> January 2025)</w:t>
      </w:r>
    </w:p>
    <w:p w14:paraId="3A11BEB9" w14:textId="6BEC992A" w:rsidR="00B51DD2" w:rsidRPr="005851E5" w:rsidRDefault="009F778C" w:rsidP="005851E5">
      <w:pPr>
        <w:pStyle w:val="Footer"/>
        <w:spacing w:line="480" w:lineRule="auto"/>
        <w:rPr>
          <w:rFonts w:cstheme="minorHAnsi"/>
        </w:rPr>
      </w:pPr>
      <w:proofErr w:type="spellStart"/>
      <w:r w:rsidRPr="005851E5">
        <w:rPr>
          <w:rFonts w:cstheme="minorHAnsi"/>
        </w:rPr>
        <w:t>Westmarland</w:t>
      </w:r>
      <w:proofErr w:type="spellEnd"/>
      <w:r w:rsidRPr="005851E5">
        <w:rPr>
          <w:rFonts w:cstheme="minorHAnsi"/>
        </w:rPr>
        <w:t xml:space="preserve">, Louise and Rowe, Michael (2018) </w:t>
      </w:r>
      <w:r w:rsidRPr="005851E5">
        <w:rPr>
          <w:rFonts w:cstheme="minorHAnsi"/>
          <w:i/>
          <w:iCs/>
        </w:rPr>
        <w:t>Police ethics and integrity: can a</w:t>
      </w:r>
      <w:r w:rsidRPr="005851E5">
        <w:rPr>
          <w:rFonts w:cstheme="minorHAnsi"/>
          <w:i/>
          <w:iCs/>
        </w:rPr>
        <w:t xml:space="preserve"> </w:t>
      </w:r>
      <w:r w:rsidRPr="005851E5">
        <w:rPr>
          <w:rFonts w:cstheme="minorHAnsi"/>
          <w:i/>
          <w:iCs/>
        </w:rPr>
        <w:t>new code overturn the blue code?</w:t>
      </w:r>
      <w:r w:rsidRPr="005851E5">
        <w:rPr>
          <w:rFonts w:cstheme="minorHAnsi"/>
          <w:i/>
          <w:iCs/>
        </w:rPr>
        <w:t xml:space="preserve"> </w:t>
      </w:r>
      <w:r w:rsidRPr="005851E5">
        <w:rPr>
          <w:rFonts w:cstheme="minorHAnsi"/>
        </w:rPr>
        <w:t xml:space="preserve">Available at: </w:t>
      </w:r>
      <w:hyperlink r:id="rId9" w:history="1">
        <w:r w:rsidRPr="005851E5">
          <w:rPr>
            <w:rStyle w:val="Hyperlink"/>
            <w:rFonts w:cstheme="minorHAnsi"/>
          </w:rPr>
          <w:t>https://core.ac.uk/downlo</w:t>
        </w:r>
        <w:r w:rsidRPr="005851E5">
          <w:rPr>
            <w:rStyle w:val="Hyperlink"/>
            <w:rFonts w:cstheme="minorHAnsi"/>
          </w:rPr>
          <w:t>a</w:t>
        </w:r>
        <w:r w:rsidRPr="005851E5">
          <w:rPr>
            <w:rStyle w:val="Hyperlink"/>
            <w:rFonts w:cstheme="minorHAnsi"/>
          </w:rPr>
          <w:t>d/pdf/74228798.pdf</w:t>
        </w:r>
        <w:r w:rsidRPr="005851E5">
          <w:rPr>
            <w:rStyle w:val="Hyperlink"/>
            <w:rFonts w:cstheme="minorHAnsi"/>
          </w:rPr>
          <w:t>/</w:t>
        </w:r>
      </w:hyperlink>
      <w:r w:rsidRPr="005851E5">
        <w:rPr>
          <w:rFonts w:cstheme="minorHAnsi"/>
        </w:rPr>
        <w:t xml:space="preserve"> (Accessed: 5</w:t>
      </w:r>
      <w:r w:rsidRPr="005851E5">
        <w:rPr>
          <w:rFonts w:cstheme="minorHAnsi"/>
          <w:vertAlign w:val="superscript"/>
        </w:rPr>
        <w:t>th</w:t>
      </w:r>
      <w:r w:rsidRPr="005851E5">
        <w:rPr>
          <w:rFonts w:cstheme="minorHAnsi"/>
        </w:rPr>
        <w:t xml:space="preserve"> October 2024)</w:t>
      </w:r>
    </w:p>
    <w:p w14:paraId="129D74C6" w14:textId="6BE33539" w:rsidR="00BB244E" w:rsidRPr="005851E5" w:rsidRDefault="00BB244E" w:rsidP="005851E5">
      <w:pPr>
        <w:pStyle w:val="Footer"/>
        <w:spacing w:line="480" w:lineRule="auto"/>
        <w:rPr>
          <w:rFonts w:cstheme="minorHAnsi"/>
        </w:rPr>
      </w:pPr>
      <w:r w:rsidRPr="005851E5">
        <w:rPr>
          <w:rFonts w:cstheme="minorHAnsi"/>
        </w:rPr>
        <w:t xml:space="preserve">The Open University (2022) </w:t>
      </w:r>
      <w:r w:rsidRPr="005851E5">
        <w:rPr>
          <w:rFonts w:cstheme="minorHAnsi"/>
          <w:i/>
          <w:iCs/>
        </w:rPr>
        <w:t>Policing Uncertainty, Decisions and</w:t>
      </w:r>
      <w:r w:rsidRPr="005851E5">
        <w:rPr>
          <w:rFonts w:cstheme="minorHAnsi"/>
          <w:i/>
          <w:iCs/>
        </w:rPr>
        <w:t xml:space="preserve"> </w:t>
      </w:r>
      <w:r w:rsidRPr="005851E5">
        <w:rPr>
          <w:rFonts w:cstheme="minorHAnsi"/>
          <w:i/>
          <w:iCs/>
        </w:rPr>
        <w:t>Actions in a National Emergency</w:t>
      </w:r>
      <w:r w:rsidRPr="005851E5">
        <w:rPr>
          <w:rFonts w:cstheme="minorHAnsi"/>
          <w:i/>
          <w:iCs/>
        </w:rPr>
        <w:t xml:space="preserve">. </w:t>
      </w:r>
      <w:r w:rsidRPr="005851E5">
        <w:rPr>
          <w:rFonts w:cstheme="minorHAnsi"/>
        </w:rPr>
        <w:t xml:space="preserve">Available at: </w:t>
      </w:r>
      <w:hyperlink r:id="rId10" w:history="1">
        <w:r w:rsidRPr="005851E5">
          <w:rPr>
            <w:rStyle w:val="Hyperlink"/>
            <w:rFonts w:cstheme="minorHAnsi"/>
          </w:rPr>
          <w:t>https://university.open.ac.uk/centres/policing/sites/www.open.ac.uk.c</w:t>
        </w:r>
        <w:r w:rsidRPr="005851E5">
          <w:rPr>
            <w:rStyle w:val="Hyperlink"/>
            <w:rFonts w:cstheme="minorHAnsi"/>
          </w:rPr>
          <w:t>e</w:t>
        </w:r>
        <w:r w:rsidRPr="005851E5">
          <w:rPr>
            <w:rStyle w:val="Hyperlink"/>
            <w:rFonts w:cstheme="minorHAnsi"/>
          </w:rPr>
          <w:t>ntres.policing/files/files/Outputs/PUDANE%20public%20report%20%20(April%2022).pdf</w:t>
        </w:r>
        <w:r w:rsidRPr="005851E5">
          <w:rPr>
            <w:rStyle w:val="Hyperlink"/>
            <w:rFonts w:cstheme="minorHAnsi"/>
          </w:rPr>
          <w:t>/</w:t>
        </w:r>
      </w:hyperlink>
      <w:r w:rsidRPr="005851E5">
        <w:rPr>
          <w:rFonts w:cstheme="minorHAnsi"/>
        </w:rPr>
        <w:t xml:space="preserve"> (Accessed: 20</w:t>
      </w:r>
      <w:r w:rsidRPr="005851E5">
        <w:rPr>
          <w:rFonts w:cstheme="minorHAnsi"/>
          <w:vertAlign w:val="superscript"/>
        </w:rPr>
        <w:t>th</w:t>
      </w:r>
      <w:r w:rsidRPr="005851E5">
        <w:rPr>
          <w:rFonts w:cstheme="minorHAnsi"/>
        </w:rPr>
        <w:t xml:space="preserve"> October 2024)</w:t>
      </w:r>
    </w:p>
    <w:p w14:paraId="43FA9BFE" w14:textId="77777777" w:rsidR="0032096F" w:rsidRPr="005851E5" w:rsidRDefault="00BB244E" w:rsidP="005851E5">
      <w:pPr>
        <w:pStyle w:val="Footer"/>
        <w:spacing w:line="480" w:lineRule="auto"/>
        <w:rPr>
          <w:rFonts w:cstheme="minorHAnsi"/>
        </w:rPr>
      </w:pPr>
      <w:r w:rsidRPr="005851E5">
        <w:rPr>
          <w:rFonts w:cstheme="minorHAnsi"/>
        </w:rPr>
        <w:t>Canterbury Christ Church University</w:t>
      </w:r>
      <w:r w:rsidRPr="005851E5">
        <w:rPr>
          <w:rFonts w:cstheme="minorHAnsi"/>
        </w:rPr>
        <w:t xml:space="preserve"> (2021) </w:t>
      </w:r>
      <w:r w:rsidRPr="005851E5">
        <w:rPr>
          <w:rFonts w:cstheme="minorHAnsi"/>
          <w:i/>
          <w:iCs/>
        </w:rPr>
        <w:t>Practitioner Perspectives of the Utility of the National Decision Model in Relation to Criminal</w:t>
      </w:r>
      <w:r w:rsidRPr="005851E5">
        <w:rPr>
          <w:rFonts w:cstheme="minorHAnsi"/>
          <w:i/>
          <w:iCs/>
        </w:rPr>
        <w:t xml:space="preserve"> </w:t>
      </w:r>
      <w:r w:rsidRPr="005851E5">
        <w:rPr>
          <w:rFonts w:cstheme="minorHAnsi"/>
          <w:i/>
          <w:iCs/>
        </w:rPr>
        <w:t>Investigations and Response Policing</w:t>
      </w:r>
      <w:r w:rsidRPr="005851E5">
        <w:rPr>
          <w:rFonts w:cstheme="minorHAnsi"/>
          <w:i/>
          <w:iCs/>
        </w:rPr>
        <w:t>.</w:t>
      </w:r>
      <w:r w:rsidRPr="005851E5">
        <w:rPr>
          <w:rFonts w:cstheme="minorHAnsi"/>
        </w:rPr>
        <w:t xml:space="preserve"> Available at: </w:t>
      </w:r>
      <w:hyperlink r:id="rId11" w:history="1">
        <w:r w:rsidRPr="005851E5">
          <w:rPr>
            <w:rStyle w:val="Hyperlink"/>
            <w:rFonts w:cstheme="minorHAnsi"/>
          </w:rPr>
          <w:t>https://repository.canterbury.ac.uk/downloa</w:t>
        </w:r>
        <w:r w:rsidRPr="005851E5">
          <w:rPr>
            <w:rStyle w:val="Hyperlink"/>
            <w:rFonts w:cstheme="minorHAnsi"/>
          </w:rPr>
          <w:t>d</w:t>
        </w:r>
        <w:r w:rsidRPr="005851E5">
          <w:rPr>
            <w:rStyle w:val="Hyperlink"/>
            <w:rFonts w:cstheme="minorHAnsi"/>
          </w:rPr>
          <w:t>/40624d6e3c0e5e46d78a83fc52422339f437281e33409cb9124014482e285ef9/1317575/Final%20Thesis%20Joshua%20EdwardsTracked%20changes.pdf</w:t>
        </w:r>
        <w:r w:rsidRPr="005851E5">
          <w:rPr>
            <w:rStyle w:val="Hyperlink"/>
            <w:rFonts w:cstheme="minorHAnsi"/>
          </w:rPr>
          <w:t>/</w:t>
        </w:r>
      </w:hyperlink>
      <w:r w:rsidRPr="005851E5">
        <w:rPr>
          <w:rFonts w:cstheme="minorHAnsi"/>
        </w:rPr>
        <w:t xml:space="preserve"> (Accessed: 20</w:t>
      </w:r>
      <w:r w:rsidRPr="005851E5">
        <w:rPr>
          <w:rFonts w:cstheme="minorHAnsi"/>
          <w:vertAlign w:val="superscript"/>
        </w:rPr>
        <w:t>th</w:t>
      </w:r>
      <w:r w:rsidRPr="005851E5">
        <w:rPr>
          <w:rFonts w:cstheme="minorHAnsi"/>
        </w:rPr>
        <w:t xml:space="preserve"> November 2024)</w:t>
      </w:r>
    </w:p>
    <w:p w14:paraId="065783A7" w14:textId="003F26E9" w:rsidR="00BB244E" w:rsidRPr="005851E5" w:rsidRDefault="00BB244E" w:rsidP="005851E5">
      <w:pPr>
        <w:pStyle w:val="Footer"/>
        <w:spacing w:line="480" w:lineRule="auto"/>
        <w:rPr>
          <w:rFonts w:cstheme="minorHAnsi"/>
        </w:rPr>
      </w:pPr>
      <w:r w:rsidRPr="005851E5">
        <w:rPr>
          <w:rFonts w:cstheme="minorHAnsi"/>
        </w:rPr>
        <w:lastRenderedPageBreak/>
        <w:t xml:space="preserve">Lum, C, et al. (2020) </w:t>
      </w:r>
      <w:r w:rsidRPr="005851E5">
        <w:rPr>
          <w:rFonts w:cstheme="minorHAnsi"/>
          <w:i/>
          <w:iCs/>
        </w:rPr>
        <w:t>Body-worn cameras’ effects on police officers and citizen behavio</w:t>
      </w:r>
      <w:r w:rsidRPr="005851E5">
        <w:rPr>
          <w:rFonts w:cstheme="minorHAnsi"/>
          <w:i/>
          <w:iCs/>
        </w:rPr>
        <w:t>u</w:t>
      </w:r>
      <w:r w:rsidRPr="005851E5">
        <w:rPr>
          <w:rFonts w:cstheme="minorHAnsi"/>
          <w:i/>
          <w:iCs/>
        </w:rPr>
        <w:t>r: A systematic review</w:t>
      </w:r>
      <w:r w:rsidRPr="005851E5">
        <w:rPr>
          <w:rFonts w:cstheme="minorHAnsi"/>
          <w:i/>
          <w:iCs/>
        </w:rPr>
        <w:t xml:space="preserve">. </w:t>
      </w:r>
      <w:r w:rsidRPr="005851E5">
        <w:rPr>
          <w:rFonts w:cstheme="minorHAnsi"/>
        </w:rPr>
        <w:t xml:space="preserve">Available at: </w:t>
      </w:r>
      <w:hyperlink r:id="rId12" w:history="1">
        <w:r w:rsidRPr="005851E5">
          <w:rPr>
            <w:rStyle w:val="Hyperlink"/>
            <w:rFonts w:cstheme="minorHAnsi"/>
          </w:rPr>
          <w:t>https://onlinelibrary.wiley.com/doi/full/10.1002/cl2</w:t>
        </w:r>
        <w:r w:rsidRPr="005851E5">
          <w:rPr>
            <w:rStyle w:val="Hyperlink"/>
            <w:rFonts w:cstheme="minorHAnsi"/>
          </w:rPr>
          <w:t>.</w:t>
        </w:r>
        <w:r w:rsidRPr="005851E5">
          <w:rPr>
            <w:rStyle w:val="Hyperlink"/>
            <w:rFonts w:cstheme="minorHAnsi"/>
          </w:rPr>
          <w:t>1112</w:t>
        </w:r>
        <w:r w:rsidRPr="005851E5">
          <w:rPr>
            <w:rStyle w:val="Hyperlink"/>
            <w:rFonts w:cstheme="minorHAnsi"/>
          </w:rPr>
          <w:t>/</w:t>
        </w:r>
      </w:hyperlink>
      <w:r w:rsidRPr="005851E5">
        <w:rPr>
          <w:rFonts w:cstheme="minorHAnsi"/>
        </w:rPr>
        <w:t xml:space="preserve"> (Accessed: 11</w:t>
      </w:r>
      <w:r w:rsidRPr="005851E5">
        <w:rPr>
          <w:rFonts w:cstheme="minorHAnsi"/>
          <w:vertAlign w:val="superscript"/>
        </w:rPr>
        <w:t>th</w:t>
      </w:r>
      <w:r w:rsidRPr="005851E5">
        <w:rPr>
          <w:rFonts w:cstheme="minorHAnsi"/>
        </w:rPr>
        <w:t xml:space="preserve"> November 2024)</w:t>
      </w:r>
    </w:p>
    <w:p w14:paraId="460DD03A" w14:textId="11C45EA3" w:rsidR="00BB244E" w:rsidRPr="005851E5" w:rsidRDefault="00BB244E" w:rsidP="005851E5">
      <w:pPr>
        <w:pStyle w:val="Footer"/>
        <w:spacing w:line="480" w:lineRule="auto"/>
        <w:rPr>
          <w:rFonts w:cstheme="minorHAnsi"/>
        </w:rPr>
      </w:pPr>
      <w:r w:rsidRPr="005851E5">
        <w:rPr>
          <w:rFonts w:cstheme="minorHAnsi"/>
        </w:rPr>
        <w:t xml:space="preserve">Ariel, B., Sutherland, A., </w:t>
      </w:r>
      <w:proofErr w:type="spellStart"/>
      <w:r w:rsidRPr="005851E5">
        <w:rPr>
          <w:rFonts w:cstheme="minorHAnsi"/>
        </w:rPr>
        <w:t>Henstock</w:t>
      </w:r>
      <w:proofErr w:type="spellEnd"/>
      <w:r w:rsidRPr="005851E5">
        <w:rPr>
          <w:rFonts w:cstheme="minorHAnsi"/>
        </w:rPr>
        <w:t>, D. et al.</w:t>
      </w:r>
      <w:r w:rsidRPr="005851E5">
        <w:rPr>
          <w:rFonts w:cstheme="minorHAnsi"/>
        </w:rPr>
        <w:t xml:space="preserve"> (2016)</w:t>
      </w:r>
      <w:r w:rsidRPr="005851E5">
        <w:rPr>
          <w:rFonts w:cstheme="minorHAnsi"/>
        </w:rPr>
        <w:t xml:space="preserve"> </w:t>
      </w:r>
      <w:r w:rsidRPr="005851E5">
        <w:rPr>
          <w:rFonts w:cstheme="minorHAnsi"/>
          <w:i/>
          <w:iCs/>
        </w:rPr>
        <w:t>Report: increases in police use of force in the presence of body-worn cameras are driven by officer discretion: a protocol-based subgroup analysis of ten randomized experiments.</w:t>
      </w:r>
      <w:r w:rsidRPr="005851E5">
        <w:rPr>
          <w:rFonts w:cstheme="minorHAnsi"/>
          <w:i/>
          <w:iCs/>
        </w:rPr>
        <w:t xml:space="preserve"> </w:t>
      </w:r>
      <w:r w:rsidRPr="005851E5">
        <w:rPr>
          <w:rFonts w:cstheme="minorHAnsi"/>
        </w:rPr>
        <w:t xml:space="preserve">Available at: </w:t>
      </w:r>
      <w:hyperlink r:id="rId13" w:history="1">
        <w:r w:rsidRPr="005851E5">
          <w:rPr>
            <w:rStyle w:val="Hyperlink"/>
            <w:rFonts w:cstheme="minorHAnsi"/>
          </w:rPr>
          <w:t>https://doi.org</w:t>
        </w:r>
        <w:r w:rsidRPr="005851E5">
          <w:rPr>
            <w:rStyle w:val="Hyperlink"/>
            <w:rFonts w:cstheme="minorHAnsi"/>
          </w:rPr>
          <w:t>/</w:t>
        </w:r>
        <w:r w:rsidRPr="005851E5">
          <w:rPr>
            <w:rStyle w:val="Hyperlink"/>
            <w:rFonts w:cstheme="minorHAnsi"/>
          </w:rPr>
          <w:t>1</w:t>
        </w:r>
        <w:r w:rsidRPr="005851E5">
          <w:rPr>
            <w:rStyle w:val="Hyperlink"/>
            <w:rFonts w:cstheme="minorHAnsi"/>
          </w:rPr>
          <w:t>0</w:t>
        </w:r>
        <w:r w:rsidRPr="005851E5">
          <w:rPr>
            <w:rStyle w:val="Hyperlink"/>
            <w:rFonts w:cstheme="minorHAnsi"/>
          </w:rPr>
          <w:t>.1007/s11292-016-9261-3</w:t>
        </w:r>
        <w:r w:rsidRPr="005851E5">
          <w:rPr>
            <w:rStyle w:val="Hyperlink"/>
            <w:rFonts w:cstheme="minorHAnsi"/>
          </w:rPr>
          <w:t>/</w:t>
        </w:r>
      </w:hyperlink>
      <w:r w:rsidRPr="005851E5">
        <w:rPr>
          <w:rFonts w:cstheme="minorHAnsi"/>
        </w:rPr>
        <w:t xml:space="preserve"> (Accessed: 12</w:t>
      </w:r>
      <w:r w:rsidRPr="005851E5">
        <w:rPr>
          <w:rFonts w:cstheme="minorHAnsi"/>
          <w:vertAlign w:val="superscript"/>
        </w:rPr>
        <w:t>th</w:t>
      </w:r>
      <w:r w:rsidRPr="005851E5">
        <w:rPr>
          <w:rFonts w:cstheme="minorHAnsi"/>
        </w:rPr>
        <w:t xml:space="preserve"> December 2024)</w:t>
      </w:r>
    </w:p>
    <w:p w14:paraId="5C63AF5A" w14:textId="356F4A37" w:rsidR="00BB244E" w:rsidRPr="005851E5" w:rsidRDefault="00BB244E" w:rsidP="005851E5">
      <w:pPr>
        <w:pStyle w:val="Footer"/>
        <w:spacing w:line="480" w:lineRule="auto"/>
        <w:rPr>
          <w:rFonts w:cstheme="minorHAnsi"/>
        </w:rPr>
      </w:pPr>
      <w:r w:rsidRPr="005851E5">
        <w:rPr>
          <w:rFonts w:cstheme="minorHAnsi"/>
        </w:rPr>
        <w:t xml:space="preserve">Tyler, T. R. (2004). </w:t>
      </w:r>
      <w:r w:rsidRPr="005851E5">
        <w:rPr>
          <w:rFonts w:cstheme="minorHAnsi"/>
          <w:i/>
          <w:iCs/>
        </w:rPr>
        <w:t>Enhancing Police Legitimacy.</w:t>
      </w:r>
      <w:r w:rsidRPr="005851E5">
        <w:rPr>
          <w:rFonts w:cstheme="minorHAnsi"/>
          <w:i/>
          <w:iCs/>
        </w:rPr>
        <w:t xml:space="preserve"> </w:t>
      </w:r>
      <w:r w:rsidRPr="005851E5">
        <w:rPr>
          <w:rFonts w:cstheme="minorHAnsi"/>
        </w:rPr>
        <w:t xml:space="preserve">Available at: </w:t>
      </w:r>
      <w:hyperlink r:id="rId14" w:history="1">
        <w:r w:rsidRPr="005851E5">
          <w:rPr>
            <w:rStyle w:val="Hyperlink"/>
            <w:rFonts w:cstheme="minorHAnsi"/>
          </w:rPr>
          <w:t>https://journals.sagepub.com/doi/10.1177/00027</w:t>
        </w:r>
        <w:r w:rsidRPr="005851E5">
          <w:rPr>
            <w:rStyle w:val="Hyperlink"/>
            <w:rFonts w:cstheme="minorHAnsi"/>
          </w:rPr>
          <w:t>1</w:t>
        </w:r>
        <w:r w:rsidRPr="005851E5">
          <w:rPr>
            <w:rStyle w:val="Hyperlink"/>
            <w:rFonts w:cstheme="minorHAnsi"/>
          </w:rPr>
          <w:t>6203262627</w:t>
        </w:r>
        <w:r w:rsidRPr="005851E5">
          <w:rPr>
            <w:rStyle w:val="Hyperlink"/>
            <w:rFonts w:cstheme="minorHAnsi"/>
          </w:rPr>
          <w:t>/</w:t>
        </w:r>
      </w:hyperlink>
      <w:r w:rsidRPr="005851E5">
        <w:rPr>
          <w:rFonts w:cstheme="minorHAnsi"/>
        </w:rPr>
        <w:t xml:space="preserve"> (Accessed: 19</w:t>
      </w:r>
      <w:r w:rsidRPr="005851E5">
        <w:rPr>
          <w:rFonts w:cstheme="minorHAnsi"/>
          <w:vertAlign w:val="superscript"/>
        </w:rPr>
        <w:t>th</w:t>
      </w:r>
      <w:r w:rsidRPr="005851E5">
        <w:rPr>
          <w:rFonts w:cstheme="minorHAnsi"/>
        </w:rPr>
        <w:t xml:space="preserve"> November 2024)</w:t>
      </w:r>
    </w:p>
    <w:p w14:paraId="0E29BB4B" w14:textId="097EEE44" w:rsidR="00BB244E" w:rsidRPr="005851E5" w:rsidRDefault="00BB244E" w:rsidP="005851E5">
      <w:pPr>
        <w:pStyle w:val="Footer"/>
        <w:spacing w:line="480" w:lineRule="auto"/>
        <w:rPr>
          <w:rFonts w:cstheme="minorHAnsi"/>
        </w:rPr>
      </w:pPr>
      <w:r w:rsidRPr="005851E5">
        <w:rPr>
          <w:rFonts w:cstheme="minorHAnsi"/>
        </w:rPr>
        <w:t xml:space="preserve">Safer Communities Wales (2024) </w:t>
      </w:r>
      <w:r w:rsidRPr="005851E5">
        <w:rPr>
          <w:rFonts w:cstheme="minorHAnsi"/>
          <w:i/>
          <w:iCs/>
        </w:rPr>
        <w:t xml:space="preserve">Criminal Exploitation. </w:t>
      </w:r>
      <w:r w:rsidRPr="005851E5">
        <w:rPr>
          <w:rFonts w:cstheme="minorHAnsi"/>
        </w:rPr>
        <w:t xml:space="preserve">Available at: </w:t>
      </w:r>
      <w:hyperlink r:id="rId15" w:history="1">
        <w:r w:rsidRPr="005851E5">
          <w:rPr>
            <w:rStyle w:val="Hyperlink"/>
            <w:rFonts w:cstheme="minorHAnsi"/>
          </w:rPr>
          <w:t>https://safercommunities.wales/modern-slavery-exploitation/criminal-exploit</w:t>
        </w:r>
        <w:r w:rsidRPr="005851E5">
          <w:rPr>
            <w:rStyle w:val="Hyperlink"/>
            <w:rFonts w:cstheme="minorHAnsi"/>
          </w:rPr>
          <w:t>a</w:t>
        </w:r>
        <w:r w:rsidRPr="005851E5">
          <w:rPr>
            <w:rStyle w:val="Hyperlink"/>
            <w:rFonts w:cstheme="minorHAnsi"/>
          </w:rPr>
          <w:t>tion</w:t>
        </w:r>
        <w:r w:rsidRPr="005851E5">
          <w:rPr>
            <w:rStyle w:val="Hyperlink"/>
            <w:rFonts w:cstheme="minorHAnsi"/>
          </w:rPr>
          <w:t>/</w:t>
        </w:r>
      </w:hyperlink>
      <w:r w:rsidRPr="005851E5">
        <w:rPr>
          <w:rFonts w:cstheme="minorHAnsi"/>
        </w:rPr>
        <w:t xml:space="preserve"> (Accessed: 12</w:t>
      </w:r>
      <w:r w:rsidRPr="005851E5">
        <w:rPr>
          <w:rFonts w:cstheme="minorHAnsi"/>
          <w:vertAlign w:val="superscript"/>
        </w:rPr>
        <w:t>th</w:t>
      </w:r>
      <w:r w:rsidRPr="005851E5">
        <w:rPr>
          <w:rFonts w:cstheme="minorHAnsi"/>
        </w:rPr>
        <w:t xml:space="preserve"> January 2025)</w:t>
      </w:r>
    </w:p>
    <w:p w14:paraId="06A6C570" w14:textId="65875AED" w:rsidR="00411339" w:rsidRPr="005851E5" w:rsidRDefault="00BB244E" w:rsidP="005851E5">
      <w:pPr>
        <w:pStyle w:val="Footer"/>
        <w:spacing w:line="480" w:lineRule="auto"/>
        <w:rPr>
          <w:rFonts w:cstheme="minorHAnsi"/>
        </w:rPr>
      </w:pPr>
      <w:r w:rsidRPr="005851E5">
        <w:rPr>
          <w:rFonts w:cstheme="minorHAnsi"/>
        </w:rPr>
        <w:t xml:space="preserve">The Centre for Social Justice (2024) </w:t>
      </w:r>
      <w:r w:rsidRPr="005851E5">
        <w:rPr>
          <w:rFonts w:cstheme="minorHAnsi"/>
          <w:i/>
          <w:iCs/>
        </w:rPr>
        <w:t>Criminal exploitation:</w:t>
      </w:r>
      <w:r w:rsidRPr="005851E5">
        <w:rPr>
          <w:rFonts w:cstheme="minorHAnsi"/>
          <w:i/>
          <w:iCs/>
        </w:rPr>
        <w:t xml:space="preserve"> </w:t>
      </w:r>
      <w:r w:rsidRPr="005851E5">
        <w:rPr>
          <w:rFonts w:cstheme="minorHAnsi"/>
          <w:i/>
          <w:iCs/>
        </w:rPr>
        <w:t>Modern slavery by another name</w:t>
      </w:r>
      <w:r w:rsidRPr="005851E5">
        <w:rPr>
          <w:rFonts w:cstheme="minorHAnsi"/>
          <w:i/>
          <w:iCs/>
        </w:rPr>
        <w:t>.</w:t>
      </w:r>
      <w:r w:rsidRPr="005851E5">
        <w:rPr>
          <w:rFonts w:cstheme="minorHAnsi"/>
        </w:rPr>
        <w:t xml:space="preserve"> Available at: </w:t>
      </w:r>
      <w:hyperlink r:id="rId16" w:history="1">
        <w:r w:rsidRPr="005851E5">
          <w:rPr>
            <w:rStyle w:val="Hyperlink"/>
            <w:rFonts w:cstheme="minorHAnsi"/>
          </w:rPr>
          <w:t>https://www.centreforsocialjustice.org.uk/wp</w:t>
        </w:r>
        <w:r w:rsidRPr="005851E5">
          <w:rPr>
            <w:rStyle w:val="Hyperlink"/>
            <w:rFonts w:cstheme="minorHAnsi"/>
          </w:rPr>
          <w:t>-</w:t>
        </w:r>
        <w:r w:rsidRPr="005851E5">
          <w:rPr>
            <w:rStyle w:val="Hyperlink"/>
            <w:rFonts w:cstheme="minorHAnsi"/>
          </w:rPr>
          <w:t>content/uploads/2024/02/CSJ-</w:t>
        </w:r>
        <w:r w:rsidRPr="005851E5">
          <w:rPr>
            <w:rStyle w:val="Hyperlink"/>
            <w:rFonts w:cstheme="minorHAnsi"/>
          </w:rPr>
          <w:t>J</w:t>
        </w:r>
        <w:r w:rsidRPr="005851E5">
          <w:rPr>
            <w:rStyle w:val="Hyperlink"/>
            <w:rFonts w:cstheme="minorHAnsi"/>
          </w:rPr>
          <w:t>C_Criminal_exploitation.pdf</w:t>
        </w:r>
        <w:r w:rsidRPr="005851E5">
          <w:rPr>
            <w:rStyle w:val="Hyperlink"/>
            <w:rFonts w:cstheme="minorHAnsi"/>
          </w:rPr>
          <w:t>/</w:t>
        </w:r>
      </w:hyperlink>
      <w:r w:rsidRPr="005851E5">
        <w:rPr>
          <w:rFonts w:cstheme="minorHAnsi"/>
        </w:rPr>
        <w:t xml:space="preserve"> (Accessed: 5</w:t>
      </w:r>
      <w:r w:rsidRPr="005851E5">
        <w:rPr>
          <w:rFonts w:cstheme="minorHAnsi"/>
          <w:vertAlign w:val="superscript"/>
        </w:rPr>
        <w:t>th</w:t>
      </w:r>
      <w:r w:rsidRPr="005851E5">
        <w:rPr>
          <w:rFonts w:cstheme="minorHAnsi"/>
        </w:rPr>
        <w:t xml:space="preserve"> January 2025)</w:t>
      </w:r>
    </w:p>
    <w:p w14:paraId="52452AFD" w14:textId="14B82718" w:rsidR="00411339" w:rsidRPr="005851E5" w:rsidRDefault="00411339" w:rsidP="005851E5">
      <w:pPr>
        <w:pStyle w:val="Footer"/>
        <w:spacing w:line="480" w:lineRule="auto"/>
        <w:rPr>
          <w:rFonts w:cstheme="minorHAnsi"/>
        </w:rPr>
      </w:pPr>
      <w:r w:rsidRPr="005851E5">
        <w:rPr>
          <w:rFonts w:cstheme="minorHAnsi"/>
        </w:rPr>
        <w:t xml:space="preserve">Canadian Journal of Sociology </w:t>
      </w:r>
      <w:r w:rsidR="00BB244E" w:rsidRPr="005851E5">
        <w:rPr>
          <w:rFonts w:cstheme="minorHAnsi"/>
        </w:rPr>
        <w:t xml:space="preserve">(2008) </w:t>
      </w:r>
      <w:r w:rsidRPr="005851E5">
        <w:rPr>
          <w:rFonts w:cstheme="minorHAnsi"/>
          <w:i/>
          <w:iCs/>
        </w:rPr>
        <w:t xml:space="preserve">Book Review: </w:t>
      </w:r>
      <w:r w:rsidR="00BB244E" w:rsidRPr="005851E5">
        <w:rPr>
          <w:rFonts w:cstheme="minorHAnsi"/>
          <w:i/>
          <w:iCs/>
        </w:rPr>
        <w:t xml:space="preserve">A World of Gangs: Armed Young Men </w:t>
      </w:r>
      <w:proofErr w:type="gramStart"/>
      <w:r w:rsidR="00BB244E" w:rsidRPr="005851E5">
        <w:rPr>
          <w:rFonts w:cstheme="minorHAnsi"/>
          <w:i/>
          <w:iCs/>
        </w:rPr>
        <w:t xml:space="preserve">and  </w:t>
      </w:r>
      <w:proofErr w:type="spellStart"/>
      <w:r w:rsidR="00BB244E" w:rsidRPr="005851E5">
        <w:rPr>
          <w:rFonts w:cstheme="minorHAnsi"/>
          <w:i/>
          <w:iCs/>
        </w:rPr>
        <w:t>Gangsta</w:t>
      </w:r>
      <w:proofErr w:type="spellEnd"/>
      <w:proofErr w:type="gramEnd"/>
      <w:r w:rsidR="00BB244E" w:rsidRPr="005851E5">
        <w:rPr>
          <w:rFonts w:cstheme="minorHAnsi"/>
          <w:i/>
          <w:iCs/>
        </w:rPr>
        <w:t xml:space="preserve"> Culture</w:t>
      </w:r>
      <w:r w:rsidRPr="005851E5">
        <w:rPr>
          <w:rFonts w:cstheme="minorHAnsi"/>
          <w:i/>
          <w:iCs/>
        </w:rPr>
        <w:t xml:space="preserve">. </w:t>
      </w:r>
      <w:r w:rsidRPr="005851E5">
        <w:rPr>
          <w:rFonts w:cstheme="minorHAnsi"/>
        </w:rPr>
        <w:t xml:space="preserve">Available at: </w:t>
      </w:r>
      <w:hyperlink r:id="rId17" w:history="1">
        <w:r w:rsidRPr="005851E5">
          <w:rPr>
            <w:rStyle w:val="Hyperlink"/>
            <w:rFonts w:cstheme="minorHAnsi"/>
          </w:rPr>
          <w:t>https://journa</w:t>
        </w:r>
        <w:r w:rsidRPr="005851E5">
          <w:rPr>
            <w:rStyle w:val="Hyperlink"/>
            <w:rFonts w:cstheme="minorHAnsi"/>
          </w:rPr>
          <w:t>l</w:t>
        </w:r>
        <w:r w:rsidRPr="005851E5">
          <w:rPr>
            <w:rStyle w:val="Hyperlink"/>
            <w:rFonts w:cstheme="minorHAnsi"/>
          </w:rPr>
          <w:t>s.library.ualberta.ca/cjs/index.php/CJS/article/view/4354/3678</w:t>
        </w:r>
        <w:r w:rsidRPr="005851E5">
          <w:rPr>
            <w:rStyle w:val="Hyperlink"/>
            <w:rFonts w:cstheme="minorHAnsi"/>
          </w:rPr>
          <w:t>/</w:t>
        </w:r>
      </w:hyperlink>
      <w:r w:rsidRPr="005851E5">
        <w:rPr>
          <w:rFonts w:cstheme="minorHAnsi"/>
        </w:rPr>
        <w:t xml:space="preserve"> (Accessed 5</w:t>
      </w:r>
      <w:r w:rsidRPr="005851E5">
        <w:rPr>
          <w:rFonts w:cstheme="minorHAnsi"/>
          <w:vertAlign w:val="superscript"/>
        </w:rPr>
        <w:t>th</w:t>
      </w:r>
      <w:r w:rsidRPr="005851E5">
        <w:rPr>
          <w:rFonts w:cstheme="minorHAnsi"/>
        </w:rPr>
        <w:t xml:space="preserve"> January 2025)</w:t>
      </w:r>
    </w:p>
    <w:p w14:paraId="36B9313F" w14:textId="77C073E5" w:rsidR="00411339" w:rsidRPr="005851E5" w:rsidRDefault="00411339" w:rsidP="005851E5">
      <w:pPr>
        <w:pStyle w:val="Footer"/>
        <w:spacing w:line="480" w:lineRule="auto"/>
        <w:rPr>
          <w:rFonts w:cstheme="minorHAnsi"/>
        </w:rPr>
      </w:pPr>
      <w:r w:rsidRPr="005851E5">
        <w:rPr>
          <w:rFonts w:cstheme="minorHAnsi"/>
        </w:rPr>
        <w:t xml:space="preserve">Simply Psychology (2023) </w:t>
      </w:r>
      <w:r w:rsidRPr="005851E5">
        <w:rPr>
          <w:rFonts w:cstheme="minorHAnsi"/>
          <w:i/>
          <w:iCs/>
        </w:rPr>
        <w:t>Merton’s Strain Theory of Deviance and Anomie in Sociology</w:t>
      </w:r>
      <w:r w:rsidRPr="005851E5">
        <w:rPr>
          <w:rFonts w:cstheme="minorHAnsi"/>
          <w:i/>
          <w:iCs/>
        </w:rPr>
        <w:t xml:space="preserve">. </w:t>
      </w:r>
      <w:r w:rsidRPr="005851E5">
        <w:rPr>
          <w:rFonts w:cstheme="minorHAnsi"/>
        </w:rPr>
        <w:t xml:space="preserve">Available at: </w:t>
      </w:r>
      <w:hyperlink r:id="rId18" w:history="1">
        <w:r w:rsidRPr="005851E5">
          <w:rPr>
            <w:rStyle w:val="Hyperlink"/>
            <w:rFonts w:cstheme="minorHAnsi"/>
          </w:rPr>
          <w:t>https://www.simplypsychology.org/mertons-stra</w:t>
        </w:r>
        <w:r w:rsidRPr="005851E5">
          <w:rPr>
            <w:rStyle w:val="Hyperlink"/>
            <w:rFonts w:cstheme="minorHAnsi"/>
          </w:rPr>
          <w:t>i</w:t>
        </w:r>
        <w:r w:rsidRPr="005851E5">
          <w:rPr>
            <w:rStyle w:val="Hyperlink"/>
            <w:rFonts w:cstheme="minorHAnsi"/>
          </w:rPr>
          <w:t>n-theory-deviance.html#Mertons-Theory-of-Deviance</w:t>
        </w:r>
        <w:r w:rsidRPr="005851E5">
          <w:rPr>
            <w:rStyle w:val="Hyperlink"/>
            <w:rFonts w:cstheme="minorHAnsi"/>
          </w:rPr>
          <w:t>/</w:t>
        </w:r>
      </w:hyperlink>
      <w:r w:rsidRPr="005851E5">
        <w:rPr>
          <w:rFonts w:cstheme="minorHAnsi"/>
        </w:rPr>
        <w:t xml:space="preserve"> (Accessed: 5</w:t>
      </w:r>
      <w:r w:rsidRPr="005851E5">
        <w:rPr>
          <w:rFonts w:cstheme="minorHAnsi"/>
          <w:vertAlign w:val="superscript"/>
        </w:rPr>
        <w:t>th</w:t>
      </w:r>
      <w:r w:rsidRPr="005851E5">
        <w:rPr>
          <w:rFonts w:cstheme="minorHAnsi"/>
        </w:rPr>
        <w:t xml:space="preserve"> January 2025). </w:t>
      </w:r>
    </w:p>
    <w:p w14:paraId="3C928C10" w14:textId="77777777" w:rsidR="0032096F" w:rsidRPr="005851E5" w:rsidRDefault="00411339" w:rsidP="005851E5">
      <w:pPr>
        <w:pStyle w:val="Footer"/>
        <w:spacing w:line="480" w:lineRule="auto"/>
        <w:rPr>
          <w:rFonts w:cstheme="minorHAnsi"/>
        </w:rPr>
      </w:pPr>
      <w:r w:rsidRPr="005851E5">
        <w:rPr>
          <w:rFonts w:cstheme="minorHAnsi"/>
        </w:rPr>
        <w:t xml:space="preserve">Preventing Exploitation Toolkit (2017) </w:t>
      </w:r>
      <w:r w:rsidRPr="005851E5">
        <w:rPr>
          <w:rFonts w:cstheme="minorHAnsi"/>
          <w:i/>
          <w:iCs/>
        </w:rPr>
        <w:t xml:space="preserve">What is vulnerability? </w:t>
      </w:r>
      <w:r w:rsidRPr="005851E5">
        <w:rPr>
          <w:rFonts w:cstheme="minorHAnsi"/>
        </w:rPr>
        <w:t xml:space="preserve">Available at: </w:t>
      </w:r>
      <w:hyperlink r:id="rId19" w:history="1">
        <w:r w:rsidRPr="005851E5">
          <w:rPr>
            <w:rStyle w:val="Hyperlink"/>
            <w:rFonts w:cstheme="minorHAnsi"/>
          </w:rPr>
          <w:t>https://www.preventingexploitationtoolkit.org.uk/home</w:t>
        </w:r>
        <w:r w:rsidRPr="005851E5">
          <w:rPr>
            <w:rStyle w:val="Hyperlink"/>
            <w:rFonts w:cstheme="minorHAnsi"/>
          </w:rPr>
          <w:t>/</w:t>
        </w:r>
        <w:r w:rsidRPr="005851E5">
          <w:rPr>
            <w:rStyle w:val="Hyperlink"/>
            <w:rFonts w:cstheme="minorHAnsi"/>
          </w:rPr>
          <w:t>what-is-exploitation/what-is-vulnerability</w:t>
        </w:r>
        <w:r w:rsidRPr="005851E5">
          <w:rPr>
            <w:rStyle w:val="Hyperlink"/>
            <w:rFonts w:cstheme="minorHAnsi"/>
          </w:rPr>
          <w:t>/</w:t>
        </w:r>
      </w:hyperlink>
      <w:r w:rsidRPr="005851E5">
        <w:rPr>
          <w:rFonts w:cstheme="minorHAnsi"/>
        </w:rPr>
        <w:t xml:space="preserve"> (Accessed: 5</w:t>
      </w:r>
      <w:r w:rsidRPr="005851E5">
        <w:rPr>
          <w:rFonts w:cstheme="minorHAnsi"/>
          <w:vertAlign w:val="superscript"/>
        </w:rPr>
        <w:t>th</w:t>
      </w:r>
      <w:r w:rsidRPr="005851E5">
        <w:rPr>
          <w:rFonts w:cstheme="minorHAnsi"/>
        </w:rPr>
        <w:t xml:space="preserve"> January 2025)</w:t>
      </w:r>
    </w:p>
    <w:p w14:paraId="373D9097" w14:textId="5D1426D0" w:rsidR="00411339" w:rsidRPr="005851E5" w:rsidRDefault="00411339" w:rsidP="005851E5">
      <w:pPr>
        <w:pStyle w:val="Footer"/>
        <w:spacing w:line="480" w:lineRule="auto"/>
        <w:rPr>
          <w:rFonts w:cstheme="minorHAnsi"/>
        </w:rPr>
      </w:pPr>
      <w:r w:rsidRPr="005851E5">
        <w:rPr>
          <w:rFonts w:cstheme="minorHAnsi"/>
        </w:rPr>
        <w:lastRenderedPageBreak/>
        <w:t xml:space="preserve">Centre for Analysis of Youth Transitions (2011) </w:t>
      </w:r>
      <w:r w:rsidRPr="005851E5">
        <w:rPr>
          <w:rFonts w:cstheme="minorHAnsi"/>
          <w:i/>
          <w:iCs/>
        </w:rPr>
        <w:t>Prevention and Reduction:</w:t>
      </w:r>
      <w:r w:rsidRPr="005851E5">
        <w:rPr>
          <w:rFonts w:cstheme="minorHAnsi"/>
          <w:i/>
          <w:iCs/>
        </w:rPr>
        <w:t xml:space="preserve"> </w:t>
      </w:r>
      <w:r w:rsidRPr="005851E5">
        <w:rPr>
          <w:rFonts w:cstheme="minorHAnsi"/>
          <w:i/>
          <w:iCs/>
        </w:rPr>
        <w:t>A review of strategies for</w:t>
      </w:r>
      <w:r w:rsidRPr="005851E5">
        <w:rPr>
          <w:rFonts w:cstheme="minorHAnsi"/>
          <w:i/>
          <w:iCs/>
        </w:rPr>
        <w:t xml:space="preserve"> </w:t>
      </w:r>
      <w:r w:rsidRPr="005851E5">
        <w:rPr>
          <w:rFonts w:cstheme="minorHAnsi"/>
          <w:i/>
          <w:iCs/>
        </w:rPr>
        <w:t>intervening early to</w:t>
      </w:r>
      <w:r w:rsidRPr="005851E5">
        <w:rPr>
          <w:rFonts w:cstheme="minorHAnsi"/>
          <w:i/>
          <w:iCs/>
        </w:rPr>
        <w:t xml:space="preserve"> </w:t>
      </w:r>
      <w:r w:rsidRPr="005851E5">
        <w:rPr>
          <w:rFonts w:cstheme="minorHAnsi"/>
          <w:i/>
          <w:iCs/>
        </w:rPr>
        <w:t>prevent or reduce youth</w:t>
      </w:r>
      <w:r w:rsidRPr="005851E5">
        <w:rPr>
          <w:rFonts w:cstheme="minorHAnsi"/>
          <w:i/>
          <w:iCs/>
        </w:rPr>
        <w:t xml:space="preserve"> </w:t>
      </w:r>
      <w:r w:rsidRPr="005851E5">
        <w:rPr>
          <w:rFonts w:cstheme="minorHAnsi"/>
          <w:i/>
          <w:iCs/>
        </w:rPr>
        <w:t>crime and anti-social</w:t>
      </w:r>
      <w:r w:rsidRPr="005851E5">
        <w:rPr>
          <w:rFonts w:cstheme="minorHAnsi"/>
          <w:i/>
          <w:iCs/>
        </w:rPr>
        <w:t xml:space="preserve"> </w:t>
      </w:r>
      <w:r w:rsidRPr="005851E5">
        <w:rPr>
          <w:rFonts w:cstheme="minorHAnsi"/>
          <w:i/>
          <w:iCs/>
        </w:rPr>
        <w:t>behaviour</w:t>
      </w:r>
      <w:r w:rsidRPr="005851E5">
        <w:rPr>
          <w:rFonts w:cstheme="minorHAnsi"/>
          <w:i/>
          <w:iCs/>
        </w:rPr>
        <w:t xml:space="preserve">. </w:t>
      </w:r>
      <w:r w:rsidRPr="005851E5">
        <w:rPr>
          <w:rFonts w:cstheme="minorHAnsi"/>
        </w:rPr>
        <w:t xml:space="preserve">Available at: </w:t>
      </w:r>
      <w:hyperlink r:id="rId20" w:history="1">
        <w:r w:rsidRPr="005851E5">
          <w:rPr>
            <w:rStyle w:val="Hyperlink"/>
            <w:rFonts w:cstheme="minorHAnsi"/>
          </w:rPr>
          <w:t>https://assets.publishing.service.gov.uk/media/5a7a36f2e5274a34770e</w:t>
        </w:r>
        <w:r w:rsidRPr="005851E5">
          <w:rPr>
            <w:rStyle w:val="Hyperlink"/>
            <w:rFonts w:cstheme="minorHAnsi"/>
          </w:rPr>
          <w:t>5</w:t>
        </w:r>
        <w:r w:rsidRPr="005851E5">
          <w:rPr>
            <w:rStyle w:val="Hyperlink"/>
            <w:rFonts w:cstheme="minorHAnsi"/>
          </w:rPr>
          <w:t>114/DFE-RR111.pdf</w:t>
        </w:r>
        <w:r w:rsidRPr="005851E5">
          <w:rPr>
            <w:rStyle w:val="Hyperlink"/>
            <w:rFonts w:cstheme="minorHAnsi"/>
          </w:rPr>
          <w:t>/</w:t>
        </w:r>
      </w:hyperlink>
      <w:r w:rsidRPr="005851E5">
        <w:rPr>
          <w:rFonts w:cstheme="minorHAnsi"/>
        </w:rPr>
        <w:t xml:space="preserve"> (Accessed: 5</w:t>
      </w:r>
      <w:r w:rsidRPr="005851E5">
        <w:rPr>
          <w:rFonts w:cstheme="minorHAnsi"/>
          <w:vertAlign w:val="superscript"/>
        </w:rPr>
        <w:t>th</w:t>
      </w:r>
      <w:r w:rsidRPr="005851E5">
        <w:rPr>
          <w:rFonts w:cstheme="minorHAnsi"/>
        </w:rPr>
        <w:t xml:space="preserve"> January 2025)</w:t>
      </w:r>
    </w:p>
    <w:p w14:paraId="07CE3443" w14:textId="6921F411" w:rsidR="00411339" w:rsidRPr="005851E5" w:rsidRDefault="00411339" w:rsidP="005851E5">
      <w:pPr>
        <w:pStyle w:val="Footer"/>
        <w:spacing w:line="480" w:lineRule="auto"/>
        <w:rPr>
          <w:rFonts w:cstheme="minorHAnsi"/>
        </w:rPr>
      </w:pPr>
      <w:r w:rsidRPr="005851E5">
        <w:rPr>
          <w:rFonts w:cstheme="minorHAnsi"/>
        </w:rPr>
        <w:t xml:space="preserve">Hackworth, N. J., Matthews, J., </w:t>
      </w:r>
      <w:proofErr w:type="spellStart"/>
      <w:r w:rsidRPr="005851E5">
        <w:rPr>
          <w:rFonts w:cstheme="minorHAnsi"/>
        </w:rPr>
        <w:t>Westrupp</w:t>
      </w:r>
      <w:proofErr w:type="spellEnd"/>
      <w:r w:rsidRPr="005851E5">
        <w:rPr>
          <w:rFonts w:cstheme="minorHAnsi"/>
        </w:rPr>
        <w:t xml:space="preserve">, E. M., Nguyen, C., Phan, T., Scicluna, A., </w:t>
      </w:r>
      <w:proofErr w:type="spellStart"/>
      <w:r w:rsidRPr="005851E5">
        <w:rPr>
          <w:rFonts w:cstheme="minorHAnsi"/>
        </w:rPr>
        <w:t>Cann</w:t>
      </w:r>
      <w:proofErr w:type="spellEnd"/>
      <w:r w:rsidRPr="005851E5">
        <w:rPr>
          <w:rFonts w:cstheme="minorHAnsi"/>
        </w:rPr>
        <w:t xml:space="preserve">, W., </w:t>
      </w:r>
      <w:proofErr w:type="spellStart"/>
      <w:r w:rsidRPr="005851E5">
        <w:rPr>
          <w:rFonts w:cstheme="minorHAnsi"/>
        </w:rPr>
        <w:t>Bethelsen</w:t>
      </w:r>
      <w:proofErr w:type="spellEnd"/>
      <w:r w:rsidRPr="005851E5">
        <w:rPr>
          <w:rFonts w:cstheme="minorHAnsi"/>
        </w:rPr>
        <w:t xml:space="preserve">, D., Bennetts, S. K., &amp; Nicholson, J. M. (2018). </w:t>
      </w:r>
      <w:r w:rsidRPr="005851E5">
        <w:rPr>
          <w:rFonts w:cstheme="minorHAnsi"/>
          <w:i/>
          <w:iCs/>
        </w:rPr>
        <w:t xml:space="preserve">What Influences Parental Engagement in Early Intervention? Parent, Program and Community Predictors of Enrolment, </w:t>
      </w:r>
      <w:proofErr w:type="gramStart"/>
      <w:r w:rsidRPr="005851E5">
        <w:rPr>
          <w:rFonts w:cstheme="minorHAnsi"/>
          <w:i/>
          <w:iCs/>
        </w:rPr>
        <w:t>Retention</w:t>
      </w:r>
      <w:proofErr w:type="gramEnd"/>
      <w:r w:rsidRPr="005851E5">
        <w:rPr>
          <w:rFonts w:cstheme="minorHAnsi"/>
          <w:i/>
          <w:iCs/>
        </w:rPr>
        <w:t xml:space="preserve"> and Involvement.</w:t>
      </w:r>
      <w:r w:rsidRPr="005851E5">
        <w:rPr>
          <w:rFonts w:cstheme="minorHAnsi"/>
          <w:i/>
          <w:iCs/>
        </w:rPr>
        <w:t xml:space="preserve"> </w:t>
      </w:r>
      <w:r w:rsidRPr="005851E5">
        <w:rPr>
          <w:rFonts w:cstheme="minorHAnsi"/>
        </w:rPr>
        <w:t xml:space="preserve">Available at: </w:t>
      </w:r>
      <w:hyperlink r:id="rId21" w:history="1">
        <w:r w:rsidRPr="005851E5">
          <w:rPr>
            <w:rStyle w:val="Hyperlink"/>
            <w:rFonts w:cstheme="minorHAnsi"/>
          </w:rPr>
          <w:t>https://pmc.ncbi.nlm.nih.gov/articles/PMC6182377/#:~:text=Poor%20participa</w:t>
        </w:r>
        <w:r w:rsidRPr="005851E5">
          <w:rPr>
            <w:rStyle w:val="Hyperlink"/>
            <w:rFonts w:cstheme="minorHAnsi"/>
          </w:rPr>
          <w:t>n</w:t>
        </w:r>
        <w:r w:rsidRPr="005851E5">
          <w:rPr>
            <w:rStyle w:val="Hyperlink"/>
            <w:rFonts w:cstheme="minorHAnsi"/>
          </w:rPr>
          <w:t>t%20engagement%20undermines%20individual,benefits%20of%20early%20intervention%20programs</w:t>
        </w:r>
        <w:r w:rsidRPr="005851E5">
          <w:rPr>
            <w:rStyle w:val="Hyperlink"/>
            <w:rFonts w:cstheme="minorHAnsi"/>
          </w:rPr>
          <w:t>/</w:t>
        </w:r>
      </w:hyperlink>
      <w:r w:rsidRPr="005851E5">
        <w:rPr>
          <w:rFonts w:cstheme="minorHAnsi"/>
        </w:rPr>
        <w:t xml:space="preserve"> (Accessed: 5</w:t>
      </w:r>
      <w:r w:rsidRPr="005851E5">
        <w:rPr>
          <w:rFonts w:cstheme="minorHAnsi"/>
          <w:vertAlign w:val="superscript"/>
        </w:rPr>
        <w:t>th</w:t>
      </w:r>
      <w:r w:rsidRPr="005851E5">
        <w:rPr>
          <w:rFonts w:cstheme="minorHAnsi"/>
        </w:rPr>
        <w:t xml:space="preserve"> January 2025)</w:t>
      </w:r>
    </w:p>
    <w:p w14:paraId="644EB13B" w14:textId="5CC99A06" w:rsidR="00B67E47" w:rsidRPr="005851E5" w:rsidRDefault="00411339" w:rsidP="005851E5">
      <w:pPr>
        <w:pStyle w:val="Footer"/>
        <w:spacing w:line="480" w:lineRule="auto"/>
        <w:rPr>
          <w:rFonts w:cstheme="minorHAnsi"/>
        </w:rPr>
      </w:pPr>
      <w:r w:rsidRPr="005851E5">
        <w:rPr>
          <w:rFonts w:cstheme="minorHAnsi"/>
        </w:rPr>
        <w:t xml:space="preserve">Leadbitter, K. et al. (2021) </w:t>
      </w:r>
      <w:r w:rsidRPr="005851E5">
        <w:rPr>
          <w:rFonts w:cstheme="minorHAnsi"/>
          <w:i/>
          <w:iCs/>
        </w:rPr>
        <w:t>Autistic Self-Advocacy and the Neurodiversity Movement: Implications for Autism Early Intervention Research and Practice</w:t>
      </w:r>
      <w:r w:rsidRPr="005851E5">
        <w:rPr>
          <w:rFonts w:cstheme="minorHAnsi"/>
          <w:i/>
          <w:iCs/>
        </w:rPr>
        <w:t xml:space="preserve">. </w:t>
      </w:r>
      <w:r w:rsidRPr="005851E5">
        <w:rPr>
          <w:rFonts w:cstheme="minorHAnsi"/>
        </w:rPr>
        <w:t xml:space="preserve">Available at: </w:t>
      </w:r>
      <w:hyperlink r:id="rId22" w:history="1">
        <w:r w:rsidRPr="005851E5">
          <w:rPr>
            <w:rStyle w:val="Hyperlink"/>
            <w:rFonts w:cstheme="minorHAnsi"/>
          </w:rPr>
          <w:t>https://www.frontiersin.org/journals/psychology/articles</w:t>
        </w:r>
        <w:r w:rsidRPr="005851E5">
          <w:rPr>
            <w:rStyle w:val="Hyperlink"/>
            <w:rFonts w:cstheme="minorHAnsi"/>
          </w:rPr>
          <w:t>/</w:t>
        </w:r>
        <w:r w:rsidRPr="005851E5">
          <w:rPr>
            <w:rStyle w:val="Hyperlink"/>
            <w:rFonts w:cstheme="minorHAnsi"/>
          </w:rPr>
          <w:t>10.3389/fpsyg.2021.635690/full</w:t>
        </w:r>
        <w:r w:rsidRPr="005851E5">
          <w:rPr>
            <w:rStyle w:val="Hyperlink"/>
            <w:rFonts w:cstheme="minorHAnsi"/>
          </w:rPr>
          <w:t>/</w:t>
        </w:r>
      </w:hyperlink>
      <w:r w:rsidRPr="005851E5">
        <w:rPr>
          <w:rFonts w:cstheme="minorHAnsi"/>
        </w:rPr>
        <w:t xml:space="preserve"> (Accessed: 5</w:t>
      </w:r>
      <w:r w:rsidRPr="005851E5">
        <w:rPr>
          <w:rFonts w:cstheme="minorHAnsi"/>
          <w:vertAlign w:val="superscript"/>
        </w:rPr>
        <w:t>th</w:t>
      </w:r>
      <w:r w:rsidRPr="005851E5">
        <w:rPr>
          <w:rFonts w:cstheme="minorHAnsi"/>
        </w:rPr>
        <w:t xml:space="preserve"> January 2025)</w:t>
      </w:r>
    </w:p>
    <w:p w14:paraId="39F21341" w14:textId="16353679" w:rsidR="00B67E47" w:rsidRPr="005851E5" w:rsidRDefault="004202BD" w:rsidP="005851E5">
      <w:pPr>
        <w:pStyle w:val="Footer"/>
        <w:spacing w:line="480" w:lineRule="auto"/>
        <w:rPr>
          <w:rFonts w:cstheme="minorHAnsi"/>
        </w:rPr>
      </w:pPr>
      <w:r w:rsidRPr="005851E5">
        <w:rPr>
          <w:rFonts w:cstheme="minorHAnsi"/>
        </w:rPr>
        <w:t xml:space="preserve">Dodge, K. A. et al. (2015) </w:t>
      </w:r>
      <w:r w:rsidRPr="005851E5">
        <w:rPr>
          <w:rFonts w:cstheme="minorHAnsi"/>
          <w:i/>
          <w:iCs/>
        </w:rPr>
        <w:t>Impact of Early Intervention on Psychopathology, Crime, and Well-Being at Age 2</w:t>
      </w:r>
      <w:r w:rsidRPr="005851E5">
        <w:rPr>
          <w:rFonts w:cstheme="minorHAnsi"/>
          <w:i/>
          <w:iCs/>
        </w:rPr>
        <w:t xml:space="preserve">5. </w:t>
      </w:r>
      <w:r w:rsidRPr="005851E5">
        <w:rPr>
          <w:rFonts w:cstheme="minorHAnsi"/>
        </w:rPr>
        <w:t xml:space="preserve">Available at: </w:t>
      </w:r>
      <w:hyperlink r:id="rId23" w:history="1">
        <w:r w:rsidRPr="005851E5">
          <w:rPr>
            <w:rStyle w:val="Hyperlink"/>
            <w:rFonts w:cstheme="minorHAnsi"/>
          </w:rPr>
          <w:t>https://psychiatryonline.org/doi/full/10.1176/</w:t>
        </w:r>
        <w:r w:rsidRPr="005851E5">
          <w:rPr>
            <w:rStyle w:val="Hyperlink"/>
            <w:rFonts w:cstheme="minorHAnsi"/>
          </w:rPr>
          <w:t>a</w:t>
        </w:r>
        <w:r w:rsidRPr="005851E5">
          <w:rPr>
            <w:rStyle w:val="Hyperlink"/>
            <w:rFonts w:cstheme="minorHAnsi"/>
          </w:rPr>
          <w:t>ppi.ajp.2014.13060786</w:t>
        </w:r>
        <w:r w:rsidRPr="005851E5">
          <w:rPr>
            <w:rStyle w:val="Hyperlink"/>
            <w:rFonts w:cstheme="minorHAnsi"/>
          </w:rPr>
          <w:t>/</w:t>
        </w:r>
      </w:hyperlink>
      <w:r w:rsidRPr="005851E5">
        <w:rPr>
          <w:rFonts w:cstheme="minorHAnsi"/>
        </w:rPr>
        <w:t xml:space="preserve"> Accessed (19</w:t>
      </w:r>
      <w:r w:rsidRPr="005851E5">
        <w:rPr>
          <w:rFonts w:cstheme="minorHAnsi"/>
          <w:vertAlign w:val="superscript"/>
        </w:rPr>
        <w:t>th</w:t>
      </w:r>
      <w:r w:rsidRPr="005851E5">
        <w:rPr>
          <w:rFonts w:cstheme="minorHAnsi"/>
        </w:rPr>
        <w:t xml:space="preserve"> December 2024)</w:t>
      </w:r>
    </w:p>
    <w:p w14:paraId="422DD4F5" w14:textId="569D2FB4" w:rsidR="004202BD" w:rsidRPr="005851E5" w:rsidRDefault="004202BD" w:rsidP="005851E5">
      <w:pPr>
        <w:pStyle w:val="Footer"/>
        <w:spacing w:line="480" w:lineRule="auto"/>
        <w:rPr>
          <w:rFonts w:cstheme="minorHAnsi"/>
        </w:rPr>
      </w:pPr>
      <w:r w:rsidRPr="005851E5">
        <w:rPr>
          <w:rFonts w:cstheme="minorHAnsi"/>
        </w:rPr>
        <w:t xml:space="preserve">Blyth, M. and Solomon, E. (2010) </w:t>
      </w:r>
      <w:r w:rsidRPr="005851E5">
        <w:rPr>
          <w:rFonts w:cstheme="minorHAnsi"/>
          <w:i/>
          <w:iCs/>
        </w:rPr>
        <w:t>Prevention and youth crime: Is early intervention working?</w:t>
      </w:r>
      <w:r w:rsidRPr="005851E5">
        <w:rPr>
          <w:rFonts w:cstheme="minorHAnsi"/>
        </w:rPr>
        <w:t xml:space="preserve"> </w:t>
      </w:r>
      <w:r w:rsidRPr="005851E5">
        <w:rPr>
          <w:rFonts w:cstheme="minorHAnsi"/>
        </w:rPr>
        <w:t xml:space="preserve">Available at: </w:t>
      </w:r>
      <w:hyperlink r:id="rId24" w:history="1">
        <w:r w:rsidRPr="005851E5">
          <w:rPr>
            <w:rStyle w:val="Hyperlink"/>
            <w:rFonts w:cstheme="minorHAnsi"/>
          </w:rPr>
          <w:t>https://books.google.co.uk/books?id=i901DwAAQBAJ&amp;lpg=PR3&amp;</w:t>
        </w:r>
        <w:r w:rsidRPr="005851E5">
          <w:rPr>
            <w:rStyle w:val="Hyperlink"/>
            <w:rFonts w:cstheme="minorHAnsi"/>
          </w:rPr>
          <w:t>o</w:t>
        </w:r>
        <w:r w:rsidRPr="005851E5">
          <w:rPr>
            <w:rStyle w:val="Hyperlink"/>
            <w:rFonts w:cstheme="minorHAnsi"/>
          </w:rPr>
          <w:t>ts=4hhwFn-z6w&amp;dq=effectiveness%20of%20early%20intervention%20to%20prevent%20crime&amp;lr&amp;pg=PR1#v=onepage&amp;q&amp;f=false</w:t>
        </w:r>
        <w:r w:rsidRPr="005851E5">
          <w:rPr>
            <w:rStyle w:val="Hyperlink"/>
            <w:rFonts w:cstheme="minorHAnsi"/>
          </w:rPr>
          <w:t>/</w:t>
        </w:r>
      </w:hyperlink>
      <w:r w:rsidRPr="005851E5">
        <w:rPr>
          <w:rFonts w:cstheme="minorHAnsi"/>
        </w:rPr>
        <w:t xml:space="preserve"> (Accessed 19</w:t>
      </w:r>
      <w:r w:rsidRPr="005851E5">
        <w:rPr>
          <w:rFonts w:cstheme="minorHAnsi"/>
          <w:vertAlign w:val="superscript"/>
        </w:rPr>
        <w:t>th</w:t>
      </w:r>
      <w:r w:rsidRPr="005851E5">
        <w:rPr>
          <w:rFonts w:cstheme="minorHAnsi"/>
        </w:rPr>
        <w:t xml:space="preserve"> December 2024)</w:t>
      </w:r>
    </w:p>
    <w:p w14:paraId="6229992B" w14:textId="673BEC12" w:rsidR="004202BD" w:rsidRPr="005851E5" w:rsidRDefault="004202BD" w:rsidP="005851E5">
      <w:pPr>
        <w:pStyle w:val="Footer"/>
        <w:spacing w:line="480" w:lineRule="auto"/>
        <w:rPr>
          <w:rFonts w:cstheme="minorHAnsi"/>
        </w:rPr>
      </w:pPr>
      <w:r w:rsidRPr="005851E5">
        <w:rPr>
          <w:rFonts w:cstheme="minorHAnsi"/>
        </w:rPr>
        <w:t xml:space="preserve">Beyond Youth Custody (2016) </w:t>
      </w:r>
      <w:r w:rsidRPr="005851E5">
        <w:rPr>
          <w:rFonts w:cstheme="minorHAnsi"/>
          <w:i/>
          <w:iCs/>
        </w:rPr>
        <w:t xml:space="preserve">Young Offenders and Trauma: Experience and Impact a Practitioners Guide. </w:t>
      </w:r>
      <w:r w:rsidRPr="005851E5">
        <w:rPr>
          <w:rFonts w:cstheme="minorHAnsi"/>
        </w:rPr>
        <w:t xml:space="preserve">Available at: </w:t>
      </w:r>
      <w:hyperlink r:id="rId25" w:history="1">
        <w:r w:rsidRPr="005851E5">
          <w:rPr>
            <w:rStyle w:val="Hyperlink"/>
            <w:rFonts w:cstheme="minorHAnsi"/>
          </w:rPr>
          <w:t>https://www.beyondyouthcustody.net/wp-content/uploads/Young-offenders-</w:t>
        </w:r>
        <w:r w:rsidRPr="005851E5">
          <w:rPr>
            <w:rStyle w:val="Hyperlink"/>
            <w:rFonts w:cstheme="minorHAnsi"/>
          </w:rPr>
          <w:lastRenderedPageBreak/>
          <w:t>and-trauma-experience-and-impact-a-practitioner%E2%80%99s-guide.pdf</w:t>
        </w:r>
        <w:r w:rsidRPr="005851E5">
          <w:rPr>
            <w:rStyle w:val="Hyperlink"/>
            <w:rFonts w:cstheme="minorHAnsi"/>
          </w:rPr>
          <w:t>/</w:t>
        </w:r>
      </w:hyperlink>
      <w:r w:rsidRPr="005851E5">
        <w:rPr>
          <w:rFonts w:cstheme="minorHAnsi"/>
        </w:rPr>
        <w:t xml:space="preserve"> (Accessed: 19</w:t>
      </w:r>
      <w:r w:rsidRPr="005851E5">
        <w:rPr>
          <w:rFonts w:cstheme="minorHAnsi"/>
          <w:vertAlign w:val="superscript"/>
        </w:rPr>
        <w:t>th</w:t>
      </w:r>
      <w:r w:rsidRPr="005851E5">
        <w:rPr>
          <w:rFonts w:cstheme="minorHAnsi"/>
        </w:rPr>
        <w:t xml:space="preserve"> December 2024)</w:t>
      </w:r>
    </w:p>
    <w:p w14:paraId="6019EA23" w14:textId="00DC6D06" w:rsidR="004202BD" w:rsidRPr="005851E5" w:rsidRDefault="004202BD" w:rsidP="005851E5">
      <w:pPr>
        <w:pStyle w:val="Footer"/>
        <w:spacing w:line="480" w:lineRule="auto"/>
        <w:rPr>
          <w:rFonts w:cstheme="minorHAnsi"/>
        </w:rPr>
      </w:pPr>
      <w:r w:rsidRPr="005851E5">
        <w:rPr>
          <w:rFonts w:cstheme="minorHAnsi"/>
        </w:rPr>
        <w:t xml:space="preserve"> NSPCC (2022) </w:t>
      </w:r>
      <w:r w:rsidRPr="005851E5">
        <w:rPr>
          <w:rFonts w:cstheme="minorHAnsi"/>
          <w:i/>
          <w:iCs/>
        </w:rPr>
        <w:t>Why language matters: reframing responsibility for accessing services</w:t>
      </w:r>
      <w:r w:rsidRPr="005851E5">
        <w:rPr>
          <w:rFonts w:cstheme="minorHAnsi"/>
          <w:i/>
          <w:iCs/>
        </w:rPr>
        <w:t xml:space="preserve">. </w:t>
      </w:r>
      <w:r w:rsidRPr="005851E5">
        <w:rPr>
          <w:rFonts w:cstheme="minorHAnsi"/>
        </w:rPr>
        <w:t xml:space="preserve">Available at: </w:t>
      </w:r>
      <w:hyperlink r:id="rId26" w:history="1">
        <w:r w:rsidRPr="005851E5">
          <w:rPr>
            <w:rStyle w:val="Hyperlink"/>
            <w:rFonts w:cstheme="minorHAnsi"/>
          </w:rPr>
          <w:t>https://learning.nspcc.org.uk/news/wh</w:t>
        </w:r>
        <w:r w:rsidRPr="005851E5">
          <w:rPr>
            <w:rStyle w:val="Hyperlink"/>
            <w:rFonts w:cstheme="minorHAnsi"/>
          </w:rPr>
          <w:t>y</w:t>
        </w:r>
        <w:r w:rsidRPr="005851E5">
          <w:rPr>
            <w:rStyle w:val="Hyperlink"/>
            <w:rFonts w:cstheme="minorHAnsi"/>
          </w:rPr>
          <w:t>-language-matters/not-hard-to-reach-reframing-responsibility-for-accessing-services</w:t>
        </w:r>
        <w:r w:rsidRPr="005851E5">
          <w:rPr>
            <w:rStyle w:val="Hyperlink"/>
            <w:rFonts w:cstheme="minorHAnsi"/>
          </w:rPr>
          <w:t>/</w:t>
        </w:r>
      </w:hyperlink>
      <w:r w:rsidRPr="005851E5">
        <w:rPr>
          <w:rFonts w:cstheme="minorHAnsi"/>
        </w:rPr>
        <w:t xml:space="preserve"> (Accessed: 19</w:t>
      </w:r>
      <w:r w:rsidRPr="005851E5">
        <w:rPr>
          <w:rFonts w:cstheme="minorHAnsi"/>
          <w:vertAlign w:val="superscript"/>
        </w:rPr>
        <w:t>th</w:t>
      </w:r>
      <w:r w:rsidRPr="005851E5">
        <w:rPr>
          <w:rFonts w:cstheme="minorHAnsi"/>
        </w:rPr>
        <w:t xml:space="preserve"> December 2024)</w:t>
      </w:r>
    </w:p>
    <w:p w14:paraId="2B449B8C" w14:textId="234F23AC" w:rsidR="004202BD" w:rsidRPr="005851E5" w:rsidRDefault="004202BD" w:rsidP="005851E5">
      <w:pPr>
        <w:pStyle w:val="Footer"/>
        <w:spacing w:line="480" w:lineRule="auto"/>
        <w:rPr>
          <w:rFonts w:cstheme="minorHAnsi"/>
        </w:rPr>
      </w:pPr>
      <w:r w:rsidRPr="005851E5">
        <w:rPr>
          <w:rFonts w:cstheme="minorHAnsi"/>
        </w:rPr>
        <w:t xml:space="preserve">Surrey Police (2025) </w:t>
      </w:r>
      <w:r w:rsidRPr="005851E5">
        <w:rPr>
          <w:rFonts w:cstheme="minorHAnsi"/>
          <w:i/>
          <w:iCs/>
        </w:rPr>
        <w:t xml:space="preserve">Equality, </w:t>
      </w:r>
      <w:proofErr w:type="gramStart"/>
      <w:r w:rsidRPr="005851E5">
        <w:rPr>
          <w:rFonts w:cstheme="minorHAnsi"/>
          <w:i/>
          <w:iCs/>
        </w:rPr>
        <w:t>Diversity</w:t>
      </w:r>
      <w:proofErr w:type="gramEnd"/>
      <w:r w:rsidRPr="005851E5">
        <w:rPr>
          <w:rFonts w:cstheme="minorHAnsi"/>
          <w:i/>
          <w:iCs/>
        </w:rPr>
        <w:t xml:space="preserve"> and Inclusion. </w:t>
      </w:r>
      <w:r w:rsidRPr="005851E5">
        <w:rPr>
          <w:rFonts w:cstheme="minorHAnsi"/>
        </w:rPr>
        <w:t xml:space="preserve">Available at: </w:t>
      </w:r>
      <w:hyperlink r:id="rId27" w:history="1">
        <w:r w:rsidRPr="005851E5">
          <w:rPr>
            <w:rStyle w:val="Hyperlink"/>
            <w:rFonts w:cstheme="minorHAnsi"/>
          </w:rPr>
          <w:t>https://www.surrey.police.uk/police-forces/surrey-police/areas/careers/careers/equality-diversity-</w:t>
        </w:r>
        <w:r w:rsidRPr="005851E5">
          <w:rPr>
            <w:rStyle w:val="Hyperlink"/>
            <w:rFonts w:cstheme="minorHAnsi"/>
          </w:rPr>
          <w:t>i</w:t>
        </w:r>
        <w:r w:rsidRPr="005851E5">
          <w:rPr>
            <w:rStyle w:val="Hyperlink"/>
            <w:rFonts w:cstheme="minorHAnsi"/>
          </w:rPr>
          <w:t>nclusion</w:t>
        </w:r>
        <w:r w:rsidRPr="005851E5">
          <w:rPr>
            <w:rStyle w:val="Hyperlink"/>
            <w:rFonts w:cstheme="minorHAnsi"/>
          </w:rPr>
          <w:t>/</w:t>
        </w:r>
      </w:hyperlink>
      <w:r w:rsidRPr="005851E5">
        <w:rPr>
          <w:rFonts w:cstheme="minorHAnsi"/>
        </w:rPr>
        <w:t xml:space="preserve"> (Accessed 19</w:t>
      </w:r>
      <w:r w:rsidRPr="005851E5">
        <w:rPr>
          <w:rFonts w:cstheme="minorHAnsi"/>
          <w:vertAlign w:val="superscript"/>
        </w:rPr>
        <w:t>th</w:t>
      </w:r>
      <w:r w:rsidRPr="005851E5">
        <w:rPr>
          <w:rFonts w:cstheme="minorHAnsi"/>
        </w:rPr>
        <w:t xml:space="preserve"> December 2024)</w:t>
      </w:r>
    </w:p>
    <w:p w14:paraId="339121BC" w14:textId="2E184292" w:rsidR="004202BD" w:rsidRPr="005851E5" w:rsidRDefault="004202BD" w:rsidP="005851E5">
      <w:pPr>
        <w:pStyle w:val="Footer"/>
        <w:spacing w:line="480" w:lineRule="auto"/>
        <w:rPr>
          <w:rFonts w:cstheme="minorHAnsi"/>
        </w:rPr>
      </w:pPr>
      <w:r w:rsidRPr="005851E5">
        <w:rPr>
          <w:rFonts w:cstheme="minorHAnsi"/>
        </w:rPr>
        <w:t xml:space="preserve">Gwent Police (2025) </w:t>
      </w:r>
      <w:r w:rsidRPr="005851E5">
        <w:rPr>
          <w:rFonts w:cstheme="minorHAnsi"/>
          <w:i/>
          <w:iCs/>
        </w:rPr>
        <w:t xml:space="preserve">Equality, </w:t>
      </w:r>
      <w:proofErr w:type="gramStart"/>
      <w:r w:rsidRPr="005851E5">
        <w:rPr>
          <w:rFonts w:cstheme="minorHAnsi"/>
          <w:i/>
          <w:iCs/>
        </w:rPr>
        <w:t>Diversity</w:t>
      </w:r>
      <w:proofErr w:type="gramEnd"/>
      <w:r w:rsidRPr="005851E5">
        <w:rPr>
          <w:rFonts w:cstheme="minorHAnsi"/>
          <w:i/>
          <w:iCs/>
        </w:rPr>
        <w:t xml:space="preserve"> and Inclusion</w:t>
      </w:r>
      <w:r w:rsidRPr="005851E5">
        <w:rPr>
          <w:rFonts w:cstheme="minorHAnsi"/>
        </w:rPr>
        <w:t xml:space="preserve">. Available at: </w:t>
      </w:r>
      <w:hyperlink r:id="rId28" w:history="1">
        <w:r w:rsidR="00E25764" w:rsidRPr="005851E5">
          <w:rPr>
            <w:rStyle w:val="Hyperlink"/>
            <w:rFonts w:cstheme="minorHAnsi"/>
          </w:rPr>
          <w:t>https://www.gwent.police.uk/police-forces/gwent-police/areas/about-us/about-us/Equality_diversity_and_inclusion/</w:t>
        </w:r>
      </w:hyperlink>
      <w:r w:rsidRPr="005851E5">
        <w:rPr>
          <w:rFonts w:cstheme="minorHAnsi"/>
        </w:rPr>
        <w:t xml:space="preserve"> (Accessed: 17</w:t>
      </w:r>
      <w:r w:rsidRPr="005851E5">
        <w:rPr>
          <w:rFonts w:cstheme="minorHAnsi"/>
          <w:vertAlign w:val="superscript"/>
        </w:rPr>
        <w:t>th</w:t>
      </w:r>
      <w:r w:rsidRPr="005851E5">
        <w:rPr>
          <w:rFonts w:cstheme="minorHAnsi"/>
        </w:rPr>
        <w:t xml:space="preserve"> December 2024)</w:t>
      </w:r>
    </w:p>
    <w:p w14:paraId="6A50CBD3" w14:textId="3F922F24" w:rsidR="00E25764" w:rsidRPr="005851E5" w:rsidRDefault="004202BD" w:rsidP="005851E5">
      <w:pPr>
        <w:pStyle w:val="Footer"/>
        <w:spacing w:line="480" w:lineRule="auto"/>
        <w:rPr>
          <w:rFonts w:cstheme="minorHAnsi"/>
        </w:rPr>
      </w:pPr>
      <w:r w:rsidRPr="005851E5">
        <w:rPr>
          <w:rFonts w:cstheme="minorHAnsi"/>
        </w:rPr>
        <w:t xml:space="preserve">Gwent Police (2025) </w:t>
      </w:r>
      <w:r w:rsidRPr="005851E5">
        <w:rPr>
          <w:rFonts w:cstheme="minorHAnsi"/>
          <w:i/>
          <w:iCs/>
        </w:rPr>
        <w:t xml:space="preserve">Independent Advisory Group. </w:t>
      </w:r>
      <w:r w:rsidRPr="005851E5">
        <w:rPr>
          <w:rFonts w:cstheme="minorHAnsi"/>
        </w:rPr>
        <w:t xml:space="preserve">Available at: </w:t>
      </w:r>
      <w:hyperlink r:id="rId29" w:history="1">
        <w:r w:rsidR="00E25764" w:rsidRPr="005851E5">
          <w:rPr>
            <w:rStyle w:val="Hyperlink"/>
            <w:rFonts w:cstheme="minorHAnsi"/>
          </w:rPr>
          <w:t>https://www.gwent.police.uk/police-forces/gwent-police/areas/about-us/about-us/independent-advisory-group/</w:t>
        </w:r>
      </w:hyperlink>
      <w:r w:rsidRPr="005851E5">
        <w:rPr>
          <w:rFonts w:cstheme="minorHAnsi"/>
        </w:rPr>
        <w:t xml:space="preserve"> (Accessed 17</w:t>
      </w:r>
      <w:r w:rsidRPr="005851E5">
        <w:rPr>
          <w:rFonts w:cstheme="minorHAnsi"/>
          <w:vertAlign w:val="superscript"/>
        </w:rPr>
        <w:t>th</w:t>
      </w:r>
      <w:r w:rsidRPr="005851E5">
        <w:rPr>
          <w:rFonts w:cstheme="minorHAnsi"/>
        </w:rPr>
        <w:t xml:space="preserve"> December 2024)</w:t>
      </w:r>
    </w:p>
    <w:p w14:paraId="38A83DDC" w14:textId="650910FC" w:rsidR="00E25764" w:rsidRPr="005851E5" w:rsidRDefault="004202BD" w:rsidP="005851E5">
      <w:pPr>
        <w:pStyle w:val="Footer"/>
        <w:spacing w:line="480" w:lineRule="auto"/>
        <w:rPr>
          <w:rFonts w:cstheme="minorHAnsi"/>
        </w:rPr>
      </w:pPr>
      <w:r w:rsidRPr="005851E5">
        <w:rPr>
          <w:rFonts w:cstheme="minorHAnsi"/>
        </w:rPr>
        <w:t xml:space="preserve">Parliament (2021) </w:t>
      </w:r>
      <w:r w:rsidRPr="005851E5">
        <w:rPr>
          <w:rFonts w:cstheme="minorHAnsi"/>
          <w:i/>
          <w:iCs/>
        </w:rPr>
        <w:t>Recruitment and progression of BME officers and staff</w:t>
      </w:r>
      <w:r w:rsidRPr="005851E5">
        <w:rPr>
          <w:rFonts w:cstheme="minorHAnsi"/>
          <w:i/>
          <w:iCs/>
        </w:rPr>
        <w:t xml:space="preserve">. </w:t>
      </w:r>
      <w:r w:rsidRPr="005851E5">
        <w:rPr>
          <w:rFonts w:cstheme="minorHAnsi"/>
        </w:rPr>
        <w:t xml:space="preserve">Available at: </w:t>
      </w:r>
      <w:hyperlink r:id="rId30" w:history="1">
        <w:r w:rsidRPr="005851E5">
          <w:rPr>
            <w:rStyle w:val="Hyperlink"/>
            <w:rFonts w:cstheme="minorHAnsi"/>
          </w:rPr>
          <w:t>https://publications.parliament.uk/pa/cm5802/cmselect/cmhaff</w:t>
        </w:r>
        <w:r w:rsidRPr="005851E5">
          <w:rPr>
            <w:rStyle w:val="Hyperlink"/>
            <w:rFonts w:cstheme="minorHAnsi"/>
          </w:rPr>
          <w:t>/</w:t>
        </w:r>
        <w:r w:rsidRPr="005851E5">
          <w:rPr>
            <w:rStyle w:val="Hyperlink"/>
            <w:rFonts w:cstheme="minorHAnsi"/>
          </w:rPr>
          <w:t>139/13907.htm</w:t>
        </w:r>
        <w:r w:rsidRPr="005851E5">
          <w:rPr>
            <w:rStyle w:val="Hyperlink"/>
            <w:rFonts w:cstheme="minorHAnsi"/>
          </w:rPr>
          <w:t>/</w:t>
        </w:r>
      </w:hyperlink>
      <w:r w:rsidRPr="005851E5">
        <w:rPr>
          <w:rFonts w:cstheme="minorHAnsi"/>
        </w:rPr>
        <w:t xml:space="preserve"> (Accessed: 17</w:t>
      </w:r>
      <w:r w:rsidRPr="005851E5">
        <w:rPr>
          <w:rFonts w:cstheme="minorHAnsi"/>
          <w:vertAlign w:val="superscript"/>
        </w:rPr>
        <w:t>th</w:t>
      </w:r>
      <w:r w:rsidRPr="005851E5">
        <w:rPr>
          <w:rFonts w:cstheme="minorHAnsi"/>
        </w:rPr>
        <w:t xml:space="preserve"> December 2024)</w:t>
      </w:r>
    </w:p>
    <w:p w14:paraId="0779B630" w14:textId="73BEAC25" w:rsidR="0032096F" w:rsidRPr="005851E5" w:rsidRDefault="004202BD" w:rsidP="005851E5">
      <w:pPr>
        <w:pStyle w:val="Footer"/>
        <w:spacing w:line="480" w:lineRule="auto"/>
        <w:rPr>
          <w:rFonts w:cstheme="minorHAnsi"/>
        </w:rPr>
      </w:pPr>
      <w:proofErr w:type="spellStart"/>
      <w:r w:rsidRPr="005851E5">
        <w:rPr>
          <w:rFonts w:cstheme="minorHAnsi"/>
        </w:rPr>
        <w:t>NatCen</w:t>
      </w:r>
      <w:proofErr w:type="spellEnd"/>
      <w:r w:rsidRPr="005851E5">
        <w:rPr>
          <w:rFonts w:cstheme="minorHAnsi"/>
        </w:rPr>
        <w:t xml:space="preserve"> (2018) </w:t>
      </w:r>
      <w:r w:rsidRPr="005851E5">
        <w:rPr>
          <w:rFonts w:cstheme="minorHAnsi"/>
          <w:i/>
          <w:iCs/>
        </w:rPr>
        <w:t>Enhancing</w:t>
      </w:r>
      <w:r w:rsidRPr="005851E5">
        <w:rPr>
          <w:rFonts w:cstheme="minorHAnsi"/>
          <w:i/>
          <w:iCs/>
        </w:rPr>
        <w:t xml:space="preserve"> </w:t>
      </w:r>
      <w:r w:rsidRPr="005851E5">
        <w:rPr>
          <w:rFonts w:cstheme="minorHAnsi"/>
          <w:i/>
          <w:iCs/>
        </w:rPr>
        <w:t>Diversity in</w:t>
      </w:r>
      <w:r w:rsidRPr="005851E5">
        <w:rPr>
          <w:rFonts w:cstheme="minorHAnsi"/>
          <w:i/>
          <w:iCs/>
        </w:rPr>
        <w:t xml:space="preserve"> </w:t>
      </w:r>
      <w:r w:rsidRPr="005851E5">
        <w:rPr>
          <w:rFonts w:cstheme="minorHAnsi"/>
          <w:i/>
          <w:iCs/>
        </w:rPr>
        <w:t>Policing</w:t>
      </w:r>
      <w:r w:rsidRPr="005851E5">
        <w:rPr>
          <w:rFonts w:cstheme="minorHAnsi"/>
          <w:i/>
          <w:iCs/>
        </w:rPr>
        <w:t xml:space="preserve"> </w:t>
      </w:r>
      <w:r w:rsidRPr="005851E5">
        <w:rPr>
          <w:rFonts w:cstheme="minorHAnsi"/>
          <w:i/>
          <w:iCs/>
        </w:rPr>
        <w:t>Final Repor</w:t>
      </w:r>
      <w:r w:rsidRPr="005851E5">
        <w:rPr>
          <w:rFonts w:cstheme="minorHAnsi"/>
          <w:i/>
          <w:iCs/>
        </w:rPr>
        <w:t xml:space="preserve">t. </w:t>
      </w:r>
      <w:r w:rsidRPr="005851E5">
        <w:rPr>
          <w:rFonts w:cstheme="minorHAnsi"/>
        </w:rPr>
        <w:t xml:space="preserve">Available at: </w:t>
      </w:r>
      <w:hyperlink r:id="rId31" w:history="1">
        <w:r w:rsidRPr="005851E5">
          <w:rPr>
            <w:rStyle w:val="Hyperlink"/>
            <w:rFonts w:cstheme="minorHAnsi"/>
          </w:rPr>
          <w:t>https://www.npcc.police.uk/SysSiteAssets/media/downloads/publications/pu</w:t>
        </w:r>
        <w:r w:rsidRPr="005851E5">
          <w:rPr>
            <w:rStyle w:val="Hyperlink"/>
            <w:rFonts w:cstheme="minorHAnsi"/>
          </w:rPr>
          <w:t>b</w:t>
        </w:r>
        <w:r w:rsidRPr="005851E5">
          <w:rPr>
            <w:rStyle w:val="Hyperlink"/>
            <w:rFonts w:cstheme="minorHAnsi"/>
          </w:rPr>
          <w:t>lications-log/2018/natcen-enhancing-diversity-in-policing-final-report---may-2018.pdf</w:t>
        </w:r>
        <w:r w:rsidRPr="005851E5">
          <w:rPr>
            <w:rStyle w:val="Hyperlink"/>
            <w:rFonts w:cstheme="minorHAnsi"/>
          </w:rPr>
          <w:t>/</w:t>
        </w:r>
      </w:hyperlink>
      <w:r w:rsidRPr="005851E5">
        <w:rPr>
          <w:rFonts w:cstheme="minorHAnsi"/>
        </w:rPr>
        <w:t xml:space="preserve"> (Accessed: </w:t>
      </w:r>
      <w:r w:rsidR="0032096F" w:rsidRPr="005851E5">
        <w:rPr>
          <w:rFonts w:cstheme="minorHAnsi"/>
        </w:rPr>
        <w:t>17</w:t>
      </w:r>
      <w:r w:rsidR="0032096F" w:rsidRPr="005851E5">
        <w:rPr>
          <w:rFonts w:cstheme="minorHAnsi"/>
          <w:vertAlign w:val="superscript"/>
        </w:rPr>
        <w:t>th</w:t>
      </w:r>
      <w:r w:rsidR="0032096F" w:rsidRPr="005851E5">
        <w:rPr>
          <w:rFonts w:cstheme="minorHAnsi"/>
        </w:rPr>
        <w:t xml:space="preserve"> December 2024)</w:t>
      </w:r>
    </w:p>
    <w:p w14:paraId="7D434D82" w14:textId="703CB55B" w:rsidR="00E25764" w:rsidRPr="005851E5" w:rsidRDefault="0032096F" w:rsidP="005851E5">
      <w:pPr>
        <w:pStyle w:val="Footer"/>
        <w:spacing w:line="480" w:lineRule="auto"/>
        <w:rPr>
          <w:rFonts w:cstheme="minorHAnsi"/>
        </w:rPr>
      </w:pPr>
      <w:r w:rsidRPr="005851E5">
        <w:rPr>
          <w:rFonts w:cstheme="minorHAnsi"/>
        </w:rPr>
        <w:t xml:space="preserve">Government Events (2024) </w:t>
      </w:r>
      <w:r w:rsidRPr="005851E5">
        <w:rPr>
          <w:rFonts w:cstheme="minorHAnsi"/>
          <w:i/>
          <w:iCs/>
        </w:rPr>
        <w:t xml:space="preserve">6 Key Strategies Progressing EDI in the UK Police Force. </w:t>
      </w:r>
      <w:r w:rsidRPr="005851E5">
        <w:rPr>
          <w:rFonts w:cstheme="minorHAnsi"/>
        </w:rPr>
        <w:t xml:space="preserve">Available at: </w:t>
      </w:r>
      <w:hyperlink r:id="rId32" w:history="1">
        <w:r w:rsidRPr="005851E5">
          <w:rPr>
            <w:rStyle w:val="Hyperlink"/>
            <w:rFonts w:cstheme="minorHAnsi"/>
          </w:rPr>
          <w:t>https://www.governmentevents.co.uk/ge-insights/6-key-strategies-progressing-e</w:t>
        </w:r>
        <w:r w:rsidRPr="005851E5">
          <w:rPr>
            <w:rStyle w:val="Hyperlink"/>
            <w:rFonts w:cstheme="minorHAnsi"/>
          </w:rPr>
          <w:t>d</w:t>
        </w:r>
        <w:r w:rsidRPr="005851E5">
          <w:rPr>
            <w:rStyle w:val="Hyperlink"/>
            <w:rFonts w:cstheme="minorHAnsi"/>
          </w:rPr>
          <w:t>i-in-the-uk-police-force</w:t>
        </w:r>
        <w:r w:rsidRPr="005851E5">
          <w:rPr>
            <w:rStyle w:val="Hyperlink"/>
            <w:rFonts w:cstheme="minorHAnsi"/>
          </w:rPr>
          <w:t>/</w:t>
        </w:r>
      </w:hyperlink>
      <w:r w:rsidRPr="005851E5">
        <w:rPr>
          <w:rFonts w:cstheme="minorHAnsi"/>
        </w:rPr>
        <w:t xml:space="preserve"> (Accessed: 17</w:t>
      </w:r>
      <w:r w:rsidRPr="005851E5">
        <w:rPr>
          <w:rFonts w:cstheme="minorHAnsi"/>
          <w:vertAlign w:val="superscript"/>
        </w:rPr>
        <w:t>th</w:t>
      </w:r>
      <w:r w:rsidRPr="005851E5">
        <w:rPr>
          <w:rFonts w:cstheme="minorHAnsi"/>
        </w:rPr>
        <w:t xml:space="preserve"> December 2024)</w:t>
      </w:r>
    </w:p>
    <w:p w14:paraId="1A01624D" w14:textId="670452D3" w:rsidR="00E25764" w:rsidRPr="005851E5" w:rsidRDefault="0032096F" w:rsidP="005851E5">
      <w:pPr>
        <w:pStyle w:val="Footer"/>
        <w:spacing w:line="480" w:lineRule="auto"/>
        <w:rPr>
          <w:rFonts w:cstheme="minorHAnsi"/>
        </w:rPr>
      </w:pPr>
      <w:r w:rsidRPr="005851E5">
        <w:rPr>
          <w:rFonts w:cstheme="minorHAnsi"/>
        </w:rPr>
        <w:lastRenderedPageBreak/>
        <w:t>His Majesty's Inspectorate of Constabulary and Fire &amp; Rescue Services</w:t>
      </w:r>
      <w:r w:rsidRPr="005851E5">
        <w:rPr>
          <w:rFonts w:cstheme="minorHAnsi"/>
        </w:rPr>
        <w:t xml:space="preserve"> (2023) </w:t>
      </w:r>
      <w:r w:rsidRPr="005851E5">
        <w:rPr>
          <w:rFonts w:cstheme="minorHAnsi"/>
          <w:i/>
          <w:iCs/>
        </w:rPr>
        <w:t xml:space="preserve">Inspection of Race Disparity in the Police Criminal Justice Decision Making. </w:t>
      </w:r>
      <w:r w:rsidRPr="005851E5">
        <w:rPr>
          <w:rFonts w:cstheme="minorHAnsi"/>
        </w:rPr>
        <w:t xml:space="preserve">Available at: </w:t>
      </w:r>
      <w:hyperlink r:id="rId33" w:history="1">
        <w:r w:rsidRPr="005851E5">
          <w:rPr>
            <w:rStyle w:val="Hyperlink"/>
            <w:rFonts w:cstheme="minorHAnsi"/>
          </w:rPr>
          <w:t>https://hmicfrs.justiceinspectorates.gov.uk/publication-htm</w:t>
        </w:r>
        <w:r w:rsidRPr="005851E5">
          <w:rPr>
            <w:rStyle w:val="Hyperlink"/>
            <w:rFonts w:cstheme="minorHAnsi"/>
          </w:rPr>
          <w:t>l</w:t>
        </w:r>
        <w:r w:rsidRPr="005851E5">
          <w:rPr>
            <w:rStyle w:val="Hyperlink"/>
            <w:rFonts w:cstheme="minorHAnsi"/>
          </w:rPr>
          <w:t>/inspection-of-race-disparity-in-police-criminal-justice-decision-making</w:t>
        </w:r>
        <w:r w:rsidRPr="005851E5">
          <w:rPr>
            <w:rStyle w:val="Hyperlink"/>
            <w:rFonts w:cstheme="minorHAnsi"/>
          </w:rPr>
          <w:t>/</w:t>
        </w:r>
      </w:hyperlink>
      <w:r w:rsidRPr="005851E5">
        <w:rPr>
          <w:rFonts w:cstheme="minorHAnsi"/>
        </w:rPr>
        <w:t xml:space="preserve"> (Accessed: 5</w:t>
      </w:r>
      <w:r w:rsidRPr="005851E5">
        <w:rPr>
          <w:rFonts w:cstheme="minorHAnsi"/>
          <w:vertAlign w:val="superscript"/>
        </w:rPr>
        <w:t>th</w:t>
      </w:r>
      <w:r w:rsidRPr="005851E5">
        <w:rPr>
          <w:rFonts w:cstheme="minorHAnsi"/>
        </w:rPr>
        <w:t xml:space="preserve"> January 2025)</w:t>
      </w:r>
    </w:p>
    <w:p w14:paraId="1999B90D" w14:textId="77777777" w:rsidR="009F778C" w:rsidRPr="005851E5" w:rsidRDefault="009F778C" w:rsidP="005851E5">
      <w:pPr>
        <w:pStyle w:val="Footer"/>
        <w:spacing w:line="480" w:lineRule="auto"/>
        <w:rPr>
          <w:rFonts w:cstheme="minorHAnsi"/>
        </w:rPr>
      </w:pPr>
    </w:p>
    <w:p w14:paraId="0C439F43" w14:textId="77777777" w:rsidR="00B67E47" w:rsidRPr="005851E5" w:rsidRDefault="00B67E47" w:rsidP="005851E5">
      <w:pPr>
        <w:spacing w:line="480" w:lineRule="auto"/>
        <w:rPr>
          <w:rFonts w:cstheme="minorHAnsi"/>
        </w:rPr>
      </w:pPr>
    </w:p>
    <w:p w14:paraId="7946937E" w14:textId="77777777" w:rsidR="00B51DD2" w:rsidRPr="005851E5" w:rsidRDefault="00B51DD2" w:rsidP="005851E5">
      <w:pPr>
        <w:spacing w:line="480" w:lineRule="auto"/>
        <w:rPr>
          <w:rFonts w:cstheme="minorHAnsi"/>
          <w:b/>
          <w:bCs/>
          <w:i/>
          <w:iCs/>
        </w:rPr>
      </w:pPr>
    </w:p>
    <w:sectPr w:rsidR="00B51DD2" w:rsidRPr="005851E5">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C2F5E" w14:textId="77777777" w:rsidR="003763D1" w:rsidRDefault="003763D1" w:rsidP="004A5507">
      <w:pPr>
        <w:spacing w:after="0" w:line="240" w:lineRule="auto"/>
      </w:pPr>
      <w:r>
        <w:separator/>
      </w:r>
    </w:p>
  </w:endnote>
  <w:endnote w:type="continuationSeparator" w:id="0">
    <w:p w14:paraId="0B8CAC7A" w14:textId="77777777" w:rsidR="003763D1" w:rsidRDefault="003763D1" w:rsidP="004A5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D42AA" w14:textId="77777777" w:rsidR="0092122F" w:rsidRDefault="0092122F">
    <w:pPr>
      <w:pStyle w:val="Footer"/>
      <w:rPr>
        <w:rFonts w:asciiTheme="majorHAnsi" w:hAnsiTheme="majorHAnsi" w:cstheme="majorHAnsi"/>
      </w:rPr>
    </w:pPr>
  </w:p>
  <w:p w14:paraId="077E25CB" w14:textId="77777777" w:rsidR="00CA5A89" w:rsidRDefault="00CA5A89">
    <w:pPr>
      <w:pStyle w:val="Footer"/>
      <w:rPr>
        <w:rFonts w:asciiTheme="majorHAnsi" w:hAnsiTheme="majorHAnsi" w:cstheme="majorHAnsi"/>
      </w:rPr>
    </w:pPr>
  </w:p>
  <w:p w14:paraId="130CDB8C" w14:textId="77777777" w:rsidR="00CA5A89" w:rsidRDefault="00CA5A89">
    <w:pPr>
      <w:pStyle w:val="Footer"/>
      <w:rPr>
        <w:rFonts w:asciiTheme="majorHAnsi" w:hAnsiTheme="majorHAnsi" w:cstheme="majorHAnsi"/>
      </w:rPr>
    </w:pPr>
  </w:p>
  <w:p w14:paraId="133D0FF5" w14:textId="77777777" w:rsidR="00CA5A89" w:rsidRDefault="00CA5A89">
    <w:pPr>
      <w:pStyle w:val="Footer"/>
      <w:rPr>
        <w:rFonts w:asciiTheme="majorHAnsi" w:hAnsiTheme="majorHAnsi" w:cstheme="majorHAnsi"/>
      </w:rPr>
    </w:pPr>
  </w:p>
  <w:p w14:paraId="02BBEE70" w14:textId="77777777" w:rsidR="00CA5A89" w:rsidRDefault="00CA5A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D2900" w14:textId="77777777" w:rsidR="003763D1" w:rsidRDefault="003763D1" w:rsidP="004A5507">
      <w:pPr>
        <w:spacing w:after="0" w:line="240" w:lineRule="auto"/>
      </w:pPr>
      <w:r>
        <w:separator/>
      </w:r>
    </w:p>
  </w:footnote>
  <w:footnote w:type="continuationSeparator" w:id="0">
    <w:p w14:paraId="1025CD65" w14:textId="77777777" w:rsidR="003763D1" w:rsidRDefault="003763D1" w:rsidP="004A55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790"/>
    <w:rsid w:val="00003D61"/>
    <w:rsid w:val="00006783"/>
    <w:rsid w:val="0007352F"/>
    <w:rsid w:val="001C2FD2"/>
    <w:rsid w:val="002B4A69"/>
    <w:rsid w:val="0032096F"/>
    <w:rsid w:val="003763D1"/>
    <w:rsid w:val="00411339"/>
    <w:rsid w:val="004202BD"/>
    <w:rsid w:val="004502FA"/>
    <w:rsid w:val="004A5507"/>
    <w:rsid w:val="00525252"/>
    <w:rsid w:val="005851E5"/>
    <w:rsid w:val="008017E5"/>
    <w:rsid w:val="00872E0E"/>
    <w:rsid w:val="008B5790"/>
    <w:rsid w:val="0092122F"/>
    <w:rsid w:val="00987F48"/>
    <w:rsid w:val="009B4FD7"/>
    <w:rsid w:val="009F778C"/>
    <w:rsid w:val="00A21833"/>
    <w:rsid w:val="00B51DD2"/>
    <w:rsid w:val="00B67E47"/>
    <w:rsid w:val="00BB244E"/>
    <w:rsid w:val="00C27C5D"/>
    <w:rsid w:val="00C91FE8"/>
    <w:rsid w:val="00CA5A89"/>
    <w:rsid w:val="00D20214"/>
    <w:rsid w:val="00D2367D"/>
    <w:rsid w:val="00DB3405"/>
    <w:rsid w:val="00E25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D5B5F"/>
  <w15:chartTrackingRefBased/>
  <w15:docId w15:val="{726D98F8-7B49-4842-A839-143A40517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55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507"/>
  </w:style>
  <w:style w:type="paragraph" w:styleId="Footer">
    <w:name w:val="footer"/>
    <w:basedOn w:val="Normal"/>
    <w:link w:val="FooterChar"/>
    <w:uiPriority w:val="99"/>
    <w:unhideWhenUsed/>
    <w:rsid w:val="004A55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507"/>
  </w:style>
  <w:style w:type="character" w:styleId="Hyperlink">
    <w:name w:val="Hyperlink"/>
    <w:basedOn w:val="DefaultParagraphFont"/>
    <w:uiPriority w:val="99"/>
    <w:unhideWhenUsed/>
    <w:rsid w:val="004A5507"/>
    <w:rPr>
      <w:color w:val="0563C1" w:themeColor="hyperlink"/>
      <w:u w:val="single"/>
    </w:rPr>
  </w:style>
  <w:style w:type="character" w:styleId="UnresolvedMention">
    <w:name w:val="Unresolved Mention"/>
    <w:basedOn w:val="DefaultParagraphFont"/>
    <w:uiPriority w:val="99"/>
    <w:semiHidden/>
    <w:unhideWhenUsed/>
    <w:rsid w:val="004A5507"/>
    <w:rPr>
      <w:color w:val="605E5C"/>
      <w:shd w:val="clear" w:color="auto" w:fill="E1DFDD"/>
    </w:rPr>
  </w:style>
  <w:style w:type="character" w:styleId="FollowedHyperlink">
    <w:name w:val="FollowedHyperlink"/>
    <w:basedOn w:val="DefaultParagraphFont"/>
    <w:uiPriority w:val="99"/>
    <w:semiHidden/>
    <w:unhideWhenUsed/>
    <w:rsid w:val="000735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171081">
      <w:bodyDiv w:val="1"/>
      <w:marLeft w:val="0"/>
      <w:marRight w:val="0"/>
      <w:marTop w:val="0"/>
      <w:marBottom w:val="0"/>
      <w:divBdr>
        <w:top w:val="none" w:sz="0" w:space="0" w:color="auto"/>
        <w:left w:val="none" w:sz="0" w:space="0" w:color="auto"/>
        <w:bottom w:val="none" w:sz="0" w:space="0" w:color="auto"/>
        <w:right w:val="none" w:sz="0" w:space="0" w:color="auto"/>
      </w:divBdr>
    </w:div>
    <w:div w:id="626743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1292-016-9261-3/" TargetMode="External"/><Relationship Id="rId18" Type="http://schemas.openxmlformats.org/officeDocument/2006/relationships/hyperlink" Target="https://www.simplypsychology.org/mertons-strain-theory-deviance.html#Mertons-Theory-of-Deviance/" TargetMode="External"/><Relationship Id="rId26" Type="http://schemas.openxmlformats.org/officeDocument/2006/relationships/hyperlink" Target="https://learning.nspcc.org.uk/news/why-language-matters/not-hard-to-reach-reframing-responsibility-for-accessing-services/" TargetMode="External"/><Relationship Id="rId3" Type="http://schemas.openxmlformats.org/officeDocument/2006/relationships/webSettings" Target="webSettings.xml"/><Relationship Id="rId21" Type="http://schemas.openxmlformats.org/officeDocument/2006/relationships/hyperlink" Target="https://pmc.ncbi.nlm.nih.gov/articles/PMC6182377/#:~:text=Poor%20participant%20engagement%20undermines%20individual,benefits%20of%20early%20intervention%20programs/" TargetMode="External"/><Relationship Id="rId34" Type="http://schemas.openxmlformats.org/officeDocument/2006/relationships/footer" Target="footer1.xml"/><Relationship Id="rId7" Type="http://schemas.openxmlformats.org/officeDocument/2006/relationships/hyperlink" Target="https://www.researchgate.net/publication/280554442_Police_Crime_and_Order_The_Case_of_Stop_and_Search/" TargetMode="External"/><Relationship Id="rId12" Type="http://schemas.openxmlformats.org/officeDocument/2006/relationships/hyperlink" Target="https://onlinelibrary.wiley.com/doi/full/10.1002/cl2.1112/" TargetMode="External"/><Relationship Id="rId17" Type="http://schemas.openxmlformats.org/officeDocument/2006/relationships/hyperlink" Target="https://journals.library.ualberta.ca/cjs/index.php/CJS/article/view/4354/3678/" TargetMode="External"/><Relationship Id="rId25" Type="http://schemas.openxmlformats.org/officeDocument/2006/relationships/hyperlink" Target="https://www.beyondyouthcustody.net/wp-content/uploads/Young-offenders-and-trauma-experience-and-impact-a-practitioner%E2%80%99s-guide.pdf/" TargetMode="External"/><Relationship Id="rId33" Type="http://schemas.openxmlformats.org/officeDocument/2006/relationships/hyperlink" Target="https://hmicfrs.justiceinspectorates.gov.uk/publication-html/inspection-of-race-disparity-in-police-criminal-justice-decision-making/" TargetMode="External"/><Relationship Id="rId2" Type="http://schemas.openxmlformats.org/officeDocument/2006/relationships/settings" Target="settings.xml"/><Relationship Id="rId16" Type="http://schemas.openxmlformats.org/officeDocument/2006/relationships/hyperlink" Target="https://www.centreforsocialjustice.org.uk/wp-content/uploads/2024/02/CSJ-JC_Criminal_exploitation.pdf/" TargetMode="External"/><Relationship Id="rId20" Type="http://schemas.openxmlformats.org/officeDocument/2006/relationships/hyperlink" Target="https://assets.publishing.service.gov.uk/media/5a7a36f2e5274a34770e5114/DFE-RR111.pdf/" TargetMode="External"/><Relationship Id="rId29" Type="http://schemas.openxmlformats.org/officeDocument/2006/relationships/hyperlink" Target="https://www.gwent.police.uk/police-forces/gwent-police/areas/about-us/about-us/independent-advisory-group/" TargetMode="External"/><Relationship Id="rId1" Type="http://schemas.openxmlformats.org/officeDocument/2006/relationships/styles" Target="styles.xml"/><Relationship Id="rId6" Type="http://schemas.openxmlformats.org/officeDocument/2006/relationships/hyperlink" Target="https://www.statewatch.org/media/documents/news/2007/mar/uk-sweeping-new-police-powers.pdf/" TargetMode="External"/><Relationship Id="rId11" Type="http://schemas.openxmlformats.org/officeDocument/2006/relationships/hyperlink" Target="https://repository.canterbury.ac.uk/download/40624d6e3c0e5e46d78a83fc52422339f437281e33409cb9124014482e285ef9/1317575/Final%20Thesis%20Joshua%20EdwardsTracked%20changes.pdf/" TargetMode="External"/><Relationship Id="rId24" Type="http://schemas.openxmlformats.org/officeDocument/2006/relationships/hyperlink" Target="https://books.google.co.uk/books?id=i901DwAAQBAJ&amp;lpg=PR3&amp;ots=4hhwFn-z6w&amp;dq=effectiveness%20of%20early%20intervention%20to%20prevent%20crime&amp;lr&amp;pg=PR1#v=onepage&amp;q&amp;f=false/" TargetMode="External"/><Relationship Id="rId32" Type="http://schemas.openxmlformats.org/officeDocument/2006/relationships/hyperlink" Target="https://www.governmentevents.co.uk/ge-insights/6-key-strategies-progressing-edi-in-the-uk-police-force/" TargetMode="External"/><Relationship Id="rId5" Type="http://schemas.openxmlformats.org/officeDocument/2006/relationships/endnotes" Target="endnotes.xml"/><Relationship Id="rId15" Type="http://schemas.openxmlformats.org/officeDocument/2006/relationships/hyperlink" Target="https://safercommunities.wales/modern-slavery-exploitation/criminal-exploitation/" TargetMode="External"/><Relationship Id="rId23" Type="http://schemas.openxmlformats.org/officeDocument/2006/relationships/hyperlink" Target="https://psychiatryonline.org/doi/full/10.1176/appi.ajp.2014.13060786/" TargetMode="External"/><Relationship Id="rId28" Type="http://schemas.openxmlformats.org/officeDocument/2006/relationships/hyperlink" Target="https://www.gwent.police.uk/police-forces/gwent-police/areas/about-us/about-us/Equality_diversity_and_inclusion/" TargetMode="External"/><Relationship Id="rId36" Type="http://schemas.openxmlformats.org/officeDocument/2006/relationships/theme" Target="theme/theme1.xml"/><Relationship Id="rId10" Type="http://schemas.openxmlformats.org/officeDocument/2006/relationships/hyperlink" Target="https://university.open.ac.uk/centres/policing/sites/www.open.ac.uk.centres.policing/files/files/Outputs/PUDANE%20public%20report%20%20(April%2022).pdf/" TargetMode="External"/><Relationship Id="rId19" Type="http://schemas.openxmlformats.org/officeDocument/2006/relationships/hyperlink" Target="https://www.preventingexploitationtoolkit.org.uk/home/what-is-exploitation/what-is-vulnerability/" TargetMode="External"/><Relationship Id="rId31" Type="http://schemas.openxmlformats.org/officeDocument/2006/relationships/hyperlink" Target="https://www.npcc.police.uk/SysSiteAssets/media/downloads/publications/publications-log/2018/natcen-enhancing-diversity-in-policing-final-report---may-2018.pdf/" TargetMode="External"/><Relationship Id="rId4" Type="http://schemas.openxmlformats.org/officeDocument/2006/relationships/footnotes" Target="footnotes.xml"/><Relationship Id="rId9" Type="http://schemas.openxmlformats.org/officeDocument/2006/relationships/hyperlink" Target="https://core.ac.uk/download/pdf/74228798.pdf/" TargetMode="External"/><Relationship Id="rId14" Type="http://schemas.openxmlformats.org/officeDocument/2006/relationships/hyperlink" Target="https://journals.sagepub.com/doi/10.1177/0002716203262627/" TargetMode="External"/><Relationship Id="rId22" Type="http://schemas.openxmlformats.org/officeDocument/2006/relationships/hyperlink" Target="https://www.frontiersin.org/journals/psychology/articles/10.3389/fpsyg.2021.635690/full/" TargetMode="External"/><Relationship Id="rId27" Type="http://schemas.openxmlformats.org/officeDocument/2006/relationships/hyperlink" Target="https://www.surrey.police.uk/police-forces/surrey-police/areas/careers/careers/equality-diversity-inclusion/" TargetMode="External"/><Relationship Id="rId30" Type="http://schemas.openxmlformats.org/officeDocument/2006/relationships/hyperlink" Target="https://publications.parliament.uk/pa/cm5802/cmselect/cmhaff/139/13907.htm/" TargetMode="External"/><Relationship Id="rId35" Type="http://schemas.openxmlformats.org/officeDocument/2006/relationships/fontTable" Target="fontTable.xml"/><Relationship Id="rId8" Type="http://schemas.openxmlformats.org/officeDocument/2006/relationships/hyperlink" Target="https://www.sciencedirect.com/science/article/pii/S0047235224000199#bbb04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5267</Words>
  <Characters>30024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Mcmahon</dc:creator>
  <cp:keywords/>
  <dc:description/>
  <cp:lastModifiedBy>Amy Mcmahon</cp:lastModifiedBy>
  <cp:revision>2</cp:revision>
  <dcterms:created xsi:type="dcterms:W3CDTF">2025-01-27T16:28:00Z</dcterms:created>
  <dcterms:modified xsi:type="dcterms:W3CDTF">2025-01-27T16:28:00Z</dcterms:modified>
</cp:coreProperties>
</file>