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6A8A" w:rsidRPr="00D06A8A" w:rsidRDefault="00D06A8A" w:rsidP="00D06A8A">
      <w:pPr>
        <w:spacing w:line="276" w:lineRule="auto"/>
        <w:rPr>
          <w:rFonts w:ascii="Arial" w:hAnsi="Arial" w:cs="Arial"/>
          <w:b/>
          <w:bCs/>
          <w:sz w:val="24"/>
          <w:szCs w:val="24"/>
        </w:rPr>
      </w:pPr>
      <w:r w:rsidRPr="00D06A8A">
        <w:rPr>
          <w:rFonts w:ascii="Arial" w:hAnsi="Arial" w:cs="Arial"/>
          <w:b/>
          <w:bCs/>
          <w:sz w:val="24"/>
          <w:szCs w:val="24"/>
        </w:rPr>
        <w:t>Background</w:t>
      </w:r>
    </w:p>
    <w:p w:rsidR="00D06A8A" w:rsidRPr="00D06A8A" w:rsidRDefault="00D06A8A" w:rsidP="00D06A8A">
      <w:pPr>
        <w:spacing w:before="240" w:line="276" w:lineRule="auto"/>
        <w:rPr>
          <w:rFonts w:ascii="Arial" w:hAnsi="Arial" w:cs="Arial"/>
          <w:sz w:val="24"/>
          <w:szCs w:val="24"/>
        </w:rPr>
      </w:pPr>
      <w:r w:rsidRPr="00D06A8A">
        <w:rPr>
          <w:rFonts w:ascii="Arial" w:hAnsi="Arial" w:cs="Arial"/>
          <w:sz w:val="24"/>
          <w:szCs w:val="24"/>
        </w:rPr>
        <w:t xml:space="preserve">In April 2017 the apprenticeship levy was introduced in England following a series of trailblazer groups consisting of employers, learners and training providers and experts within industry </w:t>
      </w:r>
      <w:sdt>
        <w:sdtPr>
          <w:rPr>
            <w:rFonts w:ascii="Arial" w:hAnsi="Arial" w:cs="Arial"/>
            <w:sz w:val="24"/>
            <w:szCs w:val="24"/>
          </w:rPr>
          <w:id w:val="792489383"/>
          <w:citation/>
        </w:sdtPr>
        <w:sdtContent>
          <w:r w:rsidRPr="00D06A8A">
            <w:rPr>
              <w:rFonts w:ascii="Arial" w:hAnsi="Arial" w:cs="Arial"/>
              <w:sz w:val="24"/>
              <w:szCs w:val="24"/>
            </w:rPr>
            <w:fldChar w:fldCharType="begin"/>
          </w:r>
          <w:r w:rsidRPr="00D06A8A">
            <w:rPr>
              <w:rFonts w:ascii="Arial" w:hAnsi="Arial" w:cs="Arial"/>
              <w:sz w:val="24"/>
              <w:szCs w:val="24"/>
            </w:rPr>
            <w:instrText xml:space="preserve">CITATION Com16 \l 2057 </w:instrText>
          </w:r>
          <w:r w:rsidRPr="00D06A8A">
            <w:rPr>
              <w:rFonts w:ascii="Arial" w:hAnsi="Arial" w:cs="Arial"/>
              <w:sz w:val="24"/>
              <w:szCs w:val="24"/>
            </w:rPr>
            <w:fldChar w:fldCharType="separate"/>
          </w:r>
          <w:r w:rsidRPr="00D06A8A">
            <w:rPr>
              <w:rFonts w:ascii="Arial" w:hAnsi="Arial" w:cs="Arial"/>
              <w:noProof/>
              <w:sz w:val="24"/>
              <w:szCs w:val="24"/>
            </w:rPr>
            <w:t>(DfE, 2016)</w:t>
          </w:r>
          <w:r w:rsidRPr="00D06A8A">
            <w:rPr>
              <w:rFonts w:ascii="Arial" w:hAnsi="Arial" w:cs="Arial"/>
              <w:sz w:val="24"/>
              <w:szCs w:val="24"/>
            </w:rPr>
            <w:fldChar w:fldCharType="end"/>
          </w:r>
        </w:sdtContent>
      </w:sdt>
      <w:r w:rsidRPr="00D06A8A">
        <w:rPr>
          <w:rFonts w:ascii="Arial" w:hAnsi="Arial" w:cs="Arial"/>
          <w:sz w:val="24"/>
          <w:szCs w:val="24"/>
        </w:rPr>
        <w:t xml:space="preserve">.  The trailblazers identified that apprenticeship frameworks were not fit for purpose in the society today.  Employers identified that they required learning programmes that were more malleable to their business needs, supporting their organisational training strategies role </w:t>
      </w:r>
      <w:sdt>
        <w:sdtPr>
          <w:rPr>
            <w:rFonts w:ascii="Arial" w:hAnsi="Arial" w:cs="Arial"/>
            <w:sz w:val="24"/>
            <w:szCs w:val="24"/>
          </w:rPr>
          <w:id w:val="-1494643553"/>
          <w:citation/>
        </w:sdtPr>
        <w:sdtContent>
          <w:r w:rsidRPr="00D06A8A">
            <w:rPr>
              <w:rFonts w:ascii="Arial" w:hAnsi="Arial" w:cs="Arial"/>
              <w:sz w:val="24"/>
              <w:szCs w:val="24"/>
            </w:rPr>
            <w:fldChar w:fldCharType="begin"/>
          </w:r>
          <w:r w:rsidRPr="00D06A8A">
            <w:rPr>
              <w:rFonts w:ascii="Arial" w:hAnsi="Arial" w:cs="Arial"/>
              <w:sz w:val="24"/>
              <w:szCs w:val="24"/>
            </w:rPr>
            <w:instrText xml:space="preserve">CITATION Com16 \l 2057 </w:instrText>
          </w:r>
          <w:r w:rsidRPr="00D06A8A">
            <w:rPr>
              <w:rFonts w:ascii="Arial" w:hAnsi="Arial" w:cs="Arial"/>
              <w:sz w:val="24"/>
              <w:szCs w:val="24"/>
            </w:rPr>
            <w:fldChar w:fldCharType="separate"/>
          </w:r>
          <w:r w:rsidRPr="00D06A8A">
            <w:rPr>
              <w:rFonts w:ascii="Arial" w:hAnsi="Arial" w:cs="Arial"/>
              <w:noProof/>
              <w:sz w:val="24"/>
              <w:szCs w:val="24"/>
            </w:rPr>
            <w:t>(DfE, 2016)</w:t>
          </w:r>
          <w:r w:rsidRPr="00D06A8A">
            <w:rPr>
              <w:rFonts w:ascii="Arial" w:hAnsi="Arial" w:cs="Arial"/>
              <w:sz w:val="24"/>
              <w:szCs w:val="24"/>
            </w:rPr>
            <w:fldChar w:fldCharType="end"/>
          </w:r>
        </w:sdtContent>
      </w:sdt>
      <w:r w:rsidRPr="00D06A8A">
        <w:rPr>
          <w:rFonts w:ascii="Arial" w:hAnsi="Arial" w:cs="Arial"/>
          <w:sz w:val="24"/>
          <w:szCs w:val="24"/>
        </w:rPr>
        <w:t xml:space="preserve"> that provided learners with the appropriate knowledge, skills and behaviours to effectively support their personal and professional development</w:t>
      </w:r>
      <w:sdt>
        <w:sdtPr>
          <w:rPr>
            <w:rFonts w:ascii="Arial" w:hAnsi="Arial" w:cs="Arial"/>
            <w:sz w:val="24"/>
            <w:szCs w:val="24"/>
          </w:rPr>
          <w:id w:val="418904685"/>
          <w:citation/>
        </w:sdtPr>
        <w:sdtContent>
          <w:r w:rsidRPr="00D06A8A">
            <w:rPr>
              <w:rFonts w:ascii="Arial" w:hAnsi="Arial" w:cs="Arial"/>
              <w:sz w:val="24"/>
              <w:szCs w:val="24"/>
            </w:rPr>
            <w:fldChar w:fldCharType="begin"/>
          </w:r>
          <w:r w:rsidRPr="00D06A8A">
            <w:rPr>
              <w:rFonts w:ascii="Arial" w:hAnsi="Arial" w:cs="Arial"/>
              <w:sz w:val="24"/>
              <w:szCs w:val="24"/>
            </w:rPr>
            <w:instrText xml:space="preserve"> CITATION Placeholder1 \l 2057 </w:instrText>
          </w:r>
          <w:r w:rsidRPr="00D06A8A">
            <w:rPr>
              <w:rFonts w:ascii="Arial" w:hAnsi="Arial" w:cs="Arial"/>
              <w:sz w:val="24"/>
              <w:szCs w:val="24"/>
            </w:rPr>
            <w:fldChar w:fldCharType="separate"/>
          </w:r>
          <w:r w:rsidRPr="00D06A8A">
            <w:rPr>
              <w:rFonts w:ascii="Arial" w:hAnsi="Arial" w:cs="Arial"/>
              <w:noProof/>
              <w:sz w:val="24"/>
              <w:szCs w:val="24"/>
            </w:rPr>
            <w:t xml:space="preserve"> (Fletcher, 2019)</w:t>
          </w:r>
          <w:r w:rsidRPr="00D06A8A">
            <w:rPr>
              <w:rFonts w:ascii="Arial" w:hAnsi="Arial" w:cs="Arial"/>
              <w:sz w:val="24"/>
              <w:szCs w:val="24"/>
            </w:rPr>
            <w:fldChar w:fldCharType="end"/>
          </w:r>
        </w:sdtContent>
      </w:sdt>
      <w:r w:rsidRPr="00D06A8A">
        <w:rPr>
          <w:rFonts w:ascii="Arial" w:hAnsi="Arial" w:cs="Arial"/>
          <w:sz w:val="24"/>
          <w:szCs w:val="24"/>
        </w:rPr>
        <w:t xml:space="preserve">.  As a result the apprenticeship model has been redesigned to incorporate flexibility to the programme delivery with less constraints, in addition to a requirement to upskill learners knowledge, skills and behaviours through a minimum of twenty percent off the job learning and recording of distance travelled </w:t>
      </w:r>
      <w:sdt>
        <w:sdtPr>
          <w:rPr>
            <w:rFonts w:ascii="Arial" w:hAnsi="Arial" w:cs="Arial"/>
            <w:sz w:val="24"/>
            <w:szCs w:val="24"/>
          </w:rPr>
          <w:id w:val="1118800082"/>
          <w:citation/>
        </w:sdtPr>
        <w:sdtContent>
          <w:r w:rsidRPr="00D06A8A">
            <w:rPr>
              <w:rFonts w:ascii="Arial" w:hAnsi="Arial" w:cs="Arial"/>
              <w:sz w:val="24"/>
              <w:szCs w:val="24"/>
            </w:rPr>
            <w:fldChar w:fldCharType="begin"/>
          </w:r>
          <w:r w:rsidRPr="00D06A8A">
            <w:rPr>
              <w:rFonts w:ascii="Arial" w:hAnsi="Arial" w:cs="Arial"/>
              <w:sz w:val="24"/>
              <w:szCs w:val="24"/>
            </w:rPr>
            <w:instrText xml:space="preserve">CITATION Com16 \l 2057 </w:instrText>
          </w:r>
          <w:r w:rsidRPr="00D06A8A">
            <w:rPr>
              <w:rFonts w:ascii="Arial" w:hAnsi="Arial" w:cs="Arial"/>
              <w:sz w:val="24"/>
              <w:szCs w:val="24"/>
            </w:rPr>
            <w:fldChar w:fldCharType="separate"/>
          </w:r>
          <w:r w:rsidRPr="00D06A8A">
            <w:rPr>
              <w:rFonts w:ascii="Arial" w:hAnsi="Arial" w:cs="Arial"/>
              <w:noProof/>
              <w:sz w:val="24"/>
              <w:szCs w:val="24"/>
            </w:rPr>
            <w:t>(DfE, 2016)</w:t>
          </w:r>
          <w:r w:rsidRPr="00D06A8A">
            <w:rPr>
              <w:rFonts w:ascii="Arial" w:hAnsi="Arial" w:cs="Arial"/>
              <w:sz w:val="24"/>
              <w:szCs w:val="24"/>
            </w:rPr>
            <w:fldChar w:fldCharType="end"/>
          </w:r>
        </w:sdtContent>
      </w:sdt>
      <w:r w:rsidRPr="00D06A8A">
        <w:rPr>
          <w:rFonts w:ascii="Arial" w:hAnsi="Arial" w:cs="Arial"/>
          <w:sz w:val="24"/>
          <w:szCs w:val="24"/>
        </w:rPr>
        <w:t xml:space="preserve">.  Funding bands for the qualifications have increased to allow training providers with increased financials to delivered enhanced learning programmes.  Employers in excess of fifty employees are required to contribute on a means basis towards the cost of the apprenticeship through the implementation of an apprenticeship levy </w:t>
      </w:r>
      <w:sdt>
        <w:sdtPr>
          <w:rPr>
            <w:rFonts w:ascii="Arial" w:hAnsi="Arial" w:cs="Arial"/>
            <w:sz w:val="24"/>
            <w:szCs w:val="24"/>
          </w:rPr>
          <w:id w:val="2017268331"/>
          <w:citation/>
        </w:sdtPr>
        <w:sdtContent>
          <w:r w:rsidRPr="00D06A8A">
            <w:rPr>
              <w:rFonts w:ascii="Arial" w:hAnsi="Arial" w:cs="Arial"/>
              <w:sz w:val="24"/>
              <w:szCs w:val="24"/>
            </w:rPr>
            <w:fldChar w:fldCharType="begin"/>
          </w:r>
          <w:r w:rsidRPr="00D06A8A">
            <w:rPr>
              <w:rFonts w:ascii="Arial" w:hAnsi="Arial" w:cs="Arial"/>
              <w:sz w:val="24"/>
              <w:szCs w:val="24"/>
            </w:rPr>
            <w:instrText xml:space="preserve">CITATION Com16 \l 2057 </w:instrText>
          </w:r>
          <w:r w:rsidRPr="00D06A8A">
            <w:rPr>
              <w:rFonts w:ascii="Arial" w:hAnsi="Arial" w:cs="Arial"/>
              <w:sz w:val="24"/>
              <w:szCs w:val="24"/>
            </w:rPr>
            <w:fldChar w:fldCharType="separate"/>
          </w:r>
          <w:r w:rsidRPr="00D06A8A">
            <w:rPr>
              <w:rFonts w:ascii="Arial" w:hAnsi="Arial" w:cs="Arial"/>
              <w:noProof/>
              <w:sz w:val="24"/>
              <w:szCs w:val="24"/>
            </w:rPr>
            <w:t>(DfE, 2016)</w:t>
          </w:r>
          <w:r w:rsidRPr="00D06A8A">
            <w:rPr>
              <w:rFonts w:ascii="Arial" w:hAnsi="Arial" w:cs="Arial"/>
              <w:sz w:val="24"/>
              <w:szCs w:val="24"/>
            </w:rPr>
            <w:fldChar w:fldCharType="end"/>
          </w:r>
        </w:sdtContent>
      </w:sdt>
      <w:r w:rsidRPr="00D06A8A">
        <w:rPr>
          <w:rFonts w:ascii="Arial" w:hAnsi="Arial" w:cs="Arial"/>
          <w:sz w:val="24"/>
          <w:szCs w:val="24"/>
        </w:rPr>
        <w:t>.</w:t>
      </w:r>
    </w:p>
    <w:p w:rsidR="00D06A8A" w:rsidRPr="00D06A8A" w:rsidRDefault="00D06A8A" w:rsidP="00D06A8A">
      <w:pPr>
        <w:spacing w:line="276" w:lineRule="auto"/>
        <w:rPr>
          <w:rFonts w:ascii="Arial" w:hAnsi="Arial" w:cs="Arial"/>
          <w:sz w:val="24"/>
          <w:szCs w:val="24"/>
        </w:rPr>
      </w:pPr>
    </w:p>
    <w:p w:rsidR="00D06A8A" w:rsidRPr="00D06A8A" w:rsidRDefault="00D06A8A" w:rsidP="00D06A8A">
      <w:pPr>
        <w:spacing w:line="276" w:lineRule="auto"/>
        <w:rPr>
          <w:rFonts w:ascii="Arial" w:hAnsi="Arial" w:cs="Arial"/>
          <w:b/>
          <w:bCs/>
          <w:sz w:val="24"/>
          <w:szCs w:val="24"/>
        </w:rPr>
      </w:pPr>
      <w:r w:rsidRPr="00D06A8A">
        <w:rPr>
          <w:rFonts w:ascii="Arial" w:hAnsi="Arial" w:cs="Arial"/>
          <w:b/>
          <w:bCs/>
          <w:sz w:val="24"/>
          <w:szCs w:val="24"/>
        </w:rPr>
        <w:t>Context</w:t>
      </w:r>
    </w:p>
    <w:p w:rsidR="00D06A8A" w:rsidRPr="00D06A8A" w:rsidRDefault="00D06A8A" w:rsidP="00D06A8A">
      <w:pPr>
        <w:spacing w:line="276" w:lineRule="auto"/>
        <w:rPr>
          <w:rFonts w:ascii="Arial" w:hAnsi="Arial" w:cs="Arial"/>
          <w:sz w:val="24"/>
          <w:szCs w:val="24"/>
        </w:rPr>
      </w:pPr>
      <w:r w:rsidRPr="00D06A8A">
        <w:rPr>
          <w:rFonts w:ascii="Arial" w:hAnsi="Arial" w:cs="Arial"/>
          <w:sz w:val="24"/>
          <w:szCs w:val="24"/>
        </w:rPr>
        <w:t xml:space="preserve">The purpose of this research is to ascertain whether apprentices undertaking programmes of study following apprenticeship standards, introduced in England in April 2017 </w:t>
      </w:r>
      <w:sdt>
        <w:sdtPr>
          <w:rPr>
            <w:rFonts w:ascii="Arial" w:hAnsi="Arial" w:cs="Arial"/>
            <w:sz w:val="24"/>
            <w:szCs w:val="24"/>
          </w:rPr>
          <w:id w:val="1167677412"/>
          <w:citation/>
        </w:sdtPr>
        <w:sdtContent>
          <w:r w:rsidRPr="00D06A8A">
            <w:rPr>
              <w:rFonts w:ascii="Arial" w:hAnsi="Arial" w:cs="Arial"/>
              <w:sz w:val="24"/>
              <w:szCs w:val="24"/>
            </w:rPr>
            <w:fldChar w:fldCharType="begin"/>
          </w:r>
          <w:r w:rsidRPr="00D06A8A">
            <w:rPr>
              <w:rFonts w:ascii="Arial" w:hAnsi="Arial" w:cs="Arial"/>
              <w:sz w:val="24"/>
              <w:szCs w:val="24"/>
            </w:rPr>
            <w:instrText xml:space="preserve">CITATION Com16 \l 2057 </w:instrText>
          </w:r>
          <w:r w:rsidRPr="00D06A8A">
            <w:rPr>
              <w:rFonts w:ascii="Arial" w:hAnsi="Arial" w:cs="Arial"/>
              <w:sz w:val="24"/>
              <w:szCs w:val="24"/>
            </w:rPr>
            <w:fldChar w:fldCharType="separate"/>
          </w:r>
          <w:r w:rsidRPr="00D06A8A">
            <w:rPr>
              <w:rFonts w:ascii="Arial" w:hAnsi="Arial" w:cs="Arial"/>
              <w:noProof/>
              <w:sz w:val="24"/>
              <w:szCs w:val="24"/>
            </w:rPr>
            <w:t>(DfE, 2016)</w:t>
          </w:r>
          <w:r w:rsidRPr="00D06A8A">
            <w:rPr>
              <w:rFonts w:ascii="Arial" w:hAnsi="Arial" w:cs="Arial"/>
              <w:sz w:val="24"/>
              <w:szCs w:val="24"/>
            </w:rPr>
            <w:fldChar w:fldCharType="end"/>
          </w:r>
        </w:sdtContent>
      </w:sdt>
      <w:r w:rsidRPr="00D06A8A">
        <w:rPr>
          <w:rFonts w:ascii="Arial" w:hAnsi="Arial" w:cs="Arial"/>
          <w:sz w:val="24"/>
          <w:szCs w:val="24"/>
        </w:rPr>
        <w:t xml:space="preserve">, provide an enhanced learner experience, outcomes and progression destinations in comparison to apprentices undertaking programmes following the apprenticeship framework structure; a structure due to be abolished in England in April 2020 </w:t>
      </w:r>
      <w:sdt>
        <w:sdtPr>
          <w:rPr>
            <w:rFonts w:ascii="Arial" w:hAnsi="Arial" w:cs="Arial"/>
            <w:sz w:val="24"/>
            <w:szCs w:val="24"/>
          </w:rPr>
          <w:id w:val="-754047699"/>
          <w:citation/>
        </w:sdtPr>
        <w:sdtContent>
          <w:r w:rsidRPr="00D06A8A">
            <w:rPr>
              <w:rFonts w:ascii="Arial" w:hAnsi="Arial" w:cs="Arial"/>
              <w:sz w:val="24"/>
              <w:szCs w:val="24"/>
            </w:rPr>
            <w:fldChar w:fldCharType="begin"/>
          </w:r>
          <w:r w:rsidRPr="00D06A8A">
            <w:rPr>
              <w:rFonts w:ascii="Arial" w:hAnsi="Arial" w:cs="Arial"/>
              <w:sz w:val="24"/>
              <w:szCs w:val="24"/>
            </w:rPr>
            <w:instrText xml:space="preserve">CITATION Com16 \l 2057 </w:instrText>
          </w:r>
          <w:r w:rsidRPr="00D06A8A">
            <w:rPr>
              <w:rFonts w:ascii="Arial" w:hAnsi="Arial" w:cs="Arial"/>
              <w:sz w:val="24"/>
              <w:szCs w:val="24"/>
            </w:rPr>
            <w:fldChar w:fldCharType="separate"/>
          </w:r>
          <w:r w:rsidRPr="00D06A8A">
            <w:rPr>
              <w:rFonts w:ascii="Arial" w:hAnsi="Arial" w:cs="Arial"/>
              <w:noProof/>
              <w:sz w:val="24"/>
              <w:szCs w:val="24"/>
            </w:rPr>
            <w:t>(DfE, 2016)</w:t>
          </w:r>
          <w:r w:rsidRPr="00D06A8A">
            <w:rPr>
              <w:rFonts w:ascii="Arial" w:hAnsi="Arial" w:cs="Arial"/>
              <w:sz w:val="24"/>
              <w:szCs w:val="24"/>
            </w:rPr>
            <w:fldChar w:fldCharType="end"/>
          </w:r>
        </w:sdtContent>
      </w:sdt>
      <w:r w:rsidRPr="00D06A8A">
        <w:rPr>
          <w:rFonts w:ascii="Arial" w:hAnsi="Arial" w:cs="Arial"/>
          <w:sz w:val="24"/>
          <w:szCs w:val="24"/>
        </w:rPr>
        <w:t xml:space="preserve">.  In April 2017, the apprenticeship framework model was replaced by that of the apprenticeship standard to provide a more relevant work based learning experience to reflect the requirements of apprentices, employers and training providers in today’s society </w:t>
      </w:r>
      <w:sdt>
        <w:sdtPr>
          <w:rPr>
            <w:rFonts w:ascii="Arial" w:hAnsi="Arial" w:cs="Arial"/>
            <w:sz w:val="24"/>
            <w:szCs w:val="24"/>
          </w:rPr>
          <w:id w:val="-1695155232"/>
          <w:citation/>
        </w:sdtPr>
        <w:sdtContent>
          <w:r w:rsidRPr="00D06A8A">
            <w:rPr>
              <w:rFonts w:ascii="Arial" w:hAnsi="Arial" w:cs="Arial"/>
              <w:sz w:val="24"/>
              <w:szCs w:val="24"/>
            </w:rPr>
            <w:fldChar w:fldCharType="begin"/>
          </w:r>
          <w:r w:rsidRPr="00D06A8A">
            <w:rPr>
              <w:rFonts w:ascii="Arial" w:hAnsi="Arial" w:cs="Arial"/>
              <w:sz w:val="24"/>
              <w:szCs w:val="24"/>
            </w:rPr>
            <w:instrText xml:space="preserve">CITATION Com16 \l 2057 </w:instrText>
          </w:r>
          <w:r w:rsidRPr="00D06A8A">
            <w:rPr>
              <w:rFonts w:ascii="Arial" w:hAnsi="Arial" w:cs="Arial"/>
              <w:sz w:val="24"/>
              <w:szCs w:val="24"/>
            </w:rPr>
            <w:fldChar w:fldCharType="separate"/>
          </w:r>
          <w:r w:rsidRPr="00D06A8A">
            <w:rPr>
              <w:rFonts w:ascii="Arial" w:hAnsi="Arial" w:cs="Arial"/>
              <w:noProof/>
              <w:sz w:val="24"/>
              <w:szCs w:val="24"/>
            </w:rPr>
            <w:t>(DfE, 2016)</w:t>
          </w:r>
          <w:r w:rsidRPr="00D06A8A">
            <w:rPr>
              <w:rFonts w:ascii="Arial" w:hAnsi="Arial" w:cs="Arial"/>
              <w:sz w:val="24"/>
              <w:szCs w:val="24"/>
            </w:rPr>
            <w:fldChar w:fldCharType="end"/>
          </w:r>
        </w:sdtContent>
      </w:sdt>
      <w:r w:rsidRPr="00D06A8A">
        <w:rPr>
          <w:rFonts w:ascii="Arial" w:hAnsi="Arial" w:cs="Arial"/>
          <w:sz w:val="24"/>
          <w:szCs w:val="24"/>
        </w:rPr>
        <w:t xml:space="preserve">.  The effectiveness of the programme will be determined through researching and analysing the reforms to apprenticeships in England </w:t>
      </w:r>
      <w:sdt>
        <w:sdtPr>
          <w:rPr>
            <w:rFonts w:ascii="Arial" w:hAnsi="Arial" w:cs="Arial"/>
            <w:sz w:val="24"/>
            <w:szCs w:val="24"/>
          </w:rPr>
          <w:id w:val="1888210908"/>
          <w:citation/>
        </w:sdtPr>
        <w:sdtContent>
          <w:r w:rsidRPr="00D06A8A">
            <w:rPr>
              <w:rFonts w:ascii="Arial" w:hAnsi="Arial" w:cs="Arial"/>
              <w:sz w:val="24"/>
              <w:szCs w:val="24"/>
            </w:rPr>
            <w:fldChar w:fldCharType="begin"/>
          </w:r>
          <w:r w:rsidRPr="00D06A8A">
            <w:rPr>
              <w:rFonts w:ascii="Arial" w:hAnsi="Arial" w:cs="Arial"/>
              <w:sz w:val="24"/>
              <w:szCs w:val="24"/>
            </w:rPr>
            <w:instrText xml:space="preserve">CITATION Com16 \l 2057 </w:instrText>
          </w:r>
          <w:r w:rsidRPr="00D06A8A">
            <w:rPr>
              <w:rFonts w:ascii="Arial" w:hAnsi="Arial" w:cs="Arial"/>
              <w:sz w:val="24"/>
              <w:szCs w:val="24"/>
            </w:rPr>
            <w:fldChar w:fldCharType="separate"/>
          </w:r>
          <w:r w:rsidRPr="00D06A8A">
            <w:rPr>
              <w:rFonts w:ascii="Arial" w:hAnsi="Arial" w:cs="Arial"/>
              <w:noProof/>
              <w:sz w:val="24"/>
              <w:szCs w:val="24"/>
            </w:rPr>
            <w:t>(DfE, 2016)</w:t>
          </w:r>
          <w:r w:rsidRPr="00D06A8A">
            <w:rPr>
              <w:rFonts w:ascii="Arial" w:hAnsi="Arial" w:cs="Arial"/>
              <w:sz w:val="24"/>
              <w:szCs w:val="24"/>
            </w:rPr>
            <w:fldChar w:fldCharType="end"/>
          </w:r>
        </w:sdtContent>
      </w:sdt>
      <w:r w:rsidRPr="00D06A8A">
        <w:rPr>
          <w:rFonts w:ascii="Arial" w:hAnsi="Arial" w:cs="Arial"/>
          <w:color w:val="FF0000"/>
          <w:sz w:val="24"/>
          <w:szCs w:val="24"/>
        </w:rPr>
        <w:t xml:space="preserve"> </w:t>
      </w:r>
      <w:r w:rsidRPr="00D06A8A">
        <w:rPr>
          <w:rFonts w:ascii="Arial" w:hAnsi="Arial" w:cs="Arial"/>
          <w:sz w:val="24"/>
          <w:szCs w:val="24"/>
        </w:rPr>
        <w:t xml:space="preserve">and qualification delivery structures in addition to the assessment throughout the apprenticeship and the achievement processes that apprentices and learners are required to undertake when completing an apprenticeship programme </w:t>
      </w:r>
      <w:sdt>
        <w:sdtPr>
          <w:rPr>
            <w:rFonts w:ascii="Arial" w:hAnsi="Arial" w:cs="Arial"/>
            <w:sz w:val="24"/>
            <w:szCs w:val="24"/>
          </w:rPr>
          <w:id w:val="526368001"/>
          <w:citation/>
        </w:sdtPr>
        <w:sdtContent>
          <w:r w:rsidRPr="00D06A8A">
            <w:rPr>
              <w:rFonts w:ascii="Arial" w:hAnsi="Arial" w:cs="Arial"/>
              <w:sz w:val="24"/>
              <w:szCs w:val="24"/>
            </w:rPr>
            <w:fldChar w:fldCharType="begin"/>
          </w:r>
          <w:r w:rsidRPr="00D06A8A">
            <w:rPr>
              <w:rFonts w:ascii="Arial" w:hAnsi="Arial" w:cs="Arial"/>
              <w:sz w:val="24"/>
              <w:szCs w:val="24"/>
            </w:rPr>
            <w:instrText xml:space="preserve"> CITATION Placeholder1 \l 2057 </w:instrText>
          </w:r>
          <w:r w:rsidRPr="00D06A8A">
            <w:rPr>
              <w:rFonts w:ascii="Arial" w:hAnsi="Arial" w:cs="Arial"/>
              <w:sz w:val="24"/>
              <w:szCs w:val="24"/>
            </w:rPr>
            <w:fldChar w:fldCharType="separate"/>
          </w:r>
          <w:r w:rsidRPr="00D06A8A">
            <w:rPr>
              <w:rFonts w:ascii="Arial" w:hAnsi="Arial" w:cs="Arial"/>
              <w:noProof/>
              <w:sz w:val="24"/>
              <w:szCs w:val="24"/>
            </w:rPr>
            <w:t>(Fletcher, 2019)</w:t>
          </w:r>
          <w:r w:rsidRPr="00D06A8A">
            <w:rPr>
              <w:rFonts w:ascii="Arial" w:hAnsi="Arial" w:cs="Arial"/>
              <w:sz w:val="24"/>
              <w:szCs w:val="24"/>
            </w:rPr>
            <w:fldChar w:fldCharType="end"/>
          </w:r>
        </w:sdtContent>
      </w:sdt>
      <w:r w:rsidRPr="00D06A8A">
        <w:rPr>
          <w:rFonts w:ascii="Arial" w:hAnsi="Arial" w:cs="Arial"/>
          <w:sz w:val="24"/>
          <w:szCs w:val="24"/>
        </w:rPr>
        <w:t>.</w:t>
      </w:r>
    </w:p>
    <w:p w:rsidR="00D06A8A" w:rsidRPr="00D06A8A" w:rsidRDefault="00D06A8A" w:rsidP="00D06A8A">
      <w:pPr>
        <w:spacing w:line="276" w:lineRule="auto"/>
        <w:rPr>
          <w:rFonts w:ascii="Arial" w:hAnsi="Arial" w:cs="Arial"/>
          <w:sz w:val="24"/>
          <w:szCs w:val="24"/>
        </w:rPr>
      </w:pPr>
    </w:p>
    <w:p w:rsidR="00D06A8A" w:rsidRPr="00D06A8A" w:rsidRDefault="00D06A8A" w:rsidP="00D06A8A">
      <w:pPr>
        <w:spacing w:line="276" w:lineRule="auto"/>
        <w:rPr>
          <w:rFonts w:ascii="Arial" w:hAnsi="Arial" w:cs="Arial"/>
          <w:b/>
          <w:bCs/>
          <w:sz w:val="24"/>
          <w:szCs w:val="24"/>
        </w:rPr>
      </w:pPr>
      <w:r w:rsidRPr="00D06A8A">
        <w:rPr>
          <w:rFonts w:ascii="Arial" w:hAnsi="Arial" w:cs="Arial"/>
          <w:b/>
          <w:bCs/>
          <w:sz w:val="24"/>
          <w:szCs w:val="24"/>
        </w:rPr>
        <w:t>Ethical Considerations</w:t>
      </w:r>
    </w:p>
    <w:p w:rsidR="00D06A8A" w:rsidRPr="00D06A8A" w:rsidRDefault="00D06A8A" w:rsidP="00D06A8A">
      <w:pPr>
        <w:spacing w:line="276" w:lineRule="auto"/>
        <w:rPr>
          <w:rFonts w:ascii="Arial" w:hAnsi="Arial" w:cs="Arial"/>
          <w:sz w:val="24"/>
          <w:szCs w:val="24"/>
        </w:rPr>
      </w:pPr>
      <w:r w:rsidRPr="00D06A8A">
        <w:rPr>
          <w:rFonts w:ascii="Arial" w:hAnsi="Arial" w:cs="Arial"/>
          <w:sz w:val="24"/>
          <w:szCs w:val="24"/>
        </w:rPr>
        <w:t>BERA (2018) guidelines state that any person who conducts educational research, including student research for educational purposes, must abide by the underpinning ethical guidelines, as agreed in 2015 by the Academy of Social Sciences (</w:t>
      </w:r>
      <w:proofErr w:type="spellStart"/>
      <w:r w:rsidRPr="00D06A8A">
        <w:rPr>
          <w:rFonts w:ascii="Arial" w:hAnsi="Arial" w:cs="Arial"/>
          <w:sz w:val="24"/>
          <w:szCs w:val="24"/>
        </w:rPr>
        <w:t>ASSc</w:t>
      </w:r>
      <w:proofErr w:type="spellEnd"/>
      <w:r w:rsidRPr="00D06A8A">
        <w:rPr>
          <w:rFonts w:ascii="Arial" w:hAnsi="Arial" w:cs="Arial"/>
          <w:sz w:val="24"/>
          <w:szCs w:val="24"/>
        </w:rPr>
        <w:t xml:space="preserve">) to ensure research is completed ethically with integrity. With this in mind the ethics of </w:t>
      </w:r>
      <w:r w:rsidRPr="00D06A8A">
        <w:rPr>
          <w:rFonts w:ascii="Arial" w:hAnsi="Arial" w:cs="Arial"/>
          <w:sz w:val="24"/>
          <w:szCs w:val="24"/>
        </w:rPr>
        <w:lastRenderedPageBreak/>
        <w:t>the proposed primary research method and ethical considerations for the study are explored in this section.</w:t>
      </w:r>
    </w:p>
    <w:p w:rsidR="00D06A8A" w:rsidRPr="00D06A8A" w:rsidRDefault="00D06A8A" w:rsidP="00D06A8A">
      <w:pPr>
        <w:spacing w:line="276" w:lineRule="auto"/>
        <w:rPr>
          <w:rFonts w:ascii="Arial" w:hAnsi="Arial" w:cs="Arial"/>
          <w:sz w:val="24"/>
          <w:szCs w:val="24"/>
        </w:rPr>
      </w:pPr>
    </w:p>
    <w:p w:rsidR="00D06A8A" w:rsidRPr="00D06A8A" w:rsidRDefault="00D06A8A" w:rsidP="00D06A8A">
      <w:pPr>
        <w:spacing w:line="276" w:lineRule="auto"/>
        <w:rPr>
          <w:rFonts w:ascii="Arial" w:hAnsi="Arial" w:cs="Arial"/>
          <w:sz w:val="24"/>
          <w:szCs w:val="24"/>
        </w:rPr>
      </w:pPr>
      <w:r w:rsidRPr="00D06A8A">
        <w:rPr>
          <w:rFonts w:ascii="Arial" w:hAnsi="Arial" w:cs="Arial"/>
          <w:sz w:val="24"/>
          <w:szCs w:val="24"/>
        </w:rPr>
        <w:t>Questionnaires</w:t>
      </w:r>
    </w:p>
    <w:p w:rsidR="00D06A8A" w:rsidRPr="00D06A8A" w:rsidRDefault="00D06A8A" w:rsidP="00D06A8A">
      <w:pPr>
        <w:spacing w:line="276" w:lineRule="auto"/>
        <w:rPr>
          <w:rFonts w:ascii="Arial" w:hAnsi="Arial" w:cs="Arial"/>
          <w:color w:val="FF0000"/>
          <w:sz w:val="24"/>
          <w:szCs w:val="24"/>
        </w:rPr>
      </w:pPr>
      <w:r w:rsidRPr="00D06A8A">
        <w:rPr>
          <w:rFonts w:ascii="Arial" w:hAnsi="Arial" w:cs="Arial"/>
          <w:sz w:val="24"/>
          <w:szCs w:val="24"/>
        </w:rPr>
        <w:t xml:space="preserve">In order to ascertain the comparative effectiveness of the retrospective apprenticeship models, the researcher proposes collecting survey data sets through the medium of questionnaires as the basis of the study.  Questionnaires, according to (Cohen, et al., 2007), are straightforward method of analysing data in comparison to alternatives due to the ability for large quantities of data to be collected without the physical presence of the researcher (Cohen, et al., 2007).  Due to the geographical locations of the participants, with the researcher based and living in Swansea, Wales and the participants located in Bristol, England and Worcester, England, the use of questionnaires additionally provides more cost effective and less time consuming data collection process, as highlighted by </w:t>
      </w:r>
      <w:sdt>
        <w:sdtPr>
          <w:rPr>
            <w:rFonts w:ascii="Arial" w:hAnsi="Arial" w:cs="Arial"/>
            <w:sz w:val="24"/>
            <w:szCs w:val="24"/>
          </w:rPr>
          <w:id w:val="-228082539"/>
          <w:citation/>
        </w:sdtPr>
        <w:sdtContent>
          <w:r w:rsidRPr="00D06A8A">
            <w:rPr>
              <w:rFonts w:ascii="Arial" w:hAnsi="Arial" w:cs="Arial"/>
              <w:sz w:val="24"/>
              <w:szCs w:val="24"/>
            </w:rPr>
            <w:fldChar w:fldCharType="begin"/>
          </w:r>
          <w:r w:rsidRPr="00D06A8A">
            <w:rPr>
              <w:rFonts w:ascii="Arial" w:hAnsi="Arial" w:cs="Arial"/>
              <w:sz w:val="24"/>
              <w:szCs w:val="24"/>
            </w:rPr>
            <w:instrText xml:space="preserve"> CITATION Coh07 \l 2057 </w:instrText>
          </w:r>
          <w:r w:rsidRPr="00D06A8A">
            <w:rPr>
              <w:rFonts w:ascii="Arial" w:hAnsi="Arial" w:cs="Arial"/>
              <w:sz w:val="24"/>
              <w:szCs w:val="24"/>
            </w:rPr>
            <w:fldChar w:fldCharType="separate"/>
          </w:r>
          <w:r w:rsidRPr="00D06A8A">
            <w:rPr>
              <w:rFonts w:ascii="Arial" w:hAnsi="Arial" w:cs="Arial"/>
              <w:noProof/>
              <w:sz w:val="24"/>
              <w:szCs w:val="24"/>
            </w:rPr>
            <w:t>(Cohen, et al., 2007)</w:t>
          </w:r>
          <w:r w:rsidRPr="00D06A8A">
            <w:rPr>
              <w:rFonts w:ascii="Arial" w:hAnsi="Arial" w:cs="Arial"/>
              <w:sz w:val="24"/>
              <w:szCs w:val="24"/>
            </w:rPr>
            <w:fldChar w:fldCharType="end"/>
          </w:r>
        </w:sdtContent>
      </w:sdt>
      <w:r w:rsidRPr="00D06A8A">
        <w:rPr>
          <w:rFonts w:ascii="Arial" w:hAnsi="Arial" w:cs="Arial"/>
          <w:sz w:val="24"/>
          <w:szCs w:val="24"/>
        </w:rPr>
        <w:t xml:space="preserve"> cost and time are widely consider factors when undertaking educational research.  To ensure questionnaires are conducted ethically informed consent must be gained and the right to withdraw clearly specified to each participant to ensure they do not feel coerced into participating </w:t>
      </w:r>
      <w:sdt>
        <w:sdtPr>
          <w:rPr>
            <w:rFonts w:ascii="Arial" w:hAnsi="Arial" w:cs="Arial"/>
            <w:sz w:val="24"/>
            <w:szCs w:val="24"/>
          </w:rPr>
          <w:id w:val="-836533295"/>
          <w:citation/>
        </w:sdtPr>
        <w:sdtContent>
          <w:r w:rsidRPr="00D06A8A">
            <w:rPr>
              <w:rFonts w:ascii="Arial" w:hAnsi="Arial" w:cs="Arial"/>
              <w:sz w:val="24"/>
              <w:szCs w:val="24"/>
            </w:rPr>
            <w:fldChar w:fldCharType="begin"/>
          </w:r>
          <w:r w:rsidRPr="00D06A8A">
            <w:rPr>
              <w:rFonts w:ascii="Arial" w:hAnsi="Arial" w:cs="Arial"/>
              <w:sz w:val="24"/>
              <w:szCs w:val="24"/>
            </w:rPr>
            <w:instrText xml:space="preserve"> CITATION Coh07 \l 2057 </w:instrText>
          </w:r>
          <w:r w:rsidRPr="00D06A8A">
            <w:rPr>
              <w:rFonts w:ascii="Arial" w:hAnsi="Arial" w:cs="Arial"/>
              <w:sz w:val="24"/>
              <w:szCs w:val="24"/>
            </w:rPr>
            <w:fldChar w:fldCharType="separate"/>
          </w:r>
          <w:r w:rsidRPr="00D06A8A">
            <w:rPr>
              <w:rFonts w:ascii="Arial" w:hAnsi="Arial" w:cs="Arial"/>
              <w:noProof/>
              <w:sz w:val="24"/>
              <w:szCs w:val="24"/>
            </w:rPr>
            <w:t>(Cohen, et al., 2007)</w:t>
          </w:r>
          <w:r w:rsidRPr="00D06A8A">
            <w:rPr>
              <w:rFonts w:ascii="Arial" w:hAnsi="Arial" w:cs="Arial"/>
              <w:sz w:val="24"/>
              <w:szCs w:val="24"/>
            </w:rPr>
            <w:fldChar w:fldCharType="end"/>
          </w:r>
        </w:sdtContent>
      </w:sdt>
      <w:r w:rsidRPr="00D06A8A">
        <w:rPr>
          <w:rFonts w:ascii="Arial" w:hAnsi="Arial" w:cs="Arial"/>
          <w:sz w:val="24"/>
          <w:szCs w:val="24"/>
        </w:rPr>
        <w:t>.</w:t>
      </w:r>
    </w:p>
    <w:p w:rsidR="00D06A8A" w:rsidRPr="00D06A8A" w:rsidRDefault="00D06A8A" w:rsidP="00D06A8A">
      <w:pPr>
        <w:spacing w:line="276" w:lineRule="auto"/>
        <w:rPr>
          <w:rFonts w:ascii="Arial" w:hAnsi="Arial" w:cs="Arial"/>
          <w:color w:val="FF0000"/>
          <w:sz w:val="24"/>
          <w:szCs w:val="24"/>
        </w:rPr>
      </w:pPr>
    </w:p>
    <w:p w:rsidR="00D06A8A" w:rsidRPr="00D06A8A" w:rsidRDefault="00D06A8A" w:rsidP="00D06A8A">
      <w:pPr>
        <w:spacing w:line="276" w:lineRule="auto"/>
        <w:rPr>
          <w:rFonts w:ascii="Arial" w:hAnsi="Arial" w:cs="Arial"/>
          <w:sz w:val="24"/>
          <w:szCs w:val="24"/>
        </w:rPr>
      </w:pPr>
      <w:r w:rsidRPr="00D06A8A">
        <w:rPr>
          <w:rFonts w:ascii="Arial" w:hAnsi="Arial" w:cs="Arial"/>
          <w:sz w:val="24"/>
          <w:szCs w:val="24"/>
        </w:rPr>
        <w:t>Limited Data Sets</w:t>
      </w:r>
    </w:p>
    <w:p w:rsidR="00D06A8A" w:rsidRPr="00D06A8A" w:rsidRDefault="00D06A8A" w:rsidP="00D06A8A">
      <w:pPr>
        <w:spacing w:line="276" w:lineRule="auto"/>
        <w:rPr>
          <w:rFonts w:ascii="Arial" w:hAnsi="Arial" w:cs="Arial"/>
          <w:sz w:val="24"/>
          <w:szCs w:val="24"/>
        </w:rPr>
      </w:pPr>
      <w:r w:rsidRPr="00D06A8A">
        <w:rPr>
          <w:rFonts w:ascii="Arial" w:hAnsi="Arial" w:cs="Arial"/>
          <w:sz w:val="24"/>
          <w:szCs w:val="24"/>
        </w:rPr>
        <w:t xml:space="preserve">Of the apprentices on the identified programmes for research at Gower College Swansea there were no participants that identified additional learning needs on their individual learning plan and each participant received an initial assessment outcome of level two; the two identified apprenticeship programmes were selected due to the number of learners on programme.  Additionally, there were no learners on an apprenticeship standard with Gower College Swansea that recorded any additional learning needs, as such the comparative data would not have been balanced accurately.  BERA (2018) states that all individuals should be treated fairly and without discrimination in line with the protected characteristics outlined within the guidelines, as identified within this section participants have not been excluded from the study due to any significant characteristic, the data set, however, did not allow inclusion of individuals identifying additional learning needs due to the limited number of learners within the provision in England.  </w:t>
      </w:r>
    </w:p>
    <w:p w:rsidR="00D06A8A" w:rsidRPr="00D06A8A" w:rsidRDefault="00D06A8A" w:rsidP="00D06A8A">
      <w:pPr>
        <w:spacing w:line="276" w:lineRule="auto"/>
        <w:rPr>
          <w:rFonts w:ascii="Arial" w:hAnsi="Arial" w:cs="Arial"/>
          <w:sz w:val="24"/>
          <w:szCs w:val="24"/>
        </w:rPr>
      </w:pPr>
    </w:p>
    <w:p w:rsidR="00D06A8A" w:rsidRPr="00D06A8A" w:rsidRDefault="00D06A8A" w:rsidP="00D06A8A">
      <w:pPr>
        <w:spacing w:line="276" w:lineRule="auto"/>
        <w:rPr>
          <w:rFonts w:ascii="Arial" w:hAnsi="Arial" w:cs="Arial"/>
          <w:sz w:val="24"/>
          <w:szCs w:val="24"/>
        </w:rPr>
      </w:pPr>
      <w:r w:rsidRPr="00D06A8A">
        <w:rPr>
          <w:rFonts w:ascii="Arial" w:hAnsi="Arial" w:cs="Arial"/>
          <w:sz w:val="24"/>
          <w:szCs w:val="24"/>
        </w:rPr>
        <w:t xml:space="preserve">Conflict of Interest </w:t>
      </w:r>
    </w:p>
    <w:p w:rsidR="00D06A8A" w:rsidRPr="00D06A8A" w:rsidRDefault="00D06A8A" w:rsidP="00D06A8A">
      <w:pPr>
        <w:spacing w:line="276" w:lineRule="auto"/>
        <w:rPr>
          <w:rFonts w:ascii="Arial" w:hAnsi="Arial" w:cs="Arial"/>
          <w:color w:val="FF0000"/>
          <w:sz w:val="24"/>
          <w:szCs w:val="24"/>
        </w:rPr>
      </w:pPr>
      <w:r w:rsidRPr="00D06A8A">
        <w:rPr>
          <w:rFonts w:ascii="Arial" w:hAnsi="Arial" w:cs="Arial"/>
          <w:sz w:val="24"/>
          <w:szCs w:val="24"/>
        </w:rPr>
        <w:t xml:space="preserve">Due to the nature of the researchers employed status within Gower College Swansea conflict of interest could be deemed an ethical consideration.  The researcher will, to ensure reliable and valid outcomes of the study, ensure that all research is collected and analysed without bias with an open mind </w:t>
      </w:r>
      <w:sdt>
        <w:sdtPr>
          <w:rPr>
            <w:rFonts w:ascii="Arial" w:hAnsi="Arial" w:cs="Arial"/>
            <w:sz w:val="24"/>
            <w:szCs w:val="24"/>
          </w:rPr>
          <w:id w:val="-1014682078"/>
          <w:citation/>
        </w:sdtPr>
        <w:sdtContent>
          <w:r w:rsidRPr="00D06A8A">
            <w:rPr>
              <w:rFonts w:ascii="Arial" w:hAnsi="Arial" w:cs="Arial"/>
              <w:sz w:val="24"/>
              <w:szCs w:val="24"/>
            </w:rPr>
            <w:fldChar w:fldCharType="begin"/>
          </w:r>
          <w:r w:rsidRPr="00D06A8A">
            <w:rPr>
              <w:rFonts w:ascii="Arial" w:hAnsi="Arial" w:cs="Arial"/>
              <w:sz w:val="24"/>
              <w:szCs w:val="24"/>
            </w:rPr>
            <w:instrText xml:space="preserve"> CITATION BER18 \l 2057 </w:instrText>
          </w:r>
          <w:r w:rsidRPr="00D06A8A">
            <w:rPr>
              <w:rFonts w:ascii="Arial" w:hAnsi="Arial" w:cs="Arial"/>
              <w:sz w:val="24"/>
              <w:szCs w:val="24"/>
            </w:rPr>
            <w:fldChar w:fldCharType="separate"/>
          </w:r>
          <w:r w:rsidRPr="00D06A8A">
            <w:rPr>
              <w:rFonts w:ascii="Arial" w:hAnsi="Arial" w:cs="Arial"/>
              <w:noProof/>
              <w:sz w:val="24"/>
              <w:szCs w:val="24"/>
            </w:rPr>
            <w:t>(BERA, 2018)</w:t>
          </w:r>
          <w:r w:rsidRPr="00D06A8A">
            <w:rPr>
              <w:rFonts w:ascii="Arial" w:hAnsi="Arial" w:cs="Arial"/>
              <w:sz w:val="24"/>
              <w:szCs w:val="24"/>
            </w:rPr>
            <w:fldChar w:fldCharType="end"/>
          </w:r>
        </w:sdtContent>
      </w:sdt>
      <w:r w:rsidRPr="00D06A8A">
        <w:rPr>
          <w:rFonts w:ascii="Arial" w:hAnsi="Arial" w:cs="Arial"/>
          <w:sz w:val="24"/>
          <w:szCs w:val="24"/>
        </w:rPr>
        <w:t xml:space="preserve"> as </w:t>
      </w:r>
      <w:r w:rsidRPr="00D06A8A">
        <w:rPr>
          <w:rFonts w:ascii="Arial" w:hAnsi="Arial" w:cs="Arial"/>
          <w:sz w:val="24"/>
          <w:szCs w:val="24"/>
        </w:rPr>
        <w:lastRenderedPageBreak/>
        <w:t>discussed within the research ethical approval document, through ethical and credible research of this piece the apprenticeship provision within Gower College Swansea could be enhanced taking into account the outcomes of the study.</w:t>
      </w:r>
    </w:p>
    <w:p w:rsidR="00D06A8A" w:rsidRPr="00D06A8A" w:rsidRDefault="00D06A8A" w:rsidP="00D06A8A">
      <w:pPr>
        <w:spacing w:line="276" w:lineRule="auto"/>
        <w:rPr>
          <w:rFonts w:ascii="Arial" w:hAnsi="Arial" w:cs="Arial"/>
          <w:color w:val="FF0000"/>
          <w:sz w:val="24"/>
          <w:szCs w:val="24"/>
        </w:rPr>
      </w:pPr>
    </w:p>
    <w:p w:rsidR="00D06A8A" w:rsidRPr="00D06A8A" w:rsidRDefault="00D06A8A" w:rsidP="00D06A8A">
      <w:pPr>
        <w:spacing w:line="276" w:lineRule="auto"/>
        <w:rPr>
          <w:rFonts w:ascii="Arial" w:hAnsi="Arial" w:cs="Arial"/>
          <w:sz w:val="24"/>
          <w:szCs w:val="24"/>
        </w:rPr>
      </w:pPr>
      <w:r w:rsidRPr="00D06A8A">
        <w:rPr>
          <w:rFonts w:ascii="Arial" w:hAnsi="Arial" w:cs="Arial"/>
          <w:sz w:val="24"/>
          <w:szCs w:val="24"/>
        </w:rPr>
        <w:t>Debrief of Research</w:t>
      </w:r>
    </w:p>
    <w:p w:rsidR="00D06A8A" w:rsidRPr="00D06A8A" w:rsidRDefault="00D06A8A" w:rsidP="00D06A8A">
      <w:pPr>
        <w:spacing w:line="276" w:lineRule="auto"/>
        <w:rPr>
          <w:rFonts w:ascii="Arial" w:hAnsi="Arial" w:cs="Arial"/>
          <w:sz w:val="24"/>
          <w:szCs w:val="24"/>
        </w:rPr>
      </w:pPr>
      <w:r w:rsidRPr="00D06A8A">
        <w:rPr>
          <w:rFonts w:ascii="Arial" w:hAnsi="Arial" w:cs="Arial"/>
          <w:sz w:val="24"/>
          <w:szCs w:val="24"/>
        </w:rPr>
        <w:t xml:space="preserve">According to BERA (2018) researchers are required to inform participants of the research outcome in an appropriate way.  With this in mind, the researcher came to the decision that the most appropriate format for feedback following the completion of the study was through two separate conferences.  As the participants engaging in the study are from two different employers across the provision, it would be inappropriate for the research to be feedback in a full participant setting.  The feedback sessions for both framework and standard apprenticeships will be delivered to the groups on the same day, in different video conferences.  </w:t>
      </w:r>
    </w:p>
    <w:p w:rsidR="00D06A8A" w:rsidRPr="00D06A8A" w:rsidRDefault="00D06A8A" w:rsidP="00D06A8A">
      <w:pPr>
        <w:spacing w:line="276" w:lineRule="auto"/>
        <w:rPr>
          <w:rFonts w:ascii="Arial" w:hAnsi="Arial" w:cs="Arial"/>
          <w:sz w:val="24"/>
          <w:szCs w:val="24"/>
        </w:rPr>
      </w:pPr>
    </w:p>
    <w:p w:rsidR="00D06A8A" w:rsidRPr="00D06A8A" w:rsidRDefault="00D06A8A" w:rsidP="00D06A8A">
      <w:pPr>
        <w:spacing w:line="276" w:lineRule="auto"/>
        <w:rPr>
          <w:rFonts w:ascii="Arial" w:hAnsi="Arial" w:cs="Arial"/>
          <w:b/>
          <w:bCs/>
          <w:sz w:val="24"/>
          <w:szCs w:val="24"/>
        </w:rPr>
      </w:pPr>
      <w:r w:rsidRPr="00D06A8A">
        <w:rPr>
          <w:rFonts w:ascii="Arial" w:hAnsi="Arial" w:cs="Arial"/>
          <w:b/>
          <w:bCs/>
          <w:sz w:val="24"/>
          <w:szCs w:val="24"/>
        </w:rPr>
        <w:t>Summary</w:t>
      </w:r>
    </w:p>
    <w:p w:rsidR="00D06A8A" w:rsidRPr="00D06A8A" w:rsidRDefault="00D06A8A" w:rsidP="00D06A8A">
      <w:pPr>
        <w:spacing w:line="276" w:lineRule="auto"/>
        <w:rPr>
          <w:rFonts w:ascii="Arial" w:hAnsi="Arial" w:cs="Arial"/>
          <w:sz w:val="24"/>
          <w:szCs w:val="24"/>
        </w:rPr>
      </w:pPr>
      <w:r w:rsidRPr="00D06A8A">
        <w:rPr>
          <w:rFonts w:ascii="Arial" w:hAnsi="Arial" w:cs="Arial"/>
          <w:sz w:val="24"/>
          <w:szCs w:val="24"/>
        </w:rPr>
        <w:t xml:space="preserve">In summary, apprenticeships in England will become fully reformed by April 2020 through the abolishment of framework apprenticeships, replaced solely by apprenticeship standards </w:t>
      </w:r>
      <w:sdt>
        <w:sdtPr>
          <w:rPr>
            <w:rFonts w:ascii="Arial" w:hAnsi="Arial" w:cs="Arial"/>
            <w:sz w:val="24"/>
            <w:szCs w:val="24"/>
          </w:rPr>
          <w:id w:val="-1712102547"/>
          <w:citation/>
        </w:sdtPr>
        <w:sdtContent>
          <w:r w:rsidRPr="00D06A8A">
            <w:rPr>
              <w:rFonts w:ascii="Arial" w:hAnsi="Arial" w:cs="Arial"/>
              <w:sz w:val="24"/>
              <w:szCs w:val="24"/>
            </w:rPr>
            <w:fldChar w:fldCharType="begin"/>
          </w:r>
          <w:r w:rsidRPr="00D06A8A">
            <w:rPr>
              <w:rFonts w:ascii="Arial" w:hAnsi="Arial" w:cs="Arial"/>
              <w:sz w:val="24"/>
              <w:szCs w:val="24"/>
            </w:rPr>
            <w:instrText xml:space="preserve">CITATION Com16 \l 2057 </w:instrText>
          </w:r>
          <w:r w:rsidRPr="00D06A8A">
            <w:rPr>
              <w:rFonts w:ascii="Arial" w:hAnsi="Arial" w:cs="Arial"/>
              <w:sz w:val="24"/>
              <w:szCs w:val="24"/>
            </w:rPr>
            <w:fldChar w:fldCharType="separate"/>
          </w:r>
          <w:r w:rsidRPr="00D06A8A">
            <w:rPr>
              <w:rFonts w:ascii="Arial" w:hAnsi="Arial" w:cs="Arial"/>
              <w:noProof/>
              <w:sz w:val="24"/>
              <w:szCs w:val="24"/>
            </w:rPr>
            <w:t>(DfE, 2016)</w:t>
          </w:r>
          <w:r w:rsidRPr="00D06A8A">
            <w:rPr>
              <w:rFonts w:ascii="Arial" w:hAnsi="Arial" w:cs="Arial"/>
              <w:sz w:val="24"/>
              <w:szCs w:val="24"/>
            </w:rPr>
            <w:fldChar w:fldCharType="end"/>
          </w:r>
        </w:sdtContent>
      </w:sdt>
      <w:r w:rsidRPr="00D06A8A">
        <w:rPr>
          <w:rFonts w:ascii="Arial" w:hAnsi="Arial" w:cs="Arial"/>
          <w:sz w:val="24"/>
          <w:szCs w:val="24"/>
        </w:rPr>
        <w:t>.  To ensure apprenticeship standards are providing the desired outcomes of the trailblazer groups a comparative study to understand the learner experience of apprentices and employers undertaking and supporting both apprenticeship standards and apprenticeship frameworks is required.  The comparative study of both demographic of learners and employers on the retrospective apprenticeship programmes will provide an informed reflective report to enhance future apprenticeship delivery, where required.</w:t>
      </w:r>
    </w:p>
    <w:p w:rsidR="00D06A8A" w:rsidRPr="00D06A8A" w:rsidRDefault="00D06A8A" w:rsidP="00D06A8A">
      <w:pPr>
        <w:spacing w:line="276" w:lineRule="auto"/>
        <w:rPr>
          <w:rFonts w:ascii="Arial" w:hAnsi="Arial" w:cs="Arial"/>
          <w:sz w:val="24"/>
          <w:szCs w:val="24"/>
        </w:rPr>
      </w:pPr>
    </w:p>
    <w:p w:rsidR="00D06A8A" w:rsidRPr="00D06A8A" w:rsidRDefault="00D06A8A" w:rsidP="00D06A8A">
      <w:pPr>
        <w:spacing w:line="276" w:lineRule="auto"/>
        <w:rPr>
          <w:rFonts w:ascii="Arial" w:hAnsi="Arial" w:cs="Arial"/>
          <w:sz w:val="24"/>
          <w:szCs w:val="24"/>
        </w:rPr>
      </w:pPr>
      <w:r w:rsidRPr="00D06A8A">
        <w:rPr>
          <w:rFonts w:ascii="Arial" w:hAnsi="Arial" w:cs="Arial"/>
          <w:sz w:val="24"/>
          <w:szCs w:val="24"/>
        </w:rPr>
        <w:t xml:space="preserve">The researcher is using limited research methods throughout the study, with questionnaires as the only form of primary research whereby ethical consideration of informed consent and the right to withdraw have been addressed </w:t>
      </w:r>
      <w:sdt>
        <w:sdtPr>
          <w:rPr>
            <w:rFonts w:ascii="Arial" w:hAnsi="Arial" w:cs="Arial"/>
            <w:sz w:val="24"/>
            <w:szCs w:val="24"/>
          </w:rPr>
          <w:id w:val="1871180919"/>
          <w:citation/>
        </w:sdtPr>
        <w:sdtContent>
          <w:r w:rsidRPr="00D06A8A">
            <w:rPr>
              <w:rFonts w:ascii="Arial" w:hAnsi="Arial" w:cs="Arial"/>
              <w:sz w:val="24"/>
              <w:szCs w:val="24"/>
            </w:rPr>
            <w:fldChar w:fldCharType="begin"/>
          </w:r>
          <w:r w:rsidRPr="00D06A8A">
            <w:rPr>
              <w:rFonts w:ascii="Arial" w:hAnsi="Arial" w:cs="Arial"/>
              <w:sz w:val="24"/>
              <w:szCs w:val="24"/>
            </w:rPr>
            <w:instrText xml:space="preserve"> CITATION Coh07 \l 2057 </w:instrText>
          </w:r>
          <w:r w:rsidRPr="00D06A8A">
            <w:rPr>
              <w:rFonts w:ascii="Arial" w:hAnsi="Arial" w:cs="Arial"/>
              <w:sz w:val="24"/>
              <w:szCs w:val="24"/>
            </w:rPr>
            <w:fldChar w:fldCharType="separate"/>
          </w:r>
          <w:r w:rsidRPr="00D06A8A">
            <w:rPr>
              <w:rFonts w:ascii="Arial" w:hAnsi="Arial" w:cs="Arial"/>
              <w:noProof/>
              <w:sz w:val="24"/>
              <w:szCs w:val="24"/>
            </w:rPr>
            <w:t>(Cohen, et al., 2007)</w:t>
          </w:r>
          <w:r w:rsidRPr="00D06A8A">
            <w:rPr>
              <w:rFonts w:ascii="Arial" w:hAnsi="Arial" w:cs="Arial"/>
              <w:sz w:val="24"/>
              <w:szCs w:val="24"/>
            </w:rPr>
            <w:fldChar w:fldCharType="end"/>
          </w:r>
        </w:sdtContent>
      </w:sdt>
      <w:r w:rsidRPr="00D06A8A">
        <w:rPr>
          <w:rFonts w:ascii="Arial" w:hAnsi="Arial" w:cs="Arial"/>
          <w:sz w:val="24"/>
          <w:szCs w:val="24"/>
        </w:rPr>
        <w:t xml:space="preserve">.  Additional ethical considerations including inclusive participant research methods justified through limited dataset access, and potential conflict of interest through the researchers primary source of employment by the delivering training provider; the underpinning ethical guidelines agreed by the </w:t>
      </w:r>
      <w:proofErr w:type="spellStart"/>
      <w:r w:rsidRPr="00D06A8A">
        <w:rPr>
          <w:rFonts w:ascii="Arial" w:hAnsi="Arial" w:cs="Arial"/>
          <w:sz w:val="24"/>
          <w:szCs w:val="24"/>
        </w:rPr>
        <w:t>ASSc</w:t>
      </w:r>
      <w:proofErr w:type="spellEnd"/>
      <w:r w:rsidRPr="00D06A8A">
        <w:rPr>
          <w:rFonts w:ascii="Arial" w:hAnsi="Arial" w:cs="Arial"/>
          <w:sz w:val="24"/>
          <w:szCs w:val="24"/>
        </w:rPr>
        <w:t>, supported by BERA (2018), have been adhered to throughout to ensure ethical research.</w:t>
      </w:r>
    </w:p>
    <w:p w:rsidR="00D06A8A" w:rsidRPr="00D06A8A" w:rsidRDefault="00D06A8A" w:rsidP="00D06A8A">
      <w:pPr>
        <w:spacing w:line="276" w:lineRule="auto"/>
        <w:rPr>
          <w:rFonts w:ascii="Arial" w:hAnsi="Arial" w:cs="Arial"/>
          <w:sz w:val="24"/>
          <w:szCs w:val="24"/>
        </w:rPr>
      </w:pPr>
    </w:p>
    <w:p w:rsidR="00D06A8A" w:rsidRPr="00D06A8A" w:rsidRDefault="00D06A8A" w:rsidP="00D06A8A">
      <w:pPr>
        <w:spacing w:line="276" w:lineRule="auto"/>
        <w:rPr>
          <w:rFonts w:ascii="Arial" w:hAnsi="Arial" w:cs="Arial"/>
          <w:sz w:val="24"/>
          <w:szCs w:val="24"/>
        </w:rPr>
      </w:pPr>
    </w:p>
    <w:p w:rsidR="00D06A8A" w:rsidRPr="00D06A8A" w:rsidRDefault="00D06A8A" w:rsidP="00D06A8A">
      <w:pPr>
        <w:spacing w:line="276" w:lineRule="auto"/>
        <w:rPr>
          <w:rFonts w:ascii="Arial" w:hAnsi="Arial" w:cs="Arial"/>
          <w:sz w:val="24"/>
          <w:szCs w:val="24"/>
        </w:rPr>
      </w:pPr>
    </w:p>
    <w:p w:rsidR="00D06A8A" w:rsidRPr="00D06A8A" w:rsidRDefault="00D06A8A" w:rsidP="00D06A8A">
      <w:pPr>
        <w:spacing w:line="276" w:lineRule="auto"/>
        <w:rPr>
          <w:rFonts w:ascii="Arial" w:hAnsi="Arial" w:cs="Arial"/>
          <w:sz w:val="24"/>
          <w:szCs w:val="24"/>
        </w:rPr>
      </w:pPr>
    </w:p>
    <w:p w:rsidR="00D06A8A" w:rsidRPr="00D06A8A" w:rsidRDefault="00D06A8A" w:rsidP="00D06A8A">
      <w:pPr>
        <w:spacing w:line="276" w:lineRule="auto"/>
        <w:rPr>
          <w:rFonts w:ascii="Arial" w:hAnsi="Arial" w:cs="Arial"/>
          <w:b/>
          <w:bCs/>
          <w:sz w:val="24"/>
          <w:szCs w:val="24"/>
        </w:rPr>
      </w:pPr>
      <w:r w:rsidRPr="00D06A8A">
        <w:rPr>
          <w:rFonts w:ascii="Arial" w:hAnsi="Arial" w:cs="Arial"/>
          <w:b/>
          <w:bCs/>
          <w:sz w:val="24"/>
          <w:szCs w:val="24"/>
        </w:rPr>
        <w:lastRenderedPageBreak/>
        <w:t>References</w:t>
      </w:r>
    </w:p>
    <w:p w:rsidR="00D06A8A" w:rsidRPr="00D06A8A" w:rsidRDefault="00D06A8A" w:rsidP="00D06A8A">
      <w:pPr>
        <w:spacing w:line="276" w:lineRule="auto"/>
        <w:rPr>
          <w:rFonts w:ascii="Arial" w:hAnsi="Arial" w:cs="Arial"/>
          <w:sz w:val="24"/>
          <w:szCs w:val="24"/>
        </w:rPr>
      </w:pPr>
      <w:r w:rsidRPr="00D06A8A">
        <w:rPr>
          <w:rFonts w:ascii="Arial" w:hAnsi="Arial" w:cs="Arial"/>
          <w:sz w:val="24"/>
          <w:szCs w:val="24"/>
        </w:rPr>
        <w:t xml:space="preserve">British Educational Research Association [BERA] (2018). </w:t>
      </w:r>
      <w:r w:rsidRPr="00D06A8A">
        <w:rPr>
          <w:rFonts w:ascii="Arial" w:hAnsi="Arial" w:cs="Arial"/>
          <w:i/>
          <w:iCs/>
          <w:sz w:val="24"/>
          <w:szCs w:val="24"/>
        </w:rPr>
        <w:t>Ethical Guidelines for Educational Research, fourth edition</w:t>
      </w:r>
      <w:r w:rsidRPr="00D06A8A">
        <w:rPr>
          <w:rFonts w:ascii="Arial" w:hAnsi="Arial" w:cs="Arial"/>
          <w:sz w:val="24"/>
          <w:szCs w:val="24"/>
        </w:rPr>
        <w:t xml:space="preserve">, London. </w:t>
      </w:r>
      <w:hyperlink r:id="rId7" w:history="1">
        <w:r w:rsidRPr="00D06A8A">
          <w:rPr>
            <w:rStyle w:val="Hyperlink"/>
            <w:rFonts w:ascii="Arial" w:hAnsi="Arial" w:cs="Arial"/>
            <w:sz w:val="24"/>
            <w:szCs w:val="24"/>
          </w:rPr>
          <w:t>https://www.bera.ac.uk/researchers-resources/publications/ethicalguidelines-for-educational-research-2018</w:t>
        </w:r>
      </w:hyperlink>
      <w:r w:rsidRPr="00D06A8A">
        <w:rPr>
          <w:rFonts w:ascii="Arial" w:hAnsi="Arial" w:cs="Arial"/>
          <w:sz w:val="24"/>
          <w:szCs w:val="24"/>
        </w:rPr>
        <w:t xml:space="preserve"> </w:t>
      </w:r>
    </w:p>
    <w:p w:rsidR="00D06A8A" w:rsidRPr="00D06A8A" w:rsidRDefault="00D06A8A" w:rsidP="00D06A8A">
      <w:pPr>
        <w:spacing w:line="276" w:lineRule="auto"/>
        <w:rPr>
          <w:rFonts w:ascii="Arial" w:hAnsi="Arial" w:cs="Arial"/>
          <w:sz w:val="24"/>
          <w:szCs w:val="24"/>
        </w:rPr>
      </w:pPr>
      <w:r w:rsidRPr="00D06A8A">
        <w:rPr>
          <w:rFonts w:ascii="Arial" w:hAnsi="Arial" w:cs="Arial"/>
          <w:sz w:val="24"/>
          <w:szCs w:val="24"/>
        </w:rPr>
        <w:t xml:space="preserve">Cohen, L., Manion, L. &amp; Morrison, K., 2007.  </w:t>
      </w:r>
      <w:r w:rsidRPr="00D06A8A">
        <w:rPr>
          <w:rFonts w:ascii="Arial" w:hAnsi="Arial" w:cs="Arial"/>
          <w:i/>
          <w:iCs/>
          <w:sz w:val="24"/>
          <w:szCs w:val="24"/>
        </w:rPr>
        <w:t>Research Methods in Education, sixth edition</w:t>
      </w:r>
      <w:r w:rsidRPr="00D06A8A">
        <w:rPr>
          <w:rFonts w:ascii="Arial" w:hAnsi="Arial" w:cs="Arial"/>
          <w:sz w:val="24"/>
          <w:szCs w:val="24"/>
        </w:rPr>
        <w:t>. London: Routledge.</w:t>
      </w:r>
    </w:p>
    <w:p w:rsidR="00D06A8A" w:rsidRPr="00D06A8A" w:rsidRDefault="00D06A8A" w:rsidP="00D06A8A">
      <w:pPr>
        <w:spacing w:line="276" w:lineRule="auto"/>
        <w:rPr>
          <w:rFonts w:ascii="Arial" w:hAnsi="Arial" w:cs="Arial"/>
          <w:sz w:val="24"/>
          <w:szCs w:val="24"/>
        </w:rPr>
      </w:pPr>
      <w:r w:rsidRPr="00D06A8A">
        <w:rPr>
          <w:rFonts w:ascii="Arial" w:hAnsi="Arial" w:cs="Arial"/>
          <w:sz w:val="24"/>
          <w:szCs w:val="24"/>
        </w:rPr>
        <w:t>Department for Education (DfE), 2016. D</w:t>
      </w:r>
      <w:r w:rsidRPr="00D06A8A">
        <w:rPr>
          <w:rFonts w:ascii="Arial" w:hAnsi="Arial" w:cs="Arial"/>
          <w:i/>
          <w:iCs/>
          <w:sz w:val="24"/>
          <w:szCs w:val="24"/>
        </w:rPr>
        <w:t>elivering value through the apprenticeship programme</w:t>
      </w:r>
      <w:r w:rsidRPr="00D06A8A">
        <w:rPr>
          <w:rFonts w:ascii="Arial" w:hAnsi="Arial" w:cs="Arial"/>
          <w:sz w:val="24"/>
          <w:szCs w:val="24"/>
        </w:rPr>
        <w:t xml:space="preserve">, London: National Audit Office. </w:t>
      </w:r>
    </w:p>
    <w:p w:rsidR="00D06A8A" w:rsidRPr="00D06A8A" w:rsidRDefault="00D06A8A" w:rsidP="00D06A8A">
      <w:pPr>
        <w:spacing w:line="276" w:lineRule="auto"/>
        <w:rPr>
          <w:rFonts w:ascii="Arial" w:hAnsi="Arial" w:cs="Arial"/>
          <w:sz w:val="24"/>
          <w:szCs w:val="24"/>
        </w:rPr>
      </w:pPr>
      <w:r w:rsidRPr="00D06A8A">
        <w:rPr>
          <w:rFonts w:ascii="Arial" w:hAnsi="Arial" w:cs="Arial"/>
          <w:sz w:val="24"/>
          <w:szCs w:val="24"/>
        </w:rPr>
        <w:t xml:space="preserve">Fletcher, R., 2019. </w:t>
      </w:r>
      <w:r w:rsidRPr="00D06A8A">
        <w:rPr>
          <w:rFonts w:ascii="Arial" w:hAnsi="Arial" w:cs="Arial"/>
          <w:i/>
          <w:iCs/>
          <w:sz w:val="24"/>
          <w:szCs w:val="24"/>
        </w:rPr>
        <w:t>Experiential learning and experience of learning through vocational education: the trailblazer apprenticeship.</w:t>
      </w:r>
      <w:r w:rsidRPr="00D06A8A">
        <w:rPr>
          <w:rFonts w:ascii="Arial" w:hAnsi="Arial" w:cs="Arial"/>
          <w:sz w:val="24"/>
          <w:szCs w:val="24"/>
        </w:rPr>
        <w:t xml:space="preserve"> Preston: University of Central Lancashire. </w:t>
      </w:r>
    </w:p>
    <w:p w:rsidR="006742B6" w:rsidRDefault="006742B6"/>
    <w:sectPr w:rsidR="006742B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87271" w:rsidRDefault="00687271" w:rsidP="00D06A8A">
      <w:pPr>
        <w:spacing w:after="0" w:line="240" w:lineRule="auto"/>
      </w:pPr>
      <w:r>
        <w:separator/>
      </w:r>
    </w:p>
  </w:endnote>
  <w:endnote w:type="continuationSeparator" w:id="0">
    <w:p w:rsidR="00687271" w:rsidRDefault="00687271" w:rsidP="00D06A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6A8A" w:rsidRDefault="00D06A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6A8A" w:rsidRDefault="00D06A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6A8A" w:rsidRDefault="00D06A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87271" w:rsidRDefault="00687271" w:rsidP="00D06A8A">
      <w:pPr>
        <w:spacing w:after="0" w:line="240" w:lineRule="auto"/>
      </w:pPr>
      <w:r>
        <w:separator/>
      </w:r>
    </w:p>
  </w:footnote>
  <w:footnote w:type="continuationSeparator" w:id="0">
    <w:p w:rsidR="00687271" w:rsidRDefault="00687271" w:rsidP="00D06A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6A8A" w:rsidRDefault="00D06A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6A8A" w:rsidRDefault="00D06A8A" w:rsidP="00D06A8A">
    <w:pPr>
      <w:pStyle w:val="Header"/>
    </w:pPr>
    <w:r>
      <w:t>1905572</w:t>
    </w:r>
  </w:p>
  <w:p w:rsidR="00D06A8A" w:rsidRDefault="00D06A8A">
    <w:pPr>
      <w:pStyle w:val="Header"/>
    </w:pPr>
    <w:bookmarkStart w:id="0" w:name="_GoBack"/>
    <w:bookmarkEnd w:id="0"/>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6A8A" w:rsidRDefault="00D06A8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A8A"/>
    <w:rsid w:val="006742B6"/>
    <w:rsid w:val="00687271"/>
    <w:rsid w:val="00D06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AE69C281-DB94-4152-94F3-0A33406F2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6A8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6A8A"/>
    <w:rPr>
      <w:color w:val="0000FF"/>
      <w:u w:val="single"/>
    </w:rPr>
  </w:style>
  <w:style w:type="paragraph" w:styleId="Header">
    <w:name w:val="header"/>
    <w:basedOn w:val="Normal"/>
    <w:link w:val="HeaderChar"/>
    <w:uiPriority w:val="99"/>
    <w:unhideWhenUsed/>
    <w:rsid w:val="00D06A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6A8A"/>
  </w:style>
  <w:style w:type="paragraph" w:styleId="Footer">
    <w:name w:val="footer"/>
    <w:basedOn w:val="Normal"/>
    <w:link w:val="FooterChar"/>
    <w:uiPriority w:val="99"/>
    <w:unhideWhenUsed/>
    <w:rsid w:val="00D06A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6A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Com16</b:Tag>
    <b:SourceType>Report</b:SourceType>
    <b:Guid>{1D7D905C-D152-4D9F-A6C6-45383E3929B7}</b:Guid>
    <b:Title>Delivering value through the</b:Title>
    <b:Year>2016</b:Year>
    <b:City>London</b:City>
    <b:Publisher>National Audit Office</b:Publisher>
    <b:Author>
      <b:Author>
        <b:NameList>
          <b:Person>
            <b:Last>DfE</b:Last>
            <b:First>Department</b:First>
            <b:Middle>for Education</b:Middle>
          </b:Person>
        </b:NameList>
      </b:Author>
    </b:Author>
    <b:RefOrder>1</b:RefOrder>
  </b:Source>
  <b:Source>
    <b:Tag>Placeholder1</b:Tag>
    <b:SourceType>Report</b:SourceType>
    <b:Guid>{15D769D1-B371-4812-A19A-F95924390CCC}</b:Guid>
    <b:Title>Experiential learning and experience of learning through vocational education: the trailblazer apprenticeship</b:Title>
    <b:Year>2019</b:Year>
    <b:City>Preston</b:City>
    <b:Publisher>University of Central Lancashire</b:Publisher>
    <b:Author>
      <b:Author>
        <b:NameList>
          <b:Person>
            <b:Last>Fletcher</b:Last>
            <b:First>Roland</b:First>
          </b:Person>
        </b:NameList>
      </b:Author>
    </b:Author>
    <b:RefOrder>2</b:RefOrder>
  </b:Source>
  <b:Source>
    <b:Tag>Coh07</b:Tag>
    <b:SourceType>Book</b:SourceType>
    <b:Guid>{47186036-09A5-48CC-AB10-28D4167EB32D}</b:Guid>
    <b:Title>Research Methods in Education, sixth edition</b:Title>
    <b:Year>2007</b:Year>
    <b:Publisher>Routledge</b:Publisher>
    <b:City>London</b:City>
    <b:Author>
      <b:Author>
        <b:NameList>
          <b:Person>
            <b:Last>Cohen</b:Last>
            <b:First>L.</b:First>
          </b:Person>
          <b:Person>
            <b:Last>Manion</b:Last>
            <b:First>L.</b:First>
          </b:Person>
          <b:Person>
            <b:Last>Morrison</b:Last>
            <b:First>K.</b:First>
          </b:Person>
        </b:NameList>
      </b:Author>
    </b:Author>
    <b:RefOrder>3</b:RefOrder>
  </b:Source>
  <b:Source>
    <b:Tag>BER18</b:Tag>
    <b:SourceType>Report</b:SourceType>
    <b:Guid>{96090E04-9659-46B7-90C0-DFBFA3FC11F2}</b:Guid>
    <b:Author>
      <b:Author>
        <b:NameList>
          <b:Person>
            <b:Last>BERA</b:Last>
            <b:First>British</b:First>
            <b:Middle>Educational Research Association</b:Middle>
          </b:Person>
        </b:NameList>
      </b:Author>
    </b:Author>
    <b:Title>Ethical Guidelines for Educational Research, fourth edition</b:Title>
    <b:Year>2018</b:Year>
    <b:Publisher>British Educational Research Association [BERA]</b:Publisher>
    <b:City>London</b:City>
    <b:URL>https://www.bera.ac.uk/researchers-resources/publications/ethicalguidelines-for-educational-research-2018</b:URL>
    <b:RefOrder>4</b:RefOrder>
  </b:Source>
</b:Sources>
</file>

<file path=customXml/itemProps1.xml><?xml version="1.0" encoding="utf-8"?>
<ds:datastoreItem xmlns:ds="http://schemas.openxmlformats.org/officeDocument/2006/customXml" ds:itemID="{6CAF33C2-AC7B-4F58-82F8-261D0C0FDF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1228</Words>
  <Characters>7651</Characters>
  <Application>Microsoft Office Word</Application>
  <DocSecurity>0</DocSecurity>
  <Lines>129</Lines>
  <Paragraphs>23</Paragraphs>
  <ScaleCrop>false</ScaleCrop>
  <Company/>
  <LinksUpToDate>false</LinksUpToDate>
  <CharactersWithSpaces>8856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Llewelyn</dc:creator>
  <cp:keywords/>
  <dc:description/>
  <cp:lastModifiedBy>Philippa Llewelyn</cp:lastModifiedBy>
  <cp:revision>1</cp:revision>
  <dcterms:created xsi:type="dcterms:W3CDTF">2019-12-20T22:39:00Z</dcterms:created>
  <dcterms:modified xsi:type="dcterms:W3CDTF">2019-12-20T22:41:00Z</dcterms:modified>
</cp:coreProperties>
</file>