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006476409"/>
        <w:docPartObj>
          <w:docPartGallery w:val="Cover Pages"/>
          <w:docPartUnique/>
        </w:docPartObj>
      </w:sdtPr>
      <w:sdtContent>
        <w:p w14:paraId="20CD098F" w14:textId="13C59555" w:rsidR="00535DB4" w:rsidRDefault="00535DB4">
          <w:pPr>
            <w:pStyle w:val="NoSpacing"/>
          </w:pPr>
          <w:r>
            <w:rPr>
              <w:noProof/>
            </w:rPr>
            <mc:AlternateContent>
              <mc:Choice Requires="wpg">
                <w:drawing>
                  <wp:anchor distT="0" distB="0" distL="114300" distR="114300" simplePos="0" relativeHeight="251659264" behindDoc="1" locked="0" layoutInCell="1" allowOverlap="1" wp14:anchorId="74F473E9" wp14:editId="610F9DF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8CFFE2" w14:textId="59B29A72" w:rsidR="00535DB4" w:rsidRDefault="00535DB4">
                                  <w:pPr>
                                    <w:pStyle w:val="NoSpacing"/>
                                    <w:jc w:val="right"/>
                                    <w:rPr>
                                      <w:color w:val="FFFFFF" w:themeColor="background1"/>
                                      <w:sz w:val="28"/>
                                      <w:szCs w:val="28"/>
                                    </w:rPr>
                                  </w:pPr>
                                  <w:r>
                                    <w:rPr>
                                      <w:color w:val="FFFFFF" w:themeColor="background1"/>
                                      <w:sz w:val="28"/>
                                      <w:szCs w:val="28"/>
                                    </w:rPr>
                                    <w:t>15/12/2023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du="http://schemas.microsoft.com/office/word/2023/wordml/word16du">
                <w:pict>
                  <v:group w14:anchorId="74F473E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E8CFFE2" w14:textId="59B29A72" w:rsidR="00535DB4" w:rsidRDefault="00535DB4">
                            <w:pPr>
                              <w:pStyle w:val="NoSpacing"/>
                              <w:jc w:val="right"/>
                              <w:rPr>
                                <w:color w:val="FFFFFF" w:themeColor="background1"/>
                                <w:sz w:val="28"/>
                                <w:szCs w:val="28"/>
                              </w:rPr>
                            </w:pPr>
                            <w:r>
                              <w:rPr>
                                <w:color w:val="FFFFFF" w:themeColor="background1"/>
                                <w:sz w:val="28"/>
                                <w:szCs w:val="28"/>
                              </w:rPr>
                              <w:t>15/12/2023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F2CE5ED" wp14:editId="687D87F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A1345C" w14:textId="1D6974FF" w:rsidR="00535DB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35DB4">
                                      <w:rPr>
                                        <w:color w:val="4472C4" w:themeColor="accent1"/>
                                        <w:sz w:val="26"/>
                                        <w:szCs w:val="26"/>
                                      </w:rPr>
                                      <w:t>Katy Grummett</w:t>
                                    </w:r>
                                  </w:sdtContent>
                                </w:sdt>
                              </w:p>
                              <w:p w14:paraId="6962A947" w14:textId="2FDD44E4" w:rsidR="00535DB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35DB4">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du="http://schemas.microsoft.com/office/word/2023/wordml/word16du">
                <w:pict>
                  <v:shapetype w14:anchorId="2F2CE5ED"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EA1345C" w14:textId="1D6974FF" w:rsidR="00535DB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35DB4">
                                <w:rPr>
                                  <w:color w:val="4472C4" w:themeColor="accent1"/>
                                  <w:sz w:val="26"/>
                                  <w:szCs w:val="26"/>
                                </w:rPr>
                                <w:t xml:space="preserve">Katy </w:t>
                              </w:r>
                              <w:proofErr w:type="spellStart"/>
                              <w:r w:rsidR="00535DB4">
                                <w:rPr>
                                  <w:color w:val="4472C4" w:themeColor="accent1"/>
                                  <w:sz w:val="26"/>
                                  <w:szCs w:val="26"/>
                                </w:rPr>
                                <w:t>Grummett</w:t>
                              </w:r>
                              <w:proofErr w:type="spellEnd"/>
                            </w:sdtContent>
                          </w:sdt>
                        </w:p>
                        <w:p w14:paraId="6962A947" w14:textId="2FDD44E4" w:rsidR="00535DB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35DB4">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2D60AE3" wp14:editId="586C7F7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EA01D8" w14:textId="40661B73" w:rsidR="00535DB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35DB4">
                                      <w:rPr>
                                        <w:rFonts w:asciiTheme="majorHAnsi" w:eastAsiaTheme="majorEastAsia" w:hAnsiTheme="majorHAnsi" w:cstheme="majorBidi"/>
                                        <w:color w:val="262626" w:themeColor="text1" w:themeTint="D9"/>
                                        <w:sz w:val="72"/>
                                        <w:szCs w:val="72"/>
                                      </w:rPr>
                                      <w:t xml:space="preserve">Business Report of </w:t>
                                    </w:r>
                                    <w:r w:rsidR="00C56CBB">
                                      <w:rPr>
                                        <w:rFonts w:asciiTheme="majorHAnsi" w:eastAsiaTheme="majorEastAsia" w:hAnsiTheme="majorHAnsi" w:cstheme="majorBidi"/>
                                        <w:color w:val="262626" w:themeColor="text1" w:themeTint="D9"/>
                                        <w:sz w:val="72"/>
                                        <w:szCs w:val="72"/>
                                      </w:rPr>
                                      <w:t xml:space="preserve">IAS and </w:t>
                                    </w:r>
                                    <w:r w:rsidR="00535DB4">
                                      <w:rPr>
                                        <w:rFonts w:asciiTheme="majorHAnsi" w:eastAsiaTheme="majorEastAsia" w:hAnsiTheme="majorHAnsi" w:cstheme="majorBidi"/>
                                        <w:color w:val="262626" w:themeColor="text1" w:themeTint="D9"/>
                                        <w:sz w:val="72"/>
                                        <w:szCs w:val="72"/>
                                      </w:rPr>
                                      <w:t>IFRS</w:t>
                                    </w:r>
                                  </w:sdtContent>
                                </w:sdt>
                              </w:p>
                              <w:p w14:paraId="585573F7" w14:textId="5AE21494" w:rsidR="00535DB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35DB4">
                                      <w:rPr>
                                        <w:color w:val="404040" w:themeColor="text1" w:themeTint="BF"/>
                                        <w:sz w:val="36"/>
                                        <w:szCs w:val="36"/>
                                      </w:rPr>
                                      <w:t>Financial Reporting BMBM5011</w:t>
                                    </w:r>
                                  </w:sdtContent>
                                </w:sdt>
                              </w:p>
                              <w:p w14:paraId="5E26DD33" w14:textId="1019CC8D" w:rsidR="00535DB4" w:rsidRDefault="00535DB4">
                                <w:pPr>
                                  <w:spacing w:before="120"/>
                                  <w:rPr>
                                    <w:color w:val="404040" w:themeColor="text1" w:themeTint="BF"/>
                                    <w:sz w:val="36"/>
                                    <w:szCs w:val="36"/>
                                  </w:rPr>
                                </w:pPr>
                                <w:r>
                                  <w:rPr>
                                    <w:color w:val="404040" w:themeColor="text1" w:themeTint="BF"/>
                                    <w:sz w:val="36"/>
                                    <w:szCs w:val="36"/>
                                  </w:rPr>
                                  <w:t>Assignment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D60AE3" id="_x0000_t202" coordsize="21600,21600" o:spt="202" path="m,l,21600r21600,l21600,xe">
                    <v:stroke joinstyle="miter"/>
                    <v:path gradientshapeok="t" o:connecttype="rect"/>
                  </v:shapetype>
                  <v:shape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CEA01D8" w14:textId="40661B73" w:rsidR="00535DB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35DB4">
                                <w:rPr>
                                  <w:rFonts w:asciiTheme="majorHAnsi" w:eastAsiaTheme="majorEastAsia" w:hAnsiTheme="majorHAnsi" w:cstheme="majorBidi"/>
                                  <w:color w:val="262626" w:themeColor="text1" w:themeTint="D9"/>
                                  <w:sz w:val="72"/>
                                  <w:szCs w:val="72"/>
                                </w:rPr>
                                <w:t xml:space="preserve">Business Report of </w:t>
                              </w:r>
                              <w:r w:rsidR="00C56CBB">
                                <w:rPr>
                                  <w:rFonts w:asciiTheme="majorHAnsi" w:eastAsiaTheme="majorEastAsia" w:hAnsiTheme="majorHAnsi" w:cstheme="majorBidi"/>
                                  <w:color w:val="262626" w:themeColor="text1" w:themeTint="D9"/>
                                  <w:sz w:val="72"/>
                                  <w:szCs w:val="72"/>
                                </w:rPr>
                                <w:t xml:space="preserve">IAS and </w:t>
                              </w:r>
                              <w:r w:rsidR="00535DB4">
                                <w:rPr>
                                  <w:rFonts w:asciiTheme="majorHAnsi" w:eastAsiaTheme="majorEastAsia" w:hAnsiTheme="majorHAnsi" w:cstheme="majorBidi"/>
                                  <w:color w:val="262626" w:themeColor="text1" w:themeTint="D9"/>
                                  <w:sz w:val="72"/>
                                  <w:szCs w:val="72"/>
                                </w:rPr>
                                <w:t>IFRS</w:t>
                              </w:r>
                            </w:sdtContent>
                          </w:sdt>
                        </w:p>
                        <w:p w14:paraId="585573F7" w14:textId="5AE21494" w:rsidR="00535DB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35DB4">
                                <w:rPr>
                                  <w:color w:val="404040" w:themeColor="text1" w:themeTint="BF"/>
                                  <w:sz w:val="36"/>
                                  <w:szCs w:val="36"/>
                                </w:rPr>
                                <w:t>Financial Reporting BMBM5011</w:t>
                              </w:r>
                            </w:sdtContent>
                          </w:sdt>
                        </w:p>
                        <w:p w14:paraId="5E26DD33" w14:textId="1019CC8D" w:rsidR="00535DB4" w:rsidRDefault="00535DB4">
                          <w:pPr>
                            <w:spacing w:before="120"/>
                            <w:rPr>
                              <w:color w:val="404040" w:themeColor="text1" w:themeTint="BF"/>
                              <w:sz w:val="36"/>
                              <w:szCs w:val="36"/>
                            </w:rPr>
                          </w:pPr>
                          <w:r>
                            <w:rPr>
                              <w:color w:val="404040" w:themeColor="text1" w:themeTint="BF"/>
                              <w:sz w:val="36"/>
                              <w:szCs w:val="36"/>
                            </w:rPr>
                            <w:t>Assignment 1</w:t>
                          </w:r>
                        </w:p>
                      </w:txbxContent>
                    </v:textbox>
                    <w10:wrap anchorx="page" anchory="page"/>
                  </v:shape>
                </w:pict>
              </mc:Fallback>
            </mc:AlternateContent>
          </w:r>
        </w:p>
        <w:p w14:paraId="0D02CF20" w14:textId="5563636E" w:rsidR="00535DB4" w:rsidRDefault="00535DB4">
          <w:r>
            <w:br w:type="page"/>
          </w:r>
        </w:p>
      </w:sdtContent>
    </w:sdt>
    <w:p w14:paraId="3F59F741" w14:textId="4E91A26D" w:rsidR="00A21CF4" w:rsidRDefault="00535DB4" w:rsidP="00535DB4">
      <w:pPr>
        <w:pStyle w:val="Heading1"/>
      </w:pPr>
      <w:bookmarkStart w:id="0" w:name="_Toc153569582"/>
      <w:r>
        <w:lastRenderedPageBreak/>
        <w:t>Executive Summary</w:t>
      </w:r>
      <w:bookmarkEnd w:id="0"/>
      <w:r>
        <w:t xml:space="preserve"> </w:t>
      </w:r>
    </w:p>
    <w:p w14:paraId="413952E6" w14:textId="2C621B2A" w:rsidR="00481AAD" w:rsidRDefault="00481AAD" w:rsidP="00481AAD">
      <w:pPr>
        <w:pStyle w:val="Style1"/>
        <w:jc w:val="both"/>
      </w:pPr>
      <w:r>
        <w:t xml:space="preserve">The purpose of this report is to </w:t>
      </w:r>
      <w:r w:rsidR="00E344E7">
        <w:t>analy</w:t>
      </w:r>
      <w:r w:rsidR="00037E19">
        <w:t>s</w:t>
      </w:r>
      <w:r w:rsidR="00E344E7">
        <w:t>e</w:t>
      </w:r>
      <w:r>
        <w:t xml:space="preserve"> and compare the impact of IFRS on both developed and developing economies. The countries discussed </w:t>
      </w:r>
      <w:r w:rsidR="00037E19">
        <w:t>in</w:t>
      </w:r>
      <w:r>
        <w:t xml:space="preserve"> this report are the United States of America (US) which is developed, and Brazil which is developing.</w:t>
      </w:r>
      <w:r w:rsidR="0020606D">
        <w:t xml:space="preserve"> </w:t>
      </w:r>
      <w:r>
        <w:t xml:space="preserve">This report looked at the benefits and challenges of IFRS implementation for both countries and found that IFRS implementation has numerous advantages and disadvantages for </w:t>
      </w:r>
      <w:r w:rsidR="00436818">
        <w:t xml:space="preserve">both </w:t>
      </w:r>
      <w:r>
        <w:t>developing and developed countries.</w:t>
      </w:r>
    </w:p>
    <w:p w14:paraId="77F659AD" w14:textId="736F39F7" w:rsidR="0020606D" w:rsidRDefault="0020606D" w:rsidP="00481AAD">
      <w:pPr>
        <w:pStyle w:val="Style1"/>
        <w:jc w:val="both"/>
      </w:pPr>
      <w:r>
        <w:t xml:space="preserve">The research in this report shows that the US would see </w:t>
      </w:r>
      <w:r w:rsidR="00AF2833">
        <w:t xml:space="preserve">some huge </w:t>
      </w:r>
      <w:r>
        <w:t xml:space="preserve">benefits if they chose to implement IFRS. </w:t>
      </w:r>
      <w:r w:rsidR="00037E19">
        <w:t>More transparency and comparability with many other countries would encourage investors to show more interest in the companies, which would inevitably make them</w:t>
      </w:r>
      <w:r w:rsidR="00AF2833">
        <w:t xml:space="preserve"> more successful than they are now. The benefits would likely </w:t>
      </w:r>
      <w:r>
        <w:t>be more impactful than</w:t>
      </w:r>
      <w:r w:rsidR="00F3439C">
        <w:t xml:space="preserve"> the</w:t>
      </w:r>
      <w:r>
        <w:t xml:space="preserve"> </w:t>
      </w:r>
      <w:r w:rsidR="00AF2833">
        <w:t>challenge</w:t>
      </w:r>
      <w:r w:rsidR="00F3439C">
        <w:t xml:space="preserve">s </w:t>
      </w:r>
      <w:r w:rsidR="00E344E7">
        <w:t xml:space="preserve">that </w:t>
      </w:r>
      <w:r>
        <w:t>the companies</w:t>
      </w:r>
      <w:r w:rsidR="00AF2833">
        <w:t xml:space="preserve"> would face by</w:t>
      </w:r>
      <w:r>
        <w:t xml:space="preserve"> having to adjust to a slightly more complex set of standards to follow. </w:t>
      </w:r>
    </w:p>
    <w:p w14:paraId="3FAA79B7" w14:textId="4AB8D6F3" w:rsidR="00AF2833" w:rsidRDefault="00AF2833" w:rsidP="00481AAD">
      <w:pPr>
        <w:pStyle w:val="Style1"/>
        <w:jc w:val="both"/>
      </w:pPr>
      <w:r>
        <w:t xml:space="preserve">This report highlighted that Brazil experienced numerous challenges when converting to IFRS, including a portion of their budget and income being spent on extensive training because the accountants had a lack of expertise needed to work under the IFRS standards. </w:t>
      </w:r>
      <w:r w:rsidR="00476FFD" w:rsidRPr="00476FFD">
        <w:t xml:space="preserve">Although this was </w:t>
      </w:r>
      <w:r w:rsidR="00476FFD">
        <w:t>expensive</w:t>
      </w:r>
      <w:r w:rsidR="00476FFD" w:rsidRPr="00476FFD">
        <w:t xml:space="preserve">, the companies can now </w:t>
      </w:r>
      <w:r w:rsidR="00476FFD">
        <w:t>benefit</w:t>
      </w:r>
      <w:r w:rsidR="00476FFD" w:rsidRPr="00476FFD">
        <w:t xml:space="preserve"> from increased foreign investment because their financial statements are more easily understood </w:t>
      </w:r>
      <w:r w:rsidR="00476FFD">
        <w:t xml:space="preserve">due to being </w:t>
      </w:r>
      <w:r w:rsidR="00476FFD" w:rsidRPr="00476FFD">
        <w:t>generated to an international standard</w:t>
      </w:r>
      <w:r w:rsidR="00476FFD">
        <w:t>.</w:t>
      </w:r>
    </w:p>
    <w:p w14:paraId="235CB1A2" w14:textId="301B0710" w:rsidR="0084500B" w:rsidRDefault="0084500B" w:rsidP="00481AAD">
      <w:pPr>
        <w:pStyle w:val="Style1"/>
        <w:jc w:val="both"/>
      </w:pPr>
      <w:r>
        <w:t>This report recommends th</w:t>
      </w:r>
      <w:r w:rsidR="00412DC1">
        <w:t>at organisations in the US provide robust training for their staff before they implement IFRS to ensure that all financial statements are still produced accurately.</w:t>
      </w:r>
      <w:r w:rsidR="00786AC9">
        <w:t xml:space="preserve"> It also recommends that organisations in Brazil have efficient monitoring and auditing in place to ensure that the IFRS standards are being adhered to correctly.</w:t>
      </w:r>
    </w:p>
    <w:p w14:paraId="65D1948A" w14:textId="17EAC20A" w:rsidR="0084500B" w:rsidRDefault="0084500B" w:rsidP="00481AAD">
      <w:pPr>
        <w:pStyle w:val="Style1"/>
        <w:jc w:val="both"/>
      </w:pPr>
      <w:r>
        <w:t xml:space="preserve">The report concludes by highlighting that the use of IFRS can provide a variety of benefits and challenges for organisations within both developed and developing countries. </w:t>
      </w:r>
      <w:r w:rsidR="00082F81">
        <w:t>Organisations within both settings will experience an increase in transparency and comparability with their financial statements, however</w:t>
      </w:r>
      <w:r w:rsidR="00037E19">
        <w:t>,</w:t>
      </w:r>
      <w:r w:rsidR="00082F81">
        <w:t xml:space="preserve"> the change will likely be more costly for organisations in a developing economy due to a lack of expertise and training. </w:t>
      </w:r>
    </w:p>
    <w:p w14:paraId="1900A7C5" w14:textId="77777777" w:rsidR="00535DB4" w:rsidRDefault="00535DB4"/>
    <w:p w14:paraId="75165B3E" w14:textId="77777777" w:rsidR="00535DB4" w:rsidRDefault="00535DB4"/>
    <w:p w14:paraId="12371192" w14:textId="77777777" w:rsidR="00535DB4" w:rsidRDefault="00535DB4"/>
    <w:p w14:paraId="3C4F382D" w14:textId="77777777" w:rsidR="00535DB4" w:rsidRDefault="00535DB4"/>
    <w:p w14:paraId="79E560BE" w14:textId="77777777" w:rsidR="00535DB4" w:rsidRDefault="00535DB4"/>
    <w:p w14:paraId="4C8DE968" w14:textId="77777777" w:rsidR="00535DB4" w:rsidRDefault="00535DB4"/>
    <w:p w14:paraId="6321F7EB" w14:textId="77777777" w:rsidR="00535DB4" w:rsidRDefault="00535DB4"/>
    <w:p w14:paraId="503983BD" w14:textId="77777777" w:rsidR="00535DB4" w:rsidRDefault="00535DB4"/>
    <w:p w14:paraId="110C4FAE" w14:textId="77777777" w:rsidR="00535DB4" w:rsidRDefault="00535DB4"/>
    <w:sdt>
      <w:sdtPr>
        <w:rPr>
          <w:rFonts w:asciiTheme="minorHAnsi" w:eastAsiaTheme="minorHAnsi" w:hAnsiTheme="minorHAnsi" w:cstheme="minorBidi"/>
          <w:color w:val="auto"/>
          <w:kern w:val="2"/>
          <w:sz w:val="22"/>
          <w:szCs w:val="22"/>
          <w:lang w:val="en-GB"/>
          <w14:ligatures w14:val="standardContextual"/>
        </w:rPr>
        <w:id w:val="-180977887"/>
        <w:docPartObj>
          <w:docPartGallery w:val="Table of Contents"/>
          <w:docPartUnique/>
        </w:docPartObj>
      </w:sdtPr>
      <w:sdtEndPr>
        <w:rPr>
          <w:b/>
          <w:bCs/>
          <w:noProof/>
        </w:rPr>
      </w:sdtEndPr>
      <w:sdtContent>
        <w:p w14:paraId="37A598C0" w14:textId="383F9749" w:rsidR="00535DB4" w:rsidRDefault="00535DB4">
          <w:pPr>
            <w:pStyle w:val="TOCHeading"/>
          </w:pPr>
          <w:r>
            <w:t>Contents</w:t>
          </w:r>
        </w:p>
        <w:p w14:paraId="555ECA72" w14:textId="1FE3988B" w:rsidR="00137A5A" w:rsidRDefault="00535DB4">
          <w:pPr>
            <w:pStyle w:val="TOC1"/>
            <w:tabs>
              <w:tab w:val="right" w:leader="dot" w:pos="9016"/>
            </w:tabs>
            <w:rPr>
              <w:rFonts w:eastAsiaTheme="minorEastAsia"/>
              <w:noProof/>
              <w:sz w:val="24"/>
              <w:szCs w:val="24"/>
              <w:lang w:eastAsia="en-GB"/>
            </w:rPr>
          </w:pPr>
          <w:r w:rsidRPr="009D2E21">
            <w:rPr>
              <w:sz w:val="24"/>
              <w:szCs w:val="24"/>
            </w:rPr>
            <w:fldChar w:fldCharType="begin"/>
          </w:r>
          <w:r w:rsidRPr="009D2E21">
            <w:rPr>
              <w:sz w:val="24"/>
              <w:szCs w:val="24"/>
            </w:rPr>
            <w:instrText xml:space="preserve"> TOC \o "1-3" \h \z \u </w:instrText>
          </w:r>
          <w:r w:rsidRPr="009D2E21">
            <w:rPr>
              <w:sz w:val="24"/>
              <w:szCs w:val="24"/>
            </w:rPr>
            <w:fldChar w:fldCharType="separate"/>
          </w:r>
          <w:hyperlink w:anchor="_Toc153569582" w:history="1">
            <w:r w:rsidR="00137A5A" w:rsidRPr="001F4290">
              <w:rPr>
                <w:rStyle w:val="Hyperlink"/>
                <w:noProof/>
              </w:rPr>
              <w:t>Executive Summary</w:t>
            </w:r>
            <w:r w:rsidR="00137A5A">
              <w:rPr>
                <w:noProof/>
                <w:webHidden/>
              </w:rPr>
              <w:tab/>
            </w:r>
            <w:r w:rsidR="00137A5A">
              <w:rPr>
                <w:noProof/>
                <w:webHidden/>
              </w:rPr>
              <w:fldChar w:fldCharType="begin"/>
            </w:r>
            <w:r w:rsidR="00137A5A">
              <w:rPr>
                <w:noProof/>
                <w:webHidden/>
              </w:rPr>
              <w:instrText xml:space="preserve"> PAGEREF _Toc153569582 \h </w:instrText>
            </w:r>
            <w:r w:rsidR="00137A5A">
              <w:rPr>
                <w:noProof/>
                <w:webHidden/>
              </w:rPr>
            </w:r>
            <w:r w:rsidR="00137A5A">
              <w:rPr>
                <w:noProof/>
                <w:webHidden/>
              </w:rPr>
              <w:fldChar w:fldCharType="separate"/>
            </w:r>
            <w:r w:rsidR="00137A5A">
              <w:rPr>
                <w:noProof/>
                <w:webHidden/>
              </w:rPr>
              <w:t>1</w:t>
            </w:r>
            <w:r w:rsidR="00137A5A">
              <w:rPr>
                <w:noProof/>
                <w:webHidden/>
              </w:rPr>
              <w:fldChar w:fldCharType="end"/>
            </w:r>
          </w:hyperlink>
        </w:p>
        <w:p w14:paraId="30894C02" w14:textId="1DC9FAB8" w:rsidR="00137A5A" w:rsidRDefault="00137A5A">
          <w:pPr>
            <w:pStyle w:val="TOC1"/>
            <w:tabs>
              <w:tab w:val="right" w:leader="dot" w:pos="9016"/>
            </w:tabs>
            <w:rPr>
              <w:rFonts w:eastAsiaTheme="minorEastAsia"/>
              <w:noProof/>
              <w:sz w:val="24"/>
              <w:szCs w:val="24"/>
              <w:lang w:eastAsia="en-GB"/>
            </w:rPr>
          </w:pPr>
          <w:hyperlink w:anchor="_Toc153569583" w:history="1">
            <w:r w:rsidRPr="001F4290">
              <w:rPr>
                <w:rStyle w:val="Hyperlink"/>
                <w:noProof/>
              </w:rPr>
              <w:t>Introduction</w:t>
            </w:r>
            <w:r>
              <w:rPr>
                <w:noProof/>
                <w:webHidden/>
              </w:rPr>
              <w:tab/>
            </w:r>
            <w:r>
              <w:rPr>
                <w:noProof/>
                <w:webHidden/>
              </w:rPr>
              <w:fldChar w:fldCharType="begin"/>
            </w:r>
            <w:r>
              <w:rPr>
                <w:noProof/>
                <w:webHidden/>
              </w:rPr>
              <w:instrText xml:space="preserve"> PAGEREF _Toc153569583 \h </w:instrText>
            </w:r>
            <w:r>
              <w:rPr>
                <w:noProof/>
                <w:webHidden/>
              </w:rPr>
            </w:r>
            <w:r>
              <w:rPr>
                <w:noProof/>
                <w:webHidden/>
              </w:rPr>
              <w:fldChar w:fldCharType="separate"/>
            </w:r>
            <w:r>
              <w:rPr>
                <w:noProof/>
                <w:webHidden/>
              </w:rPr>
              <w:t>3</w:t>
            </w:r>
            <w:r>
              <w:rPr>
                <w:noProof/>
                <w:webHidden/>
              </w:rPr>
              <w:fldChar w:fldCharType="end"/>
            </w:r>
          </w:hyperlink>
        </w:p>
        <w:p w14:paraId="1E35C557" w14:textId="3BF1A960" w:rsidR="00137A5A" w:rsidRDefault="00137A5A">
          <w:pPr>
            <w:pStyle w:val="TOC1"/>
            <w:tabs>
              <w:tab w:val="right" w:leader="dot" w:pos="9016"/>
            </w:tabs>
            <w:rPr>
              <w:rFonts w:eastAsiaTheme="minorEastAsia"/>
              <w:noProof/>
              <w:sz w:val="24"/>
              <w:szCs w:val="24"/>
              <w:lang w:eastAsia="en-GB"/>
            </w:rPr>
          </w:pPr>
          <w:hyperlink w:anchor="_Toc153569584" w:history="1">
            <w:r w:rsidRPr="001F4290">
              <w:rPr>
                <w:rStyle w:val="Hyperlink"/>
                <w:noProof/>
              </w:rPr>
              <w:t>Challenges of implementing IFRS in a developed economy (USA)</w:t>
            </w:r>
            <w:r>
              <w:rPr>
                <w:noProof/>
                <w:webHidden/>
              </w:rPr>
              <w:tab/>
            </w:r>
            <w:r>
              <w:rPr>
                <w:noProof/>
                <w:webHidden/>
              </w:rPr>
              <w:fldChar w:fldCharType="begin"/>
            </w:r>
            <w:r>
              <w:rPr>
                <w:noProof/>
                <w:webHidden/>
              </w:rPr>
              <w:instrText xml:space="preserve"> PAGEREF _Toc153569584 \h </w:instrText>
            </w:r>
            <w:r>
              <w:rPr>
                <w:noProof/>
                <w:webHidden/>
              </w:rPr>
            </w:r>
            <w:r>
              <w:rPr>
                <w:noProof/>
                <w:webHidden/>
              </w:rPr>
              <w:fldChar w:fldCharType="separate"/>
            </w:r>
            <w:r>
              <w:rPr>
                <w:noProof/>
                <w:webHidden/>
              </w:rPr>
              <w:t>4</w:t>
            </w:r>
            <w:r>
              <w:rPr>
                <w:noProof/>
                <w:webHidden/>
              </w:rPr>
              <w:fldChar w:fldCharType="end"/>
            </w:r>
          </w:hyperlink>
        </w:p>
        <w:p w14:paraId="0FE06191" w14:textId="36BB5610" w:rsidR="00137A5A" w:rsidRDefault="00137A5A">
          <w:pPr>
            <w:pStyle w:val="TOC1"/>
            <w:tabs>
              <w:tab w:val="right" w:leader="dot" w:pos="9016"/>
            </w:tabs>
            <w:rPr>
              <w:rFonts w:eastAsiaTheme="minorEastAsia"/>
              <w:noProof/>
              <w:sz w:val="24"/>
              <w:szCs w:val="24"/>
              <w:lang w:eastAsia="en-GB"/>
            </w:rPr>
          </w:pPr>
          <w:hyperlink w:anchor="_Toc153569585" w:history="1">
            <w:r w:rsidRPr="001F4290">
              <w:rPr>
                <w:rStyle w:val="Hyperlink"/>
                <w:noProof/>
              </w:rPr>
              <w:t>Benefits of implementing IFRS in a developed economy (USA)</w:t>
            </w:r>
            <w:r>
              <w:rPr>
                <w:noProof/>
                <w:webHidden/>
              </w:rPr>
              <w:tab/>
            </w:r>
            <w:r>
              <w:rPr>
                <w:noProof/>
                <w:webHidden/>
              </w:rPr>
              <w:fldChar w:fldCharType="begin"/>
            </w:r>
            <w:r>
              <w:rPr>
                <w:noProof/>
                <w:webHidden/>
              </w:rPr>
              <w:instrText xml:space="preserve"> PAGEREF _Toc153569585 \h </w:instrText>
            </w:r>
            <w:r>
              <w:rPr>
                <w:noProof/>
                <w:webHidden/>
              </w:rPr>
            </w:r>
            <w:r>
              <w:rPr>
                <w:noProof/>
                <w:webHidden/>
              </w:rPr>
              <w:fldChar w:fldCharType="separate"/>
            </w:r>
            <w:r>
              <w:rPr>
                <w:noProof/>
                <w:webHidden/>
              </w:rPr>
              <w:t>5</w:t>
            </w:r>
            <w:r>
              <w:rPr>
                <w:noProof/>
                <w:webHidden/>
              </w:rPr>
              <w:fldChar w:fldCharType="end"/>
            </w:r>
          </w:hyperlink>
        </w:p>
        <w:p w14:paraId="2E0BABAD" w14:textId="58CE2671" w:rsidR="00137A5A" w:rsidRDefault="00137A5A">
          <w:pPr>
            <w:pStyle w:val="TOC1"/>
            <w:tabs>
              <w:tab w:val="right" w:leader="dot" w:pos="9016"/>
            </w:tabs>
            <w:rPr>
              <w:rFonts w:eastAsiaTheme="minorEastAsia"/>
              <w:noProof/>
              <w:sz w:val="24"/>
              <w:szCs w:val="24"/>
              <w:lang w:eastAsia="en-GB"/>
            </w:rPr>
          </w:pPr>
          <w:hyperlink w:anchor="_Toc153569586" w:history="1">
            <w:r w:rsidRPr="001F4290">
              <w:rPr>
                <w:rStyle w:val="Hyperlink"/>
                <w:noProof/>
              </w:rPr>
              <w:t>Challenges of implementing IFRS in a developing economy (Brazil)</w:t>
            </w:r>
            <w:r>
              <w:rPr>
                <w:noProof/>
                <w:webHidden/>
              </w:rPr>
              <w:tab/>
            </w:r>
            <w:r>
              <w:rPr>
                <w:noProof/>
                <w:webHidden/>
              </w:rPr>
              <w:fldChar w:fldCharType="begin"/>
            </w:r>
            <w:r>
              <w:rPr>
                <w:noProof/>
                <w:webHidden/>
              </w:rPr>
              <w:instrText xml:space="preserve"> PAGEREF _Toc153569586 \h </w:instrText>
            </w:r>
            <w:r>
              <w:rPr>
                <w:noProof/>
                <w:webHidden/>
              </w:rPr>
            </w:r>
            <w:r>
              <w:rPr>
                <w:noProof/>
                <w:webHidden/>
              </w:rPr>
              <w:fldChar w:fldCharType="separate"/>
            </w:r>
            <w:r>
              <w:rPr>
                <w:noProof/>
                <w:webHidden/>
              </w:rPr>
              <w:t>6</w:t>
            </w:r>
            <w:r>
              <w:rPr>
                <w:noProof/>
                <w:webHidden/>
              </w:rPr>
              <w:fldChar w:fldCharType="end"/>
            </w:r>
          </w:hyperlink>
        </w:p>
        <w:p w14:paraId="10C5E7F0" w14:textId="21330D1C" w:rsidR="00137A5A" w:rsidRDefault="00137A5A">
          <w:pPr>
            <w:pStyle w:val="TOC1"/>
            <w:tabs>
              <w:tab w:val="right" w:leader="dot" w:pos="9016"/>
            </w:tabs>
            <w:rPr>
              <w:rFonts w:eastAsiaTheme="minorEastAsia"/>
              <w:noProof/>
              <w:sz w:val="24"/>
              <w:szCs w:val="24"/>
              <w:lang w:eastAsia="en-GB"/>
            </w:rPr>
          </w:pPr>
          <w:hyperlink w:anchor="_Toc153569587" w:history="1">
            <w:r w:rsidRPr="001F4290">
              <w:rPr>
                <w:rStyle w:val="Hyperlink"/>
                <w:noProof/>
              </w:rPr>
              <w:t>Benefits of implementing IFRS in a developing economy (Brazil)</w:t>
            </w:r>
            <w:r>
              <w:rPr>
                <w:noProof/>
                <w:webHidden/>
              </w:rPr>
              <w:tab/>
            </w:r>
            <w:r>
              <w:rPr>
                <w:noProof/>
                <w:webHidden/>
              </w:rPr>
              <w:fldChar w:fldCharType="begin"/>
            </w:r>
            <w:r>
              <w:rPr>
                <w:noProof/>
                <w:webHidden/>
              </w:rPr>
              <w:instrText xml:space="preserve"> PAGEREF _Toc153569587 \h </w:instrText>
            </w:r>
            <w:r>
              <w:rPr>
                <w:noProof/>
                <w:webHidden/>
              </w:rPr>
            </w:r>
            <w:r>
              <w:rPr>
                <w:noProof/>
                <w:webHidden/>
              </w:rPr>
              <w:fldChar w:fldCharType="separate"/>
            </w:r>
            <w:r>
              <w:rPr>
                <w:noProof/>
                <w:webHidden/>
              </w:rPr>
              <w:t>7</w:t>
            </w:r>
            <w:r>
              <w:rPr>
                <w:noProof/>
                <w:webHidden/>
              </w:rPr>
              <w:fldChar w:fldCharType="end"/>
            </w:r>
          </w:hyperlink>
        </w:p>
        <w:p w14:paraId="135F9EBC" w14:textId="0512D643" w:rsidR="00137A5A" w:rsidRDefault="00137A5A">
          <w:pPr>
            <w:pStyle w:val="TOC1"/>
            <w:tabs>
              <w:tab w:val="right" w:leader="dot" w:pos="9016"/>
            </w:tabs>
            <w:rPr>
              <w:rFonts w:eastAsiaTheme="minorEastAsia"/>
              <w:noProof/>
              <w:sz w:val="24"/>
              <w:szCs w:val="24"/>
              <w:lang w:eastAsia="en-GB"/>
            </w:rPr>
          </w:pPr>
          <w:hyperlink w:anchor="_Toc153569588" w:history="1">
            <w:r w:rsidRPr="001F4290">
              <w:rPr>
                <w:rStyle w:val="Hyperlink"/>
                <w:noProof/>
              </w:rPr>
              <w:t>Conclusion</w:t>
            </w:r>
            <w:r>
              <w:rPr>
                <w:noProof/>
                <w:webHidden/>
              </w:rPr>
              <w:tab/>
            </w:r>
            <w:r>
              <w:rPr>
                <w:noProof/>
                <w:webHidden/>
              </w:rPr>
              <w:fldChar w:fldCharType="begin"/>
            </w:r>
            <w:r>
              <w:rPr>
                <w:noProof/>
                <w:webHidden/>
              </w:rPr>
              <w:instrText xml:space="preserve"> PAGEREF _Toc153569588 \h </w:instrText>
            </w:r>
            <w:r>
              <w:rPr>
                <w:noProof/>
                <w:webHidden/>
              </w:rPr>
            </w:r>
            <w:r>
              <w:rPr>
                <w:noProof/>
                <w:webHidden/>
              </w:rPr>
              <w:fldChar w:fldCharType="separate"/>
            </w:r>
            <w:r>
              <w:rPr>
                <w:noProof/>
                <w:webHidden/>
              </w:rPr>
              <w:t>8</w:t>
            </w:r>
            <w:r>
              <w:rPr>
                <w:noProof/>
                <w:webHidden/>
              </w:rPr>
              <w:fldChar w:fldCharType="end"/>
            </w:r>
          </w:hyperlink>
        </w:p>
        <w:p w14:paraId="56593CC8" w14:textId="2DCFCB29" w:rsidR="00137A5A" w:rsidRDefault="00137A5A">
          <w:pPr>
            <w:pStyle w:val="TOC1"/>
            <w:tabs>
              <w:tab w:val="right" w:leader="dot" w:pos="9016"/>
            </w:tabs>
            <w:rPr>
              <w:rFonts w:eastAsiaTheme="minorEastAsia"/>
              <w:noProof/>
              <w:sz w:val="24"/>
              <w:szCs w:val="24"/>
              <w:lang w:eastAsia="en-GB"/>
            </w:rPr>
          </w:pPr>
          <w:hyperlink w:anchor="_Toc153569589" w:history="1">
            <w:r w:rsidRPr="001F4290">
              <w:rPr>
                <w:rStyle w:val="Hyperlink"/>
                <w:noProof/>
              </w:rPr>
              <w:t>Recommendations</w:t>
            </w:r>
            <w:r>
              <w:rPr>
                <w:noProof/>
                <w:webHidden/>
              </w:rPr>
              <w:tab/>
            </w:r>
            <w:r>
              <w:rPr>
                <w:noProof/>
                <w:webHidden/>
              </w:rPr>
              <w:fldChar w:fldCharType="begin"/>
            </w:r>
            <w:r>
              <w:rPr>
                <w:noProof/>
                <w:webHidden/>
              </w:rPr>
              <w:instrText xml:space="preserve"> PAGEREF _Toc153569589 \h </w:instrText>
            </w:r>
            <w:r>
              <w:rPr>
                <w:noProof/>
                <w:webHidden/>
              </w:rPr>
            </w:r>
            <w:r>
              <w:rPr>
                <w:noProof/>
                <w:webHidden/>
              </w:rPr>
              <w:fldChar w:fldCharType="separate"/>
            </w:r>
            <w:r>
              <w:rPr>
                <w:noProof/>
                <w:webHidden/>
              </w:rPr>
              <w:t>9</w:t>
            </w:r>
            <w:r>
              <w:rPr>
                <w:noProof/>
                <w:webHidden/>
              </w:rPr>
              <w:fldChar w:fldCharType="end"/>
            </w:r>
          </w:hyperlink>
        </w:p>
        <w:p w14:paraId="387D9E1F" w14:textId="0C96D75E" w:rsidR="00137A5A" w:rsidRDefault="00137A5A">
          <w:pPr>
            <w:pStyle w:val="TOC1"/>
            <w:tabs>
              <w:tab w:val="right" w:leader="dot" w:pos="9016"/>
            </w:tabs>
            <w:rPr>
              <w:rFonts w:eastAsiaTheme="minorEastAsia"/>
              <w:noProof/>
              <w:sz w:val="24"/>
              <w:szCs w:val="24"/>
              <w:lang w:eastAsia="en-GB"/>
            </w:rPr>
          </w:pPr>
          <w:hyperlink w:anchor="_Toc153569590" w:history="1">
            <w:r w:rsidRPr="001F4290">
              <w:rPr>
                <w:rStyle w:val="Hyperlink"/>
                <w:noProof/>
              </w:rPr>
              <w:t>Reference List</w:t>
            </w:r>
            <w:r>
              <w:rPr>
                <w:noProof/>
                <w:webHidden/>
              </w:rPr>
              <w:tab/>
            </w:r>
            <w:r>
              <w:rPr>
                <w:noProof/>
                <w:webHidden/>
              </w:rPr>
              <w:fldChar w:fldCharType="begin"/>
            </w:r>
            <w:r>
              <w:rPr>
                <w:noProof/>
                <w:webHidden/>
              </w:rPr>
              <w:instrText xml:space="preserve"> PAGEREF _Toc153569590 \h </w:instrText>
            </w:r>
            <w:r>
              <w:rPr>
                <w:noProof/>
                <w:webHidden/>
              </w:rPr>
            </w:r>
            <w:r>
              <w:rPr>
                <w:noProof/>
                <w:webHidden/>
              </w:rPr>
              <w:fldChar w:fldCharType="separate"/>
            </w:r>
            <w:r>
              <w:rPr>
                <w:noProof/>
                <w:webHidden/>
              </w:rPr>
              <w:t>10</w:t>
            </w:r>
            <w:r>
              <w:rPr>
                <w:noProof/>
                <w:webHidden/>
              </w:rPr>
              <w:fldChar w:fldCharType="end"/>
            </w:r>
          </w:hyperlink>
        </w:p>
        <w:p w14:paraId="66E1BEB6" w14:textId="4627E075" w:rsidR="00535DB4" w:rsidRDefault="00535DB4">
          <w:r w:rsidRPr="009D2E21">
            <w:rPr>
              <w:b/>
              <w:bCs/>
              <w:noProof/>
              <w:sz w:val="24"/>
              <w:szCs w:val="24"/>
            </w:rPr>
            <w:fldChar w:fldCharType="end"/>
          </w:r>
        </w:p>
      </w:sdtContent>
    </w:sdt>
    <w:p w14:paraId="273E9CD7" w14:textId="77777777" w:rsidR="00535DB4" w:rsidRDefault="00535DB4"/>
    <w:p w14:paraId="470A3BED" w14:textId="77777777" w:rsidR="00535DB4" w:rsidRDefault="00535DB4"/>
    <w:p w14:paraId="04589728" w14:textId="77777777" w:rsidR="00535DB4" w:rsidRDefault="00535DB4"/>
    <w:p w14:paraId="2F02F1C8" w14:textId="77777777" w:rsidR="00535DB4" w:rsidRDefault="00535DB4"/>
    <w:p w14:paraId="3886A347" w14:textId="77777777" w:rsidR="00535DB4" w:rsidRDefault="00535DB4"/>
    <w:p w14:paraId="5099A6F1" w14:textId="77777777" w:rsidR="00535DB4" w:rsidRDefault="00535DB4"/>
    <w:p w14:paraId="54089042" w14:textId="77777777" w:rsidR="00535DB4" w:rsidRDefault="00535DB4"/>
    <w:p w14:paraId="0E0A6DAC" w14:textId="77777777" w:rsidR="00535DB4" w:rsidRDefault="00535DB4"/>
    <w:p w14:paraId="3AC16DEB" w14:textId="77777777" w:rsidR="00535DB4" w:rsidRDefault="00535DB4"/>
    <w:p w14:paraId="5EF8BBD7" w14:textId="77777777" w:rsidR="00535DB4" w:rsidRDefault="00535DB4"/>
    <w:p w14:paraId="67AEA4B3" w14:textId="77777777" w:rsidR="00535DB4" w:rsidRDefault="00535DB4"/>
    <w:p w14:paraId="1185BCFA" w14:textId="77777777" w:rsidR="00535DB4" w:rsidRDefault="00535DB4"/>
    <w:p w14:paraId="2FF857AE" w14:textId="77777777" w:rsidR="00535DB4" w:rsidRDefault="00535DB4"/>
    <w:p w14:paraId="28874431" w14:textId="77777777" w:rsidR="00535DB4" w:rsidRDefault="00535DB4"/>
    <w:p w14:paraId="5ABF668B" w14:textId="77777777" w:rsidR="00535DB4" w:rsidRDefault="00535DB4"/>
    <w:p w14:paraId="74C72E95" w14:textId="77777777" w:rsidR="00535DB4" w:rsidRDefault="00535DB4"/>
    <w:p w14:paraId="6C05C76E" w14:textId="77777777" w:rsidR="00E01A33" w:rsidRDefault="00E01A33"/>
    <w:p w14:paraId="6254EBA0" w14:textId="77777777" w:rsidR="00E01A33" w:rsidRDefault="00E01A33"/>
    <w:p w14:paraId="6A1794BF" w14:textId="77777777" w:rsidR="00E01A33" w:rsidRDefault="00E01A33"/>
    <w:p w14:paraId="767594DD" w14:textId="630B21B9" w:rsidR="00535DB4" w:rsidRDefault="00535DB4" w:rsidP="00535DB4">
      <w:pPr>
        <w:pStyle w:val="Heading1"/>
      </w:pPr>
      <w:bookmarkStart w:id="1" w:name="_Toc153569583"/>
      <w:r>
        <w:lastRenderedPageBreak/>
        <w:t>Introduction</w:t>
      </w:r>
      <w:bookmarkEnd w:id="1"/>
    </w:p>
    <w:p w14:paraId="4E9EF1AB" w14:textId="3ABA3728" w:rsidR="00DD31D3" w:rsidRPr="00690BDB" w:rsidRDefault="00E01A33" w:rsidP="00690BDB">
      <w:pPr>
        <w:spacing w:line="276" w:lineRule="auto"/>
        <w:jc w:val="both"/>
        <w:rPr>
          <w:sz w:val="24"/>
          <w:szCs w:val="24"/>
        </w:rPr>
      </w:pPr>
      <w:r w:rsidRPr="00690BDB">
        <w:rPr>
          <w:sz w:val="24"/>
          <w:szCs w:val="24"/>
        </w:rPr>
        <w:t>The IFRS</w:t>
      </w:r>
      <w:r w:rsidR="00177018">
        <w:rPr>
          <w:sz w:val="24"/>
          <w:szCs w:val="24"/>
        </w:rPr>
        <w:t xml:space="preserve"> (International Financial Reporting Standards) are used in multiple countries across the world, some of which being developed and others still developing. The IFRS </w:t>
      </w:r>
      <w:r w:rsidR="009D2E21" w:rsidRPr="009D2E21">
        <w:rPr>
          <w:sz w:val="24"/>
          <w:szCs w:val="24"/>
        </w:rPr>
        <w:t xml:space="preserve">is a series of accounting standards that dictate how specific types of transactions and events should be recorded in financial statements by organisations (CFA Institute, 2019). </w:t>
      </w:r>
      <w:r w:rsidR="00385EB9" w:rsidRPr="00385EB9">
        <w:rPr>
          <w:sz w:val="24"/>
          <w:szCs w:val="24"/>
        </w:rPr>
        <w:t xml:space="preserve">The IFRS Foundation is a non-profit organisation that was founded to </w:t>
      </w:r>
      <w:r w:rsidR="00385EB9">
        <w:rPr>
          <w:sz w:val="24"/>
          <w:szCs w:val="24"/>
        </w:rPr>
        <w:t>create</w:t>
      </w:r>
      <w:r w:rsidR="00385EB9" w:rsidRPr="00385EB9">
        <w:rPr>
          <w:sz w:val="24"/>
          <w:szCs w:val="24"/>
        </w:rPr>
        <w:t xml:space="preserve"> high-quality sustainability disclosure and accounting standards that are easy to enforce, understand, and</w:t>
      </w:r>
      <w:r w:rsidR="00177018">
        <w:rPr>
          <w:sz w:val="24"/>
          <w:szCs w:val="24"/>
        </w:rPr>
        <w:t xml:space="preserve"> are</w:t>
      </w:r>
      <w:r w:rsidR="00385EB9" w:rsidRPr="00385EB9">
        <w:rPr>
          <w:sz w:val="24"/>
          <w:szCs w:val="24"/>
        </w:rPr>
        <w:t xml:space="preserve"> </w:t>
      </w:r>
      <w:r w:rsidR="00385EB9">
        <w:rPr>
          <w:sz w:val="24"/>
          <w:szCs w:val="24"/>
        </w:rPr>
        <w:t>globally</w:t>
      </w:r>
      <w:r w:rsidR="00385EB9" w:rsidRPr="00385EB9">
        <w:rPr>
          <w:sz w:val="24"/>
          <w:szCs w:val="24"/>
        </w:rPr>
        <w:t xml:space="preserve"> accepted. (IFRS, 2023)</w:t>
      </w:r>
      <w:r w:rsidR="00D735E4" w:rsidRPr="00690BDB">
        <w:rPr>
          <w:sz w:val="24"/>
          <w:szCs w:val="24"/>
        </w:rPr>
        <w:t>.</w:t>
      </w:r>
      <w:r w:rsidR="00C02545" w:rsidRPr="00690BDB">
        <w:rPr>
          <w:sz w:val="24"/>
          <w:szCs w:val="24"/>
        </w:rPr>
        <w:t xml:space="preserve"> The IFRS Foundation has two </w:t>
      </w:r>
      <w:r w:rsidR="00E344E7">
        <w:rPr>
          <w:sz w:val="24"/>
          <w:szCs w:val="24"/>
        </w:rPr>
        <w:t>standard-setting</w:t>
      </w:r>
      <w:r w:rsidR="00C02545" w:rsidRPr="00690BDB">
        <w:rPr>
          <w:sz w:val="24"/>
          <w:szCs w:val="24"/>
        </w:rPr>
        <w:t xml:space="preserve"> boards which are the International Sustainability Standards Board (ISSB) and the International Accounting Standards Board (IASB). </w:t>
      </w:r>
      <w:r w:rsidR="009F755B">
        <w:rPr>
          <w:sz w:val="24"/>
          <w:szCs w:val="24"/>
        </w:rPr>
        <w:t>The role of the IASB is to create and authorise the reporting standards</w:t>
      </w:r>
      <w:r w:rsidR="00C45AE1">
        <w:rPr>
          <w:sz w:val="24"/>
          <w:szCs w:val="24"/>
        </w:rPr>
        <w:t xml:space="preserve"> </w:t>
      </w:r>
      <w:r w:rsidR="00C45AE1" w:rsidRPr="00C45AE1">
        <w:rPr>
          <w:sz w:val="24"/>
          <w:szCs w:val="24"/>
        </w:rPr>
        <w:t>(Deloitte, 2023)</w:t>
      </w:r>
      <w:r w:rsidR="009F755B">
        <w:rPr>
          <w:sz w:val="24"/>
          <w:szCs w:val="24"/>
        </w:rPr>
        <w:t>, and the rol</w:t>
      </w:r>
      <w:r w:rsidR="00C45AE1">
        <w:rPr>
          <w:sz w:val="24"/>
          <w:szCs w:val="24"/>
        </w:rPr>
        <w:t>e</w:t>
      </w:r>
      <w:r w:rsidR="009F755B">
        <w:rPr>
          <w:sz w:val="24"/>
          <w:szCs w:val="24"/>
        </w:rPr>
        <w:t xml:space="preserve"> of the ISSB is</w:t>
      </w:r>
      <w:r w:rsidR="00C45AE1">
        <w:rPr>
          <w:sz w:val="24"/>
          <w:szCs w:val="24"/>
        </w:rPr>
        <w:t xml:space="preserve"> to create the sustainability standards for IFRS </w:t>
      </w:r>
      <w:r w:rsidR="00C45AE1" w:rsidRPr="00690BDB">
        <w:rPr>
          <w:sz w:val="24"/>
          <w:szCs w:val="24"/>
        </w:rPr>
        <w:t>(</w:t>
      </w:r>
      <w:r w:rsidR="00C45AE1" w:rsidRPr="00385EB9">
        <w:rPr>
          <w:sz w:val="24"/>
          <w:szCs w:val="24"/>
        </w:rPr>
        <w:t>IFRS, 2023</w:t>
      </w:r>
      <w:r w:rsidR="00C45AE1" w:rsidRPr="00690BDB">
        <w:rPr>
          <w:sz w:val="24"/>
          <w:szCs w:val="24"/>
        </w:rPr>
        <w:t>)</w:t>
      </w:r>
      <w:r w:rsidR="00C45AE1">
        <w:rPr>
          <w:sz w:val="24"/>
          <w:szCs w:val="24"/>
        </w:rPr>
        <w:t xml:space="preserve">. </w:t>
      </w:r>
      <w:r w:rsidR="009F755B">
        <w:rPr>
          <w:sz w:val="24"/>
          <w:szCs w:val="24"/>
        </w:rPr>
        <w:t xml:space="preserve"> </w:t>
      </w:r>
    </w:p>
    <w:p w14:paraId="0C0CD319" w14:textId="2422A937" w:rsidR="00535DB4" w:rsidRPr="007A12B5" w:rsidRDefault="00717FF0" w:rsidP="00690BDB">
      <w:pPr>
        <w:spacing w:line="276" w:lineRule="auto"/>
        <w:jc w:val="both"/>
      </w:pPr>
      <w:r>
        <w:rPr>
          <w:sz w:val="24"/>
          <w:szCs w:val="24"/>
        </w:rPr>
        <w:t xml:space="preserve">According to </w:t>
      </w:r>
      <w:r w:rsidR="00037E19">
        <w:rPr>
          <w:sz w:val="24"/>
          <w:szCs w:val="24"/>
        </w:rPr>
        <w:t xml:space="preserve">the </w:t>
      </w:r>
      <w:r w:rsidRPr="00385EB9">
        <w:rPr>
          <w:sz w:val="24"/>
          <w:szCs w:val="24"/>
        </w:rPr>
        <w:t xml:space="preserve">Corporate Finance Institute </w:t>
      </w:r>
      <w:r>
        <w:rPr>
          <w:sz w:val="24"/>
          <w:szCs w:val="24"/>
        </w:rPr>
        <w:t>(</w:t>
      </w:r>
      <w:r w:rsidRPr="00385EB9">
        <w:rPr>
          <w:sz w:val="24"/>
          <w:szCs w:val="24"/>
        </w:rPr>
        <w:t>2023),</w:t>
      </w:r>
      <w:r>
        <w:t xml:space="preserve"> a</w:t>
      </w:r>
      <w:r w:rsidR="003D4881" w:rsidRPr="003D4881">
        <w:rPr>
          <w:sz w:val="24"/>
          <w:szCs w:val="24"/>
        </w:rPr>
        <w:t xml:space="preserve"> developed economy </w:t>
      </w:r>
      <w:r>
        <w:rPr>
          <w:sz w:val="24"/>
          <w:szCs w:val="24"/>
        </w:rPr>
        <w:t xml:space="preserve">is </w:t>
      </w:r>
      <w:r w:rsidR="003D4881" w:rsidRPr="003D4881">
        <w:rPr>
          <w:sz w:val="24"/>
          <w:szCs w:val="24"/>
        </w:rPr>
        <w:t>wealthy and has an abundance of resources available to those living within that region</w:t>
      </w:r>
      <w:r w:rsidR="00E344E7">
        <w:rPr>
          <w:sz w:val="24"/>
          <w:szCs w:val="24"/>
        </w:rPr>
        <w:t>. In contrast, developing</w:t>
      </w:r>
      <w:r w:rsidR="003D4881" w:rsidRPr="003D4881">
        <w:rPr>
          <w:sz w:val="24"/>
          <w:szCs w:val="24"/>
        </w:rPr>
        <w:t xml:space="preserve"> economies are usually characterised by lower income levels, higher rates of poverty, and inadequate infrastructur</w:t>
      </w:r>
      <w:r w:rsidR="003D4881">
        <w:rPr>
          <w:sz w:val="24"/>
          <w:szCs w:val="24"/>
        </w:rPr>
        <w:t xml:space="preserve">e </w:t>
      </w:r>
      <w:r w:rsidR="00EB6943" w:rsidRPr="00EB6943">
        <w:rPr>
          <w:sz w:val="24"/>
          <w:szCs w:val="24"/>
        </w:rPr>
        <w:t xml:space="preserve">(Oboloo, 2023) </w:t>
      </w:r>
      <w:r w:rsidR="00A44C8B">
        <w:rPr>
          <w:sz w:val="24"/>
          <w:szCs w:val="24"/>
        </w:rPr>
        <w:t xml:space="preserve">meaning they also have </w:t>
      </w:r>
      <w:r w:rsidR="003D4881">
        <w:rPr>
          <w:sz w:val="24"/>
          <w:szCs w:val="24"/>
        </w:rPr>
        <w:t>very little</w:t>
      </w:r>
      <w:r w:rsidR="00A44C8B">
        <w:rPr>
          <w:sz w:val="24"/>
          <w:szCs w:val="24"/>
        </w:rPr>
        <w:t xml:space="preserve"> growth within the economy. </w:t>
      </w:r>
      <w:r w:rsidR="00F57DD8">
        <w:rPr>
          <w:sz w:val="24"/>
          <w:szCs w:val="24"/>
        </w:rPr>
        <w:t>The slower rate of growth can impact the organisational adaptability by resulting in a lack of</w:t>
      </w:r>
      <w:r w:rsidR="00806FF9">
        <w:rPr>
          <w:sz w:val="24"/>
          <w:szCs w:val="24"/>
        </w:rPr>
        <w:t xml:space="preserve"> resources which can </w:t>
      </w:r>
      <w:r w:rsidR="00C019E4">
        <w:rPr>
          <w:sz w:val="24"/>
          <w:szCs w:val="24"/>
        </w:rPr>
        <w:t xml:space="preserve">decrease the </w:t>
      </w:r>
      <w:r w:rsidR="00F57DD8">
        <w:rPr>
          <w:sz w:val="24"/>
          <w:szCs w:val="24"/>
        </w:rPr>
        <w:t>investment</w:t>
      </w:r>
      <w:r w:rsidR="00C019E4">
        <w:rPr>
          <w:sz w:val="24"/>
          <w:szCs w:val="24"/>
        </w:rPr>
        <w:t>s</w:t>
      </w:r>
      <w:r w:rsidR="00F57DD8">
        <w:rPr>
          <w:sz w:val="24"/>
          <w:szCs w:val="24"/>
        </w:rPr>
        <w:t xml:space="preserve"> into training which would be required to be capable of embracing change. </w:t>
      </w:r>
      <w:r w:rsidR="00535DB4" w:rsidRPr="00EB6943">
        <w:rPr>
          <w:sz w:val="24"/>
          <w:szCs w:val="24"/>
        </w:rPr>
        <w:br w:type="page"/>
      </w:r>
    </w:p>
    <w:p w14:paraId="5EA0C6D3" w14:textId="58F87B9F" w:rsidR="00725791" w:rsidRPr="00725791" w:rsidRDefault="00535DB4" w:rsidP="00725791">
      <w:pPr>
        <w:pStyle w:val="Heading1"/>
      </w:pPr>
      <w:bookmarkStart w:id="2" w:name="_Toc153569584"/>
      <w:r>
        <w:lastRenderedPageBreak/>
        <w:t xml:space="preserve">Challenges of implementing IFRS in a developed economy </w:t>
      </w:r>
      <w:r w:rsidR="00E800AE">
        <w:t>(USA)</w:t>
      </w:r>
      <w:bookmarkEnd w:id="2"/>
    </w:p>
    <w:p w14:paraId="4EB45AE1" w14:textId="13558472" w:rsidR="00373905" w:rsidRDefault="003600BB" w:rsidP="00F176F7">
      <w:pPr>
        <w:pStyle w:val="Style1"/>
        <w:jc w:val="both"/>
      </w:pPr>
      <w:r>
        <w:t xml:space="preserve">The United States </w:t>
      </w:r>
      <w:r w:rsidR="00E344E7">
        <w:t>has</w:t>
      </w:r>
      <w:r>
        <w:t xml:space="preserve"> not yet fully implemented </w:t>
      </w:r>
      <w:r w:rsidR="00725791">
        <w:t xml:space="preserve">IFRS, and </w:t>
      </w:r>
      <w:r w:rsidR="00E344E7">
        <w:t>its</w:t>
      </w:r>
      <w:r>
        <w:t xml:space="preserve"> standards are still being set by the FASB (Financial Accounting Standards Board). One of the challenges that the United States could face when trying to implement IFRS is the transition from using US GAAP (Generally Accepted Accounting Principles) to using IFRS </w:t>
      </w:r>
      <w:r w:rsidR="00686F91">
        <w:t xml:space="preserve">(Elliott and Elliott, 2013). </w:t>
      </w:r>
      <w:r w:rsidR="00725791">
        <w:t xml:space="preserve">There </w:t>
      </w:r>
      <w:r w:rsidR="00EB2DAA">
        <w:t xml:space="preserve">are </w:t>
      </w:r>
      <w:r w:rsidR="00037E19">
        <w:t>several</w:t>
      </w:r>
      <w:r w:rsidR="00EB2DAA">
        <w:t xml:space="preserve"> reasons why this change would be challenging for the United States to take on, one of them being that the IFRS guidelines are significantly less detailed than those from GAAP </w:t>
      </w:r>
      <w:r w:rsidR="00686F91">
        <w:t xml:space="preserve">(Ross, 2023). </w:t>
      </w:r>
      <w:r w:rsidR="00EB2DAA">
        <w:t xml:space="preserve">Ross (2023) </w:t>
      </w:r>
      <w:r w:rsidR="00933B0C">
        <w:t xml:space="preserve">states </w:t>
      </w:r>
      <w:r w:rsidR="00EB2DAA">
        <w:t>that the lack of detail in the principles from the IFRS could result in more room for interpretation</w:t>
      </w:r>
      <w:r w:rsidR="00C019E4">
        <w:t xml:space="preserve"> which </w:t>
      </w:r>
      <w:r w:rsidR="00EB2DAA">
        <w:t xml:space="preserve">could </w:t>
      </w:r>
      <w:r w:rsidR="00F176F7">
        <w:t xml:space="preserve">result in a </w:t>
      </w:r>
      <w:r w:rsidR="00EB2DAA">
        <w:t>require</w:t>
      </w:r>
      <w:r w:rsidR="00F176F7">
        <w:t>ment for</w:t>
      </w:r>
      <w:r w:rsidR="00EB2DAA">
        <w:t xml:space="preserve"> much longer disclosures on the </w:t>
      </w:r>
      <w:r w:rsidR="00F176F7">
        <w:t xml:space="preserve">business’s </w:t>
      </w:r>
      <w:r w:rsidR="00EB2DAA">
        <w:t>financial statements</w:t>
      </w:r>
      <w:r w:rsidR="00D64CB8">
        <w:t xml:space="preserve">. </w:t>
      </w:r>
      <w:r w:rsidR="000A4F00" w:rsidRPr="000A4F00">
        <w:t xml:space="preserve">The difference in methods for preparing financial statements is another factor that could make the transition difficult. For </w:t>
      </w:r>
      <w:r w:rsidR="000A4F00">
        <w:t>example</w:t>
      </w:r>
      <w:r w:rsidR="000A4F00" w:rsidRPr="000A4F00">
        <w:t>, while creating a balance sheet under US GAAP, the assets will be</w:t>
      </w:r>
      <w:r w:rsidR="000A4F00">
        <w:t xml:space="preserve"> displayed in order of decreasing liquidity</w:t>
      </w:r>
      <w:r w:rsidR="000A4F00" w:rsidRPr="000A4F00">
        <w:t xml:space="preserve">, whereas under IFRS, the order of liquidity will be increasing </w:t>
      </w:r>
      <w:r w:rsidR="000A4F00">
        <w:t>(Wall Street Prep, 2022).</w:t>
      </w:r>
      <w:r w:rsidR="00D64CB8">
        <w:t xml:space="preserve"> </w:t>
      </w:r>
      <w:r w:rsidR="004871AB">
        <w:t xml:space="preserve">A solution to overcome this challenge would be for the organisations to provide some extra training for the accountants </w:t>
      </w:r>
      <w:r w:rsidR="00933B0C">
        <w:t xml:space="preserve">so they can be prepared for these differences. </w:t>
      </w:r>
    </w:p>
    <w:p w14:paraId="3733D356" w14:textId="30AA0274" w:rsidR="00C279EF" w:rsidRDefault="00911A0D" w:rsidP="00F176F7">
      <w:pPr>
        <w:pStyle w:val="Style1"/>
        <w:jc w:val="both"/>
      </w:pPr>
      <w:r>
        <w:t xml:space="preserve">An additional challenge that the US could face if they decide to change to IFRS is the difference in complexity. The IFRS is a set of accounting principles, whereas the US GAAP </w:t>
      </w:r>
      <w:r w:rsidR="00037E19">
        <w:t>is</w:t>
      </w:r>
      <w:r>
        <w:t xml:space="preserve"> closer to accounting rules (Firm of the Future Team, 2023).</w:t>
      </w:r>
      <w:r w:rsidR="00752D53">
        <w:t xml:space="preserve"> The IFRS is more complex for this reason because as previously stated in this report, the fact that IFRS is principles-based rather than rules-based means that it leaves a lot up to the interpretation of the organisation on how they decide to apply these </w:t>
      </w:r>
      <w:r w:rsidR="00FE1AB8">
        <w:t>principles</w:t>
      </w:r>
      <w:r w:rsidR="00752D53">
        <w:t xml:space="preserve">. This could result in </w:t>
      </w:r>
      <w:r w:rsidR="00786AC9">
        <w:t xml:space="preserve">companies </w:t>
      </w:r>
      <w:r w:rsidR="00752D53">
        <w:t xml:space="preserve">feeling overwhelmed by </w:t>
      </w:r>
      <w:r w:rsidR="00FE1AB8">
        <w:t>the change in the amount of guidance they receive from the standards</w:t>
      </w:r>
      <w:r w:rsidR="00752D53">
        <w:t xml:space="preserve">, as opposed to having </w:t>
      </w:r>
      <w:r w:rsidR="00762761">
        <w:t xml:space="preserve">a </w:t>
      </w:r>
      <w:r w:rsidR="00752D53">
        <w:t>strict set of rules to follow</w:t>
      </w:r>
      <w:r w:rsidR="00762761">
        <w:t xml:space="preserve"> which likely</w:t>
      </w:r>
      <w:r w:rsidR="00752D53">
        <w:t xml:space="preserve"> leav</w:t>
      </w:r>
      <w:r w:rsidR="00762761">
        <w:t>e</w:t>
      </w:r>
      <w:r w:rsidR="00752D53">
        <w:t xml:space="preserve"> them</w:t>
      </w:r>
      <w:r w:rsidR="00762761">
        <w:t xml:space="preserve"> feeling</w:t>
      </w:r>
      <w:r w:rsidR="00752D53">
        <w:t xml:space="preserve"> confident that they have completed their reports accurately and correctly. </w:t>
      </w:r>
      <w:r w:rsidR="00EF7823">
        <w:t xml:space="preserve">The flexibility of IFRS standards could potentially result in organisations questioning if they have completed their financial statements </w:t>
      </w:r>
      <w:r w:rsidR="00F83AC1">
        <w:t>correctly.</w:t>
      </w:r>
    </w:p>
    <w:p w14:paraId="2ADDBC10" w14:textId="77777777" w:rsidR="00C019E4" w:rsidRDefault="00C019E4" w:rsidP="00F176F7">
      <w:pPr>
        <w:pStyle w:val="Style1"/>
        <w:jc w:val="both"/>
      </w:pPr>
    </w:p>
    <w:p w14:paraId="0F611D51" w14:textId="1BAE714A" w:rsidR="00535DB4" w:rsidRPr="00373905" w:rsidRDefault="00373905" w:rsidP="00373905">
      <w:pPr>
        <w:pStyle w:val="Style1"/>
        <w:rPr>
          <w:sz w:val="22"/>
          <w:szCs w:val="22"/>
        </w:rPr>
      </w:pPr>
      <w:r>
        <w:br w:type="page"/>
      </w:r>
    </w:p>
    <w:p w14:paraId="076811C3" w14:textId="380B468D" w:rsidR="00535DB4" w:rsidRDefault="00535DB4" w:rsidP="00535DB4">
      <w:pPr>
        <w:pStyle w:val="Heading1"/>
      </w:pPr>
      <w:bookmarkStart w:id="3" w:name="_Toc153569585"/>
      <w:r>
        <w:lastRenderedPageBreak/>
        <w:t>Benefits of implementing IFRS in a developed economy</w:t>
      </w:r>
      <w:r w:rsidR="00E800AE">
        <w:t xml:space="preserve"> (USA)</w:t>
      </w:r>
      <w:bookmarkEnd w:id="3"/>
    </w:p>
    <w:p w14:paraId="07D5E1AF" w14:textId="4474B4B5" w:rsidR="003E4DAB" w:rsidRDefault="003600BB" w:rsidP="00E419DA">
      <w:pPr>
        <w:pStyle w:val="Style1"/>
        <w:jc w:val="both"/>
      </w:pPr>
      <w:r>
        <w:t xml:space="preserve">Although the United States </w:t>
      </w:r>
      <w:r w:rsidR="00037E19">
        <w:t>has</w:t>
      </w:r>
      <w:r>
        <w:t xml:space="preserve"> not yet adopted </w:t>
      </w:r>
      <w:r w:rsidR="00C50CA3">
        <w:t xml:space="preserve">the </w:t>
      </w:r>
      <w:r>
        <w:t xml:space="preserve">use of IFRS, there are some benefits that they could experience if they decided to take that step. For example, </w:t>
      </w:r>
      <w:r w:rsidR="00C50CA3">
        <w:t xml:space="preserve">IFRS offers a higher rate of comparability compared to US GAAP (Jordan, 2013). </w:t>
      </w:r>
      <w:r w:rsidR="00034DE4">
        <w:t xml:space="preserve">This is because IFRS is already used in over 144 countries, meaning </w:t>
      </w:r>
      <w:r w:rsidR="00F946F4">
        <w:t>all</w:t>
      </w:r>
      <w:r w:rsidR="00034DE4">
        <w:t xml:space="preserve"> those countries</w:t>
      </w:r>
      <w:r w:rsidR="00605FFE">
        <w:t>’</w:t>
      </w:r>
      <w:r w:rsidR="00034DE4">
        <w:t xml:space="preserve"> financial statements have been prepared following the same set of principles, therefore making the comparison between countries a lot</w:t>
      </w:r>
      <w:r w:rsidR="00605FFE">
        <w:t xml:space="preserve"> </w:t>
      </w:r>
      <w:r w:rsidR="00F946F4">
        <w:t>simpler and easier</w:t>
      </w:r>
      <w:r w:rsidR="00034DE4">
        <w:t xml:space="preserve"> to do (Majaski, 2021)</w:t>
      </w:r>
      <w:r w:rsidR="00034DE4" w:rsidRPr="00034DE4">
        <w:t>.</w:t>
      </w:r>
      <w:r w:rsidR="00034DE4">
        <w:t xml:space="preserve"> </w:t>
      </w:r>
      <w:r w:rsidR="00605FFE">
        <w:t xml:space="preserve">However, because the US </w:t>
      </w:r>
      <w:r w:rsidR="00037E19">
        <w:t>is</w:t>
      </w:r>
      <w:r w:rsidR="00605FFE">
        <w:t xml:space="preserve"> the only country to use US GAAP, it would be far more difficult for the organisations or their stakeholders to make any comparisons with other countries, which could be off-putting for some stakeholders. </w:t>
      </w:r>
      <w:r w:rsidR="002933E2">
        <w:t xml:space="preserve">The lack of comparability with financial statements is also caused by </w:t>
      </w:r>
      <w:r w:rsidR="00FE1744">
        <w:t xml:space="preserve">the fact that the </w:t>
      </w:r>
      <w:r w:rsidR="003E4DAB">
        <w:t xml:space="preserve">US currently </w:t>
      </w:r>
      <w:r w:rsidR="00037E19">
        <w:t>uses</w:t>
      </w:r>
      <w:r w:rsidR="003E4DAB">
        <w:t xml:space="preserve"> two different costing methods which are LIFO (last in, first out) and FIFO (first in, first out)</w:t>
      </w:r>
      <w:r w:rsidR="00FE1744">
        <w:t xml:space="preserve">. The </w:t>
      </w:r>
      <w:r w:rsidR="00940404" w:rsidRPr="00940404">
        <w:t xml:space="preserve">IFRS standards do not </w:t>
      </w:r>
      <w:r w:rsidR="00FE1744">
        <w:t>allow</w:t>
      </w:r>
      <w:r w:rsidR="00940404" w:rsidRPr="00940404">
        <w:t xml:space="preserve"> the use of the LIFO method</w:t>
      </w:r>
      <w:r w:rsidR="0069376A">
        <w:t xml:space="preserve"> </w:t>
      </w:r>
      <w:r w:rsidR="00AB4336" w:rsidRPr="00AB4336">
        <w:t>due to the possibility of distortion in the financial statements and profitability of a company</w:t>
      </w:r>
      <w:r w:rsidR="00AB4336">
        <w:t xml:space="preserve"> (Corporate Finance Institute, 2023)</w:t>
      </w:r>
      <w:r w:rsidR="00486600">
        <w:t xml:space="preserve">, therefore switching to using just FIFO could significantly improve the comparability of financial statements between the US and many other countries. </w:t>
      </w:r>
      <w:r w:rsidR="00AB4336">
        <w:t xml:space="preserve">On the other hand, according to Baluch (2023), the use of LIFO can result in the company </w:t>
      </w:r>
      <w:r w:rsidR="00486600">
        <w:t xml:space="preserve">paying </w:t>
      </w:r>
      <w:r w:rsidR="00AB4336">
        <w:t xml:space="preserve">less taxes </w:t>
      </w:r>
      <w:r w:rsidR="00AB4336" w:rsidRPr="00AB4336">
        <w:t>because their profit margin will decrease if the most current inventory costs are applied to the items that are sold</w:t>
      </w:r>
      <w:r w:rsidR="00486600">
        <w:t>, implying that the companies could regret deciding to stop using this method.</w:t>
      </w:r>
    </w:p>
    <w:p w14:paraId="545A7604" w14:textId="129D953C" w:rsidR="009041B4" w:rsidRDefault="00C001B4" w:rsidP="00E419DA">
      <w:pPr>
        <w:pStyle w:val="Style1"/>
        <w:jc w:val="both"/>
      </w:pPr>
      <w:r w:rsidRPr="00C001B4">
        <w:t xml:space="preserve">Using the IFRS standards not only increases comparability but by having improved comparability, </w:t>
      </w:r>
      <w:r w:rsidR="00B77F09">
        <w:t>companie</w:t>
      </w:r>
      <w:r w:rsidRPr="00C001B4">
        <w:t>s in the US would also benefit from increased transparency in their financial reporting</w:t>
      </w:r>
      <w:r>
        <w:t xml:space="preserve"> </w:t>
      </w:r>
      <w:r w:rsidR="002E1A89">
        <w:t xml:space="preserve">(Jordan, 2013). </w:t>
      </w:r>
      <w:r>
        <w:t xml:space="preserve">This theory is supported by Ebaid (2022) who found through their research that the implementation of IFRS resulted in an increase </w:t>
      </w:r>
      <w:r w:rsidR="00037E19">
        <w:t>in</w:t>
      </w:r>
      <w:r>
        <w:t xml:space="preserve"> transparency with financial statements. </w:t>
      </w:r>
      <w:r w:rsidR="007645DE" w:rsidRPr="007645DE">
        <w:t xml:space="preserve">Organisations must give more detailed information about financial instruments and risk management plans in place under IFRS 9, which is one way that IFRS promotes transparency. </w:t>
      </w:r>
      <w:r w:rsidR="00054155">
        <w:t>The level of detail required ca</w:t>
      </w:r>
      <w:r w:rsidR="00F04DE2" w:rsidRPr="00F04DE2">
        <w:t>n allow the organisations to gain better relationships with stakeholders as well as investors by making it easier for them to obtain any financial information about the organisation</w:t>
      </w:r>
      <w:r w:rsidR="008D7613">
        <w:t xml:space="preserve"> and get a better idea of their financial health</w:t>
      </w:r>
      <w:r>
        <w:t xml:space="preserve">. </w:t>
      </w:r>
      <w:r w:rsidR="00B77F09">
        <w:t xml:space="preserve">Having </w:t>
      </w:r>
      <w:r w:rsidR="00037E19">
        <w:t>more transparent financial statements</w:t>
      </w:r>
      <w:r w:rsidR="00B77F09">
        <w:t xml:space="preserve"> can also allow companies to become much more credible, and having higher credibility </w:t>
      </w:r>
      <w:r>
        <w:t xml:space="preserve">can </w:t>
      </w:r>
      <w:r w:rsidR="007645DE">
        <w:t xml:space="preserve">further </w:t>
      </w:r>
      <w:r>
        <w:t>increase the opportunity for potential investment opportunities</w:t>
      </w:r>
      <w:r w:rsidR="00B77F09">
        <w:t xml:space="preserve"> (Thornton, 2023).</w:t>
      </w:r>
      <w:r w:rsidR="009041B4">
        <w:t xml:space="preserve"> Therefore, by implementing the use of IFRS, companies in the US could become more successful and pro</w:t>
      </w:r>
      <w:r w:rsidR="00486600">
        <w:t>fitable.</w:t>
      </w:r>
      <w:r w:rsidR="009041B4">
        <w:t xml:space="preserve"> </w:t>
      </w:r>
    </w:p>
    <w:p w14:paraId="508544AB" w14:textId="66A3576D" w:rsidR="00E92893" w:rsidRDefault="00E92893" w:rsidP="00E419DA">
      <w:pPr>
        <w:pStyle w:val="Style1"/>
        <w:jc w:val="both"/>
      </w:pPr>
    </w:p>
    <w:p w14:paraId="65621C06" w14:textId="77777777" w:rsidR="002933E2" w:rsidRDefault="002933E2" w:rsidP="00E419DA">
      <w:pPr>
        <w:pStyle w:val="Style1"/>
        <w:jc w:val="both"/>
      </w:pPr>
    </w:p>
    <w:p w14:paraId="3B935AA5" w14:textId="004FFFFF" w:rsidR="00535DB4" w:rsidRPr="00535DB4" w:rsidRDefault="00535DB4" w:rsidP="00E419DA">
      <w:pPr>
        <w:pStyle w:val="Style1"/>
        <w:jc w:val="both"/>
        <w:rPr>
          <w:rFonts w:asciiTheme="majorHAnsi" w:eastAsiaTheme="majorEastAsia" w:hAnsiTheme="majorHAnsi" w:cstheme="majorBidi"/>
          <w:color w:val="2F5496" w:themeColor="accent1" w:themeShade="BF"/>
          <w:sz w:val="32"/>
          <w:szCs w:val="32"/>
        </w:rPr>
      </w:pPr>
      <w:r>
        <w:br w:type="page"/>
      </w:r>
    </w:p>
    <w:p w14:paraId="21056C2A" w14:textId="5AA4061D" w:rsidR="00535DB4" w:rsidRDefault="00535DB4" w:rsidP="00535DB4">
      <w:pPr>
        <w:pStyle w:val="Heading1"/>
      </w:pPr>
      <w:bookmarkStart w:id="4" w:name="_Toc153569586"/>
      <w:r>
        <w:lastRenderedPageBreak/>
        <w:t>Challenges of implementing IFRS in a developing economy</w:t>
      </w:r>
      <w:r w:rsidR="00E800AE">
        <w:t xml:space="preserve"> (Brazil)</w:t>
      </w:r>
      <w:bookmarkEnd w:id="4"/>
    </w:p>
    <w:p w14:paraId="13081D6E" w14:textId="77777777" w:rsidR="0031122A" w:rsidRDefault="008C1C78" w:rsidP="0031122A">
      <w:pPr>
        <w:pStyle w:val="Style1"/>
        <w:jc w:val="both"/>
      </w:pPr>
      <w:r>
        <w:t xml:space="preserve">Brazil started the process of adopting IFRS at the end of 2007. There was a transition period in 2008 whereby fourteen IFRS standards had been approved for implementation, but only eight organisations chose to do so. </w:t>
      </w:r>
      <w:r w:rsidRPr="008C1C78">
        <w:t>In 2009, the remainder of the standards were authorised</w:t>
      </w:r>
      <w:r>
        <w:t xml:space="preserve"> for use, with full IFRS implementation taking place towards the end of 2010 </w:t>
      </w:r>
      <w:r w:rsidRPr="008C1C78">
        <w:t>(Nakao and Gray, 2018).</w:t>
      </w:r>
      <w:r w:rsidR="00AD5C61">
        <w:t xml:space="preserve"> Before the adoption of IFRS, Brazil used the Brazilian Generally Accepted Accounting Principles (BR GAAP).</w:t>
      </w:r>
      <w:r>
        <w:t xml:space="preserve"> </w:t>
      </w:r>
    </w:p>
    <w:p w14:paraId="015EAEF7" w14:textId="38FE1094" w:rsidR="009B7FDE" w:rsidRDefault="008C1C78" w:rsidP="0031122A">
      <w:pPr>
        <w:pStyle w:val="Style1"/>
        <w:jc w:val="both"/>
      </w:pPr>
      <w:r>
        <w:t xml:space="preserve">Although the transition to IFRS went quite </w:t>
      </w:r>
      <w:r w:rsidR="00037E19">
        <w:t>smoothly</w:t>
      </w:r>
      <w:r>
        <w:t xml:space="preserve"> for Brazil, they did face some challenges along the way. </w:t>
      </w:r>
      <w:r w:rsidR="00AD5C61">
        <w:t xml:space="preserve">For example, </w:t>
      </w:r>
      <w:r w:rsidR="00E11382">
        <w:t>the accountants and auditors of the companies needed to undertake some extensive training dedicated to transitioning to IFRS (PricewaterhouseCoopers, 2023). There are a number of reasons why the accountants and auditors needed to undertake this extensive training, including the fact that they were transitioning from a set of rules to follow</w:t>
      </w:r>
      <w:r w:rsidR="0031122A">
        <w:t xml:space="preserve">, </w:t>
      </w:r>
      <w:r w:rsidR="00E11382">
        <w:t xml:space="preserve">to a set of principles </w:t>
      </w:r>
      <w:r w:rsidR="00037E19">
        <w:t>that</w:t>
      </w:r>
      <w:r w:rsidR="00E11382">
        <w:t xml:space="preserve"> act more as guidance. </w:t>
      </w:r>
      <w:r w:rsidR="00037E19">
        <w:t>The employees of the company needed to know</w:t>
      </w:r>
      <w:r w:rsidR="00E11382">
        <w:t xml:space="preserve"> how to interpret the principles to ensure that their financial statements remained accurate through the transition and </w:t>
      </w:r>
      <w:r w:rsidR="0031122A">
        <w:t>there</w:t>
      </w:r>
      <w:r w:rsidR="00E11382">
        <w:t xml:space="preserve">after. </w:t>
      </w:r>
      <w:r w:rsidR="0031122A">
        <w:t xml:space="preserve">Another reason </w:t>
      </w:r>
      <w:r w:rsidR="00D74788">
        <w:t xml:space="preserve">that the extensive training was necessary is because the IFRS principles have a few concepts and terminology </w:t>
      </w:r>
      <w:r w:rsidR="00037E19">
        <w:t>that</w:t>
      </w:r>
      <w:r w:rsidR="00D74788">
        <w:t xml:space="preserve"> would have been new to the accountants in Brazil, as these concepts and terminology would not have been in </w:t>
      </w:r>
      <w:r w:rsidR="000F6FCC">
        <w:t xml:space="preserve">the </w:t>
      </w:r>
      <w:r w:rsidR="00D74788">
        <w:t>rules from BR GAAP. Kofalt (2022) stated that an example of this is how fixed assets are treated. Under BR GAAP</w:t>
      </w:r>
      <w:r w:rsidR="00131373">
        <w:t xml:space="preserve">, </w:t>
      </w:r>
      <w:r w:rsidR="00D74788">
        <w:t>fixed assets are always recorded at their historical cost and cannot be revalued after depreciation, however under IFRS</w:t>
      </w:r>
      <w:r w:rsidR="000F6FCC">
        <w:t xml:space="preserve">, </w:t>
      </w:r>
      <w:r w:rsidR="00D74788">
        <w:t>fixed assets</w:t>
      </w:r>
      <w:r w:rsidR="000F6FCC">
        <w:t xml:space="preserve"> can be</w:t>
      </w:r>
      <w:r w:rsidR="00D74788">
        <w:t xml:space="preserve"> revalued </w:t>
      </w:r>
      <w:r w:rsidR="000F6FCC">
        <w:t xml:space="preserve">periodically </w:t>
      </w:r>
      <w:r w:rsidR="00D74788">
        <w:t>to show their fair value (Kofalt, 2022).</w:t>
      </w:r>
      <w:r w:rsidR="00131373">
        <w:t xml:space="preserve"> </w:t>
      </w:r>
    </w:p>
    <w:p w14:paraId="03476B50" w14:textId="6C181CA2" w:rsidR="008C1C78" w:rsidRDefault="009B7FDE" w:rsidP="0031122A">
      <w:pPr>
        <w:pStyle w:val="Style1"/>
        <w:jc w:val="both"/>
      </w:pPr>
      <w:r>
        <w:t xml:space="preserve">Not only did the companies have to find the time to train their accountants, but they also had to cover the cost of this training as well as the cost of implementing new systems that were needed to follow and adhere to the IFRS standards (JavaTPoint, 2021). The author continues to explain that the costs of transition alone were enough to put some companies off making the switch to IFRS, especially smaller companies </w:t>
      </w:r>
      <w:r w:rsidR="00037E19">
        <w:t>that</w:t>
      </w:r>
      <w:r>
        <w:t xml:space="preserve"> may lack resources. </w:t>
      </w:r>
    </w:p>
    <w:p w14:paraId="1726CC78" w14:textId="77777777" w:rsidR="00C85AE1" w:rsidRPr="008C1C78" w:rsidRDefault="00C85AE1" w:rsidP="0031122A">
      <w:pPr>
        <w:pStyle w:val="Style1"/>
        <w:jc w:val="both"/>
      </w:pPr>
    </w:p>
    <w:p w14:paraId="440079EE" w14:textId="434D150E" w:rsidR="00535DB4" w:rsidRPr="008C1C78" w:rsidRDefault="00535DB4" w:rsidP="008C1C78">
      <w:pPr>
        <w:pStyle w:val="Style1"/>
        <w:rPr>
          <w:sz w:val="28"/>
          <w:szCs w:val="28"/>
        </w:rPr>
      </w:pPr>
      <w:r w:rsidRPr="008C1C78">
        <w:rPr>
          <w:sz w:val="28"/>
          <w:szCs w:val="28"/>
        </w:rPr>
        <w:br w:type="page"/>
      </w:r>
    </w:p>
    <w:p w14:paraId="135944D4" w14:textId="30B5B292" w:rsidR="00535DB4" w:rsidRDefault="00535DB4" w:rsidP="00535DB4">
      <w:pPr>
        <w:pStyle w:val="Heading1"/>
      </w:pPr>
      <w:bookmarkStart w:id="5" w:name="_Toc153569587"/>
      <w:r>
        <w:lastRenderedPageBreak/>
        <w:t>Benefits of implementing IFRS in a developing economy</w:t>
      </w:r>
      <w:r w:rsidR="00E800AE">
        <w:t xml:space="preserve"> (Brazil)</w:t>
      </w:r>
      <w:bookmarkEnd w:id="5"/>
    </w:p>
    <w:p w14:paraId="4C158F03" w14:textId="3BC9CCD5" w:rsidR="008C1C78" w:rsidRDefault="00754971" w:rsidP="00043566">
      <w:pPr>
        <w:pStyle w:val="Style1"/>
        <w:jc w:val="both"/>
      </w:pPr>
      <w:r>
        <w:t xml:space="preserve">Although the companies in Brazil faced some challenges through the implementation of IFRS in place of BR GAAP, they also </w:t>
      </w:r>
      <w:r w:rsidR="00037E19">
        <w:t>experienced</w:t>
      </w:r>
      <w:r>
        <w:t xml:space="preserve"> a variety of benefits from doing so. According to Weetman and Ioannis Tsalavoutas (2020), one of the benefits gained was an increase in the net income of the companies. They further explained that this benefit was followed immediately by another, which was </w:t>
      </w:r>
      <w:r w:rsidR="00037E19">
        <w:t>an</w:t>
      </w:r>
      <w:r>
        <w:t xml:space="preserve"> increase in the number of dividends to be distributed between shareholders. </w:t>
      </w:r>
      <w:r w:rsidR="00726F83">
        <w:t>This shows that the implementation of IFRS can assist in making a company more successful overall, not just with financial statements.</w:t>
      </w:r>
    </w:p>
    <w:p w14:paraId="65AF9EF4" w14:textId="5756C9DB" w:rsidR="00043566" w:rsidRDefault="00043566" w:rsidP="00043566">
      <w:pPr>
        <w:pStyle w:val="Style1"/>
        <w:jc w:val="both"/>
      </w:pPr>
      <w:r>
        <w:t xml:space="preserve">Another benefit that the Brazilian companies could have experienced is an increase in foreign investments. As stated previously in this report, the use of IFRS can improve transparency with financial statements, and this also stands for the financial statements of the companies in Brazil. According to </w:t>
      </w:r>
      <w:r w:rsidR="00726F83">
        <w:t>Adetula, Nwobu</w:t>
      </w:r>
      <w:r w:rsidR="00037E19">
        <w:t>,</w:t>
      </w:r>
      <w:r w:rsidR="00726F83">
        <w:t xml:space="preserve"> and Owolabi (2014</w:t>
      </w:r>
      <w:r>
        <w:t xml:space="preserve">), the increase </w:t>
      </w:r>
      <w:r w:rsidR="00037E19">
        <w:t>in</w:t>
      </w:r>
      <w:r>
        <w:t xml:space="preserve"> transparency through the adoption of IFRS can result in investors from foreign countries </w:t>
      </w:r>
      <w:r w:rsidR="00726F83">
        <w:t xml:space="preserve">feeling </w:t>
      </w:r>
      <w:r>
        <w:t>more confident in the financial reports produced, especially as they have been produced to an international standard, not just a standard from that individual country.</w:t>
      </w:r>
      <w:r w:rsidR="00726F83">
        <w:t xml:space="preserve"> However, if Brazil continued to use the BR GAAP rules, they likely would have struggled to get any foreign investments, due to their standards only being suited to their country with a lack of comparability to other </w:t>
      </w:r>
      <w:r w:rsidR="00037E19">
        <w:t>countries'</w:t>
      </w:r>
      <w:r w:rsidR="00726F83">
        <w:t xml:space="preserve"> standards. </w:t>
      </w:r>
      <w:r w:rsidR="00772A1F">
        <w:t>This theory is supported by AccountsIQ (2023) who believes that i</w:t>
      </w:r>
      <w:r w:rsidR="00772A1F" w:rsidRPr="00772A1F">
        <w:t>nvestors may be less likely to trust financial statements and other information provided by businesses if they were not prepared in accordance with IFRS standards.</w:t>
      </w:r>
      <w:r w:rsidR="00772A1F">
        <w:t xml:space="preserve"> This is because they would not be able to easily compare the </w:t>
      </w:r>
      <w:r w:rsidR="007F0A92">
        <w:t>company’s</w:t>
      </w:r>
      <w:r w:rsidR="00772A1F">
        <w:t xml:space="preserve"> performance with a </w:t>
      </w:r>
      <w:r w:rsidR="00177018">
        <w:t>business</w:t>
      </w:r>
      <w:r w:rsidR="00772A1F">
        <w:t xml:space="preserve"> from another country, therefore giving them less information to consider when deciding whether to invest or not. </w:t>
      </w:r>
    </w:p>
    <w:p w14:paraId="2DC7F39C" w14:textId="1ED245CB" w:rsidR="00DD2C1D" w:rsidRPr="008C1C78" w:rsidRDefault="00E9727C" w:rsidP="00892B80">
      <w:pPr>
        <w:pStyle w:val="Style1"/>
        <w:jc w:val="both"/>
      </w:pPr>
      <w:r>
        <w:t xml:space="preserve">According to research conducted by Cristina, </w:t>
      </w:r>
      <w:r w:rsidR="008116DB">
        <w:t>Moraes,</w:t>
      </w:r>
      <w:r>
        <w:t xml:space="preserve"> and Macías-Cardona (2019), the adoption of IFRS in Brazilian companies resulted in a decrease in accounting conservatism. </w:t>
      </w:r>
      <w:r w:rsidR="006D41FB">
        <w:t xml:space="preserve">Accounting conservatism is an accounting standard </w:t>
      </w:r>
      <w:r w:rsidR="00C663DE">
        <w:t xml:space="preserve">that </w:t>
      </w:r>
      <w:r w:rsidR="006D41FB">
        <w:t xml:space="preserve">states that in uncertain circumstances, accountants must make decisions and use techniques </w:t>
      </w:r>
      <w:r w:rsidR="006D41FB" w:rsidRPr="006D41FB">
        <w:t>that keep the recorded values of net profits fairly low</w:t>
      </w:r>
      <w:r w:rsidR="006D41FB">
        <w:t xml:space="preserve"> (Corporate Finance Institute, 2023). </w:t>
      </w:r>
      <w:r w:rsidR="008116DB">
        <w:t xml:space="preserve">Following </w:t>
      </w:r>
      <w:r w:rsidR="008116DB" w:rsidRPr="008116DB">
        <w:t>the accounting conservati</w:t>
      </w:r>
      <w:r w:rsidR="008116DB">
        <w:t>sm</w:t>
      </w:r>
      <w:r w:rsidR="008116DB" w:rsidRPr="008116DB">
        <w:t xml:space="preserve"> standard may lead to an undervaluation of the company in the future. It may also result in companies providing false financial data in an attempt to enhance the company's value</w:t>
      </w:r>
      <w:r w:rsidR="008116DB">
        <w:t xml:space="preserve"> (Woerner, 2023).</w:t>
      </w:r>
      <w:r w:rsidR="00FB28D1">
        <w:t xml:space="preserve"> </w:t>
      </w:r>
      <w:r w:rsidR="00892B80" w:rsidRPr="00892B80">
        <w:t xml:space="preserve">This </w:t>
      </w:r>
      <w:r w:rsidR="00892B80">
        <w:t>shows</w:t>
      </w:r>
      <w:r w:rsidR="00892B80" w:rsidRPr="00892B80">
        <w:t xml:space="preserve"> that organisations in Brazil not only reduce</w:t>
      </w:r>
      <w:r w:rsidR="00177018">
        <w:t>d</w:t>
      </w:r>
      <w:r w:rsidR="00892B80" w:rsidRPr="00892B80">
        <w:t xml:space="preserve"> the likelihood of producing inaccurate data but also have a clearer image of where the company will be in the future, which they did not have before switching to </w:t>
      </w:r>
      <w:r w:rsidR="00547F71">
        <w:t>IFRS.</w:t>
      </w:r>
    </w:p>
    <w:p w14:paraId="424DC950" w14:textId="1C023B82" w:rsidR="00535DB4" w:rsidRDefault="00535DB4" w:rsidP="008C1C78">
      <w:pPr>
        <w:pStyle w:val="Heading1"/>
      </w:pPr>
      <w:r>
        <w:br w:type="page"/>
      </w:r>
      <w:bookmarkStart w:id="6" w:name="_Toc153569588"/>
      <w:r>
        <w:lastRenderedPageBreak/>
        <w:t>Conclusion</w:t>
      </w:r>
      <w:bookmarkEnd w:id="6"/>
    </w:p>
    <w:p w14:paraId="4F4DC23E" w14:textId="64931CC8" w:rsidR="00940F94" w:rsidRDefault="00304054" w:rsidP="00940F94">
      <w:pPr>
        <w:pStyle w:val="Style1"/>
        <w:jc w:val="both"/>
      </w:pPr>
      <w:r>
        <w:t xml:space="preserve">In conclusion, the implementation of IFRS can bring many advantages and disadvantages to </w:t>
      </w:r>
      <w:r w:rsidR="00FB7AA5">
        <w:t xml:space="preserve">organisations within </w:t>
      </w:r>
      <w:r>
        <w:t xml:space="preserve">both developed and developing countries. The research in this report found that although the US would face some challenges with the change </w:t>
      </w:r>
      <w:r w:rsidR="008B6B73">
        <w:t xml:space="preserve">in complexity </w:t>
      </w:r>
      <w:r>
        <w:t>from US GAAP to IFRS</w:t>
      </w:r>
      <w:r w:rsidR="00481AAD">
        <w:t xml:space="preserve"> (Firm of the Future Team, 2023)</w:t>
      </w:r>
      <w:r>
        <w:t>, the benefits that they would reap seem to outweigh the challenges</w:t>
      </w:r>
      <w:r w:rsidR="008B6B73">
        <w:t>.</w:t>
      </w:r>
      <w:r>
        <w:t xml:space="preserve"> </w:t>
      </w:r>
      <w:r w:rsidR="008B6B73">
        <w:t>T</w:t>
      </w:r>
      <w:r>
        <w:t>he</w:t>
      </w:r>
      <w:r w:rsidR="00017F24">
        <w:t xml:space="preserve"> </w:t>
      </w:r>
      <w:r>
        <w:t>businesses would open themselves up to more potential investments</w:t>
      </w:r>
      <w:r w:rsidR="00C941AC">
        <w:t xml:space="preserve">, as well as </w:t>
      </w:r>
      <w:r w:rsidR="00037E19">
        <w:t>have</w:t>
      </w:r>
      <w:r w:rsidR="00940F94">
        <w:t xml:space="preserve"> more transparent and comparable financial statements</w:t>
      </w:r>
      <w:r w:rsidR="008B6B73">
        <w:t xml:space="preserve"> with organisations from all over the world</w:t>
      </w:r>
      <w:r w:rsidR="00481AAD">
        <w:t xml:space="preserve"> (Jordan, 2013)</w:t>
      </w:r>
      <w:r w:rsidR="008B6B73">
        <w:t xml:space="preserve">. </w:t>
      </w:r>
    </w:p>
    <w:p w14:paraId="45F620A2" w14:textId="0DB79229" w:rsidR="00035CD6" w:rsidRDefault="00035CD6" w:rsidP="00940F94">
      <w:pPr>
        <w:pStyle w:val="Style1"/>
        <w:jc w:val="both"/>
      </w:pPr>
      <w:r>
        <w:t xml:space="preserve">The adoption of IFRS in Brazil was relatively easy and went quite smoothly. Through the implementation </w:t>
      </w:r>
      <w:r w:rsidR="00CB666D">
        <w:t xml:space="preserve">process, the companies of Brazil experienced an increase in net income </w:t>
      </w:r>
      <w:r w:rsidR="00481AAD">
        <w:t xml:space="preserve">(Tsalavoutas, 2020) </w:t>
      </w:r>
      <w:r w:rsidR="00CB666D">
        <w:t>and foreign investors</w:t>
      </w:r>
      <w:r w:rsidR="00481AAD">
        <w:t xml:space="preserve"> (Adetula, Nwobu and Owolabi, 2014), </w:t>
      </w:r>
      <w:r w:rsidR="00CB666D">
        <w:t>while also decreasing their accounting conservatism</w:t>
      </w:r>
      <w:r w:rsidR="00481AAD">
        <w:t xml:space="preserve"> (Cristina, Moraes, and Macías-Cardona, 2019)</w:t>
      </w:r>
      <w:r w:rsidR="00CB666D">
        <w:t>. They did face some challenges along the way including the time and money needed for extensive training for the accountants to be able to adhere to the new guidelines of IFRS</w:t>
      </w:r>
      <w:r w:rsidR="00481AAD">
        <w:t xml:space="preserve"> (PricewaterhouseCoopers, 2023)</w:t>
      </w:r>
      <w:r w:rsidR="00CB666D">
        <w:t xml:space="preserve">, but </w:t>
      </w:r>
      <w:r w:rsidR="00FB7AA5">
        <w:t>it appears</w:t>
      </w:r>
      <w:r w:rsidR="00CB666D">
        <w:t xml:space="preserve"> that </w:t>
      </w:r>
      <w:r w:rsidR="00C941AC">
        <w:t>the benefits were more impactful than the challenge</w:t>
      </w:r>
      <w:r w:rsidR="00FB7AA5">
        <w:t xml:space="preserve">s </w:t>
      </w:r>
      <w:r w:rsidR="00C941AC">
        <w:t>fa</w:t>
      </w:r>
      <w:r w:rsidR="009D77E8">
        <w:t>ced.</w:t>
      </w:r>
    </w:p>
    <w:p w14:paraId="66353C74" w14:textId="61309622" w:rsidR="00017F24" w:rsidRDefault="00017F24" w:rsidP="00940F94">
      <w:pPr>
        <w:pStyle w:val="Style1"/>
        <w:jc w:val="both"/>
      </w:pPr>
    </w:p>
    <w:p w14:paraId="7D3CAE93" w14:textId="1E4B717E" w:rsidR="00535DB4" w:rsidRPr="00535DB4" w:rsidRDefault="00535DB4" w:rsidP="00304054">
      <w:pPr>
        <w:pStyle w:val="Style1"/>
        <w:rPr>
          <w:rFonts w:asciiTheme="majorHAnsi" w:eastAsiaTheme="majorEastAsia" w:hAnsiTheme="majorHAnsi" w:cstheme="majorBidi"/>
          <w:color w:val="2F5496" w:themeColor="accent1" w:themeShade="BF"/>
          <w:sz w:val="32"/>
          <w:szCs w:val="32"/>
        </w:rPr>
      </w:pPr>
      <w:r>
        <w:br w:type="page"/>
      </w:r>
    </w:p>
    <w:p w14:paraId="2943FFE1" w14:textId="77777777" w:rsidR="00373905" w:rsidRDefault="00535DB4" w:rsidP="00535DB4">
      <w:pPr>
        <w:pStyle w:val="Heading1"/>
      </w:pPr>
      <w:bookmarkStart w:id="7" w:name="_Toc153569589"/>
      <w:r>
        <w:lastRenderedPageBreak/>
        <w:t>Recommendations</w:t>
      </w:r>
      <w:bookmarkEnd w:id="7"/>
    </w:p>
    <w:p w14:paraId="02ECC8D9" w14:textId="485C21BD" w:rsidR="00412DC1" w:rsidRDefault="005C724D" w:rsidP="00576224">
      <w:pPr>
        <w:pStyle w:val="Style1"/>
        <w:jc w:val="both"/>
      </w:pPr>
      <w:r w:rsidRPr="005C724D">
        <w:t xml:space="preserve">If the companies in the US </w:t>
      </w:r>
      <w:r w:rsidR="00DA343A">
        <w:t xml:space="preserve">decide </w:t>
      </w:r>
      <w:r w:rsidRPr="005C724D">
        <w:t xml:space="preserve">to switch to working under IFRS then there are some recommendations that they should follow to </w:t>
      </w:r>
      <w:r w:rsidR="00DA343A">
        <w:t xml:space="preserve">allow </w:t>
      </w:r>
      <w:r w:rsidRPr="005C724D">
        <w:t xml:space="preserve">the transition </w:t>
      </w:r>
      <w:r w:rsidR="00DA343A">
        <w:t>to go</w:t>
      </w:r>
      <w:r w:rsidRPr="005C724D">
        <w:t xml:space="preserve"> as </w:t>
      </w:r>
      <w:r w:rsidR="00037E19">
        <w:t>smoothly</w:t>
      </w:r>
      <w:r w:rsidRPr="005C724D">
        <w:t xml:space="preserve"> as possible. </w:t>
      </w:r>
      <w:r>
        <w:t xml:space="preserve">For example, they should </w:t>
      </w:r>
      <w:r w:rsidR="0008006D">
        <w:t xml:space="preserve">give their </w:t>
      </w:r>
      <w:r>
        <w:t xml:space="preserve">staff </w:t>
      </w:r>
      <w:r w:rsidR="00DA343A">
        <w:t xml:space="preserve">robust training (Chandiramani, 2023) to </w:t>
      </w:r>
      <w:r w:rsidR="0008006D">
        <w:t>ensure that they are fully prepared to work to a new set of standards and that they fully understand them</w:t>
      </w:r>
      <w:r w:rsidR="00576224">
        <w:t xml:space="preserve">. If these criteria are not met before the adoption of IFRS then the US companies could be at risk of having inaccurate financial statements produced. </w:t>
      </w:r>
    </w:p>
    <w:p w14:paraId="147FB4F7" w14:textId="74477777" w:rsidR="00535DB4" w:rsidRPr="00373905" w:rsidRDefault="00126752" w:rsidP="00576224">
      <w:pPr>
        <w:pStyle w:val="Style1"/>
        <w:jc w:val="both"/>
        <w:rPr>
          <w:rFonts w:asciiTheme="majorHAnsi" w:eastAsiaTheme="majorEastAsia" w:hAnsiTheme="majorHAnsi" w:cstheme="majorBidi"/>
          <w:color w:val="2F5496" w:themeColor="accent1" w:themeShade="BF"/>
          <w:sz w:val="32"/>
          <w:szCs w:val="32"/>
        </w:rPr>
      </w:pPr>
      <w:r>
        <w:t xml:space="preserve">There are also a number of ways that the organisations in Brazil could optimize the adoption of IFRS, including </w:t>
      </w:r>
      <w:r w:rsidR="001C30F1">
        <w:t>strengthening their regulatory oversight with efficient enforcement and monitoring systems</w:t>
      </w:r>
      <w:r w:rsidR="00D30ECA">
        <w:t xml:space="preserve">. Having regular monitoring and audits can help to achieve this because auditors can review the organisation’s financial statements to ensure that they are adhering to the IFRS standards (Samani, 2023), meaning they can also act accordingly if they find that the standards are not being met appropriately. Completing these checks regularly will reduce the risk of any potential mistakes being missed. </w:t>
      </w:r>
      <w:r w:rsidR="00373905">
        <w:br w:type="page"/>
      </w:r>
    </w:p>
    <w:p w14:paraId="58E997E8" w14:textId="59B507B2" w:rsidR="00535DB4" w:rsidRDefault="00535DB4" w:rsidP="00535DB4">
      <w:pPr>
        <w:pStyle w:val="Heading1"/>
      </w:pPr>
      <w:bookmarkStart w:id="8" w:name="_Toc153569590"/>
      <w:r>
        <w:lastRenderedPageBreak/>
        <w:t>Reference List</w:t>
      </w:r>
      <w:bookmarkEnd w:id="8"/>
    </w:p>
    <w:p w14:paraId="240399F8" w14:textId="3B56A939"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AccountsIQ (2023) </w:t>
      </w:r>
      <w:r w:rsidRPr="00E82BB7">
        <w:rPr>
          <w:rFonts w:asciiTheme="minorHAnsi" w:hAnsiTheme="minorHAnsi" w:cstheme="minorHAnsi"/>
          <w:i/>
          <w:iCs/>
        </w:rPr>
        <w:t>What Are the International Financial Reporting Standards &amp; Why Are They Important?</w:t>
      </w:r>
      <w:r>
        <w:rPr>
          <w:rFonts w:asciiTheme="minorHAnsi" w:hAnsiTheme="minorHAnsi" w:cstheme="minorHAnsi"/>
        </w:rPr>
        <w:t xml:space="preserve"> </w:t>
      </w:r>
      <w:r w:rsidRPr="00E82BB7">
        <w:rPr>
          <w:rFonts w:asciiTheme="minorHAnsi" w:hAnsiTheme="minorHAnsi" w:cstheme="minorHAnsi"/>
        </w:rPr>
        <w:t xml:space="preserve">Available at: </w:t>
      </w:r>
      <w:hyperlink r:id="rId7" w:anchor=":~:text=IFRS%20also%20helps%20to%20foster" w:history="1">
        <w:r w:rsidRPr="00131D5D">
          <w:rPr>
            <w:rStyle w:val="Hyperlink"/>
            <w:rFonts w:asciiTheme="minorHAnsi" w:hAnsiTheme="minorHAnsi" w:cstheme="minorHAnsi"/>
          </w:rPr>
          <w:t>https://www.accountsiq.com/accounting-glossary/what-are-the-international-financial-reporting-standards-why-are-they-important/#:~:text=IFRS%20also%20helps%20to%20foster</w:t>
        </w:r>
      </w:hyperlink>
      <w:r w:rsidRPr="00E82BB7">
        <w:rPr>
          <w:rFonts w:asciiTheme="minorHAnsi" w:hAnsiTheme="minorHAnsi" w:cstheme="minorHAnsi"/>
        </w:rPr>
        <w:t>.</w:t>
      </w:r>
      <w:r>
        <w:rPr>
          <w:rFonts w:asciiTheme="minorHAnsi" w:hAnsiTheme="minorHAnsi" w:cstheme="minorHAnsi"/>
        </w:rPr>
        <w:t xml:space="preserve"> (Accessed 30</w:t>
      </w:r>
      <w:r w:rsidRPr="00E82BB7">
        <w:rPr>
          <w:rFonts w:asciiTheme="minorHAnsi" w:hAnsiTheme="minorHAnsi" w:cstheme="minorHAnsi"/>
          <w:vertAlign w:val="superscript"/>
        </w:rPr>
        <w:t>th</w:t>
      </w:r>
      <w:r>
        <w:rPr>
          <w:rFonts w:asciiTheme="minorHAnsi" w:hAnsiTheme="minorHAnsi" w:cstheme="minorHAnsi"/>
        </w:rPr>
        <w:t xml:space="preserve"> November 2023).</w:t>
      </w:r>
    </w:p>
    <w:p w14:paraId="39368D2B" w14:textId="11872BD3" w:rsid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Adetula, D.T., Nwobu, O. and Owolabi, F. (2014) </w:t>
      </w:r>
      <w:r>
        <w:rPr>
          <w:rFonts w:asciiTheme="minorHAnsi" w:hAnsiTheme="minorHAnsi" w:cstheme="minorHAnsi"/>
        </w:rPr>
        <w:t>‘</w:t>
      </w:r>
      <w:r w:rsidRPr="00E82BB7">
        <w:rPr>
          <w:rFonts w:asciiTheme="minorHAnsi" w:hAnsiTheme="minorHAnsi" w:cstheme="minorHAnsi"/>
        </w:rPr>
        <w:t>International Financial Reporting Standards and Foreign Direct Investment in Nigeria</w:t>
      </w:r>
      <w:r>
        <w:rPr>
          <w:rFonts w:asciiTheme="minorHAnsi" w:hAnsiTheme="minorHAnsi" w:cstheme="minorHAnsi"/>
        </w:rPr>
        <w:t>’,</w:t>
      </w:r>
      <w:r w:rsidRPr="00E82BB7">
        <w:rPr>
          <w:rFonts w:asciiTheme="minorHAnsi" w:hAnsiTheme="minorHAnsi" w:cstheme="minorHAnsi"/>
        </w:rPr>
        <w:t xml:space="preserve"> </w:t>
      </w:r>
      <w:r w:rsidRPr="00E82BB7">
        <w:rPr>
          <w:rFonts w:asciiTheme="minorHAnsi" w:hAnsiTheme="minorHAnsi" w:cstheme="minorHAnsi"/>
          <w:i/>
          <w:iCs/>
        </w:rPr>
        <w:t>International Journal of Commerce, Business</w:t>
      </w:r>
      <w:r w:rsidR="00037E19">
        <w:rPr>
          <w:rFonts w:asciiTheme="minorHAnsi" w:hAnsiTheme="minorHAnsi" w:cstheme="minorHAnsi"/>
          <w:i/>
          <w:iCs/>
        </w:rPr>
        <w:t>,</w:t>
      </w:r>
      <w:r w:rsidRPr="00E82BB7">
        <w:rPr>
          <w:rFonts w:asciiTheme="minorHAnsi" w:hAnsiTheme="minorHAnsi" w:cstheme="minorHAnsi"/>
          <w:i/>
          <w:iCs/>
        </w:rPr>
        <w:t xml:space="preserve"> and Management</w:t>
      </w:r>
      <w:r w:rsidRPr="00E82BB7">
        <w:rPr>
          <w:rFonts w:asciiTheme="minorHAnsi" w:hAnsiTheme="minorHAnsi" w:cstheme="minorHAnsi"/>
        </w:rPr>
        <w:t>, 3(3).</w:t>
      </w:r>
    </w:p>
    <w:p w14:paraId="4E9681F4" w14:textId="113BB946" w:rsidR="000E5C8F" w:rsidRPr="000E5C8F" w:rsidRDefault="000E5C8F" w:rsidP="00E82BB7">
      <w:pPr>
        <w:pStyle w:val="NormalWeb"/>
        <w:spacing w:before="0" w:beforeAutospacing="0" w:after="240" w:afterAutospacing="0" w:line="360" w:lineRule="auto"/>
        <w:jc w:val="both"/>
        <w:rPr>
          <w:rFonts w:asciiTheme="minorHAnsi" w:hAnsiTheme="minorHAnsi" w:cstheme="minorHAnsi"/>
        </w:rPr>
      </w:pPr>
      <w:r w:rsidRPr="000E5C8F">
        <w:rPr>
          <w:rFonts w:asciiTheme="minorHAnsi" w:hAnsiTheme="minorHAnsi" w:cstheme="minorHAnsi"/>
        </w:rPr>
        <w:t xml:space="preserve">Baluch, A. (2023) </w:t>
      </w:r>
      <w:r w:rsidRPr="000E5C8F">
        <w:rPr>
          <w:rFonts w:asciiTheme="minorHAnsi" w:hAnsiTheme="minorHAnsi" w:cstheme="minorHAnsi"/>
          <w:i/>
          <w:iCs/>
        </w:rPr>
        <w:t>What Is The LIFO Method? Definition &amp; Examples – Forbes Advisor</w:t>
      </w:r>
      <w:r w:rsidRPr="000E5C8F">
        <w:rPr>
          <w:rFonts w:asciiTheme="minorHAnsi" w:hAnsiTheme="minorHAnsi" w:cstheme="minorHAnsi"/>
        </w:rPr>
        <w:t xml:space="preserve">. Available at: </w:t>
      </w:r>
      <w:hyperlink r:id="rId8" w:anchor=":~:text=If%20the%20cost%20of%20your" w:history="1">
        <w:r w:rsidRPr="006B0EF6">
          <w:rPr>
            <w:rStyle w:val="Hyperlink"/>
            <w:rFonts w:asciiTheme="minorHAnsi" w:hAnsiTheme="minorHAnsi" w:cstheme="minorHAnsi"/>
          </w:rPr>
          <w:t>https://www.forbes.com/advisor/business/lifo-inventory-method/#:~:text=If%20the%20cost%20of%20your</w:t>
        </w:r>
      </w:hyperlink>
      <w:r>
        <w:rPr>
          <w:rFonts w:asciiTheme="minorHAnsi" w:hAnsiTheme="minorHAnsi" w:cstheme="minorHAnsi"/>
        </w:rPr>
        <w:t xml:space="preserve"> (Accessed 14</w:t>
      </w:r>
      <w:r w:rsidRPr="000E5C8F">
        <w:rPr>
          <w:rFonts w:asciiTheme="minorHAnsi" w:hAnsiTheme="minorHAnsi" w:cstheme="minorHAnsi"/>
          <w:vertAlign w:val="superscript"/>
        </w:rPr>
        <w:t>th</w:t>
      </w:r>
      <w:r>
        <w:rPr>
          <w:rFonts w:asciiTheme="minorHAnsi" w:hAnsiTheme="minorHAnsi" w:cstheme="minorHAnsi"/>
        </w:rPr>
        <w:t xml:space="preserve"> December 2023).</w:t>
      </w:r>
    </w:p>
    <w:p w14:paraId="7CD28ECC" w14:textId="5C7D87BE"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CFA Institute (2019) </w:t>
      </w:r>
      <w:r w:rsidRPr="00E82BB7">
        <w:rPr>
          <w:rFonts w:asciiTheme="minorHAnsi" w:hAnsiTheme="minorHAnsi" w:cstheme="minorHAnsi"/>
          <w:i/>
          <w:iCs/>
        </w:rPr>
        <w:t>IFRS: International Financial Reporting Standards</w:t>
      </w:r>
      <w:r w:rsidRPr="00E82BB7">
        <w:rPr>
          <w:rFonts w:asciiTheme="minorHAnsi" w:hAnsiTheme="minorHAnsi" w:cstheme="minorHAnsi"/>
        </w:rPr>
        <w:t xml:space="preserve">. Available at: </w:t>
      </w:r>
      <w:hyperlink r:id="rId9" w:history="1">
        <w:r w:rsidRPr="00131D5D">
          <w:rPr>
            <w:rStyle w:val="Hyperlink"/>
            <w:rFonts w:asciiTheme="minorHAnsi" w:hAnsiTheme="minorHAnsi" w:cstheme="minorHAnsi"/>
          </w:rPr>
          <w:t>https://rpc.cfainstitute.org/en/policy/positions/international-finance-reporting-stds</w:t>
        </w:r>
      </w:hyperlink>
      <w:r w:rsidRPr="00E82BB7">
        <w:rPr>
          <w:rFonts w:asciiTheme="minorHAnsi" w:hAnsiTheme="minorHAnsi" w:cstheme="minorHAnsi"/>
        </w:rPr>
        <w:t>.</w:t>
      </w:r>
      <w:r>
        <w:rPr>
          <w:rFonts w:asciiTheme="minorHAnsi" w:hAnsiTheme="minorHAnsi" w:cstheme="minorHAnsi"/>
        </w:rPr>
        <w:t xml:space="preserve"> (</w:t>
      </w:r>
      <w:r w:rsidR="00721623">
        <w:rPr>
          <w:rFonts w:asciiTheme="minorHAnsi" w:hAnsiTheme="minorHAnsi" w:cstheme="minorHAnsi"/>
        </w:rPr>
        <w:t>Accessed 1</w:t>
      </w:r>
      <w:r w:rsidR="00A863CA">
        <w:rPr>
          <w:rFonts w:asciiTheme="minorHAnsi" w:hAnsiTheme="minorHAnsi" w:cstheme="minorHAnsi"/>
        </w:rPr>
        <w:t>2</w:t>
      </w:r>
      <w:r w:rsidR="00A863CA" w:rsidRPr="00A863CA">
        <w:rPr>
          <w:rFonts w:asciiTheme="minorHAnsi" w:hAnsiTheme="minorHAnsi" w:cstheme="minorHAnsi"/>
          <w:vertAlign w:val="superscript"/>
        </w:rPr>
        <w:t>th</w:t>
      </w:r>
      <w:r w:rsidR="00721623">
        <w:rPr>
          <w:rFonts w:asciiTheme="minorHAnsi" w:hAnsiTheme="minorHAnsi" w:cstheme="minorHAnsi"/>
        </w:rPr>
        <w:t xml:space="preserve"> November 2023).</w:t>
      </w:r>
    </w:p>
    <w:p w14:paraId="34BD22B1" w14:textId="19C919A8"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Chandiramani, R. (2023) </w:t>
      </w:r>
      <w:r w:rsidRPr="00E82BB7">
        <w:rPr>
          <w:rFonts w:asciiTheme="minorHAnsi" w:hAnsiTheme="minorHAnsi" w:cstheme="minorHAnsi"/>
          <w:i/>
          <w:iCs/>
        </w:rPr>
        <w:t>Navigating the Impact of IFRS on Financial Reporting Processes</w:t>
      </w:r>
      <w:r w:rsidRPr="00E82BB7">
        <w:rPr>
          <w:rFonts w:asciiTheme="minorHAnsi" w:hAnsiTheme="minorHAnsi" w:cstheme="minorHAnsi"/>
        </w:rPr>
        <w:t xml:space="preserve">. Available at: </w:t>
      </w:r>
      <w:hyperlink r:id="rId10" w:anchor=":~:text=A%20corporation%20may%20find%20switching" w:history="1">
        <w:r w:rsidR="00721623" w:rsidRPr="00131D5D">
          <w:rPr>
            <w:rStyle w:val="Hyperlink"/>
            <w:rFonts w:asciiTheme="minorHAnsi" w:hAnsiTheme="minorHAnsi" w:cstheme="minorHAnsi"/>
          </w:rPr>
          <w:t>https://www.lbtc.co.uk/accounting-finance-banking-blog/finance/navigating-the-impact-of-ifrs-on-financial-reporting-processes/#:~:text=A%20corporation%20may%20find%20switching</w:t>
        </w:r>
      </w:hyperlink>
      <w:r w:rsidR="00721623">
        <w:rPr>
          <w:rFonts w:asciiTheme="minorHAnsi" w:hAnsiTheme="minorHAnsi" w:cstheme="minorHAnsi"/>
        </w:rPr>
        <w:t>. (Accessed 13</w:t>
      </w:r>
      <w:r w:rsidR="00721623" w:rsidRPr="00721623">
        <w:rPr>
          <w:rFonts w:asciiTheme="minorHAnsi" w:hAnsiTheme="minorHAnsi" w:cstheme="minorHAnsi"/>
          <w:vertAlign w:val="superscript"/>
        </w:rPr>
        <w:t>th</w:t>
      </w:r>
      <w:r w:rsidR="00721623">
        <w:rPr>
          <w:rFonts w:asciiTheme="minorHAnsi" w:hAnsiTheme="minorHAnsi" w:cstheme="minorHAnsi"/>
        </w:rPr>
        <w:t xml:space="preserve"> December 2023).</w:t>
      </w:r>
    </w:p>
    <w:p w14:paraId="56E8C06F" w14:textId="606B438E"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Corporate Finance Institute (2023) </w:t>
      </w:r>
      <w:r w:rsidRPr="00E82BB7">
        <w:rPr>
          <w:rFonts w:asciiTheme="minorHAnsi" w:hAnsiTheme="minorHAnsi" w:cstheme="minorHAnsi"/>
          <w:i/>
          <w:iCs/>
        </w:rPr>
        <w:t>Developed Economy</w:t>
      </w:r>
      <w:r w:rsidRPr="00E82BB7">
        <w:rPr>
          <w:rFonts w:asciiTheme="minorHAnsi" w:hAnsiTheme="minorHAnsi" w:cstheme="minorHAnsi"/>
        </w:rPr>
        <w:t>.</w:t>
      </w:r>
      <w:r w:rsidR="00721623">
        <w:rPr>
          <w:rFonts w:asciiTheme="minorHAnsi" w:hAnsiTheme="minorHAnsi" w:cstheme="minorHAnsi"/>
        </w:rPr>
        <w:t xml:space="preserve"> </w:t>
      </w:r>
      <w:r w:rsidRPr="00E82BB7">
        <w:rPr>
          <w:rFonts w:asciiTheme="minorHAnsi" w:hAnsiTheme="minorHAnsi" w:cstheme="minorHAnsi"/>
        </w:rPr>
        <w:t xml:space="preserve">Available at: </w:t>
      </w:r>
      <w:hyperlink r:id="rId11" w:history="1">
        <w:r w:rsidR="00721623" w:rsidRPr="00131D5D">
          <w:rPr>
            <w:rStyle w:val="Hyperlink"/>
            <w:rFonts w:asciiTheme="minorHAnsi" w:hAnsiTheme="minorHAnsi" w:cstheme="minorHAnsi"/>
          </w:rPr>
          <w:t>https://corporatefinanceinstitute.com/resources/economics/developed-economy/</w:t>
        </w:r>
      </w:hyperlink>
      <w:r w:rsidRPr="00E82BB7">
        <w:rPr>
          <w:rFonts w:asciiTheme="minorHAnsi" w:hAnsiTheme="minorHAnsi" w:cstheme="minorHAnsi"/>
        </w:rPr>
        <w:t>.</w:t>
      </w:r>
      <w:r w:rsidR="00721623">
        <w:rPr>
          <w:rFonts w:asciiTheme="minorHAnsi" w:hAnsiTheme="minorHAnsi" w:cstheme="minorHAnsi"/>
        </w:rPr>
        <w:t xml:space="preserve"> (Accessed 1</w:t>
      </w:r>
      <w:r w:rsidR="00A863CA">
        <w:rPr>
          <w:rFonts w:asciiTheme="minorHAnsi" w:hAnsiTheme="minorHAnsi" w:cstheme="minorHAnsi"/>
        </w:rPr>
        <w:t>2</w:t>
      </w:r>
      <w:r w:rsidR="00A863CA" w:rsidRPr="00A863CA">
        <w:rPr>
          <w:rFonts w:asciiTheme="minorHAnsi" w:hAnsiTheme="minorHAnsi" w:cstheme="minorHAnsi"/>
          <w:vertAlign w:val="superscript"/>
        </w:rPr>
        <w:t>th</w:t>
      </w:r>
      <w:r w:rsidR="00721623">
        <w:rPr>
          <w:rFonts w:asciiTheme="minorHAnsi" w:hAnsiTheme="minorHAnsi" w:cstheme="minorHAnsi"/>
        </w:rPr>
        <w:t xml:space="preserve"> November 2023).</w:t>
      </w:r>
    </w:p>
    <w:p w14:paraId="3A2B3DE3" w14:textId="69A3F585" w:rsid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Cristina, M., Moraes, C. and Macías-Cardona, H.A. (2019) </w:t>
      </w:r>
      <w:r w:rsidR="00721623">
        <w:rPr>
          <w:rFonts w:asciiTheme="minorHAnsi" w:hAnsiTheme="minorHAnsi" w:cstheme="minorHAnsi"/>
        </w:rPr>
        <w:t>‘</w:t>
      </w:r>
      <w:r w:rsidRPr="00E82BB7">
        <w:rPr>
          <w:rFonts w:asciiTheme="minorHAnsi" w:hAnsiTheme="minorHAnsi" w:cstheme="minorHAnsi"/>
        </w:rPr>
        <w:t>IFRS adoption and company conservatism in Colombia and Brazil</w:t>
      </w:r>
      <w:r w:rsidR="00721623">
        <w:rPr>
          <w:rFonts w:asciiTheme="minorHAnsi" w:hAnsiTheme="minorHAnsi" w:cstheme="minorHAnsi"/>
        </w:rPr>
        <w:t>’,</w:t>
      </w:r>
      <w:r w:rsidRPr="00E82BB7">
        <w:rPr>
          <w:rFonts w:asciiTheme="minorHAnsi" w:hAnsiTheme="minorHAnsi" w:cstheme="minorHAnsi"/>
        </w:rPr>
        <w:t xml:space="preserve"> </w:t>
      </w:r>
      <w:r w:rsidRPr="00E82BB7">
        <w:rPr>
          <w:rFonts w:asciiTheme="minorHAnsi" w:hAnsiTheme="minorHAnsi" w:cstheme="minorHAnsi"/>
          <w:i/>
          <w:iCs/>
        </w:rPr>
        <w:t>Base</w:t>
      </w:r>
      <w:r w:rsidRPr="00E82BB7">
        <w:rPr>
          <w:rFonts w:asciiTheme="minorHAnsi" w:hAnsiTheme="minorHAnsi" w:cstheme="minorHAnsi"/>
        </w:rPr>
        <w:t>. doi:https://doi.org/10.4013/base.2019.163.02.</w:t>
      </w:r>
    </w:p>
    <w:p w14:paraId="0AAB21A8" w14:textId="18EF3193" w:rsidR="000E5C8F" w:rsidRPr="00E82BB7" w:rsidRDefault="000E5C8F" w:rsidP="00E82BB7">
      <w:pPr>
        <w:pStyle w:val="NormalWeb"/>
        <w:spacing w:before="0" w:beforeAutospacing="0" w:after="240" w:afterAutospacing="0" w:line="360" w:lineRule="auto"/>
        <w:jc w:val="both"/>
        <w:rPr>
          <w:rFonts w:asciiTheme="minorHAnsi" w:hAnsiTheme="minorHAnsi" w:cstheme="minorHAnsi"/>
        </w:rPr>
      </w:pPr>
      <w:r w:rsidRPr="000E5C8F">
        <w:rPr>
          <w:rFonts w:asciiTheme="minorHAnsi" w:hAnsiTheme="minorHAnsi" w:cstheme="minorHAnsi"/>
        </w:rPr>
        <w:t xml:space="preserve">Deloitte (2023) </w:t>
      </w:r>
      <w:r w:rsidRPr="000E5C8F">
        <w:rPr>
          <w:rFonts w:asciiTheme="minorHAnsi" w:hAnsiTheme="minorHAnsi" w:cstheme="minorHAnsi"/>
          <w:i/>
          <w:iCs/>
        </w:rPr>
        <w:t>International Accounting Standards Board (IASB)</w:t>
      </w:r>
      <w:r w:rsidRPr="000E5C8F">
        <w:rPr>
          <w:rFonts w:asciiTheme="minorHAnsi" w:hAnsiTheme="minorHAnsi" w:cstheme="minorHAnsi"/>
        </w:rPr>
        <w:t xml:space="preserve">. Available at: </w:t>
      </w:r>
      <w:hyperlink r:id="rId12" w:anchor=":~:text=The%20International%20Accounting%20Standards%20Board" w:history="1">
        <w:r w:rsidRPr="006B0EF6">
          <w:rPr>
            <w:rStyle w:val="Hyperlink"/>
            <w:rFonts w:asciiTheme="minorHAnsi" w:hAnsiTheme="minorHAnsi" w:cstheme="minorHAnsi"/>
          </w:rPr>
          <w:t>https://www.iasplus.com/en/resources/ifrsf/iasb-ifrs-ic/iasb#:~:text=The%20International%20Accounting%20Standards%20Board</w:t>
        </w:r>
      </w:hyperlink>
      <w:r>
        <w:rPr>
          <w:rFonts w:asciiTheme="minorHAnsi" w:hAnsiTheme="minorHAnsi" w:cstheme="minorHAnsi"/>
        </w:rPr>
        <w:t xml:space="preserve"> (Accessed 14</w:t>
      </w:r>
      <w:r w:rsidRPr="000E5C8F">
        <w:rPr>
          <w:rFonts w:asciiTheme="minorHAnsi" w:hAnsiTheme="minorHAnsi" w:cstheme="minorHAnsi"/>
          <w:vertAlign w:val="superscript"/>
        </w:rPr>
        <w:t>th</w:t>
      </w:r>
      <w:r>
        <w:rPr>
          <w:rFonts w:asciiTheme="minorHAnsi" w:hAnsiTheme="minorHAnsi" w:cstheme="minorHAnsi"/>
        </w:rPr>
        <w:t xml:space="preserve"> December 2023).</w:t>
      </w:r>
    </w:p>
    <w:p w14:paraId="27F205F5" w14:textId="2C5C3775"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lastRenderedPageBreak/>
        <w:t xml:space="preserve">Ebaid, I.E.-S. (2022) </w:t>
      </w:r>
      <w:r w:rsidR="00721623">
        <w:rPr>
          <w:rFonts w:asciiTheme="minorHAnsi" w:hAnsiTheme="minorHAnsi" w:cstheme="minorHAnsi"/>
        </w:rPr>
        <w:t>‘</w:t>
      </w:r>
      <w:r w:rsidRPr="00E82BB7">
        <w:rPr>
          <w:rFonts w:asciiTheme="minorHAnsi" w:hAnsiTheme="minorHAnsi" w:cstheme="minorHAnsi"/>
        </w:rPr>
        <w:t>Does the implementation of IFRS improve transparency regarding the company’s financial conditions?: evidence from an emerging market</w:t>
      </w:r>
      <w:r w:rsidR="00721623">
        <w:rPr>
          <w:rFonts w:asciiTheme="minorHAnsi" w:hAnsiTheme="minorHAnsi" w:cstheme="minorHAnsi"/>
        </w:rPr>
        <w:t>’,</w:t>
      </w:r>
      <w:r w:rsidRPr="00E82BB7">
        <w:rPr>
          <w:rFonts w:asciiTheme="minorHAnsi" w:hAnsiTheme="minorHAnsi" w:cstheme="minorHAnsi"/>
        </w:rPr>
        <w:t xml:space="preserve"> </w:t>
      </w:r>
      <w:r w:rsidRPr="00E82BB7">
        <w:rPr>
          <w:rFonts w:asciiTheme="minorHAnsi" w:hAnsiTheme="minorHAnsi" w:cstheme="minorHAnsi"/>
          <w:i/>
          <w:iCs/>
        </w:rPr>
        <w:t>PSU Research Review</w:t>
      </w:r>
      <w:r w:rsidRPr="00E82BB7">
        <w:rPr>
          <w:rFonts w:asciiTheme="minorHAnsi" w:hAnsiTheme="minorHAnsi" w:cstheme="minorHAnsi"/>
        </w:rPr>
        <w:t>. doi:https://doi.org/10.1108/prr-11-2021-0063.</w:t>
      </w:r>
    </w:p>
    <w:p w14:paraId="0ADB4F57" w14:textId="68C85BC4"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Elliott, B. and Elliott, J. (2013) </w:t>
      </w:r>
      <w:r w:rsidRPr="00E82BB7">
        <w:rPr>
          <w:rFonts w:asciiTheme="minorHAnsi" w:hAnsiTheme="minorHAnsi" w:cstheme="minorHAnsi"/>
          <w:i/>
          <w:iCs/>
        </w:rPr>
        <w:t>Financial Accounting And Reporting.</w:t>
      </w:r>
      <w:r w:rsidRPr="00E82BB7">
        <w:rPr>
          <w:rFonts w:asciiTheme="minorHAnsi" w:hAnsiTheme="minorHAnsi" w:cstheme="minorHAnsi"/>
        </w:rPr>
        <w:t xml:space="preserve"> 16th ed. Pearson.</w:t>
      </w:r>
    </w:p>
    <w:p w14:paraId="1A7F6D16" w14:textId="2AAD9475"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Firm of the Future Team (2023) </w:t>
      </w:r>
      <w:r w:rsidRPr="00E82BB7">
        <w:rPr>
          <w:rFonts w:asciiTheme="minorHAnsi" w:hAnsiTheme="minorHAnsi" w:cstheme="minorHAnsi"/>
          <w:i/>
          <w:iCs/>
        </w:rPr>
        <w:t>IFRS and GAAP Accounting: Top 10 Differences &amp; Effects on Business</w:t>
      </w:r>
      <w:r w:rsidRPr="00E82BB7">
        <w:rPr>
          <w:rFonts w:asciiTheme="minorHAnsi" w:hAnsiTheme="minorHAnsi" w:cstheme="minorHAnsi"/>
        </w:rPr>
        <w:t xml:space="preserve">. Available at: </w:t>
      </w:r>
      <w:hyperlink r:id="rId13" w:history="1">
        <w:r w:rsidR="00721623" w:rsidRPr="00131D5D">
          <w:rPr>
            <w:rStyle w:val="Hyperlink"/>
            <w:rFonts w:asciiTheme="minorHAnsi" w:hAnsiTheme="minorHAnsi" w:cstheme="minorHAnsi"/>
          </w:rPr>
          <w:t>https://www.firmofthefuture.com/accounting/top-10-differences-between-ifrs-and-gaap-accounting/</w:t>
        </w:r>
      </w:hyperlink>
      <w:r w:rsidRPr="00E82BB7">
        <w:rPr>
          <w:rFonts w:asciiTheme="minorHAnsi" w:hAnsiTheme="minorHAnsi" w:cstheme="minorHAnsi"/>
        </w:rPr>
        <w:t>.</w:t>
      </w:r>
      <w:r w:rsidR="00721623">
        <w:rPr>
          <w:rFonts w:asciiTheme="minorHAnsi" w:hAnsiTheme="minorHAnsi" w:cstheme="minorHAnsi"/>
        </w:rPr>
        <w:t xml:space="preserve"> (Accessed 15</w:t>
      </w:r>
      <w:r w:rsidR="00721623" w:rsidRPr="00721623">
        <w:rPr>
          <w:rFonts w:asciiTheme="minorHAnsi" w:hAnsiTheme="minorHAnsi" w:cstheme="minorHAnsi"/>
          <w:vertAlign w:val="superscript"/>
        </w:rPr>
        <w:t>th</w:t>
      </w:r>
      <w:r w:rsidR="00721623">
        <w:rPr>
          <w:rFonts w:asciiTheme="minorHAnsi" w:hAnsiTheme="minorHAnsi" w:cstheme="minorHAnsi"/>
        </w:rPr>
        <w:t xml:space="preserve"> November 2023).</w:t>
      </w:r>
    </w:p>
    <w:p w14:paraId="2588AC7A" w14:textId="449445E1"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IFRS (2023). </w:t>
      </w:r>
      <w:r w:rsidRPr="00E82BB7">
        <w:rPr>
          <w:rFonts w:asciiTheme="minorHAnsi" w:hAnsiTheme="minorHAnsi" w:cstheme="minorHAnsi"/>
          <w:i/>
          <w:iCs/>
        </w:rPr>
        <w:t>IFRS</w:t>
      </w:r>
      <w:r w:rsidRPr="00E82BB7">
        <w:rPr>
          <w:rFonts w:asciiTheme="minorHAnsi" w:hAnsiTheme="minorHAnsi" w:cstheme="minorHAnsi"/>
        </w:rPr>
        <w:t xml:space="preserve">. Available at: </w:t>
      </w:r>
      <w:hyperlink r:id="rId14" w:history="1">
        <w:r w:rsidR="00721623" w:rsidRPr="00131D5D">
          <w:rPr>
            <w:rStyle w:val="Hyperlink"/>
            <w:rFonts w:asciiTheme="minorHAnsi" w:hAnsiTheme="minorHAnsi" w:cstheme="minorHAnsi"/>
          </w:rPr>
          <w:t>https://www.ifrs.org/</w:t>
        </w:r>
      </w:hyperlink>
      <w:r w:rsidRPr="00E82BB7">
        <w:rPr>
          <w:rFonts w:asciiTheme="minorHAnsi" w:hAnsiTheme="minorHAnsi" w:cstheme="minorHAnsi"/>
        </w:rPr>
        <w:t>.</w:t>
      </w:r>
      <w:r w:rsidR="00721623">
        <w:rPr>
          <w:rFonts w:asciiTheme="minorHAnsi" w:hAnsiTheme="minorHAnsi" w:cstheme="minorHAnsi"/>
        </w:rPr>
        <w:t xml:space="preserve"> (Accessed 1</w:t>
      </w:r>
      <w:r w:rsidR="00721623" w:rsidRPr="00721623">
        <w:rPr>
          <w:rFonts w:asciiTheme="minorHAnsi" w:hAnsiTheme="minorHAnsi" w:cstheme="minorHAnsi"/>
          <w:vertAlign w:val="superscript"/>
        </w:rPr>
        <w:t>st</w:t>
      </w:r>
      <w:r w:rsidR="00721623">
        <w:rPr>
          <w:rFonts w:asciiTheme="minorHAnsi" w:hAnsiTheme="minorHAnsi" w:cstheme="minorHAnsi"/>
        </w:rPr>
        <w:t xml:space="preserve"> November 2023).</w:t>
      </w:r>
    </w:p>
    <w:p w14:paraId="074D82BD" w14:textId="0AEA346A"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JavaTPoint (2021) </w:t>
      </w:r>
      <w:r w:rsidRPr="00E82BB7">
        <w:rPr>
          <w:rFonts w:asciiTheme="minorHAnsi" w:hAnsiTheme="minorHAnsi" w:cstheme="minorHAnsi"/>
          <w:i/>
          <w:iCs/>
        </w:rPr>
        <w:t>Advantages and Disadvantages of IFRS - Javatpoint</w:t>
      </w:r>
      <w:r w:rsidRPr="00E82BB7">
        <w:rPr>
          <w:rFonts w:asciiTheme="minorHAnsi" w:hAnsiTheme="minorHAnsi" w:cstheme="minorHAnsi"/>
        </w:rPr>
        <w:t>.</w:t>
      </w:r>
      <w:r w:rsidR="00721623">
        <w:rPr>
          <w:rFonts w:asciiTheme="minorHAnsi" w:hAnsiTheme="minorHAnsi" w:cstheme="minorHAnsi"/>
        </w:rPr>
        <w:t xml:space="preserve"> </w:t>
      </w:r>
      <w:r w:rsidRPr="00E82BB7">
        <w:rPr>
          <w:rFonts w:asciiTheme="minorHAnsi" w:hAnsiTheme="minorHAnsi" w:cstheme="minorHAnsi"/>
        </w:rPr>
        <w:t xml:space="preserve">Available at: </w:t>
      </w:r>
      <w:hyperlink r:id="rId15" w:anchor=":~:text=These%20companies%20must%20provide%20a" w:history="1">
        <w:r w:rsidR="00721623" w:rsidRPr="00131D5D">
          <w:rPr>
            <w:rStyle w:val="Hyperlink"/>
            <w:rFonts w:asciiTheme="minorHAnsi" w:hAnsiTheme="minorHAnsi" w:cstheme="minorHAnsi"/>
          </w:rPr>
          <w:t>https://www.javatpoint.com/advantages-and-disadvantages-of-ifrs#:~:text=These%20companies%20must%20provide%20a</w:t>
        </w:r>
      </w:hyperlink>
      <w:r w:rsidRPr="00E82BB7">
        <w:rPr>
          <w:rFonts w:asciiTheme="minorHAnsi" w:hAnsiTheme="minorHAnsi" w:cstheme="minorHAnsi"/>
        </w:rPr>
        <w:t>.</w:t>
      </w:r>
      <w:r w:rsidR="00721623">
        <w:rPr>
          <w:rFonts w:asciiTheme="minorHAnsi" w:hAnsiTheme="minorHAnsi" w:cstheme="minorHAnsi"/>
        </w:rPr>
        <w:t xml:space="preserve"> (Accessed </w:t>
      </w:r>
      <w:r w:rsidR="00A863CA">
        <w:rPr>
          <w:rFonts w:asciiTheme="minorHAnsi" w:hAnsiTheme="minorHAnsi" w:cstheme="minorHAnsi"/>
        </w:rPr>
        <w:t>30</w:t>
      </w:r>
      <w:r w:rsidR="00A863CA" w:rsidRPr="00A863CA">
        <w:rPr>
          <w:rFonts w:asciiTheme="minorHAnsi" w:hAnsiTheme="minorHAnsi" w:cstheme="minorHAnsi"/>
          <w:vertAlign w:val="superscript"/>
        </w:rPr>
        <w:t>th</w:t>
      </w:r>
      <w:r w:rsidR="00A863CA">
        <w:rPr>
          <w:rFonts w:asciiTheme="minorHAnsi" w:hAnsiTheme="minorHAnsi" w:cstheme="minorHAnsi"/>
        </w:rPr>
        <w:t xml:space="preserve"> November 2023).</w:t>
      </w:r>
    </w:p>
    <w:p w14:paraId="439D4BE6" w14:textId="3FE67660"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Jordan, A. (2013) </w:t>
      </w:r>
      <w:r w:rsidRPr="00E82BB7">
        <w:rPr>
          <w:rFonts w:asciiTheme="minorHAnsi" w:hAnsiTheme="minorHAnsi" w:cstheme="minorHAnsi"/>
          <w:i/>
          <w:iCs/>
        </w:rPr>
        <w:t>Advantages and Disadvantages of IFRS compared to GAAP - Research-Methodology</w:t>
      </w:r>
      <w:r w:rsidRPr="00E82BB7">
        <w:rPr>
          <w:rFonts w:asciiTheme="minorHAnsi" w:hAnsiTheme="minorHAnsi" w:cstheme="minorHAnsi"/>
        </w:rPr>
        <w:t>.</w:t>
      </w:r>
      <w:r w:rsidR="00A863CA">
        <w:rPr>
          <w:rFonts w:asciiTheme="minorHAnsi" w:hAnsiTheme="minorHAnsi" w:cstheme="minorHAnsi"/>
        </w:rPr>
        <w:t xml:space="preserve"> </w:t>
      </w:r>
      <w:r w:rsidRPr="00E82BB7">
        <w:rPr>
          <w:rFonts w:asciiTheme="minorHAnsi" w:hAnsiTheme="minorHAnsi" w:cstheme="minorHAnsi"/>
        </w:rPr>
        <w:t xml:space="preserve">Available at: </w:t>
      </w:r>
      <w:hyperlink r:id="rId16" w:history="1">
        <w:r w:rsidR="00A863CA" w:rsidRPr="00131D5D">
          <w:rPr>
            <w:rStyle w:val="Hyperlink"/>
            <w:rFonts w:asciiTheme="minorHAnsi" w:hAnsiTheme="minorHAnsi" w:cstheme="minorHAnsi"/>
          </w:rPr>
          <w:t>https://research-methodology.net/advantages-and-disadvantages-of-ifrs-compared-to-gaap/</w:t>
        </w:r>
      </w:hyperlink>
      <w:r w:rsidRPr="00E82BB7">
        <w:rPr>
          <w:rFonts w:asciiTheme="minorHAnsi" w:hAnsiTheme="minorHAnsi" w:cstheme="minorHAnsi"/>
        </w:rPr>
        <w:t>.</w:t>
      </w:r>
      <w:r w:rsidR="00A863CA">
        <w:rPr>
          <w:rFonts w:asciiTheme="minorHAnsi" w:hAnsiTheme="minorHAnsi" w:cstheme="minorHAnsi"/>
        </w:rPr>
        <w:t xml:space="preserve"> (Accessed 12</w:t>
      </w:r>
      <w:r w:rsidR="00A863CA" w:rsidRPr="00A863CA">
        <w:rPr>
          <w:rFonts w:asciiTheme="minorHAnsi" w:hAnsiTheme="minorHAnsi" w:cstheme="minorHAnsi"/>
          <w:vertAlign w:val="superscript"/>
        </w:rPr>
        <w:t>th</w:t>
      </w:r>
      <w:r w:rsidR="00A863CA">
        <w:rPr>
          <w:rFonts w:asciiTheme="minorHAnsi" w:hAnsiTheme="minorHAnsi" w:cstheme="minorHAnsi"/>
        </w:rPr>
        <w:t xml:space="preserve"> November 2023).</w:t>
      </w:r>
    </w:p>
    <w:p w14:paraId="04759C16" w14:textId="79357298"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Kainth, A. and Wahlstrøm, R.R. (2021) </w:t>
      </w:r>
      <w:r w:rsidR="00A863CA">
        <w:rPr>
          <w:rFonts w:asciiTheme="minorHAnsi" w:hAnsiTheme="minorHAnsi" w:cstheme="minorHAnsi"/>
        </w:rPr>
        <w:t>‘</w:t>
      </w:r>
      <w:r w:rsidRPr="00E82BB7">
        <w:rPr>
          <w:rFonts w:asciiTheme="minorHAnsi" w:hAnsiTheme="minorHAnsi" w:cstheme="minorHAnsi"/>
        </w:rPr>
        <w:t>Do IFRS Promote Transparency? Evidence from the Bankruptcy Prediction of Privately Held Swedish and Norwegian Companies</w:t>
      </w:r>
      <w:r w:rsidR="00A863CA">
        <w:rPr>
          <w:rFonts w:asciiTheme="minorHAnsi" w:hAnsiTheme="minorHAnsi" w:cstheme="minorHAnsi"/>
        </w:rPr>
        <w:t>’,</w:t>
      </w:r>
      <w:r w:rsidRPr="00E82BB7">
        <w:rPr>
          <w:rFonts w:asciiTheme="minorHAnsi" w:hAnsiTheme="minorHAnsi" w:cstheme="minorHAnsi"/>
        </w:rPr>
        <w:t xml:space="preserve"> </w:t>
      </w:r>
      <w:r w:rsidRPr="00E82BB7">
        <w:rPr>
          <w:rFonts w:asciiTheme="minorHAnsi" w:hAnsiTheme="minorHAnsi" w:cstheme="minorHAnsi"/>
          <w:i/>
          <w:iCs/>
        </w:rPr>
        <w:t>Journal of Risk and Financial Management</w:t>
      </w:r>
      <w:r w:rsidRPr="00E82BB7">
        <w:rPr>
          <w:rFonts w:asciiTheme="minorHAnsi" w:hAnsiTheme="minorHAnsi" w:cstheme="minorHAnsi"/>
        </w:rPr>
        <w:t>, 14(3), p.123. doi:https://doi.org/10.3390/jrfm14030123.</w:t>
      </w:r>
    </w:p>
    <w:p w14:paraId="2EF1B031" w14:textId="467B267F" w:rsid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Kofalt, J. (2022) </w:t>
      </w:r>
      <w:r w:rsidRPr="00E82BB7">
        <w:rPr>
          <w:rFonts w:asciiTheme="minorHAnsi" w:hAnsiTheme="minorHAnsi" w:cstheme="minorHAnsi"/>
          <w:i/>
          <w:iCs/>
        </w:rPr>
        <w:t>Solving GAAP vs. IFRS, other accounting challenges with SAP</w:t>
      </w:r>
      <w:r w:rsidR="00A863CA">
        <w:rPr>
          <w:rFonts w:asciiTheme="minorHAnsi" w:hAnsiTheme="minorHAnsi" w:cstheme="minorHAnsi"/>
          <w:i/>
          <w:iCs/>
        </w:rPr>
        <w:t xml:space="preserve">. </w:t>
      </w:r>
      <w:r w:rsidRPr="00E82BB7">
        <w:rPr>
          <w:rFonts w:asciiTheme="minorHAnsi" w:hAnsiTheme="minorHAnsi" w:cstheme="minorHAnsi"/>
        </w:rPr>
        <w:t xml:space="preserve">Available at: </w:t>
      </w:r>
      <w:hyperlink r:id="rId17" w:anchor=":~:text=GAAP%20is%20more%20conservative%2C%20while" w:history="1">
        <w:r w:rsidR="00A863CA" w:rsidRPr="00131D5D">
          <w:rPr>
            <w:rStyle w:val="Hyperlink"/>
            <w:rFonts w:asciiTheme="minorHAnsi" w:hAnsiTheme="minorHAnsi" w:cstheme="minorHAnsi"/>
          </w:rPr>
          <w:t>https://www.techtarget.com/searchsap/tip/Solving-GAAP-vs-IFRS-other-accounting-challenges-with-SAP#:~:text=GAAP%20is%20more%20conservative%2C%20while</w:t>
        </w:r>
      </w:hyperlink>
      <w:r w:rsidR="00A863CA">
        <w:rPr>
          <w:rFonts w:asciiTheme="minorHAnsi" w:hAnsiTheme="minorHAnsi" w:cstheme="minorHAnsi"/>
        </w:rPr>
        <w:t>. (Accessed 2</w:t>
      </w:r>
      <w:r w:rsidR="00A863CA" w:rsidRPr="00A863CA">
        <w:rPr>
          <w:rFonts w:asciiTheme="minorHAnsi" w:hAnsiTheme="minorHAnsi" w:cstheme="minorHAnsi"/>
          <w:vertAlign w:val="superscript"/>
        </w:rPr>
        <w:t>nd</w:t>
      </w:r>
      <w:r w:rsidR="00A863CA">
        <w:rPr>
          <w:rFonts w:asciiTheme="minorHAnsi" w:hAnsiTheme="minorHAnsi" w:cstheme="minorHAnsi"/>
        </w:rPr>
        <w:t xml:space="preserve"> December 2023).</w:t>
      </w:r>
      <w:r w:rsidRPr="00E82BB7">
        <w:rPr>
          <w:rFonts w:asciiTheme="minorHAnsi" w:hAnsiTheme="minorHAnsi" w:cstheme="minorHAnsi"/>
        </w:rPr>
        <w:t xml:space="preserve"> </w:t>
      </w:r>
    </w:p>
    <w:p w14:paraId="1E867C9F" w14:textId="293AA37F" w:rsidR="005A6FA6" w:rsidRPr="005A6FA6" w:rsidRDefault="005A6FA6" w:rsidP="005A6FA6">
      <w:pPr>
        <w:pStyle w:val="NormalWeb"/>
        <w:spacing w:before="0" w:beforeAutospacing="0" w:after="240" w:afterAutospacing="0" w:line="360" w:lineRule="auto"/>
        <w:jc w:val="both"/>
        <w:rPr>
          <w:rFonts w:asciiTheme="minorHAnsi" w:hAnsiTheme="minorHAnsi" w:cstheme="minorHAnsi"/>
        </w:rPr>
      </w:pPr>
      <w:r w:rsidRPr="005A6FA6">
        <w:rPr>
          <w:rFonts w:asciiTheme="minorHAnsi" w:hAnsiTheme="minorHAnsi" w:cstheme="minorHAnsi"/>
        </w:rPr>
        <w:t xml:space="preserve">Majaski, C. (2021) </w:t>
      </w:r>
      <w:r w:rsidRPr="005A6FA6">
        <w:rPr>
          <w:rFonts w:asciiTheme="minorHAnsi" w:hAnsiTheme="minorHAnsi" w:cstheme="minorHAnsi"/>
          <w:i/>
          <w:iCs/>
        </w:rPr>
        <w:t>IFRS vs. U.S. GAAP: What’s the Difference?</w:t>
      </w:r>
      <w:r w:rsidRPr="005A6FA6">
        <w:rPr>
          <w:rFonts w:asciiTheme="minorHAnsi" w:hAnsiTheme="minorHAnsi" w:cstheme="minorHAnsi"/>
        </w:rPr>
        <w:t xml:space="preserve"> Available at: </w:t>
      </w:r>
      <w:hyperlink r:id="rId18" w:anchor=":~:text=Key%20Takeaways&amp;text=Under%20GAAP%2C%20once%20inventory%20has" w:history="1">
        <w:r w:rsidRPr="006B0EF6">
          <w:rPr>
            <w:rStyle w:val="Hyperlink"/>
            <w:rFonts w:asciiTheme="minorHAnsi" w:hAnsiTheme="minorHAnsi" w:cstheme="minorHAnsi"/>
          </w:rPr>
          <w:t>https://www.investopedia.com/ask/answers/09/ifrs-gaap.asp#:~:text=Key%20Takeaways&amp;text=Under%20GAAP%2C%20once%20inventory%20has</w:t>
        </w:r>
      </w:hyperlink>
      <w:r>
        <w:rPr>
          <w:rFonts w:asciiTheme="minorHAnsi" w:hAnsiTheme="minorHAnsi" w:cstheme="minorHAnsi"/>
        </w:rPr>
        <w:t xml:space="preserve"> (Accessed 2</w:t>
      </w:r>
      <w:r w:rsidRPr="005A6FA6">
        <w:rPr>
          <w:rFonts w:asciiTheme="minorHAnsi" w:hAnsiTheme="minorHAnsi" w:cstheme="minorHAnsi"/>
          <w:vertAlign w:val="superscript"/>
        </w:rPr>
        <w:t>nd</w:t>
      </w:r>
      <w:r>
        <w:rPr>
          <w:rFonts w:asciiTheme="minorHAnsi" w:hAnsiTheme="minorHAnsi" w:cstheme="minorHAnsi"/>
        </w:rPr>
        <w:t xml:space="preserve"> December 2023).</w:t>
      </w:r>
    </w:p>
    <w:p w14:paraId="2986689D" w14:textId="77777777" w:rsidR="005A6FA6" w:rsidRPr="00E82BB7" w:rsidRDefault="005A6FA6" w:rsidP="00E82BB7">
      <w:pPr>
        <w:pStyle w:val="NormalWeb"/>
        <w:spacing w:before="0" w:beforeAutospacing="0" w:after="240" w:afterAutospacing="0" w:line="360" w:lineRule="auto"/>
        <w:jc w:val="both"/>
        <w:rPr>
          <w:rFonts w:asciiTheme="minorHAnsi" w:hAnsiTheme="minorHAnsi" w:cstheme="minorHAnsi"/>
        </w:rPr>
      </w:pPr>
    </w:p>
    <w:p w14:paraId="0707D535" w14:textId="1C64045F"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lastRenderedPageBreak/>
        <w:t xml:space="preserve">Nakao, S.H. and Gray, S.J. (2018) </w:t>
      </w:r>
      <w:r w:rsidR="00A863CA">
        <w:rPr>
          <w:rFonts w:asciiTheme="minorHAnsi" w:hAnsiTheme="minorHAnsi" w:cstheme="minorHAnsi"/>
        </w:rPr>
        <w:t>‘</w:t>
      </w:r>
      <w:r w:rsidRPr="00E82BB7">
        <w:rPr>
          <w:rFonts w:asciiTheme="minorHAnsi" w:hAnsiTheme="minorHAnsi" w:cstheme="minorHAnsi"/>
        </w:rPr>
        <w:t>The Impact of IFRS in Brazil: The Legacy of Mandatory Book-tax Conformity</w:t>
      </w:r>
      <w:r w:rsidR="00A863CA">
        <w:rPr>
          <w:rFonts w:asciiTheme="minorHAnsi" w:hAnsiTheme="minorHAnsi" w:cstheme="minorHAnsi"/>
        </w:rPr>
        <w:t>’,</w:t>
      </w:r>
      <w:r w:rsidRPr="00E82BB7">
        <w:rPr>
          <w:rFonts w:asciiTheme="minorHAnsi" w:hAnsiTheme="minorHAnsi" w:cstheme="minorHAnsi"/>
        </w:rPr>
        <w:t xml:space="preserve"> </w:t>
      </w:r>
      <w:r w:rsidRPr="00E82BB7">
        <w:rPr>
          <w:rFonts w:asciiTheme="minorHAnsi" w:hAnsiTheme="minorHAnsi" w:cstheme="minorHAnsi"/>
          <w:i/>
          <w:iCs/>
        </w:rPr>
        <w:t>Australian Accounting Review</w:t>
      </w:r>
      <w:r w:rsidRPr="00E82BB7">
        <w:rPr>
          <w:rFonts w:asciiTheme="minorHAnsi" w:hAnsiTheme="minorHAnsi" w:cstheme="minorHAnsi"/>
        </w:rPr>
        <w:t>, 28(4), pp.482–495. doi:https://doi.org/10.1111/auar.12223.</w:t>
      </w:r>
    </w:p>
    <w:p w14:paraId="528B11B8" w14:textId="21323208"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Oboloo (2023) </w:t>
      </w:r>
      <w:r w:rsidRPr="00E82BB7">
        <w:rPr>
          <w:rFonts w:asciiTheme="minorHAnsi" w:hAnsiTheme="minorHAnsi" w:cstheme="minorHAnsi"/>
          <w:i/>
          <w:iCs/>
        </w:rPr>
        <w:t>Developing Economy</w:t>
      </w:r>
      <w:r w:rsidRPr="00E82BB7">
        <w:rPr>
          <w:rFonts w:asciiTheme="minorHAnsi" w:hAnsiTheme="minorHAnsi" w:cstheme="minorHAnsi"/>
        </w:rPr>
        <w:t xml:space="preserve">. Available at: </w:t>
      </w:r>
      <w:hyperlink r:id="rId19" w:history="1">
        <w:r w:rsidR="00A863CA" w:rsidRPr="00131D5D">
          <w:rPr>
            <w:rStyle w:val="Hyperlink"/>
            <w:rFonts w:asciiTheme="minorHAnsi" w:hAnsiTheme="minorHAnsi" w:cstheme="minorHAnsi"/>
          </w:rPr>
          <w:t>https://oboloo.com/glossary/developing-economy/</w:t>
        </w:r>
      </w:hyperlink>
      <w:r w:rsidR="00A863CA">
        <w:rPr>
          <w:rFonts w:asciiTheme="minorHAnsi" w:hAnsiTheme="minorHAnsi" w:cstheme="minorHAnsi"/>
        </w:rPr>
        <w:t>. (Accessed 12</w:t>
      </w:r>
      <w:r w:rsidR="00A863CA" w:rsidRPr="00A863CA">
        <w:rPr>
          <w:rFonts w:asciiTheme="minorHAnsi" w:hAnsiTheme="minorHAnsi" w:cstheme="minorHAnsi"/>
          <w:vertAlign w:val="superscript"/>
        </w:rPr>
        <w:t>th</w:t>
      </w:r>
      <w:r w:rsidR="00A863CA">
        <w:rPr>
          <w:rFonts w:asciiTheme="minorHAnsi" w:hAnsiTheme="minorHAnsi" w:cstheme="minorHAnsi"/>
        </w:rPr>
        <w:t xml:space="preserve"> November 2023).</w:t>
      </w:r>
      <w:r w:rsidRPr="00E82BB7">
        <w:rPr>
          <w:rFonts w:asciiTheme="minorHAnsi" w:hAnsiTheme="minorHAnsi" w:cstheme="minorHAnsi"/>
        </w:rPr>
        <w:t xml:space="preserve"> </w:t>
      </w:r>
    </w:p>
    <w:p w14:paraId="3C3393EA" w14:textId="5AF20622"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PricewaterhouseCoopers (2023) </w:t>
      </w:r>
      <w:r w:rsidRPr="00E82BB7">
        <w:rPr>
          <w:rFonts w:asciiTheme="minorHAnsi" w:hAnsiTheme="minorHAnsi" w:cstheme="minorHAnsi"/>
          <w:i/>
          <w:iCs/>
        </w:rPr>
        <w:t>The challenges of IFRS 17 in Latin America – Brazil and Peru in perspective</w:t>
      </w:r>
      <w:r w:rsidRPr="00E82BB7">
        <w:rPr>
          <w:rFonts w:asciiTheme="minorHAnsi" w:hAnsiTheme="minorHAnsi" w:cstheme="minorHAnsi"/>
        </w:rPr>
        <w:t>.</w:t>
      </w:r>
      <w:r w:rsidR="00A863CA">
        <w:rPr>
          <w:rFonts w:asciiTheme="minorHAnsi" w:hAnsiTheme="minorHAnsi" w:cstheme="minorHAnsi"/>
        </w:rPr>
        <w:t xml:space="preserve"> </w:t>
      </w:r>
      <w:r w:rsidRPr="00E82BB7">
        <w:rPr>
          <w:rFonts w:asciiTheme="minorHAnsi" w:hAnsiTheme="minorHAnsi" w:cstheme="minorHAnsi"/>
        </w:rPr>
        <w:t xml:space="preserve">Available at: </w:t>
      </w:r>
      <w:hyperlink r:id="rId20" w:history="1">
        <w:r w:rsidR="00A863CA" w:rsidRPr="00131D5D">
          <w:rPr>
            <w:rStyle w:val="Hyperlink"/>
            <w:rFonts w:asciiTheme="minorHAnsi" w:hAnsiTheme="minorHAnsi" w:cstheme="minorHAnsi"/>
          </w:rPr>
          <w:t>https://www.pwc.com.br/pt/auditoria/ifrs/ifrs17-para-seguradoras/The-challenges-of-IFRS-17-in-Latin-America-Brazil-and-Peru-in-perspective.html</w:t>
        </w:r>
      </w:hyperlink>
      <w:r w:rsidR="00A863CA">
        <w:rPr>
          <w:rFonts w:asciiTheme="minorHAnsi" w:hAnsiTheme="minorHAnsi" w:cstheme="minorHAnsi"/>
        </w:rPr>
        <w:t>. (Accessed 2</w:t>
      </w:r>
      <w:r w:rsidR="00A863CA" w:rsidRPr="00A863CA">
        <w:rPr>
          <w:rFonts w:asciiTheme="minorHAnsi" w:hAnsiTheme="minorHAnsi" w:cstheme="minorHAnsi"/>
          <w:vertAlign w:val="superscript"/>
        </w:rPr>
        <w:t>nd</w:t>
      </w:r>
      <w:r w:rsidR="00A863CA">
        <w:rPr>
          <w:rFonts w:asciiTheme="minorHAnsi" w:hAnsiTheme="minorHAnsi" w:cstheme="minorHAnsi"/>
        </w:rPr>
        <w:t xml:space="preserve"> December 2023).</w:t>
      </w:r>
      <w:r w:rsidRPr="00E82BB7">
        <w:rPr>
          <w:rFonts w:asciiTheme="minorHAnsi" w:hAnsiTheme="minorHAnsi" w:cstheme="minorHAnsi"/>
        </w:rPr>
        <w:t xml:space="preserve"> </w:t>
      </w:r>
    </w:p>
    <w:p w14:paraId="21BE4A35" w14:textId="7104523A"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Ross, S. (2023) </w:t>
      </w:r>
      <w:r w:rsidRPr="00E82BB7">
        <w:rPr>
          <w:rFonts w:asciiTheme="minorHAnsi" w:hAnsiTheme="minorHAnsi" w:cstheme="minorHAnsi"/>
          <w:i/>
          <w:iCs/>
        </w:rPr>
        <w:t>The Difference Between GAAP and IFRS</w:t>
      </w:r>
      <w:r w:rsidRPr="00E82BB7">
        <w:rPr>
          <w:rFonts w:asciiTheme="minorHAnsi" w:hAnsiTheme="minorHAnsi" w:cstheme="minorHAnsi"/>
        </w:rPr>
        <w:t>.</w:t>
      </w:r>
      <w:r w:rsidR="00A863CA">
        <w:rPr>
          <w:rFonts w:asciiTheme="minorHAnsi" w:hAnsiTheme="minorHAnsi" w:cstheme="minorHAnsi"/>
        </w:rPr>
        <w:t xml:space="preserve"> </w:t>
      </w:r>
      <w:r w:rsidRPr="00E82BB7">
        <w:rPr>
          <w:rFonts w:asciiTheme="minorHAnsi" w:hAnsiTheme="minorHAnsi" w:cstheme="minorHAnsi"/>
        </w:rPr>
        <w:t xml:space="preserve">Available at: </w:t>
      </w:r>
      <w:hyperlink r:id="rId21" w:history="1">
        <w:r w:rsidR="00A863CA" w:rsidRPr="00131D5D">
          <w:rPr>
            <w:rStyle w:val="Hyperlink"/>
            <w:rFonts w:asciiTheme="minorHAnsi" w:hAnsiTheme="minorHAnsi" w:cstheme="minorHAnsi"/>
          </w:rPr>
          <w:t>https://www.investopedia.com/ask/answers/011315/what-difference-between-gaap-and-ifrs.asp</w:t>
        </w:r>
      </w:hyperlink>
      <w:r w:rsidRPr="00E82BB7">
        <w:rPr>
          <w:rFonts w:asciiTheme="minorHAnsi" w:hAnsiTheme="minorHAnsi" w:cstheme="minorHAnsi"/>
        </w:rPr>
        <w:t>.</w:t>
      </w:r>
      <w:r w:rsidR="00A863CA">
        <w:rPr>
          <w:rFonts w:asciiTheme="minorHAnsi" w:hAnsiTheme="minorHAnsi" w:cstheme="minorHAnsi"/>
        </w:rPr>
        <w:t xml:space="preserve"> (Accessed 12</w:t>
      </w:r>
      <w:r w:rsidR="00A863CA" w:rsidRPr="00A863CA">
        <w:rPr>
          <w:rFonts w:asciiTheme="minorHAnsi" w:hAnsiTheme="minorHAnsi" w:cstheme="minorHAnsi"/>
          <w:vertAlign w:val="superscript"/>
        </w:rPr>
        <w:t>th</w:t>
      </w:r>
      <w:r w:rsidR="00A863CA">
        <w:rPr>
          <w:rFonts w:asciiTheme="minorHAnsi" w:hAnsiTheme="minorHAnsi" w:cstheme="minorHAnsi"/>
        </w:rPr>
        <w:t xml:space="preserve"> November 2023).</w:t>
      </w:r>
    </w:p>
    <w:p w14:paraId="1C3190B3" w14:textId="14B8A0EE"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Samani, N. (2023) </w:t>
      </w:r>
      <w:r w:rsidRPr="00E82BB7">
        <w:rPr>
          <w:rFonts w:asciiTheme="minorHAnsi" w:hAnsiTheme="minorHAnsi" w:cstheme="minorHAnsi"/>
          <w:i/>
          <w:iCs/>
        </w:rPr>
        <w:t>Revenue Recognition and Auditing: Best Practices for Maintaining Financial Integrity</w:t>
      </w:r>
      <w:r w:rsidRPr="00E82BB7">
        <w:rPr>
          <w:rFonts w:asciiTheme="minorHAnsi" w:hAnsiTheme="minorHAnsi" w:cstheme="minorHAnsi"/>
        </w:rPr>
        <w:t xml:space="preserve">. Available at: </w:t>
      </w:r>
      <w:hyperlink r:id="rId22" w:history="1">
        <w:r w:rsidR="00A863CA" w:rsidRPr="00131D5D">
          <w:rPr>
            <w:rStyle w:val="Hyperlink"/>
            <w:rFonts w:asciiTheme="minorHAnsi" w:hAnsiTheme="minorHAnsi" w:cstheme="minorHAnsi"/>
          </w:rPr>
          <w:t>https://www.deskera.com/blog/revenue-recognition-auditing/</w:t>
        </w:r>
      </w:hyperlink>
      <w:r w:rsidRPr="00E82BB7">
        <w:rPr>
          <w:rFonts w:asciiTheme="minorHAnsi" w:hAnsiTheme="minorHAnsi" w:cstheme="minorHAnsi"/>
        </w:rPr>
        <w:t>.</w:t>
      </w:r>
      <w:r w:rsidR="00A863CA">
        <w:rPr>
          <w:rFonts w:asciiTheme="minorHAnsi" w:hAnsiTheme="minorHAnsi" w:cstheme="minorHAnsi"/>
        </w:rPr>
        <w:t xml:space="preserve"> (Accessed 12</w:t>
      </w:r>
      <w:r w:rsidR="00A863CA" w:rsidRPr="00A863CA">
        <w:rPr>
          <w:rFonts w:asciiTheme="minorHAnsi" w:hAnsiTheme="minorHAnsi" w:cstheme="minorHAnsi"/>
          <w:vertAlign w:val="superscript"/>
        </w:rPr>
        <w:t>th</w:t>
      </w:r>
      <w:r w:rsidR="00A863CA">
        <w:rPr>
          <w:rFonts w:asciiTheme="minorHAnsi" w:hAnsiTheme="minorHAnsi" w:cstheme="minorHAnsi"/>
        </w:rPr>
        <w:t xml:space="preserve"> December 2023).</w:t>
      </w:r>
    </w:p>
    <w:p w14:paraId="3488D468" w14:textId="16764CF7" w:rsid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Thornton, G. (2023) </w:t>
      </w:r>
      <w:r w:rsidRPr="00E82BB7">
        <w:rPr>
          <w:rFonts w:asciiTheme="minorHAnsi" w:hAnsiTheme="minorHAnsi" w:cstheme="minorHAnsi"/>
          <w:i/>
          <w:iCs/>
        </w:rPr>
        <w:t>IFRS</w:t>
      </w:r>
      <w:r w:rsidRPr="00E82BB7">
        <w:rPr>
          <w:rFonts w:asciiTheme="minorHAnsi" w:hAnsiTheme="minorHAnsi" w:cstheme="minorHAnsi"/>
        </w:rPr>
        <w:t>.</w:t>
      </w:r>
      <w:r w:rsidR="00A863CA">
        <w:rPr>
          <w:rFonts w:asciiTheme="minorHAnsi" w:hAnsiTheme="minorHAnsi" w:cstheme="minorHAnsi"/>
        </w:rPr>
        <w:t xml:space="preserve"> </w:t>
      </w:r>
      <w:r w:rsidRPr="00E82BB7">
        <w:rPr>
          <w:rFonts w:asciiTheme="minorHAnsi" w:hAnsiTheme="minorHAnsi" w:cstheme="minorHAnsi"/>
        </w:rPr>
        <w:t xml:space="preserve">Available at: </w:t>
      </w:r>
      <w:hyperlink r:id="rId23" w:anchor=":~:text=Using%20IFRS%20can%20help%20increase" w:history="1">
        <w:r w:rsidR="00A863CA" w:rsidRPr="00131D5D">
          <w:rPr>
            <w:rStyle w:val="Hyperlink"/>
            <w:rFonts w:asciiTheme="minorHAnsi" w:hAnsiTheme="minorHAnsi" w:cstheme="minorHAnsi"/>
          </w:rPr>
          <w:t>https://www.grantthornton.global/en/service/Assurance/ifrs/#:~:text=Using%20IFRS%20can%20help%20increase</w:t>
        </w:r>
      </w:hyperlink>
      <w:r w:rsidR="00A863CA">
        <w:rPr>
          <w:rFonts w:asciiTheme="minorHAnsi" w:hAnsiTheme="minorHAnsi" w:cstheme="minorHAnsi"/>
        </w:rPr>
        <w:t>. (Accessed 1</w:t>
      </w:r>
      <w:r w:rsidR="00A863CA" w:rsidRPr="00A863CA">
        <w:rPr>
          <w:rFonts w:asciiTheme="minorHAnsi" w:hAnsiTheme="minorHAnsi" w:cstheme="minorHAnsi"/>
          <w:vertAlign w:val="superscript"/>
        </w:rPr>
        <w:t>st</w:t>
      </w:r>
      <w:r w:rsidR="00A863CA">
        <w:rPr>
          <w:rFonts w:asciiTheme="minorHAnsi" w:hAnsiTheme="minorHAnsi" w:cstheme="minorHAnsi"/>
        </w:rPr>
        <w:t xml:space="preserve"> December 2023).</w:t>
      </w:r>
      <w:r w:rsidRPr="00E82BB7">
        <w:rPr>
          <w:rFonts w:asciiTheme="minorHAnsi" w:hAnsiTheme="minorHAnsi" w:cstheme="minorHAnsi"/>
        </w:rPr>
        <w:t xml:space="preserve"> </w:t>
      </w:r>
    </w:p>
    <w:p w14:paraId="667F3973" w14:textId="172B05FA" w:rsidR="007C3CDA" w:rsidRPr="00E82BB7" w:rsidRDefault="007C3CDA" w:rsidP="00E82BB7">
      <w:pPr>
        <w:pStyle w:val="NormalWeb"/>
        <w:spacing w:before="0" w:beforeAutospacing="0" w:after="240" w:afterAutospacing="0" w:line="360" w:lineRule="auto"/>
        <w:jc w:val="both"/>
        <w:rPr>
          <w:rFonts w:asciiTheme="minorHAnsi" w:hAnsiTheme="minorHAnsi" w:cstheme="minorHAnsi"/>
        </w:rPr>
      </w:pPr>
      <w:r w:rsidRPr="007C3CDA">
        <w:rPr>
          <w:rFonts w:asciiTheme="minorHAnsi" w:hAnsiTheme="minorHAnsi" w:cstheme="minorHAnsi"/>
        </w:rPr>
        <w:t xml:space="preserve">Wall Street Prep (2022) </w:t>
      </w:r>
      <w:r w:rsidRPr="007C3CDA">
        <w:rPr>
          <w:rFonts w:asciiTheme="minorHAnsi" w:hAnsiTheme="minorHAnsi" w:cstheme="minorHAnsi"/>
          <w:i/>
          <w:iCs/>
        </w:rPr>
        <w:t>US GAAP vs IFRS: Examples &amp; PDF Cheat Sheet</w:t>
      </w:r>
      <w:r w:rsidRPr="007C3CDA">
        <w:rPr>
          <w:rFonts w:asciiTheme="minorHAnsi" w:hAnsiTheme="minorHAnsi" w:cstheme="minorHAnsi"/>
        </w:rPr>
        <w:t>.</w:t>
      </w:r>
      <w:r>
        <w:rPr>
          <w:rFonts w:asciiTheme="minorHAnsi" w:hAnsiTheme="minorHAnsi" w:cstheme="minorHAnsi"/>
        </w:rPr>
        <w:t xml:space="preserve"> </w:t>
      </w:r>
      <w:r w:rsidRPr="007C3CDA">
        <w:rPr>
          <w:rFonts w:asciiTheme="minorHAnsi" w:hAnsiTheme="minorHAnsi" w:cstheme="minorHAnsi"/>
        </w:rPr>
        <w:t xml:space="preserve">Available at: </w:t>
      </w:r>
      <w:hyperlink r:id="rId24" w:history="1">
        <w:r w:rsidRPr="006B0EF6">
          <w:rPr>
            <w:rStyle w:val="Hyperlink"/>
            <w:rFonts w:asciiTheme="minorHAnsi" w:hAnsiTheme="minorHAnsi" w:cstheme="minorHAnsi"/>
          </w:rPr>
          <w:t>https://www.wallstreetprep.com/knowledge/us-gaap-vs-ifrs-differences-similarities-examples-pdf-cheat-sheet/</w:t>
        </w:r>
      </w:hyperlink>
      <w:r>
        <w:rPr>
          <w:rFonts w:asciiTheme="minorHAnsi" w:hAnsiTheme="minorHAnsi" w:cstheme="minorHAnsi"/>
        </w:rPr>
        <w:t xml:space="preserve"> (Accessed 14</w:t>
      </w:r>
      <w:r w:rsidRPr="007C3CDA">
        <w:rPr>
          <w:rFonts w:asciiTheme="minorHAnsi" w:hAnsiTheme="minorHAnsi" w:cstheme="minorHAnsi"/>
          <w:vertAlign w:val="superscript"/>
        </w:rPr>
        <w:t>th</w:t>
      </w:r>
      <w:r>
        <w:rPr>
          <w:rFonts w:asciiTheme="minorHAnsi" w:hAnsiTheme="minorHAnsi" w:cstheme="minorHAnsi"/>
        </w:rPr>
        <w:t xml:space="preserve"> December 2023).</w:t>
      </w:r>
    </w:p>
    <w:p w14:paraId="00496829" w14:textId="53735E85"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Weetman, P. and Ioannis Tsalavoutas (2020) </w:t>
      </w:r>
      <w:r w:rsidRPr="00E82BB7">
        <w:rPr>
          <w:rFonts w:asciiTheme="minorHAnsi" w:hAnsiTheme="minorHAnsi" w:cstheme="minorHAnsi"/>
          <w:i/>
          <w:iCs/>
        </w:rPr>
        <w:t>The Routledge companion to accounting in emerging economies</w:t>
      </w:r>
      <w:r w:rsidRPr="00E82BB7">
        <w:rPr>
          <w:rFonts w:asciiTheme="minorHAnsi" w:hAnsiTheme="minorHAnsi" w:cstheme="minorHAnsi"/>
        </w:rPr>
        <w:t>. New York: Routledge.</w:t>
      </w:r>
    </w:p>
    <w:p w14:paraId="1B2DA039" w14:textId="5AC37954" w:rsidR="00E82BB7" w:rsidRPr="00E82BB7" w:rsidRDefault="00E82BB7" w:rsidP="00E82BB7">
      <w:pPr>
        <w:pStyle w:val="NormalWeb"/>
        <w:spacing w:before="0" w:beforeAutospacing="0" w:after="240" w:afterAutospacing="0" w:line="360" w:lineRule="auto"/>
        <w:jc w:val="both"/>
        <w:rPr>
          <w:rFonts w:asciiTheme="minorHAnsi" w:hAnsiTheme="minorHAnsi" w:cstheme="minorHAnsi"/>
        </w:rPr>
      </w:pPr>
      <w:r w:rsidRPr="00E82BB7">
        <w:rPr>
          <w:rFonts w:asciiTheme="minorHAnsi" w:hAnsiTheme="minorHAnsi" w:cstheme="minorHAnsi"/>
        </w:rPr>
        <w:t xml:space="preserve">Woerner, J. (2023) </w:t>
      </w:r>
      <w:r w:rsidRPr="00E82BB7">
        <w:rPr>
          <w:rFonts w:asciiTheme="minorHAnsi" w:hAnsiTheme="minorHAnsi" w:cstheme="minorHAnsi"/>
          <w:i/>
          <w:iCs/>
        </w:rPr>
        <w:t>Conservatism Accounting | Definition &amp; Principle</w:t>
      </w:r>
      <w:r w:rsidRPr="00E82BB7">
        <w:rPr>
          <w:rFonts w:asciiTheme="minorHAnsi" w:hAnsiTheme="minorHAnsi" w:cstheme="minorHAnsi"/>
        </w:rPr>
        <w:t xml:space="preserve">. Available at: </w:t>
      </w:r>
      <w:hyperlink r:id="rId25" w:anchor=":~:text=The%20cons%20to%20the%20conservatism" w:history="1">
        <w:r w:rsidR="006F1F70" w:rsidRPr="00131D5D">
          <w:rPr>
            <w:rStyle w:val="Hyperlink"/>
            <w:rFonts w:asciiTheme="minorHAnsi" w:hAnsiTheme="minorHAnsi" w:cstheme="minorHAnsi"/>
          </w:rPr>
          <w:t>https://study.com/academy/lesson/conservatism-in-accounting-definition-principle.html#:~:text=The%20cons%20to%20the%20conservatism</w:t>
        </w:r>
      </w:hyperlink>
      <w:r w:rsidRPr="00E82BB7">
        <w:rPr>
          <w:rFonts w:asciiTheme="minorHAnsi" w:hAnsiTheme="minorHAnsi" w:cstheme="minorHAnsi"/>
        </w:rPr>
        <w:t>.</w:t>
      </w:r>
      <w:r w:rsidR="006F1F70">
        <w:rPr>
          <w:rFonts w:asciiTheme="minorHAnsi" w:hAnsiTheme="minorHAnsi" w:cstheme="minorHAnsi"/>
        </w:rPr>
        <w:t xml:space="preserve"> (Accessed 2</w:t>
      </w:r>
      <w:r w:rsidR="006F1F70" w:rsidRPr="006F1F70">
        <w:rPr>
          <w:rFonts w:asciiTheme="minorHAnsi" w:hAnsiTheme="minorHAnsi" w:cstheme="minorHAnsi"/>
          <w:vertAlign w:val="superscript"/>
        </w:rPr>
        <w:t>nd</w:t>
      </w:r>
      <w:r w:rsidR="006F1F70">
        <w:rPr>
          <w:rFonts w:asciiTheme="minorHAnsi" w:hAnsiTheme="minorHAnsi" w:cstheme="minorHAnsi"/>
        </w:rPr>
        <w:t xml:space="preserve"> December 2023).</w:t>
      </w:r>
    </w:p>
    <w:p w14:paraId="5561BC6D" w14:textId="77777777" w:rsidR="00E82BB7" w:rsidRPr="00E82BB7" w:rsidRDefault="00E82BB7" w:rsidP="00E82BB7"/>
    <w:sectPr w:rsidR="00E82BB7" w:rsidRPr="00E82BB7" w:rsidSect="00535DB4">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CEE18" w14:textId="77777777" w:rsidR="00B24B1D" w:rsidRDefault="00B24B1D" w:rsidP="00C02545">
      <w:pPr>
        <w:spacing w:after="0" w:line="240" w:lineRule="auto"/>
      </w:pPr>
      <w:r>
        <w:separator/>
      </w:r>
    </w:p>
  </w:endnote>
  <w:endnote w:type="continuationSeparator" w:id="0">
    <w:p w14:paraId="2EAD8ECF" w14:textId="77777777" w:rsidR="00B24B1D" w:rsidRDefault="00B24B1D" w:rsidP="00C02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3461983"/>
      <w:docPartObj>
        <w:docPartGallery w:val="Page Numbers (Bottom of Page)"/>
        <w:docPartUnique/>
      </w:docPartObj>
    </w:sdtPr>
    <w:sdtEndPr>
      <w:rPr>
        <w:noProof/>
      </w:rPr>
    </w:sdtEndPr>
    <w:sdtContent>
      <w:p w14:paraId="1006DE52" w14:textId="75C34E2D" w:rsidR="00C02545" w:rsidRDefault="00C025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FA8CFC" w14:textId="77777777" w:rsidR="00C02545" w:rsidRDefault="00C02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8B39E" w14:textId="77777777" w:rsidR="00B24B1D" w:rsidRDefault="00B24B1D" w:rsidP="00C02545">
      <w:pPr>
        <w:spacing w:after="0" w:line="240" w:lineRule="auto"/>
      </w:pPr>
      <w:r>
        <w:separator/>
      </w:r>
    </w:p>
  </w:footnote>
  <w:footnote w:type="continuationSeparator" w:id="0">
    <w:p w14:paraId="4E97CB1D" w14:textId="77777777" w:rsidR="00B24B1D" w:rsidRDefault="00B24B1D" w:rsidP="00C025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DB4"/>
    <w:rsid w:val="00017F24"/>
    <w:rsid w:val="00034DE4"/>
    <w:rsid w:val="00035CD6"/>
    <w:rsid w:val="00037E19"/>
    <w:rsid w:val="00043566"/>
    <w:rsid w:val="00054155"/>
    <w:rsid w:val="0008006D"/>
    <w:rsid w:val="00082F81"/>
    <w:rsid w:val="0009053B"/>
    <w:rsid w:val="000A4D5B"/>
    <w:rsid w:val="000A4F00"/>
    <w:rsid w:val="000D6873"/>
    <w:rsid w:val="000E5C8F"/>
    <w:rsid w:val="000F6FCC"/>
    <w:rsid w:val="001132D5"/>
    <w:rsid w:val="00114E24"/>
    <w:rsid w:val="00126752"/>
    <w:rsid w:val="00131373"/>
    <w:rsid w:val="00137A5A"/>
    <w:rsid w:val="00177018"/>
    <w:rsid w:val="00186137"/>
    <w:rsid w:val="001C30F1"/>
    <w:rsid w:val="0020606D"/>
    <w:rsid w:val="0024777F"/>
    <w:rsid w:val="00290956"/>
    <w:rsid w:val="002933E2"/>
    <w:rsid w:val="002E1A89"/>
    <w:rsid w:val="00303868"/>
    <w:rsid w:val="00304054"/>
    <w:rsid w:val="0031122A"/>
    <w:rsid w:val="003600BB"/>
    <w:rsid w:val="00364C19"/>
    <w:rsid w:val="00373905"/>
    <w:rsid w:val="00385EB9"/>
    <w:rsid w:val="003B2869"/>
    <w:rsid w:val="003D0E22"/>
    <w:rsid w:val="003D4881"/>
    <w:rsid w:val="003D4E84"/>
    <w:rsid w:val="003E0E5F"/>
    <w:rsid w:val="003E4DAB"/>
    <w:rsid w:val="00412DC1"/>
    <w:rsid w:val="00436818"/>
    <w:rsid w:val="00476FFD"/>
    <w:rsid w:val="00481AAD"/>
    <w:rsid w:val="00486600"/>
    <w:rsid w:val="004871AB"/>
    <w:rsid w:val="004B7C2D"/>
    <w:rsid w:val="004D4B86"/>
    <w:rsid w:val="004F1370"/>
    <w:rsid w:val="00527DAC"/>
    <w:rsid w:val="00535DB4"/>
    <w:rsid w:val="005426E7"/>
    <w:rsid w:val="00547F71"/>
    <w:rsid w:val="00571812"/>
    <w:rsid w:val="00576224"/>
    <w:rsid w:val="00590168"/>
    <w:rsid w:val="005A6FA6"/>
    <w:rsid w:val="005C724D"/>
    <w:rsid w:val="005D0609"/>
    <w:rsid w:val="005D4003"/>
    <w:rsid w:val="005F7BA5"/>
    <w:rsid w:val="00605FFE"/>
    <w:rsid w:val="00665747"/>
    <w:rsid w:val="00686F91"/>
    <w:rsid w:val="00690BDB"/>
    <w:rsid w:val="0069376A"/>
    <w:rsid w:val="006D41FB"/>
    <w:rsid w:val="006F1F70"/>
    <w:rsid w:val="00717769"/>
    <w:rsid w:val="00717FF0"/>
    <w:rsid w:val="00721623"/>
    <w:rsid w:val="00725791"/>
    <w:rsid w:val="00726F83"/>
    <w:rsid w:val="00752D53"/>
    <w:rsid w:val="00753377"/>
    <w:rsid w:val="00754971"/>
    <w:rsid w:val="00762761"/>
    <w:rsid w:val="007645DE"/>
    <w:rsid w:val="00772A1F"/>
    <w:rsid w:val="00786AC9"/>
    <w:rsid w:val="007A12B5"/>
    <w:rsid w:val="007B0ECB"/>
    <w:rsid w:val="007C3CDA"/>
    <w:rsid w:val="007E768F"/>
    <w:rsid w:val="007F0A92"/>
    <w:rsid w:val="00806FF9"/>
    <w:rsid w:val="008116DB"/>
    <w:rsid w:val="0084500B"/>
    <w:rsid w:val="0088405A"/>
    <w:rsid w:val="00892B80"/>
    <w:rsid w:val="008B6B73"/>
    <w:rsid w:val="008C1C78"/>
    <w:rsid w:val="008D7613"/>
    <w:rsid w:val="009041B4"/>
    <w:rsid w:val="00911A0D"/>
    <w:rsid w:val="00933B0C"/>
    <w:rsid w:val="00940404"/>
    <w:rsid w:val="00940F94"/>
    <w:rsid w:val="00941E53"/>
    <w:rsid w:val="009B3B2E"/>
    <w:rsid w:val="009B7FDE"/>
    <w:rsid w:val="009D2E21"/>
    <w:rsid w:val="009D77E8"/>
    <w:rsid w:val="009F755B"/>
    <w:rsid w:val="00A00F3B"/>
    <w:rsid w:val="00A03A38"/>
    <w:rsid w:val="00A21CF4"/>
    <w:rsid w:val="00A30EAF"/>
    <w:rsid w:val="00A44C8B"/>
    <w:rsid w:val="00A76288"/>
    <w:rsid w:val="00A77551"/>
    <w:rsid w:val="00A863CA"/>
    <w:rsid w:val="00AA159F"/>
    <w:rsid w:val="00AB4336"/>
    <w:rsid w:val="00AD5C61"/>
    <w:rsid w:val="00AF2833"/>
    <w:rsid w:val="00B20821"/>
    <w:rsid w:val="00B24B1D"/>
    <w:rsid w:val="00B77F09"/>
    <w:rsid w:val="00C001B4"/>
    <w:rsid w:val="00C00D3C"/>
    <w:rsid w:val="00C019E4"/>
    <w:rsid w:val="00C02545"/>
    <w:rsid w:val="00C279EF"/>
    <w:rsid w:val="00C34504"/>
    <w:rsid w:val="00C45AE1"/>
    <w:rsid w:val="00C50CA3"/>
    <w:rsid w:val="00C56CBB"/>
    <w:rsid w:val="00C663DE"/>
    <w:rsid w:val="00C6717C"/>
    <w:rsid w:val="00C85AE1"/>
    <w:rsid w:val="00C941AC"/>
    <w:rsid w:val="00C95439"/>
    <w:rsid w:val="00CA0CE8"/>
    <w:rsid w:val="00CA5F9B"/>
    <w:rsid w:val="00CB666D"/>
    <w:rsid w:val="00D16F5D"/>
    <w:rsid w:val="00D30ECA"/>
    <w:rsid w:val="00D64CB8"/>
    <w:rsid w:val="00D735E4"/>
    <w:rsid w:val="00D74788"/>
    <w:rsid w:val="00DA343A"/>
    <w:rsid w:val="00DD2C1D"/>
    <w:rsid w:val="00DD31D3"/>
    <w:rsid w:val="00E01A33"/>
    <w:rsid w:val="00E11382"/>
    <w:rsid w:val="00E32E7F"/>
    <w:rsid w:val="00E344E7"/>
    <w:rsid w:val="00E419DA"/>
    <w:rsid w:val="00E55180"/>
    <w:rsid w:val="00E800AE"/>
    <w:rsid w:val="00E82BB7"/>
    <w:rsid w:val="00E92893"/>
    <w:rsid w:val="00E9727C"/>
    <w:rsid w:val="00EB2DAA"/>
    <w:rsid w:val="00EB6943"/>
    <w:rsid w:val="00EB69F8"/>
    <w:rsid w:val="00EF7823"/>
    <w:rsid w:val="00F04DE2"/>
    <w:rsid w:val="00F176F7"/>
    <w:rsid w:val="00F3439C"/>
    <w:rsid w:val="00F57DD8"/>
    <w:rsid w:val="00F83AC1"/>
    <w:rsid w:val="00F946F4"/>
    <w:rsid w:val="00FB28D1"/>
    <w:rsid w:val="00FB7AA5"/>
    <w:rsid w:val="00FE1744"/>
    <w:rsid w:val="00FE1A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35DF9F"/>
  <w15:chartTrackingRefBased/>
  <w15:docId w15:val="{DC16516D-09D7-4656-97FC-09764ABCA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D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39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39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5DB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35DB4"/>
    <w:rPr>
      <w:rFonts w:eastAsiaTheme="minorEastAsia"/>
      <w:kern w:val="0"/>
      <w:lang w:val="en-US"/>
      <w14:ligatures w14:val="none"/>
    </w:rPr>
  </w:style>
  <w:style w:type="character" w:customStyle="1" w:styleId="Heading1Char">
    <w:name w:val="Heading 1 Char"/>
    <w:basedOn w:val="DefaultParagraphFont"/>
    <w:link w:val="Heading1"/>
    <w:uiPriority w:val="9"/>
    <w:rsid w:val="00535D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5DB4"/>
    <w:pPr>
      <w:outlineLvl w:val="9"/>
    </w:pPr>
    <w:rPr>
      <w:kern w:val="0"/>
      <w:lang w:val="en-US"/>
      <w14:ligatures w14:val="none"/>
    </w:rPr>
  </w:style>
  <w:style w:type="paragraph" w:styleId="TOC1">
    <w:name w:val="toc 1"/>
    <w:basedOn w:val="Normal"/>
    <w:next w:val="Normal"/>
    <w:autoRedefine/>
    <w:uiPriority w:val="39"/>
    <w:unhideWhenUsed/>
    <w:rsid w:val="00535DB4"/>
    <w:pPr>
      <w:spacing w:after="100"/>
    </w:pPr>
  </w:style>
  <w:style w:type="character" w:styleId="Hyperlink">
    <w:name w:val="Hyperlink"/>
    <w:basedOn w:val="DefaultParagraphFont"/>
    <w:uiPriority w:val="99"/>
    <w:unhideWhenUsed/>
    <w:rsid w:val="00535DB4"/>
    <w:rPr>
      <w:color w:val="0563C1" w:themeColor="hyperlink"/>
      <w:u w:val="single"/>
    </w:rPr>
  </w:style>
  <w:style w:type="character" w:customStyle="1" w:styleId="Heading2Char">
    <w:name w:val="Heading 2 Char"/>
    <w:basedOn w:val="DefaultParagraphFont"/>
    <w:link w:val="Heading2"/>
    <w:uiPriority w:val="9"/>
    <w:rsid w:val="003739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73905"/>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37390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73905"/>
    <w:rPr>
      <w:rFonts w:eastAsiaTheme="minorEastAsia"/>
      <w:color w:val="5A5A5A" w:themeColor="text1" w:themeTint="A5"/>
      <w:spacing w:val="15"/>
    </w:rPr>
  </w:style>
  <w:style w:type="character" w:styleId="SubtleEmphasis">
    <w:name w:val="Subtle Emphasis"/>
    <w:basedOn w:val="DefaultParagraphFont"/>
    <w:uiPriority w:val="19"/>
    <w:qFormat/>
    <w:rsid w:val="00373905"/>
    <w:rPr>
      <w:i/>
      <w:iCs/>
      <w:color w:val="404040" w:themeColor="text1" w:themeTint="BF"/>
    </w:rPr>
  </w:style>
  <w:style w:type="paragraph" w:customStyle="1" w:styleId="Style1">
    <w:name w:val="Style1"/>
    <w:basedOn w:val="Normal"/>
    <w:link w:val="Style1Char"/>
    <w:qFormat/>
    <w:rsid w:val="00373905"/>
    <w:rPr>
      <w:sz w:val="24"/>
      <w:szCs w:val="24"/>
    </w:rPr>
  </w:style>
  <w:style w:type="character" w:customStyle="1" w:styleId="Style1Char">
    <w:name w:val="Style1 Char"/>
    <w:basedOn w:val="DefaultParagraphFont"/>
    <w:link w:val="Style1"/>
    <w:rsid w:val="00373905"/>
    <w:rPr>
      <w:sz w:val="24"/>
      <w:szCs w:val="24"/>
    </w:rPr>
  </w:style>
  <w:style w:type="paragraph" w:styleId="Header">
    <w:name w:val="header"/>
    <w:basedOn w:val="Normal"/>
    <w:link w:val="HeaderChar"/>
    <w:uiPriority w:val="99"/>
    <w:unhideWhenUsed/>
    <w:rsid w:val="00C02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545"/>
  </w:style>
  <w:style w:type="paragraph" w:styleId="Footer">
    <w:name w:val="footer"/>
    <w:basedOn w:val="Normal"/>
    <w:link w:val="FooterChar"/>
    <w:uiPriority w:val="99"/>
    <w:unhideWhenUsed/>
    <w:rsid w:val="00C02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545"/>
  </w:style>
  <w:style w:type="character" w:styleId="UnresolvedMention">
    <w:name w:val="Unresolved Mention"/>
    <w:basedOn w:val="DefaultParagraphFont"/>
    <w:uiPriority w:val="99"/>
    <w:semiHidden/>
    <w:unhideWhenUsed/>
    <w:rsid w:val="00690BDB"/>
    <w:rPr>
      <w:color w:val="605E5C"/>
      <w:shd w:val="clear" w:color="auto" w:fill="E1DFDD"/>
    </w:rPr>
  </w:style>
  <w:style w:type="character" w:styleId="FollowedHyperlink">
    <w:name w:val="FollowedHyperlink"/>
    <w:basedOn w:val="DefaultParagraphFont"/>
    <w:uiPriority w:val="99"/>
    <w:semiHidden/>
    <w:unhideWhenUsed/>
    <w:rsid w:val="00385EB9"/>
    <w:rPr>
      <w:color w:val="954F72" w:themeColor="followedHyperlink"/>
      <w:u w:val="single"/>
    </w:rPr>
  </w:style>
  <w:style w:type="paragraph" w:styleId="NormalWeb">
    <w:name w:val="Normal (Web)"/>
    <w:basedOn w:val="Normal"/>
    <w:uiPriority w:val="99"/>
    <w:semiHidden/>
    <w:unhideWhenUsed/>
    <w:rsid w:val="00E82B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717769"/>
    <w:rPr>
      <w:sz w:val="16"/>
      <w:szCs w:val="16"/>
    </w:rPr>
  </w:style>
  <w:style w:type="paragraph" w:styleId="CommentText">
    <w:name w:val="annotation text"/>
    <w:basedOn w:val="Normal"/>
    <w:link w:val="CommentTextChar"/>
    <w:uiPriority w:val="99"/>
    <w:unhideWhenUsed/>
    <w:rsid w:val="00717769"/>
    <w:pPr>
      <w:spacing w:line="240" w:lineRule="auto"/>
    </w:pPr>
    <w:rPr>
      <w:sz w:val="20"/>
      <w:szCs w:val="20"/>
    </w:rPr>
  </w:style>
  <w:style w:type="character" w:customStyle="1" w:styleId="CommentTextChar">
    <w:name w:val="Comment Text Char"/>
    <w:basedOn w:val="DefaultParagraphFont"/>
    <w:link w:val="CommentText"/>
    <w:uiPriority w:val="99"/>
    <w:rsid w:val="00717769"/>
    <w:rPr>
      <w:sz w:val="20"/>
      <w:szCs w:val="20"/>
    </w:rPr>
  </w:style>
  <w:style w:type="paragraph" w:styleId="CommentSubject">
    <w:name w:val="annotation subject"/>
    <w:basedOn w:val="CommentText"/>
    <w:next w:val="CommentText"/>
    <w:link w:val="CommentSubjectChar"/>
    <w:uiPriority w:val="99"/>
    <w:semiHidden/>
    <w:unhideWhenUsed/>
    <w:rsid w:val="00717769"/>
    <w:rPr>
      <w:b/>
      <w:bCs/>
    </w:rPr>
  </w:style>
  <w:style w:type="character" w:customStyle="1" w:styleId="CommentSubjectChar">
    <w:name w:val="Comment Subject Char"/>
    <w:basedOn w:val="CommentTextChar"/>
    <w:link w:val="CommentSubject"/>
    <w:uiPriority w:val="99"/>
    <w:semiHidden/>
    <w:rsid w:val="0071776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280909">
      <w:bodyDiv w:val="1"/>
      <w:marLeft w:val="0"/>
      <w:marRight w:val="0"/>
      <w:marTop w:val="0"/>
      <w:marBottom w:val="0"/>
      <w:divBdr>
        <w:top w:val="none" w:sz="0" w:space="0" w:color="auto"/>
        <w:left w:val="none" w:sz="0" w:space="0" w:color="auto"/>
        <w:bottom w:val="none" w:sz="0" w:space="0" w:color="auto"/>
        <w:right w:val="none" w:sz="0" w:space="0" w:color="auto"/>
      </w:divBdr>
      <w:divsChild>
        <w:div w:id="907037399">
          <w:marLeft w:val="0"/>
          <w:marRight w:val="0"/>
          <w:marTop w:val="0"/>
          <w:marBottom w:val="0"/>
          <w:divBdr>
            <w:top w:val="none" w:sz="0" w:space="0" w:color="auto"/>
            <w:left w:val="none" w:sz="0" w:space="0" w:color="auto"/>
            <w:bottom w:val="none" w:sz="0" w:space="0" w:color="auto"/>
            <w:right w:val="none" w:sz="0" w:space="0" w:color="auto"/>
          </w:divBdr>
        </w:div>
      </w:divsChild>
    </w:div>
    <w:div w:id="1181504394">
      <w:bodyDiv w:val="1"/>
      <w:marLeft w:val="0"/>
      <w:marRight w:val="0"/>
      <w:marTop w:val="0"/>
      <w:marBottom w:val="0"/>
      <w:divBdr>
        <w:top w:val="none" w:sz="0" w:space="0" w:color="auto"/>
        <w:left w:val="none" w:sz="0" w:space="0" w:color="auto"/>
        <w:bottom w:val="none" w:sz="0" w:space="0" w:color="auto"/>
        <w:right w:val="none" w:sz="0" w:space="0" w:color="auto"/>
      </w:divBdr>
      <w:divsChild>
        <w:div w:id="45569592">
          <w:marLeft w:val="0"/>
          <w:marRight w:val="0"/>
          <w:marTop w:val="0"/>
          <w:marBottom w:val="0"/>
          <w:divBdr>
            <w:top w:val="none" w:sz="0" w:space="0" w:color="auto"/>
            <w:left w:val="none" w:sz="0" w:space="0" w:color="auto"/>
            <w:bottom w:val="none" w:sz="0" w:space="0" w:color="auto"/>
            <w:right w:val="none" w:sz="0" w:space="0" w:color="auto"/>
          </w:divBdr>
        </w:div>
      </w:divsChild>
    </w:div>
    <w:div w:id="1723014824">
      <w:bodyDiv w:val="1"/>
      <w:marLeft w:val="0"/>
      <w:marRight w:val="0"/>
      <w:marTop w:val="0"/>
      <w:marBottom w:val="0"/>
      <w:divBdr>
        <w:top w:val="none" w:sz="0" w:space="0" w:color="auto"/>
        <w:left w:val="none" w:sz="0" w:space="0" w:color="auto"/>
        <w:bottom w:val="none" w:sz="0" w:space="0" w:color="auto"/>
        <w:right w:val="none" w:sz="0" w:space="0" w:color="auto"/>
      </w:divBdr>
      <w:divsChild>
        <w:div w:id="798765516">
          <w:marLeft w:val="0"/>
          <w:marRight w:val="0"/>
          <w:marTop w:val="0"/>
          <w:marBottom w:val="0"/>
          <w:divBdr>
            <w:top w:val="none" w:sz="0" w:space="0" w:color="auto"/>
            <w:left w:val="none" w:sz="0" w:space="0" w:color="auto"/>
            <w:bottom w:val="none" w:sz="0" w:space="0" w:color="auto"/>
            <w:right w:val="none" w:sz="0" w:space="0" w:color="auto"/>
          </w:divBdr>
        </w:div>
      </w:divsChild>
    </w:div>
    <w:div w:id="1896039031">
      <w:bodyDiv w:val="1"/>
      <w:marLeft w:val="0"/>
      <w:marRight w:val="0"/>
      <w:marTop w:val="0"/>
      <w:marBottom w:val="0"/>
      <w:divBdr>
        <w:top w:val="none" w:sz="0" w:space="0" w:color="auto"/>
        <w:left w:val="none" w:sz="0" w:space="0" w:color="auto"/>
        <w:bottom w:val="none" w:sz="0" w:space="0" w:color="auto"/>
        <w:right w:val="none" w:sz="0" w:space="0" w:color="auto"/>
      </w:divBdr>
      <w:divsChild>
        <w:div w:id="688877208">
          <w:marLeft w:val="0"/>
          <w:marRight w:val="0"/>
          <w:marTop w:val="0"/>
          <w:marBottom w:val="0"/>
          <w:divBdr>
            <w:top w:val="none" w:sz="0" w:space="0" w:color="auto"/>
            <w:left w:val="none" w:sz="0" w:space="0" w:color="auto"/>
            <w:bottom w:val="none" w:sz="0" w:space="0" w:color="auto"/>
            <w:right w:val="none" w:sz="0" w:space="0" w:color="auto"/>
          </w:divBdr>
        </w:div>
      </w:divsChild>
    </w:div>
    <w:div w:id="2141874201">
      <w:bodyDiv w:val="1"/>
      <w:marLeft w:val="0"/>
      <w:marRight w:val="0"/>
      <w:marTop w:val="0"/>
      <w:marBottom w:val="0"/>
      <w:divBdr>
        <w:top w:val="none" w:sz="0" w:space="0" w:color="auto"/>
        <w:left w:val="none" w:sz="0" w:space="0" w:color="auto"/>
        <w:bottom w:val="none" w:sz="0" w:space="0" w:color="auto"/>
        <w:right w:val="none" w:sz="0" w:space="0" w:color="auto"/>
      </w:divBdr>
      <w:divsChild>
        <w:div w:id="31001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lifo-inventory-method/" TargetMode="External"/><Relationship Id="rId13" Type="http://schemas.openxmlformats.org/officeDocument/2006/relationships/hyperlink" Target="https://www.firmofthefuture.com/accounting/top-10-differences-between-ifrs-and-gaap-accounting/" TargetMode="External"/><Relationship Id="rId18" Type="http://schemas.openxmlformats.org/officeDocument/2006/relationships/hyperlink" Target="https://www.investopedia.com/ask/answers/09/ifrs-gaap.asp"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investopedia.com/ask/answers/011315/what-difference-between-gaap-and-ifrs.asp" TargetMode="External"/><Relationship Id="rId7" Type="http://schemas.openxmlformats.org/officeDocument/2006/relationships/hyperlink" Target="https://www.accountsiq.com/accounting-glossary/what-are-the-international-financial-reporting-standards-why-are-they-important/" TargetMode="External"/><Relationship Id="rId12" Type="http://schemas.openxmlformats.org/officeDocument/2006/relationships/hyperlink" Target="https://www.iasplus.com/en/resources/ifrsf/iasb-ifrs-ic/iasb" TargetMode="External"/><Relationship Id="rId17" Type="http://schemas.openxmlformats.org/officeDocument/2006/relationships/hyperlink" Target="https://www.techtarget.com/searchsap/tip/Solving-GAAP-vs-IFRS-other-accounting-challenges-with-SAP" TargetMode="External"/><Relationship Id="rId25" Type="http://schemas.openxmlformats.org/officeDocument/2006/relationships/hyperlink" Target="https://study.com/academy/lesson/conservatism-in-accounting-definition-principle.html" TargetMode="External"/><Relationship Id="rId2" Type="http://schemas.openxmlformats.org/officeDocument/2006/relationships/styles" Target="styles.xml"/><Relationship Id="rId16" Type="http://schemas.openxmlformats.org/officeDocument/2006/relationships/hyperlink" Target="https://research-methodology.net/advantages-and-disadvantages-of-ifrs-compared-to-gaap/" TargetMode="External"/><Relationship Id="rId20" Type="http://schemas.openxmlformats.org/officeDocument/2006/relationships/hyperlink" Target="https://www.pwc.com.br/pt/auditoria/ifrs/ifrs17-para-seguradoras/The-challenges-of-IFRS-17-in-Latin-America-Brazil-and-Peru-in-perspective.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financeinstitute.com/resources/economics/developed-economy/" TargetMode="External"/><Relationship Id="rId24" Type="http://schemas.openxmlformats.org/officeDocument/2006/relationships/hyperlink" Target="https://www.wallstreetprep.com/knowledge/us-gaap-vs-ifrs-differences-similarities-examples-pdf-cheat-sheet/" TargetMode="External"/><Relationship Id="rId5" Type="http://schemas.openxmlformats.org/officeDocument/2006/relationships/footnotes" Target="footnotes.xml"/><Relationship Id="rId15" Type="http://schemas.openxmlformats.org/officeDocument/2006/relationships/hyperlink" Target="https://www.javatpoint.com/advantages-and-disadvantages-of-ifrs" TargetMode="External"/><Relationship Id="rId23" Type="http://schemas.openxmlformats.org/officeDocument/2006/relationships/hyperlink" Target="https://www.grantthornton.global/en/service/Assurance/ifrs/" TargetMode="External"/><Relationship Id="rId28" Type="http://schemas.openxmlformats.org/officeDocument/2006/relationships/theme" Target="theme/theme1.xml"/><Relationship Id="rId10" Type="http://schemas.openxmlformats.org/officeDocument/2006/relationships/hyperlink" Target="https://www.lbtc.co.uk/accounting-finance-banking-blog/finance/navigating-the-impact-of-ifrs-on-financial-reporting-processes/" TargetMode="External"/><Relationship Id="rId19" Type="http://schemas.openxmlformats.org/officeDocument/2006/relationships/hyperlink" Target="https://oboloo.com/glossary/developing-economy/" TargetMode="External"/><Relationship Id="rId4" Type="http://schemas.openxmlformats.org/officeDocument/2006/relationships/webSettings" Target="webSettings.xml"/><Relationship Id="rId9" Type="http://schemas.openxmlformats.org/officeDocument/2006/relationships/hyperlink" Target="https://rpc.cfainstitute.org/en/policy/positions/international-finance-reporting-stds" TargetMode="External"/><Relationship Id="rId14" Type="http://schemas.openxmlformats.org/officeDocument/2006/relationships/hyperlink" Target="https://www.ifrs.org/" TargetMode="External"/><Relationship Id="rId22" Type="http://schemas.openxmlformats.org/officeDocument/2006/relationships/hyperlink" Target="https://www.deskera.com/blog/revenue-recognition-audit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1F7A3-8015-4590-89F0-CFE28080B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14</Pages>
  <Words>3065</Words>
  <Characters>19056</Characters>
  <Application>Microsoft Office Word</Application>
  <DocSecurity>0</DocSecurity>
  <Lines>325</Lines>
  <Paragraphs>66</Paragraphs>
  <ScaleCrop>false</ScaleCrop>
  <HeadingPairs>
    <vt:vector size="2" baseType="variant">
      <vt:variant>
        <vt:lpstr>Title</vt:lpstr>
      </vt:variant>
      <vt:variant>
        <vt:i4>1</vt:i4>
      </vt:variant>
    </vt:vector>
  </HeadingPairs>
  <TitlesOfParts>
    <vt:vector size="1" baseType="lpstr">
      <vt:lpstr>Business Report of IFRS</vt:lpstr>
    </vt:vector>
  </TitlesOfParts>
  <Company>University of Wales Trinity saint David</Company>
  <LinksUpToDate>false</LinksUpToDate>
  <CharactersWithSpaces>22075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of IAS and IFRS</dc:title>
  <dc:subject>Financial Reporting BMBM5011</dc:subject>
  <dc:creator>Katy Grummett</dc:creator>
  <cp:keywords/>
  <dc:description/>
  <cp:lastModifiedBy>Katy Grummett (2209790)</cp:lastModifiedBy>
  <cp:revision>14</cp:revision>
  <dcterms:created xsi:type="dcterms:W3CDTF">2023-12-15T21:09:00Z</dcterms:created>
  <dcterms:modified xsi:type="dcterms:W3CDTF">2023-12-15T21:52:00Z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477e054968447e72bcda86a161b2af4cbe1ff5642e981216c537c29845fb3be8</vt:lpwstr>
  </property>
</Properties>
</file>