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C2EC8C" w14:textId="7335BE8B" w:rsidR="00D60A0F" w:rsidRDefault="00D037E8" w:rsidP="00F67591">
      <w:pPr>
        <w:spacing w:before="100" w:beforeAutospacing="1" w:after="100" w:afterAutospacing="1" w:line="240" w:lineRule="auto"/>
        <w:jc w:val="center"/>
        <w:rPr>
          <w:rFonts w:cstheme="minorHAnsi"/>
          <w:b/>
          <w:bCs/>
          <w:color w:val="4472C4" w:themeColor="accent1"/>
          <w:sz w:val="44"/>
          <w:szCs w:val="44"/>
        </w:rPr>
      </w:pPr>
      <w:sdt>
        <w:sdtPr>
          <w:rPr>
            <w:rFonts w:cstheme="minorHAnsi"/>
            <w:b/>
            <w:bCs/>
            <w:color w:val="4472C4" w:themeColor="accent1"/>
            <w:sz w:val="44"/>
            <w:szCs w:val="4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cstheme="minorHAnsi"/>
              <w:b/>
              <w:bCs/>
              <w:color w:val="4472C4" w:themeColor="accent1"/>
              <w:sz w:val="44"/>
              <w:szCs w:val="44"/>
            </w:rPr>
            <w:t xml:space="preserve">     </w:t>
          </w:r>
        </w:sdtContent>
      </w:sdt>
      <w:r w:rsidRPr="00D037E8">
        <w:rPr>
          <w:rFonts w:cstheme="minorHAnsi"/>
          <w:b/>
          <w:bCs/>
          <w:color w:val="4472C4" w:themeColor="accent1"/>
          <w:sz w:val="44"/>
          <w:szCs w:val="44"/>
        </w:rPr>
        <w:t xml:space="preserve"> </w:t>
      </w:r>
      <w:sdt>
        <w:sdtPr>
          <w:rPr>
            <w:rFonts w:cstheme="minorHAnsi"/>
            <w:b/>
            <w:bCs/>
            <w:color w:val="4472C4" w:themeColor="accent1"/>
            <w:sz w:val="44"/>
            <w:szCs w:val="44"/>
          </w:rPr>
          <w:alias w:val="Title"/>
          <w:tag w:val=""/>
          <w:id w:val="248163977"/>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cstheme="minorHAnsi"/>
              <w:b/>
              <w:bCs/>
              <w:color w:val="4472C4" w:themeColor="accent1"/>
              <w:sz w:val="44"/>
              <w:szCs w:val="44"/>
            </w:rPr>
            <w:t xml:space="preserve">     </w:t>
          </w:r>
        </w:sdtContent>
      </w:sdt>
      <w:r w:rsidR="00F67591" w:rsidRPr="00F67591">
        <w:rPr>
          <w:rFonts w:cstheme="minorHAnsi"/>
          <w:b/>
          <w:bCs/>
          <w:color w:val="4472C4" w:themeColor="accent1"/>
          <w:sz w:val="44"/>
          <w:szCs w:val="44"/>
        </w:rPr>
        <w:t xml:space="preserve"> </w:t>
      </w:r>
      <w:r w:rsidR="00F67591">
        <w:rPr>
          <w:rFonts w:cstheme="minorHAnsi"/>
          <w:b/>
          <w:bCs/>
          <w:color w:val="4472C4" w:themeColor="accent1"/>
          <w:sz w:val="44"/>
          <w:szCs w:val="44"/>
        </w:rPr>
        <w:t xml:space="preserve">ECES7004 </w:t>
      </w:r>
      <w:r w:rsidR="007A38DF">
        <w:rPr>
          <w:rFonts w:cstheme="minorHAnsi"/>
          <w:b/>
          <w:bCs/>
          <w:color w:val="4472C4" w:themeColor="accent1"/>
          <w:sz w:val="44"/>
          <w:szCs w:val="44"/>
        </w:rPr>
        <w:t>-</w:t>
      </w:r>
      <w:r w:rsidR="00F67591">
        <w:rPr>
          <w:rFonts w:cstheme="minorHAnsi"/>
          <w:b/>
          <w:bCs/>
          <w:color w:val="4472C4" w:themeColor="accent1"/>
          <w:sz w:val="44"/>
          <w:szCs w:val="44"/>
        </w:rPr>
        <w:t>Principles of Pedagogy, Teaching and Learning.</w:t>
      </w:r>
    </w:p>
    <w:p w14:paraId="4363BE48" w14:textId="2774CDBF" w:rsidR="006659DB" w:rsidRDefault="006659DB" w:rsidP="00F67591">
      <w:pPr>
        <w:spacing w:before="100" w:beforeAutospacing="1" w:after="100" w:afterAutospacing="1" w:line="240" w:lineRule="auto"/>
        <w:jc w:val="center"/>
        <w:rPr>
          <w:rFonts w:cstheme="minorHAnsi"/>
          <w:b/>
          <w:bCs/>
          <w:color w:val="4472C4" w:themeColor="accent1"/>
          <w:sz w:val="44"/>
          <w:szCs w:val="44"/>
        </w:rPr>
      </w:pPr>
      <w:r>
        <w:rPr>
          <w:rFonts w:cstheme="minorHAnsi"/>
          <w:b/>
          <w:bCs/>
          <w:color w:val="4472C4" w:themeColor="accent1"/>
          <w:sz w:val="44"/>
          <w:szCs w:val="44"/>
        </w:rPr>
        <w:t xml:space="preserve">Component </w:t>
      </w:r>
      <w:r>
        <w:rPr>
          <w:rFonts w:cstheme="minorHAnsi"/>
          <w:b/>
          <w:bCs/>
          <w:color w:val="4472C4" w:themeColor="accent1"/>
          <w:sz w:val="44"/>
          <w:szCs w:val="44"/>
        </w:rPr>
        <w:t>2</w:t>
      </w:r>
      <w:r>
        <w:rPr>
          <w:rFonts w:cstheme="minorHAnsi"/>
          <w:b/>
          <w:bCs/>
          <w:color w:val="4472C4" w:themeColor="accent1"/>
          <w:sz w:val="44"/>
          <w:szCs w:val="44"/>
        </w:rPr>
        <w:br/>
        <w:t>Written Assignment.</w:t>
      </w:r>
    </w:p>
    <w:p w14:paraId="3B351446" w14:textId="77777777" w:rsidR="006659DB" w:rsidRDefault="006659DB" w:rsidP="00F67591">
      <w:pPr>
        <w:spacing w:before="100" w:beforeAutospacing="1" w:after="100" w:afterAutospacing="1" w:line="240" w:lineRule="auto"/>
        <w:jc w:val="center"/>
        <w:rPr>
          <w:rFonts w:cstheme="minorHAnsi"/>
          <w:b/>
          <w:bCs/>
          <w:color w:val="4472C4" w:themeColor="accent1"/>
          <w:sz w:val="44"/>
          <w:szCs w:val="44"/>
        </w:rPr>
      </w:pPr>
    </w:p>
    <w:p w14:paraId="4816A4AB" w14:textId="72F9826B" w:rsidR="006659DB" w:rsidRDefault="006659DB" w:rsidP="00F67591">
      <w:pPr>
        <w:spacing w:before="100" w:beforeAutospacing="1" w:after="100" w:afterAutospacing="1" w:line="240" w:lineRule="auto"/>
        <w:jc w:val="center"/>
        <w:rPr>
          <w:rStyle w:val="Strong"/>
          <w:b w:val="0"/>
          <w:bCs w:val="0"/>
          <w:sz w:val="40"/>
          <w:szCs w:val="40"/>
        </w:rPr>
      </w:pPr>
      <w:r>
        <w:rPr>
          <w:rFonts w:cstheme="minorHAnsi"/>
          <w:b/>
          <w:bCs/>
          <w:color w:val="4472C4" w:themeColor="accent1"/>
          <w:sz w:val="44"/>
          <w:szCs w:val="44"/>
        </w:rPr>
        <w:t>Rhian Griffiths: 2518174</w:t>
      </w:r>
    </w:p>
    <w:p w14:paraId="2B710B68" w14:textId="77777777" w:rsidR="00D60A0F" w:rsidRPr="007A38DF" w:rsidRDefault="00D60A0F" w:rsidP="00E04016">
      <w:pPr>
        <w:spacing w:before="100" w:beforeAutospacing="1" w:after="100" w:afterAutospacing="1" w:line="240" w:lineRule="auto"/>
        <w:rPr>
          <w:rStyle w:val="Strong"/>
          <w:b w:val="0"/>
          <w:bCs w:val="0"/>
          <w:sz w:val="40"/>
          <w:szCs w:val="40"/>
          <w:u w:val="single"/>
        </w:rPr>
      </w:pPr>
    </w:p>
    <w:p w14:paraId="09EE995D" w14:textId="6FDBC3FE" w:rsidR="00E04016" w:rsidRDefault="00E04016" w:rsidP="007A38DF">
      <w:pPr>
        <w:spacing w:before="100" w:beforeAutospacing="1" w:after="100" w:afterAutospacing="1" w:line="240" w:lineRule="auto"/>
        <w:jc w:val="center"/>
        <w:rPr>
          <w:rStyle w:val="Strong"/>
          <w:color w:val="4472C4" w:themeColor="accent1"/>
          <w:sz w:val="36"/>
          <w:szCs w:val="36"/>
          <w:u w:val="single"/>
        </w:rPr>
      </w:pPr>
      <w:r w:rsidRPr="007A38DF">
        <w:rPr>
          <w:rStyle w:val="Strong"/>
          <w:color w:val="4472C4" w:themeColor="accent1"/>
          <w:sz w:val="36"/>
          <w:szCs w:val="36"/>
          <w:u w:val="single"/>
        </w:rPr>
        <w:t xml:space="preserve">A </w:t>
      </w:r>
      <w:r w:rsidR="00F16CA3" w:rsidRPr="007A38DF">
        <w:rPr>
          <w:rStyle w:val="Strong"/>
          <w:color w:val="4472C4" w:themeColor="accent1"/>
          <w:sz w:val="36"/>
          <w:szCs w:val="36"/>
          <w:u w:val="single"/>
        </w:rPr>
        <w:t>r</w:t>
      </w:r>
      <w:r w:rsidRPr="007A38DF">
        <w:rPr>
          <w:rStyle w:val="Strong"/>
          <w:color w:val="4472C4" w:themeColor="accent1"/>
          <w:sz w:val="36"/>
          <w:szCs w:val="36"/>
          <w:u w:val="single"/>
        </w:rPr>
        <w:t xml:space="preserve">eflective </w:t>
      </w:r>
      <w:r w:rsidR="00F16CA3" w:rsidRPr="007A38DF">
        <w:rPr>
          <w:rStyle w:val="Strong"/>
          <w:color w:val="4472C4" w:themeColor="accent1"/>
          <w:sz w:val="36"/>
          <w:szCs w:val="36"/>
          <w:u w:val="single"/>
        </w:rPr>
        <w:t>cr</w:t>
      </w:r>
      <w:r w:rsidRPr="007A38DF">
        <w:rPr>
          <w:rStyle w:val="Strong"/>
          <w:color w:val="4472C4" w:themeColor="accent1"/>
          <w:sz w:val="36"/>
          <w:szCs w:val="36"/>
          <w:u w:val="single"/>
        </w:rPr>
        <w:t>itique of</w:t>
      </w:r>
      <w:r w:rsidR="00F16CA3" w:rsidRPr="007A38DF">
        <w:rPr>
          <w:rStyle w:val="Strong"/>
          <w:color w:val="4472C4" w:themeColor="accent1"/>
          <w:sz w:val="36"/>
          <w:szCs w:val="36"/>
          <w:u w:val="single"/>
        </w:rPr>
        <w:t xml:space="preserve"> the</w:t>
      </w:r>
      <w:r w:rsidRPr="007A38DF">
        <w:rPr>
          <w:rStyle w:val="Strong"/>
          <w:color w:val="4472C4" w:themeColor="accent1"/>
          <w:sz w:val="36"/>
          <w:szCs w:val="36"/>
          <w:u w:val="single"/>
        </w:rPr>
        <w:t xml:space="preserve"> </w:t>
      </w:r>
      <w:r w:rsidR="00F16CA3" w:rsidRPr="007A38DF">
        <w:rPr>
          <w:rStyle w:val="Strong"/>
          <w:color w:val="4472C4" w:themeColor="accent1"/>
          <w:sz w:val="36"/>
          <w:szCs w:val="36"/>
          <w:u w:val="single"/>
        </w:rPr>
        <w:t>f</w:t>
      </w:r>
      <w:r w:rsidRPr="007A38DF">
        <w:rPr>
          <w:rStyle w:val="Strong"/>
          <w:color w:val="4472C4" w:themeColor="accent1"/>
          <w:sz w:val="36"/>
          <w:szCs w:val="36"/>
          <w:u w:val="single"/>
        </w:rPr>
        <w:t xml:space="preserve">our </w:t>
      </w:r>
      <w:r w:rsidR="00F16CA3" w:rsidRPr="007A38DF">
        <w:rPr>
          <w:rStyle w:val="Strong"/>
          <w:color w:val="4472C4" w:themeColor="accent1"/>
          <w:sz w:val="36"/>
          <w:szCs w:val="36"/>
          <w:u w:val="single"/>
        </w:rPr>
        <w:t>l</w:t>
      </w:r>
      <w:r w:rsidRPr="007A38DF">
        <w:rPr>
          <w:rStyle w:val="Strong"/>
          <w:color w:val="4472C4" w:themeColor="accent1"/>
          <w:sz w:val="36"/>
          <w:szCs w:val="36"/>
          <w:u w:val="single"/>
        </w:rPr>
        <w:t>earning</w:t>
      </w:r>
      <w:r w:rsidR="00F16CA3" w:rsidRPr="007A38DF">
        <w:rPr>
          <w:rStyle w:val="Strong"/>
          <w:color w:val="4472C4" w:themeColor="accent1"/>
          <w:sz w:val="36"/>
          <w:szCs w:val="36"/>
          <w:u w:val="single"/>
        </w:rPr>
        <w:t xml:space="preserve"> t</w:t>
      </w:r>
      <w:r w:rsidRPr="007A38DF">
        <w:rPr>
          <w:rStyle w:val="Strong"/>
          <w:color w:val="4472C4" w:themeColor="accent1"/>
          <w:sz w:val="36"/>
          <w:szCs w:val="36"/>
          <w:u w:val="single"/>
        </w:rPr>
        <w:t>heories</w:t>
      </w:r>
    </w:p>
    <w:p w14:paraId="1F1F15A0" w14:textId="77777777" w:rsidR="007A38DF" w:rsidRPr="007A38DF" w:rsidRDefault="007A38DF" w:rsidP="007A38DF">
      <w:pPr>
        <w:spacing w:before="100" w:beforeAutospacing="1" w:after="100" w:afterAutospacing="1" w:line="240" w:lineRule="auto"/>
        <w:jc w:val="center"/>
        <w:rPr>
          <w:rFonts w:ascii="Times New Roman" w:eastAsia="Times New Roman" w:hAnsi="Times New Roman" w:cs="Times New Roman"/>
          <w:color w:val="4472C4" w:themeColor="accent1"/>
          <w:kern w:val="0"/>
          <w:sz w:val="36"/>
          <w:szCs w:val="36"/>
          <w:u w:val="single"/>
          <w:lang w:eastAsia="en-GB"/>
          <w14:ligatures w14:val="none"/>
        </w:rPr>
      </w:pPr>
    </w:p>
    <w:p w14:paraId="5D63A48E" w14:textId="77777777" w:rsidR="000D635A" w:rsidRPr="000D635A" w:rsidRDefault="000D635A" w:rsidP="000D635A">
      <w:pPr>
        <w:pStyle w:val="NormalWeb"/>
        <w:rPr>
          <w:rFonts w:asciiTheme="minorHAnsi" w:hAnsiTheme="minorHAnsi" w:cstheme="minorHAnsi"/>
        </w:rPr>
      </w:pPr>
      <w:r w:rsidRPr="000D635A">
        <w:rPr>
          <w:rFonts w:asciiTheme="minorHAnsi" w:hAnsiTheme="minorHAnsi" w:cstheme="minorHAnsi"/>
        </w:rPr>
        <w:t>Understanding how students learn is a fundamental part of creating effective teaching and learning experiences. Learning theories provide the basic ideas and frameworks that guide teachers in making decisions about how to plan lessons, assess students, and interact in the classroom (Ormrod, 2020; Schunk, Pintrich, &amp; Meece, 2014). By understanding the ways in which students think, behave, and interact with others, teachers can design activities that support learning in a meaningful and practical way. Learning theories also help teachers anticipate challenges, adapt instruction to meet the needs of different learners, and provide appropriate support to help all students succeed.</w:t>
      </w:r>
    </w:p>
    <w:p w14:paraId="4745C1EF" w14:textId="3D47C3C0" w:rsidR="000D635A" w:rsidRPr="000D635A" w:rsidRDefault="001F4516" w:rsidP="000D635A">
      <w:pPr>
        <w:pStyle w:val="NormalWeb"/>
        <w:rPr>
          <w:rFonts w:asciiTheme="minorHAnsi" w:hAnsiTheme="minorHAnsi" w:cstheme="minorHAnsi"/>
        </w:rPr>
      </w:pPr>
      <w:r w:rsidRPr="001F4516">
        <w:rPr>
          <w:rFonts w:asciiTheme="minorHAnsi" w:hAnsiTheme="minorHAnsi" w:cstheme="minorHAnsi"/>
        </w:rPr>
        <w:t>This essay offers a reflective critique of four major learning theories, evaluating their strengths, practical applications, and weaknesses.</w:t>
      </w:r>
      <w:r>
        <w:t xml:space="preserve"> </w:t>
      </w:r>
      <w:r w:rsidR="000D635A" w:rsidRPr="000D635A">
        <w:rPr>
          <w:rFonts w:asciiTheme="minorHAnsi" w:hAnsiTheme="minorHAnsi" w:cstheme="minorHAnsi"/>
        </w:rPr>
        <w:t>The essay considers the ways in which these theories continue to have relevance in today’s classrooms and educational settings. It also highlights how teachers can apply these ideas to modern teaching, including in schools, Further Education (FE), and other learning environments. By reflecting on these theories, the essay aims to show how a deeper understanding of learning can improve teaching practice. It considers not just the practical strategies suggested by each theory, but also the underlying principles that explain why certain methods work. In doing so, it emphasises the importance of combining different approaches to meet the diverse needs of learners, create engaging lessons, and support both academic and vocational development. Overall, this reflective critique demonstrates that learning theories are not just abstract ideas, but essential tools that guide teachers in making informed and effective decisions that benefit all learners.</w:t>
      </w:r>
    </w:p>
    <w:p w14:paraId="12951993" w14:textId="75DC5C07" w:rsidR="008807D4" w:rsidRDefault="00FA2AE0" w:rsidP="00C24B51">
      <w:pPr>
        <w:pStyle w:val="NormalWeb"/>
        <w:rPr>
          <w:rFonts w:asciiTheme="minorHAnsi" w:hAnsiTheme="minorHAnsi" w:cstheme="minorHAnsi"/>
        </w:rPr>
      </w:pPr>
      <w:r w:rsidRPr="0086521E">
        <w:rPr>
          <w:rFonts w:asciiTheme="minorHAnsi" w:hAnsiTheme="minorHAnsi" w:cstheme="minorHAnsi"/>
        </w:rPr>
        <w:t>For many years, educational researchers have developed theories to explain the cognitive, emotional, and social aspects of learning</w:t>
      </w:r>
      <w:r w:rsidR="0086521E">
        <w:t xml:space="preserve">. </w:t>
      </w:r>
      <w:r w:rsidR="002A2A15" w:rsidRPr="002A2A15">
        <w:rPr>
          <w:rFonts w:asciiTheme="minorHAnsi" w:hAnsiTheme="minorHAnsi" w:cstheme="minorHAnsi"/>
        </w:rPr>
        <w:t xml:space="preserve">Among the most influential are Behaviourism, </w:t>
      </w:r>
      <w:r w:rsidR="002A2A15" w:rsidRPr="002A2A15">
        <w:rPr>
          <w:rFonts w:asciiTheme="minorHAnsi" w:hAnsiTheme="minorHAnsi" w:cstheme="minorHAnsi"/>
        </w:rPr>
        <w:lastRenderedPageBreak/>
        <w:t xml:space="preserve">Cognitivism, Constructivism, and Social Learning Theory. These four frameworks have shaped educational practice in different ways, offering diverse insights into how knowledge is acquired, processed, and applied (Skinner, 1974; Piaget, 1972; Vygotsky, 1978; Bandura, 1977). </w:t>
      </w:r>
      <w:r w:rsidR="000404A1" w:rsidRPr="00274820">
        <w:rPr>
          <w:rFonts w:asciiTheme="minorHAnsi" w:hAnsiTheme="minorHAnsi" w:cstheme="minorHAnsi"/>
        </w:rPr>
        <w:t xml:space="preserve">Behaviourism focuses on observable changes in behaviour and explains learning </w:t>
      </w:r>
      <w:proofErr w:type="gramStart"/>
      <w:r w:rsidR="000404A1" w:rsidRPr="00274820">
        <w:rPr>
          <w:rFonts w:asciiTheme="minorHAnsi" w:hAnsiTheme="minorHAnsi" w:cstheme="minorHAnsi"/>
        </w:rPr>
        <w:t>as a result of</w:t>
      </w:r>
      <w:proofErr w:type="gramEnd"/>
      <w:r w:rsidR="000404A1" w:rsidRPr="00274820">
        <w:rPr>
          <w:rFonts w:asciiTheme="minorHAnsi" w:hAnsiTheme="minorHAnsi" w:cstheme="minorHAnsi"/>
        </w:rPr>
        <w:t xml:space="preserve"> responses to rewards and reinforcement (Skinner, 1974). Cognitivism places emphasis on internal mental processes, such as thinking, memory, and understanding, and looks at how learners process information (Piaget, 1972; Ausubel, 1968). Constructivism highlights the active role of the learner in building knowledge through personal experiences, interaction, and reflection (Vygotsky, 1978; Fosnot, 2013). Social Learning Theory, on the other hand, stresses the importance of learning through observing others, imitation, and the influence of the social environment (Bandura, 1986).</w:t>
      </w:r>
      <w:r w:rsidR="00274820">
        <w:t xml:space="preserve"> </w:t>
      </w:r>
      <w:r w:rsidR="008807D4" w:rsidRPr="008807D4">
        <w:rPr>
          <w:rFonts w:asciiTheme="minorHAnsi" w:hAnsiTheme="minorHAnsi" w:cstheme="minorHAnsi"/>
        </w:rPr>
        <w:t>While each of these theories has made an important contribution to modern educational thinking, they also have certain limits in how they explain learning. Learning is complex and involves many different factors, especially in today’s diverse and changing classroom environments. Because of this, no single theory can fully explain all aspects of how students learn (Ormrod, 2020).</w:t>
      </w:r>
    </w:p>
    <w:p w14:paraId="75F8FC66" w14:textId="77777777" w:rsidR="006B0DDC" w:rsidRDefault="006B0DDC" w:rsidP="00C24B51">
      <w:pPr>
        <w:pStyle w:val="NormalWeb"/>
        <w:rPr>
          <w:rFonts w:asciiTheme="minorHAnsi" w:hAnsiTheme="minorHAnsi" w:cstheme="minorHAnsi"/>
          <w:b/>
          <w:bCs/>
          <w:u w:val="single"/>
        </w:rPr>
      </w:pPr>
    </w:p>
    <w:p w14:paraId="4CCA46DB" w14:textId="0EA89F6E" w:rsidR="005A0607" w:rsidRPr="006B0DDC" w:rsidRDefault="006B0DDC" w:rsidP="00C24B51">
      <w:pPr>
        <w:pStyle w:val="NormalWeb"/>
        <w:rPr>
          <w:b/>
          <w:bCs/>
          <w:u w:val="single"/>
        </w:rPr>
      </w:pPr>
      <w:r w:rsidRPr="006B0DDC">
        <w:rPr>
          <w:rFonts w:asciiTheme="minorHAnsi" w:hAnsiTheme="minorHAnsi" w:cstheme="minorHAnsi"/>
          <w:b/>
          <w:bCs/>
          <w:u w:val="single"/>
        </w:rPr>
        <w:t>Behaviourism</w:t>
      </w:r>
    </w:p>
    <w:p w14:paraId="689F6D0A" w14:textId="0737BD5A" w:rsidR="0026684C" w:rsidRPr="0026684C" w:rsidRDefault="002A2A15" w:rsidP="00C24B51">
      <w:pPr>
        <w:pStyle w:val="NormalWeb"/>
        <w:rPr>
          <w:rFonts w:asciiTheme="minorHAnsi" w:hAnsiTheme="minorHAnsi" w:cstheme="minorHAnsi"/>
        </w:rPr>
      </w:pPr>
      <w:r w:rsidRPr="0026684C">
        <w:rPr>
          <w:rFonts w:asciiTheme="minorHAnsi" w:hAnsiTheme="minorHAnsi" w:cstheme="minorHAnsi"/>
        </w:rPr>
        <w:t xml:space="preserve">Behaviourism, one of the earliest formal </w:t>
      </w:r>
      <w:r w:rsidRPr="004D64B7">
        <w:rPr>
          <w:rFonts w:asciiTheme="minorHAnsi" w:hAnsiTheme="minorHAnsi" w:cstheme="minorHAnsi"/>
        </w:rPr>
        <w:t xml:space="preserve">learning theories, </w:t>
      </w:r>
      <w:r w:rsidR="00F72167" w:rsidRPr="004D64B7">
        <w:rPr>
          <w:rFonts w:asciiTheme="minorHAnsi" w:hAnsiTheme="minorHAnsi" w:cstheme="minorHAnsi"/>
        </w:rPr>
        <w:t>explains learning as observable changes in behaviour in response to the environment</w:t>
      </w:r>
      <w:r w:rsidR="00F72167">
        <w:t>.</w:t>
      </w:r>
      <w:r w:rsidRPr="0026684C">
        <w:rPr>
          <w:rFonts w:asciiTheme="minorHAnsi" w:hAnsiTheme="minorHAnsi" w:cstheme="minorHAnsi"/>
        </w:rPr>
        <w:t xml:space="preserve"> As Skinner (1974, p. 9) states, “the behaviour of an organism is shaped by its consequences,” emphasising that learning can be controlled, reinforced, and measured</w:t>
      </w:r>
      <w:r w:rsidR="0026684C">
        <w:rPr>
          <w:rFonts w:asciiTheme="minorHAnsi" w:hAnsiTheme="minorHAnsi" w:cstheme="minorHAnsi"/>
        </w:rPr>
        <w:t>, t</w:t>
      </w:r>
      <w:r w:rsidR="00F52DB1" w:rsidRPr="0026684C">
        <w:rPr>
          <w:rFonts w:asciiTheme="minorHAnsi" w:hAnsiTheme="minorHAnsi" w:cstheme="minorHAnsi"/>
        </w:rPr>
        <w:t>his makes behaviourism a very practical approach for structured and well-organised teaching. Its main strength is that it is clear, predictable, and easy to apply in the classroom. Teaching techniques such as positive reinforcement, repeated practice, and step-by-step learning are especially effective for helping students learn basic skills, follow routines, and develop procedural knowledge. As Skinner (1974, p. 85) explains, “reinforcement strengthens behaviour, making it more likely to occur in the future.” For example, behaviourist strategies are commonly used in early childhood classrooms to help children learn daily routines, in language learning to practise phonics, and in special educational needs settings where regular reinforcement supports skill development. These methods also help teachers track student progress in a clear and objective way, providing strong evidence of learning outcomes.</w:t>
      </w:r>
    </w:p>
    <w:p w14:paraId="011F4856" w14:textId="77777777" w:rsidR="00E02360" w:rsidRDefault="000B598E" w:rsidP="00E02360">
      <w:pPr>
        <w:pStyle w:val="NormalWeb"/>
        <w:rPr>
          <w:rFonts w:asciiTheme="minorHAnsi" w:hAnsiTheme="minorHAnsi" w:cstheme="minorHAnsi"/>
        </w:rPr>
      </w:pPr>
      <w:r w:rsidRPr="000B598E">
        <w:rPr>
          <w:rFonts w:asciiTheme="minorHAnsi" w:hAnsiTheme="minorHAnsi" w:cstheme="minorHAnsi"/>
        </w:rPr>
        <w:t xml:space="preserve">From my experience teaching in Further Education (FE), I have found that behaviourist approaches are particularly valuable for helping my students develop practical skills and understand what is expected of them. When I teach Essential Skills in maths or English, I often use repetition and step-by-step exercises, combined with immediate feedback. I’ve noticed that this helps my learners feel more confident and improves their accuracy over time. I also like to use positive reinforcement, such as praise or giving short breaks, to keep my students motivated, especially those who might feel unsure at the beginning. Seeing </w:t>
      </w:r>
      <w:r w:rsidRPr="00072270">
        <w:rPr>
          <w:rFonts w:asciiTheme="minorHAnsi" w:hAnsiTheme="minorHAnsi" w:cstheme="minorHAnsi"/>
        </w:rPr>
        <w:t>students gradually gain confidence and competence through consistent practice is one of the most rewarding parts of my teaching</w:t>
      </w:r>
      <w:r w:rsidR="00C24B51" w:rsidRPr="00072270">
        <w:rPr>
          <w:rFonts w:asciiTheme="minorHAnsi" w:hAnsiTheme="minorHAnsi" w:cstheme="minorHAnsi"/>
        </w:rPr>
        <w:t>.</w:t>
      </w:r>
      <w:r w:rsidRPr="00072270">
        <w:rPr>
          <w:rFonts w:asciiTheme="minorHAnsi" w:hAnsiTheme="minorHAnsi" w:cstheme="minorHAnsi"/>
        </w:rPr>
        <w:t xml:space="preserve"> </w:t>
      </w:r>
      <w:r w:rsidR="00072270" w:rsidRPr="00072270">
        <w:rPr>
          <w:rFonts w:asciiTheme="minorHAnsi" w:hAnsiTheme="minorHAnsi" w:cstheme="minorHAnsi"/>
        </w:rPr>
        <w:t xml:space="preserve">However, a significant limitation of behaviourism is that it focuses almost entirely on observable behaviour, often paying little attention to the cognitive, emotional, and social aspects of learning (Watson, 1930). </w:t>
      </w:r>
    </w:p>
    <w:p w14:paraId="6FE2BC5C" w14:textId="77777777" w:rsidR="00E02360" w:rsidRDefault="00072270" w:rsidP="00E02360">
      <w:pPr>
        <w:pStyle w:val="NormalWeb"/>
        <w:rPr>
          <w:rFonts w:asciiTheme="minorHAnsi" w:hAnsiTheme="minorHAnsi" w:cstheme="minorHAnsi"/>
        </w:rPr>
      </w:pPr>
      <w:r w:rsidRPr="00072270">
        <w:rPr>
          <w:rFonts w:asciiTheme="minorHAnsi" w:hAnsiTheme="minorHAnsi" w:cstheme="minorHAnsi"/>
        </w:rPr>
        <w:lastRenderedPageBreak/>
        <w:t xml:space="preserve">In my teaching experience, while behaviourist methods are very effective for developing practical skills, routines, and foundational knowledge, they can sometimes treat learners as passive recipients of instructions or rewards. For example, when I use repetition and step-by-step exercises in maths or English, some students rely heavily on praise or immediate feedback, which can reduce opportunities for them to develop self-motivation or independent problem-solving skills. I have also noticed that behaviourist approaches are less effective for more complex learning tasks, such as understanding abstract concepts, applying knowledge in new situations, or working collaboratively. These tasks require learners to actively think, reflect, and interact with </w:t>
      </w:r>
      <w:r w:rsidR="0040328B" w:rsidRPr="00072270">
        <w:rPr>
          <w:rFonts w:asciiTheme="minorHAnsi" w:hAnsiTheme="minorHAnsi" w:cstheme="minorHAnsi"/>
        </w:rPr>
        <w:t>others</w:t>
      </w:r>
      <w:r w:rsidR="0040328B">
        <w:rPr>
          <w:rFonts w:asciiTheme="minorHAnsi" w:hAnsiTheme="minorHAnsi" w:cstheme="minorHAnsi"/>
        </w:rPr>
        <w:t>,</w:t>
      </w:r>
      <w:r w:rsidR="0040328B" w:rsidRPr="00072270">
        <w:rPr>
          <w:rFonts w:asciiTheme="minorHAnsi" w:hAnsiTheme="minorHAnsi" w:cstheme="minorHAnsi"/>
        </w:rPr>
        <w:t xml:space="preserve"> skills</w:t>
      </w:r>
      <w:r w:rsidRPr="00072270">
        <w:rPr>
          <w:rFonts w:asciiTheme="minorHAnsi" w:hAnsiTheme="minorHAnsi" w:cstheme="minorHAnsi"/>
        </w:rPr>
        <w:t xml:space="preserve"> that behaviourism does not directly address. While positive reinforcement can encourage engagement, it may not fully develop </w:t>
      </w:r>
      <w:r w:rsidR="0040328B">
        <w:rPr>
          <w:rFonts w:asciiTheme="minorHAnsi" w:hAnsiTheme="minorHAnsi" w:cstheme="minorHAnsi"/>
        </w:rPr>
        <w:t xml:space="preserve">the </w:t>
      </w:r>
      <w:r w:rsidR="0040328B" w:rsidRPr="00072270">
        <w:rPr>
          <w:rFonts w:asciiTheme="minorHAnsi" w:hAnsiTheme="minorHAnsi" w:cstheme="minorHAnsi"/>
        </w:rPr>
        <w:t>student’s</w:t>
      </w:r>
      <w:r w:rsidR="0040328B">
        <w:rPr>
          <w:rFonts w:asciiTheme="minorHAnsi" w:hAnsiTheme="minorHAnsi" w:cstheme="minorHAnsi"/>
        </w:rPr>
        <w:t xml:space="preserve"> </w:t>
      </w:r>
      <w:r w:rsidRPr="00072270">
        <w:rPr>
          <w:rFonts w:asciiTheme="minorHAnsi" w:hAnsiTheme="minorHAnsi" w:cstheme="minorHAnsi"/>
        </w:rPr>
        <w:t xml:space="preserve">creativity, critical thinking, or ability to take responsibility for their own learning. </w:t>
      </w:r>
    </w:p>
    <w:p w14:paraId="4D34A946" w14:textId="52DCBDA1" w:rsidR="00E02360" w:rsidRPr="00E02360" w:rsidRDefault="00E02360" w:rsidP="00E02360">
      <w:pPr>
        <w:pStyle w:val="NormalWeb"/>
        <w:rPr>
          <w:rFonts w:asciiTheme="minorHAnsi" w:hAnsiTheme="minorHAnsi" w:cstheme="minorHAnsi"/>
        </w:rPr>
      </w:pPr>
      <w:r w:rsidRPr="00E02360">
        <w:rPr>
          <w:rFonts w:asciiTheme="minorHAnsi" w:hAnsiTheme="minorHAnsi" w:cstheme="minorHAnsi"/>
        </w:rPr>
        <w:t xml:space="preserve">Therefore, because of these limitations, I have found that it is important to use behaviourist strategies alongside approaches that support cognitive and social development. For example, I might begin a practical skills session using behaviourist methods to establish routines and build confidence, and then follow this with group discussions, problem-solving activities, or project-based tasks to encourage independent thinking and collaboration. In this way, learners benefit from the structure and clarity of behaviourism while also developing </w:t>
      </w:r>
      <w:r w:rsidR="00005F22" w:rsidRPr="00E02360">
        <w:rPr>
          <w:rFonts w:asciiTheme="minorHAnsi" w:hAnsiTheme="minorHAnsi" w:cstheme="minorHAnsi"/>
        </w:rPr>
        <w:t>higher order</w:t>
      </w:r>
      <w:r w:rsidRPr="00E02360">
        <w:rPr>
          <w:rFonts w:asciiTheme="minorHAnsi" w:hAnsiTheme="minorHAnsi" w:cstheme="minorHAnsi"/>
        </w:rPr>
        <w:t xml:space="preserve"> thinking skills that are essential for success in both academic and vocational contexts.</w:t>
      </w:r>
      <w:r>
        <w:rPr>
          <w:rFonts w:asciiTheme="minorHAnsi" w:hAnsiTheme="minorHAnsi" w:cstheme="minorHAnsi"/>
        </w:rPr>
        <w:t xml:space="preserve"> </w:t>
      </w:r>
      <w:r w:rsidRPr="00E02360">
        <w:rPr>
          <w:rFonts w:asciiTheme="minorHAnsi" w:hAnsiTheme="minorHAnsi" w:cstheme="minorHAnsi"/>
        </w:rPr>
        <w:t>Despite these limitations, behaviourism remains a valuable approach when applied strategically in FE teaching. It works best when it is used to support learning rather than dominate it. Combining behaviourist techniques with constructivist or cognitivist approaches allows learners to build foundational skills while also promoting deeper understanding and active engagement. Using this balanced approach, behaviourism continues to provide practical tools for managing classrooms, supporting skill development, and preparing FE learners for exams, assessments, and real-world vocational tasks.</w:t>
      </w:r>
    </w:p>
    <w:p w14:paraId="2D62EE29" w14:textId="2E9A5756" w:rsidR="00E02360" w:rsidRPr="00E02360" w:rsidRDefault="00E02360" w:rsidP="00F16CA3">
      <w:pPr>
        <w:pStyle w:val="NormalWeb"/>
        <w:rPr>
          <w:rFonts w:asciiTheme="minorHAnsi" w:hAnsiTheme="minorHAnsi" w:cstheme="minorHAnsi"/>
          <w:b/>
          <w:bCs/>
          <w:u w:val="single"/>
        </w:rPr>
      </w:pPr>
      <w:r w:rsidRPr="00E02360">
        <w:rPr>
          <w:rFonts w:asciiTheme="minorHAnsi" w:hAnsiTheme="minorHAnsi" w:cstheme="minorHAnsi"/>
          <w:b/>
          <w:bCs/>
          <w:u w:val="single"/>
        </w:rPr>
        <w:t xml:space="preserve">Cognitivism </w:t>
      </w:r>
    </w:p>
    <w:p w14:paraId="1EF4EF8D" w14:textId="2EE54A5F" w:rsidR="00F16CA3" w:rsidRPr="00AE7F00" w:rsidRDefault="00F16CA3" w:rsidP="00F16CA3">
      <w:pPr>
        <w:pStyle w:val="NormalWeb"/>
        <w:rPr>
          <w:rFonts w:asciiTheme="minorHAnsi" w:hAnsiTheme="minorHAnsi" w:cstheme="minorHAnsi"/>
        </w:rPr>
      </w:pPr>
      <w:r w:rsidRPr="00AE7F00">
        <w:rPr>
          <w:rFonts w:asciiTheme="minorHAnsi" w:hAnsiTheme="minorHAnsi" w:cstheme="minorHAnsi"/>
        </w:rPr>
        <w:t>Cognitivism emerged in response to the limitations of behaviourism, shifting attention to internal mental processes such as memory, attention, and problem-solving (Piaget, 1972). It recognises that learners actively process information, drawing on prior knowledge to make sense of new concepts. Contemporary instructional strategies grounded in cognitivism, such as breaking down material into smaller, digestible components, using graphic organisers, visual aids, and scaffolding, as well as developing metacognitive skills, are designed to reduce cognitive load and enhance retention and understanding (Bruner, 1966; Ausubel, 1968). Neuroscience research supports these principles, showing that working memory has a limited capacity and that structured sequencing of information improves encoding and long-term memory consolidation (</w:t>
      </w:r>
      <w:proofErr w:type="spellStart"/>
      <w:r w:rsidRPr="00AE7F00">
        <w:rPr>
          <w:rFonts w:asciiTheme="minorHAnsi" w:hAnsiTheme="minorHAnsi" w:cstheme="minorHAnsi"/>
        </w:rPr>
        <w:t>Sweller</w:t>
      </w:r>
      <w:proofErr w:type="spellEnd"/>
      <w:r w:rsidRPr="00AE7F00">
        <w:rPr>
          <w:rFonts w:asciiTheme="minorHAnsi" w:hAnsiTheme="minorHAnsi" w:cstheme="minorHAnsi"/>
        </w:rPr>
        <w:t xml:space="preserve">, 1988; </w:t>
      </w:r>
      <w:proofErr w:type="spellStart"/>
      <w:r w:rsidRPr="00AE7F00">
        <w:rPr>
          <w:rFonts w:asciiTheme="minorHAnsi" w:hAnsiTheme="minorHAnsi" w:cstheme="minorHAnsi"/>
        </w:rPr>
        <w:t>D’Angiulli</w:t>
      </w:r>
      <w:proofErr w:type="spellEnd"/>
      <w:r w:rsidRPr="00AE7F00">
        <w:rPr>
          <w:rFonts w:asciiTheme="minorHAnsi" w:hAnsiTheme="minorHAnsi" w:cstheme="minorHAnsi"/>
        </w:rPr>
        <w:t>, 2008). For example, FE learners benefit when complex tasks, such as solving vocational maths problems or planning project workflows, are broken into step-by-step instructions that build on what they already know.</w:t>
      </w:r>
    </w:p>
    <w:p w14:paraId="3596BFE7" w14:textId="7394CFC2" w:rsidR="00F16CA3" w:rsidRPr="00F16CA3" w:rsidRDefault="00F16CA3" w:rsidP="00F16CA3">
      <w:pPr>
        <w:pStyle w:val="NormalWeb"/>
        <w:rPr>
          <w:rFonts w:asciiTheme="minorHAnsi" w:hAnsiTheme="minorHAnsi" w:cstheme="minorHAnsi"/>
        </w:rPr>
      </w:pPr>
      <w:r w:rsidRPr="00F16CA3">
        <w:rPr>
          <w:rFonts w:asciiTheme="minorHAnsi" w:hAnsiTheme="minorHAnsi" w:cstheme="minorHAnsi"/>
        </w:rPr>
        <w:t>However, cognitivism also has limitations</w:t>
      </w:r>
      <w:r w:rsidR="00D81A25">
        <w:rPr>
          <w:rFonts w:asciiTheme="minorHAnsi" w:hAnsiTheme="minorHAnsi" w:cstheme="minorHAnsi"/>
        </w:rPr>
        <w:t>, b</w:t>
      </w:r>
      <w:r w:rsidRPr="00F16CA3">
        <w:rPr>
          <w:rFonts w:asciiTheme="minorHAnsi" w:hAnsiTheme="minorHAnsi" w:cstheme="minorHAnsi"/>
        </w:rPr>
        <w:t xml:space="preserve">y focusing primarily on internal cognitive processes, it can underplay the importance of social, cultural, and emotional factors in learning (Vygotsky, 1978; Bandura, 1986). Learners’ motivation, collaboration, and peer interactions, which are central to Social Learning Theory and Constructivism, may be </w:t>
      </w:r>
      <w:r w:rsidRPr="00F16CA3">
        <w:rPr>
          <w:rFonts w:asciiTheme="minorHAnsi" w:hAnsiTheme="minorHAnsi" w:cstheme="minorHAnsi"/>
        </w:rPr>
        <w:lastRenderedPageBreak/>
        <w:t xml:space="preserve">overlooked if teaching is overly structured. Furthermore, rigid application of cognitivist strategies can restrict creativity and independent thinking, particularly in FE settings where learners are developing practical, real-world skills. A balanced approach that combines cognitive strategies with constructivist exploration and social modelling enables students not only to process and retain knowledge effectively but also to apply it meaningfully in vocational contexts. For instance, a student </w:t>
      </w:r>
      <w:r>
        <w:rPr>
          <w:rFonts w:asciiTheme="minorHAnsi" w:hAnsiTheme="minorHAnsi" w:cstheme="minorHAnsi"/>
        </w:rPr>
        <w:t>who is on a construction vocational programme could be learning</w:t>
      </w:r>
      <w:r w:rsidRPr="00F16CA3">
        <w:rPr>
          <w:rFonts w:asciiTheme="minorHAnsi" w:hAnsiTheme="minorHAnsi" w:cstheme="minorHAnsi"/>
        </w:rPr>
        <w:t xml:space="preserve"> construction techniques</w:t>
      </w:r>
      <w:r>
        <w:rPr>
          <w:rFonts w:asciiTheme="minorHAnsi" w:hAnsiTheme="minorHAnsi" w:cstheme="minorHAnsi"/>
        </w:rPr>
        <w:t>,</w:t>
      </w:r>
      <w:r w:rsidRPr="00F16CA3">
        <w:rPr>
          <w:rFonts w:asciiTheme="minorHAnsi" w:hAnsiTheme="minorHAnsi" w:cstheme="minorHAnsi"/>
        </w:rPr>
        <w:t xml:space="preserve"> may first analyse diagrams and calculations which would be considered as a cognitivist approach, but then apply these skills in a collaborative project, problem-solving in authentic scenarios which would be considered as a more constructivist and social learning approach.</w:t>
      </w:r>
    </w:p>
    <w:p w14:paraId="3DD1498B" w14:textId="77777777" w:rsidR="00C45088" w:rsidRPr="00C45088" w:rsidRDefault="00C45088" w:rsidP="002920A3">
      <w:pPr>
        <w:pStyle w:val="NormalWeb"/>
        <w:rPr>
          <w:rFonts w:asciiTheme="minorHAnsi" w:hAnsiTheme="minorHAnsi" w:cstheme="minorHAnsi"/>
          <w:b/>
          <w:bCs/>
          <w:u w:val="single"/>
        </w:rPr>
      </w:pPr>
      <w:r w:rsidRPr="00C45088">
        <w:rPr>
          <w:rFonts w:asciiTheme="minorHAnsi" w:hAnsiTheme="minorHAnsi" w:cstheme="minorHAnsi"/>
          <w:b/>
          <w:bCs/>
          <w:u w:val="single"/>
        </w:rPr>
        <w:t xml:space="preserve">Constructivism </w:t>
      </w:r>
    </w:p>
    <w:p w14:paraId="6DDFFA0E" w14:textId="2CAB2C5A" w:rsidR="002920A3" w:rsidRPr="006F4AC0" w:rsidRDefault="002920A3" w:rsidP="002920A3">
      <w:pPr>
        <w:pStyle w:val="NormalWeb"/>
        <w:rPr>
          <w:rFonts w:asciiTheme="minorHAnsi" w:hAnsiTheme="minorHAnsi" w:cstheme="minorHAnsi"/>
        </w:rPr>
      </w:pPr>
      <w:r w:rsidRPr="006F4AC0">
        <w:rPr>
          <w:rFonts w:asciiTheme="minorHAnsi" w:hAnsiTheme="minorHAnsi" w:cstheme="minorHAnsi"/>
        </w:rPr>
        <w:t xml:space="preserve">Constructivism offers a contrasting perspective by emphasising that learners actively construct their own knowledge through experience, interpretation, and social interaction, rather than merely absorbing information transmitted by a teacher (Vygotsky, 1978). </w:t>
      </w:r>
      <w:r w:rsidR="006F4AC0" w:rsidRPr="006F4AC0">
        <w:rPr>
          <w:rFonts w:asciiTheme="minorHAnsi" w:hAnsiTheme="minorHAnsi" w:cstheme="minorHAnsi"/>
        </w:rPr>
        <w:t xml:space="preserve">This theory provides the foundation for many modern teaching approaches, such as inquiry-based learning, problem-based learning, and project-based learning, all of which encourage students to ask questions, investigate, and make connections between ideas. </w:t>
      </w:r>
      <w:r w:rsidRPr="006F4AC0">
        <w:rPr>
          <w:rFonts w:asciiTheme="minorHAnsi" w:hAnsiTheme="minorHAnsi" w:cstheme="minorHAnsi"/>
        </w:rPr>
        <w:t>Constructivist classrooms prioritise student agency, hands-on exploration, collaboration, and the shared development of understanding, making them particularly well aligned with 21st-century learning skills such as creativity, critical thinking, and communication. Those in favour of</w:t>
      </w:r>
      <w:r w:rsidR="006F4AC0" w:rsidRPr="006F4AC0">
        <w:rPr>
          <w:rFonts w:asciiTheme="minorHAnsi" w:hAnsiTheme="minorHAnsi" w:cstheme="minorHAnsi"/>
        </w:rPr>
        <w:t xml:space="preserve"> the constructivism theory</w:t>
      </w:r>
      <w:r w:rsidRPr="006F4AC0">
        <w:rPr>
          <w:rFonts w:asciiTheme="minorHAnsi" w:hAnsiTheme="minorHAnsi" w:cstheme="minorHAnsi"/>
        </w:rPr>
        <w:t xml:space="preserve"> argue that such environments cultivate deeper understanding and foster learners who are capable of independent thought, qualities that are increasingly essential in a rapidly changing world.</w:t>
      </w:r>
    </w:p>
    <w:p w14:paraId="50A3AB10" w14:textId="0F1B7308" w:rsidR="002920A3" w:rsidRPr="006F4AC0" w:rsidRDefault="002920A3" w:rsidP="002920A3">
      <w:pPr>
        <w:pStyle w:val="NormalWeb"/>
        <w:rPr>
          <w:rFonts w:asciiTheme="minorHAnsi" w:hAnsiTheme="minorHAnsi" w:cstheme="minorHAnsi"/>
        </w:rPr>
      </w:pPr>
      <w:r w:rsidRPr="006F4AC0">
        <w:rPr>
          <w:rFonts w:asciiTheme="minorHAnsi" w:hAnsiTheme="minorHAnsi" w:cstheme="minorHAnsi"/>
        </w:rPr>
        <w:t>However, constructivism is not without its challenges. Without proper guidance, regular feedback, and step-by-step learning activities, students may get confused, feel overwhelmed, or fail to reach the learning goals (Fosnot, 2013). Additionally, the successful implementation of constructivist methods depends heavily on teacher expertise, confidence, and pedagogical content knowledge</w:t>
      </w:r>
      <w:r w:rsidR="006F4AC0" w:rsidRPr="006F4AC0">
        <w:rPr>
          <w:rFonts w:asciiTheme="minorHAnsi" w:hAnsiTheme="minorHAnsi" w:cstheme="minorHAnsi"/>
        </w:rPr>
        <w:t>. It also needs a lot of time, flexibility, and resources</w:t>
      </w:r>
      <w:r w:rsidR="00DA4135">
        <w:rPr>
          <w:rFonts w:asciiTheme="minorHAnsi" w:hAnsiTheme="minorHAnsi" w:cstheme="minorHAnsi"/>
        </w:rPr>
        <w:t xml:space="preserve">, </w:t>
      </w:r>
      <w:r w:rsidR="006F4AC0" w:rsidRPr="006F4AC0">
        <w:rPr>
          <w:rFonts w:asciiTheme="minorHAnsi" w:hAnsiTheme="minorHAnsi" w:cstheme="minorHAnsi"/>
        </w:rPr>
        <w:t xml:space="preserve">things that many classrooms, especially busy or under-resourced ones, often don’t have. Critics say constructivism can be too idealistic, assuming that all students are motivated, mature, and able to manage their own learning, which is not always the case. </w:t>
      </w:r>
      <w:r w:rsidRPr="006F4AC0">
        <w:rPr>
          <w:rFonts w:asciiTheme="minorHAnsi" w:hAnsiTheme="minorHAnsi" w:cstheme="minorHAnsi"/>
        </w:rPr>
        <w:t>Even with its limits, constructivism has great potential to improve learning. When lessons are planned carefully, these types of classrooms encourage curiosity, persistence, and active engagement</w:t>
      </w:r>
      <w:r w:rsidR="006F4AC0" w:rsidRPr="006F4AC0">
        <w:rPr>
          <w:rFonts w:asciiTheme="minorHAnsi" w:hAnsiTheme="minorHAnsi" w:cstheme="minorHAnsi"/>
        </w:rPr>
        <w:t xml:space="preserve">, </w:t>
      </w:r>
      <w:r w:rsidRPr="006F4AC0">
        <w:rPr>
          <w:rFonts w:asciiTheme="minorHAnsi" w:hAnsiTheme="minorHAnsi" w:cstheme="minorHAnsi"/>
        </w:rPr>
        <w:t xml:space="preserve">qualities that traditional teacher-led methods often fail to develop. From my experience teaching </w:t>
      </w:r>
      <w:r w:rsidR="006F4AC0" w:rsidRPr="006F4AC0">
        <w:rPr>
          <w:rFonts w:asciiTheme="minorHAnsi" w:hAnsiTheme="minorHAnsi" w:cstheme="minorHAnsi"/>
        </w:rPr>
        <w:t xml:space="preserve">in </w:t>
      </w:r>
      <w:r w:rsidRPr="006F4AC0">
        <w:rPr>
          <w:rFonts w:asciiTheme="minorHAnsi" w:hAnsiTheme="minorHAnsi" w:cstheme="minorHAnsi"/>
        </w:rPr>
        <w:t xml:space="preserve">Further Education (FE), constructivist approaches work particularly well in vocational and applied subjects, such as health and social care </w:t>
      </w:r>
      <w:r w:rsidR="006F4AC0" w:rsidRPr="006F4AC0">
        <w:rPr>
          <w:rFonts w:asciiTheme="minorHAnsi" w:hAnsiTheme="minorHAnsi" w:cstheme="minorHAnsi"/>
        </w:rPr>
        <w:t>and construction</w:t>
      </w:r>
      <w:r w:rsidRPr="006F4AC0">
        <w:rPr>
          <w:rFonts w:asciiTheme="minorHAnsi" w:hAnsiTheme="minorHAnsi" w:cstheme="minorHAnsi"/>
        </w:rPr>
        <w:t>. For example, when learners work on real-</w:t>
      </w:r>
      <w:r w:rsidR="006F4AC0" w:rsidRPr="006F4AC0">
        <w:rPr>
          <w:rFonts w:asciiTheme="minorHAnsi" w:hAnsiTheme="minorHAnsi" w:cstheme="minorHAnsi"/>
        </w:rPr>
        <w:t>life</w:t>
      </w:r>
      <w:r w:rsidRPr="006F4AC0">
        <w:rPr>
          <w:rFonts w:asciiTheme="minorHAnsi" w:hAnsiTheme="minorHAnsi" w:cstheme="minorHAnsi"/>
        </w:rPr>
        <w:t xml:space="preserve"> case studies, projects, or collaborative problem-solving tasks, they are actively making connections between theory and practice, taking responsibility for their learning, and developing essential skills such as teamwork and communication. Students are often more engaged and motivated when they can explore topics themselves, ask questions, and receive feedback that guides their thinking rather than simply being told the answers.</w:t>
      </w:r>
    </w:p>
    <w:p w14:paraId="048FAFDF" w14:textId="7D8160DE" w:rsidR="00A94A02" w:rsidRPr="00A94A02" w:rsidRDefault="00A94A02" w:rsidP="00A94A02">
      <w:pPr>
        <w:pStyle w:val="NormalWeb"/>
        <w:rPr>
          <w:rFonts w:asciiTheme="minorHAnsi" w:hAnsiTheme="minorHAnsi" w:cstheme="minorHAnsi"/>
        </w:rPr>
      </w:pPr>
      <w:r w:rsidRPr="00A94A02">
        <w:rPr>
          <w:rFonts w:asciiTheme="minorHAnsi" w:hAnsiTheme="minorHAnsi" w:cstheme="minorHAnsi"/>
        </w:rPr>
        <w:lastRenderedPageBreak/>
        <w:t>However, like any teaching method, constructivism works best when it is used in balance with guidance and support. In my FE teaching, I have found it very important to combine student-led exploration with structured help from me as the teacher. For example, I make sure to give clear learning objectives, step-by-step instructions, and scaffolding during more complex tasks so that students do not feel confused or overwhelmed. I also try to make maths and English tasks directly relevant to the students’ chosen vocational areas. For instance, learners studying a Bricklaying qualification might complete maths questions that involve calculating the cost of materials for a construction project. Similarly, an English task could ask them to write a report or create instructions related to their work area.</w:t>
      </w:r>
      <w:r>
        <w:rPr>
          <w:rFonts w:asciiTheme="minorHAnsi" w:hAnsiTheme="minorHAnsi" w:cstheme="minorHAnsi"/>
        </w:rPr>
        <w:t xml:space="preserve"> </w:t>
      </w:r>
      <w:r w:rsidRPr="00A94A02">
        <w:rPr>
          <w:rFonts w:asciiTheme="minorHAnsi" w:hAnsiTheme="minorHAnsi" w:cstheme="minorHAnsi"/>
        </w:rPr>
        <w:t>This approach helps learners to see how the things they are learning in the classroom connect to real-world situations and practical tasks. It encourages them to take ownership of their learning, think for themselves, and apply their knowledge in meaningful ways. By combining exploration with support, constructivism can provide deep and lasting learning experiences. It also allows students to work collaboratively, share ideas, and learn from each other, which makes the learning process more social and engaging. In my experience, this balanced approach helps FE students not only prepare for exams and assessments but also develop practical skills, problem-solving abilities, and confidence that will benefit them in future employment and everyday work situations.</w:t>
      </w:r>
    </w:p>
    <w:p w14:paraId="7C96195E" w14:textId="77777777" w:rsidR="00C45088" w:rsidRPr="00C45088" w:rsidRDefault="00C45088" w:rsidP="002A2A15">
      <w:pPr>
        <w:pStyle w:val="NormalWeb"/>
        <w:rPr>
          <w:rFonts w:asciiTheme="minorHAnsi" w:hAnsiTheme="minorHAnsi" w:cstheme="minorHAnsi"/>
          <w:b/>
          <w:bCs/>
          <w:u w:val="single"/>
        </w:rPr>
      </w:pPr>
      <w:r w:rsidRPr="00C45088">
        <w:rPr>
          <w:rFonts w:asciiTheme="minorHAnsi" w:hAnsiTheme="minorHAnsi" w:cstheme="minorHAnsi"/>
          <w:b/>
          <w:bCs/>
          <w:u w:val="single"/>
        </w:rPr>
        <w:t xml:space="preserve">Social Learning </w:t>
      </w:r>
    </w:p>
    <w:p w14:paraId="2FB91270" w14:textId="4E070E91" w:rsidR="002A2A15" w:rsidRPr="005E5897" w:rsidRDefault="002A2A15" w:rsidP="002A2A15">
      <w:pPr>
        <w:pStyle w:val="NormalWeb"/>
        <w:rPr>
          <w:rFonts w:asciiTheme="minorHAnsi" w:hAnsiTheme="minorHAnsi" w:cstheme="minorHAnsi"/>
        </w:rPr>
      </w:pPr>
      <w:r w:rsidRPr="005E5897">
        <w:rPr>
          <w:rFonts w:asciiTheme="minorHAnsi" w:hAnsiTheme="minorHAnsi" w:cstheme="minorHAnsi"/>
        </w:rPr>
        <w:t xml:space="preserve">Social Learning Theory, proposed by Albert Bandura, bridges elements of behaviourism and cognitivism by recognising that learning often occurs through observing and modelling the behaviour of others (Bandura, 1977; 1986). Unlike behaviourism, which focuses solely on reinforcement, or cognitivism, which emphasises internal processing, Social Learning Theory highlights the role of social interaction, attention, and imitation in shaping behaviour (Ormrod, 2020). Its relevance to modern classrooms is evident, as students constantly learn not only from teachers but also from their peers, group activities, and digital media such as instructional videos or online tutorials (Schunk, </w:t>
      </w:r>
      <w:proofErr w:type="spellStart"/>
      <w:r w:rsidRPr="005E5897">
        <w:rPr>
          <w:rFonts w:asciiTheme="minorHAnsi" w:hAnsiTheme="minorHAnsi" w:cstheme="minorHAnsi"/>
        </w:rPr>
        <w:t>Pintrich</w:t>
      </w:r>
      <w:proofErr w:type="spellEnd"/>
      <w:r w:rsidRPr="005E5897">
        <w:rPr>
          <w:rFonts w:asciiTheme="minorHAnsi" w:hAnsiTheme="minorHAnsi" w:cstheme="minorHAnsi"/>
        </w:rPr>
        <w:t xml:space="preserve"> &amp; Meece, 2014). Positive role modelling, such as demonstrating teamwork, problem-solving, or professional conduct, can encourage learners to adopt productive behaviours, while classroom culture and peer dynamics significantly influence engagement and motivation (Topping, Buchs, Duran &amp; Van Keer, 2017). Bandura (1986, p. 18) emphasises that “much of human learning occurs in a social environment, by observing the behaviours and consequences experienced by others,” highlighting the importance of observational learning for both academic and social development.</w:t>
      </w:r>
    </w:p>
    <w:p w14:paraId="07A41124" w14:textId="4580E8D4" w:rsidR="002A2A15" w:rsidRPr="002A2A15" w:rsidRDefault="002A2A15" w:rsidP="002A2A15">
      <w:pPr>
        <w:pStyle w:val="NormalWeb"/>
        <w:rPr>
          <w:rFonts w:asciiTheme="minorHAnsi" w:hAnsiTheme="minorHAnsi" w:cstheme="minorHAnsi"/>
        </w:rPr>
      </w:pPr>
      <w:r w:rsidRPr="002A2A15">
        <w:rPr>
          <w:rFonts w:asciiTheme="minorHAnsi" w:hAnsiTheme="minorHAnsi" w:cstheme="minorHAnsi"/>
        </w:rPr>
        <w:t>Social Learning Theory is particularly valuable for developing social skills, behavioural expectations, and collaborative learning. For example, in vocational FE settings, students can learn effective communication and safety practices by observing peers or instructors performing tasks correctly. Similarly, collaborative projects allow learners to adopt strategies and problem-solving approaches from their group members, enhancing both knowledge and interpersonal skills.</w:t>
      </w:r>
      <w:r w:rsidR="00E80F22">
        <w:rPr>
          <w:rFonts w:asciiTheme="minorHAnsi" w:hAnsiTheme="minorHAnsi" w:cstheme="minorHAnsi"/>
        </w:rPr>
        <w:t xml:space="preserve"> </w:t>
      </w:r>
      <w:r w:rsidRPr="002A2A15">
        <w:rPr>
          <w:rFonts w:asciiTheme="minorHAnsi" w:hAnsiTheme="minorHAnsi" w:cstheme="minorHAnsi"/>
        </w:rPr>
        <w:t xml:space="preserve">However, the theory also has limitations. Its reliance on observation raises concerns because learners may imitate negative behaviours, such as shortcuts, unsafe practices, or poor communication, as easily as positive ones. Additionally, while attention, retention, and memory are acknowledged as part of the learning process, the theory may underestimate the learner’s ability to cognitively interpret, adapt, and </w:t>
      </w:r>
      <w:r w:rsidRPr="002A2A15">
        <w:rPr>
          <w:rFonts w:asciiTheme="minorHAnsi" w:hAnsiTheme="minorHAnsi" w:cstheme="minorHAnsi"/>
        </w:rPr>
        <w:lastRenderedPageBreak/>
        <w:t>construct knowledge beyond mere imitation (Bandura, 1986). There is also the assumption that learners are motivated and capable of self-regulation, which may not hold true for all students.</w:t>
      </w:r>
    </w:p>
    <w:p w14:paraId="3C324A80" w14:textId="56F8E490" w:rsidR="002A2A15" w:rsidRDefault="002A2A15" w:rsidP="002A2A15">
      <w:pPr>
        <w:pStyle w:val="NormalWeb"/>
        <w:rPr>
          <w:rFonts w:asciiTheme="minorHAnsi" w:hAnsiTheme="minorHAnsi" w:cstheme="minorHAnsi"/>
        </w:rPr>
      </w:pPr>
      <w:r w:rsidRPr="002A2A15">
        <w:rPr>
          <w:rFonts w:asciiTheme="minorHAnsi" w:hAnsiTheme="minorHAnsi" w:cstheme="minorHAnsi"/>
        </w:rPr>
        <w:t>Despite these challenges, Social Learning Theory remains essential for understanding how social contexts influence behaviour and learning outcomes. In my experience of FE teaching, I see its practical impact regularly: modelling professional behaviour, collaborative problem-solving, and peer mentoring help learners develop not only technical skills but also the confidence, teamwork, and communication abilities needed for employment. When combined with structured guidance and constructive feedback, Social Learning Theory provides a powerful framework for promoting both academic and vocational growth.</w:t>
      </w:r>
    </w:p>
    <w:p w14:paraId="30AE89A2" w14:textId="77777777" w:rsidR="000671EA" w:rsidRDefault="000671EA" w:rsidP="002A2A15">
      <w:pPr>
        <w:pStyle w:val="NormalWeb"/>
        <w:rPr>
          <w:rFonts w:asciiTheme="minorHAnsi" w:hAnsiTheme="minorHAnsi" w:cstheme="minorHAnsi"/>
          <w:b/>
          <w:bCs/>
          <w:u w:val="single"/>
        </w:rPr>
      </w:pPr>
    </w:p>
    <w:p w14:paraId="41AD15D9" w14:textId="77777777" w:rsidR="000671EA" w:rsidRDefault="000671EA" w:rsidP="002A2A15">
      <w:pPr>
        <w:pStyle w:val="NormalWeb"/>
        <w:rPr>
          <w:rFonts w:asciiTheme="minorHAnsi" w:hAnsiTheme="minorHAnsi" w:cstheme="minorHAnsi"/>
          <w:b/>
          <w:bCs/>
          <w:u w:val="single"/>
        </w:rPr>
      </w:pPr>
    </w:p>
    <w:p w14:paraId="4E50DA08" w14:textId="313BF2DD" w:rsidR="00171725" w:rsidRPr="00171725" w:rsidRDefault="003E2626" w:rsidP="00171725">
      <w:pPr>
        <w:pStyle w:val="NormalWeb"/>
        <w:rPr>
          <w:rFonts w:asciiTheme="minorHAnsi" w:hAnsiTheme="minorHAnsi" w:cstheme="minorHAnsi"/>
          <w:b/>
          <w:bCs/>
          <w:u w:val="single"/>
        </w:rPr>
      </w:pPr>
      <w:r w:rsidRPr="00F749B9">
        <w:rPr>
          <w:rFonts w:asciiTheme="minorHAnsi" w:hAnsiTheme="minorHAnsi" w:cstheme="minorHAnsi"/>
          <w:b/>
          <w:bCs/>
          <w:u w:val="single"/>
        </w:rPr>
        <w:t>Reflection and concl</w:t>
      </w:r>
      <w:r w:rsidR="00F749B9" w:rsidRPr="00F749B9">
        <w:rPr>
          <w:rFonts w:asciiTheme="minorHAnsi" w:hAnsiTheme="minorHAnsi" w:cstheme="minorHAnsi"/>
          <w:b/>
          <w:bCs/>
          <w:u w:val="single"/>
        </w:rPr>
        <w:t>usio</w:t>
      </w:r>
      <w:r w:rsidR="00171725">
        <w:rPr>
          <w:rFonts w:asciiTheme="minorHAnsi" w:hAnsiTheme="minorHAnsi" w:cstheme="minorHAnsi"/>
          <w:b/>
          <w:bCs/>
          <w:u w:val="single"/>
        </w:rPr>
        <w:t>n.</w:t>
      </w:r>
    </w:p>
    <w:p w14:paraId="1D345691" w14:textId="77777777" w:rsidR="000061BA" w:rsidRPr="000061BA" w:rsidRDefault="000061BA" w:rsidP="000061BA">
      <w:pPr>
        <w:pStyle w:val="NormalWeb"/>
        <w:rPr>
          <w:rFonts w:asciiTheme="minorHAnsi" w:hAnsiTheme="minorHAnsi" w:cstheme="minorHAnsi"/>
        </w:rPr>
      </w:pPr>
      <w:r w:rsidRPr="000061BA">
        <w:rPr>
          <w:rFonts w:asciiTheme="minorHAnsi" w:hAnsiTheme="minorHAnsi" w:cstheme="minorHAnsi"/>
        </w:rPr>
        <w:t>Reflecting on the main learning theories shows that learning is complex and cannot be fully explained by a single approach. Each theory offers valuable insights, but in my view, constructivist and social learning approaches are the most effective overall, particularly within Further Education (FE). Constructivism places the learner at the centre of the learning process and encourages active involvement through experience, reflection, discussion, and collaboration. This approach supports deeper understanding and helps learners make meaningful connections between what they learn in the classroom and how they apply it in real-life and vocational settings (Vygotsky, 1978; Fosnot, 2013). Constructivist learning encourages learners to question ideas, consider different perspectives, and develop their own understanding rather than simply memorising facts. By promoting this active engagement, learners can develop skills that are transferable across subjects, jobs, and everyday situations, making learning more relevant and motivating. It also nurtures creativity, as learners are encouraged to find solutions independently or collaboratively rather than following set procedures.</w:t>
      </w:r>
    </w:p>
    <w:p w14:paraId="7BE9BBF5" w14:textId="5E7BE32E" w:rsidR="000061BA" w:rsidRPr="0022273C" w:rsidRDefault="00575326" w:rsidP="000061BA">
      <w:pPr>
        <w:pStyle w:val="NormalWeb"/>
      </w:pPr>
      <w:r w:rsidRPr="0022273C">
        <w:rPr>
          <w:rFonts w:asciiTheme="minorHAnsi" w:hAnsiTheme="minorHAnsi" w:cstheme="minorHAnsi"/>
        </w:rPr>
        <w:t>Constructivist learning is particularly important in FE because learners are highly diverse and bring a wide range of backgrounds, experiences, and abilities. Learners may differ in motivation, confidence, prior knowledge, cultural and linguistic backgrounds, learning preferences, and life experiences. For example, some students may be returning to education after a long break, while others may be progressing directly from school. Some learners may have strong practical or vocational skills but limited academic knowledge, while others may excel academically but lack hands-on experience. Additionally, learners may vary in age, with younger students balancing studies with part-time work, and mature learners managing family or employment responsibilities alongside their learning. Some learners may have specific learning needs, such as dyslexia or ADHD, while others may be English as an Additional Language (EAL) speakers. This diversity requires teaching approaches that are flexible, inclusive, and responsive, allowing each learner to engage with content at their own pace, build on their strengths, and develop confidence in areas where they may be less experienced.</w:t>
      </w:r>
      <w:r w:rsidR="0022273C">
        <w:t xml:space="preserve"> </w:t>
      </w:r>
      <w:r w:rsidR="000061BA" w:rsidRPr="000061BA">
        <w:rPr>
          <w:rFonts w:asciiTheme="minorHAnsi" w:hAnsiTheme="minorHAnsi" w:cstheme="minorHAnsi"/>
        </w:rPr>
        <w:t xml:space="preserve">Constructivist approaches allow teachers to cater for these </w:t>
      </w:r>
      <w:r w:rsidR="000061BA" w:rsidRPr="000061BA">
        <w:rPr>
          <w:rFonts w:asciiTheme="minorHAnsi" w:hAnsiTheme="minorHAnsi" w:cstheme="minorHAnsi"/>
        </w:rPr>
        <w:lastRenderedPageBreak/>
        <w:t>differences by encouraging learners to explore ideas at their own pace, reflect on their experiences, and learn collaboratively. This approach helps learners take responsibility for their learning and develop independence. Encouraging learners to learn from mistakes, seek feedback, and reflect on their understanding also builds resilience, self-regulation, and critical thinking skills, all of which are essential for education and future employment. Constructivist learning, therefore, is not just about understanding content but also about developing learners’ ability to manage their own learning effectively. It also encourages learners to make connections across different areas of study, linking theory with practice, which is particularly valuable in vocational subjects.</w:t>
      </w:r>
    </w:p>
    <w:p w14:paraId="50DCAA8D" w14:textId="77777777" w:rsidR="000061BA" w:rsidRPr="000061BA" w:rsidRDefault="000061BA" w:rsidP="000061BA">
      <w:pPr>
        <w:pStyle w:val="NormalWeb"/>
        <w:rPr>
          <w:rFonts w:asciiTheme="minorHAnsi" w:hAnsiTheme="minorHAnsi" w:cstheme="minorHAnsi"/>
        </w:rPr>
      </w:pPr>
      <w:r w:rsidRPr="000061BA">
        <w:rPr>
          <w:rFonts w:asciiTheme="minorHAnsi" w:hAnsiTheme="minorHAnsi" w:cstheme="minorHAnsi"/>
        </w:rPr>
        <w:t>Social Learning Theory strongly complements constructivism by highlighting the value of learning in social contexts. Bandura (1986) notes that much learning takes place through observing others, modelling behaviours, and interacting with peers and teachers. In FE classrooms, group activities, peer discussions, and collaborative projects provide opportunities for learners to develop teamwork, communication, and professional behaviours. Social learning also allows learners to build confidence, particularly those who may feel unsure when working independently. By observing peers and teachers, learners gain new strategies, understand expected behaviours, and learn how to work effectively in group settings. Social interaction also promotes motivation and engagement because learners are supported by a network of peers and teachers, which can make challenging tasks feel more manageable. Additionally, social learning fosters a sense of community and shared responsibility in the classroom, where learners feel supported and are encouraged to contribute ideas, provide feedback, and learn from each other’s experiences.</w:t>
      </w:r>
    </w:p>
    <w:p w14:paraId="3C87C980" w14:textId="77777777" w:rsidR="000061BA" w:rsidRPr="000061BA" w:rsidRDefault="000061BA" w:rsidP="000061BA">
      <w:pPr>
        <w:pStyle w:val="NormalWeb"/>
        <w:rPr>
          <w:rFonts w:asciiTheme="minorHAnsi" w:hAnsiTheme="minorHAnsi" w:cstheme="minorHAnsi"/>
        </w:rPr>
      </w:pPr>
      <w:r w:rsidRPr="000061BA">
        <w:rPr>
          <w:rFonts w:asciiTheme="minorHAnsi" w:hAnsiTheme="minorHAnsi" w:cstheme="minorHAnsi"/>
        </w:rPr>
        <w:t>While constructivist and social learning approaches form the core of effective FE teaching, behaviourism and cognitivism also have supportive roles. Behaviourist strategies, such as clear routines, repetition, and reinforcement, are particularly useful for teaching foundational skills like literacy, numeracy, and health and safety procedures (Skinner, 1974). Cognitivist strategies help learners organise information, remember key steps, and develop problem-solving approaches across different tasks (Piaget, 1972; Ausubel, 1968). Techniques such as scaffolding, memory aids, and reflection activities reduce cognitive overload and support learners in applying knowledge to more complex tasks. By combining these approaches with constructivist and social strategies, teachers can provide a balance of structure, guidance, and freedom for learners to explore ideas and collaborate.</w:t>
      </w:r>
    </w:p>
    <w:p w14:paraId="404A0B04" w14:textId="77777777" w:rsidR="000061BA" w:rsidRPr="000061BA" w:rsidRDefault="000061BA" w:rsidP="000061BA">
      <w:pPr>
        <w:pStyle w:val="NormalWeb"/>
        <w:rPr>
          <w:rFonts w:asciiTheme="minorHAnsi" w:hAnsiTheme="minorHAnsi" w:cstheme="minorHAnsi"/>
        </w:rPr>
      </w:pPr>
      <w:r w:rsidRPr="000061BA">
        <w:rPr>
          <w:rFonts w:asciiTheme="minorHAnsi" w:hAnsiTheme="minorHAnsi" w:cstheme="minorHAnsi"/>
        </w:rPr>
        <w:t>In FE contexts, teaching often begins with structured guidance and gradually moves toward more learner-led, constructivist and social activities. Once foundational skills are established, learners can apply their knowledge in practical tasks such as calculating material costs in bricklaying, writing workplace reports in health and social care, or planning collaborative projects. These activities make learning meaningful, show learners the relevance of their knowledge, and prepare them for real-life vocational situations. They also encourage learners to take responsibility for their learning and develop skills such as problem-solving, decision-making, and teamwork. Furthermore, these approaches help learners develop professional behaviours such as punctuality, accountability, and collaboration, which are essential for workplace success. The combination of constructivist and social learning principles ensures learners are not passive recipients of knowledge but active participants in shaping their learning journey.</w:t>
      </w:r>
    </w:p>
    <w:p w14:paraId="73957849" w14:textId="77777777" w:rsidR="000061BA" w:rsidRPr="000061BA" w:rsidRDefault="000061BA" w:rsidP="000061BA">
      <w:pPr>
        <w:pStyle w:val="NormalWeb"/>
        <w:rPr>
          <w:rFonts w:asciiTheme="minorHAnsi" w:hAnsiTheme="minorHAnsi" w:cstheme="minorHAnsi"/>
        </w:rPr>
      </w:pPr>
      <w:r w:rsidRPr="000061BA">
        <w:rPr>
          <w:rFonts w:asciiTheme="minorHAnsi" w:hAnsiTheme="minorHAnsi" w:cstheme="minorHAnsi"/>
        </w:rPr>
        <w:lastRenderedPageBreak/>
        <w:t>In conclusion, while all four learning theories contribute to effective teaching, constructivism, supported by Social Learning Theory, provides the most flexible and effective framework for FE learning. This approach promotes active engagement, collaboration, and real-world application, while still allowing for structure and guidance where needed. By prioritising learner-centred activities and social interaction, teachers can create inclusive, engaging, and meaningful learning experiences that develop both knowledge and essential skills for future careers and lifelong learning (Ormrod, 2020). Constructivist and social approaches, when combined thoughtfully with behaviourist and cognitive strategies, offer a holistic model of teaching that supports diverse learners and prepares them to succeed academically, professionally, and personally. This integrated framework ensures that learning is not only effective but also empowering, motivating learners to take initiative, collaborate with others, and confidently apply their learning in a range of contexts.</w:t>
      </w:r>
    </w:p>
    <w:p w14:paraId="4607F029" w14:textId="77777777" w:rsidR="00885A34" w:rsidRDefault="00885A34" w:rsidP="00C45088"/>
    <w:p w14:paraId="62FB49F6" w14:textId="77777777" w:rsidR="006659DB" w:rsidRDefault="006659DB" w:rsidP="00C45088"/>
    <w:p w14:paraId="12F232BC" w14:textId="77777777" w:rsidR="006659DB" w:rsidRDefault="006659DB" w:rsidP="00C45088"/>
    <w:p w14:paraId="0A781CD8" w14:textId="77777777" w:rsidR="006659DB" w:rsidRDefault="006659DB" w:rsidP="00C45088"/>
    <w:p w14:paraId="71E8576A" w14:textId="77777777" w:rsidR="006659DB" w:rsidRDefault="006659DB" w:rsidP="00C45088"/>
    <w:p w14:paraId="1CA05A79" w14:textId="77777777" w:rsidR="006659DB" w:rsidRDefault="006659DB" w:rsidP="00C45088"/>
    <w:p w14:paraId="0DD121C6" w14:textId="77777777" w:rsidR="006659DB" w:rsidRDefault="006659DB" w:rsidP="00C45088"/>
    <w:p w14:paraId="1F816698" w14:textId="77777777" w:rsidR="006659DB" w:rsidRDefault="006659DB" w:rsidP="00C45088"/>
    <w:p w14:paraId="1F26EBA0" w14:textId="77777777" w:rsidR="006659DB" w:rsidRDefault="006659DB" w:rsidP="00C45088"/>
    <w:p w14:paraId="70743321" w14:textId="77777777" w:rsidR="006659DB" w:rsidRDefault="006659DB" w:rsidP="00C45088"/>
    <w:p w14:paraId="3C28E165" w14:textId="77777777" w:rsidR="006659DB" w:rsidRDefault="006659DB" w:rsidP="00C45088"/>
    <w:p w14:paraId="623A66FC" w14:textId="77777777" w:rsidR="006659DB" w:rsidRDefault="006659DB" w:rsidP="00C45088"/>
    <w:p w14:paraId="5AC33ACB" w14:textId="77777777" w:rsidR="006659DB" w:rsidRDefault="006659DB" w:rsidP="00C45088"/>
    <w:p w14:paraId="14810125" w14:textId="77777777" w:rsidR="006659DB" w:rsidRDefault="006659DB" w:rsidP="00C45088"/>
    <w:p w14:paraId="3E613D25" w14:textId="77777777" w:rsidR="006659DB" w:rsidRDefault="006659DB" w:rsidP="00C45088"/>
    <w:p w14:paraId="711B095D" w14:textId="77777777" w:rsidR="006659DB" w:rsidRDefault="006659DB" w:rsidP="00C45088"/>
    <w:p w14:paraId="6BAE3E2D" w14:textId="77777777" w:rsidR="006659DB" w:rsidRDefault="006659DB" w:rsidP="00C45088"/>
    <w:p w14:paraId="4E5666BB" w14:textId="77777777" w:rsidR="006659DB" w:rsidRDefault="006659DB" w:rsidP="00C45088"/>
    <w:p w14:paraId="6D5BCC75" w14:textId="77777777" w:rsidR="006659DB" w:rsidRDefault="006659DB" w:rsidP="00C45088"/>
    <w:p w14:paraId="4F309E33" w14:textId="77777777" w:rsidR="006659DB" w:rsidRDefault="006659DB" w:rsidP="00C45088"/>
    <w:p w14:paraId="70ED31FD" w14:textId="77777777" w:rsidR="006659DB" w:rsidRDefault="006659DB" w:rsidP="00C45088"/>
    <w:p w14:paraId="60B1F0EB" w14:textId="77777777" w:rsidR="006659DB" w:rsidRDefault="006659DB" w:rsidP="00C45088"/>
    <w:p w14:paraId="5D5EC9A8" w14:textId="2D85BB91" w:rsidR="00F16CA3" w:rsidRPr="00BD59B2" w:rsidRDefault="00C45088" w:rsidP="00BD59B2">
      <w:pPr>
        <w:rPr>
          <w:rStyle w:val="Emphasis"/>
          <w:b/>
          <w:bCs/>
          <w:i w:val="0"/>
          <w:iCs w:val="0"/>
          <w:sz w:val="24"/>
          <w:szCs w:val="24"/>
          <w:u w:val="single"/>
        </w:rPr>
      </w:pPr>
      <w:r w:rsidRPr="00C45088">
        <w:rPr>
          <w:b/>
          <w:bCs/>
          <w:sz w:val="24"/>
          <w:szCs w:val="24"/>
          <w:u w:val="single"/>
        </w:rPr>
        <w:lastRenderedPageBreak/>
        <w:t>Reference List</w:t>
      </w:r>
    </w:p>
    <w:p w14:paraId="40107E05" w14:textId="77777777" w:rsidR="00F16CA3" w:rsidRDefault="00F16CA3" w:rsidP="00F16CA3">
      <w:pPr>
        <w:pStyle w:val="NormalWeb"/>
        <w:rPr>
          <w:rFonts w:asciiTheme="minorHAnsi" w:hAnsiTheme="minorHAnsi" w:cstheme="minorHAnsi"/>
        </w:rPr>
      </w:pPr>
      <w:r w:rsidRPr="00C45088">
        <w:rPr>
          <w:rFonts w:asciiTheme="minorHAnsi" w:hAnsiTheme="minorHAnsi" w:cstheme="minorHAnsi"/>
        </w:rPr>
        <w:t xml:space="preserve">Ausubel, D.P., 1968. </w:t>
      </w:r>
      <w:r w:rsidRPr="00C45088">
        <w:rPr>
          <w:rStyle w:val="Emphasis"/>
          <w:rFonts w:asciiTheme="minorHAnsi" w:hAnsiTheme="minorHAnsi" w:cstheme="minorHAnsi"/>
        </w:rPr>
        <w:t>Educational Psychology: A Cognitive View</w:t>
      </w:r>
      <w:r w:rsidRPr="00C45088">
        <w:rPr>
          <w:rFonts w:asciiTheme="minorHAnsi" w:hAnsiTheme="minorHAnsi" w:cstheme="minorHAnsi"/>
        </w:rPr>
        <w:t>. New York: Holt, Rinehart &amp; Winston.</w:t>
      </w:r>
    </w:p>
    <w:p w14:paraId="7E4E88B2" w14:textId="756E73C9" w:rsidR="00BD59B2" w:rsidRPr="00C45088" w:rsidRDefault="00BD59B2" w:rsidP="00F16CA3">
      <w:pPr>
        <w:pStyle w:val="NormalWeb"/>
        <w:rPr>
          <w:rFonts w:asciiTheme="minorHAnsi" w:hAnsiTheme="minorHAnsi" w:cstheme="minorHAnsi"/>
        </w:rPr>
      </w:pPr>
      <w:r w:rsidRPr="00C45088">
        <w:rPr>
          <w:rFonts w:asciiTheme="minorHAnsi" w:hAnsiTheme="minorHAnsi" w:cstheme="minorHAnsi"/>
        </w:rPr>
        <w:t xml:space="preserve">Bandura, A., 1977. </w:t>
      </w:r>
      <w:r w:rsidRPr="00C45088">
        <w:rPr>
          <w:rStyle w:val="Emphasis"/>
          <w:rFonts w:asciiTheme="minorHAnsi" w:hAnsiTheme="minorHAnsi" w:cstheme="minorHAnsi"/>
        </w:rPr>
        <w:t>Social Learning Theory</w:t>
      </w:r>
      <w:r w:rsidRPr="00C45088">
        <w:rPr>
          <w:rFonts w:asciiTheme="minorHAnsi" w:hAnsiTheme="minorHAnsi" w:cstheme="minorHAnsi"/>
        </w:rPr>
        <w:t>. Englewood Cliffs, NJ: Prentice Hall.</w:t>
      </w:r>
    </w:p>
    <w:p w14:paraId="53BF649A" w14:textId="77777777" w:rsidR="00F16CA3" w:rsidRDefault="00F16CA3" w:rsidP="00F16CA3">
      <w:pPr>
        <w:pStyle w:val="NormalWeb"/>
        <w:rPr>
          <w:rFonts w:asciiTheme="minorHAnsi" w:hAnsiTheme="minorHAnsi" w:cstheme="minorHAnsi"/>
        </w:rPr>
      </w:pPr>
      <w:r w:rsidRPr="00C45088">
        <w:rPr>
          <w:rFonts w:asciiTheme="minorHAnsi" w:hAnsiTheme="minorHAnsi" w:cstheme="minorHAnsi"/>
        </w:rPr>
        <w:t xml:space="preserve">Bandura, A., 1986. </w:t>
      </w:r>
      <w:r w:rsidRPr="00C45088">
        <w:rPr>
          <w:rStyle w:val="Emphasis"/>
          <w:rFonts w:asciiTheme="minorHAnsi" w:hAnsiTheme="minorHAnsi" w:cstheme="minorHAnsi"/>
        </w:rPr>
        <w:t>Social Foundations of Thought and Action: A Social Cognitive Theory</w:t>
      </w:r>
      <w:r w:rsidRPr="00C45088">
        <w:rPr>
          <w:rFonts w:asciiTheme="minorHAnsi" w:hAnsiTheme="minorHAnsi" w:cstheme="minorHAnsi"/>
        </w:rPr>
        <w:t>. Englewood Cliffs, NJ: Prentice Hall.</w:t>
      </w:r>
    </w:p>
    <w:p w14:paraId="7083392A" w14:textId="77777777" w:rsidR="00F16CA3" w:rsidRPr="00C45088" w:rsidRDefault="00F16CA3" w:rsidP="00F16CA3">
      <w:pPr>
        <w:pStyle w:val="NormalWeb"/>
        <w:rPr>
          <w:rFonts w:asciiTheme="minorHAnsi" w:hAnsiTheme="minorHAnsi" w:cstheme="minorHAnsi"/>
        </w:rPr>
      </w:pPr>
      <w:r w:rsidRPr="00C45088">
        <w:rPr>
          <w:rFonts w:asciiTheme="minorHAnsi" w:hAnsiTheme="minorHAnsi" w:cstheme="minorHAnsi"/>
        </w:rPr>
        <w:t xml:space="preserve">Bruner, J., 1966. </w:t>
      </w:r>
      <w:r w:rsidRPr="00C45088">
        <w:rPr>
          <w:rStyle w:val="Emphasis"/>
          <w:rFonts w:asciiTheme="minorHAnsi" w:hAnsiTheme="minorHAnsi" w:cstheme="minorHAnsi"/>
        </w:rPr>
        <w:t>Toward a Theory of Instruction</w:t>
      </w:r>
      <w:r w:rsidRPr="00C45088">
        <w:rPr>
          <w:rFonts w:asciiTheme="minorHAnsi" w:hAnsiTheme="minorHAnsi" w:cstheme="minorHAnsi"/>
        </w:rPr>
        <w:t>. Cambridge, MA: Harvard University Press.</w:t>
      </w:r>
    </w:p>
    <w:p w14:paraId="7534FC90" w14:textId="77777777" w:rsidR="00F16CA3" w:rsidRDefault="00F16CA3" w:rsidP="00F16CA3">
      <w:pPr>
        <w:pStyle w:val="NormalWeb"/>
        <w:rPr>
          <w:rFonts w:asciiTheme="minorHAnsi" w:hAnsiTheme="minorHAnsi" w:cstheme="minorHAnsi"/>
        </w:rPr>
      </w:pPr>
      <w:proofErr w:type="spellStart"/>
      <w:r w:rsidRPr="00C45088">
        <w:rPr>
          <w:rFonts w:asciiTheme="minorHAnsi" w:hAnsiTheme="minorHAnsi" w:cstheme="minorHAnsi"/>
        </w:rPr>
        <w:t>D’Angiulli</w:t>
      </w:r>
      <w:proofErr w:type="spellEnd"/>
      <w:r w:rsidRPr="00C45088">
        <w:rPr>
          <w:rFonts w:asciiTheme="minorHAnsi" w:hAnsiTheme="minorHAnsi" w:cstheme="minorHAnsi"/>
        </w:rPr>
        <w:t xml:space="preserve">, A., 2008. Neuroscience and education: Prime time to build the bridge. </w:t>
      </w:r>
      <w:r w:rsidRPr="00C45088">
        <w:rPr>
          <w:rStyle w:val="Emphasis"/>
          <w:rFonts w:asciiTheme="minorHAnsi" w:hAnsiTheme="minorHAnsi" w:cstheme="minorHAnsi"/>
        </w:rPr>
        <w:t>Nature Reviews Neuroscience</w:t>
      </w:r>
      <w:r w:rsidRPr="00C45088">
        <w:rPr>
          <w:rFonts w:asciiTheme="minorHAnsi" w:hAnsiTheme="minorHAnsi" w:cstheme="minorHAnsi"/>
        </w:rPr>
        <w:t>, 9(9), pp.732–737.</w:t>
      </w:r>
    </w:p>
    <w:p w14:paraId="749F0A8C" w14:textId="31B53DCC" w:rsidR="007B7265" w:rsidRDefault="007B7265" w:rsidP="00F16CA3">
      <w:pPr>
        <w:pStyle w:val="NormalWeb"/>
        <w:rPr>
          <w:rFonts w:asciiTheme="minorHAnsi" w:hAnsiTheme="minorHAnsi" w:cstheme="minorHAnsi"/>
        </w:rPr>
      </w:pPr>
      <w:r w:rsidRPr="00C45088">
        <w:rPr>
          <w:rFonts w:asciiTheme="minorHAnsi" w:hAnsiTheme="minorHAnsi" w:cstheme="minorHAnsi"/>
        </w:rPr>
        <w:t xml:space="preserve">Fosnot, C.T., 2013. </w:t>
      </w:r>
      <w:r w:rsidRPr="00C45088">
        <w:rPr>
          <w:rStyle w:val="Emphasis"/>
          <w:rFonts w:asciiTheme="minorHAnsi" w:hAnsiTheme="minorHAnsi" w:cstheme="minorHAnsi"/>
        </w:rPr>
        <w:t>Constructivism: Theory, Perspectives, and Practice</w:t>
      </w:r>
      <w:r w:rsidRPr="00C45088">
        <w:rPr>
          <w:rFonts w:asciiTheme="minorHAnsi" w:hAnsiTheme="minorHAnsi" w:cstheme="minorHAnsi"/>
        </w:rPr>
        <w:t>. 2nd ed. New York: Teachers College Press.</w:t>
      </w:r>
    </w:p>
    <w:p w14:paraId="7EC39260" w14:textId="371DF989" w:rsidR="001C37C4" w:rsidRPr="00C45088" w:rsidRDefault="001C37C4" w:rsidP="00F16CA3">
      <w:pPr>
        <w:pStyle w:val="NormalWeb"/>
        <w:rPr>
          <w:rFonts w:asciiTheme="minorHAnsi" w:hAnsiTheme="minorHAnsi" w:cstheme="minorHAnsi"/>
        </w:rPr>
      </w:pPr>
      <w:r w:rsidRPr="00C45088">
        <w:rPr>
          <w:rFonts w:asciiTheme="minorHAnsi" w:hAnsiTheme="minorHAnsi" w:cstheme="minorHAnsi"/>
        </w:rPr>
        <w:t xml:space="preserve">Ormrod, J.E., 2020. </w:t>
      </w:r>
      <w:r w:rsidRPr="00C45088">
        <w:rPr>
          <w:rStyle w:val="Emphasis"/>
          <w:rFonts w:asciiTheme="minorHAnsi" w:hAnsiTheme="minorHAnsi" w:cstheme="minorHAnsi"/>
        </w:rPr>
        <w:t>Human Learning</w:t>
      </w:r>
      <w:r w:rsidRPr="00C45088">
        <w:rPr>
          <w:rFonts w:asciiTheme="minorHAnsi" w:hAnsiTheme="minorHAnsi" w:cstheme="minorHAnsi"/>
        </w:rPr>
        <w:t>. 8th ed. London: Pearson.</w:t>
      </w:r>
    </w:p>
    <w:p w14:paraId="0CCA0758" w14:textId="77777777" w:rsidR="00F16CA3" w:rsidRDefault="00F16CA3" w:rsidP="00F16CA3">
      <w:pPr>
        <w:pStyle w:val="NormalWeb"/>
        <w:rPr>
          <w:rFonts w:asciiTheme="minorHAnsi" w:hAnsiTheme="minorHAnsi" w:cstheme="minorHAnsi"/>
        </w:rPr>
      </w:pPr>
      <w:r w:rsidRPr="00C45088">
        <w:rPr>
          <w:rFonts w:asciiTheme="minorHAnsi" w:hAnsiTheme="minorHAnsi" w:cstheme="minorHAnsi"/>
        </w:rPr>
        <w:t xml:space="preserve">Piaget, J., 1972. </w:t>
      </w:r>
      <w:r w:rsidRPr="00C45088">
        <w:rPr>
          <w:rStyle w:val="Emphasis"/>
          <w:rFonts w:asciiTheme="minorHAnsi" w:hAnsiTheme="minorHAnsi" w:cstheme="minorHAnsi"/>
        </w:rPr>
        <w:t>The Psychology of the Child</w:t>
      </w:r>
      <w:r w:rsidRPr="00C45088">
        <w:rPr>
          <w:rFonts w:asciiTheme="minorHAnsi" w:hAnsiTheme="minorHAnsi" w:cstheme="minorHAnsi"/>
        </w:rPr>
        <w:t>. New York: Basic Books.</w:t>
      </w:r>
    </w:p>
    <w:p w14:paraId="58E64FAC" w14:textId="77777777" w:rsidR="001C37C4" w:rsidRPr="00C45088" w:rsidRDefault="001C37C4" w:rsidP="001C37C4">
      <w:pPr>
        <w:pStyle w:val="NormalWeb"/>
        <w:rPr>
          <w:rFonts w:asciiTheme="minorHAnsi" w:hAnsiTheme="minorHAnsi" w:cstheme="minorHAnsi"/>
        </w:rPr>
      </w:pPr>
      <w:r w:rsidRPr="00C45088">
        <w:rPr>
          <w:rFonts w:asciiTheme="minorHAnsi" w:hAnsiTheme="minorHAnsi" w:cstheme="minorHAnsi"/>
        </w:rPr>
        <w:t xml:space="preserve">Schunk, D.H., Pintrich, P.R. and Meece, J.L., 2014. </w:t>
      </w:r>
      <w:r w:rsidRPr="00C45088">
        <w:rPr>
          <w:rStyle w:val="Emphasis"/>
          <w:rFonts w:asciiTheme="minorHAnsi" w:hAnsiTheme="minorHAnsi" w:cstheme="minorHAnsi"/>
        </w:rPr>
        <w:t>Motivation in Education: Theory, Research, and Applications</w:t>
      </w:r>
      <w:r w:rsidRPr="00C45088">
        <w:rPr>
          <w:rFonts w:asciiTheme="minorHAnsi" w:hAnsiTheme="minorHAnsi" w:cstheme="minorHAnsi"/>
        </w:rPr>
        <w:t>. 4th ed. Boston: Pearson.</w:t>
      </w:r>
    </w:p>
    <w:p w14:paraId="4E1D6631" w14:textId="40933276" w:rsidR="001C37C4" w:rsidRPr="00C45088" w:rsidRDefault="001C37C4" w:rsidP="00F16CA3">
      <w:pPr>
        <w:pStyle w:val="NormalWeb"/>
        <w:rPr>
          <w:rFonts w:asciiTheme="minorHAnsi" w:hAnsiTheme="minorHAnsi" w:cstheme="minorHAnsi"/>
        </w:rPr>
      </w:pPr>
      <w:r w:rsidRPr="00C45088">
        <w:rPr>
          <w:rFonts w:asciiTheme="minorHAnsi" w:hAnsiTheme="minorHAnsi" w:cstheme="minorHAnsi"/>
        </w:rPr>
        <w:t xml:space="preserve">Skinner, B.F., 1974. </w:t>
      </w:r>
      <w:r w:rsidRPr="00C45088">
        <w:rPr>
          <w:rStyle w:val="Emphasis"/>
          <w:rFonts w:asciiTheme="minorHAnsi" w:hAnsiTheme="minorHAnsi" w:cstheme="minorHAnsi"/>
        </w:rPr>
        <w:t xml:space="preserve">About </w:t>
      </w:r>
      <w:r w:rsidR="00D36745" w:rsidRPr="00C45088">
        <w:rPr>
          <w:rStyle w:val="Emphasis"/>
          <w:rFonts w:asciiTheme="minorHAnsi" w:hAnsiTheme="minorHAnsi" w:cstheme="minorHAnsi"/>
        </w:rPr>
        <w:t>Behaviourism</w:t>
      </w:r>
      <w:r w:rsidRPr="00C45088">
        <w:rPr>
          <w:rFonts w:asciiTheme="minorHAnsi" w:hAnsiTheme="minorHAnsi" w:cstheme="minorHAnsi"/>
        </w:rPr>
        <w:t>. New York: Alfred A. Knopf.</w:t>
      </w:r>
    </w:p>
    <w:p w14:paraId="3D886527" w14:textId="77777777" w:rsidR="00F16CA3" w:rsidRDefault="00F16CA3" w:rsidP="00F16CA3">
      <w:pPr>
        <w:pStyle w:val="NormalWeb"/>
        <w:rPr>
          <w:rFonts w:asciiTheme="minorHAnsi" w:hAnsiTheme="minorHAnsi" w:cstheme="minorHAnsi"/>
        </w:rPr>
      </w:pPr>
      <w:r w:rsidRPr="00C45088">
        <w:rPr>
          <w:rFonts w:asciiTheme="minorHAnsi" w:hAnsiTheme="minorHAnsi" w:cstheme="minorHAnsi"/>
        </w:rPr>
        <w:t xml:space="preserve">Sweller, J., 1988. Cognitive load during problem solving: Effects on learning. </w:t>
      </w:r>
      <w:r w:rsidRPr="00C45088">
        <w:rPr>
          <w:rStyle w:val="Emphasis"/>
          <w:rFonts w:asciiTheme="minorHAnsi" w:hAnsiTheme="minorHAnsi" w:cstheme="minorHAnsi"/>
        </w:rPr>
        <w:t>Cognitive Science</w:t>
      </w:r>
      <w:r w:rsidRPr="00C45088">
        <w:rPr>
          <w:rFonts w:asciiTheme="minorHAnsi" w:hAnsiTheme="minorHAnsi" w:cstheme="minorHAnsi"/>
        </w:rPr>
        <w:t>, 12(2), pp.257–285.</w:t>
      </w:r>
    </w:p>
    <w:p w14:paraId="5ADFC5CB" w14:textId="4975270D" w:rsidR="001C37C4" w:rsidRPr="00C45088" w:rsidRDefault="001C37C4" w:rsidP="00F16CA3">
      <w:pPr>
        <w:pStyle w:val="NormalWeb"/>
        <w:rPr>
          <w:rFonts w:asciiTheme="minorHAnsi" w:hAnsiTheme="minorHAnsi" w:cstheme="minorHAnsi"/>
        </w:rPr>
      </w:pPr>
      <w:r w:rsidRPr="00C45088">
        <w:rPr>
          <w:rFonts w:asciiTheme="minorHAnsi" w:hAnsiTheme="minorHAnsi" w:cstheme="minorHAnsi"/>
        </w:rPr>
        <w:t xml:space="preserve">Topping, K., Buchs, C., Duran, D. and Van Keer, H., 2017. </w:t>
      </w:r>
      <w:r w:rsidRPr="00C45088">
        <w:rPr>
          <w:rStyle w:val="Emphasis"/>
          <w:rFonts w:asciiTheme="minorHAnsi" w:hAnsiTheme="minorHAnsi" w:cstheme="minorHAnsi"/>
        </w:rPr>
        <w:t>Effective Peer Learning: From Principles to Practical Implementation</w:t>
      </w:r>
      <w:r w:rsidRPr="00C45088">
        <w:rPr>
          <w:rFonts w:asciiTheme="minorHAnsi" w:hAnsiTheme="minorHAnsi" w:cstheme="minorHAnsi"/>
        </w:rPr>
        <w:t>. 2nd ed. Abingdon: Routledge</w:t>
      </w:r>
      <w:r w:rsidR="00D36745">
        <w:rPr>
          <w:rFonts w:asciiTheme="minorHAnsi" w:hAnsiTheme="minorHAnsi" w:cstheme="minorHAnsi"/>
        </w:rPr>
        <w:t>.</w:t>
      </w:r>
    </w:p>
    <w:p w14:paraId="1494DA5B" w14:textId="01828606" w:rsidR="00AB2685" w:rsidRPr="00C45088" w:rsidRDefault="00F16CA3" w:rsidP="00AB2685">
      <w:pPr>
        <w:pStyle w:val="NormalWeb"/>
        <w:rPr>
          <w:rFonts w:asciiTheme="minorHAnsi" w:hAnsiTheme="minorHAnsi" w:cstheme="minorHAnsi"/>
        </w:rPr>
      </w:pPr>
      <w:r w:rsidRPr="00C45088">
        <w:rPr>
          <w:rFonts w:asciiTheme="minorHAnsi" w:hAnsiTheme="minorHAnsi" w:cstheme="minorHAnsi"/>
        </w:rPr>
        <w:t xml:space="preserve">Vygotsky, L.S., 1978. </w:t>
      </w:r>
      <w:r w:rsidRPr="00C45088">
        <w:rPr>
          <w:rStyle w:val="Emphasis"/>
          <w:rFonts w:asciiTheme="minorHAnsi" w:hAnsiTheme="minorHAnsi" w:cstheme="minorHAnsi"/>
        </w:rPr>
        <w:t>Mind in Society: The Development of Higher Psychological Processes</w:t>
      </w:r>
      <w:r w:rsidRPr="00C45088">
        <w:rPr>
          <w:rFonts w:asciiTheme="minorHAnsi" w:hAnsiTheme="minorHAnsi" w:cstheme="minorHAnsi"/>
        </w:rPr>
        <w:t>. Cambridge, MA: Harvard University Press.</w:t>
      </w:r>
    </w:p>
    <w:p w14:paraId="0FF74511" w14:textId="18F3AB47" w:rsidR="00AB2685" w:rsidRPr="00C45088" w:rsidRDefault="00AB2685" w:rsidP="00AB2685">
      <w:pPr>
        <w:pStyle w:val="NormalWeb"/>
        <w:rPr>
          <w:rFonts w:asciiTheme="minorHAnsi" w:hAnsiTheme="minorHAnsi" w:cstheme="minorHAnsi"/>
        </w:rPr>
      </w:pPr>
      <w:r w:rsidRPr="00C45088">
        <w:rPr>
          <w:rFonts w:asciiTheme="minorHAnsi" w:hAnsiTheme="minorHAnsi" w:cstheme="minorHAnsi"/>
        </w:rPr>
        <w:t xml:space="preserve">Watson, J.B., 1930. </w:t>
      </w:r>
      <w:r w:rsidR="00D36745" w:rsidRPr="00C45088">
        <w:rPr>
          <w:rStyle w:val="Emphasis"/>
          <w:rFonts w:asciiTheme="minorHAnsi" w:hAnsiTheme="minorHAnsi" w:cstheme="minorHAnsi"/>
        </w:rPr>
        <w:t>Behaviourism</w:t>
      </w:r>
      <w:r w:rsidRPr="00C45088">
        <w:rPr>
          <w:rFonts w:asciiTheme="minorHAnsi" w:hAnsiTheme="minorHAnsi" w:cstheme="minorHAnsi"/>
        </w:rPr>
        <w:t>. New York: W.W. Norton.</w:t>
      </w:r>
    </w:p>
    <w:p w14:paraId="07B40E91" w14:textId="1C215081" w:rsidR="00E04016" w:rsidRPr="00EA6A6F" w:rsidRDefault="00E04016" w:rsidP="00AB2685">
      <w:pPr>
        <w:pStyle w:val="NormalWeb"/>
      </w:pPr>
    </w:p>
    <w:p w14:paraId="37F05E8A" w14:textId="77777777" w:rsidR="00EA6A6F" w:rsidRDefault="00EA6A6F" w:rsidP="00EA6A6F">
      <w:pPr>
        <w:pStyle w:val="NormalWeb"/>
      </w:pPr>
    </w:p>
    <w:p w14:paraId="68083306" w14:textId="77777777" w:rsidR="00EA6A6F" w:rsidRDefault="00EA6A6F"/>
    <w:sectPr w:rsidR="00EA6A6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7CEF3" w14:textId="77777777" w:rsidR="000C5382" w:rsidRDefault="000C5382" w:rsidP="00045976">
      <w:pPr>
        <w:spacing w:after="0" w:line="240" w:lineRule="auto"/>
      </w:pPr>
      <w:r>
        <w:separator/>
      </w:r>
    </w:p>
  </w:endnote>
  <w:endnote w:type="continuationSeparator" w:id="0">
    <w:p w14:paraId="579E4D60" w14:textId="77777777" w:rsidR="000C5382" w:rsidRDefault="000C5382" w:rsidP="00045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5180977"/>
      <w:docPartObj>
        <w:docPartGallery w:val="Page Numbers (Bottom of Page)"/>
        <w:docPartUnique/>
      </w:docPartObj>
    </w:sdtPr>
    <w:sdtEndPr>
      <w:rPr>
        <w:noProof/>
      </w:rPr>
    </w:sdtEndPr>
    <w:sdtContent>
      <w:p w14:paraId="5AEF9C84" w14:textId="7E08589D" w:rsidR="00045976" w:rsidRDefault="000459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2AE8D5" w14:textId="77777777" w:rsidR="00045976" w:rsidRDefault="00045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5DA18" w14:textId="77777777" w:rsidR="000C5382" w:rsidRDefault="000C5382" w:rsidP="00045976">
      <w:pPr>
        <w:spacing w:after="0" w:line="240" w:lineRule="auto"/>
      </w:pPr>
      <w:r>
        <w:separator/>
      </w:r>
    </w:p>
  </w:footnote>
  <w:footnote w:type="continuationSeparator" w:id="0">
    <w:p w14:paraId="50B07DB1" w14:textId="77777777" w:rsidR="000C5382" w:rsidRDefault="000C5382" w:rsidP="000459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A6F"/>
    <w:rsid w:val="00005F22"/>
    <w:rsid w:val="000061BA"/>
    <w:rsid w:val="00033765"/>
    <w:rsid w:val="000404A1"/>
    <w:rsid w:val="00045976"/>
    <w:rsid w:val="000671EA"/>
    <w:rsid w:val="00072270"/>
    <w:rsid w:val="000B598E"/>
    <w:rsid w:val="000C5382"/>
    <w:rsid w:val="000D635A"/>
    <w:rsid w:val="00107CC7"/>
    <w:rsid w:val="001149DF"/>
    <w:rsid w:val="00137A53"/>
    <w:rsid w:val="00171725"/>
    <w:rsid w:val="001878B1"/>
    <w:rsid w:val="001C37C4"/>
    <w:rsid w:val="001E35A6"/>
    <w:rsid w:val="001F4516"/>
    <w:rsid w:val="0022273C"/>
    <w:rsid w:val="00226713"/>
    <w:rsid w:val="0026684C"/>
    <w:rsid w:val="00274820"/>
    <w:rsid w:val="002920A3"/>
    <w:rsid w:val="002A2A15"/>
    <w:rsid w:val="002D4C8A"/>
    <w:rsid w:val="003D3253"/>
    <w:rsid w:val="003E2626"/>
    <w:rsid w:val="0040328B"/>
    <w:rsid w:val="0040722A"/>
    <w:rsid w:val="00453A74"/>
    <w:rsid w:val="004C5111"/>
    <w:rsid w:val="004D64B7"/>
    <w:rsid w:val="00525D85"/>
    <w:rsid w:val="00575326"/>
    <w:rsid w:val="005A0607"/>
    <w:rsid w:val="005E5897"/>
    <w:rsid w:val="006659DB"/>
    <w:rsid w:val="0068658D"/>
    <w:rsid w:val="006B0DDC"/>
    <w:rsid w:val="006F4AC0"/>
    <w:rsid w:val="00711D6B"/>
    <w:rsid w:val="007A38DF"/>
    <w:rsid w:val="007B7265"/>
    <w:rsid w:val="008471C1"/>
    <w:rsid w:val="0086521E"/>
    <w:rsid w:val="008807D4"/>
    <w:rsid w:val="00885A34"/>
    <w:rsid w:val="008868DF"/>
    <w:rsid w:val="00985F4B"/>
    <w:rsid w:val="00A127A2"/>
    <w:rsid w:val="00A63FE6"/>
    <w:rsid w:val="00A825C8"/>
    <w:rsid w:val="00A94A02"/>
    <w:rsid w:val="00AB2685"/>
    <w:rsid w:val="00AC4A7B"/>
    <w:rsid w:val="00AC7116"/>
    <w:rsid w:val="00AD57EB"/>
    <w:rsid w:val="00AE7F00"/>
    <w:rsid w:val="00B356A1"/>
    <w:rsid w:val="00BB27E6"/>
    <w:rsid w:val="00BD59B2"/>
    <w:rsid w:val="00BE6BF5"/>
    <w:rsid w:val="00C24B51"/>
    <w:rsid w:val="00C45088"/>
    <w:rsid w:val="00D037E8"/>
    <w:rsid w:val="00D36745"/>
    <w:rsid w:val="00D4387D"/>
    <w:rsid w:val="00D57367"/>
    <w:rsid w:val="00D60A0F"/>
    <w:rsid w:val="00D61A04"/>
    <w:rsid w:val="00D81A25"/>
    <w:rsid w:val="00DA4135"/>
    <w:rsid w:val="00E02360"/>
    <w:rsid w:val="00E04016"/>
    <w:rsid w:val="00E609DB"/>
    <w:rsid w:val="00E80F22"/>
    <w:rsid w:val="00EA3508"/>
    <w:rsid w:val="00EA6A6F"/>
    <w:rsid w:val="00F15F11"/>
    <w:rsid w:val="00F16CA3"/>
    <w:rsid w:val="00F250CF"/>
    <w:rsid w:val="00F52DB1"/>
    <w:rsid w:val="00F67591"/>
    <w:rsid w:val="00F72167"/>
    <w:rsid w:val="00F749B9"/>
    <w:rsid w:val="00FA2AE0"/>
    <w:rsid w:val="00FD285E"/>
    <w:rsid w:val="00FF1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72382"/>
  <w15:chartTrackingRefBased/>
  <w15:docId w15:val="{FED714FF-1570-4504-B092-626FBA000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0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6A6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453A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6A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A6A6F"/>
    <w:rPr>
      <w:b/>
      <w:bCs/>
    </w:rPr>
  </w:style>
  <w:style w:type="character" w:customStyle="1" w:styleId="Heading2Char">
    <w:name w:val="Heading 2 Char"/>
    <w:basedOn w:val="DefaultParagraphFont"/>
    <w:link w:val="Heading2"/>
    <w:uiPriority w:val="9"/>
    <w:rsid w:val="00EA6A6F"/>
    <w:rPr>
      <w:rFonts w:ascii="Times New Roman" w:eastAsia="Times New Roman" w:hAnsi="Times New Roman" w:cs="Times New Roman"/>
      <w:b/>
      <w:bCs/>
      <w:kern w:val="0"/>
      <w:sz w:val="36"/>
      <w:szCs w:val="36"/>
      <w:lang w:eastAsia="en-GB"/>
      <w14:ligatures w14:val="none"/>
    </w:rPr>
  </w:style>
  <w:style w:type="character" w:customStyle="1" w:styleId="Heading1Char">
    <w:name w:val="Heading 1 Char"/>
    <w:basedOn w:val="DefaultParagraphFont"/>
    <w:link w:val="Heading1"/>
    <w:uiPriority w:val="9"/>
    <w:rsid w:val="00E0401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04016"/>
    <w:rPr>
      <w:i/>
      <w:iCs/>
    </w:rPr>
  </w:style>
  <w:style w:type="character" w:customStyle="1" w:styleId="Heading3Char">
    <w:name w:val="Heading 3 Char"/>
    <w:basedOn w:val="DefaultParagraphFont"/>
    <w:link w:val="Heading3"/>
    <w:uiPriority w:val="9"/>
    <w:semiHidden/>
    <w:rsid w:val="00453A7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45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976"/>
  </w:style>
  <w:style w:type="paragraph" w:styleId="Footer">
    <w:name w:val="footer"/>
    <w:basedOn w:val="Normal"/>
    <w:link w:val="FooterChar"/>
    <w:uiPriority w:val="99"/>
    <w:unhideWhenUsed/>
    <w:rsid w:val="00045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718484">
      <w:bodyDiv w:val="1"/>
      <w:marLeft w:val="0"/>
      <w:marRight w:val="0"/>
      <w:marTop w:val="0"/>
      <w:marBottom w:val="0"/>
      <w:divBdr>
        <w:top w:val="none" w:sz="0" w:space="0" w:color="auto"/>
        <w:left w:val="none" w:sz="0" w:space="0" w:color="auto"/>
        <w:bottom w:val="none" w:sz="0" w:space="0" w:color="auto"/>
        <w:right w:val="none" w:sz="0" w:space="0" w:color="auto"/>
      </w:divBdr>
    </w:div>
    <w:div w:id="229384766">
      <w:bodyDiv w:val="1"/>
      <w:marLeft w:val="0"/>
      <w:marRight w:val="0"/>
      <w:marTop w:val="0"/>
      <w:marBottom w:val="0"/>
      <w:divBdr>
        <w:top w:val="none" w:sz="0" w:space="0" w:color="auto"/>
        <w:left w:val="none" w:sz="0" w:space="0" w:color="auto"/>
        <w:bottom w:val="none" w:sz="0" w:space="0" w:color="auto"/>
        <w:right w:val="none" w:sz="0" w:space="0" w:color="auto"/>
      </w:divBdr>
    </w:div>
    <w:div w:id="343754017">
      <w:bodyDiv w:val="1"/>
      <w:marLeft w:val="0"/>
      <w:marRight w:val="0"/>
      <w:marTop w:val="0"/>
      <w:marBottom w:val="0"/>
      <w:divBdr>
        <w:top w:val="none" w:sz="0" w:space="0" w:color="auto"/>
        <w:left w:val="none" w:sz="0" w:space="0" w:color="auto"/>
        <w:bottom w:val="none" w:sz="0" w:space="0" w:color="auto"/>
        <w:right w:val="none" w:sz="0" w:space="0" w:color="auto"/>
      </w:divBdr>
    </w:div>
    <w:div w:id="370036188">
      <w:bodyDiv w:val="1"/>
      <w:marLeft w:val="0"/>
      <w:marRight w:val="0"/>
      <w:marTop w:val="0"/>
      <w:marBottom w:val="0"/>
      <w:divBdr>
        <w:top w:val="none" w:sz="0" w:space="0" w:color="auto"/>
        <w:left w:val="none" w:sz="0" w:space="0" w:color="auto"/>
        <w:bottom w:val="none" w:sz="0" w:space="0" w:color="auto"/>
        <w:right w:val="none" w:sz="0" w:space="0" w:color="auto"/>
      </w:divBdr>
    </w:div>
    <w:div w:id="414206580">
      <w:bodyDiv w:val="1"/>
      <w:marLeft w:val="0"/>
      <w:marRight w:val="0"/>
      <w:marTop w:val="0"/>
      <w:marBottom w:val="0"/>
      <w:divBdr>
        <w:top w:val="none" w:sz="0" w:space="0" w:color="auto"/>
        <w:left w:val="none" w:sz="0" w:space="0" w:color="auto"/>
        <w:bottom w:val="none" w:sz="0" w:space="0" w:color="auto"/>
        <w:right w:val="none" w:sz="0" w:space="0" w:color="auto"/>
      </w:divBdr>
    </w:div>
    <w:div w:id="463278646">
      <w:bodyDiv w:val="1"/>
      <w:marLeft w:val="0"/>
      <w:marRight w:val="0"/>
      <w:marTop w:val="0"/>
      <w:marBottom w:val="0"/>
      <w:divBdr>
        <w:top w:val="none" w:sz="0" w:space="0" w:color="auto"/>
        <w:left w:val="none" w:sz="0" w:space="0" w:color="auto"/>
        <w:bottom w:val="none" w:sz="0" w:space="0" w:color="auto"/>
        <w:right w:val="none" w:sz="0" w:space="0" w:color="auto"/>
      </w:divBdr>
    </w:div>
    <w:div w:id="492721106">
      <w:bodyDiv w:val="1"/>
      <w:marLeft w:val="0"/>
      <w:marRight w:val="0"/>
      <w:marTop w:val="0"/>
      <w:marBottom w:val="0"/>
      <w:divBdr>
        <w:top w:val="none" w:sz="0" w:space="0" w:color="auto"/>
        <w:left w:val="none" w:sz="0" w:space="0" w:color="auto"/>
        <w:bottom w:val="none" w:sz="0" w:space="0" w:color="auto"/>
        <w:right w:val="none" w:sz="0" w:space="0" w:color="auto"/>
      </w:divBdr>
    </w:div>
    <w:div w:id="580212966">
      <w:bodyDiv w:val="1"/>
      <w:marLeft w:val="0"/>
      <w:marRight w:val="0"/>
      <w:marTop w:val="0"/>
      <w:marBottom w:val="0"/>
      <w:divBdr>
        <w:top w:val="none" w:sz="0" w:space="0" w:color="auto"/>
        <w:left w:val="none" w:sz="0" w:space="0" w:color="auto"/>
        <w:bottom w:val="none" w:sz="0" w:space="0" w:color="auto"/>
        <w:right w:val="none" w:sz="0" w:space="0" w:color="auto"/>
      </w:divBdr>
    </w:div>
    <w:div w:id="657538760">
      <w:bodyDiv w:val="1"/>
      <w:marLeft w:val="0"/>
      <w:marRight w:val="0"/>
      <w:marTop w:val="0"/>
      <w:marBottom w:val="0"/>
      <w:divBdr>
        <w:top w:val="none" w:sz="0" w:space="0" w:color="auto"/>
        <w:left w:val="none" w:sz="0" w:space="0" w:color="auto"/>
        <w:bottom w:val="none" w:sz="0" w:space="0" w:color="auto"/>
        <w:right w:val="none" w:sz="0" w:space="0" w:color="auto"/>
      </w:divBdr>
    </w:div>
    <w:div w:id="806821477">
      <w:bodyDiv w:val="1"/>
      <w:marLeft w:val="0"/>
      <w:marRight w:val="0"/>
      <w:marTop w:val="0"/>
      <w:marBottom w:val="0"/>
      <w:divBdr>
        <w:top w:val="none" w:sz="0" w:space="0" w:color="auto"/>
        <w:left w:val="none" w:sz="0" w:space="0" w:color="auto"/>
        <w:bottom w:val="none" w:sz="0" w:space="0" w:color="auto"/>
        <w:right w:val="none" w:sz="0" w:space="0" w:color="auto"/>
      </w:divBdr>
    </w:div>
    <w:div w:id="1029186540">
      <w:bodyDiv w:val="1"/>
      <w:marLeft w:val="0"/>
      <w:marRight w:val="0"/>
      <w:marTop w:val="0"/>
      <w:marBottom w:val="0"/>
      <w:divBdr>
        <w:top w:val="none" w:sz="0" w:space="0" w:color="auto"/>
        <w:left w:val="none" w:sz="0" w:space="0" w:color="auto"/>
        <w:bottom w:val="none" w:sz="0" w:space="0" w:color="auto"/>
        <w:right w:val="none" w:sz="0" w:space="0" w:color="auto"/>
      </w:divBdr>
    </w:div>
    <w:div w:id="1169981366">
      <w:bodyDiv w:val="1"/>
      <w:marLeft w:val="0"/>
      <w:marRight w:val="0"/>
      <w:marTop w:val="0"/>
      <w:marBottom w:val="0"/>
      <w:divBdr>
        <w:top w:val="none" w:sz="0" w:space="0" w:color="auto"/>
        <w:left w:val="none" w:sz="0" w:space="0" w:color="auto"/>
        <w:bottom w:val="none" w:sz="0" w:space="0" w:color="auto"/>
        <w:right w:val="none" w:sz="0" w:space="0" w:color="auto"/>
      </w:divBdr>
    </w:div>
    <w:div w:id="1227490082">
      <w:bodyDiv w:val="1"/>
      <w:marLeft w:val="0"/>
      <w:marRight w:val="0"/>
      <w:marTop w:val="0"/>
      <w:marBottom w:val="0"/>
      <w:divBdr>
        <w:top w:val="none" w:sz="0" w:space="0" w:color="auto"/>
        <w:left w:val="none" w:sz="0" w:space="0" w:color="auto"/>
        <w:bottom w:val="none" w:sz="0" w:space="0" w:color="auto"/>
        <w:right w:val="none" w:sz="0" w:space="0" w:color="auto"/>
      </w:divBdr>
    </w:div>
    <w:div w:id="1235553766">
      <w:bodyDiv w:val="1"/>
      <w:marLeft w:val="0"/>
      <w:marRight w:val="0"/>
      <w:marTop w:val="0"/>
      <w:marBottom w:val="0"/>
      <w:divBdr>
        <w:top w:val="none" w:sz="0" w:space="0" w:color="auto"/>
        <w:left w:val="none" w:sz="0" w:space="0" w:color="auto"/>
        <w:bottom w:val="none" w:sz="0" w:space="0" w:color="auto"/>
        <w:right w:val="none" w:sz="0" w:space="0" w:color="auto"/>
      </w:divBdr>
    </w:div>
    <w:div w:id="1421948416">
      <w:bodyDiv w:val="1"/>
      <w:marLeft w:val="0"/>
      <w:marRight w:val="0"/>
      <w:marTop w:val="0"/>
      <w:marBottom w:val="0"/>
      <w:divBdr>
        <w:top w:val="none" w:sz="0" w:space="0" w:color="auto"/>
        <w:left w:val="none" w:sz="0" w:space="0" w:color="auto"/>
        <w:bottom w:val="none" w:sz="0" w:space="0" w:color="auto"/>
        <w:right w:val="none" w:sz="0" w:space="0" w:color="auto"/>
      </w:divBdr>
    </w:div>
    <w:div w:id="1445273734">
      <w:bodyDiv w:val="1"/>
      <w:marLeft w:val="0"/>
      <w:marRight w:val="0"/>
      <w:marTop w:val="0"/>
      <w:marBottom w:val="0"/>
      <w:divBdr>
        <w:top w:val="none" w:sz="0" w:space="0" w:color="auto"/>
        <w:left w:val="none" w:sz="0" w:space="0" w:color="auto"/>
        <w:bottom w:val="none" w:sz="0" w:space="0" w:color="auto"/>
        <w:right w:val="none" w:sz="0" w:space="0" w:color="auto"/>
      </w:divBdr>
    </w:div>
    <w:div w:id="1608122587">
      <w:bodyDiv w:val="1"/>
      <w:marLeft w:val="0"/>
      <w:marRight w:val="0"/>
      <w:marTop w:val="0"/>
      <w:marBottom w:val="0"/>
      <w:divBdr>
        <w:top w:val="none" w:sz="0" w:space="0" w:color="auto"/>
        <w:left w:val="none" w:sz="0" w:space="0" w:color="auto"/>
        <w:bottom w:val="none" w:sz="0" w:space="0" w:color="auto"/>
        <w:right w:val="none" w:sz="0" w:space="0" w:color="auto"/>
      </w:divBdr>
    </w:div>
    <w:div w:id="1798526643">
      <w:bodyDiv w:val="1"/>
      <w:marLeft w:val="0"/>
      <w:marRight w:val="0"/>
      <w:marTop w:val="0"/>
      <w:marBottom w:val="0"/>
      <w:divBdr>
        <w:top w:val="none" w:sz="0" w:space="0" w:color="auto"/>
        <w:left w:val="none" w:sz="0" w:space="0" w:color="auto"/>
        <w:bottom w:val="none" w:sz="0" w:space="0" w:color="auto"/>
        <w:right w:val="none" w:sz="0" w:space="0" w:color="auto"/>
      </w:divBdr>
    </w:div>
    <w:div w:id="1809325085">
      <w:bodyDiv w:val="1"/>
      <w:marLeft w:val="0"/>
      <w:marRight w:val="0"/>
      <w:marTop w:val="0"/>
      <w:marBottom w:val="0"/>
      <w:divBdr>
        <w:top w:val="none" w:sz="0" w:space="0" w:color="auto"/>
        <w:left w:val="none" w:sz="0" w:space="0" w:color="auto"/>
        <w:bottom w:val="none" w:sz="0" w:space="0" w:color="auto"/>
        <w:right w:val="none" w:sz="0" w:space="0" w:color="auto"/>
      </w:divBdr>
    </w:div>
    <w:div w:id="1816483859">
      <w:bodyDiv w:val="1"/>
      <w:marLeft w:val="0"/>
      <w:marRight w:val="0"/>
      <w:marTop w:val="0"/>
      <w:marBottom w:val="0"/>
      <w:divBdr>
        <w:top w:val="none" w:sz="0" w:space="0" w:color="auto"/>
        <w:left w:val="none" w:sz="0" w:space="0" w:color="auto"/>
        <w:bottom w:val="none" w:sz="0" w:space="0" w:color="auto"/>
        <w:right w:val="none" w:sz="0" w:space="0" w:color="auto"/>
      </w:divBdr>
    </w:div>
    <w:div w:id="1856730464">
      <w:bodyDiv w:val="1"/>
      <w:marLeft w:val="0"/>
      <w:marRight w:val="0"/>
      <w:marTop w:val="0"/>
      <w:marBottom w:val="0"/>
      <w:divBdr>
        <w:top w:val="none" w:sz="0" w:space="0" w:color="auto"/>
        <w:left w:val="none" w:sz="0" w:space="0" w:color="auto"/>
        <w:bottom w:val="none" w:sz="0" w:space="0" w:color="auto"/>
        <w:right w:val="none" w:sz="0" w:space="0" w:color="auto"/>
      </w:divBdr>
    </w:div>
    <w:div w:id="1917011928">
      <w:bodyDiv w:val="1"/>
      <w:marLeft w:val="0"/>
      <w:marRight w:val="0"/>
      <w:marTop w:val="0"/>
      <w:marBottom w:val="0"/>
      <w:divBdr>
        <w:top w:val="none" w:sz="0" w:space="0" w:color="auto"/>
        <w:left w:val="none" w:sz="0" w:space="0" w:color="auto"/>
        <w:bottom w:val="none" w:sz="0" w:space="0" w:color="auto"/>
        <w:right w:val="none" w:sz="0" w:space="0" w:color="auto"/>
      </w:divBdr>
    </w:div>
    <w:div w:id="1935624563">
      <w:bodyDiv w:val="1"/>
      <w:marLeft w:val="0"/>
      <w:marRight w:val="0"/>
      <w:marTop w:val="0"/>
      <w:marBottom w:val="0"/>
      <w:divBdr>
        <w:top w:val="none" w:sz="0" w:space="0" w:color="auto"/>
        <w:left w:val="none" w:sz="0" w:space="0" w:color="auto"/>
        <w:bottom w:val="none" w:sz="0" w:space="0" w:color="auto"/>
        <w:right w:val="none" w:sz="0" w:space="0" w:color="auto"/>
      </w:divBdr>
    </w:div>
    <w:div w:id="1996764278">
      <w:bodyDiv w:val="1"/>
      <w:marLeft w:val="0"/>
      <w:marRight w:val="0"/>
      <w:marTop w:val="0"/>
      <w:marBottom w:val="0"/>
      <w:divBdr>
        <w:top w:val="none" w:sz="0" w:space="0" w:color="auto"/>
        <w:left w:val="none" w:sz="0" w:space="0" w:color="auto"/>
        <w:bottom w:val="none" w:sz="0" w:space="0" w:color="auto"/>
        <w:right w:val="none" w:sz="0" w:space="0" w:color="auto"/>
      </w:divBdr>
    </w:div>
    <w:div w:id="2065372577">
      <w:bodyDiv w:val="1"/>
      <w:marLeft w:val="0"/>
      <w:marRight w:val="0"/>
      <w:marTop w:val="0"/>
      <w:marBottom w:val="0"/>
      <w:divBdr>
        <w:top w:val="none" w:sz="0" w:space="0" w:color="auto"/>
        <w:left w:val="none" w:sz="0" w:space="0" w:color="auto"/>
        <w:bottom w:val="none" w:sz="0" w:space="0" w:color="auto"/>
        <w:right w:val="none" w:sz="0" w:space="0" w:color="auto"/>
      </w:divBdr>
    </w:div>
    <w:div w:id="2103260087">
      <w:bodyDiv w:val="1"/>
      <w:marLeft w:val="0"/>
      <w:marRight w:val="0"/>
      <w:marTop w:val="0"/>
      <w:marBottom w:val="0"/>
      <w:divBdr>
        <w:top w:val="none" w:sz="0" w:space="0" w:color="auto"/>
        <w:left w:val="none" w:sz="0" w:space="0" w:color="auto"/>
        <w:bottom w:val="none" w:sz="0" w:space="0" w:color="auto"/>
        <w:right w:val="none" w:sz="0" w:space="0" w:color="auto"/>
      </w:divBdr>
    </w:div>
    <w:div w:id="2125034099">
      <w:bodyDiv w:val="1"/>
      <w:marLeft w:val="0"/>
      <w:marRight w:val="0"/>
      <w:marTop w:val="0"/>
      <w:marBottom w:val="0"/>
      <w:divBdr>
        <w:top w:val="none" w:sz="0" w:space="0" w:color="auto"/>
        <w:left w:val="none" w:sz="0" w:space="0" w:color="auto"/>
        <w:bottom w:val="none" w:sz="0" w:space="0" w:color="auto"/>
        <w:right w:val="none" w:sz="0" w:space="0" w:color="auto"/>
      </w:divBdr>
    </w:div>
    <w:div w:id="213274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TotalTime>
  <Pages>9</Pages>
  <Words>3919</Words>
  <Characters>22340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Griffiths</dc:creator>
  <cp:keywords/>
  <dc:description/>
  <cp:lastModifiedBy>Rhian Griffiths</cp:lastModifiedBy>
  <cp:revision>76</cp:revision>
  <dcterms:created xsi:type="dcterms:W3CDTF">2025-12-08T16:19:00Z</dcterms:created>
  <dcterms:modified xsi:type="dcterms:W3CDTF">2026-01-09T19:29:00Z</dcterms:modified>
</cp:coreProperties>
</file>