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3E121B0D" w:rsidP="0AFB1090" w:rsidRDefault="3E121B0D" w14:paraId="40D5F4DE" w14:textId="76A83675">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AFB1090" w:rsidR="000CC05D">
        <w:rPr>
          <w:rFonts w:ascii="Arial" w:hAnsi="Arial" w:eastAsia="Arial" w:cs="Arial"/>
          <w:b w:val="0"/>
          <w:bCs w:val="0"/>
          <w:i w:val="0"/>
          <w:iCs w:val="0"/>
          <w:caps w:val="0"/>
          <w:smallCaps w:val="0"/>
          <w:noProof w:val="0"/>
          <w:color w:val="000000" w:themeColor="text1" w:themeTint="FF" w:themeShade="FF"/>
          <w:sz w:val="22"/>
          <w:szCs w:val="22"/>
          <w:lang w:val="en-GB"/>
        </w:rPr>
        <w:t>Rebecca Travers - 2128316</w:t>
      </w:r>
    </w:p>
    <w:p w:rsidR="3E121B0D" w:rsidP="0AFB1090" w:rsidRDefault="3E121B0D" w14:paraId="3F39F70D" w14:textId="3E7D6A91">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AFB1090" w:rsidR="000CC05D">
        <w:rPr>
          <w:rFonts w:ascii="Arial" w:hAnsi="Arial" w:eastAsia="Arial" w:cs="Arial"/>
          <w:b w:val="0"/>
          <w:bCs w:val="0"/>
          <w:i w:val="0"/>
          <w:iCs w:val="0"/>
          <w:caps w:val="0"/>
          <w:smallCaps w:val="0"/>
          <w:noProof w:val="0"/>
          <w:color w:val="000000" w:themeColor="text1" w:themeTint="FF" w:themeShade="FF"/>
          <w:sz w:val="22"/>
          <w:szCs w:val="22"/>
          <w:lang w:val="en-GB"/>
        </w:rPr>
        <w:t>BA Leadership and Management</w:t>
      </w:r>
    </w:p>
    <w:p w:rsidR="3E121B0D" w:rsidP="0AFB1090" w:rsidRDefault="3E121B0D" w14:paraId="768986FC" w14:textId="7E2B7EF0">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AFB1090" w:rsidR="000CC05D">
        <w:rPr>
          <w:rFonts w:ascii="Arial" w:hAnsi="Arial" w:eastAsia="Arial" w:cs="Arial"/>
          <w:b w:val="0"/>
          <w:bCs w:val="0"/>
          <w:i w:val="0"/>
          <w:iCs w:val="0"/>
          <w:caps w:val="0"/>
          <w:smallCaps w:val="0"/>
          <w:noProof w:val="0"/>
          <w:color w:val="000000" w:themeColor="text1" w:themeTint="FF" w:themeShade="FF"/>
          <w:sz w:val="22"/>
          <w:szCs w:val="22"/>
          <w:lang w:val="en-GB"/>
        </w:rPr>
        <w:t>Workplace Critical Thinking</w:t>
      </w:r>
    </w:p>
    <w:p w:rsidR="3E121B0D" w:rsidP="0AFB1090" w:rsidRDefault="3E121B0D" w14:paraId="4DF085EB" w14:textId="2D42157F">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AFB1090" w:rsidR="000CC05D">
        <w:rPr>
          <w:rFonts w:ascii="Arial" w:hAnsi="Arial" w:eastAsia="Arial" w:cs="Arial"/>
          <w:b w:val="0"/>
          <w:bCs w:val="0"/>
          <w:i w:val="0"/>
          <w:iCs w:val="0"/>
          <w:caps w:val="0"/>
          <w:smallCaps w:val="0"/>
          <w:noProof w:val="0"/>
          <w:color w:val="000000" w:themeColor="text1" w:themeTint="FF" w:themeShade="FF"/>
          <w:sz w:val="22"/>
          <w:szCs w:val="22"/>
          <w:lang w:val="en-GB"/>
        </w:rPr>
        <w:t>BMSW5101_BIRM</w:t>
      </w:r>
    </w:p>
    <w:p w:rsidR="3E121B0D" w:rsidP="0AFB1090" w:rsidRDefault="3E121B0D" w14:paraId="5803EA10" w14:textId="753D2587">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0AFB1090" w:rsidR="09649686">
        <w:rPr>
          <w:rFonts w:ascii="Arial" w:hAnsi="Arial" w:eastAsia="Arial" w:cs="Arial"/>
          <w:b w:val="0"/>
          <w:bCs w:val="0"/>
          <w:i w:val="0"/>
          <w:iCs w:val="0"/>
          <w:caps w:val="0"/>
          <w:smallCaps w:val="0"/>
          <w:noProof w:val="0"/>
          <w:color w:val="000000" w:themeColor="text1" w:themeTint="FF" w:themeShade="FF"/>
          <w:sz w:val="22"/>
          <w:szCs w:val="22"/>
          <w:lang w:val="en-GB"/>
        </w:rPr>
        <w:t>Lecturer – Rebecca Stewart</w:t>
      </w:r>
    </w:p>
    <w:p w:rsidR="3E121B0D" w:rsidP="0AFB1090" w:rsidRDefault="3E121B0D" w14:paraId="05463C0F" w14:textId="074577C9">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3E121B0D" w:rsidRDefault="3E121B0D" w14:paraId="6F6B05CA" w14:textId="0AA37CF8">
      <w:r>
        <w:br w:type="page"/>
      </w:r>
    </w:p>
    <w:p w:rsidR="3E121B0D" w:rsidP="0AFB1090" w:rsidRDefault="3E121B0D" w14:paraId="5B0A7E54" w14:textId="4F53DEB4">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3E121B0D" w:rsidP="0AFB1090" w:rsidRDefault="3E121B0D" w14:paraId="30D75312" w14:textId="02D20E2C">
      <w:pPr>
        <w:pStyle w:val="Normal"/>
      </w:pPr>
    </w:p>
    <w:p w:rsidR="086B3DC1" w:rsidP="3E121B0D" w:rsidRDefault="086B3DC1" w14:paraId="347FD815" w14:textId="2FB1DE0F">
      <w:r>
        <w:lastRenderedPageBreak/>
        <w:t xml:space="preserve">Content page </w:t>
      </w:r>
    </w:p>
    <w:sdt>
      <w:sdtPr>
        <w:id w:val="1917022690"/>
        <w:docPartObj>
          <w:docPartGallery w:val="Table of Contents"/>
          <w:docPartUnique/>
        </w:docPartObj>
      </w:sdtPr>
      <w:sdtContent>
        <w:p w:rsidR="02929CCB" w:rsidP="02929CCB" w:rsidRDefault="7918D43A" w14:paraId="584183A2" w14:textId="1E6B27FE">
          <w:pPr>
            <w:pStyle w:val="TOC1"/>
            <w:tabs>
              <w:tab w:val="right" w:leader="dot" w:pos="9015"/>
            </w:tabs>
            <w:rPr>
              <w:rStyle w:val="Hyperlink"/>
            </w:rPr>
          </w:pPr>
          <w:r>
            <w:fldChar w:fldCharType="begin"/>
          </w:r>
          <w:r>
            <w:instrText xml:space="preserve">TOC \o \z \u \h</w:instrText>
          </w:r>
          <w:r>
            <w:fldChar w:fldCharType="separate"/>
          </w:r>
          <w:hyperlink w:anchor="_Toc1430792849">
            <w:r w:rsidRPr="0AFB1090" w:rsidR="0AFB1090">
              <w:rPr>
                <w:rStyle w:val="Hyperlink"/>
              </w:rPr>
              <w:t>Introduction</w:t>
            </w:r>
            <w:r>
              <w:tab/>
            </w:r>
            <w:r>
              <w:fldChar w:fldCharType="begin"/>
            </w:r>
            <w:r>
              <w:instrText xml:space="preserve">PAGEREF _Toc1430792849 \h</w:instrText>
            </w:r>
            <w:r>
              <w:fldChar w:fldCharType="separate"/>
            </w:r>
            <w:r w:rsidRPr="0AFB1090" w:rsidR="0AFB1090">
              <w:rPr>
                <w:rStyle w:val="Hyperlink"/>
              </w:rPr>
              <w:t>2</w:t>
            </w:r>
            <w:r>
              <w:fldChar w:fldCharType="end"/>
            </w:r>
          </w:hyperlink>
        </w:p>
        <w:p w:rsidR="02929CCB" w:rsidP="02929CCB" w:rsidRDefault="00000000" w14:paraId="12F1A78F" w14:textId="78C71403">
          <w:pPr>
            <w:pStyle w:val="TOC1"/>
            <w:tabs>
              <w:tab w:val="right" w:leader="dot" w:pos="9015"/>
            </w:tabs>
            <w:rPr>
              <w:rStyle w:val="Hyperlink"/>
            </w:rPr>
          </w:pPr>
          <w:hyperlink w:anchor="_Toc1836210599">
            <w:r w:rsidRPr="0AFB1090" w:rsidR="0AFB1090">
              <w:rPr>
                <w:rStyle w:val="Hyperlink"/>
              </w:rPr>
              <w:t>Management theory</w:t>
            </w:r>
            <w:r>
              <w:tab/>
            </w:r>
            <w:r>
              <w:fldChar w:fldCharType="begin"/>
            </w:r>
            <w:r>
              <w:instrText xml:space="preserve">PAGEREF _Toc1836210599 \h</w:instrText>
            </w:r>
            <w:r>
              <w:fldChar w:fldCharType="separate"/>
            </w:r>
            <w:r w:rsidRPr="0AFB1090" w:rsidR="0AFB1090">
              <w:rPr>
                <w:rStyle w:val="Hyperlink"/>
              </w:rPr>
              <w:t>3</w:t>
            </w:r>
            <w:r>
              <w:fldChar w:fldCharType="end"/>
            </w:r>
          </w:hyperlink>
        </w:p>
        <w:p w:rsidR="02929CCB" w:rsidP="02929CCB" w:rsidRDefault="00000000" w14:paraId="03AEAA09" w14:textId="121A0300">
          <w:pPr>
            <w:pStyle w:val="TOC1"/>
            <w:tabs>
              <w:tab w:val="right" w:leader="dot" w:pos="9015"/>
            </w:tabs>
            <w:rPr>
              <w:rStyle w:val="Hyperlink"/>
            </w:rPr>
          </w:pPr>
          <w:hyperlink w:anchor="_Toc459636696">
            <w:r w:rsidRPr="0AFB1090" w:rsidR="0AFB1090">
              <w:rPr>
                <w:rStyle w:val="Hyperlink"/>
              </w:rPr>
              <w:t>Critical Analysis of Bureaucracy</w:t>
            </w:r>
            <w:r>
              <w:tab/>
            </w:r>
            <w:r>
              <w:fldChar w:fldCharType="begin"/>
            </w:r>
            <w:r>
              <w:instrText xml:space="preserve">PAGEREF _Toc459636696 \h</w:instrText>
            </w:r>
            <w:r>
              <w:fldChar w:fldCharType="separate"/>
            </w:r>
            <w:r w:rsidRPr="0AFB1090" w:rsidR="0AFB1090">
              <w:rPr>
                <w:rStyle w:val="Hyperlink"/>
              </w:rPr>
              <w:t>3</w:t>
            </w:r>
            <w:r>
              <w:fldChar w:fldCharType="end"/>
            </w:r>
          </w:hyperlink>
        </w:p>
        <w:p w:rsidR="02929CCB" w:rsidP="02929CCB" w:rsidRDefault="00000000" w14:paraId="7EE03763" w14:textId="0275CFA2">
          <w:pPr>
            <w:pStyle w:val="TOC2"/>
            <w:tabs>
              <w:tab w:val="right" w:leader="dot" w:pos="9015"/>
            </w:tabs>
            <w:rPr>
              <w:rStyle w:val="Hyperlink"/>
            </w:rPr>
          </w:pPr>
          <w:hyperlink w:anchor="_Toc582794303">
            <w:r w:rsidRPr="0AFB1090" w:rsidR="0AFB1090">
              <w:rPr>
                <w:rStyle w:val="Hyperlink"/>
              </w:rPr>
              <w:t>Advantages of bureaucracy</w:t>
            </w:r>
            <w:r>
              <w:tab/>
            </w:r>
            <w:r>
              <w:fldChar w:fldCharType="begin"/>
            </w:r>
            <w:r>
              <w:instrText xml:space="preserve">PAGEREF _Toc582794303 \h</w:instrText>
            </w:r>
            <w:r>
              <w:fldChar w:fldCharType="separate"/>
            </w:r>
            <w:r w:rsidRPr="0AFB1090" w:rsidR="0AFB1090">
              <w:rPr>
                <w:rStyle w:val="Hyperlink"/>
              </w:rPr>
              <w:t>4</w:t>
            </w:r>
            <w:r>
              <w:fldChar w:fldCharType="end"/>
            </w:r>
          </w:hyperlink>
        </w:p>
        <w:p w:rsidR="02929CCB" w:rsidP="02929CCB" w:rsidRDefault="00000000" w14:paraId="7F2FBE2F" w14:textId="12777CFD">
          <w:pPr>
            <w:pStyle w:val="TOC2"/>
            <w:tabs>
              <w:tab w:val="right" w:leader="dot" w:pos="9015"/>
            </w:tabs>
            <w:rPr>
              <w:rStyle w:val="Hyperlink"/>
            </w:rPr>
          </w:pPr>
          <w:hyperlink w:anchor="_Toc1701380648">
            <w:r w:rsidRPr="0AFB1090" w:rsidR="0AFB1090">
              <w:rPr>
                <w:rStyle w:val="Hyperlink"/>
              </w:rPr>
              <w:t>Disadvantages of Bureaucracy</w:t>
            </w:r>
            <w:r>
              <w:tab/>
            </w:r>
            <w:r>
              <w:fldChar w:fldCharType="begin"/>
            </w:r>
            <w:r>
              <w:instrText xml:space="preserve">PAGEREF _Toc1701380648 \h</w:instrText>
            </w:r>
            <w:r>
              <w:fldChar w:fldCharType="separate"/>
            </w:r>
            <w:r w:rsidRPr="0AFB1090" w:rsidR="0AFB1090">
              <w:rPr>
                <w:rStyle w:val="Hyperlink"/>
              </w:rPr>
              <w:t>4</w:t>
            </w:r>
            <w:r>
              <w:fldChar w:fldCharType="end"/>
            </w:r>
          </w:hyperlink>
        </w:p>
        <w:p w:rsidR="02929CCB" w:rsidP="7918D43A" w:rsidRDefault="00000000" w14:paraId="31246D71" w14:textId="4A02AA44">
          <w:pPr>
            <w:pStyle w:val="TOC2"/>
            <w:tabs>
              <w:tab w:val="right" w:leader="dot" w:pos="9015"/>
            </w:tabs>
            <w:rPr>
              <w:rStyle w:val="Hyperlink"/>
            </w:rPr>
          </w:pPr>
          <w:hyperlink w:anchor="_Toc1178993723">
            <w:r w:rsidRPr="0AFB1090" w:rsidR="0AFB1090">
              <w:rPr>
                <w:rStyle w:val="Hyperlink"/>
              </w:rPr>
              <w:t>When is Bureaucracy relevant?</w:t>
            </w:r>
            <w:r>
              <w:tab/>
            </w:r>
            <w:r>
              <w:fldChar w:fldCharType="begin"/>
            </w:r>
            <w:r>
              <w:instrText xml:space="preserve">PAGEREF _Toc1178993723 \h</w:instrText>
            </w:r>
            <w:r>
              <w:fldChar w:fldCharType="separate"/>
            </w:r>
            <w:r w:rsidRPr="0AFB1090" w:rsidR="0AFB1090">
              <w:rPr>
                <w:rStyle w:val="Hyperlink"/>
              </w:rPr>
              <w:t>5</w:t>
            </w:r>
            <w:r>
              <w:fldChar w:fldCharType="end"/>
            </w:r>
          </w:hyperlink>
        </w:p>
        <w:p w:rsidR="02929CCB" w:rsidP="7918D43A" w:rsidRDefault="00000000" w14:paraId="6F62A3D5" w14:textId="4436F4BC">
          <w:pPr>
            <w:pStyle w:val="TOC2"/>
            <w:tabs>
              <w:tab w:val="right" w:leader="dot" w:pos="9015"/>
            </w:tabs>
            <w:rPr>
              <w:rStyle w:val="Hyperlink"/>
            </w:rPr>
          </w:pPr>
          <w:hyperlink w:anchor="_Toc1325479677">
            <w:r w:rsidRPr="0AFB1090" w:rsidR="0AFB1090">
              <w:rPr>
                <w:rStyle w:val="Hyperlink"/>
              </w:rPr>
              <w:t>When is Bureaucracy irrelevant?</w:t>
            </w:r>
            <w:r>
              <w:tab/>
            </w:r>
            <w:r>
              <w:fldChar w:fldCharType="begin"/>
            </w:r>
            <w:r>
              <w:instrText xml:space="preserve">PAGEREF _Toc1325479677 \h</w:instrText>
            </w:r>
            <w:r>
              <w:fldChar w:fldCharType="separate"/>
            </w:r>
            <w:r w:rsidRPr="0AFB1090" w:rsidR="0AFB1090">
              <w:rPr>
                <w:rStyle w:val="Hyperlink"/>
              </w:rPr>
              <w:t>5</w:t>
            </w:r>
            <w:r>
              <w:fldChar w:fldCharType="end"/>
            </w:r>
          </w:hyperlink>
        </w:p>
        <w:p w:rsidR="7918D43A" w:rsidP="7918D43A" w:rsidRDefault="00000000" w14:paraId="6F34B5FA" w14:textId="25FCE581">
          <w:pPr>
            <w:pStyle w:val="TOC1"/>
            <w:tabs>
              <w:tab w:val="right" w:leader="dot" w:pos="9015"/>
            </w:tabs>
            <w:rPr>
              <w:rStyle w:val="Hyperlink"/>
            </w:rPr>
          </w:pPr>
          <w:hyperlink w:anchor="_Toc1480920505">
            <w:r w:rsidRPr="0AFB1090" w:rsidR="0AFB1090">
              <w:rPr>
                <w:rStyle w:val="Hyperlink"/>
              </w:rPr>
              <w:t>Conclusion</w:t>
            </w:r>
            <w:r>
              <w:tab/>
            </w:r>
            <w:r>
              <w:fldChar w:fldCharType="begin"/>
            </w:r>
            <w:r>
              <w:instrText xml:space="preserve">PAGEREF _Toc1480920505 \h</w:instrText>
            </w:r>
            <w:r>
              <w:fldChar w:fldCharType="separate"/>
            </w:r>
            <w:r w:rsidRPr="0AFB1090" w:rsidR="0AFB1090">
              <w:rPr>
                <w:rStyle w:val="Hyperlink"/>
              </w:rPr>
              <w:t>6</w:t>
            </w:r>
            <w:r>
              <w:fldChar w:fldCharType="end"/>
            </w:r>
          </w:hyperlink>
        </w:p>
        <w:p w:rsidR="7918D43A" w:rsidP="7918D43A" w:rsidRDefault="00000000" w14:paraId="026D8F5F" w14:textId="563E5B7A">
          <w:pPr>
            <w:pStyle w:val="TOC1"/>
            <w:tabs>
              <w:tab w:val="right" w:leader="dot" w:pos="9015"/>
            </w:tabs>
            <w:rPr>
              <w:rStyle w:val="Hyperlink"/>
            </w:rPr>
          </w:pPr>
          <w:hyperlink w:anchor="_Toc1916203998">
            <w:r w:rsidRPr="0AFB1090" w:rsidR="0AFB1090">
              <w:rPr>
                <w:rStyle w:val="Hyperlink"/>
              </w:rPr>
              <w:t>References</w:t>
            </w:r>
            <w:r>
              <w:tab/>
            </w:r>
            <w:r>
              <w:fldChar w:fldCharType="begin"/>
            </w:r>
            <w:r>
              <w:instrText xml:space="preserve">PAGEREF _Toc1916203998 \h</w:instrText>
            </w:r>
            <w:r>
              <w:fldChar w:fldCharType="separate"/>
            </w:r>
            <w:r w:rsidRPr="0AFB1090" w:rsidR="0AFB1090">
              <w:rPr>
                <w:rStyle w:val="Hyperlink"/>
              </w:rPr>
              <w:t>7</w:t>
            </w:r>
            <w:r>
              <w:fldChar w:fldCharType="end"/>
            </w:r>
          </w:hyperlink>
        </w:p>
        <w:p w:rsidR="0AFB1090" w:rsidP="0AFB1090" w:rsidRDefault="0AFB1090" w14:paraId="297372C3" w14:textId="2C5211EC">
          <w:pPr>
            <w:pStyle w:val="TOC1"/>
            <w:tabs>
              <w:tab w:val="right" w:leader="dot" w:pos="9015"/>
            </w:tabs>
            <w:rPr>
              <w:rStyle w:val="Hyperlink"/>
            </w:rPr>
          </w:pPr>
          <w:hyperlink w:anchor="_Toc277292575">
            <w:r w:rsidRPr="0AFB1090" w:rsidR="0AFB1090">
              <w:rPr>
                <w:rStyle w:val="Hyperlink"/>
              </w:rPr>
              <w:t>Reflective report</w:t>
            </w:r>
            <w:r>
              <w:tab/>
            </w:r>
            <w:r>
              <w:fldChar w:fldCharType="begin"/>
            </w:r>
            <w:r>
              <w:instrText xml:space="preserve">PAGEREF _Toc277292575 \h</w:instrText>
            </w:r>
            <w:r>
              <w:fldChar w:fldCharType="separate"/>
            </w:r>
            <w:r w:rsidRPr="0AFB1090" w:rsidR="0AFB1090">
              <w:rPr>
                <w:rStyle w:val="Hyperlink"/>
              </w:rPr>
              <w:t>8</w:t>
            </w:r>
            <w:r>
              <w:fldChar w:fldCharType="end"/>
            </w:r>
          </w:hyperlink>
        </w:p>
        <w:p w:rsidR="0AFB1090" w:rsidP="0AFB1090" w:rsidRDefault="0AFB1090" w14:paraId="68C5455A" w14:textId="7C8B28D9">
          <w:pPr>
            <w:pStyle w:val="TOC2"/>
            <w:tabs>
              <w:tab w:val="right" w:leader="dot" w:pos="9015"/>
            </w:tabs>
            <w:rPr>
              <w:rStyle w:val="Hyperlink"/>
            </w:rPr>
          </w:pPr>
          <w:hyperlink w:anchor="_Toc1080572357">
            <w:r w:rsidRPr="0AFB1090" w:rsidR="0AFB1090">
              <w:rPr>
                <w:rStyle w:val="Hyperlink"/>
              </w:rPr>
              <w:t>Introduction</w:t>
            </w:r>
            <w:r>
              <w:tab/>
            </w:r>
            <w:r>
              <w:fldChar w:fldCharType="begin"/>
            </w:r>
            <w:r>
              <w:instrText xml:space="preserve">PAGEREF _Toc1080572357 \h</w:instrText>
            </w:r>
            <w:r>
              <w:fldChar w:fldCharType="separate"/>
            </w:r>
            <w:r w:rsidRPr="0AFB1090" w:rsidR="0AFB1090">
              <w:rPr>
                <w:rStyle w:val="Hyperlink"/>
              </w:rPr>
              <w:t>8</w:t>
            </w:r>
            <w:r>
              <w:fldChar w:fldCharType="end"/>
            </w:r>
          </w:hyperlink>
        </w:p>
        <w:p w:rsidR="0AFB1090" w:rsidP="0AFB1090" w:rsidRDefault="0AFB1090" w14:paraId="168E060C" w14:textId="6C78C72A">
          <w:pPr>
            <w:pStyle w:val="TOC2"/>
            <w:tabs>
              <w:tab w:val="right" w:leader="dot" w:pos="9015"/>
            </w:tabs>
            <w:rPr>
              <w:rStyle w:val="Hyperlink"/>
            </w:rPr>
          </w:pPr>
          <w:hyperlink w:anchor="_Toc1646544342">
            <w:r w:rsidRPr="0AFB1090" w:rsidR="0AFB1090">
              <w:rPr>
                <w:rStyle w:val="Hyperlink"/>
              </w:rPr>
              <w:t>SWOT ANALYSIS</w:t>
            </w:r>
            <w:r>
              <w:tab/>
            </w:r>
            <w:r>
              <w:fldChar w:fldCharType="begin"/>
            </w:r>
            <w:r>
              <w:instrText xml:space="preserve">PAGEREF _Toc1646544342 \h</w:instrText>
            </w:r>
            <w:r>
              <w:fldChar w:fldCharType="separate"/>
            </w:r>
            <w:r w:rsidRPr="0AFB1090" w:rsidR="0AFB1090">
              <w:rPr>
                <w:rStyle w:val="Hyperlink"/>
              </w:rPr>
              <w:t>8</w:t>
            </w:r>
            <w:r>
              <w:fldChar w:fldCharType="end"/>
            </w:r>
          </w:hyperlink>
        </w:p>
        <w:p w:rsidR="0AFB1090" w:rsidP="0AFB1090" w:rsidRDefault="0AFB1090" w14:paraId="484D0ACA" w14:textId="657FDB27">
          <w:pPr>
            <w:pStyle w:val="TOC2"/>
            <w:tabs>
              <w:tab w:val="right" w:leader="dot" w:pos="9015"/>
            </w:tabs>
            <w:rPr>
              <w:rStyle w:val="Hyperlink"/>
            </w:rPr>
          </w:pPr>
          <w:hyperlink w:anchor="_Toc1816600663">
            <w:r w:rsidRPr="0AFB1090" w:rsidR="0AFB1090">
              <w:rPr>
                <w:rStyle w:val="Hyperlink"/>
              </w:rPr>
              <w:t>Gibbs reflective cycle</w:t>
            </w:r>
            <w:r>
              <w:tab/>
            </w:r>
            <w:r>
              <w:fldChar w:fldCharType="begin"/>
            </w:r>
            <w:r>
              <w:instrText xml:space="preserve">PAGEREF _Toc1816600663 \h</w:instrText>
            </w:r>
            <w:r>
              <w:fldChar w:fldCharType="separate"/>
            </w:r>
            <w:r w:rsidRPr="0AFB1090" w:rsidR="0AFB1090">
              <w:rPr>
                <w:rStyle w:val="Hyperlink"/>
              </w:rPr>
              <w:t>8</w:t>
            </w:r>
            <w:r>
              <w:fldChar w:fldCharType="end"/>
            </w:r>
          </w:hyperlink>
        </w:p>
        <w:p w:rsidR="0AFB1090" w:rsidP="0AFB1090" w:rsidRDefault="0AFB1090" w14:paraId="2CC0DC68" w14:textId="6EEF43D1">
          <w:pPr>
            <w:pStyle w:val="TOC1"/>
            <w:tabs>
              <w:tab w:val="right" w:leader="dot" w:pos="9015"/>
            </w:tabs>
            <w:rPr>
              <w:rStyle w:val="Hyperlink"/>
            </w:rPr>
          </w:pPr>
          <w:hyperlink w:anchor="_Toc305232025">
            <w:r w:rsidRPr="0AFB1090" w:rsidR="0AFB1090">
              <w:rPr>
                <w:rStyle w:val="Hyperlink"/>
              </w:rPr>
              <w:t>References</w:t>
            </w:r>
            <w:r>
              <w:tab/>
            </w:r>
            <w:r>
              <w:fldChar w:fldCharType="begin"/>
            </w:r>
            <w:r>
              <w:instrText xml:space="preserve">PAGEREF _Toc305232025 \h</w:instrText>
            </w:r>
            <w:r>
              <w:fldChar w:fldCharType="separate"/>
            </w:r>
            <w:r w:rsidRPr="0AFB1090" w:rsidR="0AFB1090">
              <w:rPr>
                <w:rStyle w:val="Hyperlink"/>
              </w:rPr>
              <w:t>10</w:t>
            </w:r>
            <w:r>
              <w:fldChar w:fldCharType="end"/>
            </w:r>
          </w:hyperlink>
          <w:r>
            <w:fldChar w:fldCharType="end"/>
          </w:r>
        </w:p>
      </w:sdtContent>
    </w:sdt>
    <w:p w:rsidR="02929CCB" w:rsidP="02929CCB" w:rsidRDefault="02929CCB" w14:paraId="3511EE2F" w14:textId="261F964B"/>
    <w:p w:rsidR="3E121B0D" w:rsidRDefault="3E121B0D" w14:paraId="51934889" w14:textId="63FCB776">
      <w:r>
        <w:br w:type="page"/>
      </w:r>
    </w:p>
    <w:p w:rsidR="3E121B0D" w:rsidP="02929CCB" w:rsidRDefault="22BDA510" w14:paraId="6915BFD3" w14:textId="1A4953C3" w14:noSpellErr="1">
      <w:pPr>
        <w:pStyle w:val="Heading1"/>
        <w:rPr>
          <w:rFonts w:ascii="Arial" w:hAnsi="Arial" w:eastAsia="Arial" w:cs="Arial"/>
        </w:rPr>
      </w:pPr>
      <w:bookmarkStart w:name="_Toc1430792849" w:id="1806621997"/>
      <w:r w:rsidR="18BF345D">
        <w:rPr/>
        <w:t>Introduction</w:t>
      </w:r>
      <w:bookmarkEnd w:id="1806621997"/>
    </w:p>
    <w:p w:rsidR="22BDA510" w:rsidP="0AFB1090" w:rsidRDefault="1E5C543E" w14:paraId="2219EE0A" w14:textId="01EB7B9B">
      <w:pPr>
        <w:spacing w:line="360" w:lineRule="auto"/>
        <w:jc w:val="both"/>
        <w:rPr>
          <w:rFonts w:ascii="Arial" w:hAnsi="Arial" w:eastAsia="Arial" w:cs="Arial"/>
        </w:rPr>
      </w:pPr>
      <w:r w:rsidRPr="0AFB1090" w:rsidR="39F83FA9">
        <w:rPr>
          <w:rFonts w:ascii="Arial" w:hAnsi="Arial" w:eastAsia="Arial" w:cs="Arial"/>
        </w:rPr>
        <w:t xml:space="preserve">The best way to manage teams of people has been a topic of profound research over the last 100 years, with many scholars documenting theories based on personal observations of processes within the industry and how to improve them. Bureaucracy is a management theory that emphasises role specification to coordinate businesses and organisations based on the merit of achievement. Whitehead (2007, p.210) states, 'The definition of bureaucracy includes a requirement for a clear and explicit statement of organisational purposes and goals.' For many years scholars have investigated the effectiveness of bureaucratic leadership, critically assessing its relevance in society. </w:t>
      </w:r>
    </w:p>
    <w:p w:rsidR="22BDA510" w:rsidP="0AFB1090" w:rsidRDefault="1E5C543E" w14:paraId="09CA429A" w14:textId="42AEAD8C">
      <w:pPr>
        <w:pStyle w:val="Normal"/>
        <w:spacing w:line="360" w:lineRule="auto"/>
        <w:jc w:val="both"/>
      </w:pPr>
      <w:r w:rsidRPr="0AFB1090" w:rsidR="39F83FA9">
        <w:rPr>
          <w:rFonts w:ascii="Arial" w:hAnsi="Arial" w:eastAsia="Arial" w:cs="Arial"/>
        </w:rPr>
        <w:t>To explore bureaucracy further, this paper will critically evaluate the bureaucracy theory by analysing its advantages and disadvantages to organisations. This paper will consider the appropriateness of bureaucracy, giving examples of when the approach is practical and occasions where it is not.</w:t>
      </w:r>
    </w:p>
    <w:p w:rsidR="22BDA510" w:rsidP="0AFB1090" w:rsidRDefault="22BDA510" w14:paraId="721D0952" w14:textId="5C52C550" w14:noSpellErr="1">
      <w:pPr>
        <w:pStyle w:val="Heading1"/>
        <w:jc w:val="both"/>
      </w:pPr>
      <w:bookmarkStart w:name="_Toc1836210599" w:id="437065018"/>
      <w:r w:rsidR="18BF345D">
        <w:rPr/>
        <w:t>Management theory</w:t>
      </w:r>
      <w:bookmarkEnd w:id="437065018"/>
    </w:p>
    <w:p w:rsidR="194AB242" w:rsidP="0AFB1090" w:rsidRDefault="194AB242" w14:paraId="08EDBF55" w14:textId="33755A64">
      <w:pPr>
        <w:pStyle w:val="Normal"/>
        <w:spacing w:line="360" w:lineRule="auto"/>
        <w:rPr>
          <w:rFonts w:ascii="Arial" w:hAnsi="Arial" w:eastAsia="Arial" w:cs="Arial"/>
        </w:rPr>
      </w:pPr>
      <w:r w:rsidRPr="0AFB1090" w:rsidR="194AB242">
        <w:rPr>
          <w:rFonts w:ascii="Arial" w:hAnsi="Arial" w:eastAsia="Arial" w:cs="Arial"/>
        </w:rPr>
        <w:t xml:space="preserve">Bureaucracy is a system of organisation or management based on a hierarchy system </w:t>
      </w:r>
      <w:r w:rsidRPr="0AFB1090" w:rsidR="194AB242">
        <w:rPr>
          <w:rFonts w:ascii="Arial" w:hAnsi="Arial" w:eastAsia="Arial" w:cs="Arial"/>
        </w:rPr>
        <w:t>containing</w:t>
      </w:r>
      <w:r w:rsidRPr="0AFB1090" w:rsidR="194AB242">
        <w:rPr>
          <w:rFonts w:ascii="Arial" w:hAnsi="Arial" w:eastAsia="Arial" w:cs="Arial"/>
        </w:rPr>
        <w:t xml:space="preserve"> clear-cut chains of command with fixed divisions of labour, with specialists in specific roles within the company. </w:t>
      </w:r>
      <w:r w:rsidRPr="0AFB1090" w:rsidR="194AB242">
        <w:rPr>
          <w:rFonts w:ascii="Arial" w:hAnsi="Arial" w:eastAsia="Arial" w:cs="Arial"/>
        </w:rPr>
        <w:t>Borry</w:t>
      </w:r>
      <w:r w:rsidRPr="0AFB1090" w:rsidR="194AB242">
        <w:rPr>
          <w:rFonts w:ascii="Arial" w:hAnsi="Arial" w:eastAsia="Arial" w:cs="Arial"/>
        </w:rPr>
        <w:t xml:space="preserve"> &amp; Reuter (2022) state that bureaucracy was developed by Max Weber in 1946. The bureaucracy theory is based on a company's need to </w:t>
      </w:r>
      <w:r w:rsidRPr="0AFB1090" w:rsidR="194AB242">
        <w:rPr>
          <w:rFonts w:ascii="Arial" w:hAnsi="Arial" w:eastAsia="Arial" w:cs="Arial"/>
        </w:rPr>
        <w:t>maintain</w:t>
      </w:r>
      <w:r w:rsidRPr="0AFB1090" w:rsidR="194AB242">
        <w:rPr>
          <w:rFonts w:ascii="Arial" w:hAnsi="Arial" w:eastAsia="Arial" w:cs="Arial"/>
        </w:rPr>
        <w:t xml:space="preserve"> roles; even if the employee changes, the job role stays the same. For many years, the bureaucratic system has been used in more prominent industries, such as governments, the military, police forces and assembly lines. Bureaucracy promotes staff knowing the limits to their roles and shows positions of authority within teams of staff.</w:t>
      </w:r>
    </w:p>
    <w:p w:rsidR="194AB242" w:rsidP="0AFB1090" w:rsidRDefault="194AB242" w14:paraId="3E99D134" w14:textId="3F064359">
      <w:pPr>
        <w:pStyle w:val="Normal"/>
        <w:spacing w:line="360" w:lineRule="auto"/>
        <w:rPr>
          <w:rFonts w:ascii="Arial" w:hAnsi="Arial" w:eastAsia="Arial" w:cs="Arial"/>
        </w:rPr>
      </w:pPr>
      <w:r w:rsidRPr="0AFB1090" w:rsidR="194AB242">
        <w:rPr>
          <w:rFonts w:ascii="Arial" w:hAnsi="Arial" w:eastAsia="Arial" w:cs="Arial"/>
        </w:rPr>
        <w:t xml:space="preserve">Weber's Bureaucracy theory allows the reporting and decision-making process to be clearly defined due to having clearly defined goals and authority. Christensen, van den </w:t>
      </w:r>
      <w:r w:rsidRPr="0AFB1090" w:rsidR="194AB242">
        <w:rPr>
          <w:rFonts w:ascii="Arial" w:hAnsi="Arial" w:eastAsia="Arial" w:cs="Arial"/>
        </w:rPr>
        <w:t>Bekerom</w:t>
      </w:r>
      <w:r w:rsidRPr="0AFB1090" w:rsidR="194AB242">
        <w:rPr>
          <w:rFonts w:ascii="Arial" w:hAnsi="Arial" w:eastAsia="Arial" w:cs="Arial"/>
        </w:rPr>
        <w:t xml:space="preserve">, and van der Voet (2017) </w:t>
      </w:r>
      <w:r w:rsidRPr="0AFB1090" w:rsidR="194AB242">
        <w:rPr>
          <w:rFonts w:ascii="Arial" w:hAnsi="Arial" w:eastAsia="Arial" w:cs="Arial"/>
        </w:rPr>
        <w:t>stated</w:t>
      </w:r>
      <w:r w:rsidRPr="0AFB1090" w:rsidR="194AB242">
        <w:rPr>
          <w:rFonts w:ascii="Arial" w:hAnsi="Arial" w:eastAsia="Arial" w:cs="Arial"/>
        </w:rPr>
        <w:t xml:space="preserve"> that within the development of bureaucracy, 'specialist expertise constitutes one of the basic characteristics.'</w:t>
      </w:r>
      <w:r w:rsidRPr="0AFB1090" w:rsidR="194AB242">
        <w:rPr>
          <w:rFonts w:ascii="Arial" w:hAnsi="Arial" w:eastAsia="Arial" w:cs="Arial"/>
        </w:rPr>
        <w:t xml:space="preserve"> Allowing specialists to be considered decision-makers in their field of </w:t>
      </w:r>
      <w:r w:rsidRPr="0AFB1090" w:rsidR="194AB242">
        <w:rPr>
          <w:rFonts w:ascii="Arial" w:hAnsi="Arial" w:eastAsia="Arial" w:cs="Arial"/>
        </w:rPr>
        <w:t>expertise</w:t>
      </w:r>
      <w:r w:rsidRPr="0AFB1090" w:rsidR="194AB242">
        <w:rPr>
          <w:rFonts w:ascii="Arial" w:hAnsi="Arial" w:eastAsia="Arial" w:cs="Arial"/>
        </w:rPr>
        <w:t xml:space="preserve"> promotes a hierarchical structure to develop. This type of structure is essential to larger companies to clarify whose job it is to do which task within a given time limit. Bureaucracy has many scholars debating the advantages and disadvantages of the theory.</w:t>
      </w:r>
    </w:p>
    <w:p w:rsidR="22BDA510" w:rsidP="02929CCB" w:rsidRDefault="22BDA510" w14:paraId="4E99719D" w14:textId="352A29E7" w14:noSpellErr="1">
      <w:pPr>
        <w:pStyle w:val="Heading1"/>
        <w:rPr>
          <w:rFonts w:ascii="Arial" w:hAnsi="Arial" w:eastAsia="Arial" w:cs="Arial"/>
        </w:rPr>
      </w:pPr>
      <w:bookmarkStart w:name="_Toc459636696" w:id="646916944"/>
      <w:r w:rsidR="18BF345D">
        <w:rPr/>
        <w:t xml:space="preserve">Critical Analysis of </w:t>
      </w:r>
      <w:r w:rsidR="4B85DC78">
        <w:rPr/>
        <w:t>Bureaucracy</w:t>
      </w:r>
      <w:bookmarkEnd w:id="646916944"/>
      <w:r w:rsidR="4B85DC78">
        <w:rPr/>
        <w:t xml:space="preserve"> </w:t>
      </w:r>
    </w:p>
    <w:p w:rsidR="02929CCB" w:rsidP="02929CCB" w:rsidRDefault="02929CCB" w14:paraId="282191B7" w14:textId="3165BA7D">
      <w:pPr>
        <w:pStyle w:val="Heading2"/>
      </w:pPr>
    </w:p>
    <w:p w:rsidR="3E121B0D" w:rsidP="02929CCB" w:rsidRDefault="2574372C" w14:paraId="59CA825F" w14:textId="07DF25C4" w14:noSpellErr="1">
      <w:pPr>
        <w:pStyle w:val="Heading2"/>
      </w:pPr>
      <w:bookmarkStart w:name="_Toc582794303" w:id="1404448175"/>
      <w:r w:rsidR="1C2BC2C1">
        <w:rPr/>
        <w:t>Advantages of bureaucracy</w:t>
      </w:r>
      <w:bookmarkEnd w:id="1404448175"/>
    </w:p>
    <w:p w:rsidR="121EE6AC" w:rsidP="0AFB1090" w:rsidRDefault="121EE6AC" w14:paraId="604C12C6" w14:textId="23F3C181">
      <w:pPr>
        <w:pStyle w:val="Normal"/>
        <w:spacing w:line="360" w:lineRule="auto"/>
        <w:rPr>
          <w:rFonts w:ascii="Arial" w:hAnsi="Arial" w:eastAsia="Arial" w:cs="Arial"/>
          <w:color w:val="000000" w:themeColor="text1" w:themeTint="FF" w:themeShade="FF"/>
        </w:rPr>
      </w:pPr>
      <w:r w:rsidRPr="0AFB1090" w:rsidR="121EE6AC">
        <w:rPr>
          <w:rFonts w:ascii="Arial" w:hAnsi="Arial" w:eastAsia="Arial" w:cs="Arial"/>
          <w:color w:val="000000" w:themeColor="text1" w:themeTint="FF" w:themeShade="FF"/>
        </w:rPr>
        <w:t>Bureaucracy was developed many years ago but still holds a significant purpose in some prominent organisations. According to Whitehead (2007, p.210), 'The great empires of the past all had bureaucracies of one kind or another.' Bureaucracy is better measured on a scale than a yes or no because the level of bureaucracy can range from organisation to organisation.</w:t>
      </w:r>
    </w:p>
    <w:p w:rsidR="121EE6AC" w:rsidP="0AFB1090" w:rsidRDefault="121EE6AC" w14:paraId="0BAE33E8" w14:textId="559252F8">
      <w:pPr>
        <w:pStyle w:val="Normal"/>
        <w:spacing w:line="360" w:lineRule="auto"/>
      </w:pPr>
      <w:r w:rsidRPr="0AFB1090" w:rsidR="121EE6AC">
        <w:rPr>
          <w:rFonts w:ascii="Arial" w:hAnsi="Arial" w:eastAsia="Arial" w:cs="Arial"/>
          <w:color w:val="000000" w:themeColor="text1" w:themeTint="FF" w:themeShade="FF"/>
        </w:rPr>
        <w:t xml:space="preserve">Bureaucracy has many advantages in larger companies and organisations. According to Khan (2020), bureaucratic organisations allocate work to all employees per their capabilities. Employees will be assigned a role with specific job requirements based on their qualifications. This is an advantage when managing a team as all employees are given appropriate job roles and targets based on their area of knowledge, allowing more knowledgeable individuals more responsibility within the team due to their specialisation. Specialisation allows the most educated person to make decisions on their specialist subject. Performance is then, in turn, increased due to the ability to be equipped to meet demands. When errors occur, it also helps accountability.    </w:t>
      </w:r>
    </w:p>
    <w:p w:rsidR="121EE6AC" w:rsidP="0AFB1090" w:rsidRDefault="121EE6AC" w14:paraId="1C00A3FB" w14:textId="7C4437D8">
      <w:pPr>
        <w:pStyle w:val="Normal"/>
        <w:spacing w:line="360" w:lineRule="auto"/>
      </w:pPr>
      <w:r w:rsidRPr="0AFB1090" w:rsidR="121EE6AC">
        <w:rPr>
          <w:rFonts w:ascii="Arial" w:hAnsi="Arial" w:eastAsia="Arial" w:cs="Arial"/>
          <w:color w:val="000000" w:themeColor="text1" w:themeTint="FF" w:themeShade="FF"/>
        </w:rPr>
        <w:t>Accountability is needed in larger organisations if problems occur. These problems tend to be evaluated by the public, who want to hold people responsible for any discrepancies within the organisation. Khan (2020) states, 'Every action of the bureaucracy is subject to question and evaluation.' Each employee's specific responsibilities and defined roles make it easy to assign who needs to be accountable for what is within the organisation. However, having such duties in organisations has sometimes had a negative effect due to their rigidness.</w:t>
      </w:r>
    </w:p>
    <w:p w:rsidR="2574372C" w:rsidP="02929CCB" w:rsidRDefault="2574372C" w14:paraId="07E9907B" w14:textId="62BB3463">
      <w:pPr>
        <w:pStyle w:val="Heading2"/>
      </w:pPr>
      <w:bookmarkStart w:name="_Toc1701380648" w:id="1052515089"/>
      <w:r w:rsidR="1C2BC2C1">
        <w:rPr/>
        <w:t>Disadvantages of Bureaucracy</w:t>
      </w:r>
      <w:bookmarkEnd w:id="1052515089"/>
    </w:p>
    <w:p w:rsidR="447AD137" w:rsidP="0AFB1090" w:rsidRDefault="447AD137" w14:paraId="6226C1CE" w14:textId="3E21A975">
      <w:pPr>
        <w:pStyle w:val="Normal"/>
        <w:spacing w:line="360" w:lineRule="auto"/>
        <w:rPr>
          <w:rFonts w:ascii="Arial" w:hAnsi="Arial" w:eastAsia="Arial" w:cs="Arial"/>
        </w:rPr>
      </w:pPr>
      <w:r w:rsidRPr="0AFB1090" w:rsidR="447AD137">
        <w:rPr>
          <w:rFonts w:ascii="Arial" w:hAnsi="Arial" w:eastAsia="Arial" w:cs="Arial"/>
        </w:rPr>
        <w:t>A significant disadvantage of bureaucracy is that the organisation tends to become more rigid due to red tape emphasis on rules and procedures. Khan (2020) named organisational red tape a disadvantage of bureaucracy. The rigidness of the organisation makes it difficult to adapt quickly to unforeseen circumstances, resulting in slow decision-making. Rigidness also makes organisations resistant to change, usually ending in new leadership redesigning roles and assigning new roles. The organisational rigidness has a knock-on effect on individual creativity and initiative</w:t>
      </w:r>
      <w:r w:rsidRPr="0AFB1090" w:rsidR="447AD137">
        <w:rPr>
          <w:rFonts w:ascii="Arial" w:hAnsi="Arial" w:eastAsia="Arial" w:cs="Arial"/>
        </w:rPr>
        <w:t xml:space="preserve">.  </w:t>
      </w:r>
    </w:p>
    <w:p w:rsidR="447AD137" w:rsidP="0AFB1090" w:rsidRDefault="447AD137" w14:paraId="03F01AA0" w14:textId="27ABACFE">
      <w:pPr>
        <w:pStyle w:val="Normal"/>
        <w:spacing w:line="360" w:lineRule="auto"/>
        <w:rPr>
          <w:rFonts w:ascii="Arial" w:hAnsi="Arial" w:eastAsia="Arial" w:cs="Arial"/>
        </w:rPr>
      </w:pPr>
      <w:r w:rsidRPr="0AFB1090" w:rsidR="447AD137">
        <w:rPr>
          <w:rFonts w:ascii="Arial" w:hAnsi="Arial" w:eastAsia="Arial" w:cs="Arial"/>
        </w:rPr>
        <w:t>The initiative can quite often be prevented in bureaucratic organisations. For example, if it costs less to bulk buy stock between two different company areas instead of separately, it would not be allowed due to bureaucratic red tape. Rules and procedures can block interactions between company sections from working together. The point of bureaucracy is that you focus on your given job role and nothing else, often resulting in a lack of responsiveness to develop individuals</w:t>
      </w:r>
      <w:r w:rsidRPr="0AFB1090" w:rsidR="0A3A7DDD">
        <w:rPr>
          <w:rFonts w:ascii="Arial" w:hAnsi="Arial" w:eastAsia="Arial" w:cs="Arial"/>
        </w:rPr>
        <w:t xml:space="preserve">. </w:t>
      </w:r>
    </w:p>
    <w:p w:rsidR="447AD137" w:rsidP="0AFB1090" w:rsidRDefault="447AD137" w14:paraId="148B7B09" w14:textId="06E48EC8">
      <w:pPr>
        <w:pStyle w:val="Normal"/>
        <w:spacing w:line="360" w:lineRule="auto"/>
        <w:rPr>
          <w:rFonts w:ascii="Arial" w:hAnsi="Arial" w:eastAsia="Arial" w:cs="Arial"/>
        </w:rPr>
      </w:pPr>
      <w:r w:rsidRPr="0AFB1090" w:rsidR="447AD137">
        <w:rPr>
          <w:rFonts w:ascii="Arial" w:hAnsi="Arial" w:eastAsia="Arial" w:cs="Arial"/>
        </w:rPr>
        <w:t>A company's lack of responsiveness to individuals can look like keeping somebody in a job because they do it well. In support of these concerns towards bureaucracy, Khan (2020) expressed that there becomes no initiative to grow within the company. Organisations this inclined tend to find their employees do not flourish in their roles. However, if, on the other hand, the employee is bad at their job, it does not take that job away from them; it says you must find a way to be able to do it as it is your job role.</w:t>
      </w:r>
    </w:p>
    <w:p w:rsidR="7A9325EB" w:rsidP="02929CCB" w:rsidRDefault="7A9325EB" w14:paraId="0E54F893" w14:textId="4BC2E7DA" w14:noSpellErr="1">
      <w:pPr>
        <w:pStyle w:val="Heading2"/>
      </w:pPr>
      <w:bookmarkStart w:name="_Toc1178993723" w:id="1998056735"/>
      <w:r w:rsidR="1814AEF8">
        <w:rPr/>
        <w:t>When is Bureaucracy relevant?</w:t>
      </w:r>
      <w:bookmarkEnd w:id="1998056735"/>
    </w:p>
    <w:p w:rsidR="7CEFD197" w:rsidP="0AFB1090" w:rsidRDefault="7CEFD197" w14:paraId="1129E5EE" w14:textId="65C8F544">
      <w:pPr>
        <w:pStyle w:val="Normal"/>
        <w:spacing w:line="360" w:lineRule="auto"/>
        <w:rPr>
          <w:rFonts w:ascii="Arial" w:hAnsi="Arial" w:eastAsia="Arial" w:cs="Arial"/>
        </w:rPr>
      </w:pPr>
      <w:r w:rsidRPr="0AFB1090" w:rsidR="7CEFD197">
        <w:rPr>
          <w:rFonts w:ascii="Arial" w:hAnsi="Arial" w:eastAsia="Arial" w:cs="Arial"/>
        </w:rPr>
        <w:t xml:space="preserve">Many scholars have critically assessed the bureaucracy theory over the last century. Walton (2005) summarised that Weber's bureaucratic theory is still relevant to organisational structures. Investigating this further revealed that bureaucracy is used in many larger organisations, particularly governments. According to Carnis (2009, p.64), "Bureaucracy is an indispensable element of the operation of the government." Governments use bureaucracy; a prominent example is when a new party is elected to power. The role of the new party might have significant differences compared to the </w:t>
      </w:r>
      <w:r w:rsidRPr="0AFB1090" w:rsidR="7CEFD197">
        <w:rPr>
          <w:rFonts w:ascii="Arial" w:hAnsi="Arial" w:eastAsia="Arial" w:cs="Arial"/>
        </w:rPr>
        <w:t>previous</w:t>
      </w:r>
      <w:r w:rsidRPr="0AFB1090" w:rsidR="7CEFD197">
        <w:rPr>
          <w:rFonts w:ascii="Arial" w:hAnsi="Arial" w:eastAsia="Arial" w:cs="Arial"/>
        </w:rPr>
        <w:t xml:space="preserve"> party. It is </w:t>
      </w:r>
      <w:r w:rsidRPr="0AFB1090" w:rsidR="7CEFD197">
        <w:rPr>
          <w:rFonts w:ascii="Arial" w:hAnsi="Arial" w:eastAsia="Arial" w:cs="Arial"/>
        </w:rPr>
        <w:t>appropriate for</w:t>
      </w:r>
      <w:r w:rsidRPr="0AFB1090" w:rsidR="7CEFD197">
        <w:rPr>
          <w:rFonts w:ascii="Arial" w:hAnsi="Arial" w:eastAsia="Arial" w:cs="Arial"/>
        </w:rPr>
        <w:t xml:space="preserve"> positions to be redesigned under new leadership due to the failure of the last leadership calling for change. </w:t>
      </w:r>
    </w:p>
    <w:p w:rsidR="7CEFD197" w:rsidP="0AFB1090" w:rsidRDefault="7CEFD197" w14:paraId="405B4340" w14:textId="6342088D">
      <w:pPr>
        <w:pStyle w:val="Normal"/>
        <w:spacing w:line="360" w:lineRule="auto"/>
        <w:rPr>
          <w:rFonts w:ascii="Arial" w:hAnsi="Arial" w:eastAsia="Arial" w:cs="Arial"/>
        </w:rPr>
      </w:pPr>
      <w:r w:rsidRPr="0AFB1090" w:rsidR="7CEFD197">
        <w:rPr>
          <w:rFonts w:ascii="Arial" w:hAnsi="Arial" w:eastAsia="Arial" w:cs="Arial"/>
        </w:rPr>
        <w:t xml:space="preserve">Organisations that follow this type of management are definable due to the role hierarchy and the decision-making authority moving up the chain to specialists in higher positions. Examples of jobs </w:t>
      </w:r>
      <w:r w:rsidRPr="0AFB1090" w:rsidR="7CEFD197">
        <w:rPr>
          <w:rFonts w:ascii="Arial" w:hAnsi="Arial" w:eastAsia="Arial" w:cs="Arial"/>
        </w:rPr>
        <w:t>demonstrating</w:t>
      </w:r>
      <w:r w:rsidRPr="0AFB1090" w:rsidR="7CEFD197">
        <w:rPr>
          <w:rFonts w:ascii="Arial" w:hAnsi="Arial" w:eastAsia="Arial" w:cs="Arial"/>
        </w:rPr>
        <w:t xml:space="preserve"> bureaucratic leadership include the military, the government, schooling, doctors, and nurse bandings. Within these organisations, hierarchical structures are prominent. The military benefit from this structure; with the military being such a big organisation, the hierarchy of roles is highly relied upon to inform officers of what they </w:t>
      </w:r>
      <w:r w:rsidRPr="0AFB1090" w:rsidR="7CEFD197">
        <w:rPr>
          <w:rFonts w:ascii="Arial" w:hAnsi="Arial" w:eastAsia="Arial" w:cs="Arial"/>
        </w:rPr>
        <w:t>are responsible for</w:t>
      </w:r>
      <w:r w:rsidRPr="0AFB1090" w:rsidR="7CEFD197">
        <w:rPr>
          <w:rFonts w:ascii="Arial" w:hAnsi="Arial" w:eastAsia="Arial" w:cs="Arial"/>
        </w:rPr>
        <w:t xml:space="preserve"> and who the commanding officers are above them. This means some clear rules and expectations are outlined as acceptable within the job description, with emphasis on the fact that even if you struggle with certain aspects of work, the requirement is that you find a way to make it work. According to Carnis (2020), intrinsic and extrinsic motivations work well in helping bureaucratic organisations stay relevant to their employees.</w:t>
      </w:r>
    </w:p>
    <w:p w:rsidR="7A9325EB" w:rsidP="02929CCB" w:rsidRDefault="7A9325EB" w14:paraId="4066FFF6" w14:textId="58FAB039" w14:noSpellErr="1">
      <w:pPr>
        <w:pStyle w:val="Heading2"/>
      </w:pPr>
      <w:bookmarkStart w:name="_Toc1325479677" w:id="1273575144"/>
      <w:r w:rsidR="1814AEF8">
        <w:rPr/>
        <w:t>When is Bureaucracy irrelevant?</w:t>
      </w:r>
      <w:bookmarkEnd w:id="1273575144"/>
    </w:p>
    <w:p w:rsidR="22BDA510" w:rsidP="0AFB1090" w:rsidRDefault="22BDA510" w14:paraId="7254F07D" w14:textId="05AAB41E">
      <w:pPr>
        <w:pStyle w:val="Normal"/>
        <w:spacing w:line="360" w:lineRule="auto"/>
        <w:rPr>
          <w:rFonts w:ascii="Arial" w:hAnsi="Arial" w:eastAsia="Arial" w:cs="Arial"/>
        </w:rPr>
      </w:pPr>
      <w:r w:rsidRPr="0AFB1090" w:rsidR="74D4397C">
        <w:rPr>
          <w:rFonts w:ascii="Arial" w:hAnsi="Arial" w:eastAsia="Arial" w:cs="Arial"/>
        </w:rPr>
        <w:t xml:space="preserve">Bureaucracy is relevant in many industries; however, this management theory can become irrelevant in specific sectors. Walton (2005) suggested some common criticisms of bureaucracy concerning different organisations' relevance and adaptability. In some industries, the disadvantages highlighted above would be detrimental if this management theory were used. Organisations that must make quick decisions, such as emergency responders, would find it challenging to work in a bureaucratic way as the lengthy decision-making process in bureaucracy would put lives at risk. The fashion industry is another example of when bureaucracy can be irrelevant. </w:t>
      </w:r>
    </w:p>
    <w:p w:rsidR="22BDA510" w:rsidP="0AFB1090" w:rsidRDefault="22BDA510" w14:paraId="1D85937F" w14:textId="2C2963F4">
      <w:pPr>
        <w:pStyle w:val="Normal"/>
        <w:spacing w:line="360" w:lineRule="auto"/>
        <w:rPr>
          <w:rFonts w:ascii="Arial" w:hAnsi="Arial" w:eastAsia="Arial" w:cs="Arial"/>
        </w:rPr>
      </w:pPr>
      <w:r w:rsidRPr="0AFB1090" w:rsidR="74D4397C">
        <w:rPr>
          <w:rFonts w:ascii="Arial" w:hAnsi="Arial" w:eastAsia="Arial" w:cs="Arial"/>
        </w:rPr>
        <w:t>The fashion industry is an industry that must cope with extreme changes urgently and efficiently to keep up with consumer demand. Bureaucratic leadership in this situation would be complex due to the slow decision-making process and potentially missing opportunities in fast-changing markets. Other organisations that rely on consumer buying habits, research, and decision-making may be negatively affected using bureaucratic leadership. Due to the red tape surrounding decision-making and how that can lead to missed opportunities due to long-winded processes. Another reason bureaucratic leadership would be irrelevant in these studies is due to the lack of innovation and creativity that comes with bureaucracy</w:t>
      </w:r>
      <w:r w:rsidRPr="0AFB1090" w:rsidR="74D4397C">
        <w:rPr>
          <w:rFonts w:ascii="Arial" w:hAnsi="Arial" w:eastAsia="Arial" w:cs="Arial"/>
        </w:rPr>
        <w:t xml:space="preserve">.  </w:t>
      </w:r>
    </w:p>
    <w:p w:rsidR="22BDA510" w:rsidP="0AFB1090" w:rsidRDefault="22BDA510" w14:paraId="73DD4491" w14:textId="6C93003B">
      <w:pPr>
        <w:pStyle w:val="Heading1"/>
        <w:rPr>
          <w:rFonts w:ascii="Arial" w:hAnsi="Arial" w:eastAsia="Arial" w:cs="Arial"/>
        </w:rPr>
      </w:pPr>
      <w:bookmarkStart w:name="_Toc1480920505" w:id="1813771841"/>
      <w:r w:rsidR="18BF345D">
        <w:rPr/>
        <w:t>Conclusion</w:t>
      </w:r>
      <w:bookmarkEnd w:id="1813771841"/>
      <w:r w:rsidR="18BF345D">
        <w:rPr/>
        <w:t xml:space="preserve"> </w:t>
      </w:r>
    </w:p>
    <w:p w:rsidR="5C2EBF1E" w:rsidP="0AFB1090" w:rsidRDefault="5C2EBF1E" w14:paraId="02748C0D" w14:textId="0025E551">
      <w:pPr>
        <w:spacing w:line="360" w:lineRule="auto"/>
        <w:rPr>
          <w:rFonts w:ascii="Arial" w:hAnsi="Arial" w:eastAsia="Arial" w:cs="Arial"/>
        </w:rPr>
      </w:pPr>
      <w:r w:rsidRPr="0AFB1090" w:rsidR="5C2EBF1E">
        <w:rPr>
          <w:rFonts w:ascii="Arial" w:hAnsi="Arial" w:eastAsia="Arial" w:cs="Arial"/>
        </w:rPr>
        <w:t>Bureaucracy is a theory that has been researched thoroughly throughout the last 80 years. It is practised in many organisations to structure teams of people in a clearly defined way and relies on delegated roles and rules as a standard of practice</w:t>
      </w:r>
      <w:r w:rsidRPr="0AFB1090" w:rsidR="5C2EBF1E">
        <w:rPr>
          <w:rFonts w:ascii="Arial" w:hAnsi="Arial" w:eastAsia="Arial" w:cs="Arial"/>
        </w:rPr>
        <w:t>.</w:t>
      </w:r>
      <w:r w:rsidRPr="0AFB1090" w:rsidR="7F43287D">
        <w:rPr>
          <w:rFonts w:ascii="Arial" w:hAnsi="Arial" w:eastAsia="Arial" w:cs="Arial"/>
        </w:rPr>
        <w:t xml:space="preserve"> (</w:t>
      </w:r>
      <w:r w:rsidRPr="0AFB1090" w:rsidR="33C6C507">
        <w:rPr>
          <w:rFonts w:ascii="Arial" w:hAnsi="Arial" w:eastAsia="Arial" w:cs="Arial"/>
        </w:rPr>
        <w:t>Carnis</w:t>
      </w:r>
      <w:r w:rsidRPr="0AFB1090" w:rsidR="1F7F9FEC">
        <w:rPr>
          <w:rFonts w:ascii="Arial" w:hAnsi="Arial" w:eastAsia="Arial" w:cs="Arial"/>
        </w:rPr>
        <w:t>, 2009</w:t>
      </w:r>
      <w:r w:rsidRPr="0AFB1090" w:rsidR="06D03CFA">
        <w:rPr>
          <w:rFonts w:ascii="Arial" w:hAnsi="Arial" w:eastAsia="Arial" w:cs="Arial"/>
        </w:rPr>
        <w:t>;</w:t>
      </w:r>
      <w:r w:rsidRPr="0AFB1090" w:rsidR="33C6C507">
        <w:rPr>
          <w:rFonts w:ascii="Arial" w:hAnsi="Arial" w:eastAsia="Arial" w:cs="Arial"/>
        </w:rPr>
        <w:t xml:space="preserve"> </w:t>
      </w:r>
      <w:r w:rsidRPr="0AFB1090" w:rsidR="25E63650">
        <w:rPr>
          <w:rFonts w:ascii="Arial" w:hAnsi="Arial" w:eastAsia="Arial" w:cs="Arial"/>
        </w:rPr>
        <w:t xml:space="preserve">Khan, 2020; </w:t>
      </w:r>
      <w:r w:rsidRPr="0AFB1090" w:rsidR="6FE9899B">
        <w:rPr>
          <w:rFonts w:ascii="Arial" w:hAnsi="Arial" w:eastAsia="Arial" w:cs="Arial"/>
        </w:rPr>
        <w:t>Walton</w:t>
      </w:r>
      <w:r w:rsidRPr="0AFB1090" w:rsidR="3306B666">
        <w:rPr>
          <w:rFonts w:ascii="Arial" w:hAnsi="Arial" w:eastAsia="Arial" w:cs="Arial"/>
        </w:rPr>
        <w:t>, 2005</w:t>
      </w:r>
      <w:r w:rsidRPr="0AFB1090" w:rsidR="2BA27BBE">
        <w:rPr>
          <w:rFonts w:ascii="Arial" w:hAnsi="Arial" w:eastAsia="Arial" w:cs="Arial"/>
        </w:rPr>
        <w:t>).</w:t>
      </w:r>
      <w:r w:rsidRPr="0AFB1090" w:rsidR="6FE9899B">
        <w:rPr>
          <w:rFonts w:ascii="Arial" w:hAnsi="Arial" w:eastAsia="Arial" w:cs="Arial"/>
        </w:rPr>
        <w:t xml:space="preserve"> </w:t>
      </w:r>
      <w:r w:rsidRPr="0AFB1090" w:rsidR="5C2EBF1E">
        <w:rPr>
          <w:rFonts w:ascii="Arial" w:hAnsi="Arial" w:eastAsia="Arial" w:cs="Arial"/>
        </w:rPr>
        <w:t xml:space="preserve"> It is clear, however, that bureaucracy reserves some limitations in its practicality in situations that require fast-changing creativity, such as the fashion industry and other quick-moving consumer trending organisations. </w:t>
      </w:r>
      <w:r w:rsidRPr="0AFB1090" w:rsidR="3D76F7B6">
        <w:rPr>
          <w:rFonts w:ascii="Arial" w:hAnsi="Arial" w:eastAsia="Arial" w:cs="Arial"/>
        </w:rPr>
        <w:t>(</w:t>
      </w:r>
      <w:r w:rsidRPr="0AFB1090" w:rsidR="5B6E4F80">
        <w:rPr>
          <w:rFonts w:ascii="Arial" w:hAnsi="Arial" w:eastAsia="Arial" w:cs="Arial"/>
        </w:rPr>
        <w:t>Borry</w:t>
      </w:r>
      <w:r w:rsidRPr="0AFB1090" w:rsidR="5B6E4F80">
        <w:rPr>
          <w:rFonts w:ascii="Arial" w:hAnsi="Arial" w:eastAsia="Arial" w:cs="Arial"/>
        </w:rPr>
        <w:t xml:space="preserve"> and Reuter</w:t>
      </w:r>
      <w:r w:rsidRPr="0AFB1090" w:rsidR="226016C5">
        <w:rPr>
          <w:rFonts w:ascii="Arial" w:hAnsi="Arial" w:eastAsia="Arial" w:cs="Arial"/>
        </w:rPr>
        <w:t>,</w:t>
      </w:r>
      <w:r w:rsidRPr="0AFB1090" w:rsidR="5B6E4F80">
        <w:rPr>
          <w:rFonts w:ascii="Arial" w:hAnsi="Arial" w:eastAsia="Arial" w:cs="Arial"/>
        </w:rPr>
        <w:t xml:space="preserve"> 2022; </w:t>
      </w:r>
      <w:r w:rsidRPr="0AFB1090" w:rsidR="3D76F7B6">
        <w:rPr>
          <w:rFonts w:ascii="Arial" w:hAnsi="Arial" w:eastAsia="Arial" w:cs="Arial"/>
        </w:rPr>
        <w:t>Khan</w:t>
      </w:r>
      <w:r w:rsidRPr="0AFB1090" w:rsidR="233000B3">
        <w:rPr>
          <w:rFonts w:ascii="Arial" w:hAnsi="Arial" w:eastAsia="Arial" w:cs="Arial"/>
        </w:rPr>
        <w:t>,</w:t>
      </w:r>
      <w:r w:rsidRPr="0AFB1090" w:rsidR="3D76F7B6">
        <w:rPr>
          <w:rFonts w:ascii="Arial" w:hAnsi="Arial" w:eastAsia="Arial" w:cs="Arial"/>
        </w:rPr>
        <w:t xml:space="preserve"> 2020; Whitehead, 2007</w:t>
      </w:r>
      <w:r w:rsidRPr="0AFB1090" w:rsidR="3DC88197">
        <w:rPr>
          <w:rFonts w:ascii="Arial" w:hAnsi="Arial" w:eastAsia="Arial" w:cs="Arial"/>
        </w:rPr>
        <w:t>)</w:t>
      </w:r>
      <w:r w:rsidRPr="0AFB1090" w:rsidR="5E8FA3BF">
        <w:rPr>
          <w:rFonts w:ascii="Arial" w:hAnsi="Arial" w:eastAsia="Arial" w:cs="Arial"/>
        </w:rPr>
        <w:t>. To conclude, bureaucracy still has a lot of rel</w:t>
      </w:r>
      <w:r w:rsidRPr="0AFB1090" w:rsidR="5E8FA3BF">
        <w:rPr>
          <w:rFonts w:ascii="Arial" w:hAnsi="Arial" w:eastAsia="Arial" w:cs="Arial"/>
        </w:rPr>
        <w:t xml:space="preserve">evance to many </w:t>
      </w:r>
      <w:r w:rsidRPr="0AFB1090" w:rsidR="70ADF753">
        <w:rPr>
          <w:rFonts w:ascii="Arial" w:hAnsi="Arial" w:eastAsia="Arial" w:cs="Arial"/>
        </w:rPr>
        <w:t>industries and</w:t>
      </w:r>
      <w:r w:rsidRPr="0AFB1090" w:rsidR="5E8FA3BF">
        <w:rPr>
          <w:rFonts w:ascii="Arial" w:hAnsi="Arial" w:eastAsia="Arial" w:cs="Arial"/>
        </w:rPr>
        <w:t xml:space="preserve"> could be used as a found</w:t>
      </w:r>
      <w:r w:rsidRPr="0AFB1090" w:rsidR="5E8FA3BF">
        <w:rPr>
          <w:rFonts w:ascii="Arial" w:hAnsi="Arial" w:eastAsia="Arial" w:cs="Arial"/>
        </w:rPr>
        <w:t xml:space="preserve">ation in </w:t>
      </w:r>
      <w:r w:rsidRPr="0AFB1090" w:rsidR="32091222">
        <w:rPr>
          <w:rFonts w:ascii="Arial" w:hAnsi="Arial" w:eastAsia="Arial" w:cs="Arial"/>
        </w:rPr>
        <w:t>other organisations with relevant adaptat</w:t>
      </w:r>
      <w:r w:rsidRPr="0AFB1090" w:rsidR="32091222">
        <w:rPr>
          <w:rFonts w:ascii="Arial" w:hAnsi="Arial" w:eastAsia="Arial" w:cs="Arial"/>
        </w:rPr>
        <w:t xml:space="preserve">ions to areas that may be a hindrance to fast-moving processes. </w:t>
      </w:r>
      <w:r w:rsidRPr="0AFB1090" w:rsidR="500069EC">
        <w:rPr>
          <w:rFonts w:ascii="Arial" w:hAnsi="Arial" w:eastAsia="Arial" w:cs="Arial"/>
        </w:rPr>
        <w:t>Integrating the basics of bureaucracy and other man</w:t>
      </w:r>
      <w:r w:rsidRPr="0AFB1090" w:rsidR="500069EC">
        <w:rPr>
          <w:rFonts w:ascii="Arial" w:hAnsi="Arial" w:eastAsia="Arial" w:cs="Arial"/>
        </w:rPr>
        <w:t xml:space="preserve">agement theories together could be an area of </w:t>
      </w:r>
      <w:r w:rsidRPr="0AFB1090" w:rsidR="35B972E9">
        <w:rPr>
          <w:rFonts w:ascii="Arial" w:hAnsi="Arial" w:eastAsia="Arial" w:cs="Arial"/>
        </w:rPr>
        <w:t>future re</w:t>
      </w:r>
      <w:r w:rsidRPr="0AFB1090" w:rsidR="35B972E9">
        <w:rPr>
          <w:rFonts w:ascii="Arial" w:hAnsi="Arial" w:eastAsia="Arial" w:cs="Arial"/>
        </w:rPr>
        <w:t>search.</w:t>
      </w:r>
    </w:p>
    <w:p w:rsidR="0AFB1090" w:rsidRDefault="0AFB1090" w14:paraId="6FA52DBE" w14:textId="1418151B">
      <w:r>
        <w:br w:type="page"/>
      </w:r>
    </w:p>
    <w:p w:rsidR="0AFB1090" w:rsidP="0AFB1090" w:rsidRDefault="0AFB1090" w14:paraId="68F6FE55" w14:textId="59A6EC53">
      <w:pPr>
        <w:pStyle w:val="Normal"/>
        <w:spacing w:line="360" w:lineRule="auto"/>
        <w:rPr>
          <w:rFonts w:ascii="Arial" w:hAnsi="Arial" w:eastAsia="Arial" w:cs="Arial"/>
        </w:rPr>
      </w:pPr>
    </w:p>
    <w:p w:rsidR="797B0655" w:rsidP="02929CCB" w:rsidRDefault="797B0655" w14:paraId="16E45106" w14:textId="7917F61D" w14:noSpellErr="1">
      <w:pPr>
        <w:pStyle w:val="Heading1"/>
        <w:rPr>
          <w:rFonts w:ascii="Arial" w:hAnsi="Arial" w:eastAsia="Arial" w:cs="Arial"/>
        </w:rPr>
      </w:pPr>
      <w:bookmarkStart w:name="_Toc1916203998" w:id="1841337575"/>
      <w:r w:rsidR="27DE199A">
        <w:rPr/>
        <w:t>References</w:t>
      </w:r>
      <w:bookmarkEnd w:id="1841337575"/>
      <w:r w:rsidR="27DE199A">
        <w:rPr/>
        <w:t xml:space="preserve"> </w:t>
      </w:r>
    </w:p>
    <w:p w:rsidR="3E121B0D" w:rsidP="02929CCB" w:rsidRDefault="6C6CA8D2" w14:paraId="5BC8563D" w14:textId="156C0270">
      <w:pPr>
        <w:spacing w:line="360" w:lineRule="auto"/>
        <w:rPr>
          <w:rFonts w:ascii="Arial" w:hAnsi="Arial" w:eastAsia="Arial" w:cs="Arial"/>
        </w:rPr>
      </w:pPr>
      <w:r w:rsidRPr="0AFB1090" w:rsidR="73F8EF22">
        <w:rPr>
          <w:rFonts w:ascii="Arial" w:hAnsi="Arial" w:eastAsia="Arial" w:cs="Arial"/>
        </w:rPr>
        <w:t xml:space="preserve">  </w:t>
      </w:r>
      <w:r w:rsidRPr="0AFB1090" w:rsidR="73F8EF22">
        <w:rPr>
          <w:rFonts w:ascii="Arial" w:hAnsi="Arial" w:eastAsia="Arial" w:cs="Arial"/>
        </w:rPr>
        <w:t>Borry</w:t>
      </w:r>
      <w:r w:rsidRPr="0AFB1090" w:rsidR="73F8EF22">
        <w:rPr>
          <w:rFonts w:ascii="Arial" w:hAnsi="Arial" w:eastAsia="Arial" w:cs="Arial"/>
        </w:rPr>
        <w:t>, E.L. and Reuter, T.K. (2022) ‘</w:t>
      </w:r>
      <w:r w:rsidRPr="0AFB1090" w:rsidR="73F8EF22">
        <w:rPr>
          <w:rFonts w:ascii="Arial" w:hAnsi="Arial" w:eastAsia="Arial" w:cs="Arial"/>
        </w:rPr>
        <w:t>Humanizing</w:t>
      </w:r>
      <w:r w:rsidRPr="0AFB1090" w:rsidR="73F8EF22">
        <w:rPr>
          <w:rFonts w:ascii="Arial" w:hAnsi="Arial" w:eastAsia="Arial" w:cs="Arial"/>
        </w:rPr>
        <w:t xml:space="preserve"> Bureaucracy: Applying the Human Rights-Based Approach to Weber’s Bureaucracy’, </w:t>
      </w:r>
      <w:r w:rsidRPr="0AFB1090" w:rsidR="73F8EF22">
        <w:rPr>
          <w:rFonts w:ascii="Arial" w:hAnsi="Arial" w:eastAsia="Arial" w:cs="Arial"/>
          <w:i w:val="1"/>
          <w:iCs w:val="1"/>
        </w:rPr>
        <w:t>Perspectives on public management and governance</w:t>
      </w:r>
      <w:r w:rsidRPr="0AFB1090" w:rsidR="73F8EF22">
        <w:rPr>
          <w:rFonts w:ascii="Arial" w:hAnsi="Arial" w:eastAsia="Arial" w:cs="Arial"/>
        </w:rPr>
        <w:t xml:space="preserve">, 5(2), pp. 164–173. Available at: </w:t>
      </w:r>
      <w:hyperlink r:id="Rfcb2b7bb8f104d2d">
        <w:r w:rsidRPr="0AFB1090" w:rsidR="73F8EF22">
          <w:rPr>
            <w:rStyle w:val="Hyperlink"/>
            <w:rFonts w:ascii="Arial" w:hAnsi="Arial" w:eastAsia="Arial" w:cs="Arial"/>
          </w:rPr>
          <w:t>https://doi.org/10.1093/ppmgov/gvac004</w:t>
        </w:r>
      </w:hyperlink>
      <w:r w:rsidRPr="0AFB1090" w:rsidR="73F8EF22">
        <w:rPr>
          <w:rFonts w:ascii="Arial" w:hAnsi="Arial" w:eastAsia="Arial" w:cs="Arial"/>
        </w:rPr>
        <w:t>.</w:t>
      </w:r>
      <w:r w:rsidRPr="0AFB1090" w:rsidR="5B07D5E3">
        <w:rPr>
          <w:rFonts w:ascii="Arial" w:hAnsi="Arial" w:eastAsia="Arial" w:cs="Arial"/>
        </w:rPr>
        <w:t xml:space="preserve"> (Accessed: 25 July 23)</w:t>
      </w:r>
    </w:p>
    <w:p w:rsidR="646AAAFE" w:rsidP="0AFB1090" w:rsidRDefault="646AAAFE" w14:paraId="3FD192BF" w14:textId="01EAF146">
      <w:pPr>
        <w:pStyle w:val="Normal"/>
        <w:spacing w:line="360" w:lineRule="auto"/>
        <w:rPr>
          <w:rFonts w:ascii="Arial" w:hAnsi="Arial" w:eastAsia="Arial" w:cs="Arial"/>
        </w:rPr>
      </w:pPr>
      <w:r w:rsidRPr="0AFB1090" w:rsidR="646AAAFE">
        <w:rPr>
          <w:rFonts w:ascii="Arial" w:hAnsi="Arial" w:eastAsia="Arial" w:cs="Arial"/>
        </w:rPr>
        <w:t xml:space="preserve">  Carnis, L.A.H. (2009) ‘THE ECONOMIC THEORY OF BUREAUCRACY: INSIGHTS FROM THE NISKANIAN MODEL AND THE MISESIAN APPROACH’, </w:t>
      </w:r>
      <w:r w:rsidRPr="0AFB1090" w:rsidR="646AAAFE">
        <w:rPr>
          <w:rFonts w:ascii="Arial" w:hAnsi="Arial" w:eastAsia="Arial" w:cs="Arial"/>
          <w:i w:val="1"/>
          <w:iCs w:val="1"/>
        </w:rPr>
        <w:t>Quarterly journal of Austrian economics,</w:t>
      </w:r>
      <w:r w:rsidRPr="0AFB1090" w:rsidR="646AAAFE">
        <w:rPr>
          <w:rFonts w:ascii="Arial" w:hAnsi="Arial" w:eastAsia="Arial" w:cs="Arial"/>
        </w:rPr>
        <w:t xml:space="preserve"> 12(3), p. 57–.</w:t>
      </w:r>
      <w:r w:rsidRPr="0AFB1090" w:rsidR="7FD1D17C">
        <w:rPr>
          <w:rFonts w:ascii="Arial" w:hAnsi="Arial" w:eastAsia="Arial" w:cs="Arial"/>
        </w:rPr>
        <w:t xml:space="preserve"> (Accessed: 26 July 23)</w:t>
      </w:r>
    </w:p>
    <w:p w:rsidR="2FFC3835" w:rsidP="0AFB1090" w:rsidRDefault="2FFC3835" w14:paraId="4A7DA859" w14:textId="75E2AAC4">
      <w:pPr>
        <w:pStyle w:val="Normal"/>
        <w:spacing w:line="360" w:lineRule="auto"/>
        <w:rPr>
          <w:rFonts w:ascii="Arial" w:hAnsi="Arial" w:eastAsia="Arial" w:cs="Arial"/>
        </w:rPr>
      </w:pPr>
      <w:r w:rsidRPr="0AFB1090" w:rsidR="3511BAD6">
        <w:rPr>
          <w:rFonts w:ascii="Arial" w:hAnsi="Arial" w:eastAsia="Arial" w:cs="Arial"/>
        </w:rPr>
        <w:t xml:space="preserve">Christensen, J., van den </w:t>
      </w:r>
      <w:r w:rsidRPr="0AFB1090" w:rsidR="3511BAD6">
        <w:rPr>
          <w:rFonts w:ascii="Arial" w:hAnsi="Arial" w:eastAsia="Arial" w:cs="Arial"/>
        </w:rPr>
        <w:t>Bekerom</w:t>
      </w:r>
      <w:r w:rsidRPr="0AFB1090" w:rsidR="3511BAD6">
        <w:rPr>
          <w:rFonts w:ascii="Arial" w:hAnsi="Arial" w:eastAsia="Arial" w:cs="Arial"/>
        </w:rPr>
        <w:t xml:space="preserve">, P. and van </w:t>
      </w:r>
      <w:r w:rsidRPr="0AFB1090" w:rsidR="3511BAD6">
        <w:rPr>
          <w:rFonts w:ascii="Arial" w:hAnsi="Arial" w:eastAsia="Arial" w:cs="Arial"/>
        </w:rPr>
        <w:t>der</w:t>
      </w:r>
      <w:r w:rsidRPr="0AFB1090" w:rsidR="3511BAD6">
        <w:rPr>
          <w:rFonts w:ascii="Arial" w:hAnsi="Arial" w:eastAsia="Arial" w:cs="Arial"/>
        </w:rPr>
        <w:t xml:space="preserve"> </w:t>
      </w:r>
      <w:r w:rsidRPr="0AFB1090" w:rsidR="3511BAD6">
        <w:rPr>
          <w:rFonts w:ascii="Arial" w:hAnsi="Arial" w:eastAsia="Arial" w:cs="Arial"/>
        </w:rPr>
        <w:t>Voet</w:t>
      </w:r>
      <w:r w:rsidRPr="0AFB1090" w:rsidR="3511BAD6">
        <w:rPr>
          <w:rFonts w:ascii="Arial" w:hAnsi="Arial" w:eastAsia="Arial" w:cs="Arial"/>
        </w:rPr>
        <w:t>, J. (2017) 'Representative bureaucracy and specialist knowledge in the European Commission',</w:t>
      </w:r>
      <w:r w:rsidRPr="0AFB1090" w:rsidR="3511BAD6">
        <w:rPr>
          <w:rFonts w:ascii="Arial" w:hAnsi="Arial" w:eastAsia="Arial" w:cs="Arial"/>
          <w:i w:val="1"/>
          <w:iCs w:val="1"/>
        </w:rPr>
        <w:t xml:space="preserve"> Public administration (London),</w:t>
      </w:r>
      <w:r w:rsidRPr="0AFB1090" w:rsidR="3511BAD6">
        <w:rPr>
          <w:rFonts w:ascii="Arial" w:hAnsi="Arial" w:eastAsia="Arial" w:cs="Arial"/>
        </w:rPr>
        <w:t xml:space="preserve"> 95(2), pp. 450–467. Available at: </w:t>
      </w:r>
      <w:hyperlink r:id="Rc4fc61b7742048b4">
        <w:r w:rsidRPr="0AFB1090" w:rsidR="3511BAD6">
          <w:rPr>
            <w:rStyle w:val="Hyperlink"/>
            <w:rFonts w:ascii="Arial" w:hAnsi="Arial" w:eastAsia="Arial" w:cs="Arial"/>
          </w:rPr>
          <w:t>https://doi.org/10.1111/padm.12314</w:t>
        </w:r>
      </w:hyperlink>
      <w:r w:rsidRPr="0AFB1090" w:rsidR="3511BAD6">
        <w:rPr>
          <w:rFonts w:ascii="Arial" w:hAnsi="Arial" w:eastAsia="Arial" w:cs="Arial"/>
        </w:rPr>
        <w:t>.</w:t>
      </w:r>
      <w:r w:rsidRPr="0AFB1090" w:rsidR="3C5E68A7">
        <w:rPr>
          <w:rFonts w:ascii="Arial" w:hAnsi="Arial" w:eastAsia="Arial" w:cs="Arial"/>
        </w:rPr>
        <w:t xml:space="preserve"> (Accessed: 27 July 23)</w:t>
      </w:r>
    </w:p>
    <w:p w:rsidR="52D955DD" w:rsidP="0AFB1090" w:rsidRDefault="52D955DD" w14:paraId="74128E25" w14:textId="57AF8F5E">
      <w:pPr>
        <w:pStyle w:val="Normal"/>
        <w:spacing w:line="360" w:lineRule="auto"/>
        <w:rPr>
          <w:rFonts w:ascii="Arial" w:hAnsi="Arial" w:eastAsia="Arial" w:cs="Arial"/>
        </w:rPr>
      </w:pPr>
      <w:r w:rsidRPr="0AFB1090" w:rsidR="52D955DD">
        <w:rPr>
          <w:rFonts w:ascii="Arial" w:hAnsi="Arial" w:eastAsia="Arial" w:cs="Arial"/>
        </w:rPr>
        <w:t xml:space="preserve">  Khan, M.H. (2020) ‘Do the Advantages of the Weberian Bureaucracy Outweigh Its Disadvantages?’</w:t>
      </w:r>
      <w:r w:rsidRPr="0AFB1090" w:rsidR="52D955DD">
        <w:rPr>
          <w:rFonts w:ascii="Arial" w:hAnsi="Arial" w:eastAsia="Arial" w:cs="Arial"/>
          <w:i w:val="1"/>
          <w:iCs w:val="1"/>
        </w:rPr>
        <w:t>, Indian Journal of Public Administration,</w:t>
      </w:r>
      <w:r w:rsidRPr="0AFB1090" w:rsidR="52D955DD">
        <w:rPr>
          <w:rFonts w:ascii="Arial" w:hAnsi="Arial" w:eastAsia="Arial" w:cs="Arial"/>
        </w:rPr>
        <w:t xml:space="preserve"> 66(4), pp. 592–595. Available at: </w:t>
      </w:r>
      <w:hyperlink r:id="R5b5795675ef9456c">
        <w:r w:rsidRPr="0AFB1090" w:rsidR="52D955DD">
          <w:rPr>
            <w:rStyle w:val="Hyperlink"/>
            <w:rFonts w:ascii="Arial" w:hAnsi="Arial" w:eastAsia="Arial" w:cs="Arial"/>
          </w:rPr>
          <w:t>https://doi.org/10.1177/0019556120976600</w:t>
        </w:r>
      </w:hyperlink>
      <w:r w:rsidRPr="0AFB1090" w:rsidR="52D955DD">
        <w:rPr>
          <w:rFonts w:ascii="Arial" w:hAnsi="Arial" w:eastAsia="Arial" w:cs="Arial"/>
        </w:rPr>
        <w:t>.</w:t>
      </w:r>
      <w:r w:rsidRPr="0AFB1090" w:rsidR="12816287">
        <w:rPr>
          <w:rFonts w:ascii="Arial" w:hAnsi="Arial" w:eastAsia="Arial" w:cs="Arial"/>
        </w:rPr>
        <w:t xml:space="preserve"> (Accessed: 25 July 23)</w:t>
      </w:r>
    </w:p>
    <w:p w:rsidR="6B06FCCC" w:rsidP="0AFB1090" w:rsidRDefault="6B06FCCC" w14:paraId="5E9AFFB7" w14:textId="07E4E7D1">
      <w:pPr>
        <w:pStyle w:val="Normal"/>
        <w:spacing w:line="360" w:lineRule="auto"/>
        <w:rPr>
          <w:rFonts w:ascii="Arial" w:hAnsi="Arial" w:eastAsia="Arial" w:cs="Arial"/>
        </w:rPr>
      </w:pPr>
      <w:r w:rsidRPr="0AFB1090" w:rsidR="6B06FCCC">
        <w:rPr>
          <w:rFonts w:ascii="Arial" w:hAnsi="Arial" w:eastAsia="Arial" w:cs="Arial"/>
        </w:rPr>
        <w:t xml:space="preserve">  Walton, E.J. (2005) ‘The Persistence of Bureaucracy: A Meta-analysis of Weber’s Model of Bureaucratic Control’</w:t>
      </w:r>
      <w:r w:rsidRPr="0AFB1090" w:rsidR="6B06FCCC">
        <w:rPr>
          <w:rFonts w:ascii="Arial" w:hAnsi="Arial" w:eastAsia="Arial" w:cs="Arial"/>
          <w:i w:val="1"/>
          <w:iCs w:val="1"/>
        </w:rPr>
        <w:t>, Organization studies</w:t>
      </w:r>
      <w:r w:rsidRPr="0AFB1090" w:rsidR="6B06FCCC">
        <w:rPr>
          <w:rFonts w:ascii="Arial" w:hAnsi="Arial" w:eastAsia="Arial" w:cs="Arial"/>
        </w:rPr>
        <w:t xml:space="preserve">, 26(4), pp. 569–600. Available at: </w:t>
      </w:r>
      <w:hyperlink r:id="R674acef4165241ca">
        <w:r w:rsidRPr="0AFB1090" w:rsidR="6B06FCCC">
          <w:rPr>
            <w:rStyle w:val="Hyperlink"/>
            <w:rFonts w:ascii="Arial" w:hAnsi="Arial" w:eastAsia="Arial" w:cs="Arial"/>
          </w:rPr>
          <w:t>https://doi.org/10.1177/0170840605051481</w:t>
        </w:r>
      </w:hyperlink>
      <w:r w:rsidRPr="0AFB1090" w:rsidR="6B06FCCC">
        <w:rPr>
          <w:rFonts w:ascii="Arial" w:hAnsi="Arial" w:eastAsia="Arial" w:cs="Arial"/>
        </w:rPr>
        <w:t>.</w:t>
      </w:r>
      <w:r w:rsidRPr="0AFB1090" w:rsidR="35A32F89">
        <w:rPr>
          <w:rFonts w:ascii="Arial" w:hAnsi="Arial" w:eastAsia="Arial" w:cs="Arial"/>
        </w:rPr>
        <w:t xml:space="preserve"> (Accessed: 27 July 23)</w:t>
      </w:r>
    </w:p>
    <w:p w:rsidR="5ACB5924" w:rsidP="0AFB1090" w:rsidRDefault="5ACB5924" w14:paraId="25B37B34" w14:textId="6EBDAAD0">
      <w:pPr>
        <w:pStyle w:val="Normal"/>
        <w:spacing w:line="360" w:lineRule="auto"/>
        <w:rPr>
          <w:rFonts w:ascii="Arial" w:hAnsi="Arial" w:eastAsia="Arial" w:cs="Arial"/>
        </w:rPr>
      </w:pPr>
      <w:r w:rsidRPr="0AFB1090" w:rsidR="31FBDAE1">
        <w:rPr>
          <w:rFonts w:ascii="Arial" w:hAnsi="Arial" w:eastAsia="Arial" w:cs="Arial"/>
        </w:rPr>
        <w:t xml:space="preserve">  Whitehead, L.E. (2007) ‘Toward a Re-thinking of Mass Public Schooling: A Personal Exploration’, </w:t>
      </w:r>
      <w:r w:rsidRPr="0AFB1090" w:rsidR="31FBDAE1">
        <w:rPr>
          <w:rFonts w:ascii="Arial" w:hAnsi="Arial" w:eastAsia="Arial" w:cs="Arial"/>
          <w:i w:val="1"/>
          <w:iCs w:val="1"/>
        </w:rPr>
        <w:t>Encounters in Theory and History of Education, 8</w:t>
      </w:r>
      <w:r w:rsidRPr="0AFB1090" w:rsidR="31FBDAE1">
        <w:rPr>
          <w:rFonts w:ascii="Arial" w:hAnsi="Arial" w:eastAsia="Arial" w:cs="Arial"/>
        </w:rPr>
        <w:t xml:space="preserve">. Available at: </w:t>
      </w:r>
      <w:hyperlink r:id="R8c17f7e7c2944ad8">
        <w:r w:rsidRPr="0AFB1090" w:rsidR="31FBDAE1">
          <w:rPr>
            <w:rStyle w:val="Hyperlink"/>
            <w:rFonts w:ascii="Arial" w:hAnsi="Arial" w:eastAsia="Arial" w:cs="Arial"/>
          </w:rPr>
          <w:t>https://doi.org/10.24908/eoe-ese-rse.v8i0.581</w:t>
        </w:r>
      </w:hyperlink>
      <w:r w:rsidRPr="0AFB1090" w:rsidR="31FBDAE1">
        <w:rPr>
          <w:rFonts w:ascii="Arial" w:hAnsi="Arial" w:eastAsia="Arial" w:cs="Arial"/>
        </w:rPr>
        <w:t xml:space="preserve">. </w:t>
      </w:r>
      <w:r w:rsidRPr="0AFB1090" w:rsidR="1FAB81DF">
        <w:rPr>
          <w:rFonts w:ascii="Arial" w:hAnsi="Arial" w:eastAsia="Arial" w:cs="Arial"/>
        </w:rPr>
        <w:t>(Accessed: 25 July 23)</w:t>
      </w:r>
    </w:p>
    <w:p w:rsidR="02929CCB" w:rsidP="02929CCB" w:rsidRDefault="02929CCB" w14:paraId="4413CE63" w14:textId="747C91C1">
      <w:pPr>
        <w:spacing w:line="360" w:lineRule="auto"/>
        <w:rPr>
          <w:rFonts w:ascii="Arial" w:hAnsi="Arial" w:eastAsia="Arial" w:cs="Arial"/>
        </w:rPr>
      </w:pPr>
    </w:p>
    <w:p w:rsidR="02929CCB" w:rsidP="02929CCB" w:rsidRDefault="02929CCB" w14:paraId="505DDDE3" w14:textId="51E398E3">
      <w:pPr>
        <w:spacing w:line="360" w:lineRule="auto"/>
        <w:rPr>
          <w:rFonts w:ascii="Arial" w:hAnsi="Arial" w:eastAsia="Arial" w:cs="Arial"/>
        </w:rPr>
      </w:pPr>
    </w:p>
    <w:p w:rsidR="02929CCB" w:rsidP="0AFB1090" w:rsidRDefault="02929CCB" w14:paraId="784BB663" w14:textId="54AE4D5A">
      <w:pPr>
        <w:pStyle w:val="Normal"/>
        <w:spacing w:line="360" w:lineRule="auto"/>
        <w:rPr>
          <w:rFonts w:ascii="Arial" w:hAnsi="Arial" w:eastAsia="Arial" w:cs="Arial"/>
        </w:rPr>
      </w:pPr>
    </w:p>
    <w:p w:rsidR="0AFB1090" w:rsidP="0AFB1090" w:rsidRDefault="0AFB1090" w14:paraId="36E24288" w14:textId="50549038">
      <w:pPr>
        <w:pStyle w:val="Normal"/>
        <w:spacing w:line="360" w:lineRule="auto"/>
        <w:rPr>
          <w:rFonts w:ascii="Arial" w:hAnsi="Arial" w:eastAsia="Arial" w:cs="Arial"/>
        </w:rPr>
      </w:pPr>
    </w:p>
    <w:p w:rsidR="0AFB1090" w:rsidRDefault="0AFB1090" w14:paraId="1D8B94C2" w14:textId="06000598">
      <w:r>
        <w:br w:type="page"/>
      </w:r>
    </w:p>
    <w:p w:rsidR="3E121B0D" w:rsidP="0AFB1090" w:rsidRDefault="3E121B0D" w14:paraId="03DDED2F" w14:noSpellErr="1" w14:textId="34072E18">
      <w:pPr>
        <w:pStyle w:val="Normal"/>
        <w:spacing w:line="360" w:lineRule="auto"/>
        <w:rPr>
          <w:rFonts w:ascii="Arial" w:hAnsi="Arial" w:eastAsia="Arial" w:cs="Arial"/>
        </w:rPr>
      </w:pPr>
    </w:p>
    <w:p w:rsidR="25705A7D" w:rsidP="0AFB1090" w:rsidRDefault="25705A7D" w14:paraId="13EE9770" w14:textId="703BFF88" w14:noSpellErr="1">
      <w:pPr>
        <w:pStyle w:val="Heading1"/>
        <w:spacing w:line="360" w:lineRule="auto"/>
        <w:rPr>
          <w:rFonts w:ascii="Arial" w:hAnsi="Arial" w:eastAsia="Arial" w:cs="Arial"/>
        </w:rPr>
      </w:pPr>
      <w:bookmarkStart w:name="_Toc277292575" w:id="850481056"/>
      <w:r w:rsidR="608D49A9">
        <w:rPr/>
        <w:t>Reflective report</w:t>
      </w:r>
      <w:bookmarkEnd w:id="850481056"/>
      <w:r w:rsidR="608D49A9">
        <w:rPr/>
        <w:t xml:space="preserve"> </w:t>
      </w:r>
    </w:p>
    <w:p w:rsidR="3E121B0D" w:rsidP="0AFB1090" w:rsidRDefault="3E121B0D" w14:paraId="09B9F739" w14:textId="196A7A3C">
      <w:pPr>
        <w:pStyle w:val="Heading2"/>
        <w:spacing w:line="360" w:lineRule="auto"/>
      </w:pPr>
      <w:bookmarkStart w:name="_Toc1080572357" w:id="1233118071"/>
      <w:r w:rsidR="050B3BC9">
        <w:rPr/>
        <w:t>Introduction</w:t>
      </w:r>
      <w:bookmarkEnd w:id="1233118071"/>
    </w:p>
    <w:p w:rsidR="0E0F18EB" w:rsidP="0AFB1090" w:rsidRDefault="0E0F18EB" w14:paraId="50360EF5" w14:textId="68EB0CCE">
      <w:pPr>
        <w:spacing w:line="360" w:lineRule="auto"/>
        <w:rPr>
          <w:rFonts w:ascii="Arial" w:hAnsi="Arial" w:eastAsia="Arial" w:cs="Arial"/>
        </w:rPr>
      </w:pPr>
      <w:r w:rsidRPr="0AFB1090" w:rsidR="0E0F18EB">
        <w:rPr>
          <w:rFonts w:ascii="Arial" w:hAnsi="Arial" w:eastAsia="Arial" w:cs="Arial"/>
        </w:rPr>
        <w:t xml:space="preserve">This report aims to reflect on the learning process by performing a SWOT (strengths, weaknesses, opportunities, and threats) analysis to </w:t>
      </w:r>
      <w:r w:rsidRPr="0AFB1090" w:rsidR="0E0F18EB">
        <w:rPr>
          <w:rFonts w:ascii="Arial" w:hAnsi="Arial" w:eastAsia="Arial" w:cs="Arial"/>
        </w:rPr>
        <w:t>identify</w:t>
      </w:r>
      <w:r w:rsidRPr="0AFB1090" w:rsidR="0E0F18EB">
        <w:rPr>
          <w:rFonts w:ascii="Arial" w:hAnsi="Arial" w:eastAsia="Arial" w:cs="Arial"/>
        </w:rPr>
        <w:t xml:space="preserve"> areas working well and areas of improvement. According to </w:t>
      </w:r>
      <w:r w:rsidRPr="0AFB1090" w:rsidR="0E0F18EB">
        <w:rPr>
          <w:rFonts w:ascii="Arial" w:hAnsi="Arial" w:eastAsia="Arial" w:cs="Arial"/>
        </w:rPr>
        <w:t>Phadermrod</w:t>
      </w:r>
      <w:r w:rsidRPr="0AFB1090" w:rsidR="0E0F18EB">
        <w:rPr>
          <w:rFonts w:ascii="Arial" w:hAnsi="Arial" w:eastAsia="Arial" w:cs="Arial"/>
        </w:rPr>
        <w:t xml:space="preserve">, Crowder, and Wills (2019, p.195), 'By identifying the factors in these four fields, the organization can recognize its core competencies for decision-making, planning and building strategies.' The Gibbs reflective cycle 1988 outlines a </w:t>
      </w:r>
      <w:r w:rsidRPr="0AFB1090" w:rsidR="082CB4A9">
        <w:rPr>
          <w:rFonts w:ascii="Arial" w:hAnsi="Arial" w:eastAsia="Arial" w:cs="Arial"/>
        </w:rPr>
        <w:t>6-stage</w:t>
      </w:r>
      <w:r w:rsidRPr="0AFB1090" w:rsidR="0E0F18EB">
        <w:rPr>
          <w:rFonts w:ascii="Arial" w:hAnsi="Arial" w:eastAsia="Arial" w:cs="Arial"/>
        </w:rPr>
        <w:t xml:space="preserve"> reflection plan of description, feelings, evaluation, analysis, conclusion, and action plan that will be used to correct potential weaknesses and threats </w:t>
      </w:r>
      <w:r w:rsidRPr="0AFB1090" w:rsidR="0E0F18EB">
        <w:rPr>
          <w:rFonts w:ascii="Arial" w:hAnsi="Arial" w:eastAsia="Arial" w:cs="Arial"/>
        </w:rPr>
        <w:t>identified</w:t>
      </w:r>
      <w:r w:rsidRPr="0AFB1090" w:rsidR="0E0F18EB">
        <w:rPr>
          <w:rFonts w:ascii="Arial" w:hAnsi="Arial" w:eastAsia="Arial" w:cs="Arial"/>
        </w:rPr>
        <w:t xml:space="preserve"> within the swot analysis.</w:t>
      </w:r>
    </w:p>
    <w:p w:rsidR="0E0F18EB" w:rsidP="0AFB1090" w:rsidRDefault="0E0F18EB" w14:paraId="5D2BE5BE" w14:textId="47992E98">
      <w:pPr>
        <w:pStyle w:val="Heading2"/>
        <w:rPr>
          <w:rFonts w:ascii="Arial" w:hAnsi="Arial" w:eastAsia="Arial" w:cs="Arial"/>
        </w:rPr>
      </w:pPr>
      <w:r w:rsidR="0E0F18EB">
        <w:rPr/>
        <w:t xml:space="preserve"> </w:t>
      </w:r>
      <w:bookmarkStart w:name="_Toc1646544342" w:id="622709021"/>
      <w:r w:rsidR="0E0F18EB">
        <w:rPr/>
        <w:t>SWOT ANALYSIS</w:t>
      </w:r>
      <w:bookmarkEnd w:id="622709021"/>
    </w:p>
    <w:p w:rsidR="0E0F18EB" w:rsidP="0AFB1090" w:rsidRDefault="0E0F18EB" w14:paraId="36528BC9" w14:textId="6744B2F4">
      <w:pPr>
        <w:pStyle w:val="Normal"/>
        <w:spacing w:line="360" w:lineRule="auto"/>
        <w:rPr>
          <w:rFonts w:ascii="Arial" w:hAnsi="Arial" w:eastAsia="Arial" w:cs="Arial"/>
        </w:rPr>
      </w:pPr>
      <w:r w:rsidRPr="0AFB1090" w:rsidR="0E0F18EB">
        <w:rPr>
          <w:rFonts w:ascii="Arial" w:hAnsi="Arial" w:eastAsia="Arial" w:cs="Arial"/>
        </w:rPr>
        <w:t xml:space="preserve">An area of strength in this module has been finding credible literature helpful in understanding beliefs, values, and attitudes and supporting my work with citations and correct reference lists. This was </w:t>
      </w:r>
      <w:r w:rsidRPr="0AFB1090" w:rsidR="0E0F18EB">
        <w:rPr>
          <w:rFonts w:ascii="Arial" w:hAnsi="Arial" w:eastAsia="Arial" w:cs="Arial"/>
        </w:rPr>
        <w:t>a previous</w:t>
      </w:r>
      <w:r w:rsidRPr="0AFB1090" w:rsidR="0E0F18EB">
        <w:rPr>
          <w:rFonts w:ascii="Arial" w:hAnsi="Arial" w:eastAsia="Arial" w:cs="Arial"/>
        </w:rPr>
        <w:t xml:space="preserve"> area of improvement that was explicitly focused on within this </w:t>
      </w:r>
      <w:r w:rsidRPr="0AFB1090" w:rsidR="0EF8324D">
        <w:rPr>
          <w:rFonts w:ascii="Arial" w:hAnsi="Arial" w:eastAsia="Arial" w:cs="Arial"/>
        </w:rPr>
        <w:t>module.</w:t>
      </w:r>
      <w:r w:rsidRPr="0AFB1090" w:rsidR="0E0F18EB">
        <w:rPr>
          <w:rFonts w:ascii="Arial" w:hAnsi="Arial" w:eastAsia="Arial" w:cs="Arial"/>
        </w:rPr>
        <w:t xml:space="preserve"> An area for improvement </w:t>
      </w:r>
      <w:r w:rsidRPr="0AFB1090" w:rsidR="0E0F18EB">
        <w:rPr>
          <w:rFonts w:ascii="Arial" w:hAnsi="Arial" w:eastAsia="Arial" w:cs="Arial"/>
        </w:rPr>
        <w:t>observed</w:t>
      </w:r>
      <w:r w:rsidRPr="0AFB1090" w:rsidR="0E0F18EB">
        <w:rPr>
          <w:rFonts w:ascii="Arial" w:hAnsi="Arial" w:eastAsia="Arial" w:cs="Arial"/>
        </w:rPr>
        <w:t xml:space="preserve"> was being more careful with the </w:t>
      </w:r>
      <w:r w:rsidRPr="0AFB1090" w:rsidR="406B0376">
        <w:rPr>
          <w:rFonts w:ascii="Arial" w:hAnsi="Arial" w:eastAsia="Arial" w:cs="Arial"/>
        </w:rPr>
        <w:t>final changes</w:t>
      </w:r>
      <w:r w:rsidRPr="0AFB1090" w:rsidR="0E0F18EB">
        <w:rPr>
          <w:rFonts w:ascii="Arial" w:hAnsi="Arial" w:eastAsia="Arial" w:cs="Arial"/>
        </w:rPr>
        <w:t>, such as the layout of my assignments</w:t>
      </w:r>
      <w:r w:rsidRPr="0AFB1090" w:rsidR="2CEF8A17">
        <w:rPr>
          <w:rFonts w:ascii="Arial" w:hAnsi="Arial" w:eastAsia="Arial" w:cs="Arial"/>
        </w:rPr>
        <w:t xml:space="preserve"> and the amount of time organising them</w:t>
      </w:r>
      <w:r w:rsidRPr="0AFB1090" w:rsidR="0E0F18EB">
        <w:rPr>
          <w:rFonts w:ascii="Arial" w:hAnsi="Arial" w:eastAsia="Arial" w:cs="Arial"/>
        </w:rPr>
        <w:t>. The opportunities offered within this module include learning theories on managing teams of people, such as Taylorism, Bureaucracy, McGregor's X &amp; Y theory, and Fayol's 14 management principles.</w:t>
      </w:r>
      <w:r w:rsidRPr="0AFB1090" w:rsidR="1E971F99">
        <w:rPr>
          <w:rFonts w:ascii="Arial" w:hAnsi="Arial" w:eastAsia="Arial" w:cs="Arial"/>
        </w:rPr>
        <w:t xml:space="preserve"> Learning valuable techniques such as the difference in beliefs, values, and attitudes was an opportunity to gain insight into the relationship between organisations and customers was another opportunity offered within this module. </w:t>
      </w:r>
      <w:r w:rsidRPr="0AFB1090" w:rsidR="1E971F99">
        <w:rPr>
          <w:rFonts w:ascii="Arial" w:hAnsi="Arial" w:eastAsia="Arial" w:cs="Arial"/>
        </w:rPr>
        <w:t>Identified</w:t>
      </w:r>
      <w:r w:rsidRPr="0AFB1090" w:rsidR="1E971F99">
        <w:rPr>
          <w:rFonts w:ascii="Arial" w:hAnsi="Arial" w:eastAsia="Arial" w:cs="Arial"/>
        </w:rPr>
        <w:t xml:space="preserve"> threats in the process include meeting deadlines due to time management and distractions from other group members</w:t>
      </w:r>
      <w:r w:rsidRPr="0AFB1090" w:rsidR="728742CF">
        <w:rPr>
          <w:rFonts w:ascii="Arial" w:hAnsi="Arial" w:eastAsia="Arial" w:cs="Arial"/>
        </w:rPr>
        <w:t xml:space="preserve">. </w:t>
      </w:r>
    </w:p>
    <w:p w:rsidR="1FBD760F" w:rsidP="0AFB1090" w:rsidRDefault="1FBD760F" w14:paraId="54A885AE" w14:textId="33BE2FA5">
      <w:pPr>
        <w:pStyle w:val="Heading2"/>
        <w:rPr>
          <w:rFonts w:ascii="Arial" w:hAnsi="Arial" w:eastAsia="Arial" w:cs="Arial"/>
        </w:rPr>
      </w:pPr>
      <w:bookmarkStart w:name="_Toc1816600663" w:id="844489718"/>
      <w:r w:rsidR="1FBD760F">
        <w:rPr/>
        <w:t xml:space="preserve">Gibbs </w:t>
      </w:r>
      <w:r w:rsidR="1FBD760F">
        <w:rPr/>
        <w:t>reflective</w:t>
      </w:r>
      <w:r w:rsidR="1FBD760F">
        <w:rPr/>
        <w:t xml:space="preserve"> cycle</w:t>
      </w:r>
      <w:bookmarkEnd w:id="844489718"/>
    </w:p>
    <w:p w:rsidR="0AFB1090" w:rsidP="0AFB1090" w:rsidRDefault="0AFB1090" w14:paraId="6F244705" w14:textId="090F789E">
      <w:pPr>
        <w:pStyle w:val="Normal"/>
        <w:spacing w:line="360" w:lineRule="auto"/>
        <w:rPr>
          <w:rFonts w:ascii="Arial" w:hAnsi="Arial" w:eastAsia="Arial" w:cs="Arial"/>
        </w:rPr>
      </w:pPr>
    </w:p>
    <w:p w:rsidR="1E397BE0" w:rsidP="0AFB1090" w:rsidRDefault="1E397BE0" w14:paraId="6F2E4587" w14:textId="196D6022">
      <w:pPr>
        <w:pStyle w:val="Normal"/>
        <w:spacing w:line="360" w:lineRule="auto"/>
        <w:rPr>
          <w:rFonts w:ascii="Arial" w:hAnsi="Arial" w:eastAsia="Arial" w:cs="Arial"/>
          <w:b w:val="1"/>
          <w:bCs w:val="1"/>
        </w:rPr>
      </w:pPr>
      <w:r w:rsidRPr="0AFB1090" w:rsidR="1E397BE0">
        <w:rPr>
          <w:rFonts w:ascii="Arial" w:hAnsi="Arial" w:eastAsia="Arial" w:cs="Arial"/>
          <w:b w:val="1"/>
          <w:bCs w:val="1"/>
        </w:rPr>
        <w:t>Description</w:t>
      </w:r>
    </w:p>
    <w:p w:rsidR="1E397BE0" w:rsidP="0AFB1090" w:rsidRDefault="1E397BE0" w14:paraId="43A42F8F" w14:textId="66FDFFF8">
      <w:pPr>
        <w:pStyle w:val="Normal"/>
        <w:spacing w:line="360" w:lineRule="auto"/>
        <w:rPr>
          <w:rFonts w:ascii="Arial" w:hAnsi="Arial" w:eastAsia="Arial" w:cs="Arial"/>
        </w:rPr>
      </w:pPr>
      <w:r w:rsidRPr="0AFB1090" w:rsidR="1E397BE0">
        <w:rPr>
          <w:rFonts w:ascii="Arial" w:hAnsi="Arial" w:eastAsia="Arial" w:cs="Arial"/>
        </w:rPr>
        <w:t>In</w:t>
      </w:r>
      <w:r w:rsidRPr="0AFB1090" w:rsidR="1E397BE0">
        <w:rPr>
          <w:rFonts w:ascii="Arial" w:hAnsi="Arial" w:eastAsia="Arial" w:cs="Arial"/>
        </w:rPr>
        <w:t xml:space="preserve"> the first five weeks, we were taught about the differences in defining beliefs, </w:t>
      </w:r>
      <w:r w:rsidRPr="0AFB1090" w:rsidR="1E397BE0">
        <w:rPr>
          <w:rFonts w:ascii="Arial" w:hAnsi="Arial" w:eastAsia="Arial" w:cs="Arial"/>
        </w:rPr>
        <w:t>values</w:t>
      </w:r>
      <w:r w:rsidRPr="0AFB1090" w:rsidR="1E397BE0">
        <w:rPr>
          <w:rFonts w:ascii="Arial" w:hAnsi="Arial" w:eastAsia="Arial" w:cs="Arial"/>
        </w:rPr>
        <w:t xml:space="preserve"> and attitudes from organisational and customer perspectives. We used the knowledge gained to investigate a case study exploring ethical considerations and arguments for and against the company's decision; the last five weeks involved learning relevant management theories and choosing one to evaluate critically. </w:t>
      </w:r>
    </w:p>
    <w:p w:rsidR="1E397BE0" w:rsidP="0AFB1090" w:rsidRDefault="1E397BE0" w14:paraId="487D1CCF" w14:textId="28C34614">
      <w:pPr>
        <w:pStyle w:val="Normal"/>
        <w:spacing w:line="360" w:lineRule="auto"/>
        <w:rPr>
          <w:rFonts w:ascii="Arial" w:hAnsi="Arial" w:eastAsia="Arial" w:cs="Arial"/>
          <w:b w:val="1"/>
          <w:bCs w:val="1"/>
        </w:rPr>
      </w:pPr>
      <w:r w:rsidRPr="0AFB1090" w:rsidR="1E397BE0">
        <w:rPr>
          <w:rFonts w:ascii="Arial" w:hAnsi="Arial" w:eastAsia="Arial" w:cs="Arial"/>
          <w:b w:val="1"/>
          <w:bCs w:val="1"/>
        </w:rPr>
        <w:t>Feeling</w:t>
      </w:r>
    </w:p>
    <w:p w:rsidR="1E397BE0" w:rsidP="0AFB1090" w:rsidRDefault="1E397BE0" w14:paraId="68A9A87C" w14:textId="09437619">
      <w:pPr>
        <w:pStyle w:val="Normal"/>
        <w:spacing w:line="360" w:lineRule="auto"/>
        <w:rPr>
          <w:rFonts w:ascii="Arial" w:hAnsi="Arial" w:eastAsia="Arial" w:cs="Arial"/>
        </w:rPr>
      </w:pPr>
      <w:r w:rsidRPr="0AFB1090" w:rsidR="1E397BE0">
        <w:rPr>
          <w:rFonts w:ascii="Arial" w:hAnsi="Arial" w:eastAsia="Arial" w:cs="Arial"/>
        </w:rPr>
        <w:t xml:space="preserve">Throughout this module, I have felt anxious during assignment writing and the face-to-face discussion but confident in the knowledge gained, with </w:t>
      </w:r>
      <w:r w:rsidRPr="0AFB1090" w:rsidR="1E397BE0">
        <w:rPr>
          <w:rFonts w:ascii="Arial" w:hAnsi="Arial" w:eastAsia="Arial" w:cs="Arial"/>
        </w:rPr>
        <w:t>a prominent level</w:t>
      </w:r>
      <w:r w:rsidRPr="0AFB1090" w:rsidR="1E397BE0">
        <w:rPr>
          <w:rFonts w:ascii="Arial" w:hAnsi="Arial" w:eastAsia="Arial" w:cs="Arial"/>
        </w:rPr>
        <w:t xml:space="preserve"> of understanding.</w:t>
      </w:r>
    </w:p>
    <w:p w:rsidR="1E397BE0" w:rsidP="0AFB1090" w:rsidRDefault="1E397BE0" w14:paraId="04307BFC" w14:textId="456465B2">
      <w:pPr>
        <w:pStyle w:val="Normal"/>
        <w:spacing w:line="360" w:lineRule="auto"/>
        <w:rPr>
          <w:rFonts w:ascii="Arial" w:hAnsi="Arial" w:eastAsia="Arial" w:cs="Arial"/>
          <w:b w:val="1"/>
          <w:bCs w:val="1"/>
        </w:rPr>
      </w:pPr>
      <w:r w:rsidRPr="0AFB1090" w:rsidR="1E397BE0">
        <w:rPr>
          <w:rFonts w:ascii="Arial" w:hAnsi="Arial" w:eastAsia="Arial" w:cs="Arial"/>
          <w:b w:val="1"/>
          <w:bCs w:val="1"/>
        </w:rPr>
        <w:t>Evaluation</w:t>
      </w:r>
    </w:p>
    <w:p w:rsidR="1E397BE0" w:rsidP="0AFB1090" w:rsidRDefault="1E397BE0" w14:paraId="2506EEB8" w14:textId="00906F2A">
      <w:pPr>
        <w:pStyle w:val="Normal"/>
        <w:spacing w:line="360" w:lineRule="auto"/>
        <w:rPr>
          <w:rFonts w:ascii="Arial" w:hAnsi="Arial" w:eastAsia="Arial" w:cs="Arial"/>
          <w:b w:val="1"/>
          <w:bCs w:val="1"/>
        </w:rPr>
      </w:pPr>
      <w:r w:rsidRPr="0AFB1090" w:rsidR="1E397BE0">
        <w:rPr>
          <w:rFonts w:ascii="Arial" w:hAnsi="Arial" w:eastAsia="Arial" w:cs="Arial"/>
        </w:rPr>
        <w:t xml:space="preserve">The case study helped to gain insight into how beliefs, values and attitudes contribute to consumer buying habits. Considering all management theories helped to </w:t>
      </w:r>
      <w:r w:rsidRPr="0AFB1090" w:rsidR="1E397BE0">
        <w:rPr>
          <w:rFonts w:ascii="Arial" w:hAnsi="Arial" w:eastAsia="Arial" w:cs="Arial"/>
        </w:rPr>
        <w:t>identify</w:t>
      </w:r>
      <w:r w:rsidRPr="0AFB1090" w:rsidR="1E397BE0">
        <w:rPr>
          <w:rFonts w:ascii="Arial" w:hAnsi="Arial" w:eastAsia="Arial" w:cs="Arial"/>
        </w:rPr>
        <w:t xml:space="preserve"> organisations that take different approaches due to their organisational need</w:t>
      </w:r>
      <w:r w:rsidRPr="0AFB1090" w:rsidR="45C398B3">
        <w:rPr>
          <w:rFonts w:ascii="Arial" w:hAnsi="Arial" w:eastAsia="Arial" w:cs="Arial"/>
        </w:rPr>
        <w:t>. Distractions from others is an area of per</w:t>
      </w:r>
      <w:r w:rsidRPr="0AFB1090" w:rsidR="45C398B3">
        <w:rPr>
          <w:rFonts w:ascii="Arial" w:hAnsi="Arial" w:eastAsia="Arial" w:cs="Arial"/>
        </w:rPr>
        <w:t>sonal impro</w:t>
      </w:r>
      <w:r w:rsidRPr="0AFB1090" w:rsidR="45C398B3">
        <w:rPr>
          <w:rFonts w:ascii="Arial" w:hAnsi="Arial" w:eastAsia="Arial" w:cs="Arial"/>
        </w:rPr>
        <w:t>vement.</w:t>
      </w:r>
    </w:p>
    <w:p w:rsidR="1E397BE0" w:rsidP="0AFB1090" w:rsidRDefault="1E397BE0" w14:paraId="547D16DB" w14:textId="55DB4A74">
      <w:pPr>
        <w:pStyle w:val="Normal"/>
        <w:spacing w:line="360" w:lineRule="auto"/>
        <w:rPr>
          <w:rFonts w:ascii="Arial" w:hAnsi="Arial" w:eastAsia="Arial" w:cs="Arial"/>
          <w:b w:val="1"/>
          <w:bCs w:val="1"/>
        </w:rPr>
      </w:pPr>
      <w:r w:rsidRPr="0AFB1090" w:rsidR="1E397BE0">
        <w:rPr>
          <w:rFonts w:ascii="Arial" w:hAnsi="Arial" w:eastAsia="Arial" w:cs="Arial"/>
          <w:b w:val="1"/>
          <w:bCs w:val="1"/>
        </w:rPr>
        <w:t xml:space="preserve">Analysis </w:t>
      </w:r>
    </w:p>
    <w:p w:rsidR="071EB382" w:rsidP="0AFB1090" w:rsidRDefault="071EB382" w14:paraId="3A7C7BE6" w14:textId="5C917796">
      <w:pPr>
        <w:pStyle w:val="Normal"/>
        <w:spacing w:line="360" w:lineRule="auto"/>
        <w:rPr>
          <w:rFonts w:ascii="Arial" w:hAnsi="Arial" w:eastAsia="Arial" w:cs="Arial"/>
        </w:rPr>
      </w:pPr>
      <w:r w:rsidRPr="0AFB1090" w:rsidR="071EB382">
        <w:rPr>
          <w:rFonts w:ascii="Arial" w:hAnsi="Arial" w:eastAsia="Arial" w:cs="Arial"/>
        </w:rPr>
        <w:t>The process has helped me to gain confidence in referencing and using in-text citations to support my points with relevant literature</w:t>
      </w:r>
      <w:r w:rsidRPr="0AFB1090" w:rsidR="2F1798FF">
        <w:rPr>
          <w:rFonts w:ascii="Arial" w:hAnsi="Arial" w:eastAsia="Arial" w:cs="Arial"/>
        </w:rPr>
        <w:t>.</w:t>
      </w:r>
      <w:r w:rsidRPr="0AFB1090" w:rsidR="7704F0F1">
        <w:rPr>
          <w:rFonts w:ascii="Arial" w:hAnsi="Arial" w:eastAsia="Arial" w:cs="Arial"/>
        </w:rPr>
        <w:t xml:space="preserve"> The situations that have caused </w:t>
      </w:r>
      <w:r w:rsidRPr="0AFB1090" w:rsidR="7704F0F1">
        <w:rPr>
          <w:rFonts w:ascii="Arial" w:hAnsi="Arial" w:eastAsia="Arial" w:cs="Arial"/>
        </w:rPr>
        <w:t>me to have anxiety has help</w:t>
      </w:r>
      <w:r w:rsidRPr="0AFB1090" w:rsidR="7704F0F1">
        <w:rPr>
          <w:rFonts w:ascii="Arial" w:hAnsi="Arial" w:eastAsia="Arial" w:cs="Arial"/>
        </w:rPr>
        <w:t xml:space="preserve">ed me to build confidence in areas where </w:t>
      </w:r>
      <w:r w:rsidRPr="0AFB1090" w:rsidR="1ADEACFE">
        <w:rPr>
          <w:rFonts w:ascii="Arial" w:hAnsi="Arial" w:eastAsia="Arial" w:cs="Arial"/>
        </w:rPr>
        <w:t>I have</w:t>
      </w:r>
      <w:r w:rsidRPr="0AFB1090" w:rsidR="7704F0F1">
        <w:rPr>
          <w:rFonts w:ascii="Arial" w:hAnsi="Arial" w:eastAsia="Arial" w:cs="Arial"/>
        </w:rPr>
        <w:t xml:space="preserve"> previously </w:t>
      </w:r>
      <w:r w:rsidRPr="0AFB1090" w:rsidR="25B2B809">
        <w:rPr>
          <w:rFonts w:ascii="Arial" w:hAnsi="Arial" w:eastAsia="Arial" w:cs="Arial"/>
        </w:rPr>
        <w:t xml:space="preserve">received </w:t>
      </w:r>
      <w:r w:rsidRPr="0AFB1090" w:rsidR="25B2B809">
        <w:rPr>
          <w:rFonts w:ascii="Arial" w:hAnsi="Arial" w:eastAsia="Arial" w:cs="Arial"/>
        </w:rPr>
        <w:t>previous</w:t>
      </w:r>
      <w:r w:rsidRPr="0AFB1090" w:rsidR="25B2B809">
        <w:rPr>
          <w:rFonts w:ascii="Arial" w:hAnsi="Arial" w:eastAsia="Arial" w:cs="Arial"/>
        </w:rPr>
        <w:t xml:space="preserve"> criticism.</w:t>
      </w:r>
    </w:p>
    <w:p w:rsidR="1E397BE0" w:rsidP="0AFB1090" w:rsidRDefault="1E397BE0" w14:paraId="3359DAD6" w14:textId="6CC4DD3B">
      <w:pPr>
        <w:pStyle w:val="Normal"/>
        <w:spacing w:line="360" w:lineRule="auto"/>
        <w:rPr>
          <w:rFonts w:ascii="Arial" w:hAnsi="Arial" w:eastAsia="Arial" w:cs="Arial"/>
          <w:b w:val="1"/>
          <w:bCs w:val="1"/>
        </w:rPr>
      </w:pPr>
      <w:r w:rsidRPr="0AFB1090" w:rsidR="1E397BE0">
        <w:rPr>
          <w:rFonts w:ascii="Arial" w:hAnsi="Arial" w:eastAsia="Arial" w:cs="Arial"/>
          <w:b w:val="1"/>
          <w:bCs w:val="1"/>
        </w:rPr>
        <w:t>Conclusion</w:t>
      </w:r>
    </w:p>
    <w:p w:rsidR="46D40125" w:rsidP="0AFB1090" w:rsidRDefault="46D40125" w14:paraId="5525E7F1" w14:textId="2DFBCFD0">
      <w:pPr>
        <w:pStyle w:val="Normal"/>
        <w:spacing w:line="360" w:lineRule="auto"/>
        <w:rPr>
          <w:rFonts w:ascii="Arial" w:hAnsi="Arial" w:eastAsia="Arial" w:cs="Arial"/>
          <w:b w:val="0"/>
          <w:bCs w:val="0"/>
        </w:rPr>
      </w:pPr>
      <w:r w:rsidRPr="0AFB1090" w:rsidR="46D40125">
        <w:rPr>
          <w:rFonts w:ascii="Arial" w:hAnsi="Arial" w:eastAsia="Arial" w:cs="Arial"/>
          <w:b w:val="0"/>
          <w:bCs w:val="0"/>
        </w:rPr>
        <w:t>Overall, this module has helped to gain confidence in areas I've previously struggled in. A lot of valuable managem</w:t>
      </w:r>
      <w:r w:rsidRPr="0AFB1090" w:rsidR="0578E657">
        <w:rPr>
          <w:rFonts w:ascii="Arial" w:hAnsi="Arial" w:eastAsia="Arial" w:cs="Arial"/>
          <w:b w:val="0"/>
          <w:bCs w:val="0"/>
        </w:rPr>
        <w:t>ent theories have been explored considering them in a workplace cont</w:t>
      </w:r>
      <w:r w:rsidRPr="0AFB1090" w:rsidR="0578E657">
        <w:rPr>
          <w:rFonts w:ascii="Arial" w:hAnsi="Arial" w:eastAsia="Arial" w:cs="Arial"/>
          <w:b w:val="0"/>
          <w:bCs w:val="0"/>
        </w:rPr>
        <w:t>ext.</w:t>
      </w:r>
      <w:r w:rsidRPr="0AFB1090" w:rsidR="1249E6C1">
        <w:rPr>
          <w:rFonts w:ascii="Arial" w:hAnsi="Arial" w:eastAsia="Arial" w:cs="Arial"/>
          <w:b w:val="0"/>
          <w:bCs w:val="0"/>
        </w:rPr>
        <w:t xml:space="preserve"> The theories taught in this module have been usef</w:t>
      </w:r>
      <w:r w:rsidRPr="0AFB1090" w:rsidR="719C5959">
        <w:rPr>
          <w:rFonts w:ascii="Arial" w:hAnsi="Arial" w:eastAsia="Arial" w:cs="Arial"/>
          <w:b w:val="0"/>
          <w:bCs w:val="0"/>
        </w:rPr>
        <w:t>ul in the wor</w:t>
      </w:r>
      <w:r w:rsidRPr="0AFB1090" w:rsidR="719C5959">
        <w:rPr>
          <w:rFonts w:ascii="Arial" w:hAnsi="Arial" w:eastAsia="Arial" w:cs="Arial"/>
          <w:b w:val="0"/>
          <w:bCs w:val="0"/>
        </w:rPr>
        <w:t>kplace in unders</w:t>
      </w:r>
      <w:r w:rsidRPr="0AFB1090" w:rsidR="719C5959">
        <w:rPr>
          <w:rFonts w:ascii="Arial" w:hAnsi="Arial" w:eastAsia="Arial" w:cs="Arial"/>
          <w:b w:val="0"/>
          <w:bCs w:val="0"/>
        </w:rPr>
        <w:t>tanding differences between ind</w:t>
      </w:r>
      <w:r w:rsidRPr="0AFB1090" w:rsidR="719C5959">
        <w:rPr>
          <w:rFonts w:ascii="Arial" w:hAnsi="Arial" w:eastAsia="Arial" w:cs="Arial"/>
          <w:b w:val="0"/>
          <w:bCs w:val="0"/>
        </w:rPr>
        <w:t>ividuals.</w:t>
      </w:r>
    </w:p>
    <w:p w:rsidR="1E397BE0" w:rsidP="0AFB1090" w:rsidRDefault="1E397BE0" w14:paraId="0F473959" w14:textId="6EE2D2B5">
      <w:pPr>
        <w:pStyle w:val="Normal"/>
        <w:spacing w:line="360" w:lineRule="auto"/>
        <w:rPr>
          <w:rFonts w:ascii="Arial" w:hAnsi="Arial" w:eastAsia="Arial" w:cs="Arial"/>
          <w:b w:val="1"/>
          <w:bCs w:val="1"/>
        </w:rPr>
      </w:pPr>
      <w:r w:rsidRPr="0AFB1090" w:rsidR="1E397BE0">
        <w:rPr>
          <w:rFonts w:ascii="Arial" w:hAnsi="Arial" w:eastAsia="Arial" w:cs="Arial"/>
          <w:b w:val="1"/>
          <w:bCs w:val="1"/>
        </w:rPr>
        <w:t>Action plan</w:t>
      </w:r>
    </w:p>
    <w:p w:rsidR="2FB938C7" w:rsidP="0AFB1090" w:rsidRDefault="2FB938C7" w14:paraId="1E1545DB" w14:textId="652F5D3B">
      <w:pPr>
        <w:pStyle w:val="Normal"/>
        <w:spacing w:line="360" w:lineRule="auto"/>
        <w:rPr>
          <w:rFonts w:ascii="Arial" w:hAnsi="Arial" w:eastAsia="Arial" w:cs="Arial"/>
          <w:b w:val="0"/>
          <w:bCs w:val="0"/>
        </w:rPr>
      </w:pPr>
      <w:r w:rsidRPr="0AFB1090" w:rsidR="2FB938C7">
        <w:rPr>
          <w:rFonts w:ascii="Arial" w:hAnsi="Arial" w:eastAsia="Arial" w:cs="Arial"/>
          <w:b w:val="0"/>
          <w:bCs w:val="0"/>
        </w:rPr>
        <w:t>Goal number 1</w:t>
      </w:r>
      <w:r w:rsidRPr="0AFB1090" w:rsidR="3B78C152">
        <w:rPr>
          <w:rFonts w:ascii="Arial" w:hAnsi="Arial" w:eastAsia="Arial" w:cs="Arial"/>
          <w:b w:val="0"/>
          <w:bCs w:val="0"/>
        </w:rPr>
        <w:t xml:space="preserve"> – To thoroughly check work before </w:t>
      </w:r>
      <w:r w:rsidRPr="0AFB1090" w:rsidR="3B78C152">
        <w:rPr>
          <w:rFonts w:ascii="Arial" w:hAnsi="Arial" w:eastAsia="Arial" w:cs="Arial"/>
          <w:b w:val="0"/>
          <w:bCs w:val="0"/>
        </w:rPr>
        <w:t>submitting</w:t>
      </w:r>
      <w:r w:rsidRPr="0AFB1090" w:rsidR="3B78C152">
        <w:rPr>
          <w:rFonts w:ascii="Arial" w:hAnsi="Arial" w:eastAsia="Arial" w:cs="Arial"/>
          <w:b w:val="0"/>
          <w:bCs w:val="0"/>
        </w:rPr>
        <w:t>, ensuring refer</w:t>
      </w:r>
      <w:r w:rsidRPr="0AFB1090" w:rsidR="3B78C152">
        <w:rPr>
          <w:rFonts w:ascii="Arial" w:hAnsi="Arial" w:eastAsia="Arial" w:cs="Arial"/>
          <w:b w:val="0"/>
          <w:bCs w:val="0"/>
        </w:rPr>
        <w:t>ence lists</w:t>
      </w:r>
      <w:r w:rsidRPr="0AFB1090" w:rsidR="1ACB33EB">
        <w:rPr>
          <w:rFonts w:ascii="Arial" w:hAnsi="Arial" w:eastAsia="Arial" w:cs="Arial"/>
          <w:b w:val="0"/>
          <w:bCs w:val="0"/>
        </w:rPr>
        <w:t xml:space="preserve"> are on a separate page. This will be measured </w:t>
      </w:r>
      <w:r w:rsidRPr="0AFB1090" w:rsidR="5970191C">
        <w:rPr>
          <w:rFonts w:ascii="Arial" w:hAnsi="Arial" w:eastAsia="Arial" w:cs="Arial"/>
          <w:b w:val="0"/>
          <w:bCs w:val="0"/>
        </w:rPr>
        <w:t>by scoring marks for the structure of the paper. I will achieve this by Septe</w:t>
      </w:r>
      <w:r w:rsidRPr="0AFB1090" w:rsidR="5970191C">
        <w:rPr>
          <w:rFonts w:ascii="Arial" w:hAnsi="Arial" w:eastAsia="Arial" w:cs="Arial"/>
          <w:b w:val="0"/>
          <w:bCs w:val="0"/>
        </w:rPr>
        <w:t>mber 2023.</w:t>
      </w:r>
    </w:p>
    <w:p w:rsidR="5970191C" w:rsidP="0AFB1090" w:rsidRDefault="5970191C" w14:paraId="2119361B" w14:textId="236A7D19">
      <w:pPr>
        <w:pStyle w:val="Normal"/>
        <w:spacing w:line="360" w:lineRule="auto"/>
        <w:rPr>
          <w:rFonts w:ascii="Arial" w:hAnsi="Arial" w:eastAsia="Arial" w:cs="Arial"/>
          <w:b w:val="0"/>
          <w:bCs w:val="0"/>
        </w:rPr>
      </w:pPr>
      <w:r w:rsidRPr="0AFB1090" w:rsidR="5970191C">
        <w:rPr>
          <w:rFonts w:ascii="Arial" w:hAnsi="Arial" w:eastAsia="Arial" w:cs="Arial"/>
          <w:b w:val="0"/>
          <w:bCs w:val="0"/>
        </w:rPr>
        <w:t>Goal number 2 – Plan better for assignments by printing all literature to help organise ass</w:t>
      </w:r>
      <w:r w:rsidRPr="0AFB1090" w:rsidR="5970191C">
        <w:rPr>
          <w:rFonts w:ascii="Arial" w:hAnsi="Arial" w:eastAsia="Arial" w:cs="Arial"/>
          <w:b w:val="0"/>
          <w:bCs w:val="0"/>
        </w:rPr>
        <w:t>ignment writing. This will be measured by the amou</w:t>
      </w:r>
      <w:r w:rsidRPr="0AFB1090" w:rsidR="5C9C47C1">
        <w:rPr>
          <w:rFonts w:ascii="Arial" w:hAnsi="Arial" w:eastAsia="Arial" w:cs="Arial"/>
          <w:b w:val="0"/>
          <w:bCs w:val="0"/>
        </w:rPr>
        <w:t>nt of time it takes to write assi</w:t>
      </w:r>
      <w:r w:rsidRPr="0AFB1090" w:rsidR="5C9C47C1">
        <w:rPr>
          <w:rFonts w:ascii="Arial" w:hAnsi="Arial" w:eastAsia="Arial" w:cs="Arial"/>
          <w:b w:val="0"/>
          <w:bCs w:val="0"/>
        </w:rPr>
        <w:t xml:space="preserve">gnments with the hope of reducing anxiety. The expected </w:t>
      </w:r>
      <w:r w:rsidRPr="0AFB1090" w:rsidR="5C9C47C1">
        <w:rPr>
          <w:rFonts w:ascii="Arial" w:hAnsi="Arial" w:eastAsia="Arial" w:cs="Arial"/>
          <w:b w:val="0"/>
          <w:bCs w:val="0"/>
        </w:rPr>
        <w:t>period</w:t>
      </w:r>
      <w:r w:rsidRPr="0AFB1090" w:rsidR="5C9C47C1">
        <w:rPr>
          <w:rFonts w:ascii="Arial" w:hAnsi="Arial" w:eastAsia="Arial" w:cs="Arial"/>
          <w:b w:val="0"/>
          <w:bCs w:val="0"/>
        </w:rPr>
        <w:t xml:space="preserve"> for this goal is De</w:t>
      </w:r>
      <w:r w:rsidRPr="0AFB1090" w:rsidR="5C9C47C1">
        <w:rPr>
          <w:rFonts w:ascii="Arial" w:hAnsi="Arial" w:eastAsia="Arial" w:cs="Arial"/>
          <w:b w:val="0"/>
          <w:bCs w:val="0"/>
        </w:rPr>
        <w:t>cember 2023.</w:t>
      </w:r>
    </w:p>
    <w:p w:rsidR="1ACB33EB" w:rsidP="0AFB1090" w:rsidRDefault="1ACB33EB" w14:paraId="32EEC764" w14:textId="6CDB50B5">
      <w:pPr>
        <w:pStyle w:val="Normal"/>
        <w:spacing w:line="360" w:lineRule="auto"/>
        <w:rPr>
          <w:rFonts w:ascii="Arial" w:hAnsi="Arial" w:eastAsia="Arial" w:cs="Arial"/>
          <w:b w:val="0"/>
          <w:bCs w:val="0"/>
        </w:rPr>
      </w:pPr>
      <w:r w:rsidRPr="0AFB1090" w:rsidR="1ACB33EB">
        <w:rPr>
          <w:rFonts w:ascii="Arial" w:hAnsi="Arial" w:eastAsia="Arial" w:cs="Arial"/>
          <w:b w:val="0"/>
          <w:bCs w:val="0"/>
        </w:rPr>
        <w:t xml:space="preserve"> </w:t>
      </w:r>
    </w:p>
    <w:p w:rsidR="0AFB1090" w:rsidRDefault="0AFB1090" w14:paraId="6AE8722E" w14:textId="3550D016">
      <w:r>
        <w:br w:type="page"/>
      </w:r>
    </w:p>
    <w:p w:rsidR="0AFB1090" w:rsidP="0AFB1090" w:rsidRDefault="0AFB1090" w14:paraId="06C50211" w14:textId="1AFB5B23">
      <w:pPr>
        <w:pStyle w:val="Normal"/>
      </w:pPr>
    </w:p>
    <w:p w:rsidR="7E84A173" w:rsidP="0AFB1090" w:rsidRDefault="7E84A173" w14:paraId="14A47FFB" w14:textId="76DECCA2">
      <w:pPr>
        <w:pStyle w:val="Heading1"/>
        <w:rPr>
          <w:rFonts w:ascii="Arial" w:hAnsi="Arial" w:eastAsia="Arial" w:cs="Arial"/>
          <w:b w:val="0"/>
          <w:bCs w:val="0"/>
          <w:i w:val="0"/>
          <w:iCs w:val="0"/>
          <w:caps w:val="0"/>
          <w:smallCaps w:val="0"/>
          <w:noProof w:val="0"/>
          <w:color w:val="2E2E2E"/>
          <w:sz w:val="22"/>
          <w:szCs w:val="22"/>
          <w:lang w:val="en-GB"/>
        </w:rPr>
      </w:pPr>
      <w:bookmarkStart w:name="_Toc305232025" w:id="202868825"/>
      <w:r w:rsidRPr="0AFB1090" w:rsidR="7E84A173">
        <w:rPr>
          <w:noProof w:val="0"/>
          <w:lang w:val="en-GB"/>
        </w:rPr>
        <w:t>References</w:t>
      </w:r>
      <w:bookmarkEnd w:id="202868825"/>
      <w:r w:rsidRPr="0AFB1090" w:rsidR="7E84A173">
        <w:rPr>
          <w:noProof w:val="0"/>
          <w:lang w:val="en-GB"/>
        </w:rPr>
        <w:t xml:space="preserve"> </w:t>
      </w:r>
    </w:p>
    <w:p w:rsidR="0AFB1090" w:rsidP="0AFB1090" w:rsidRDefault="0AFB1090" w14:paraId="060B1E12" w14:textId="4E21D134">
      <w:pPr>
        <w:pStyle w:val="Normal"/>
        <w:rPr>
          <w:rFonts w:ascii="Arial" w:hAnsi="Arial" w:eastAsia="Arial" w:cs="Arial"/>
          <w:b w:val="0"/>
          <w:bCs w:val="0"/>
          <w:i w:val="0"/>
          <w:iCs w:val="0"/>
          <w:caps w:val="0"/>
          <w:smallCaps w:val="0"/>
          <w:noProof w:val="0"/>
          <w:color w:val="2E2E2E"/>
          <w:sz w:val="22"/>
          <w:szCs w:val="22"/>
          <w:lang w:val="en-GB"/>
        </w:rPr>
      </w:pPr>
    </w:p>
    <w:p w:rsidR="7E84A173" w:rsidP="0AFB1090" w:rsidRDefault="7E84A173" w14:paraId="518FCE77" w14:textId="49A7B8A8">
      <w:pPr>
        <w:pStyle w:val="Normal"/>
      </w:pPr>
      <w:r w:rsidRPr="0AFB1090" w:rsidR="7E84A173">
        <w:rPr>
          <w:rFonts w:ascii="Arial" w:hAnsi="Arial" w:eastAsia="Arial" w:cs="Arial"/>
          <w:b w:val="0"/>
          <w:bCs w:val="0"/>
          <w:i w:val="0"/>
          <w:iCs w:val="0"/>
          <w:caps w:val="0"/>
          <w:smallCaps w:val="0"/>
          <w:noProof w:val="0"/>
          <w:color w:val="2E2E2E"/>
          <w:sz w:val="22"/>
          <w:szCs w:val="22"/>
          <w:lang w:val="en-GB"/>
        </w:rPr>
        <w:t xml:space="preserve">  </w:t>
      </w:r>
      <w:r w:rsidRPr="0AFB1090" w:rsidR="7E84A173">
        <w:rPr>
          <w:rFonts w:ascii="Arial" w:hAnsi="Arial" w:eastAsia="Arial" w:cs="Arial"/>
          <w:b w:val="0"/>
          <w:bCs w:val="0"/>
          <w:i w:val="0"/>
          <w:iCs w:val="0"/>
          <w:caps w:val="0"/>
          <w:smallCaps w:val="0"/>
          <w:noProof w:val="0"/>
          <w:color w:val="2E2E2E"/>
          <w:sz w:val="22"/>
          <w:szCs w:val="22"/>
          <w:lang w:val="en-GB"/>
        </w:rPr>
        <w:t>Phadermrod</w:t>
      </w:r>
      <w:r w:rsidRPr="0AFB1090" w:rsidR="7E84A173">
        <w:rPr>
          <w:rFonts w:ascii="Arial" w:hAnsi="Arial" w:eastAsia="Arial" w:cs="Arial"/>
          <w:b w:val="0"/>
          <w:bCs w:val="0"/>
          <w:i w:val="0"/>
          <w:iCs w:val="0"/>
          <w:caps w:val="0"/>
          <w:smallCaps w:val="0"/>
          <w:noProof w:val="0"/>
          <w:color w:val="2E2E2E"/>
          <w:sz w:val="22"/>
          <w:szCs w:val="22"/>
          <w:lang w:val="en-GB"/>
        </w:rPr>
        <w:t>, B., Crowder, R.M. and Wills, G.B. (2019) ‘Importance-Performance Analysis based SWOT analysis’</w:t>
      </w:r>
      <w:r w:rsidRPr="0AFB1090" w:rsidR="7E84A173">
        <w:rPr>
          <w:rFonts w:ascii="Arial" w:hAnsi="Arial" w:eastAsia="Arial" w:cs="Arial"/>
          <w:b w:val="0"/>
          <w:bCs w:val="0"/>
          <w:i w:val="1"/>
          <w:iCs w:val="1"/>
          <w:caps w:val="0"/>
          <w:smallCaps w:val="0"/>
          <w:noProof w:val="0"/>
          <w:color w:val="2E2E2E"/>
          <w:sz w:val="22"/>
          <w:szCs w:val="22"/>
          <w:lang w:val="en-GB"/>
        </w:rPr>
        <w:t xml:space="preserve">, </w:t>
      </w:r>
      <w:r w:rsidRPr="0AFB1090" w:rsidR="7E84A173">
        <w:rPr>
          <w:rFonts w:ascii="Arial" w:hAnsi="Arial" w:eastAsia="Arial" w:cs="Arial"/>
          <w:b w:val="0"/>
          <w:bCs w:val="0"/>
          <w:i w:val="1"/>
          <w:iCs w:val="1"/>
          <w:caps w:val="0"/>
          <w:smallCaps w:val="0"/>
          <w:noProof w:val="0"/>
          <w:color w:val="2E2E2E"/>
          <w:sz w:val="22"/>
          <w:szCs w:val="22"/>
          <w:lang w:val="en-GB"/>
        </w:rPr>
        <w:t>International</w:t>
      </w:r>
      <w:r w:rsidRPr="0AFB1090" w:rsidR="7E84A173">
        <w:rPr>
          <w:rFonts w:ascii="Arial" w:hAnsi="Arial" w:eastAsia="Arial" w:cs="Arial"/>
          <w:b w:val="0"/>
          <w:bCs w:val="0"/>
          <w:i w:val="1"/>
          <w:iCs w:val="1"/>
          <w:caps w:val="0"/>
          <w:smallCaps w:val="0"/>
          <w:noProof w:val="0"/>
          <w:color w:val="2E2E2E"/>
          <w:sz w:val="22"/>
          <w:szCs w:val="22"/>
          <w:lang w:val="en-GB"/>
        </w:rPr>
        <w:t xml:space="preserve"> journal of information management,</w:t>
      </w:r>
      <w:r w:rsidRPr="0AFB1090" w:rsidR="7E84A173">
        <w:rPr>
          <w:rFonts w:ascii="Arial" w:hAnsi="Arial" w:eastAsia="Arial" w:cs="Arial"/>
          <w:b w:val="0"/>
          <w:bCs w:val="0"/>
          <w:i w:val="0"/>
          <w:iCs w:val="0"/>
          <w:caps w:val="0"/>
          <w:smallCaps w:val="0"/>
          <w:noProof w:val="0"/>
          <w:color w:val="2E2E2E"/>
          <w:sz w:val="22"/>
          <w:szCs w:val="22"/>
          <w:lang w:val="en-GB"/>
        </w:rPr>
        <w:t xml:space="preserve"> 4</w:t>
      </w:r>
      <w:r w:rsidRPr="0AFB1090" w:rsidR="7E84A173">
        <w:rPr>
          <w:rFonts w:ascii="Arial" w:hAnsi="Arial" w:eastAsia="Arial" w:cs="Arial"/>
          <w:b w:val="0"/>
          <w:bCs w:val="0"/>
          <w:i w:val="0"/>
          <w:iCs w:val="0"/>
          <w:caps w:val="0"/>
          <w:smallCaps w:val="0"/>
          <w:noProof w:val="0"/>
          <w:color w:val="2E2E2E"/>
          <w:sz w:val="22"/>
          <w:szCs w:val="22"/>
          <w:lang w:val="en-GB"/>
        </w:rPr>
        <w:t xml:space="preserve">4, pp. 194–203. Available at: </w:t>
      </w:r>
      <w:hyperlink r:id="R5d6d374fbc174c49">
        <w:r w:rsidRPr="0AFB1090" w:rsidR="7E84A173">
          <w:rPr>
            <w:rStyle w:val="Hyperlink"/>
            <w:rFonts w:ascii="Arial" w:hAnsi="Arial" w:eastAsia="Arial" w:cs="Arial"/>
            <w:b w:val="0"/>
            <w:bCs w:val="0"/>
            <w:i w:val="0"/>
            <w:iCs w:val="0"/>
            <w:caps w:val="0"/>
            <w:smallCaps w:val="0"/>
            <w:noProof w:val="0"/>
            <w:sz w:val="22"/>
            <w:szCs w:val="22"/>
            <w:lang w:val="en-GB"/>
          </w:rPr>
          <w:t>https://doi.org/10.1016/j.ijinfomgt.2016.03.009</w:t>
        </w:r>
      </w:hyperlink>
      <w:r w:rsidRPr="0AFB1090" w:rsidR="7E84A173">
        <w:rPr>
          <w:rFonts w:ascii="Arial" w:hAnsi="Arial" w:eastAsia="Arial" w:cs="Arial"/>
          <w:b w:val="0"/>
          <w:bCs w:val="0"/>
          <w:i w:val="0"/>
          <w:iCs w:val="0"/>
          <w:caps w:val="0"/>
          <w:smallCaps w:val="0"/>
          <w:noProof w:val="0"/>
          <w:color w:val="2E2E2E"/>
          <w:sz w:val="22"/>
          <w:szCs w:val="22"/>
          <w:lang w:val="en-GB"/>
        </w:rPr>
        <w:t>.</w:t>
      </w:r>
      <w:r w:rsidRPr="0AFB1090" w:rsidR="6D635C0C">
        <w:rPr>
          <w:rFonts w:ascii="Arial" w:hAnsi="Arial" w:eastAsia="Arial" w:cs="Arial"/>
          <w:b w:val="0"/>
          <w:bCs w:val="0"/>
          <w:i w:val="0"/>
          <w:iCs w:val="0"/>
          <w:caps w:val="0"/>
          <w:smallCaps w:val="0"/>
          <w:noProof w:val="0"/>
          <w:color w:val="2E2E2E"/>
          <w:sz w:val="22"/>
          <w:szCs w:val="22"/>
          <w:lang w:val="en-GB"/>
        </w:rPr>
        <w:t xml:space="preserve"> (Accessed: 28</w:t>
      </w:r>
      <w:r w:rsidRPr="0AFB1090" w:rsidR="2DD6E984">
        <w:rPr>
          <w:rFonts w:ascii="Arial" w:hAnsi="Arial" w:eastAsia="Arial" w:cs="Arial"/>
          <w:b w:val="0"/>
          <w:bCs w:val="0"/>
          <w:i w:val="0"/>
          <w:iCs w:val="0"/>
          <w:caps w:val="0"/>
          <w:smallCaps w:val="0"/>
          <w:noProof w:val="0"/>
          <w:color w:val="2E2E2E"/>
          <w:sz w:val="22"/>
          <w:szCs w:val="22"/>
          <w:lang w:val="en-GB"/>
        </w:rPr>
        <w:t xml:space="preserve"> July 2023)</w:t>
      </w:r>
      <w:r w:rsidRPr="0AFB1090" w:rsidR="6D635C0C">
        <w:rPr>
          <w:rFonts w:ascii="Arial" w:hAnsi="Arial" w:eastAsia="Arial" w:cs="Arial"/>
          <w:b w:val="0"/>
          <w:bCs w:val="0"/>
          <w:i w:val="0"/>
          <w:iCs w:val="0"/>
          <w:caps w:val="0"/>
          <w:smallCaps w:val="0"/>
          <w:noProof w:val="0"/>
          <w:color w:val="2E2E2E"/>
          <w:sz w:val="22"/>
          <w:szCs w:val="22"/>
          <w:lang w:val="en-GB"/>
        </w:rPr>
        <w:t xml:space="preserve"> </w:t>
      </w:r>
    </w:p>
    <w:p w:rsidR="0AFB1090" w:rsidP="0AFB1090" w:rsidRDefault="0AFB1090" w14:paraId="3E4C926B" w14:textId="12C08DB6">
      <w:pPr>
        <w:pStyle w:val="Normal"/>
        <w:rPr>
          <w:rFonts w:ascii="Arial" w:hAnsi="Arial" w:eastAsia="Arial" w:cs="Arial"/>
          <w:b w:val="0"/>
          <w:bCs w:val="0"/>
          <w:i w:val="0"/>
          <w:iCs w:val="0"/>
          <w:caps w:val="0"/>
          <w:smallCaps w:val="0"/>
          <w:noProof w:val="0"/>
          <w:color w:val="2E2E2E"/>
          <w:sz w:val="22"/>
          <w:szCs w:val="22"/>
          <w:lang w:val="en-GB"/>
        </w:rPr>
      </w:pPr>
    </w:p>
    <w:p w:rsidR="0AFB1090" w:rsidP="0AFB1090" w:rsidRDefault="0AFB1090" w14:paraId="389AD2BD" w14:textId="4151EC4B">
      <w:pPr>
        <w:pStyle w:val="Normal"/>
        <w:rPr>
          <w:rFonts w:ascii="Arial" w:hAnsi="Arial" w:eastAsia="Arial" w:cs="Arial"/>
          <w:b w:val="0"/>
          <w:bCs w:val="0"/>
          <w:i w:val="0"/>
          <w:iCs w:val="0"/>
          <w:caps w:val="0"/>
          <w:smallCaps w:val="0"/>
          <w:noProof w:val="0"/>
          <w:color w:val="2E2E2E"/>
          <w:sz w:val="22"/>
          <w:szCs w:val="22"/>
          <w:lang w:val="en-GB"/>
        </w:rPr>
      </w:pPr>
    </w:p>
    <w:sectPr w:rsidR="3E121B0D">
      <w:headerReference w:type="default" r:id="rId10"/>
      <w:footerReference w:type="default" r:id="rId11"/>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33B27" w:rsidRDefault="00B33B27" w14:paraId="551ECBBA" w14:textId="77777777">
      <w:pPr>
        <w:spacing w:after="0" w:line="240" w:lineRule="auto"/>
      </w:pPr>
      <w:r>
        <w:separator/>
      </w:r>
    </w:p>
  </w:endnote>
  <w:endnote w:type="continuationSeparator" w:id="0">
    <w:p w:rsidR="00B33B27" w:rsidRDefault="00B33B27" w14:paraId="0CB1AB9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2929CCB" w:rsidTr="02929CCB" w14:paraId="414AA4DB" w14:textId="77777777">
      <w:trPr>
        <w:trHeight w:val="300"/>
      </w:trPr>
      <w:tc>
        <w:tcPr>
          <w:tcW w:w="3005" w:type="dxa"/>
        </w:tcPr>
        <w:p w:rsidR="02929CCB" w:rsidP="02929CCB" w:rsidRDefault="02929CCB" w14:paraId="290E3DFC" w14:textId="035ECDD7">
          <w:pPr>
            <w:pStyle w:val="Header"/>
            <w:ind w:left="-115"/>
          </w:pPr>
        </w:p>
      </w:tc>
      <w:tc>
        <w:tcPr>
          <w:tcW w:w="3005" w:type="dxa"/>
        </w:tcPr>
        <w:p w:rsidR="02929CCB" w:rsidP="02929CCB" w:rsidRDefault="02929CCB" w14:paraId="2486EAA3" w14:textId="35E4D5D0">
          <w:pPr>
            <w:pStyle w:val="Header"/>
            <w:jc w:val="center"/>
          </w:pPr>
        </w:p>
      </w:tc>
      <w:tc>
        <w:tcPr>
          <w:tcW w:w="3005" w:type="dxa"/>
        </w:tcPr>
        <w:p w:rsidR="02929CCB" w:rsidP="02929CCB" w:rsidRDefault="02929CCB" w14:paraId="1D7194C0" w14:textId="65C7BDCE">
          <w:pPr>
            <w:pStyle w:val="Header"/>
            <w:ind w:right="-115"/>
            <w:jc w:val="right"/>
          </w:pPr>
          <w:r>
            <w:fldChar w:fldCharType="begin"/>
          </w:r>
          <w:r>
            <w:instrText>PAGE</w:instrText>
          </w:r>
          <w:r w:rsidR="00000000">
            <w:fldChar w:fldCharType="separate"/>
          </w:r>
          <w:r w:rsidR="00A92920">
            <w:rPr>
              <w:noProof/>
            </w:rPr>
            <w:t>1</w:t>
          </w:r>
          <w:r>
            <w:fldChar w:fldCharType="end"/>
          </w:r>
        </w:p>
      </w:tc>
    </w:tr>
  </w:tbl>
  <w:p w:rsidR="02929CCB" w:rsidP="02929CCB" w:rsidRDefault="02929CCB" w14:paraId="4294CA1A" w14:textId="5BAA83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33B27" w:rsidRDefault="00B33B27" w14:paraId="7A00B7EE" w14:textId="77777777">
      <w:pPr>
        <w:spacing w:after="0" w:line="240" w:lineRule="auto"/>
      </w:pPr>
      <w:r>
        <w:separator/>
      </w:r>
    </w:p>
  </w:footnote>
  <w:footnote w:type="continuationSeparator" w:id="0">
    <w:p w:rsidR="00B33B27" w:rsidRDefault="00B33B27" w14:paraId="0F64806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2929CCB" w:rsidTr="02929CCB" w14:paraId="5C98805B" w14:textId="77777777">
      <w:trPr>
        <w:trHeight w:val="300"/>
      </w:trPr>
      <w:tc>
        <w:tcPr>
          <w:tcW w:w="3005" w:type="dxa"/>
        </w:tcPr>
        <w:p w:rsidR="02929CCB" w:rsidP="02929CCB" w:rsidRDefault="02929CCB" w14:paraId="7EFEE279" w14:textId="7088C9A5">
          <w:pPr>
            <w:pStyle w:val="Header"/>
            <w:ind w:left="-115"/>
          </w:pPr>
        </w:p>
      </w:tc>
      <w:tc>
        <w:tcPr>
          <w:tcW w:w="3005" w:type="dxa"/>
        </w:tcPr>
        <w:p w:rsidR="02929CCB" w:rsidP="02929CCB" w:rsidRDefault="02929CCB" w14:paraId="003BBC62" w14:textId="698FC253">
          <w:pPr>
            <w:pStyle w:val="Header"/>
            <w:jc w:val="center"/>
          </w:pPr>
        </w:p>
      </w:tc>
      <w:tc>
        <w:tcPr>
          <w:tcW w:w="3005" w:type="dxa"/>
        </w:tcPr>
        <w:p w:rsidR="02929CCB" w:rsidP="02929CCB" w:rsidRDefault="02929CCB" w14:paraId="60D63054" w14:textId="2599FBCD">
          <w:pPr>
            <w:pStyle w:val="Header"/>
            <w:ind w:right="-115"/>
            <w:jc w:val="right"/>
          </w:pPr>
        </w:p>
      </w:tc>
    </w:tr>
  </w:tbl>
  <w:p w:rsidR="02929CCB" w:rsidP="02929CCB" w:rsidRDefault="02929CCB" w14:paraId="4A641396" w14:textId="3A79A4A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DD01B9"/>
    <w:rsid w:val="00000000"/>
    <w:rsid w:val="000067E5"/>
    <w:rsid w:val="000150A4"/>
    <w:rsid w:val="00071EB4"/>
    <w:rsid w:val="000CC05D"/>
    <w:rsid w:val="002E09A2"/>
    <w:rsid w:val="00342824"/>
    <w:rsid w:val="003A066C"/>
    <w:rsid w:val="003F49C2"/>
    <w:rsid w:val="004ABD0C"/>
    <w:rsid w:val="00512EAF"/>
    <w:rsid w:val="005A58A4"/>
    <w:rsid w:val="00606174"/>
    <w:rsid w:val="006846A5"/>
    <w:rsid w:val="0077115C"/>
    <w:rsid w:val="00804607"/>
    <w:rsid w:val="00883615"/>
    <w:rsid w:val="008AD27E"/>
    <w:rsid w:val="009B55EC"/>
    <w:rsid w:val="00A92920"/>
    <w:rsid w:val="00B33B27"/>
    <w:rsid w:val="00C6033B"/>
    <w:rsid w:val="00E82214"/>
    <w:rsid w:val="00F73FE5"/>
    <w:rsid w:val="011F2DCF"/>
    <w:rsid w:val="01B60A91"/>
    <w:rsid w:val="020C1519"/>
    <w:rsid w:val="0226A2DF"/>
    <w:rsid w:val="02929CCB"/>
    <w:rsid w:val="02964A59"/>
    <w:rsid w:val="02BAFE30"/>
    <w:rsid w:val="02C5499F"/>
    <w:rsid w:val="02C984C8"/>
    <w:rsid w:val="031503E6"/>
    <w:rsid w:val="03299605"/>
    <w:rsid w:val="0351DAF2"/>
    <w:rsid w:val="0392F1A1"/>
    <w:rsid w:val="046E9B22"/>
    <w:rsid w:val="04A33BFD"/>
    <w:rsid w:val="04C6A9C5"/>
    <w:rsid w:val="04E9DC20"/>
    <w:rsid w:val="050B3BC9"/>
    <w:rsid w:val="055E2675"/>
    <w:rsid w:val="0578E657"/>
    <w:rsid w:val="05BAEB71"/>
    <w:rsid w:val="05D02BF9"/>
    <w:rsid w:val="0601258A"/>
    <w:rsid w:val="0691DC96"/>
    <w:rsid w:val="06994F4A"/>
    <w:rsid w:val="06BEED1C"/>
    <w:rsid w:val="06D03CFA"/>
    <w:rsid w:val="070E11D0"/>
    <w:rsid w:val="071EB382"/>
    <w:rsid w:val="0724B50F"/>
    <w:rsid w:val="075A84A0"/>
    <w:rsid w:val="079CF5EB"/>
    <w:rsid w:val="07A63BE4"/>
    <w:rsid w:val="07B2C9A4"/>
    <w:rsid w:val="082CB4A9"/>
    <w:rsid w:val="08351FAB"/>
    <w:rsid w:val="086B3DC1"/>
    <w:rsid w:val="0875D5AC"/>
    <w:rsid w:val="088977C2"/>
    <w:rsid w:val="088A0C56"/>
    <w:rsid w:val="08F65501"/>
    <w:rsid w:val="08F66F81"/>
    <w:rsid w:val="09649686"/>
    <w:rsid w:val="09DE73EE"/>
    <w:rsid w:val="09FA161D"/>
    <w:rsid w:val="0A3A7DDD"/>
    <w:rsid w:val="0A922562"/>
    <w:rsid w:val="0A929516"/>
    <w:rsid w:val="0AE508BC"/>
    <w:rsid w:val="0AFB1090"/>
    <w:rsid w:val="0B515732"/>
    <w:rsid w:val="0B6CC06D"/>
    <w:rsid w:val="0BAD766E"/>
    <w:rsid w:val="0C2DF5C3"/>
    <w:rsid w:val="0C4C9208"/>
    <w:rsid w:val="0C68D518"/>
    <w:rsid w:val="0CC16ED0"/>
    <w:rsid w:val="0CC9DEEB"/>
    <w:rsid w:val="0CE02C53"/>
    <w:rsid w:val="0D780117"/>
    <w:rsid w:val="0D8BCAAE"/>
    <w:rsid w:val="0D961FB1"/>
    <w:rsid w:val="0DC9C624"/>
    <w:rsid w:val="0E0F18EB"/>
    <w:rsid w:val="0E2036BE"/>
    <w:rsid w:val="0E64F341"/>
    <w:rsid w:val="0E67EC3F"/>
    <w:rsid w:val="0EF080DB"/>
    <w:rsid w:val="0EF8324D"/>
    <w:rsid w:val="0F1CC5B5"/>
    <w:rsid w:val="0F659685"/>
    <w:rsid w:val="0F85441A"/>
    <w:rsid w:val="0FAA9EFC"/>
    <w:rsid w:val="104C2E64"/>
    <w:rsid w:val="10563D75"/>
    <w:rsid w:val="1070C1FC"/>
    <w:rsid w:val="110166E6"/>
    <w:rsid w:val="1184430F"/>
    <w:rsid w:val="121EE6AC"/>
    <w:rsid w:val="1249E6C1"/>
    <w:rsid w:val="124E0D83"/>
    <w:rsid w:val="125F3BD1"/>
    <w:rsid w:val="126990D4"/>
    <w:rsid w:val="12816287"/>
    <w:rsid w:val="129D3747"/>
    <w:rsid w:val="12D8169C"/>
    <w:rsid w:val="12E23FBE"/>
    <w:rsid w:val="12E66769"/>
    <w:rsid w:val="1344EC11"/>
    <w:rsid w:val="138B8B57"/>
    <w:rsid w:val="138C4D0E"/>
    <w:rsid w:val="13DD4A46"/>
    <w:rsid w:val="13E9DDE4"/>
    <w:rsid w:val="13EA0FBA"/>
    <w:rsid w:val="14027353"/>
    <w:rsid w:val="1473E6FD"/>
    <w:rsid w:val="14BDE02C"/>
    <w:rsid w:val="14C2E03D"/>
    <w:rsid w:val="1506A059"/>
    <w:rsid w:val="15A13196"/>
    <w:rsid w:val="160EEC8F"/>
    <w:rsid w:val="1619E080"/>
    <w:rsid w:val="16C32C19"/>
    <w:rsid w:val="173D01F7"/>
    <w:rsid w:val="1756D5C3"/>
    <w:rsid w:val="179CC2E3"/>
    <w:rsid w:val="17AB87BF"/>
    <w:rsid w:val="17DD8F64"/>
    <w:rsid w:val="1814AEF8"/>
    <w:rsid w:val="18185D34"/>
    <w:rsid w:val="18BF345D"/>
    <w:rsid w:val="194AB242"/>
    <w:rsid w:val="1956D79C"/>
    <w:rsid w:val="1978FF54"/>
    <w:rsid w:val="19795FC5"/>
    <w:rsid w:val="198477B4"/>
    <w:rsid w:val="1A9C721A"/>
    <w:rsid w:val="1AA46103"/>
    <w:rsid w:val="1ACB33EB"/>
    <w:rsid w:val="1AD3AEEC"/>
    <w:rsid w:val="1ADEACFE"/>
    <w:rsid w:val="1B204815"/>
    <w:rsid w:val="1B228F44"/>
    <w:rsid w:val="1B36A78E"/>
    <w:rsid w:val="1BBDC317"/>
    <w:rsid w:val="1C2BC2C1"/>
    <w:rsid w:val="1C7A3E8D"/>
    <w:rsid w:val="1CA3B5BF"/>
    <w:rsid w:val="1CB10087"/>
    <w:rsid w:val="1CBC1876"/>
    <w:rsid w:val="1D01C2FD"/>
    <w:rsid w:val="1DC92947"/>
    <w:rsid w:val="1DE48FAD"/>
    <w:rsid w:val="1E318EF9"/>
    <w:rsid w:val="1E397BE0"/>
    <w:rsid w:val="1E3F8620"/>
    <w:rsid w:val="1E4CD0E8"/>
    <w:rsid w:val="1E57E8D7"/>
    <w:rsid w:val="1E5C543E"/>
    <w:rsid w:val="1E971F99"/>
    <w:rsid w:val="1E9D935E"/>
    <w:rsid w:val="1EACE575"/>
    <w:rsid w:val="1F032880"/>
    <w:rsid w:val="1F1F1D87"/>
    <w:rsid w:val="1F7F9FEC"/>
    <w:rsid w:val="1FAB81DF"/>
    <w:rsid w:val="1FBD760F"/>
    <w:rsid w:val="200D8415"/>
    <w:rsid w:val="2043A0C9"/>
    <w:rsid w:val="205A4411"/>
    <w:rsid w:val="20BAEDE8"/>
    <w:rsid w:val="2129FD47"/>
    <w:rsid w:val="215018ED"/>
    <w:rsid w:val="216E2192"/>
    <w:rsid w:val="217726E2"/>
    <w:rsid w:val="218471AA"/>
    <w:rsid w:val="21D53420"/>
    <w:rsid w:val="2256BE49"/>
    <w:rsid w:val="226016C5"/>
    <w:rsid w:val="22BDA510"/>
    <w:rsid w:val="233000B3"/>
    <w:rsid w:val="234182D7"/>
    <w:rsid w:val="23B35F8C"/>
    <w:rsid w:val="24237285"/>
    <w:rsid w:val="24ABA493"/>
    <w:rsid w:val="24B13B10"/>
    <w:rsid w:val="24BA4B97"/>
    <w:rsid w:val="24CC615D"/>
    <w:rsid w:val="251C26F9"/>
    <w:rsid w:val="25335D50"/>
    <w:rsid w:val="255AF3D5"/>
    <w:rsid w:val="25705A7D"/>
    <w:rsid w:val="2574372C"/>
    <w:rsid w:val="257CA962"/>
    <w:rsid w:val="258E5F0B"/>
    <w:rsid w:val="25B2B809"/>
    <w:rsid w:val="25E63650"/>
    <w:rsid w:val="25E8F7D8"/>
    <w:rsid w:val="25F5B4A7"/>
    <w:rsid w:val="260063E8"/>
    <w:rsid w:val="26C14E98"/>
    <w:rsid w:val="26D98138"/>
    <w:rsid w:val="26F2A960"/>
    <w:rsid w:val="2784C839"/>
    <w:rsid w:val="27AE028B"/>
    <w:rsid w:val="27DE199A"/>
    <w:rsid w:val="281B2F26"/>
    <w:rsid w:val="285C526B"/>
    <w:rsid w:val="289D3F03"/>
    <w:rsid w:val="28C5FFCD"/>
    <w:rsid w:val="28E1B850"/>
    <w:rsid w:val="28F22BD0"/>
    <w:rsid w:val="28F6E3A8"/>
    <w:rsid w:val="29D2EB1D"/>
    <w:rsid w:val="29F16019"/>
    <w:rsid w:val="2A46C948"/>
    <w:rsid w:val="2AA7A384"/>
    <w:rsid w:val="2AE5A34D"/>
    <w:rsid w:val="2AEA51B3"/>
    <w:rsid w:val="2B1AE617"/>
    <w:rsid w:val="2B3C1E20"/>
    <w:rsid w:val="2B8D307A"/>
    <w:rsid w:val="2B93F32D"/>
    <w:rsid w:val="2BA27BBE"/>
    <w:rsid w:val="2C8173AE"/>
    <w:rsid w:val="2C831DDD"/>
    <w:rsid w:val="2CB63BF1"/>
    <w:rsid w:val="2CEF8A17"/>
    <w:rsid w:val="2D2FC38E"/>
    <w:rsid w:val="2DB2F35C"/>
    <w:rsid w:val="2DB82AB2"/>
    <w:rsid w:val="2DD6E984"/>
    <w:rsid w:val="2DE4E82B"/>
    <w:rsid w:val="2E42787B"/>
    <w:rsid w:val="2EB4E0CA"/>
    <w:rsid w:val="2EC4D13C"/>
    <w:rsid w:val="2EFC8868"/>
    <w:rsid w:val="2F1798FF"/>
    <w:rsid w:val="2FB938C7"/>
    <w:rsid w:val="2FD3E025"/>
    <w:rsid w:val="2FEE573A"/>
    <w:rsid w:val="2FFC3835"/>
    <w:rsid w:val="3048A830"/>
    <w:rsid w:val="3060A19D"/>
    <w:rsid w:val="309858C9"/>
    <w:rsid w:val="30B18126"/>
    <w:rsid w:val="30EFCB74"/>
    <w:rsid w:val="31C467B4"/>
    <w:rsid w:val="31D941B7"/>
    <w:rsid w:val="31FBDAE1"/>
    <w:rsid w:val="31FC71FE"/>
    <w:rsid w:val="32091222"/>
    <w:rsid w:val="32B7D684"/>
    <w:rsid w:val="3306B666"/>
    <w:rsid w:val="33751218"/>
    <w:rsid w:val="33C6C507"/>
    <w:rsid w:val="34276C36"/>
    <w:rsid w:val="3453A6E5"/>
    <w:rsid w:val="3510E279"/>
    <w:rsid w:val="3511BAD6"/>
    <w:rsid w:val="3515E494"/>
    <w:rsid w:val="353412C0"/>
    <w:rsid w:val="35A32F89"/>
    <w:rsid w:val="35A93F61"/>
    <w:rsid w:val="35B972E9"/>
    <w:rsid w:val="361AFFAF"/>
    <w:rsid w:val="365A94B1"/>
    <w:rsid w:val="37261904"/>
    <w:rsid w:val="37368B13"/>
    <w:rsid w:val="3817F24D"/>
    <w:rsid w:val="388E9FCC"/>
    <w:rsid w:val="38BA40F4"/>
    <w:rsid w:val="38BA576F"/>
    <w:rsid w:val="38C1E965"/>
    <w:rsid w:val="38E4111D"/>
    <w:rsid w:val="39F83FA9"/>
    <w:rsid w:val="3A349BAD"/>
    <w:rsid w:val="3A72C9F4"/>
    <w:rsid w:val="3B6820EE"/>
    <w:rsid w:val="3B6E14D4"/>
    <w:rsid w:val="3B78C152"/>
    <w:rsid w:val="3B94B6C9"/>
    <w:rsid w:val="3BD06C0E"/>
    <w:rsid w:val="3BF1F831"/>
    <w:rsid w:val="3C0E9A55"/>
    <w:rsid w:val="3C5E68A7"/>
    <w:rsid w:val="3CD4C7C8"/>
    <w:rsid w:val="3D03F14F"/>
    <w:rsid w:val="3D6C3C6F"/>
    <w:rsid w:val="3D76F7B6"/>
    <w:rsid w:val="3D8DC892"/>
    <w:rsid w:val="3DC88197"/>
    <w:rsid w:val="3E121B0D"/>
    <w:rsid w:val="3EA5E8CE"/>
    <w:rsid w:val="3EB0BE28"/>
    <w:rsid w:val="3EBB132B"/>
    <w:rsid w:val="3F0E026F"/>
    <w:rsid w:val="3F1273E1"/>
    <w:rsid w:val="3F214885"/>
    <w:rsid w:val="3F2998F3"/>
    <w:rsid w:val="406B0376"/>
    <w:rsid w:val="4134BE4E"/>
    <w:rsid w:val="41FB4D2D"/>
    <w:rsid w:val="425BA365"/>
    <w:rsid w:val="433CB9B9"/>
    <w:rsid w:val="43FD0A16"/>
    <w:rsid w:val="441ECF80"/>
    <w:rsid w:val="442F11BB"/>
    <w:rsid w:val="4469DF8B"/>
    <w:rsid w:val="447AD137"/>
    <w:rsid w:val="4484B0D3"/>
    <w:rsid w:val="45C398B3"/>
    <w:rsid w:val="45D5FA0B"/>
    <w:rsid w:val="45FE56CB"/>
    <w:rsid w:val="4624D120"/>
    <w:rsid w:val="46D40125"/>
    <w:rsid w:val="46D69A0A"/>
    <w:rsid w:val="46E3A90B"/>
    <w:rsid w:val="472FF083"/>
    <w:rsid w:val="479382AF"/>
    <w:rsid w:val="479B54B2"/>
    <w:rsid w:val="480F456E"/>
    <w:rsid w:val="482B40DF"/>
    <w:rsid w:val="487BC93D"/>
    <w:rsid w:val="489BBC58"/>
    <w:rsid w:val="489E6D36"/>
    <w:rsid w:val="48CBC0E4"/>
    <w:rsid w:val="48F240A3"/>
    <w:rsid w:val="48F7F9A2"/>
    <w:rsid w:val="490282DE"/>
    <w:rsid w:val="49FC4765"/>
    <w:rsid w:val="4A17999E"/>
    <w:rsid w:val="4A17D668"/>
    <w:rsid w:val="4A8E1104"/>
    <w:rsid w:val="4ADD42F1"/>
    <w:rsid w:val="4AE27FE5"/>
    <w:rsid w:val="4B85DC78"/>
    <w:rsid w:val="4B99D2A6"/>
    <w:rsid w:val="4BB02C20"/>
    <w:rsid w:val="4C21C841"/>
    <w:rsid w:val="4C29E165"/>
    <w:rsid w:val="4C8B93C7"/>
    <w:rsid w:val="4CA6A5FA"/>
    <w:rsid w:val="4D01800C"/>
    <w:rsid w:val="4DD5F401"/>
    <w:rsid w:val="4DDBFB40"/>
    <w:rsid w:val="4DE10BF0"/>
    <w:rsid w:val="4E36088E"/>
    <w:rsid w:val="4ED6D1B9"/>
    <w:rsid w:val="4F6A7088"/>
    <w:rsid w:val="4F6FFD8D"/>
    <w:rsid w:val="4F796BA1"/>
    <w:rsid w:val="4FA8831F"/>
    <w:rsid w:val="4FCD4EEC"/>
    <w:rsid w:val="4FFA3A54"/>
    <w:rsid w:val="500069EC"/>
    <w:rsid w:val="5072A21A"/>
    <w:rsid w:val="508717EC"/>
    <w:rsid w:val="50A0EAAC"/>
    <w:rsid w:val="50E7219E"/>
    <w:rsid w:val="50F722ED"/>
    <w:rsid w:val="510049FB"/>
    <w:rsid w:val="5101CB84"/>
    <w:rsid w:val="51153C02"/>
    <w:rsid w:val="516DA950"/>
    <w:rsid w:val="52310449"/>
    <w:rsid w:val="5251AC37"/>
    <w:rsid w:val="528E05B8"/>
    <w:rsid w:val="529D9BE5"/>
    <w:rsid w:val="52B10C63"/>
    <w:rsid w:val="52B51F93"/>
    <w:rsid w:val="52D955DD"/>
    <w:rsid w:val="52EC3CB4"/>
    <w:rsid w:val="536D895A"/>
    <w:rsid w:val="5429D619"/>
    <w:rsid w:val="542EC3AF"/>
    <w:rsid w:val="5434C7AC"/>
    <w:rsid w:val="544CDCC4"/>
    <w:rsid w:val="5450EFF4"/>
    <w:rsid w:val="55069A9E"/>
    <w:rsid w:val="55CA71B8"/>
    <w:rsid w:val="55ECC055"/>
    <w:rsid w:val="5657638A"/>
    <w:rsid w:val="56697BD8"/>
    <w:rsid w:val="568DD629"/>
    <w:rsid w:val="576C686E"/>
    <w:rsid w:val="57F2D8E3"/>
    <w:rsid w:val="586ADB69"/>
    <w:rsid w:val="5881EF96"/>
    <w:rsid w:val="58923EAD"/>
    <w:rsid w:val="58C57FB4"/>
    <w:rsid w:val="59014959"/>
    <w:rsid w:val="593CB7FD"/>
    <w:rsid w:val="5964FBA8"/>
    <w:rsid w:val="5970191C"/>
    <w:rsid w:val="5AA40930"/>
    <w:rsid w:val="5ABC8F78"/>
    <w:rsid w:val="5ACB5924"/>
    <w:rsid w:val="5B07D5E3"/>
    <w:rsid w:val="5B61474C"/>
    <w:rsid w:val="5B6E4F80"/>
    <w:rsid w:val="5B86EDA0"/>
    <w:rsid w:val="5BC9DF6F"/>
    <w:rsid w:val="5C107EB5"/>
    <w:rsid w:val="5C2EBF1E"/>
    <w:rsid w:val="5C3FD991"/>
    <w:rsid w:val="5C5C01D9"/>
    <w:rsid w:val="5C9C47C1"/>
    <w:rsid w:val="5CFD17AD"/>
    <w:rsid w:val="5D384BB6"/>
    <w:rsid w:val="5D414DCB"/>
    <w:rsid w:val="5D59A8A5"/>
    <w:rsid w:val="5D6D887A"/>
    <w:rsid w:val="5DE793FB"/>
    <w:rsid w:val="5DF4303A"/>
    <w:rsid w:val="5E39E814"/>
    <w:rsid w:val="5E8885EC"/>
    <w:rsid w:val="5E8FA3BF"/>
    <w:rsid w:val="5F6F4552"/>
    <w:rsid w:val="5F777A53"/>
    <w:rsid w:val="5F93A29B"/>
    <w:rsid w:val="6078EE8D"/>
    <w:rsid w:val="608D49A9"/>
    <w:rsid w:val="60B6E0BD"/>
    <w:rsid w:val="613C9B9E"/>
    <w:rsid w:val="616D9BAA"/>
    <w:rsid w:val="620BBCD9"/>
    <w:rsid w:val="6278E129"/>
    <w:rsid w:val="62851815"/>
    <w:rsid w:val="636CECCF"/>
    <w:rsid w:val="63A78D3A"/>
    <w:rsid w:val="63DCC9FE"/>
    <w:rsid w:val="642DF3A3"/>
    <w:rsid w:val="646AAAFE"/>
    <w:rsid w:val="64AF3A44"/>
    <w:rsid w:val="64CDF1D4"/>
    <w:rsid w:val="64F434A7"/>
    <w:rsid w:val="652A0E86"/>
    <w:rsid w:val="65435D9B"/>
    <w:rsid w:val="67146AC0"/>
    <w:rsid w:val="672911B2"/>
    <w:rsid w:val="67CDB2A9"/>
    <w:rsid w:val="67E39D27"/>
    <w:rsid w:val="67FEEE91"/>
    <w:rsid w:val="6817C2E5"/>
    <w:rsid w:val="68621B4C"/>
    <w:rsid w:val="68A150BF"/>
    <w:rsid w:val="691F8B12"/>
    <w:rsid w:val="694BFA9D"/>
    <w:rsid w:val="6962A115"/>
    <w:rsid w:val="697F6D88"/>
    <w:rsid w:val="69FD7FA9"/>
    <w:rsid w:val="6B05536B"/>
    <w:rsid w:val="6B06FCCC"/>
    <w:rsid w:val="6B348838"/>
    <w:rsid w:val="6B388B52"/>
    <w:rsid w:val="6B7EC244"/>
    <w:rsid w:val="6C6CA8D2"/>
    <w:rsid w:val="6C76AA40"/>
    <w:rsid w:val="6C7A1329"/>
    <w:rsid w:val="6C8D1468"/>
    <w:rsid w:val="6CF10FF9"/>
    <w:rsid w:val="6D2A719C"/>
    <w:rsid w:val="6D624696"/>
    <w:rsid w:val="6D635C0C"/>
    <w:rsid w:val="6E3F82A4"/>
    <w:rsid w:val="6E4AA4E5"/>
    <w:rsid w:val="6E67F012"/>
    <w:rsid w:val="6E702C14"/>
    <w:rsid w:val="6E969FC2"/>
    <w:rsid w:val="6EC66455"/>
    <w:rsid w:val="6F0C8E51"/>
    <w:rsid w:val="6FB1B3EB"/>
    <w:rsid w:val="6FDBB702"/>
    <w:rsid w:val="6FE9899B"/>
    <w:rsid w:val="6FFD8EE9"/>
    <w:rsid w:val="700BFC75"/>
    <w:rsid w:val="7032F5E9"/>
    <w:rsid w:val="707051D7"/>
    <w:rsid w:val="708DC7CE"/>
    <w:rsid w:val="70ADF753"/>
    <w:rsid w:val="713D8564"/>
    <w:rsid w:val="714B7A00"/>
    <w:rsid w:val="714B7A00"/>
    <w:rsid w:val="7161AE6D"/>
    <w:rsid w:val="719C5959"/>
    <w:rsid w:val="71EE03C8"/>
    <w:rsid w:val="7226E4EA"/>
    <w:rsid w:val="72347CCC"/>
    <w:rsid w:val="7283FE27"/>
    <w:rsid w:val="728742CF"/>
    <w:rsid w:val="72C5DCD2"/>
    <w:rsid w:val="72E954AD"/>
    <w:rsid w:val="738172DA"/>
    <w:rsid w:val="73A7F299"/>
    <w:rsid w:val="73B5C074"/>
    <w:rsid w:val="73F8EF22"/>
    <w:rsid w:val="744AFE00"/>
    <w:rsid w:val="74515439"/>
    <w:rsid w:val="7461AD33"/>
    <w:rsid w:val="74D4397C"/>
    <w:rsid w:val="74DF6D98"/>
    <w:rsid w:val="753A33C4"/>
    <w:rsid w:val="7543C2FA"/>
    <w:rsid w:val="75616EEB"/>
    <w:rsid w:val="7583B1C8"/>
    <w:rsid w:val="7594CBDC"/>
    <w:rsid w:val="75B28CA6"/>
    <w:rsid w:val="75DD01B9"/>
    <w:rsid w:val="75FD7D94"/>
    <w:rsid w:val="76180132"/>
    <w:rsid w:val="76EE9EC3"/>
    <w:rsid w:val="7704F0F1"/>
    <w:rsid w:val="77309C3D"/>
    <w:rsid w:val="77382B7E"/>
    <w:rsid w:val="77A0BE19"/>
    <w:rsid w:val="77B3D193"/>
    <w:rsid w:val="77D88052"/>
    <w:rsid w:val="788A6F24"/>
    <w:rsid w:val="78A43359"/>
    <w:rsid w:val="78BA35A8"/>
    <w:rsid w:val="78CC6C9E"/>
    <w:rsid w:val="78CD9B8E"/>
    <w:rsid w:val="78E1DAF8"/>
    <w:rsid w:val="78EBBA84"/>
    <w:rsid w:val="79082736"/>
    <w:rsid w:val="7918D43A"/>
    <w:rsid w:val="791D4C27"/>
    <w:rsid w:val="797B0655"/>
    <w:rsid w:val="7A263F85"/>
    <w:rsid w:val="7A683CFF"/>
    <w:rsid w:val="7A9325EB"/>
    <w:rsid w:val="7AFF3BEC"/>
    <w:rsid w:val="7B24A718"/>
    <w:rsid w:val="7B394F39"/>
    <w:rsid w:val="7BB7615A"/>
    <w:rsid w:val="7BF58C71"/>
    <w:rsid w:val="7C4BBCAB"/>
    <w:rsid w:val="7C54ECE9"/>
    <w:rsid w:val="7C9A5DBC"/>
    <w:rsid w:val="7CC92FA2"/>
    <w:rsid w:val="7CEDA731"/>
    <w:rsid w:val="7CEFD197"/>
    <w:rsid w:val="7D38A3F5"/>
    <w:rsid w:val="7D4812B2"/>
    <w:rsid w:val="7D5331BB"/>
    <w:rsid w:val="7DBF2BA7"/>
    <w:rsid w:val="7E84A173"/>
    <w:rsid w:val="7EDF880F"/>
    <w:rsid w:val="7EE77DDC"/>
    <w:rsid w:val="7F43287D"/>
    <w:rsid w:val="7F4BD54C"/>
    <w:rsid w:val="7F64C8A4"/>
    <w:rsid w:val="7F835D6D"/>
    <w:rsid w:val="7F8C8DAB"/>
    <w:rsid w:val="7FD1D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D01B9"/>
  <w15:chartTrackingRefBased/>
  <w15:docId w15:val="{04E051EE-0FED-4442-8015-9A911CB74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webSettings" Target="webSettings.xml" Id="rId3" /><Relationship Type="http://schemas.openxmlformats.org/officeDocument/2006/relationships/fontTable" Target="fontTable.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oter" Target="footer1.xml" Id="rId11" /><Relationship Type="http://schemas.openxmlformats.org/officeDocument/2006/relationships/endnotes" Target="endnotes.xml" Id="rId5" /><Relationship Type="http://schemas.openxmlformats.org/officeDocument/2006/relationships/header" Target="header1.xml" Id="rId10" /><Relationship Type="http://schemas.openxmlformats.org/officeDocument/2006/relationships/footnotes" Target="footnotes.xml" Id="rId4" /><Relationship Type="http://schemas.openxmlformats.org/officeDocument/2006/relationships/hyperlink" Target="https://doi.org/10.1093/ppmgov/gvac004" TargetMode="External" Id="Rfcb2b7bb8f104d2d" /><Relationship Type="http://schemas.openxmlformats.org/officeDocument/2006/relationships/hyperlink" Target="https://doi.org/10.1111/padm.12314" TargetMode="External" Id="Rc4fc61b7742048b4" /><Relationship Type="http://schemas.openxmlformats.org/officeDocument/2006/relationships/hyperlink" Target="https://doi.org/10.1177/0019556120976600" TargetMode="External" Id="R5b5795675ef9456c" /><Relationship Type="http://schemas.openxmlformats.org/officeDocument/2006/relationships/hyperlink" Target="https://doi.org/10.1177/0170840605051481" TargetMode="External" Id="R674acef4165241ca" /><Relationship Type="http://schemas.openxmlformats.org/officeDocument/2006/relationships/hyperlink" Target="https://doi.org/10.24908/eoe-ese-rse.v8i0.581" TargetMode="External" Id="R8c17f7e7c2944ad8" /><Relationship Type="http://schemas.openxmlformats.org/officeDocument/2006/relationships/hyperlink" Target="https://doi.org/10.1016/j.ijinfomgt.2016.03.009" TargetMode="External" Id="R5d6d374fbc174c49" /><Relationship Type="http://schemas.openxmlformats.org/officeDocument/2006/relationships/glossaryDocument" Target="glossary/document.xml" Id="Rcdbf9fe289f44b8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d0a66df-98f1-4ba2-bb61-879fb1dca0b6}"/>
      </w:docPartPr>
      <w:docPartBody>
        <w:p w14:paraId="6844ABE9">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Travers (2128316)</dc:creator>
  <keywords/>
  <dc:description/>
  <lastModifiedBy>Rebecca Travers (2128316)</lastModifiedBy>
  <revision>23</revision>
  <dcterms:created xsi:type="dcterms:W3CDTF">2023-07-11T16:47:00.0000000Z</dcterms:created>
  <dcterms:modified xsi:type="dcterms:W3CDTF">2023-07-29T12:37:24.4070797Z</dcterms:modified>
</coreProperties>
</file>