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134A" w:rsidRDefault="0023134A" w:rsidP="0023134A">
      <w:pPr>
        <w:spacing w:line="360" w:lineRule="auto"/>
        <w:jc w:val="center"/>
        <w:rPr>
          <w:rFonts w:ascii="Arial" w:hAnsi="Arial" w:cs="Arial"/>
          <w:sz w:val="24"/>
        </w:rPr>
      </w:pPr>
    </w:p>
    <w:p w:rsidR="0023134A" w:rsidRDefault="0023134A" w:rsidP="0023134A">
      <w:pPr>
        <w:spacing w:line="360" w:lineRule="auto"/>
        <w:jc w:val="center"/>
        <w:rPr>
          <w:rFonts w:ascii="Arial" w:hAnsi="Arial" w:cs="Arial"/>
          <w:sz w:val="24"/>
        </w:rPr>
      </w:pPr>
    </w:p>
    <w:p w:rsidR="0023134A" w:rsidRDefault="0023134A" w:rsidP="0023134A">
      <w:pPr>
        <w:spacing w:line="360" w:lineRule="auto"/>
        <w:jc w:val="center"/>
        <w:rPr>
          <w:rFonts w:ascii="Arial" w:hAnsi="Arial" w:cs="Arial"/>
          <w:sz w:val="24"/>
        </w:rPr>
      </w:pPr>
    </w:p>
    <w:p w:rsidR="0023134A" w:rsidRDefault="0023134A" w:rsidP="0023134A">
      <w:pPr>
        <w:spacing w:line="360" w:lineRule="auto"/>
        <w:jc w:val="center"/>
        <w:rPr>
          <w:rFonts w:ascii="Arial" w:hAnsi="Arial" w:cs="Arial"/>
          <w:sz w:val="24"/>
        </w:rPr>
      </w:pPr>
    </w:p>
    <w:p w:rsidR="0023134A" w:rsidRDefault="0023134A" w:rsidP="0023134A">
      <w:pPr>
        <w:spacing w:line="360" w:lineRule="auto"/>
        <w:jc w:val="center"/>
        <w:rPr>
          <w:rFonts w:ascii="Arial" w:hAnsi="Arial" w:cs="Arial"/>
          <w:sz w:val="24"/>
        </w:rPr>
      </w:pPr>
    </w:p>
    <w:p w:rsidR="0023134A" w:rsidRDefault="0023134A" w:rsidP="0023134A">
      <w:pPr>
        <w:spacing w:line="360" w:lineRule="auto"/>
        <w:jc w:val="center"/>
        <w:rPr>
          <w:rFonts w:ascii="Arial" w:hAnsi="Arial" w:cs="Arial"/>
          <w:sz w:val="24"/>
        </w:rPr>
      </w:pPr>
    </w:p>
    <w:p w:rsidR="0023134A" w:rsidRDefault="0023134A" w:rsidP="0023134A">
      <w:pPr>
        <w:spacing w:line="360" w:lineRule="auto"/>
        <w:jc w:val="center"/>
        <w:rPr>
          <w:rFonts w:ascii="Arial" w:hAnsi="Arial" w:cs="Arial"/>
          <w:sz w:val="24"/>
        </w:rPr>
      </w:pPr>
    </w:p>
    <w:p w:rsidR="0023134A" w:rsidRDefault="0023134A" w:rsidP="0023134A">
      <w:pPr>
        <w:spacing w:line="360" w:lineRule="auto"/>
        <w:jc w:val="center"/>
        <w:rPr>
          <w:rFonts w:ascii="Arial" w:hAnsi="Arial" w:cs="Arial"/>
          <w:sz w:val="24"/>
        </w:rPr>
      </w:pPr>
    </w:p>
    <w:p w:rsidR="00216D3A" w:rsidRPr="0023134A" w:rsidRDefault="0023134A" w:rsidP="0023134A">
      <w:pPr>
        <w:spacing w:line="360" w:lineRule="auto"/>
        <w:jc w:val="center"/>
        <w:rPr>
          <w:rFonts w:ascii="Arial" w:hAnsi="Arial" w:cs="Arial"/>
          <w:sz w:val="24"/>
        </w:rPr>
      </w:pPr>
      <w:r w:rsidRPr="0023134A">
        <w:rPr>
          <w:rFonts w:ascii="Arial" w:hAnsi="Arial" w:cs="Arial"/>
          <w:b/>
          <w:sz w:val="24"/>
        </w:rPr>
        <w:t>Critical Evaluation of a Food Supply Chain: Avocados from Mexico to the UK</w:t>
      </w:r>
      <w:r w:rsidRPr="0023134A">
        <w:rPr>
          <w:rFonts w:ascii="Arial" w:hAnsi="Arial" w:cs="Arial"/>
          <w:sz w:val="24"/>
        </w:rPr>
        <w:t>.</w:t>
      </w:r>
    </w:p>
    <w:p w:rsidR="0023134A" w:rsidRDefault="0023134A" w:rsidP="0023134A">
      <w:pPr>
        <w:spacing w:line="360" w:lineRule="auto"/>
        <w:jc w:val="center"/>
        <w:rPr>
          <w:rFonts w:ascii="Arial" w:hAnsi="Arial" w:cs="Arial"/>
          <w:sz w:val="24"/>
        </w:rPr>
      </w:pPr>
      <w:r>
        <w:rPr>
          <w:rFonts w:ascii="Arial" w:hAnsi="Arial" w:cs="Arial"/>
          <w:sz w:val="24"/>
        </w:rPr>
        <w:t>Dan Taylor, Student 1714426</w:t>
      </w:r>
    </w:p>
    <w:p w:rsidR="0023134A" w:rsidRDefault="0023134A" w:rsidP="0023134A">
      <w:pPr>
        <w:spacing w:line="360" w:lineRule="auto"/>
        <w:jc w:val="center"/>
        <w:rPr>
          <w:rFonts w:ascii="Arial" w:hAnsi="Arial" w:cs="Arial"/>
          <w:sz w:val="24"/>
        </w:rPr>
      </w:pPr>
      <w:r>
        <w:rPr>
          <w:rFonts w:ascii="Arial" w:hAnsi="Arial" w:cs="Arial"/>
          <w:sz w:val="24"/>
        </w:rPr>
        <w:t>MSc Food Logistics</w:t>
      </w:r>
    </w:p>
    <w:p w:rsidR="0023134A" w:rsidRDefault="0023134A" w:rsidP="00A12F10">
      <w:pPr>
        <w:spacing w:line="360" w:lineRule="auto"/>
        <w:jc w:val="center"/>
        <w:rPr>
          <w:rFonts w:ascii="Arial" w:hAnsi="Arial" w:cs="Arial"/>
          <w:sz w:val="24"/>
        </w:rPr>
      </w:pPr>
      <w:r>
        <w:rPr>
          <w:rFonts w:ascii="Arial" w:hAnsi="Arial" w:cs="Arial"/>
          <w:sz w:val="24"/>
        </w:rPr>
        <w:t>Module: M7X01268</w:t>
      </w:r>
      <w:r w:rsidRPr="0023134A">
        <w:rPr>
          <w:rFonts w:ascii="Arial" w:hAnsi="Arial" w:cs="Arial"/>
          <w:sz w:val="24"/>
        </w:rPr>
        <w:br w:type="page"/>
      </w:r>
    </w:p>
    <w:p w:rsidR="0023134A" w:rsidRPr="00F21C35" w:rsidRDefault="0023134A" w:rsidP="0023134A">
      <w:pPr>
        <w:spacing w:line="360" w:lineRule="auto"/>
        <w:rPr>
          <w:rFonts w:ascii="Arial" w:hAnsi="Arial" w:cs="Arial"/>
          <w:b/>
          <w:sz w:val="24"/>
        </w:rPr>
      </w:pPr>
      <w:r w:rsidRPr="00F21C35">
        <w:rPr>
          <w:rFonts w:ascii="Arial" w:hAnsi="Arial" w:cs="Arial"/>
          <w:b/>
          <w:sz w:val="24"/>
        </w:rPr>
        <w:lastRenderedPageBreak/>
        <w:t>Contents</w:t>
      </w:r>
    </w:p>
    <w:p w:rsidR="0023134A" w:rsidRDefault="00A84AED" w:rsidP="0023134A">
      <w:pPr>
        <w:spacing w:line="360" w:lineRule="auto"/>
        <w:rPr>
          <w:rFonts w:ascii="Arial" w:hAnsi="Arial" w:cs="Arial"/>
          <w:sz w:val="24"/>
        </w:rPr>
      </w:pPr>
      <w:r>
        <w:rPr>
          <w:rFonts w:ascii="Arial" w:hAnsi="Arial" w:cs="Arial"/>
          <w:sz w:val="24"/>
        </w:rPr>
        <w:t>1</w:t>
      </w:r>
      <w:r>
        <w:rPr>
          <w:rFonts w:ascii="Arial" w:hAnsi="Arial" w:cs="Arial"/>
          <w:sz w:val="24"/>
        </w:rPr>
        <w:tab/>
      </w:r>
      <w:r w:rsidR="0023134A">
        <w:rPr>
          <w:rFonts w:ascii="Arial" w:hAnsi="Arial" w:cs="Arial"/>
          <w:sz w:val="24"/>
        </w:rPr>
        <w:t>List of Findings</w:t>
      </w:r>
    </w:p>
    <w:p w:rsidR="0023134A" w:rsidRDefault="00A84AED" w:rsidP="0023134A">
      <w:pPr>
        <w:spacing w:line="360" w:lineRule="auto"/>
        <w:rPr>
          <w:rFonts w:ascii="Arial" w:hAnsi="Arial" w:cs="Arial"/>
          <w:sz w:val="24"/>
        </w:rPr>
      </w:pPr>
      <w:r>
        <w:rPr>
          <w:rFonts w:ascii="Arial" w:hAnsi="Arial" w:cs="Arial"/>
          <w:sz w:val="24"/>
        </w:rPr>
        <w:t>2</w:t>
      </w:r>
      <w:r>
        <w:rPr>
          <w:rFonts w:ascii="Arial" w:hAnsi="Arial" w:cs="Arial"/>
          <w:sz w:val="24"/>
        </w:rPr>
        <w:tab/>
      </w:r>
      <w:r w:rsidR="0023134A">
        <w:rPr>
          <w:rFonts w:ascii="Arial" w:hAnsi="Arial" w:cs="Arial"/>
          <w:sz w:val="24"/>
        </w:rPr>
        <w:t>Introduction</w:t>
      </w:r>
    </w:p>
    <w:p w:rsidR="0023134A" w:rsidRDefault="00A84AED" w:rsidP="0023134A">
      <w:pPr>
        <w:spacing w:line="360" w:lineRule="auto"/>
        <w:rPr>
          <w:rFonts w:ascii="Arial" w:hAnsi="Arial" w:cs="Arial"/>
          <w:sz w:val="24"/>
        </w:rPr>
      </w:pPr>
      <w:r>
        <w:rPr>
          <w:rFonts w:ascii="Arial" w:hAnsi="Arial" w:cs="Arial"/>
          <w:sz w:val="24"/>
        </w:rPr>
        <w:t>3</w:t>
      </w:r>
      <w:r>
        <w:rPr>
          <w:rFonts w:ascii="Arial" w:hAnsi="Arial" w:cs="Arial"/>
          <w:sz w:val="24"/>
        </w:rPr>
        <w:tab/>
      </w:r>
      <w:r w:rsidR="0023134A">
        <w:rPr>
          <w:rFonts w:ascii="Arial" w:hAnsi="Arial" w:cs="Arial"/>
          <w:sz w:val="24"/>
        </w:rPr>
        <w:t>Critical evaluation of avocado supply chain using F</w:t>
      </w:r>
      <w:r>
        <w:rPr>
          <w:rFonts w:ascii="Arial" w:hAnsi="Arial" w:cs="Arial"/>
          <w:sz w:val="24"/>
        </w:rPr>
        <w:t>MEA</w:t>
      </w:r>
    </w:p>
    <w:p w:rsidR="0023134A" w:rsidRDefault="00A84AED" w:rsidP="0023134A">
      <w:pPr>
        <w:spacing w:line="360" w:lineRule="auto"/>
        <w:rPr>
          <w:rFonts w:ascii="Arial" w:hAnsi="Arial" w:cs="Arial"/>
          <w:sz w:val="24"/>
        </w:rPr>
      </w:pPr>
      <w:r>
        <w:rPr>
          <w:rFonts w:ascii="Arial" w:hAnsi="Arial" w:cs="Arial"/>
          <w:sz w:val="24"/>
        </w:rPr>
        <w:t>4</w:t>
      </w:r>
      <w:r>
        <w:rPr>
          <w:rFonts w:ascii="Arial" w:hAnsi="Arial" w:cs="Arial"/>
          <w:sz w:val="24"/>
        </w:rPr>
        <w:tab/>
      </w:r>
      <w:r w:rsidR="0023134A">
        <w:rPr>
          <w:rFonts w:ascii="Arial" w:hAnsi="Arial" w:cs="Arial"/>
          <w:sz w:val="24"/>
        </w:rPr>
        <w:t xml:space="preserve">Evaluation of </w:t>
      </w:r>
      <w:r w:rsidR="001820CB">
        <w:rPr>
          <w:rFonts w:ascii="Arial" w:hAnsi="Arial" w:cs="Arial"/>
          <w:sz w:val="24"/>
        </w:rPr>
        <w:t xml:space="preserve">avocado </w:t>
      </w:r>
      <w:r w:rsidR="0023134A">
        <w:rPr>
          <w:rFonts w:ascii="Arial" w:hAnsi="Arial" w:cs="Arial"/>
          <w:sz w:val="24"/>
        </w:rPr>
        <w:t>supply chain resilience</w:t>
      </w:r>
    </w:p>
    <w:p w:rsidR="0023134A" w:rsidRDefault="00A84AED" w:rsidP="0023134A">
      <w:pPr>
        <w:spacing w:line="360" w:lineRule="auto"/>
        <w:rPr>
          <w:rFonts w:ascii="Arial" w:hAnsi="Arial" w:cs="Arial"/>
          <w:sz w:val="24"/>
        </w:rPr>
      </w:pPr>
      <w:r>
        <w:rPr>
          <w:rFonts w:ascii="Arial" w:hAnsi="Arial" w:cs="Arial"/>
          <w:sz w:val="24"/>
        </w:rPr>
        <w:t>5</w:t>
      </w:r>
      <w:r>
        <w:rPr>
          <w:rFonts w:ascii="Arial" w:hAnsi="Arial" w:cs="Arial"/>
          <w:sz w:val="24"/>
        </w:rPr>
        <w:tab/>
      </w:r>
      <w:r w:rsidR="0023134A">
        <w:rPr>
          <w:rFonts w:ascii="Arial" w:hAnsi="Arial" w:cs="Arial"/>
          <w:sz w:val="24"/>
        </w:rPr>
        <w:t xml:space="preserve">Appraisal of </w:t>
      </w:r>
      <w:r w:rsidR="001820CB">
        <w:rPr>
          <w:rFonts w:ascii="Arial" w:hAnsi="Arial" w:cs="Arial"/>
          <w:sz w:val="24"/>
        </w:rPr>
        <w:t>avocado supply chain measurement and performance</w:t>
      </w:r>
    </w:p>
    <w:p w:rsidR="00844DEC" w:rsidRDefault="00A84AED" w:rsidP="0023134A">
      <w:pPr>
        <w:spacing w:line="360" w:lineRule="auto"/>
        <w:rPr>
          <w:rFonts w:ascii="Arial" w:hAnsi="Arial" w:cs="Arial"/>
          <w:sz w:val="24"/>
        </w:rPr>
      </w:pPr>
      <w:r>
        <w:rPr>
          <w:rFonts w:ascii="Arial" w:hAnsi="Arial" w:cs="Arial"/>
          <w:sz w:val="24"/>
        </w:rPr>
        <w:t>6</w:t>
      </w:r>
      <w:r>
        <w:rPr>
          <w:rFonts w:ascii="Arial" w:hAnsi="Arial" w:cs="Arial"/>
          <w:sz w:val="24"/>
        </w:rPr>
        <w:tab/>
      </w:r>
      <w:r w:rsidR="00844DEC">
        <w:rPr>
          <w:rFonts w:ascii="Arial" w:hAnsi="Arial" w:cs="Arial"/>
          <w:sz w:val="24"/>
        </w:rPr>
        <w:t>Discussion</w:t>
      </w:r>
    </w:p>
    <w:p w:rsidR="001820CB" w:rsidRDefault="00A84AED" w:rsidP="0023134A">
      <w:pPr>
        <w:spacing w:line="360" w:lineRule="auto"/>
        <w:rPr>
          <w:rFonts w:ascii="Arial" w:hAnsi="Arial" w:cs="Arial"/>
          <w:sz w:val="24"/>
        </w:rPr>
      </w:pPr>
      <w:r>
        <w:rPr>
          <w:rFonts w:ascii="Arial" w:hAnsi="Arial" w:cs="Arial"/>
          <w:sz w:val="24"/>
        </w:rPr>
        <w:t>7</w:t>
      </w:r>
      <w:r>
        <w:rPr>
          <w:rFonts w:ascii="Arial" w:hAnsi="Arial" w:cs="Arial"/>
          <w:sz w:val="24"/>
        </w:rPr>
        <w:tab/>
      </w:r>
      <w:r w:rsidR="001820CB">
        <w:rPr>
          <w:rFonts w:ascii="Arial" w:hAnsi="Arial" w:cs="Arial"/>
          <w:sz w:val="24"/>
        </w:rPr>
        <w:t>Conclusion</w:t>
      </w:r>
    </w:p>
    <w:p w:rsidR="001820CB" w:rsidRDefault="00E83A94" w:rsidP="0023134A">
      <w:pPr>
        <w:spacing w:line="360" w:lineRule="auto"/>
        <w:rPr>
          <w:rFonts w:ascii="Arial" w:hAnsi="Arial" w:cs="Arial"/>
          <w:sz w:val="24"/>
        </w:rPr>
      </w:pPr>
      <w:r>
        <w:rPr>
          <w:rFonts w:ascii="Arial" w:hAnsi="Arial" w:cs="Arial"/>
          <w:sz w:val="24"/>
        </w:rPr>
        <w:t>8</w:t>
      </w:r>
      <w:r>
        <w:rPr>
          <w:rFonts w:ascii="Arial" w:hAnsi="Arial" w:cs="Arial"/>
          <w:sz w:val="24"/>
        </w:rPr>
        <w:tab/>
      </w:r>
      <w:r w:rsidR="001820CB">
        <w:rPr>
          <w:rFonts w:ascii="Arial" w:hAnsi="Arial" w:cs="Arial"/>
          <w:sz w:val="24"/>
        </w:rPr>
        <w:t xml:space="preserve">References </w:t>
      </w:r>
    </w:p>
    <w:p w:rsidR="00E83A94" w:rsidRPr="00E83A94" w:rsidRDefault="001820CB" w:rsidP="00E83A94">
      <w:pPr>
        <w:spacing w:after="200" w:line="360" w:lineRule="auto"/>
        <w:rPr>
          <w:rFonts w:ascii="Arial" w:hAnsi="Arial" w:cs="Arial"/>
          <w:b/>
          <w:sz w:val="24"/>
        </w:rPr>
      </w:pPr>
      <w:r w:rsidRPr="00E83A94">
        <w:rPr>
          <w:rFonts w:ascii="Arial" w:hAnsi="Arial" w:cs="Arial"/>
          <w:b/>
          <w:sz w:val="24"/>
        </w:rPr>
        <w:t>A</w:t>
      </w:r>
      <w:r w:rsidR="00F21C35" w:rsidRPr="00E83A94">
        <w:rPr>
          <w:rFonts w:ascii="Arial" w:hAnsi="Arial" w:cs="Arial"/>
          <w:b/>
          <w:sz w:val="24"/>
        </w:rPr>
        <w:t>nnexes</w:t>
      </w:r>
    </w:p>
    <w:p w:rsidR="00E83A94" w:rsidRDefault="00E83A94" w:rsidP="00E83A94">
      <w:pPr>
        <w:rPr>
          <w:rFonts w:ascii="Arial" w:hAnsi="Arial" w:cs="Arial"/>
          <w:sz w:val="24"/>
        </w:rPr>
      </w:pPr>
      <w:r>
        <w:rPr>
          <w:rFonts w:ascii="Arial" w:hAnsi="Arial" w:cs="Arial"/>
          <w:sz w:val="24"/>
        </w:rPr>
        <w:t>A</w:t>
      </w:r>
      <w:r>
        <w:rPr>
          <w:rFonts w:ascii="Arial" w:hAnsi="Arial" w:cs="Arial"/>
          <w:sz w:val="24"/>
        </w:rPr>
        <w:tab/>
        <w:t>Assessment of failure modes</w:t>
      </w:r>
    </w:p>
    <w:p w:rsidR="00E83A94" w:rsidRDefault="00E83A94" w:rsidP="00E83A94">
      <w:pPr>
        <w:rPr>
          <w:rFonts w:ascii="Arial" w:hAnsi="Arial" w:cs="Arial"/>
          <w:sz w:val="24"/>
        </w:rPr>
      </w:pPr>
    </w:p>
    <w:p w:rsidR="00E83A94" w:rsidRDefault="00E83A94" w:rsidP="00E83A94">
      <w:pPr>
        <w:rPr>
          <w:rFonts w:ascii="Arial" w:hAnsi="Arial" w:cs="Arial"/>
          <w:sz w:val="24"/>
        </w:rPr>
      </w:pPr>
      <w:r>
        <w:rPr>
          <w:rFonts w:ascii="Arial" w:hAnsi="Arial" w:cs="Arial"/>
          <w:sz w:val="24"/>
        </w:rPr>
        <w:t>B</w:t>
      </w:r>
      <w:r>
        <w:rPr>
          <w:rFonts w:ascii="Arial" w:hAnsi="Arial" w:cs="Arial"/>
          <w:sz w:val="24"/>
        </w:rPr>
        <w:tab/>
        <w:t>FMEA</w:t>
      </w:r>
    </w:p>
    <w:p w:rsidR="00E83A94" w:rsidRDefault="00E83A94" w:rsidP="00E83A94">
      <w:pPr>
        <w:rPr>
          <w:rFonts w:ascii="Arial" w:hAnsi="Arial" w:cs="Arial"/>
          <w:sz w:val="24"/>
        </w:rPr>
      </w:pPr>
    </w:p>
    <w:p w:rsidR="00E83A94" w:rsidRDefault="00E83A94" w:rsidP="00E83A94">
      <w:pPr>
        <w:rPr>
          <w:rFonts w:ascii="Arial" w:hAnsi="Arial" w:cs="Arial"/>
          <w:sz w:val="24"/>
        </w:rPr>
      </w:pPr>
      <w:r>
        <w:rPr>
          <w:rFonts w:ascii="Arial" w:hAnsi="Arial" w:cs="Arial"/>
          <w:sz w:val="24"/>
        </w:rPr>
        <w:t>C</w:t>
      </w:r>
      <w:r>
        <w:rPr>
          <w:rFonts w:ascii="Arial" w:hAnsi="Arial" w:cs="Arial"/>
          <w:sz w:val="24"/>
        </w:rPr>
        <w:tab/>
        <w:t>Supply Chain Diagram</w:t>
      </w:r>
    </w:p>
    <w:p w:rsidR="00E83A94" w:rsidRDefault="00E83A94" w:rsidP="00E83A94">
      <w:pPr>
        <w:rPr>
          <w:rFonts w:ascii="Arial" w:hAnsi="Arial" w:cs="Arial"/>
          <w:sz w:val="24"/>
        </w:rPr>
      </w:pPr>
    </w:p>
    <w:p w:rsidR="00E83A94" w:rsidRDefault="00E83A94" w:rsidP="00E83A94">
      <w:pPr>
        <w:rPr>
          <w:rFonts w:ascii="Arial" w:hAnsi="Arial" w:cs="Arial"/>
          <w:sz w:val="24"/>
        </w:rPr>
      </w:pPr>
      <w:r>
        <w:rPr>
          <w:rFonts w:ascii="Arial" w:hAnsi="Arial" w:cs="Arial"/>
          <w:sz w:val="24"/>
        </w:rPr>
        <w:t>D</w:t>
      </w:r>
      <w:r>
        <w:rPr>
          <w:rFonts w:ascii="Arial" w:hAnsi="Arial" w:cs="Arial"/>
          <w:sz w:val="24"/>
        </w:rPr>
        <w:tab/>
        <w:t>Score Card Model</w:t>
      </w:r>
    </w:p>
    <w:p w:rsidR="00E83A94" w:rsidRDefault="00E83A94" w:rsidP="0023134A">
      <w:pPr>
        <w:spacing w:line="360" w:lineRule="auto"/>
        <w:rPr>
          <w:rFonts w:ascii="Arial" w:hAnsi="Arial" w:cs="Arial"/>
          <w:sz w:val="24"/>
        </w:rPr>
      </w:pPr>
    </w:p>
    <w:p w:rsidR="001820CB" w:rsidRDefault="001820CB">
      <w:pPr>
        <w:rPr>
          <w:rFonts w:ascii="Arial" w:hAnsi="Arial" w:cs="Arial"/>
          <w:sz w:val="24"/>
        </w:rPr>
      </w:pPr>
      <w:r>
        <w:rPr>
          <w:rFonts w:ascii="Arial" w:hAnsi="Arial" w:cs="Arial"/>
          <w:sz w:val="24"/>
        </w:rPr>
        <w:br w:type="page"/>
      </w:r>
    </w:p>
    <w:p w:rsidR="001820CB" w:rsidRPr="00A84AED" w:rsidRDefault="00A84AED" w:rsidP="0023134A">
      <w:pPr>
        <w:spacing w:line="360" w:lineRule="auto"/>
        <w:rPr>
          <w:rFonts w:ascii="Arial" w:hAnsi="Arial" w:cs="Arial"/>
          <w:b/>
          <w:sz w:val="24"/>
        </w:rPr>
      </w:pPr>
      <w:r>
        <w:rPr>
          <w:rFonts w:ascii="Arial" w:hAnsi="Arial" w:cs="Arial"/>
          <w:b/>
          <w:sz w:val="24"/>
        </w:rPr>
        <w:lastRenderedPageBreak/>
        <w:t>1</w:t>
      </w:r>
      <w:r>
        <w:rPr>
          <w:rFonts w:ascii="Arial" w:hAnsi="Arial" w:cs="Arial"/>
          <w:b/>
          <w:sz w:val="24"/>
        </w:rPr>
        <w:tab/>
      </w:r>
      <w:r w:rsidR="001820CB" w:rsidRPr="00A84AED">
        <w:rPr>
          <w:rFonts w:ascii="Arial" w:hAnsi="Arial" w:cs="Arial"/>
          <w:b/>
          <w:sz w:val="24"/>
        </w:rPr>
        <w:t xml:space="preserve">List of Findings </w:t>
      </w:r>
    </w:p>
    <w:p w:rsidR="00A84AED" w:rsidRDefault="00920846" w:rsidP="00920846">
      <w:pPr>
        <w:spacing w:line="360" w:lineRule="auto"/>
        <w:ind w:left="720"/>
        <w:rPr>
          <w:rFonts w:ascii="Arial" w:hAnsi="Arial" w:cs="Arial"/>
          <w:sz w:val="24"/>
        </w:rPr>
      </w:pPr>
      <w:r>
        <w:rPr>
          <w:rFonts w:ascii="Arial" w:hAnsi="Arial" w:cs="Arial"/>
          <w:sz w:val="24"/>
        </w:rPr>
        <w:t>1.1</w:t>
      </w:r>
      <w:r>
        <w:rPr>
          <w:rFonts w:ascii="Arial" w:hAnsi="Arial" w:cs="Arial"/>
          <w:sz w:val="24"/>
        </w:rPr>
        <w:tab/>
      </w:r>
      <w:r w:rsidR="00A84AED">
        <w:rPr>
          <w:rFonts w:ascii="Arial" w:hAnsi="Arial" w:cs="Arial"/>
          <w:sz w:val="24"/>
        </w:rPr>
        <w:t xml:space="preserve">The most significant risks to the </w:t>
      </w:r>
      <w:r w:rsidR="00637FC1">
        <w:rPr>
          <w:rFonts w:ascii="Arial" w:hAnsi="Arial" w:cs="Arial"/>
          <w:sz w:val="24"/>
        </w:rPr>
        <w:t xml:space="preserve">avocado </w:t>
      </w:r>
      <w:r w:rsidR="00A84AED">
        <w:rPr>
          <w:rFonts w:ascii="Arial" w:hAnsi="Arial" w:cs="Arial"/>
          <w:sz w:val="24"/>
        </w:rPr>
        <w:t>supply chain are</w:t>
      </w:r>
      <w:r w:rsidR="00637FC1">
        <w:rPr>
          <w:rFonts w:ascii="Arial" w:hAnsi="Arial" w:cs="Arial"/>
          <w:sz w:val="24"/>
        </w:rPr>
        <w:t>;</w:t>
      </w:r>
      <w:r w:rsidR="00A84AED">
        <w:rPr>
          <w:rFonts w:ascii="Arial" w:hAnsi="Arial" w:cs="Arial"/>
          <w:sz w:val="24"/>
        </w:rPr>
        <w:t xml:space="preserve"> critical failures in production</w:t>
      </w:r>
      <w:r w:rsidR="00637FC1">
        <w:rPr>
          <w:rFonts w:ascii="Arial" w:hAnsi="Arial" w:cs="Arial"/>
          <w:sz w:val="24"/>
        </w:rPr>
        <w:t xml:space="preserve"> (such as workers strikes, or drought)</w:t>
      </w:r>
      <w:r w:rsidR="00A84AED">
        <w:rPr>
          <w:rFonts w:ascii="Arial" w:hAnsi="Arial" w:cs="Arial"/>
          <w:sz w:val="24"/>
        </w:rPr>
        <w:t xml:space="preserve"> and</w:t>
      </w:r>
      <w:r w:rsidR="00637FC1">
        <w:rPr>
          <w:rFonts w:ascii="Arial" w:hAnsi="Arial" w:cs="Arial"/>
          <w:sz w:val="24"/>
        </w:rPr>
        <w:t>;</w:t>
      </w:r>
      <w:r w:rsidR="00A84AED">
        <w:rPr>
          <w:rFonts w:ascii="Arial" w:hAnsi="Arial" w:cs="Arial"/>
          <w:sz w:val="24"/>
        </w:rPr>
        <w:t xml:space="preserve"> the financial risks associated with the European </w:t>
      </w:r>
      <w:r w:rsidR="00637FC1">
        <w:rPr>
          <w:rFonts w:ascii="Arial" w:hAnsi="Arial" w:cs="Arial"/>
          <w:sz w:val="24"/>
        </w:rPr>
        <w:t>e</w:t>
      </w:r>
      <w:r w:rsidR="00A84AED">
        <w:rPr>
          <w:rFonts w:ascii="Arial" w:hAnsi="Arial" w:cs="Arial"/>
          <w:sz w:val="24"/>
        </w:rPr>
        <w:t xml:space="preserve">xit from the EU. </w:t>
      </w:r>
    </w:p>
    <w:p w:rsidR="00A84AED" w:rsidRDefault="00920846" w:rsidP="00920846">
      <w:pPr>
        <w:spacing w:line="360" w:lineRule="auto"/>
        <w:ind w:left="720"/>
        <w:rPr>
          <w:rFonts w:ascii="Arial" w:hAnsi="Arial" w:cs="Arial"/>
          <w:sz w:val="24"/>
        </w:rPr>
      </w:pPr>
      <w:r>
        <w:rPr>
          <w:rFonts w:ascii="Arial" w:hAnsi="Arial" w:cs="Arial"/>
          <w:sz w:val="24"/>
        </w:rPr>
        <w:t>1.2</w:t>
      </w:r>
      <w:r>
        <w:rPr>
          <w:rFonts w:ascii="Arial" w:hAnsi="Arial" w:cs="Arial"/>
          <w:sz w:val="24"/>
        </w:rPr>
        <w:tab/>
      </w:r>
      <w:r w:rsidR="00A84AED">
        <w:rPr>
          <w:rFonts w:ascii="Arial" w:hAnsi="Arial" w:cs="Arial"/>
          <w:sz w:val="24"/>
        </w:rPr>
        <w:t>The supply of avocado from Mexic</w:t>
      </w:r>
      <w:r w:rsidR="00637FC1">
        <w:rPr>
          <w:rFonts w:ascii="Arial" w:hAnsi="Arial" w:cs="Arial"/>
          <w:sz w:val="24"/>
        </w:rPr>
        <w:t>o has significantly less</w:t>
      </w:r>
      <w:r w:rsidR="00A84AED">
        <w:rPr>
          <w:rFonts w:ascii="Arial" w:hAnsi="Arial" w:cs="Arial"/>
          <w:sz w:val="24"/>
        </w:rPr>
        <w:t xml:space="preserve"> </w:t>
      </w:r>
      <w:r w:rsidR="00637FC1">
        <w:rPr>
          <w:rFonts w:ascii="Arial" w:hAnsi="Arial" w:cs="Arial"/>
          <w:sz w:val="24"/>
        </w:rPr>
        <w:t xml:space="preserve">risk </w:t>
      </w:r>
      <w:r w:rsidR="00A84AED">
        <w:rPr>
          <w:rFonts w:ascii="Arial" w:hAnsi="Arial" w:cs="Arial"/>
          <w:sz w:val="24"/>
        </w:rPr>
        <w:t>than supply from other producing coun</w:t>
      </w:r>
      <w:r w:rsidR="00637FC1">
        <w:rPr>
          <w:rFonts w:ascii="Arial" w:hAnsi="Arial" w:cs="Arial"/>
          <w:sz w:val="24"/>
        </w:rPr>
        <w:t>tries and would be considerably</w:t>
      </w:r>
      <w:r w:rsidR="00A84AED">
        <w:rPr>
          <w:rFonts w:ascii="Arial" w:hAnsi="Arial" w:cs="Arial"/>
          <w:sz w:val="24"/>
        </w:rPr>
        <w:t xml:space="preserve"> more resistant to production issues, given more upstream investment in the producer.</w:t>
      </w:r>
    </w:p>
    <w:p w:rsidR="00A84AED" w:rsidRDefault="00920846" w:rsidP="00920846">
      <w:pPr>
        <w:spacing w:line="360" w:lineRule="auto"/>
        <w:ind w:left="720"/>
        <w:rPr>
          <w:rFonts w:ascii="Arial" w:hAnsi="Arial" w:cs="Arial"/>
          <w:sz w:val="24"/>
        </w:rPr>
      </w:pPr>
      <w:r>
        <w:rPr>
          <w:rFonts w:ascii="Arial" w:hAnsi="Arial" w:cs="Arial"/>
          <w:sz w:val="24"/>
        </w:rPr>
        <w:t>1.3</w:t>
      </w:r>
      <w:r>
        <w:rPr>
          <w:rFonts w:ascii="Arial" w:hAnsi="Arial" w:cs="Arial"/>
          <w:sz w:val="24"/>
        </w:rPr>
        <w:tab/>
      </w:r>
      <w:r w:rsidR="00637FC1">
        <w:rPr>
          <w:rFonts w:ascii="Arial" w:hAnsi="Arial" w:cs="Arial"/>
          <w:sz w:val="24"/>
        </w:rPr>
        <w:t>While it would be best practice</w:t>
      </w:r>
      <w:r w:rsidR="00A84AED">
        <w:rPr>
          <w:rFonts w:ascii="Arial" w:hAnsi="Arial" w:cs="Arial"/>
          <w:sz w:val="24"/>
        </w:rPr>
        <w:t xml:space="preserve"> to use models to promote use of performance linked and target driven KPI, there is problems with</w:t>
      </w:r>
      <w:r w:rsidR="00637FC1">
        <w:rPr>
          <w:rFonts w:ascii="Arial" w:hAnsi="Arial" w:cs="Arial"/>
          <w:sz w:val="24"/>
        </w:rPr>
        <w:t xml:space="preserve"> using data enhanced techniques due to difficulties in data collection</w:t>
      </w:r>
      <w:r w:rsidR="00A84AED">
        <w:rPr>
          <w:rFonts w:ascii="Arial" w:hAnsi="Arial" w:cs="Arial"/>
          <w:sz w:val="24"/>
        </w:rPr>
        <w:t>.</w:t>
      </w:r>
    </w:p>
    <w:p w:rsidR="00A84AED" w:rsidRDefault="00920846" w:rsidP="00920846">
      <w:pPr>
        <w:spacing w:line="360" w:lineRule="auto"/>
        <w:ind w:left="720"/>
        <w:rPr>
          <w:rFonts w:ascii="Arial" w:hAnsi="Arial" w:cs="Arial"/>
          <w:sz w:val="24"/>
        </w:rPr>
      </w:pPr>
      <w:r>
        <w:rPr>
          <w:rFonts w:ascii="Arial" w:hAnsi="Arial" w:cs="Arial"/>
          <w:sz w:val="24"/>
        </w:rPr>
        <w:t>1.4</w:t>
      </w:r>
      <w:r>
        <w:rPr>
          <w:rFonts w:ascii="Arial" w:hAnsi="Arial" w:cs="Arial"/>
          <w:sz w:val="24"/>
        </w:rPr>
        <w:tab/>
      </w:r>
      <w:r w:rsidR="00A84AED">
        <w:rPr>
          <w:rFonts w:ascii="Arial" w:hAnsi="Arial" w:cs="Arial"/>
          <w:sz w:val="24"/>
        </w:rPr>
        <w:t>Key focus for improving the robustness and rigidi</w:t>
      </w:r>
      <w:r w:rsidR="00637FC1">
        <w:rPr>
          <w:rFonts w:ascii="Arial" w:hAnsi="Arial" w:cs="Arial"/>
          <w:sz w:val="24"/>
        </w:rPr>
        <w:t>ty of the Mexican supply chain should promotion of</w:t>
      </w:r>
      <w:r w:rsidR="00A84AED">
        <w:rPr>
          <w:rFonts w:ascii="Arial" w:hAnsi="Arial" w:cs="Arial"/>
          <w:sz w:val="24"/>
        </w:rPr>
        <w:t xml:space="preserve"> upstream investment from the UK into Mexican infras</w:t>
      </w:r>
      <w:r w:rsidR="00637FC1">
        <w:rPr>
          <w:rFonts w:ascii="Arial" w:hAnsi="Arial" w:cs="Arial"/>
          <w:sz w:val="24"/>
        </w:rPr>
        <w:t>tructure, supply and production. However:</w:t>
      </w:r>
      <w:r w:rsidR="00A84AED">
        <w:rPr>
          <w:rFonts w:ascii="Arial" w:hAnsi="Arial" w:cs="Arial"/>
          <w:sz w:val="24"/>
        </w:rPr>
        <w:t xml:space="preserve"> </w:t>
      </w:r>
    </w:p>
    <w:p w:rsidR="001820CB" w:rsidRPr="0079357B" w:rsidRDefault="00920846" w:rsidP="00920846">
      <w:pPr>
        <w:spacing w:line="360" w:lineRule="auto"/>
        <w:ind w:left="720"/>
        <w:rPr>
          <w:rFonts w:ascii="Arial" w:hAnsi="Arial" w:cs="Arial"/>
          <w:sz w:val="24"/>
        </w:rPr>
      </w:pPr>
      <w:r>
        <w:rPr>
          <w:rFonts w:ascii="Arial" w:hAnsi="Arial" w:cs="Arial"/>
          <w:sz w:val="24"/>
        </w:rPr>
        <w:t>1.5</w:t>
      </w:r>
      <w:r>
        <w:rPr>
          <w:rFonts w:ascii="Arial" w:hAnsi="Arial" w:cs="Arial"/>
          <w:sz w:val="24"/>
        </w:rPr>
        <w:tab/>
      </w:r>
      <w:r w:rsidR="00A84AED">
        <w:rPr>
          <w:rFonts w:ascii="Arial" w:hAnsi="Arial" w:cs="Arial"/>
          <w:sz w:val="24"/>
        </w:rPr>
        <w:t>It is unlikely companies wo</w:t>
      </w:r>
      <w:r w:rsidR="00637FC1">
        <w:rPr>
          <w:rFonts w:ascii="Arial" w:hAnsi="Arial" w:cs="Arial"/>
          <w:sz w:val="24"/>
        </w:rPr>
        <w:t>uld be willing to tolerate the high r</w:t>
      </w:r>
      <w:r w:rsidR="00A84AED">
        <w:rPr>
          <w:rFonts w:ascii="Arial" w:hAnsi="Arial" w:cs="Arial"/>
          <w:sz w:val="24"/>
        </w:rPr>
        <w:t>isks</w:t>
      </w:r>
      <w:r w:rsidR="00637FC1">
        <w:rPr>
          <w:rFonts w:ascii="Arial" w:hAnsi="Arial" w:cs="Arial"/>
          <w:sz w:val="24"/>
        </w:rPr>
        <w:t xml:space="preserve"> and low rewards</w:t>
      </w:r>
      <w:r w:rsidR="00A84AED">
        <w:rPr>
          <w:rFonts w:ascii="Arial" w:hAnsi="Arial" w:cs="Arial"/>
          <w:sz w:val="24"/>
        </w:rPr>
        <w:t xml:space="preserve"> involved in upstream investment.</w:t>
      </w:r>
    </w:p>
    <w:p w:rsidR="001820CB" w:rsidRPr="0079357B" w:rsidRDefault="00A84AED" w:rsidP="0023134A">
      <w:pPr>
        <w:spacing w:line="360" w:lineRule="auto"/>
        <w:rPr>
          <w:rFonts w:ascii="Arial" w:hAnsi="Arial" w:cs="Arial"/>
          <w:b/>
          <w:sz w:val="24"/>
        </w:rPr>
      </w:pPr>
      <w:r>
        <w:rPr>
          <w:rFonts w:ascii="Arial" w:hAnsi="Arial" w:cs="Arial"/>
          <w:b/>
          <w:sz w:val="24"/>
        </w:rPr>
        <w:t>2</w:t>
      </w:r>
      <w:r>
        <w:rPr>
          <w:rFonts w:ascii="Arial" w:hAnsi="Arial" w:cs="Arial"/>
          <w:b/>
          <w:sz w:val="24"/>
        </w:rPr>
        <w:tab/>
      </w:r>
      <w:r w:rsidR="001820CB" w:rsidRPr="0079357B">
        <w:rPr>
          <w:rFonts w:ascii="Arial" w:hAnsi="Arial" w:cs="Arial"/>
          <w:b/>
          <w:sz w:val="24"/>
        </w:rPr>
        <w:t>Introduction</w:t>
      </w:r>
    </w:p>
    <w:p w:rsidR="002841DE" w:rsidRDefault="001820CB" w:rsidP="0023134A">
      <w:pPr>
        <w:spacing w:line="360" w:lineRule="auto"/>
        <w:rPr>
          <w:rFonts w:ascii="Arial" w:hAnsi="Arial" w:cs="Arial"/>
          <w:sz w:val="24"/>
        </w:rPr>
      </w:pPr>
      <w:r>
        <w:rPr>
          <w:rFonts w:ascii="Arial" w:hAnsi="Arial" w:cs="Arial"/>
          <w:sz w:val="24"/>
        </w:rPr>
        <w:t xml:space="preserve">Global avocado consumption has escalated rapidly over the </w:t>
      </w:r>
      <w:r w:rsidR="007339AB">
        <w:rPr>
          <w:rFonts w:ascii="Arial" w:hAnsi="Arial" w:cs="Arial"/>
          <w:sz w:val="24"/>
        </w:rPr>
        <w:t xml:space="preserve">past few years. As a result in 2017 avocado </w:t>
      </w:r>
      <w:r w:rsidR="004F2B08">
        <w:rPr>
          <w:rFonts w:ascii="Arial" w:hAnsi="Arial" w:cs="Arial"/>
          <w:sz w:val="24"/>
        </w:rPr>
        <w:t>had the third largest sales growth of any product</w:t>
      </w:r>
      <w:r w:rsidR="00B12CA4">
        <w:rPr>
          <w:rFonts w:ascii="Arial" w:hAnsi="Arial" w:cs="Arial"/>
          <w:sz w:val="24"/>
        </w:rPr>
        <w:t xml:space="preserve"> in the UK</w:t>
      </w:r>
      <w:r w:rsidR="004F2B08">
        <w:rPr>
          <w:rFonts w:ascii="Arial" w:hAnsi="Arial" w:cs="Arial"/>
          <w:sz w:val="24"/>
        </w:rPr>
        <w:t xml:space="preserve"> (Kelly, 2018) </w:t>
      </w:r>
      <w:r w:rsidR="00B12CA4">
        <w:rPr>
          <w:rFonts w:ascii="Arial" w:hAnsi="Arial" w:cs="Arial"/>
          <w:sz w:val="24"/>
        </w:rPr>
        <w:t xml:space="preserve">UK </w:t>
      </w:r>
      <w:r w:rsidR="004F2B08">
        <w:rPr>
          <w:rFonts w:ascii="Arial" w:hAnsi="Arial" w:cs="Arial"/>
          <w:sz w:val="24"/>
        </w:rPr>
        <w:t xml:space="preserve">avocado </w:t>
      </w:r>
      <w:r w:rsidR="007339AB">
        <w:rPr>
          <w:rFonts w:ascii="Arial" w:hAnsi="Arial" w:cs="Arial"/>
          <w:sz w:val="24"/>
        </w:rPr>
        <w:t>prices</w:t>
      </w:r>
      <w:r w:rsidR="004F2B08">
        <w:rPr>
          <w:rFonts w:ascii="Arial" w:hAnsi="Arial" w:cs="Arial"/>
          <w:sz w:val="24"/>
        </w:rPr>
        <w:t xml:space="preserve"> also</w:t>
      </w:r>
      <w:r w:rsidR="007339AB">
        <w:rPr>
          <w:rFonts w:ascii="Arial" w:hAnsi="Arial" w:cs="Arial"/>
          <w:sz w:val="24"/>
        </w:rPr>
        <w:t xml:space="preserve"> doubled, and were predicted to increase further this year (Butler and Jones, 2017)</w:t>
      </w:r>
      <w:r w:rsidR="004F2B08">
        <w:rPr>
          <w:rFonts w:ascii="Arial" w:hAnsi="Arial" w:cs="Arial"/>
          <w:sz w:val="24"/>
        </w:rPr>
        <w:t xml:space="preserve"> </w:t>
      </w:r>
      <w:r w:rsidR="007339AB">
        <w:rPr>
          <w:rFonts w:ascii="Arial" w:hAnsi="Arial" w:cs="Arial"/>
          <w:sz w:val="24"/>
        </w:rPr>
        <w:t>but this has been combated to some extent in the UK by commercial initiatives</w:t>
      </w:r>
      <w:r w:rsidR="004F2B08">
        <w:rPr>
          <w:rFonts w:ascii="Arial" w:hAnsi="Arial" w:cs="Arial"/>
          <w:sz w:val="24"/>
        </w:rPr>
        <w:t>;</w:t>
      </w:r>
      <w:r w:rsidR="007339AB">
        <w:rPr>
          <w:rFonts w:ascii="Arial" w:hAnsi="Arial" w:cs="Arial"/>
          <w:sz w:val="24"/>
        </w:rPr>
        <w:t xml:space="preserve"> to sell </w:t>
      </w:r>
      <w:r w:rsidR="004F2B08">
        <w:rPr>
          <w:rFonts w:ascii="Arial" w:hAnsi="Arial" w:cs="Arial"/>
          <w:sz w:val="24"/>
        </w:rPr>
        <w:t>lower quality</w:t>
      </w:r>
      <w:r w:rsidR="007339AB">
        <w:rPr>
          <w:rFonts w:ascii="Arial" w:hAnsi="Arial" w:cs="Arial"/>
          <w:sz w:val="24"/>
        </w:rPr>
        <w:t xml:space="preserve"> fruit (Butler and Jones, 2017) and </w:t>
      </w:r>
      <w:r w:rsidR="00077CD4">
        <w:rPr>
          <w:rFonts w:ascii="Arial" w:hAnsi="Arial" w:cs="Arial"/>
          <w:sz w:val="24"/>
        </w:rPr>
        <w:t>alter</w:t>
      </w:r>
      <w:r w:rsidR="004E5B9B">
        <w:rPr>
          <w:rFonts w:ascii="Arial" w:hAnsi="Arial" w:cs="Arial"/>
          <w:sz w:val="24"/>
        </w:rPr>
        <w:t>ing</w:t>
      </w:r>
      <w:r w:rsidR="007339AB">
        <w:rPr>
          <w:rFonts w:ascii="Arial" w:hAnsi="Arial" w:cs="Arial"/>
          <w:sz w:val="24"/>
        </w:rPr>
        <w:t xml:space="preserve"> packaging and storage conditions. (tescoplc.com, 2018) </w:t>
      </w:r>
      <w:r w:rsidR="0079357B">
        <w:rPr>
          <w:rFonts w:ascii="Arial" w:hAnsi="Arial" w:cs="Arial"/>
          <w:sz w:val="24"/>
        </w:rPr>
        <w:t xml:space="preserve">Growth in the Avocado industry is expected to continue due to newly emerging Chinese demand, which while still low has increased by over 1000%, </w:t>
      </w:r>
      <w:r w:rsidR="00A84AED">
        <w:rPr>
          <w:rFonts w:ascii="Arial" w:hAnsi="Arial" w:cs="Arial"/>
          <w:sz w:val="24"/>
        </w:rPr>
        <w:t>continued market growth in the USA and a growth in demand in EU countries which have not typically been associated with avocado demand. (</w:t>
      </w:r>
      <w:r w:rsidR="00A84AED" w:rsidRPr="00A84AED">
        <w:rPr>
          <w:rFonts w:ascii="Arial" w:hAnsi="Arial" w:cs="Arial"/>
          <w:sz w:val="24"/>
        </w:rPr>
        <w:t>www.freshplaza.com</w:t>
      </w:r>
      <w:r w:rsidR="00A84AED">
        <w:rPr>
          <w:rFonts w:ascii="Arial" w:hAnsi="Arial" w:cs="Arial"/>
          <w:sz w:val="24"/>
        </w:rPr>
        <w:t>, 2018)</w:t>
      </w:r>
    </w:p>
    <w:p w:rsidR="00B12CA4" w:rsidRDefault="004F2B08" w:rsidP="0023134A">
      <w:pPr>
        <w:spacing w:line="360" w:lineRule="auto"/>
        <w:rPr>
          <w:rFonts w:ascii="Arial" w:hAnsi="Arial" w:cs="Arial"/>
          <w:sz w:val="24"/>
        </w:rPr>
      </w:pPr>
      <w:r>
        <w:rPr>
          <w:rFonts w:ascii="Arial" w:hAnsi="Arial" w:cs="Arial"/>
          <w:sz w:val="24"/>
        </w:rPr>
        <w:t xml:space="preserve">The vast </w:t>
      </w:r>
      <w:r w:rsidR="002841DE">
        <w:rPr>
          <w:rFonts w:ascii="Arial" w:hAnsi="Arial" w:cs="Arial"/>
          <w:sz w:val="24"/>
        </w:rPr>
        <w:t>majority</w:t>
      </w:r>
      <w:r w:rsidR="00003BCA">
        <w:rPr>
          <w:rFonts w:ascii="Arial" w:hAnsi="Arial" w:cs="Arial"/>
          <w:sz w:val="24"/>
        </w:rPr>
        <w:t>, around 70%,</w:t>
      </w:r>
      <w:r w:rsidR="00332A0C">
        <w:rPr>
          <w:rFonts w:ascii="Arial" w:hAnsi="Arial" w:cs="Arial"/>
          <w:sz w:val="24"/>
        </w:rPr>
        <w:t xml:space="preserve"> </w:t>
      </w:r>
      <w:r w:rsidR="002841DE">
        <w:rPr>
          <w:rFonts w:ascii="Arial" w:hAnsi="Arial" w:cs="Arial"/>
          <w:sz w:val="24"/>
        </w:rPr>
        <w:t>of avocados produced worldwide originate in Mexico, while the majority of these are exported to the USA and China, Mexico are increasingly exporting avocados to Europe to satisfy the increasing</w:t>
      </w:r>
      <w:r w:rsidR="00077CD4">
        <w:rPr>
          <w:rFonts w:ascii="Arial" w:hAnsi="Arial" w:cs="Arial"/>
          <w:sz w:val="24"/>
        </w:rPr>
        <w:t xml:space="preserve"> European</w:t>
      </w:r>
      <w:r w:rsidR="002841DE">
        <w:rPr>
          <w:rFonts w:ascii="Arial" w:hAnsi="Arial" w:cs="Arial"/>
          <w:sz w:val="24"/>
        </w:rPr>
        <w:t xml:space="preserve"> </w:t>
      </w:r>
      <w:r w:rsidR="002841DE" w:rsidRPr="00332A0C">
        <w:rPr>
          <w:rFonts w:ascii="Arial" w:hAnsi="Arial" w:cs="Arial"/>
          <w:sz w:val="24"/>
          <w:szCs w:val="24"/>
        </w:rPr>
        <w:t>demand.</w:t>
      </w:r>
      <w:r w:rsidR="00332A0C" w:rsidRPr="00332A0C">
        <w:rPr>
          <w:rFonts w:ascii="Arial" w:hAnsi="Arial" w:cs="Arial"/>
          <w:sz w:val="24"/>
          <w:szCs w:val="24"/>
        </w:rPr>
        <w:t xml:space="preserve"> (Butler and Jones, 2017)</w:t>
      </w:r>
      <w:r w:rsidR="002841DE" w:rsidRPr="00332A0C">
        <w:rPr>
          <w:rFonts w:ascii="Arial" w:hAnsi="Arial" w:cs="Arial"/>
          <w:sz w:val="24"/>
          <w:szCs w:val="24"/>
        </w:rPr>
        <w:t xml:space="preserve"> </w:t>
      </w:r>
      <w:r w:rsidR="00077CD4" w:rsidRPr="00332A0C">
        <w:rPr>
          <w:rFonts w:ascii="Arial" w:hAnsi="Arial" w:cs="Arial"/>
          <w:sz w:val="24"/>
          <w:szCs w:val="24"/>
        </w:rPr>
        <w:t>While</w:t>
      </w:r>
      <w:r w:rsidR="00077CD4">
        <w:rPr>
          <w:rFonts w:ascii="Arial" w:hAnsi="Arial" w:cs="Arial"/>
          <w:sz w:val="24"/>
        </w:rPr>
        <w:t xml:space="preserve"> Mexico is the third largest importer of avocados into Europe, after Peru, Chile and until recently South Africa, the rate at which Mexican avocados are imported into Europe is increasing exponentially.</w:t>
      </w:r>
      <w:r w:rsidR="00B12CA4">
        <w:rPr>
          <w:rFonts w:ascii="Arial" w:hAnsi="Arial" w:cs="Arial"/>
          <w:sz w:val="24"/>
        </w:rPr>
        <w:t xml:space="preserve"> While Spain produce avocado they import around the same amount </w:t>
      </w:r>
      <w:r w:rsidR="004E5B9B">
        <w:rPr>
          <w:rFonts w:ascii="Arial" w:hAnsi="Arial" w:cs="Arial"/>
          <w:sz w:val="24"/>
        </w:rPr>
        <w:t xml:space="preserve">as they produce, and </w:t>
      </w:r>
      <w:r w:rsidR="004E5B9B">
        <w:rPr>
          <w:rFonts w:ascii="Arial" w:hAnsi="Arial" w:cs="Arial"/>
          <w:sz w:val="24"/>
        </w:rPr>
        <w:lastRenderedPageBreak/>
        <w:t>their production (75,000 tonnes in 2016) attributes to only a fraction of the European demand (400,000 tonnes in 2016)</w:t>
      </w:r>
      <w:r w:rsidR="00B12CA4">
        <w:rPr>
          <w:rFonts w:ascii="Arial" w:hAnsi="Arial" w:cs="Arial"/>
          <w:sz w:val="24"/>
        </w:rPr>
        <w:t xml:space="preserve">. </w:t>
      </w:r>
      <w:r w:rsidR="00077CD4">
        <w:rPr>
          <w:rFonts w:ascii="Arial" w:hAnsi="Arial" w:cs="Arial"/>
          <w:sz w:val="24"/>
        </w:rPr>
        <w:t xml:space="preserve"> </w:t>
      </w:r>
      <w:r w:rsidR="006E70BF">
        <w:rPr>
          <w:rFonts w:ascii="Arial" w:hAnsi="Arial" w:cs="Arial"/>
          <w:sz w:val="24"/>
        </w:rPr>
        <w:t>(CBI, 2018)</w:t>
      </w:r>
      <w:r w:rsidR="00B12CA4">
        <w:rPr>
          <w:rFonts w:ascii="Arial" w:hAnsi="Arial" w:cs="Arial"/>
          <w:sz w:val="24"/>
        </w:rPr>
        <w:t xml:space="preserve"> </w:t>
      </w:r>
    </w:p>
    <w:p w:rsidR="006E70BF" w:rsidRDefault="006E70BF" w:rsidP="0023134A">
      <w:pPr>
        <w:spacing w:line="360" w:lineRule="auto"/>
        <w:rPr>
          <w:rFonts w:ascii="Arial" w:hAnsi="Arial" w:cs="Arial"/>
          <w:sz w:val="24"/>
        </w:rPr>
      </w:pPr>
      <w:r>
        <w:rPr>
          <w:rFonts w:ascii="Arial" w:hAnsi="Arial" w:cs="Arial"/>
          <w:sz w:val="24"/>
        </w:rPr>
        <w:t>In Mexico avocado is seen a staple of the Mexican diet, but due to increased  international demand for Avocados the exportation value of avocados has increased to the extent that avocado is becoming unaffordable for Mexican citizens</w:t>
      </w:r>
      <w:r w:rsidR="00396C2C">
        <w:rPr>
          <w:rFonts w:ascii="Arial" w:hAnsi="Arial" w:cs="Arial"/>
          <w:sz w:val="24"/>
        </w:rPr>
        <w:t xml:space="preserve"> it has also been linked to both legal and illegal deforestation in Mexico. </w:t>
      </w:r>
      <w:r w:rsidR="004E5B9B">
        <w:rPr>
          <w:rFonts w:ascii="Arial" w:hAnsi="Arial" w:cs="Arial"/>
          <w:sz w:val="24"/>
        </w:rPr>
        <w:t>(Agren, 2017) While th</w:t>
      </w:r>
      <w:r w:rsidR="008A1AAF">
        <w:rPr>
          <w:rFonts w:ascii="Arial" w:hAnsi="Arial" w:cs="Arial"/>
          <w:sz w:val="24"/>
        </w:rPr>
        <w:t xml:space="preserve">is rapid increase in </w:t>
      </w:r>
      <w:r w:rsidR="00C94488">
        <w:rPr>
          <w:rFonts w:ascii="Arial" w:hAnsi="Arial" w:cs="Arial"/>
          <w:sz w:val="24"/>
        </w:rPr>
        <w:t>demand</w:t>
      </w:r>
      <w:r w:rsidR="008A1AAF">
        <w:rPr>
          <w:rFonts w:ascii="Arial" w:hAnsi="Arial" w:cs="Arial"/>
          <w:sz w:val="24"/>
        </w:rPr>
        <w:t xml:space="preserve"> has shifted the </w:t>
      </w:r>
      <w:r w:rsidR="00396C2C">
        <w:rPr>
          <w:rFonts w:ascii="Arial" w:hAnsi="Arial" w:cs="Arial"/>
          <w:sz w:val="24"/>
        </w:rPr>
        <w:t xml:space="preserve">primary export </w:t>
      </w:r>
      <w:r w:rsidR="008A1AAF">
        <w:rPr>
          <w:rFonts w:ascii="Arial" w:hAnsi="Arial" w:cs="Arial"/>
          <w:sz w:val="24"/>
        </w:rPr>
        <w:t>of the Mexican economy from fuel,</w:t>
      </w:r>
      <w:r w:rsidR="004E5B9B">
        <w:rPr>
          <w:rFonts w:ascii="Arial" w:hAnsi="Arial" w:cs="Arial"/>
          <w:sz w:val="24"/>
        </w:rPr>
        <w:t xml:space="preserve"> </w:t>
      </w:r>
      <w:r w:rsidR="008A1AAF">
        <w:rPr>
          <w:rFonts w:ascii="Arial" w:hAnsi="Arial" w:cs="Arial"/>
          <w:sz w:val="24"/>
        </w:rPr>
        <w:t>an analysis of Mexican exportation</w:t>
      </w:r>
      <w:r w:rsidR="00396C2C">
        <w:rPr>
          <w:rFonts w:ascii="Arial" w:hAnsi="Arial" w:cs="Arial"/>
          <w:sz w:val="24"/>
        </w:rPr>
        <w:t xml:space="preserve"> </w:t>
      </w:r>
      <w:r w:rsidR="008A1AAF">
        <w:rPr>
          <w:rFonts w:ascii="Arial" w:hAnsi="Arial" w:cs="Arial"/>
          <w:sz w:val="24"/>
        </w:rPr>
        <w:t xml:space="preserve">found that </w:t>
      </w:r>
      <w:r w:rsidR="00396C2C">
        <w:rPr>
          <w:rFonts w:ascii="Arial" w:hAnsi="Arial" w:cs="Arial"/>
          <w:sz w:val="24"/>
        </w:rPr>
        <w:t>while exportation of fruit and vegetables was one of its only exports to hold a competitive value</w:t>
      </w:r>
      <w:r w:rsidR="007059A3">
        <w:rPr>
          <w:rFonts w:ascii="Arial" w:hAnsi="Arial" w:cs="Arial"/>
          <w:sz w:val="24"/>
        </w:rPr>
        <w:t>,</w:t>
      </w:r>
      <w:r w:rsidR="00396C2C">
        <w:rPr>
          <w:rFonts w:ascii="Arial" w:hAnsi="Arial" w:cs="Arial"/>
          <w:sz w:val="24"/>
        </w:rPr>
        <w:t xml:space="preserve"> </w:t>
      </w:r>
      <w:r w:rsidR="008A1AAF">
        <w:rPr>
          <w:rFonts w:ascii="Arial" w:hAnsi="Arial" w:cs="Arial"/>
          <w:sz w:val="24"/>
        </w:rPr>
        <w:t xml:space="preserve">year on year the </w:t>
      </w:r>
      <w:r w:rsidR="00396C2C">
        <w:rPr>
          <w:rFonts w:ascii="Arial" w:hAnsi="Arial" w:cs="Arial"/>
          <w:sz w:val="24"/>
        </w:rPr>
        <w:t>comparative advantage</w:t>
      </w:r>
      <w:r w:rsidR="008A1AAF">
        <w:rPr>
          <w:rFonts w:ascii="Arial" w:hAnsi="Arial" w:cs="Arial"/>
          <w:sz w:val="24"/>
        </w:rPr>
        <w:t xml:space="preserve"> of Mexican produce has decreased</w:t>
      </w:r>
      <w:r w:rsidR="00396C2C">
        <w:rPr>
          <w:rFonts w:ascii="Arial" w:hAnsi="Arial" w:cs="Arial"/>
          <w:sz w:val="24"/>
        </w:rPr>
        <w:t>. This has negated the positive economic effects</w:t>
      </w:r>
      <w:r w:rsidR="008A1AAF">
        <w:rPr>
          <w:rFonts w:ascii="Arial" w:hAnsi="Arial" w:cs="Arial"/>
          <w:sz w:val="24"/>
        </w:rPr>
        <w:t xml:space="preserve"> meaning the </w:t>
      </w:r>
      <w:r w:rsidR="00396C2C">
        <w:rPr>
          <w:rFonts w:ascii="Arial" w:hAnsi="Arial" w:cs="Arial"/>
          <w:sz w:val="24"/>
        </w:rPr>
        <w:t xml:space="preserve">exponential </w:t>
      </w:r>
      <w:r w:rsidR="008A1AAF">
        <w:rPr>
          <w:rFonts w:ascii="Arial" w:hAnsi="Arial" w:cs="Arial"/>
          <w:sz w:val="24"/>
        </w:rPr>
        <w:t xml:space="preserve">increase in demand for Mexican ‘Hass’ avocado has not </w:t>
      </w:r>
      <w:r w:rsidR="00396C2C">
        <w:rPr>
          <w:rFonts w:ascii="Arial" w:hAnsi="Arial" w:cs="Arial"/>
          <w:sz w:val="24"/>
        </w:rPr>
        <w:t>provided a mirroring</w:t>
      </w:r>
      <w:r w:rsidR="008A1AAF">
        <w:rPr>
          <w:rFonts w:ascii="Arial" w:hAnsi="Arial" w:cs="Arial"/>
          <w:sz w:val="24"/>
        </w:rPr>
        <w:t xml:space="preserve"> boost to the economy. (Malaga and Williams, 2010)</w:t>
      </w:r>
      <w:r w:rsidR="004E5B9B">
        <w:rPr>
          <w:rFonts w:ascii="Arial" w:hAnsi="Arial" w:cs="Arial"/>
          <w:sz w:val="24"/>
        </w:rPr>
        <w:t xml:space="preserve"> </w:t>
      </w:r>
      <w:r>
        <w:rPr>
          <w:rFonts w:ascii="Arial" w:hAnsi="Arial" w:cs="Arial"/>
          <w:sz w:val="24"/>
        </w:rPr>
        <w:t xml:space="preserve"> </w:t>
      </w:r>
      <w:r w:rsidR="007059A3">
        <w:rPr>
          <w:rFonts w:ascii="Arial" w:hAnsi="Arial" w:cs="Arial"/>
          <w:sz w:val="24"/>
        </w:rPr>
        <w:t xml:space="preserve">As such the cost increase, which has not coincided with a wage increase </w:t>
      </w:r>
      <w:r w:rsidR="00396C2C">
        <w:rPr>
          <w:rFonts w:ascii="Arial" w:hAnsi="Arial" w:cs="Arial"/>
          <w:sz w:val="24"/>
        </w:rPr>
        <w:t>has caused social problems i</w:t>
      </w:r>
      <w:r>
        <w:rPr>
          <w:rFonts w:ascii="Arial" w:hAnsi="Arial" w:cs="Arial"/>
          <w:sz w:val="24"/>
        </w:rPr>
        <w:t xml:space="preserve">n </w:t>
      </w:r>
      <w:r w:rsidR="00396C2C">
        <w:rPr>
          <w:rFonts w:ascii="Arial" w:hAnsi="Arial" w:cs="Arial"/>
          <w:sz w:val="24"/>
        </w:rPr>
        <w:t>Mexico</w:t>
      </w:r>
      <w:r w:rsidR="007059A3">
        <w:rPr>
          <w:rFonts w:ascii="Arial" w:hAnsi="Arial" w:cs="Arial"/>
          <w:sz w:val="24"/>
        </w:rPr>
        <w:t xml:space="preserve"> including Avocado growers strikes in</w:t>
      </w:r>
      <w:r w:rsidR="00920846">
        <w:rPr>
          <w:rFonts w:ascii="Arial" w:hAnsi="Arial" w:cs="Arial"/>
          <w:sz w:val="24"/>
        </w:rPr>
        <w:t xml:space="preserve"> </w:t>
      </w:r>
      <w:r w:rsidR="007059A3">
        <w:rPr>
          <w:rFonts w:ascii="Arial" w:hAnsi="Arial" w:cs="Arial"/>
          <w:sz w:val="24"/>
        </w:rPr>
        <w:t xml:space="preserve">2016 (York, 2016) and </w:t>
      </w:r>
      <w:r w:rsidR="00396C2C">
        <w:rPr>
          <w:rFonts w:ascii="Arial" w:hAnsi="Arial" w:cs="Arial"/>
          <w:sz w:val="24"/>
        </w:rPr>
        <w:t xml:space="preserve">in </w:t>
      </w:r>
      <w:r>
        <w:rPr>
          <w:rFonts w:ascii="Arial" w:hAnsi="Arial" w:cs="Arial"/>
          <w:sz w:val="24"/>
        </w:rPr>
        <w:t>2017 The Mexican government were considering importation of cheaper avocados to satisfy local demand</w:t>
      </w:r>
      <w:r w:rsidR="007059A3">
        <w:rPr>
          <w:rFonts w:ascii="Arial" w:hAnsi="Arial" w:cs="Arial"/>
          <w:sz w:val="24"/>
        </w:rPr>
        <w:t xml:space="preserve">. </w:t>
      </w:r>
      <w:r w:rsidR="00B12CA4">
        <w:rPr>
          <w:rFonts w:ascii="Arial" w:hAnsi="Arial" w:cs="Arial"/>
          <w:sz w:val="24"/>
        </w:rPr>
        <w:t>(Agren, 2017)</w:t>
      </w:r>
    </w:p>
    <w:p w:rsidR="00515E5C" w:rsidRDefault="00920846" w:rsidP="0023134A">
      <w:pPr>
        <w:spacing w:line="360" w:lineRule="auto"/>
        <w:rPr>
          <w:rFonts w:ascii="Arial" w:hAnsi="Arial" w:cs="Arial"/>
          <w:sz w:val="24"/>
        </w:rPr>
      </w:pPr>
      <w:r>
        <w:rPr>
          <w:rFonts w:ascii="Arial" w:hAnsi="Arial" w:cs="Arial"/>
          <w:sz w:val="24"/>
        </w:rPr>
        <w:t xml:space="preserve">This essay will provide a critical evaluation of the Mexico to UK supply chain and use a variety of models and previous research to assess the extent to which </w:t>
      </w:r>
      <w:r w:rsidR="00515E5C">
        <w:rPr>
          <w:rFonts w:ascii="Arial" w:hAnsi="Arial" w:cs="Arial"/>
          <w:sz w:val="24"/>
        </w:rPr>
        <w:t>the UK should rely upon Mexican imported avocado. The method used will be; an overview assessment of the failure modes of the supply chain; use of statistical evidence to demonstrate the resilience of the supply chain; and application of scorecard modelling to show ways in which whole supply chain can better be assessed before establishing KPI. Discussion will focus upon potential remedies and future action to optimise supply chain performance.</w:t>
      </w:r>
    </w:p>
    <w:p w:rsidR="008A1AAF" w:rsidRDefault="008A1AAF" w:rsidP="0023134A">
      <w:pPr>
        <w:spacing w:line="360" w:lineRule="auto"/>
        <w:rPr>
          <w:rFonts w:ascii="Arial" w:hAnsi="Arial" w:cs="Arial"/>
          <w:sz w:val="24"/>
        </w:rPr>
      </w:pPr>
    </w:p>
    <w:p w:rsidR="00D8768A" w:rsidRDefault="00D8768A">
      <w:pPr>
        <w:rPr>
          <w:rFonts w:ascii="Arial" w:hAnsi="Arial" w:cs="Arial"/>
          <w:sz w:val="24"/>
        </w:rPr>
      </w:pPr>
      <w:r>
        <w:rPr>
          <w:rFonts w:ascii="Arial" w:hAnsi="Arial" w:cs="Arial"/>
          <w:sz w:val="24"/>
        </w:rPr>
        <w:br w:type="page"/>
      </w:r>
    </w:p>
    <w:p w:rsidR="00D8768A" w:rsidRPr="006826FB" w:rsidRDefault="00A84AED" w:rsidP="0023134A">
      <w:pPr>
        <w:spacing w:line="360" w:lineRule="auto"/>
        <w:rPr>
          <w:rFonts w:ascii="Arial" w:hAnsi="Arial" w:cs="Arial"/>
          <w:b/>
          <w:sz w:val="24"/>
        </w:rPr>
      </w:pPr>
      <w:r>
        <w:rPr>
          <w:rFonts w:ascii="Arial" w:hAnsi="Arial" w:cs="Arial"/>
          <w:b/>
          <w:sz w:val="24"/>
        </w:rPr>
        <w:lastRenderedPageBreak/>
        <w:t>3</w:t>
      </w:r>
      <w:r>
        <w:rPr>
          <w:rFonts w:ascii="Arial" w:hAnsi="Arial" w:cs="Arial"/>
          <w:b/>
          <w:sz w:val="24"/>
        </w:rPr>
        <w:tab/>
      </w:r>
      <w:r w:rsidR="00D8768A" w:rsidRPr="006826FB">
        <w:rPr>
          <w:rFonts w:ascii="Arial" w:hAnsi="Arial" w:cs="Arial"/>
          <w:b/>
          <w:sz w:val="24"/>
        </w:rPr>
        <w:t>Critical evaluation of avocado supply chain using F</w:t>
      </w:r>
      <w:r>
        <w:rPr>
          <w:rFonts w:ascii="Arial" w:hAnsi="Arial" w:cs="Arial"/>
          <w:b/>
          <w:sz w:val="24"/>
        </w:rPr>
        <w:t>MEA</w:t>
      </w:r>
    </w:p>
    <w:p w:rsidR="00CD127A" w:rsidRDefault="001124B1" w:rsidP="0023134A">
      <w:pPr>
        <w:spacing w:line="360" w:lineRule="auto"/>
        <w:rPr>
          <w:rFonts w:ascii="Arial" w:hAnsi="Arial" w:cs="Arial"/>
          <w:sz w:val="24"/>
        </w:rPr>
      </w:pPr>
      <w:r>
        <w:rPr>
          <w:rFonts w:ascii="Arial" w:hAnsi="Arial" w:cs="Arial"/>
          <w:sz w:val="24"/>
        </w:rPr>
        <w:t xml:space="preserve">This </w:t>
      </w:r>
      <w:r w:rsidR="0055735C">
        <w:rPr>
          <w:rFonts w:ascii="Arial" w:hAnsi="Arial" w:cs="Arial"/>
          <w:sz w:val="24"/>
        </w:rPr>
        <w:t>Failure M</w:t>
      </w:r>
      <w:r w:rsidR="004340A5">
        <w:rPr>
          <w:rFonts w:ascii="Arial" w:hAnsi="Arial" w:cs="Arial"/>
          <w:sz w:val="24"/>
        </w:rPr>
        <w:t>o</w:t>
      </w:r>
      <w:r w:rsidR="0055735C">
        <w:rPr>
          <w:rFonts w:ascii="Arial" w:hAnsi="Arial" w:cs="Arial"/>
          <w:sz w:val="24"/>
        </w:rPr>
        <w:t>d</w:t>
      </w:r>
      <w:r w:rsidR="004340A5">
        <w:rPr>
          <w:rFonts w:ascii="Arial" w:hAnsi="Arial" w:cs="Arial"/>
          <w:sz w:val="24"/>
        </w:rPr>
        <w:t>e and</w:t>
      </w:r>
      <w:r w:rsidR="0055735C">
        <w:rPr>
          <w:rFonts w:ascii="Arial" w:hAnsi="Arial" w:cs="Arial"/>
          <w:sz w:val="24"/>
        </w:rPr>
        <w:t xml:space="preserve"> Effects Analysis</w:t>
      </w:r>
      <w:r w:rsidR="00A84AED">
        <w:rPr>
          <w:rFonts w:ascii="Arial" w:hAnsi="Arial" w:cs="Arial"/>
          <w:sz w:val="24"/>
        </w:rPr>
        <w:t xml:space="preserve"> (FMEA)</w:t>
      </w:r>
      <w:r>
        <w:rPr>
          <w:rFonts w:ascii="Arial" w:hAnsi="Arial" w:cs="Arial"/>
          <w:sz w:val="24"/>
        </w:rPr>
        <w:t xml:space="preserve"> will consider factors affecting the supply chain of avocados from Mexico to the UK. While Mexico is not the largest supplier of avocados to the UK, Mexico is the largest producer of avocados by a significant degree and as such could be seen as the most robust producer of avocado. While other producers contribute to around 84% of the domestic use of avocado in the UK, significant failures in production of Mexican avocado will have affects upon </w:t>
      </w:r>
      <w:r w:rsidR="0055735C">
        <w:rPr>
          <w:rFonts w:ascii="Arial" w:hAnsi="Arial" w:cs="Arial"/>
          <w:sz w:val="24"/>
        </w:rPr>
        <w:t>global pricing and this could in turn force suppliers to export to other l</w:t>
      </w:r>
      <w:r w:rsidR="0042587E">
        <w:rPr>
          <w:rFonts w:ascii="Arial" w:hAnsi="Arial" w:cs="Arial"/>
          <w:sz w:val="24"/>
        </w:rPr>
        <w:t xml:space="preserve">arge consumers such as the USA, </w:t>
      </w:r>
      <w:r w:rsidR="0055735C">
        <w:rPr>
          <w:rFonts w:ascii="Arial" w:hAnsi="Arial" w:cs="Arial"/>
          <w:sz w:val="24"/>
        </w:rPr>
        <w:t xml:space="preserve">which consumes approximately four </w:t>
      </w:r>
      <w:r w:rsidR="0042587E">
        <w:rPr>
          <w:rFonts w:ascii="Arial" w:hAnsi="Arial" w:cs="Arial"/>
          <w:sz w:val="24"/>
        </w:rPr>
        <w:t xml:space="preserve">times as much avocado as Europe, and China, </w:t>
      </w:r>
      <w:r w:rsidR="0055735C">
        <w:rPr>
          <w:rFonts w:ascii="Arial" w:hAnsi="Arial" w:cs="Arial"/>
          <w:sz w:val="24"/>
        </w:rPr>
        <w:t>whose avocado d</w:t>
      </w:r>
      <w:r w:rsidR="0042587E">
        <w:rPr>
          <w:rFonts w:ascii="Arial" w:hAnsi="Arial" w:cs="Arial"/>
          <w:sz w:val="24"/>
        </w:rPr>
        <w:t>emand is increasing rapidly.</w:t>
      </w:r>
      <w:r w:rsidR="0055735C">
        <w:rPr>
          <w:rFonts w:ascii="Arial" w:hAnsi="Arial" w:cs="Arial"/>
          <w:sz w:val="24"/>
        </w:rPr>
        <w:t xml:space="preserve"> (Sutcliffe and Hess, 2017)</w:t>
      </w:r>
    </w:p>
    <w:p w:rsidR="0055735C" w:rsidRDefault="0055735C" w:rsidP="0023134A">
      <w:pPr>
        <w:spacing w:line="360" w:lineRule="auto"/>
        <w:rPr>
          <w:rFonts w:ascii="Arial" w:hAnsi="Arial" w:cs="Arial"/>
          <w:sz w:val="24"/>
        </w:rPr>
      </w:pPr>
      <w:r>
        <w:rPr>
          <w:rFonts w:ascii="Arial" w:hAnsi="Arial" w:cs="Arial"/>
          <w:sz w:val="24"/>
        </w:rPr>
        <w:t>In order to assess which are the most significant failure mod</w:t>
      </w:r>
      <w:r w:rsidR="004340A5">
        <w:rPr>
          <w:rFonts w:ascii="Arial" w:hAnsi="Arial" w:cs="Arial"/>
          <w:sz w:val="24"/>
        </w:rPr>
        <w:t>e</w:t>
      </w:r>
      <w:r>
        <w:rPr>
          <w:rFonts w:ascii="Arial" w:hAnsi="Arial" w:cs="Arial"/>
          <w:sz w:val="24"/>
        </w:rPr>
        <w:t xml:space="preserve">s in this supply chain, </w:t>
      </w:r>
      <w:r w:rsidR="004340A5">
        <w:rPr>
          <w:rFonts w:ascii="Arial" w:hAnsi="Arial" w:cs="Arial"/>
          <w:sz w:val="24"/>
        </w:rPr>
        <w:t xml:space="preserve">firstly </w:t>
      </w:r>
      <w:r w:rsidR="0062577A">
        <w:rPr>
          <w:rFonts w:ascii="Arial" w:hAnsi="Arial" w:cs="Arial"/>
          <w:sz w:val="24"/>
        </w:rPr>
        <w:t>this study</w:t>
      </w:r>
      <w:r w:rsidR="004340A5">
        <w:rPr>
          <w:rFonts w:ascii="Arial" w:hAnsi="Arial" w:cs="Arial"/>
          <w:sz w:val="24"/>
        </w:rPr>
        <w:t xml:space="preserve"> will consider the greatest factors affec</w:t>
      </w:r>
      <w:r w:rsidR="0062577A">
        <w:rPr>
          <w:rFonts w:ascii="Arial" w:hAnsi="Arial" w:cs="Arial"/>
          <w:sz w:val="24"/>
        </w:rPr>
        <w:t xml:space="preserve">ting the supply chain and then </w:t>
      </w:r>
      <w:r w:rsidR="004340A5">
        <w:rPr>
          <w:rFonts w:ascii="Arial" w:hAnsi="Arial" w:cs="Arial"/>
          <w:sz w:val="24"/>
        </w:rPr>
        <w:t xml:space="preserve">will use this to assess which vulnerabilities are present in the supply chain from Mexico to the UK. </w:t>
      </w:r>
      <w:r w:rsidR="00A4702E">
        <w:rPr>
          <w:rFonts w:ascii="Arial" w:hAnsi="Arial" w:cs="Arial"/>
          <w:sz w:val="24"/>
        </w:rPr>
        <w:t>Libiao et al (2006) split these factors into four categories; r</w:t>
      </w:r>
      <w:r w:rsidR="00895214">
        <w:rPr>
          <w:rFonts w:ascii="Arial" w:hAnsi="Arial" w:cs="Arial"/>
          <w:sz w:val="24"/>
        </w:rPr>
        <w:t>aw material supply</w:t>
      </w:r>
      <w:r w:rsidR="00A4702E">
        <w:rPr>
          <w:rFonts w:ascii="Arial" w:hAnsi="Arial" w:cs="Arial"/>
          <w:sz w:val="24"/>
        </w:rPr>
        <w:t>;</w:t>
      </w:r>
      <w:r w:rsidR="00895214">
        <w:rPr>
          <w:rFonts w:ascii="Arial" w:hAnsi="Arial" w:cs="Arial"/>
          <w:sz w:val="24"/>
        </w:rPr>
        <w:t xml:space="preserve"> production and processing</w:t>
      </w:r>
      <w:r w:rsidR="00A4702E">
        <w:rPr>
          <w:rFonts w:ascii="Arial" w:hAnsi="Arial" w:cs="Arial"/>
          <w:sz w:val="24"/>
        </w:rPr>
        <w:t xml:space="preserve">; logistic warehouse </w:t>
      </w:r>
      <w:r w:rsidR="00895214">
        <w:rPr>
          <w:rFonts w:ascii="Arial" w:hAnsi="Arial" w:cs="Arial"/>
          <w:sz w:val="24"/>
        </w:rPr>
        <w:t>and transportation</w:t>
      </w:r>
      <w:r w:rsidR="00A4702E">
        <w:rPr>
          <w:rFonts w:ascii="Arial" w:hAnsi="Arial" w:cs="Arial"/>
          <w:sz w:val="24"/>
        </w:rPr>
        <w:t xml:space="preserve">; and </w:t>
      </w:r>
      <w:r w:rsidR="00895214">
        <w:rPr>
          <w:rFonts w:ascii="Arial" w:hAnsi="Arial" w:cs="Arial"/>
          <w:sz w:val="24"/>
        </w:rPr>
        <w:t>sales and consumption</w:t>
      </w:r>
      <w:r w:rsidR="00A4702E">
        <w:rPr>
          <w:rFonts w:ascii="Arial" w:hAnsi="Arial" w:cs="Arial"/>
          <w:sz w:val="24"/>
        </w:rPr>
        <w:t xml:space="preserve">. </w:t>
      </w:r>
      <w:r w:rsidR="00486A3D">
        <w:rPr>
          <w:rFonts w:ascii="Arial" w:hAnsi="Arial" w:cs="Arial"/>
          <w:sz w:val="24"/>
        </w:rPr>
        <w:t xml:space="preserve">Since the item is a crop there are </w:t>
      </w:r>
      <w:r w:rsidR="00F21C35">
        <w:rPr>
          <w:rFonts w:ascii="Arial" w:hAnsi="Arial" w:cs="Arial"/>
          <w:sz w:val="24"/>
        </w:rPr>
        <w:t>few</w:t>
      </w:r>
      <w:r w:rsidR="00486A3D">
        <w:rPr>
          <w:rFonts w:ascii="Arial" w:hAnsi="Arial" w:cs="Arial"/>
          <w:sz w:val="24"/>
        </w:rPr>
        <w:t xml:space="preserve"> equivalent </w:t>
      </w:r>
      <w:r w:rsidR="00F21C35">
        <w:rPr>
          <w:rFonts w:ascii="Arial" w:hAnsi="Arial" w:cs="Arial"/>
          <w:sz w:val="24"/>
        </w:rPr>
        <w:t>‘</w:t>
      </w:r>
      <w:r w:rsidR="00486A3D">
        <w:rPr>
          <w:rFonts w:ascii="Arial" w:hAnsi="Arial" w:cs="Arial"/>
          <w:sz w:val="24"/>
        </w:rPr>
        <w:t>raw material</w:t>
      </w:r>
      <w:r w:rsidR="00F21C35">
        <w:rPr>
          <w:rFonts w:ascii="Arial" w:hAnsi="Arial" w:cs="Arial"/>
          <w:sz w:val="24"/>
        </w:rPr>
        <w:t>’</w:t>
      </w:r>
      <w:r w:rsidR="00486A3D">
        <w:rPr>
          <w:rFonts w:ascii="Arial" w:hAnsi="Arial" w:cs="Arial"/>
          <w:sz w:val="24"/>
        </w:rPr>
        <w:t xml:space="preserve"> is</w:t>
      </w:r>
      <w:r w:rsidR="007A4ED5">
        <w:rPr>
          <w:rFonts w:ascii="Arial" w:hAnsi="Arial" w:cs="Arial"/>
          <w:sz w:val="24"/>
        </w:rPr>
        <w:t>sues</w:t>
      </w:r>
      <w:r w:rsidR="00486A3D">
        <w:rPr>
          <w:rFonts w:ascii="Arial" w:hAnsi="Arial" w:cs="Arial"/>
          <w:sz w:val="24"/>
        </w:rPr>
        <w:t xml:space="preserve"> since farming, seeding and harvesting could be grouped into production. Song et al </w:t>
      </w:r>
      <w:r w:rsidR="00895214">
        <w:rPr>
          <w:rFonts w:ascii="Arial" w:hAnsi="Arial" w:cs="Arial"/>
          <w:sz w:val="24"/>
        </w:rPr>
        <w:t xml:space="preserve">(2016) </w:t>
      </w:r>
      <w:r w:rsidR="00486A3D">
        <w:rPr>
          <w:rFonts w:ascii="Arial" w:hAnsi="Arial" w:cs="Arial"/>
          <w:sz w:val="24"/>
        </w:rPr>
        <w:t>consider operational, environmental</w:t>
      </w:r>
      <w:r w:rsidR="00895214">
        <w:rPr>
          <w:rFonts w:ascii="Arial" w:hAnsi="Arial" w:cs="Arial"/>
          <w:sz w:val="24"/>
        </w:rPr>
        <w:t>,</w:t>
      </w:r>
      <w:r w:rsidR="00486A3D">
        <w:rPr>
          <w:rFonts w:ascii="Arial" w:hAnsi="Arial" w:cs="Arial"/>
          <w:sz w:val="24"/>
        </w:rPr>
        <w:t xml:space="preserve"> social </w:t>
      </w:r>
      <w:r w:rsidR="00895214">
        <w:rPr>
          <w:rFonts w:ascii="Arial" w:hAnsi="Arial" w:cs="Arial"/>
          <w:sz w:val="24"/>
        </w:rPr>
        <w:t>and economic risk factors</w:t>
      </w:r>
      <w:r w:rsidR="007A4ED5">
        <w:rPr>
          <w:rFonts w:ascii="Arial" w:hAnsi="Arial" w:cs="Arial"/>
          <w:sz w:val="24"/>
        </w:rPr>
        <w:t xml:space="preserve">. While these groupings would be adequate, </w:t>
      </w:r>
      <w:r w:rsidR="0062577A">
        <w:rPr>
          <w:rFonts w:ascii="Arial" w:hAnsi="Arial" w:cs="Arial"/>
          <w:sz w:val="24"/>
        </w:rPr>
        <w:t>This study will</w:t>
      </w:r>
      <w:r w:rsidR="007A4ED5">
        <w:rPr>
          <w:rFonts w:ascii="Arial" w:hAnsi="Arial" w:cs="Arial"/>
          <w:sz w:val="24"/>
        </w:rPr>
        <w:t xml:space="preserve"> merge the two in order to break down the operational factors considered by Libiao et al </w:t>
      </w:r>
      <w:r w:rsidR="0062577A">
        <w:rPr>
          <w:rFonts w:ascii="Arial" w:hAnsi="Arial" w:cs="Arial"/>
          <w:sz w:val="24"/>
        </w:rPr>
        <w:t xml:space="preserve">(2006) </w:t>
      </w:r>
      <w:r w:rsidR="0042587E">
        <w:rPr>
          <w:rFonts w:ascii="Arial" w:hAnsi="Arial" w:cs="Arial"/>
          <w:sz w:val="24"/>
        </w:rPr>
        <w:t>and consider the social and environmental</w:t>
      </w:r>
      <w:r w:rsidR="007A4ED5">
        <w:rPr>
          <w:rFonts w:ascii="Arial" w:hAnsi="Arial" w:cs="Arial"/>
          <w:sz w:val="24"/>
        </w:rPr>
        <w:t xml:space="preserve"> f</w:t>
      </w:r>
      <w:r w:rsidR="0062577A">
        <w:rPr>
          <w:rFonts w:ascii="Arial" w:hAnsi="Arial" w:cs="Arial"/>
          <w:sz w:val="24"/>
        </w:rPr>
        <w:t>actors considered by Song et al (2016)</w:t>
      </w:r>
      <w:r w:rsidR="0042587E">
        <w:rPr>
          <w:rFonts w:ascii="Arial" w:hAnsi="Arial" w:cs="Arial"/>
          <w:sz w:val="24"/>
        </w:rPr>
        <w:t xml:space="preserve"> I have chosen not to consider economic factors separately, since the economy of avocados is intrinsically linked to all of the other factors.</w:t>
      </w:r>
      <w:r w:rsidR="007A4ED5">
        <w:rPr>
          <w:rFonts w:ascii="Arial" w:hAnsi="Arial" w:cs="Arial"/>
          <w:sz w:val="24"/>
        </w:rPr>
        <w:t xml:space="preserve"> </w:t>
      </w:r>
      <w:r w:rsidR="0062577A">
        <w:rPr>
          <w:rFonts w:ascii="Arial" w:hAnsi="Arial" w:cs="Arial"/>
          <w:sz w:val="24"/>
        </w:rPr>
        <w:t>The</w:t>
      </w:r>
      <w:r w:rsidR="0042587E">
        <w:rPr>
          <w:rFonts w:ascii="Arial" w:hAnsi="Arial" w:cs="Arial"/>
          <w:sz w:val="24"/>
        </w:rPr>
        <w:t xml:space="preserve"> five</w:t>
      </w:r>
      <w:r w:rsidR="007A4ED5">
        <w:rPr>
          <w:rFonts w:ascii="Arial" w:hAnsi="Arial" w:cs="Arial"/>
          <w:sz w:val="24"/>
        </w:rPr>
        <w:t xml:space="preserve"> categories </w:t>
      </w:r>
      <w:r w:rsidR="0062577A">
        <w:rPr>
          <w:rFonts w:ascii="Arial" w:hAnsi="Arial" w:cs="Arial"/>
          <w:sz w:val="24"/>
        </w:rPr>
        <w:t xml:space="preserve">considered will be </w:t>
      </w:r>
      <w:r w:rsidR="00F21C35">
        <w:rPr>
          <w:rFonts w:ascii="Arial" w:hAnsi="Arial" w:cs="Arial"/>
          <w:sz w:val="24"/>
        </w:rPr>
        <w:t>as follows: p</w:t>
      </w:r>
      <w:r w:rsidR="007A4ED5">
        <w:rPr>
          <w:rFonts w:ascii="Arial" w:hAnsi="Arial" w:cs="Arial"/>
          <w:sz w:val="24"/>
        </w:rPr>
        <w:t>roduction and processing, storage and transportation, sales and consumption,</w:t>
      </w:r>
      <w:r w:rsidR="0042587E">
        <w:rPr>
          <w:rFonts w:ascii="Arial" w:hAnsi="Arial" w:cs="Arial"/>
          <w:sz w:val="24"/>
        </w:rPr>
        <w:t xml:space="preserve"> environmental, and social. </w:t>
      </w:r>
    </w:p>
    <w:p w:rsidR="003C171D" w:rsidRDefault="007A4ED5" w:rsidP="0062577A">
      <w:pPr>
        <w:spacing w:line="360" w:lineRule="auto"/>
        <w:rPr>
          <w:rFonts w:ascii="Arial" w:hAnsi="Arial" w:cs="Arial"/>
          <w:sz w:val="24"/>
        </w:rPr>
      </w:pPr>
      <w:r>
        <w:rPr>
          <w:rFonts w:ascii="Arial" w:hAnsi="Arial" w:cs="Arial"/>
          <w:sz w:val="24"/>
        </w:rPr>
        <w:t>Production and processing risks</w:t>
      </w:r>
      <w:r w:rsidR="006432AD">
        <w:rPr>
          <w:rFonts w:ascii="Arial" w:hAnsi="Arial" w:cs="Arial"/>
          <w:sz w:val="24"/>
        </w:rPr>
        <w:t xml:space="preserve"> of avocado</w:t>
      </w:r>
      <w:r>
        <w:rPr>
          <w:rFonts w:ascii="Arial" w:hAnsi="Arial" w:cs="Arial"/>
          <w:sz w:val="24"/>
        </w:rPr>
        <w:t xml:space="preserve"> are </w:t>
      </w:r>
      <w:r w:rsidR="006432AD">
        <w:rPr>
          <w:rFonts w:ascii="Arial" w:hAnsi="Arial" w:cs="Arial"/>
          <w:sz w:val="24"/>
        </w:rPr>
        <w:t xml:space="preserve">predominantly those risks which affect the marketable yield of the crop, such as disease, farming methods, use of pesticides and fungicides. Due to the popularity of avocado there has been a lot of </w:t>
      </w:r>
      <w:r w:rsidR="0062577A">
        <w:rPr>
          <w:rFonts w:ascii="Arial" w:hAnsi="Arial" w:cs="Arial"/>
          <w:sz w:val="24"/>
        </w:rPr>
        <w:t xml:space="preserve">recent </w:t>
      </w:r>
      <w:r w:rsidR="006432AD">
        <w:rPr>
          <w:rFonts w:ascii="Arial" w:hAnsi="Arial" w:cs="Arial"/>
          <w:sz w:val="24"/>
        </w:rPr>
        <w:t xml:space="preserve">research </w:t>
      </w:r>
      <w:r w:rsidR="0062577A">
        <w:rPr>
          <w:rFonts w:ascii="Arial" w:hAnsi="Arial" w:cs="Arial"/>
          <w:sz w:val="24"/>
        </w:rPr>
        <w:t xml:space="preserve">into these processes. Separate studies by Wang et al (2012), Zhang et al (2012) and Pereira et al (2012) all showed that harvesting avocado early and ripening later maintains the largest amount of </w:t>
      </w:r>
      <w:r w:rsidR="00F21C35">
        <w:rPr>
          <w:rFonts w:ascii="Arial" w:hAnsi="Arial" w:cs="Arial"/>
          <w:sz w:val="24"/>
        </w:rPr>
        <w:t>‘</w:t>
      </w:r>
      <w:r w:rsidR="0062577A">
        <w:rPr>
          <w:rFonts w:ascii="Arial" w:hAnsi="Arial" w:cs="Arial"/>
          <w:sz w:val="24"/>
        </w:rPr>
        <w:t>per gram</w:t>
      </w:r>
      <w:r w:rsidR="00F21C35">
        <w:rPr>
          <w:rFonts w:ascii="Arial" w:hAnsi="Arial" w:cs="Arial"/>
          <w:sz w:val="24"/>
        </w:rPr>
        <w:t>’</w:t>
      </w:r>
      <w:r w:rsidR="0062577A">
        <w:rPr>
          <w:rFonts w:ascii="Arial" w:hAnsi="Arial" w:cs="Arial"/>
          <w:sz w:val="24"/>
        </w:rPr>
        <w:t xml:space="preserve"> nutrients. This will also have positive economic benefits by speeding up production. However determining when to harvest avocado is tricky Rivera et al (2016) proved that a variety of pre-harvest </w:t>
      </w:r>
      <w:r w:rsidR="0062577A">
        <w:rPr>
          <w:rFonts w:ascii="Arial" w:hAnsi="Arial" w:cs="Arial"/>
          <w:sz w:val="24"/>
        </w:rPr>
        <w:lastRenderedPageBreak/>
        <w:t>factors used to determine postharvest ripening</w:t>
      </w:r>
      <w:r w:rsidR="000E761D">
        <w:rPr>
          <w:rFonts w:ascii="Arial" w:hAnsi="Arial" w:cs="Arial"/>
          <w:sz w:val="24"/>
        </w:rPr>
        <w:t xml:space="preserve">, such as softness and colour change, all have an effect. </w:t>
      </w:r>
      <w:r w:rsidR="0062577A">
        <w:rPr>
          <w:rFonts w:ascii="Arial" w:hAnsi="Arial" w:cs="Arial"/>
          <w:sz w:val="24"/>
        </w:rPr>
        <w:t xml:space="preserve"> </w:t>
      </w:r>
      <w:r w:rsidR="000E761D">
        <w:rPr>
          <w:rFonts w:ascii="Arial" w:hAnsi="Arial" w:cs="Arial"/>
          <w:sz w:val="24"/>
        </w:rPr>
        <w:t>H</w:t>
      </w:r>
      <w:r w:rsidR="0062577A">
        <w:rPr>
          <w:rFonts w:ascii="Arial" w:hAnsi="Arial" w:cs="Arial"/>
          <w:sz w:val="24"/>
        </w:rPr>
        <w:t xml:space="preserve">is study demonstrated that while all of these factors can </w:t>
      </w:r>
      <w:r w:rsidR="003C171D">
        <w:rPr>
          <w:rFonts w:ascii="Arial" w:hAnsi="Arial" w:cs="Arial"/>
          <w:sz w:val="24"/>
        </w:rPr>
        <w:t>affect</w:t>
      </w:r>
      <w:r w:rsidR="0062577A">
        <w:rPr>
          <w:rFonts w:ascii="Arial" w:hAnsi="Arial" w:cs="Arial"/>
          <w:sz w:val="24"/>
        </w:rPr>
        <w:t xml:space="preserve"> the post harvest ripening, none can be used exclusively to accurately determine the post harvest ripening and all must be used in conjunction to make an</w:t>
      </w:r>
      <w:r w:rsidR="00F21C35">
        <w:rPr>
          <w:rFonts w:ascii="Arial" w:hAnsi="Arial" w:cs="Arial"/>
          <w:sz w:val="24"/>
        </w:rPr>
        <w:t xml:space="preserve"> accurate</w:t>
      </w:r>
      <w:r w:rsidR="0062577A">
        <w:rPr>
          <w:rFonts w:ascii="Arial" w:hAnsi="Arial" w:cs="Arial"/>
          <w:sz w:val="24"/>
        </w:rPr>
        <w:t xml:space="preserve"> </w:t>
      </w:r>
      <w:r w:rsidR="00F21C35">
        <w:rPr>
          <w:rFonts w:ascii="Arial" w:hAnsi="Arial" w:cs="Arial"/>
          <w:sz w:val="24"/>
        </w:rPr>
        <w:t>prediction</w:t>
      </w:r>
      <w:r w:rsidR="0062577A">
        <w:rPr>
          <w:rFonts w:ascii="Arial" w:hAnsi="Arial" w:cs="Arial"/>
          <w:sz w:val="24"/>
        </w:rPr>
        <w:t>.</w:t>
      </w:r>
      <w:r w:rsidR="003C171D">
        <w:rPr>
          <w:rFonts w:ascii="Arial" w:hAnsi="Arial" w:cs="Arial"/>
          <w:sz w:val="24"/>
        </w:rPr>
        <w:t xml:space="preserve"> Another means of preventing damage to avocado pre-harvest was highlighted by </w:t>
      </w:r>
      <w:r w:rsidR="0062577A">
        <w:rPr>
          <w:rFonts w:ascii="Arial" w:hAnsi="Arial" w:cs="Arial"/>
          <w:sz w:val="24"/>
        </w:rPr>
        <w:t xml:space="preserve">Tinyanye et al (2017) </w:t>
      </w:r>
      <w:r w:rsidR="003C171D">
        <w:rPr>
          <w:rFonts w:ascii="Arial" w:hAnsi="Arial" w:cs="Arial"/>
          <w:sz w:val="24"/>
        </w:rPr>
        <w:t xml:space="preserve">who </w:t>
      </w:r>
      <w:r w:rsidR="0062577A">
        <w:rPr>
          <w:rFonts w:ascii="Arial" w:hAnsi="Arial" w:cs="Arial"/>
          <w:sz w:val="24"/>
        </w:rPr>
        <w:t>examined the effects of using different coloured netting to shade avocado and minimise sun damage</w:t>
      </w:r>
      <w:r w:rsidR="003C171D">
        <w:rPr>
          <w:rFonts w:ascii="Arial" w:hAnsi="Arial" w:cs="Arial"/>
          <w:sz w:val="24"/>
        </w:rPr>
        <w:t>, his study</w:t>
      </w:r>
      <w:r w:rsidR="0062577A">
        <w:rPr>
          <w:rFonts w:ascii="Arial" w:hAnsi="Arial" w:cs="Arial"/>
          <w:sz w:val="24"/>
        </w:rPr>
        <w:t xml:space="preserve"> found that blue or white netting in particular can slow the ripening effect and </w:t>
      </w:r>
      <w:r w:rsidR="003C171D">
        <w:rPr>
          <w:rFonts w:ascii="Arial" w:hAnsi="Arial" w:cs="Arial"/>
          <w:sz w:val="24"/>
        </w:rPr>
        <w:t>prevent sun damage increasing</w:t>
      </w:r>
      <w:r w:rsidR="0062577A">
        <w:rPr>
          <w:rFonts w:ascii="Arial" w:hAnsi="Arial" w:cs="Arial"/>
          <w:sz w:val="24"/>
        </w:rPr>
        <w:t xml:space="preserve"> the marketable yield.</w:t>
      </w:r>
      <w:r w:rsidR="003C171D">
        <w:rPr>
          <w:rFonts w:ascii="Arial" w:hAnsi="Arial" w:cs="Arial"/>
          <w:sz w:val="24"/>
        </w:rPr>
        <w:t xml:space="preserve"> </w:t>
      </w:r>
      <w:r w:rsidR="0062577A">
        <w:rPr>
          <w:rFonts w:ascii="Arial" w:hAnsi="Arial" w:cs="Arial"/>
          <w:sz w:val="24"/>
        </w:rPr>
        <w:t xml:space="preserve">One of the </w:t>
      </w:r>
      <w:r w:rsidR="00F21C35">
        <w:rPr>
          <w:rFonts w:ascii="Arial" w:hAnsi="Arial" w:cs="Arial"/>
          <w:sz w:val="24"/>
        </w:rPr>
        <w:t>m</w:t>
      </w:r>
      <w:r w:rsidR="0062577A">
        <w:rPr>
          <w:rFonts w:ascii="Arial" w:hAnsi="Arial" w:cs="Arial"/>
          <w:sz w:val="24"/>
        </w:rPr>
        <w:t xml:space="preserve">ajor issues with the avocado supply chain is the development of anthracnose </w:t>
      </w:r>
      <w:r w:rsidR="00C94488">
        <w:rPr>
          <w:rFonts w:ascii="Arial" w:hAnsi="Arial" w:cs="Arial"/>
          <w:sz w:val="24"/>
        </w:rPr>
        <w:t>disease;</w:t>
      </w:r>
      <w:r w:rsidR="0062577A">
        <w:rPr>
          <w:rFonts w:ascii="Arial" w:hAnsi="Arial" w:cs="Arial"/>
          <w:sz w:val="24"/>
        </w:rPr>
        <w:t xml:space="preserve"> the usual counter to this is the use of fungicides. Glowacs et a</w:t>
      </w:r>
      <w:r w:rsidR="00F21C35">
        <w:rPr>
          <w:rFonts w:ascii="Arial" w:hAnsi="Arial" w:cs="Arial"/>
          <w:sz w:val="24"/>
        </w:rPr>
        <w:t>l (2017) showed that some natural chemicals</w:t>
      </w:r>
      <w:r w:rsidR="0062577A">
        <w:rPr>
          <w:rFonts w:ascii="Arial" w:hAnsi="Arial" w:cs="Arial"/>
          <w:sz w:val="24"/>
        </w:rPr>
        <w:t xml:space="preserve"> could be used as an alternative to </w:t>
      </w:r>
      <w:r w:rsidR="00F21C35">
        <w:rPr>
          <w:rFonts w:ascii="Arial" w:hAnsi="Arial" w:cs="Arial"/>
          <w:sz w:val="24"/>
        </w:rPr>
        <w:t xml:space="preserve">fungicides to </w:t>
      </w:r>
      <w:r w:rsidR="0062577A">
        <w:rPr>
          <w:rFonts w:ascii="Arial" w:hAnsi="Arial" w:cs="Arial"/>
          <w:sz w:val="24"/>
        </w:rPr>
        <w:t xml:space="preserve">prevent the spread of the disease within </w:t>
      </w:r>
      <w:r w:rsidR="003C171D">
        <w:rPr>
          <w:rFonts w:ascii="Arial" w:hAnsi="Arial" w:cs="Arial"/>
          <w:sz w:val="24"/>
        </w:rPr>
        <w:t>H</w:t>
      </w:r>
      <w:r w:rsidR="0062577A">
        <w:rPr>
          <w:rFonts w:ascii="Arial" w:hAnsi="Arial" w:cs="Arial"/>
          <w:sz w:val="24"/>
        </w:rPr>
        <w:t>ass avocado.</w:t>
      </w:r>
      <w:r w:rsidR="003C171D">
        <w:rPr>
          <w:rFonts w:ascii="Arial" w:hAnsi="Arial" w:cs="Arial"/>
          <w:sz w:val="24"/>
        </w:rPr>
        <w:t xml:space="preserve"> </w:t>
      </w:r>
      <w:r w:rsidR="00F21C35">
        <w:rPr>
          <w:rFonts w:ascii="Arial" w:hAnsi="Arial" w:cs="Arial"/>
          <w:sz w:val="24"/>
        </w:rPr>
        <w:t xml:space="preserve">Furthermore </w:t>
      </w:r>
      <w:r w:rsidR="003C171D">
        <w:rPr>
          <w:rFonts w:ascii="Arial" w:hAnsi="Arial" w:cs="Arial"/>
          <w:sz w:val="24"/>
        </w:rPr>
        <w:t xml:space="preserve">Bill et al (2014) showed that the use of edible thyme oil coatings post-harvest can significantly reduce the spread of anthracnose disease. Overall there is a </w:t>
      </w:r>
      <w:r w:rsidR="00F21C35">
        <w:rPr>
          <w:rFonts w:ascii="Arial" w:hAnsi="Arial" w:cs="Arial"/>
          <w:sz w:val="24"/>
        </w:rPr>
        <w:t>considerable amount</w:t>
      </w:r>
      <w:r w:rsidR="003C171D">
        <w:rPr>
          <w:rFonts w:ascii="Arial" w:hAnsi="Arial" w:cs="Arial"/>
          <w:sz w:val="24"/>
        </w:rPr>
        <w:t xml:space="preserve"> of research into methods of ensuring maximu</w:t>
      </w:r>
      <w:r w:rsidR="00F21C35">
        <w:rPr>
          <w:rFonts w:ascii="Arial" w:hAnsi="Arial" w:cs="Arial"/>
          <w:sz w:val="24"/>
        </w:rPr>
        <w:t>m yield of the crop, however much of it is recent and as such may not yet be in practice.</w:t>
      </w:r>
    </w:p>
    <w:p w:rsidR="006F4302" w:rsidRDefault="003C171D" w:rsidP="006F4302">
      <w:pPr>
        <w:spacing w:line="360" w:lineRule="auto"/>
        <w:rPr>
          <w:rFonts w:ascii="Arial" w:hAnsi="Arial" w:cs="Arial"/>
          <w:sz w:val="24"/>
        </w:rPr>
      </w:pPr>
      <w:r>
        <w:rPr>
          <w:rFonts w:ascii="Arial" w:hAnsi="Arial" w:cs="Arial"/>
          <w:sz w:val="24"/>
        </w:rPr>
        <w:t>Storage and transportation issues predominantly involve the use of the cold supply chain to maintain the quality of the avocado.</w:t>
      </w:r>
      <w:r w:rsidR="006F4302">
        <w:rPr>
          <w:rFonts w:ascii="Arial" w:hAnsi="Arial" w:cs="Arial"/>
          <w:sz w:val="24"/>
        </w:rPr>
        <w:t xml:space="preserve"> Common practice is to store the Avocado in a partially ripened state and stabilise its condition during cold storage, this means that the avocado can be quickly ripened </w:t>
      </w:r>
      <w:r w:rsidR="00F21C35">
        <w:rPr>
          <w:rFonts w:ascii="Arial" w:hAnsi="Arial" w:cs="Arial"/>
          <w:sz w:val="24"/>
        </w:rPr>
        <w:t xml:space="preserve">at the distribution stage to meet </w:t>
      </w:r>
      <w:r w:rsidR="00C94488">
        <w:rPr>
          <w:rFonts w:ascii="Arial" w:hAnsi="Arial" w:cs="Arial"/>
          <w:sz w:val="24"/>
        </w:rPr>
        <w:t>demand;</w:t>
      </w:r>
      <w:r w:rsidR="00F21C35">
        <w:rPr>
          <w:rFonts w:ascii="Arial" w:hAnsi="Arial" w:cs="Arial"/>
          <w:sz w:val="24"/>
        </w:rPr>
        <w:t xml:space="preserve"> however this process</w:t>
      </w:r>
      <w:r w:rsidR="006F4302">
        <w:rPr>
          <w:rFonts w:ascii="Arial" w:hAnsi="Arial" w:cs="Arial"/>
          <w:sz w:val="24"/>
        </w:rPr>
        <w:t xml:space="preserve"> does have other</w:t>
      </w:r>
      <w:r w:rsidR="00F21C35">
        <w:rPr>
          <w:rFonts w:ascii="Arial" w:hAnsi="Arial" w:cs="Arial"/>
          <w:sz w:val="24"/>
        </w:rPr>
        <w:t xml:space="preserve"> problematic</w:t>
      </w:r>
      <w:r w:rsidR="006F4302">
        <w:rPr>
          <w:rFonts w:ascii="Arial" w:hAnsi="Arial" w:cs="Arial"/>
          <w:sz w:val="24"/>
        </w:rPr>
        <w:t xml:space="preserve"> effects.  Villa-Rodriguez et al (2010) showed that the content of fatty acids increases in avocado as it ripens, so partially ripening the fruit early isn’t necessarily the best option for maintaining nutritional value. </w:t>
      </w:r>
      <w:r w:rsidR="00565E60">
        <w:rPr>
          <w:rFonts w:ascii="Arial" w:hAnsi="Arial" w:cs="Arial"/>
          <w:sz w:val="24"/>
        </w:rPr>
        <w:t xml:space="preserve">Arpaia et al (2015) studied the effects of cold storage on ripened, un-ripened and partially ripened avocados, and found that there </w:t>
      </w:r>
      <w:r w:rsidR="00B47446">
        <w:rPr>
          <w:rFonts w:ascii="Arial" w:hAnsi="Arial" w:cs="Arial"/>
          <w:sz w:val="24"/>
        </w:rPr>
        <w:t>are significant advantages</w:t>
      </w:r>
      <w:r w:rsidR="00565E60">
        <w:rPr>
          <w:rFonts w:ascii="Arial" w:hAnsi="Arial" w:cs="Arial"/>
          <w:sz w:val="24"/>
        </w:rPr>
        <w:t xml:space="preserve"> in terms of disease prevention and marketable yield to storing avocados in an un-ripened condition. However storing un-ripened avocado for longer than 14 days will significantly increase the risk of pink staining. Furthermore there is no detriment to the flavour or the quality for storing partially ripened avocado for less than four days. (Arpaia et al, 2015) So while there are adva</w:t>
      </w:r>
      <w:r w:rsidR="006F4302">
        <w:rPr>
          <w:rFonts w:ascii="Arial" w:hAnsi="Arial" w:cs="Arial"/>
          <w:sz w:val="24"/>
        </w:rPr>
        <w:t xml:space="preserve">ntages to harvesting the fruit early, storing the fruit in an </w:t>
      </w:r>
      <w:r w:rsidR="00C94488">
        <w:rPr>
          <w:rFonts w:ascii="Arial" w:hAnsi="Arial" w:cs="Arial"/>
          <w:sz w:val="24"/>
        </w:rPr>
        <w:t>un-ripened</w:t>
      </w:r>
      <w:r w:rsidR="006F4302">
        <w:rPr>
          <w:rFonts w:ascii="Arial" w:hAnsi="Arial" w:cs="Arial"/>
          <w:sz w:val="24"/>
        </w:rPr>
        <w:t xml:space="preserve"> state can for too long can reduce marketable yield. Mendieta et al (2016) showed that the effects of quality loss during cold storage can be minimised by pre-conditioning the avocado for three days in a </w:t>
      </w:r>
      <w:r w:rsidR="006F4302">
        <w:rPr>
          <w:rFonts w:ascii="Arial" w:hAnsi="Arial" w:cs="Arial"/>
          <w:sz w:val="24"/>
        </w:rPr>
        <w:lastRenderedPageBreak/>
        <w:t xml:space="preserve">cooler climate, prior to cold storage and by waxing the avocado to prevent ingress of disease. Use of both of these methods together resulted in a considerable reduction in quality loss during cold storage. </w:t>
      </w:r>
      <w:r w:rsidR="00332A0C">
        <w:rPr>
          <w:rFonts w:ascii="Arial" w:hAnsi="Arial" w:cs="Arial"/>
          <w:sz w:val="24"/>
        </w:rPr>
        <w:t xml:space="preserve">So </w:t>
      </w:r>
      <w:r w:rsidR="00B47446">
        <w:rPr>
          <w:rFonts w:ascii="Arial" w:hAnsi="Arial" w:cs="Arial"/>
          <w:sz w:val="24"/>
        </w:rPr>
        <w:t xml:space="preserve">again </w:t>
      </w:r>
      <w:r w:rsidR="00332A0C">
        <w:rPr>
          <w:rFonts w:ascii="Arial" w:hAnsi="Arial" w:cs="Arial"/>
          <w:sz w:val="24"/>
        </w:rPr>
        <w:t xml:space="preserve">while there is a lot of research into best practice in storage and transportation, </w:t>
      </w:r>
      <w:r w:rsidR="00B47446">
        <w:rPr>
          <w:rFonts w:ascii="Arial" w:hAnsi="Arial" w:cs="Arial"/>
          <w:sz w:val="24"/>
        </w:rPr>
        <w:t xml:space="preserve">much of it is new and </w:t>
      </w:r>
      <w:r w:rsidR="00332A0C">
        <w:rPr>
          <w:rFonts w:ascii="Arial" w:hAnsi="Arial" w:cs="Arial"/>
          <w:sz w:val="24"/>
        </w:rPr>
        <w:t>is not</w:t>
      </w:r>
      <w:r w:rsidR="00B47446">
        <w:rPr>
          <w:rFonts w:ascii="Arial" w:hAnsi="Arial" w:cs="Arial"/>
          <w:sz w:val="24"/>
        </w:rPr>
        <w:t xml:space="preserve"> likely adhered to.</w:t>
      </w:r>
    </w:p>
    <w:p w:rsidR="00332A0C" w:rsidRDefault="00332A0C" w:rsidP="006F4302">
      <w:pPr>
        <w:spacing w:line="360" w:lineRule="auto"/>
        <w:rPr>
          <w:rFonts w:ascii="Arial" w:hAnsi="Arial" w:cs="Arial"/>
          <w:sz w:val="24"/>
        </w:rPr>
      </w:pPr>
      <w:r>
        <w:rPr>
          <w:rFonts w:ascii="Arial" w:hAnsi="Arial" w:cs="Arial"/>
          <w:sz w:val="24"/>
        </w:rPr>
        <w:t>In terms of sales and consumption, the growth in the avocado market</w:t>
      </w:r>
      <w:r w:rsidR="00003BCA">
        <w:rPr>
          <w:rFonts w:ascii="Arial" w:hAnsi="Arial" w:cs="Arial"/>
          <w:sz w:val="24"/>
        </w:rPr>
        <w:t xml:space="preserve"> in the UK</w:t>
      </w:r>
      <w:r>
        <w:rPr>
          <w:rFonts w:ascii="Arial" w:hAnsi="Arial" w:cs="Arial"/>
          <w:sz w:val="24"/>
        </w:rPr>
        <w:t xml:space="preserve"> does not seem to be waning. </w:t>
      </w:r>
      <w:r w:rsidR="00003BCA">
        <w:rPr>
          <w:rFonts w:ascii="Arial" w:hAnsi="Arial" w:cs="Arial"/>
          <w:sz w:val="24"/>
        </w:rPr>
        <w:t xml:space="preserve">However there has also been </w:t>
      </w:r>
      <w:r w:rsidR="003C62EA">
        <w:rPr>
          <w:rFonts w:ascii="Arial" w:hAnsi="Arial" w:cs="Arial"/>
          <w:sz w:val="24"/>
        </w:rPr>
        <w:t>a substantial increase</w:t>
      </w:r>
      <w:r w:rsidR="00003BCA">
        <w:rPr>
          <w:rFonts w:ascii="Arial" w:hAnsi="Arial" w:cs="Arial"/>
          <w:sz w:val="24"/>
        </w:rPr>
        <w:t xml:space="preserve"> in growth in the USA</w:t>
      </w:r>
      <w:r w:rsidR="003C62EA">
        <w:rPr>
          <w:rFonts w:ascii="Arial" w:hAnsi="Arial" w:cs="Arial"/>
          <w:sz w:val="24"/>
        </w:rPr>
        <w:t xml:space="preserve"> which remains the</w:t>
      </w:r>
      <w:r w:rsidR="00003BCA">
        <w:rPr>
          <w:rFonts w:ascii="Arial" w:hAnsi="Arial" w:cs="Arial"/>
          <w:sz w:val="24"/>
        </w:rPr>
        <w:t xml:space="preserve"> dominant consumer, </w:t>
      </w:r>
      <w:r w:rsidR="003C62EA">
        <w:rPr>
          <w:rFonts w:ascii="Arial" w:hAnsi="Arial" w:cs="Arial"/>
          <w:sz w:val="24"/>
        </w:rPr>
        <w:t xml:space="preserve">and </w:t>
      </w:r>
      <w:r w:rsidR="00003BCA">
        <w:rPr>
          <w:rFonts w:ascii="Arial" w:hAnsi="Arial" w:cs="Arial"/>
          <w:sz w:val="24"/>
        </w:rPr>
        <w:t>China and other areas of Europe</w:t>
      </w:r>
      <w:r w:rsidR="003C62EA">
        <w:rPr>
          <w:rFonts w:ascii="Arial" w:hAnsi="Arial" w:cs="Arial"/>
          <w:sz w:val="24"/>
        </w:rPr>
        <w:t xml:space="preserve"> have a</w:t>
      </w:r>
      <w:r w:rsidR="00B47446">
        <w:rPr>
          <w:rFonts w:ascii="Arial" w:hAnsi="Arial" w:cs="Arial"/>
          <w:sz w:val="24"/>
        </w:rPr>
        <w:t>n exponentially increasing</w:t>
      </w:r>
      <w:r w:rsidR="003C62EA">
        <w:rPr>
          <w:rFonts w:ascii="Arial" w:hAnsi="Arial" w:cs="Arial"/>
          <w:sz w:val="24"/>
        </w:rPr>
        <w:t xml:space="preserve"> demand.</w:t>
      </w:r>
      <w:r w:rsidR="00B47446">
        <w:rPr>
          <w:rFonts w:ascii="Arial" w:hAnsi="Arial" w:cs="Arial"/>
          <w:sz w:val="24"/>
        </w:rPr>
        <w:t xml:space="preserve"> (CBI, 2018) This predicted</w:t>
      </w:r>
      <w:r w:rsidR="00691C09">
        <w:rPr>
          <w:rFonts w:ascii="Arial" w:hAnsi="Arial" w:cs="Arial"/>
          <w:sz w:val="24"/>
        </w:rPr>
        <w:t xml:space="preserve"> competition in the market</w:t>
      </w:r>
      <w:r w:rsidR="00B47446">
        <w:rPr>
          <w:rFonts w:ascii="Arial" w:hAnsi="Arial" w:cs="Arial"/>
          <w:sz w:val="24"/>
        </w:rPr>
        <w:t xml:space="preserve"> may mean means that UK demand, could</w:t>
      </w:r>
      <w:r w:rsidR="00691C09">
        <w:rPr>
          <w:rFonts w:ascii="Arial" w:hAnsi="Arial" w:cs="Arial"/>
          <w:sz w:val="24"/>
        </w:rPr>
        <w:t xml:space="preserve"> become less of a priority following </w:t>
      </w:r>
      <w:r w:rsidR="00B47446">
        <w:rPr>
          <w:rFonts w:ascii="Arial" w:hAnsi="Arial" w:cs="Arial"/>
          <w:sz w:val="24"/>
        </w:rPr>
        <w:t>the UK</w:t>
      </w:r>
      <w:r w:rsidR="00691C09">
        <w:rPr>
          <w:rFonts w:ascii="Arial" w:hAnsi="Arial" w:cs="Arial"/>
          <w:sz w:val="24"/>
        </w:rPr>
        <w:t xml:space="preserve"> leaving the EU</w:t>
      </w:r>
      <w:r w:rsidR="00B47446">
        <w:rPr>
          <w:rFonts w:ascii="Arial" w:hAnsi="Arial" w:cs="Arial"/>
          <w:sz w:val="24"/>
        </w:rPr>
        <w:t>. In this event domestic prices are likely to</w:t>
      </w:r>
      <w:r w:rsidR="00691C09">
        <w:rPr>
          <w:rFonts w:ascii="Arial" w:hAnsi="Arial" w:cs="Arial"/>
          <w:sz w:val="24"/>
        </w:rPr>
        <w:t xml:space="preserve"> increase. </w:t>
      </w:r>
      <w:r w:rsidR="006B6775">
        <w:rPr>
          <w:rFonts w:ascii="Arial" w:hAnsi="Arial" w:cs="Arial"/>
          <w:sz w:val="24"/>
        </w:rPr>
        <w:t xml:space="preserve">A study by Wang et al (2016) into the comparative nutritional and antioxidant values of avocado, found that smaller variety avocado were more nutritious and less fatty than the normal larger varieties, however the large black skinned Guatemalan ‘Hass’ Avocado remain by </w:t>
      </w:r>
      <w:r w:rsidR="003C62EA">
        <w:rPr>
          <w:rFonts w:ascii="Arial" w:hAnsi="Arial" w:cs="Arial"/>
          <w:sz w:val="24"/>
        </w:rPr>
        <w:t>far the most popular variety</w:t>
      </w:r>
      <w:r w:rsidR="00691C09">
        <w:rPr>
          <w:rFonts w:ascii="Arial" w:hAnsi="Arial" w:cs="Arial"/>
          <w:sz w:val="24"/>
        </w:rPr>
        <w:t xml:space="preserve"> and </w:t>
      </w:r>
      <w:r w:rsidR="003C62EA">
        <w:rPr>
          <w:rFonts w:ascii="Arial" w:hAnsi="Arial" w:cs="Arial"/>
          <w:sz w:val="24"/>
        </w:rPr>
        <w:t>appetite for other green skinned varieties is waning. Europe in particular seems to have a growing demand for organic avocado, and this demand is not being met due to the issues involved with production. (CBI, 2018)</w:t>
      </w:r>
    </w:p>
    <w:p w:rsidR="001D409C" w:rsidRDefault="00691C09" w:rsidP="001D409C">
      <w:pPr>
        <w:spacing w:line="360" w:lineRule="auto"/>
        <w:rPr>
          <w:rFonts w:ascii="Arial" w:hAnsi="Arial" w:cs="Arial"/>
          <w:sz w:val="24"/>
        </w:rPr>
      </w:pPr>
      <w:r>
        <w:rPr>
          <w:rFonts w:ascii="Arial" w:hAnsi="Arial" w:cs="Arial"/>
          <w:sz w:val="24"/>
        </w:rPr>
        <w:t xml:space="preserve">As far as the environmental </w:t>
      </w:r>
      <w:r w:rsidR="0080705A">
        <w:rPr>
          <w:rFonts w:ascii="Arial" w:hAnsi="Arial" w:cs="Arial"/>
          <w:sz w:val="24"/>
        </w:rPr>
        <w:t>factors</w:t>
      </w:r>
      <w:r>
        <w:rPr>
          <w:rFonts w:ascii="Arial" w:hAnsi="Arial" w:cs="Arial"/>
          <w:sz w:val="24"/>
        </w:rPr>
        <w:t xml:space="preserve"> are concerned</w:t>
      </w:r>
      <w:r w:rsidR="0080705A">
        <w:rPr>
          <w:rFonts w:ascii="Arial" w:hAnsi="Arial" w:cs="Arial"/>
          <w:sz w:val="24"/>
        </w:rPr>
        <w:t xml:space="preserve"> the main </w:t>
      </w:r>
      <w:r w:rsidR="00AC364C">
        <w:rPr>
          <w:rFonts w:ascii="Arial" w:hAnsi="Arial" w:cs="Arial"/>
          <w:sz w:val="24"/>
        </w:rPr>
        <w:t>considerations</w:t>
      </w:r>
      <w:r w:rsidR="001D409C">
        <w:rPr>
          <w:rFonts w:ascii="Arial" w:hAnsi="Arial" w:cs="Arial"/>
          <w:sz w:val="24"/>
        </w:rPr>
        <w:t xml:space="preserve"> are environmental sustainability and environmental impact. In terms of sustainability t</w:t>
      </w:r>
      <w:r w:rsidR="00AC364C">
        <w:rPr>
          <w:rFonts w:ascii="Arial" w:hAnsi="Arial" w:cs="Arial"/>
          <w:sz w:val="24"/>
        </w:rPr>
        <w:t>he increased demand of o</w:t>
      </w:r>
      <w:r>
        <w:rPr>
          <w:rFonts w:ascii="Arial" w:hAnsi="Arial" w:cs="Arial"/>
          <w:sz w:val="24"/>
        </w:rPr>
        <w:t xml:space="preserve">rganic avocado may not be most beneficial. </w:t>
      </w:r>
      <w:r w:rsidR="006B6775">
        <w:rPr>
          <w:rFonts w:ascii="Arial" w:hAnsi="Arial" w:cs="Arial"/>
          <w:sz w:val="24"/>
        </w:rPr>
        <w:t>Astie</w:t>
      </w:r>
      <w:r w:rsidR="00564CC1">
        <w:rPr>
          <w:rFonts w:ascii="Arial" w:hAnsi="Arial" w:cs="Arial"/>
          <w:sz w:val="24"/>
        </w:rPr>
        <w:t xml:space="preserve">r et al (2014) shows that while organic avocado production requires </w:t>
      </w:r>
      <w:r w:rsidR="009579C5">
        <w:rPr>
          <w:rFonts w:ascii="Arial" w:hAnsi="Arial" w:cs="Arial"/>
          <w:sz w:val="24"/>
        </w:rPr>
        <w:t xml:space="preserve">use of </w:t>
      </w:r>
      <w:r w:rsidR="001D409C">
        <w:rPr>
          <w:rFonts w:ascii="Arial" w:hAnsi="Arial" w:cs="Arial"/>
          <w:sz w:val="24"/>
        </w:rPr>
        <w:t xml:space="preserve">three times the amount of </w:t>
      </w:r>
      <w:r w:rsidR="00564CC1">
        <w:rPr>
          <w:rFonts w:ascii="Arial" w:hAnsi="Arial" w:cs="Arial"/>
          <w:sz w:val="24"/>
        </w:rPr>
        <w:t>renewable ene</w:t>
      </w:r>
      <w:r w:rsidR="009579C5">
        <w:rPr>
          <w:rFonts w:ascii="Arial" w:hAnsi="Arial" w:cs="Arial"/>
          <w:sz w:val="24"/>
        </w:rPr>
        <w:t>rgy</w:t>
      </w:r>
      <w:r>
        <w:rPr>
          <w:rFonts w:ascii="Arial" w:hAnsi="Arial" w:cs="Arial"/>
          <w:sz w:val="24"/>
        </w:rPr>
        <w:t xml:space="preserve"> </w:t>
      </w:r>
      <w:r w:rsidR="001D409C">
        <w:rPr>
          <w:rFonts w:ascii="Arial" w:hAnsi="Arial" w:cs="Arial"/>
          <w:sz w:val="24"/>
        </w:rPr>
        <w:t>than</w:t>
      </w:r>
      <w:r>
        <w:rPr>
          <w:rFonts w:ascii="Arial" w:hAnsi="Arial" w:cs="Arial"/>
          <w:sz w:val="24"/>
        </w:rPr>
        <w:t xml:space="preserve"> energy from other sources</w:t>
      </w:r>
      <w:r w:rsidR="00564CC1">
        <w:rPr>
          <w:rFonts w:ascii="Arial" w:hAnsi="Arial" w:cs="Arial"/>
          <w:sz w:val="24"/>
        </w:rPr>
        <w:t xml:space="preserve">, </w:t>
      </w:r>
      <w:r w:rsidR="001D409C">
        <w:rPr>
          <w:rFonts w:ascii="Arial" w:hAnsi="Arial" w:cs="Arial"/>
          <w:sz w:val="24"/>
        </w:rPr>
        <w:t xml:space="preserve">and </w:t>
      </w:r>
      <w:r w:rsidR="00564CC1">
        <w:rPr>
          <w:rFonts w:ascii="Arial" w:hAnsi="Arial" w:cs="Arial"/>
          <w:sz w:val="24"/>
        </w:rPr>
        <w:t xml:space="preserve">there is no significant reduction in </w:t>
      </w:r>
      <w:r>
        <w:rPr>
          <w:rFonts w:ascii="Arial" w:hAnsi="Arial" w:cs="Arial"/>
          <w:sz w:val="24"/>
        </w:rPr>
        <w:t xml:space="preserve">overall </w:t>
      </w:r>
      <w:r w:rsidR="00564CC1">
        <w:rPr>
          <w:rFonts w:ascii="Arial" w:hAnsi="Arial" w:cs="Arial"/>
          <w:sz w:val="24"/>
        </w:rPr>
        <w:t>emissions or energy consumption</w:t>
      </w:r>
      <w:r w:rsidR="001D409C">
        <w:rPr>
          <w:rFonts w:ascii="Arial" w:hAnsi="Arial" w:cs="Arial"/>
          <w:sz w:val="24"/>
        </w:rPr>
        <w:t>,</w:t>
      </w:r>
      <w:r w:rsidR="00564CC1">
        <w:rPr>
          <w:rFonts w:ascii="Arial" w:hAnsi="Arial" w:cs="Arial"/>
          <w:sz w:val="24"/>
        </w:rPr>
        <w:t xml:space="preserve"> this remains </w:t>
      </w:r>
      <w:r>
        <w:rPr>
          <w:rFonts w:ascii="Arial" w:hAnsi="Arial" w:cs="Arial"/>
          <w:sz w:val="24"/>
        </w:rPr>
        <w:t>roughly the same regardless of method used. In Mexico, there has been some shi</w:t>
      </w:r>
      <w:r w:rsidR="001D409C">
        <w:rPr>
          <w:rFonts w:ascii="Arial" w:hAnsi="Arial" w:cs="Arial"/>
          <w:sz w:val="24"/>
        </w:rPr>
        <w:t>ft towards production of o</w:t>
      </w:r>
      <w:r>
        <w:rPr>
          <w:rFonts w:ascii="Arial" w:hAnsi="Arial" w:cs="Arial"/>
          <w:sz w:val="24"/>
        </w:rPr>
        <w:t>rganic avocado, however Astier et al (2014) suggest without improving the rest of the supply chain, this will be no more sustainable long term</w:t>
      </w:r>
      <w:r w:rsidR="001D409C">
        <w:rPr>
          <w:rFonts w:ascii="Arial" w:hAnsi="Arial" w:cs="Arial"/>
          <w:sz w:val="24"/>
        </w:rPr>
        <w:t>, however Bonilla et al (2011) suggest there will be some environmental benefits such as the microbial nutrients in the soil creating a stronger future yield. In terms of environmental impact, weather can significantly affect crop yield. While hotter w</w:t>
      </w:r>
      <w:r w:rsidR="009F545B">
        <w:rPr>
          <w:rFonts w:ascii="Arial" w:hAnsi="Arial" w:cs="Arial"/>
          <w:sz w:val="24"/>
        </w:rPr>
        <w:t xml:space="preserve">eather can </w:t>
      </w:r>
      <w:r w:rsidR="001D409C">
        <w:rPr>
          <w:rFonts w:ascii="Arial" w:hAnsi="Arial" w:cs="Arial"/>
          <w:sz w:val="24"/>
        </w:rPr>
        <w:t>have</w:t>
      </w:r>
      <w:r w:rsidR="009F545B">
        <w:rPr>
          <w:rFonts w:ascii="Arial" w:hAnsi="Arial" w:cs="Arial"/>
          <w:sz w:val="24"/>
        </w:rPr>
        <w:t xml:space="preserve"> significant</w:t>
      </w:r>
      <w:r w:rsidR="00B47446">
        <w:rPr>
          <w:rFonts w:ascii="Arial" w:hAnsi="Arial" w:cs="Arial"/>
          <w:sz w:val="24"/>
        </w:rPr>
        <w:t xml:space="preserve"> benefits to yield due to</w:t>
      </w:r>
      <w:r w:rsidR="001D409C">
        <w:rPr>
          <w:rFonts w:ascii="Arial" w:hAnsi="Arial" w:cs="Arial"/>
          <w:sz w:val="24"/>
        </w:rPr>
        <w:t xml:space="preserve"> Montserrat et al (2012)</w:t>
      </w:r>
      <w:r w:rsidR="00B47446">
        <w:rPr>
          <w:rFonts w:ascii="Arial" w:hAnsi="Arial" w:cs="Arial"/>
          <w:sz w:val="24"/>
        </w:rPr>
        <w:t xml:space="preserve"> research proved not only </w:t>
      </w:r>
      <w:r w:rsidR="001D409C">
        <w:rPr>
          <w:rFonts w:ascii="Arial" w:hAnsi="Arial" w:cs="Arial"/>
          <w:sz w:val="24"/>
        </w:rPr>
        <w:t xml:space="preserve">a decrease in predatory mites following hot weather, but also a correlation between avocado mites attacking crops and high pollen count. There are also large issues with </w:t>
      </w:r>
      <w:r w:rsidR="009F545B">
        <w:rPr>
          <w:rFonts w:ascii="Arial" w:hAnsi="Arial" w:cs="Arial"/>
          <w:sz w:val="24"/>
        </w:rPr>
        <w:t>drought, flooding and late harvest as a result of weather (</w:t>
      </w:r>
      <w:r w:rsidR="00672A96">
        <w:rPr>
          <w:rFonts w:ascii="Arial" w:hAnsi="Arial" w:cs="Arial"/>
          <w:sz w:val="24"/>
        </w:rPr>
        <w:t>Butler and Jones, 2017)</w:t>
      </w:r>
      <w:r w:rsidR="009F545B">
        <w:rPr>
          <w:rFonts w:ascii="Arial" w:hAnsi="Arial" w:cs="Arial"/>
          <w:sz w:val="24"/>
        </w:rPr>
        <w:t xml:space="preserve"> affecting </w:t>
      </w:r>
      <w:r w:rsidR="00672A96">
        <w:rPr>
          <w:rFonts w:ascii="Arial" w:hAnsi="Arial" w:cs="Arial"/>
          <w:sz w:val="24"/>
        </w:rPr>
        <w:t xml:space="preserve">production. </w:t>
      </w:r>
      <w:r w:rsidR="00C94488">
        <w:rPr>
          <w:rFonts w:ascii="Arial" w:hAnsi="Arial" w:cs="Arial"/>
          <w:sz w:val="24"/>
        </w:rPr>
        <w:t>Sutcliffe</w:t>
      </w:r>
      <w:r w:rsidR="00672A96">
        <w:rPr>
          <w:rFonts w:ascii="Arial" w:hAnsi="Arial" w:cs="Arial"/>
          <w:sz w:val="24"/>
        </w:rPr>
        <w:t xml:space="preserve"> and Hess (2017) also have highlighted water </w:t>
      </w:r>
      <w:r w:rsidR="00672A96">
        <w:rPr>
          <w:rFonts w:ascii="Arial" w:hAnsi="Arial" w:cs="Arial"/>
          <w:sz w:val="24"/>
        </w:rPr>
        <w:lastRenderedPageBreak/>
        <w:t xml:space="preserve">sustainability issues; the UKs avocado consumption alone takes approximately 25 million cubic meters to fulfil, which is around ten thousand Olympic swimming pools in volume. </w:t>
      </w:r>
    </w:p>
    <w:p w:rsidR="001C6AD7" w:rsidRDefault="00672A96" w:rsidP="001C6AD7">
      <w:pPr>
        <w:spacing w:line="360" w:lineRule="auto"/>
        <w:rPr>
          <w:rFonts w:ascii="Arial" w:hAnsi="Arial" w:cs="Arial"/>
          <w:sz w:val="24"/>
        </w:rPr>
      </w:pPr>
      <w:r>
        <w:rPr>
          <w:rFonts w:ascii="Arial" w:hAnsi="Arial" w:cs="Arial"/>
          <w:sz w:val="24"/>
        </w:rPr>
        <w:t xml:space="preserve">Social aspects that affect the production of avocado include political influences and societal influences as these often go hand in hand, but from the perspective of both ends of the supply chain. </w:t>
      </w:r>
      <w:r w:rsidR="001C6AD7">
        <w:rPr>
          <w:rFonts w:ascii="Arial" w:hAnsi="Arial" w:cs="Arial"/>
          <w:sz w:val="24"/>
        </w:rPr>
        <w:t>In Mexico the most blatant societal impact is that many Mexicans can no longer afford to eat avocado, despite it having been a part of the diet for many years.</w:t>
      </w:r>
      <w:r w:rsidR="001C6AD7" w:rsidRPr="001C6AD7">
        <w:rPr>
          <w:rFonts w:ascii="Arial" w:hAnsi="Arial" w:cs="Arial"/>
          <w:sz w:val="24"/>
        </w:rPr>
        <w:t xml:space="preserve"> </w:t>
      </w:r>
      <w:r w:rsidR="001C6AD7">
        <w:rPr>
          <w:rFonts w:ascii="Arial" w:hAnsi="Arial" w:cs="Arial"/>
          <w:sz w:val="24"/>
        </w:rPr>
        <w:t xml:space="preserve">International demand for Avocados and the exportation value of avocados has increased to the extent that avocado is becoming unaffordable for Mexican citizens furthermore this has also been linked to both legal and illegal deforestation in Mexico. (Agren, 2017) While this rapid increase in </w:t>
      </w:r>
      <w:r w:rsidR="00AC364C">
        <w:rPr>
          <w:rFonts w:ascii="Arial" w:hAnsi="Arial" w:cs="Arial"/>
          <w:sz w:val="24"/>
        </w:rPr>
        <w:t>demand</w:t>
      </w:r>
      <w:r w:rsidR="001C6AD7">
        <w:rPr>
          <w:rFonts w:ascii="Arial" w:hAnsi="Arial" w:cs="Arial"/>
          <w:sz w:val="24"/>
        </w:rPr>
        <w:t xml:space="preserve"> has shifted the primary export of the Mexican economy from fuel, an analysis of Mexican exportation found that while exportation of fruit and vegetables was one of its only exports to hold a competitive value, year on year the comparative advantage of Mexican produce has decreased. This has negated the positive economic effects meaning the exponential increase in demand for Mexican ‘Hass’ avocado has not provided a mirroring boost to the economy. (Malaga and Williams, 2010)  As such the cost increase, which has not coincided with a wage increase has caused </w:t>
      </w:r>
      <w:r w:rsidR="00E72B82">
        <w:rPr>
          <w:rFonts w:ascii="Arial" w:hAnsi="Arial" w:cs="Arial"/>
          <w:sz w:val="24"/>
        </w:rPr>
        <w:t>political</w:t>
      </w:r>
      <w:r w:rsidR="001C6AD7">
        <w:rPr>
          <w:rFonts w:ascii="Arial" w:hAnsi="Arial" w:cs="Arial"/>
          <w:sz w:val="24"/>
        </w:rPr>
        <w:t xml:space="preserve"> problems in Mexico which resulted in avocado growers strikes in 2016 (York, 2016) In </w:t>
      </w:r>
      <w:r w:rsidR="00E72B82">
        <w:rPr>
          <w:rFonts w:ascii="Arial" w:hAnsi="Arial" w:cs="Arial"/>
          <w:sz w:val="24"/>
        </w:rPr>
        <w:t xml:space="preserve">an effort to counter this in </w:t>
      </w:r>
      <w:r w:rsidR="001C6AD7">
        <w:rPr>
          <w:rFonts w:ascii="Arial" w:hAnsi="Arial" w:cs="Arial"/>
          <w:sz w:val="24"/>
        </w:rPr>
        <w:t>2017 The Mexican government were even considering importation of cheaper avocados to satisfy local demand. (Agren, 2017)</w:t>
      </w:r>
      <w:r w:rsidR="00E72B82">
        <w:rPr>
          <w:rFonts w:ascii="Arial" w:hAnsi="Arial" w:cs="Arial"/>
          <w:sz w:val="24"/>
        </w:rPr>
        <w:t xml:space="preserve"> The UK customers focus</w:t>
      </w:r>
      <w:r w:rsidR="001C6AD7">
        <w:rPr>
          <w:rFonts w:ascii="Arial" w:hAnsi="Arial" w:cs="Arial"/>
          <w:sz w:val="24"/>
        </w:rPr>
        <w:t xml:space="preserve"> more on the sustainability of the produce, since UK consumers are becoming increasingly</w:t>
      </w:r>
      <w:r w:rsidR="00E72B82">
        <w:rPr>
          <w:rFonts w:ascii="Arial" w:hAnsi="Arial" w:cs="Arial"/>
          <w:sz w:val="24"/>
        </w:rPr>
        <w:t xml:space="preserve"> aware of the environmental impact of food miles and sustainability, however the main physical affect of this is to increase demand for organic produce, which as mentioned above seems to increase the price of the product but not reduce the environmental impact (Astier, 2014) A political influence in the UK at the moment is the departure from the European Union. While the UK does import produce directly from suppliers, a lot of </w:t>
      </w:r>
      <w:r w:rsidR="00216D3A">
        <w:rPr>
          <w:rFonts w:ascii="Arial" w:hAnsi="Arial" w:cs="Arial"/>
          <w:sz w:val="24"/>
        </w:rPr>
        <w:t xml:space="preserve">European food produce including avocado is redirected through other European countries. The majority of avocado in Europe transits through the Netherlands, which is almost seen as a shipping hub. (CBI, 2018) If UK ports are not able to satisfy the increased demand for avocado alongside an increased demand for other fruit and vegetables, then food sustainability may be dependent upon negotiations and a trade deal with the EU. </w:t>
      </w:r>
    </w:p>
    <w:p w:rsidR="00972E4E" w:rsidRDefault="0042587E" w:rsidP="00105489">
      <w:pPr>
        <w:spacing w:line="360" w:lineRule="auto"/>
        <w:rPr>
          <w:rFonts w:ascii="Arial" w:hAnsi="Arial" w:cs="Arial"/>
          <w:sz w:val="24"/>
        </w:rPr>
      </w:pPr>
      <w:r>
        <w:rPr>
          <w:rFonts w:ascii="Arial" w:hAnsi="Arial" w:cs="Arial"/>
          <w:sz w:val="24"/>
        </w:rPr>
        <w:lastRenderedPageBreak/>
        <w:t xml:space="preserve">All of the discussed issues are collated into a table attached at Annex A. This table groups all of the factors discussed, and highlights the </w:t>
      </w:r>
      <w:r w:rsidR="00B10282">
        <w:rPr>
          <w:rFonts w:ascii="Arial" w:hAnsi="Arial" w:cs="Arial"/>
          <w:sz w:val="24"/>
        </w:rPr>
        <w:t xml:space="preserve">individual risks and </w:t>
      </w:r>
      <w:r>
        <w:rPr>
          <w:rFonts w:ascii="Arial" w:hAnsi="Arial" w:cs="Arial"/>
          <w:sz w:val="24"/>
        </w:rPr>
        <w:t xml:space="preserve">resulting failure mode of each. </w:t>
      </w:r>
      <w:r w:rsidR="00B10282">
        <w:rPr>
          <w:rFonts w:ascii="Arial" w:hAnsi="Arial" w:cs="Arial"/>
          <w:sz w:val="24"/>
        </w:rPr>
        <w:t>The assessed failure modes are; a reduction in yield of the crop; a reduction in quality of the product; a reduction in quantity which is available to import to the UK; long term sustainability risks, which risk the longevity of production capability in Mexico; availability risk, which could instantly reduce the availability of the product rapidly increasing price; competition risk where other producers may be able to capitalise upon growing demand;</w:t>
      </w:r>
      <w:r w:rsidR="001324FB">
        <w:rPr>
          <w:rFonts w:ascii="Arial" w:hAnsi="Arial" w:cs="Arial"/>
          <w:sz w:val="24"/>
        </w:rPr>
        <w:t xml:space="preserve"> and viability risk where it may no longer be commercially viable to export avocado to the UK.</w:t>
      </w:r>
    </w:p>
    <w:p w:rsidR="00F17F6F" w:rsidRDefault="00BC1EC2" w:rsidP="00105489">
      <w:pPr>
        <w:spacing w:line="360" w:lineRule="auto"/>
        <w:rPr>
          <w:rFonts w:ascii="Arial" w:hAnsi="Arial" w:cs="Arial"/>
          <w:sz w:val="24"/>
        </w:rPr>
      </w:pPr>
      <w:r w:rsidRPr="00BC1EC2">
        <w:rPr>
          <w:rFonts w:ascii="Arial" w:hAnsi="Arial" w:cs="Arial"/>
          <w:noProof/>
          <w:sz w:val="24"/>
          <w:lang w:val="en-US" w:eastAsia="zh-TW"/>
        </w:rPr>
        <w:pict>
          <v:shapetype id="_x0000_t202" coordsize="21600,21600" o:spt="202" path="m,l,21600r21600,l21600,xe">
            <v:stroke joinstyle="miter"/>
            <v:path gradientshapeok="t" o:connecttype="rect"/>
          </v:shapetype>
          <v:shape id="_x0000_s1030" type="#_x0000_t202" style="position:absolute;margin-left:27.6pt;margin-top:227.3pt;width:90.6pt;height:37.2pt;z-index:251662336;mso-width-relative:margin;mso-height-relative:margin" filled="f" stroked="f">
            <v:textbox>
              <w:txbxContent>
                <w:p w:rsidR="0071236F" w:rsidRPr="00BC1EC2" w:rsidRDefault="0071236F" w:rsidP="00BC1EC2">
                  <w:pPr>
                    <w:jc w:val="center"/>
                    <w:rPr>
                      <w:rFonts w:ascii="Arial" w:hAnsi="Arial" w:cs="Arial"/>
                      <w:sz w:val="24"/>
                      <w:u w:val="single"/>
                    </w:rPr>
                  </w:pPr>
                  <w:r w:rsidRPr="00BC1EC2">
                    <w:rPr>
                      <w:rFonts w:ascii="Arial" w:hAnsi="Arial" w:cs="Arial"/>
                      <w:sz w:val="24"/>
                      <w:u w:val="single"/>
                    </w:rPr>
                    <w:t>SEV x OCC</w:t>
                  </w:r>
                </w:p>
                <w:p w:rsidR="0071236F" w:rsidRPr="00BC1EC2" w:rsidRDefault="0071236F" w:rsidP="00BC1EC2">
                  <w:pPr>
                    <w:jc w:val="center"/>
                    <w:rPr>
                      <w:rFonts w:ascii="Arial" w:hAnsi="Arial" w:cs="Arial"/>
                      <w:sz w:val="24"/>
                    </w:rPr>
                  </w:pPr>
                  <w:r>
                    <w:rPr>
                      <w:rFonts w:ascii="Arial" w:hAnsi="Arial" w:cs="Arial"/>
                      <w:sz w:val="24"/>
                    </w:rPr>
                    <w:t>DET</w:t>
                  </w:r>
                </w:p>
              </w:txbxContent>
            </v:textbox>
          </v:shape>
        </w:pict>
      </w:r>
      <w:r w:rsidR="00105489">
        <w:rPr>
          <w:rFonts w:ascii="Arial" w:hAnsi="Arial" w:cs="Arial"/>
          <w:sz w:val="24"/>
        </w:rPr>
        <w:t xml:space="preserve">Annex B shows these failure modes applied to a failure mode effect analysis (FMEA). In the FMEA the severity (SEV) of each of the failure modes is assessed from 1 to 10 in terms of how significant the effect will be upon the consumer, with 10 being a serious or critical direct impact and 1 being little to no impact upon the consumer. Then the likelihood of occurrence (OCC) for each of the potential causes of the failure is given a value from 1 -10 with 1 being little likelihood of occurrence and 10 being a strong or regular likelihood of occurrence.  </w:t>
      </w:r>
      <w:r w:rsidR="00CB35E7">
        <w:rPr>
          <w:rFonts w:ascii="Arial" w:hAnsi="Arial" w:cs="Arial"/>
          <w:sz w:val="24"/>
        </w:rPr>
        <w:t>The likelihood of detection (DET) is also given a value from 1 -10 with 1 being very unlikely that it is detected and 10 being very likely that it is detected.</w:t>
      </w:r>
      <w:r w:rsidR="00F17F6F">
        <w:rPr>
          <w:rFonts w:ascii="Arial" w:hAnsi="Arial" w:cs="Arial"/>
          <w:sz w:val="24"/>
        </w:rPr>
        <w:t xml:space="preserve"> The inverted delta signifies any risks which are critical to life but none have been highlighted. The risk prioritisation number (RPN) has been calculated using the following formula. </w:t>
      </w:r>
    </w:p>
    <w:p w:rsidR="00F17F6F" w:rsidRDefault="00BC1EC2" w:rsidP="00105489">
      <w:pPr>
        <w:spacing w:line="360" w:lineRule="auto"/>
        <w:rPr>
          <w:rFonts w:ascii="Arial" w:hAnsi="Arial" w:cs="Arial"/>
          <w:sz w:val="24"/>
        </w:rPr>
      </w:pPr>
      <w:r>
        <w:rPr>
          <w:rFonts w:ascii="Arial" w:hAnsi="Arial" w:cs="Arial"/>
          <w:sz w:val="24"/>
        </w:rPr>
        <w:t xml:space="preserve">RPN = </w:t>
      </w:r>
    </w:p>
    <w:p w:rsidR="00105489" w:rsidRDefault="003E789A" w:rsidP="00105489">
      <w:pPr>
        <w:spacing w:line="360" w:lineRule="auto"/>
        <w:rPr>
          <w:rFonts w:ascii="Arial" w:hAnsi="Arial" w:cs="Arial"/>
          <w:sz w:val="24"/>
        </w:rPr>
      </w:pPr>
      <w:r>
        <w:rPr>
          <w:rFonts w:ascii="Arial" w:hAnsi="Arial" w:cs="Arial"/>
          <w:sz w:val="24"/>
        </w:rPr>
        <w:t>(Adapted from Braaksma et al, 2012)</w:t>
      </w:r>
    </w:p>
    <w:p w:rsidR="00972E4E" w:rsidRDefault="003E789A" w:rsidP="00965133">
      <w:pPr>
        <w:spacing w:line="360" w:lineRule="auto"/>
        <w:rPr>
          <w:rFonts w:ascii="Arial" w:hAnsi="Arial" w:cs="Arial"/>
          <w:sz w:val="24"/>
        </w:rPr>
      </w:pPr>
      <w:r>
        <w:rPr>
          <w:rFonts w:ascii="Arial" w:hAnsi="Arial" w:cs="Arial"/>
          <w:sz w:val="24"/>
        </w:rPr>
        <w:t xml:space="preserve">The reduced yield, reduced sustainability, availability risk, </w:t>
      </w:r>
      <w:r w:rsidR="00E81326">
        <w:rPr>
          <w:rFonts w:ascii="Arial" w:hAnsi="Arial" w:cs="Arial"/>
          <w:sz w:val="24"/>
        </w:rPr>
        <w:t>competition</w:t>
      </w:r>
      <w:r>
        <w:rPr>
          <w:rFonts w:ascii="Arial" w:hAnsi="Arial" w:cs="Arial"/>
          <w:sz w:val="24"/>
        </w:rPr>
        <w:t xml:space="preserve"> risk</w:t>
      </w:r>
      <w:r w:rsidR="00E81326">
        <w:rPr>
          <w:rFonts w:ascii="Arial" w:hAnsi="Arial" w:cs="Arial"/>
          <w:sz w:val="24"/>
        </w:rPr>
        <w:t>,</w:t>
      </w:r>
      <w:r>
        <w:rPr>
          <w:rFonts w:ascii="Arial" w:hAnsi="Arial" w:cs="Arial"/>
          <w:sz w:val="24"/>
        </w:rPr>
        <w:t xml:space="preserve"> and financial risk failure modes all have a high SEV value, as the financial implications will affect the majority of the market. The effects of reduced quality are significantly lower, since pinking and a reduction in quality will not significantly impact the consumer. Reduced yield has a high OCC value, since avocados tend to have a biannual cycle of a poor and a strong harvest.</w:t>
      </w:r>
      <w:r w:rsidR="00E81326">
        <w:rPr>
          <w:rFonts w:ascii="Arial" w:hAnsi="Arial" w:cs="Arial"/>
          <w:sz w:val="24"/>
        </w:rPr>
        <w:t xml:space="preserve"> </w:t>
      </w:r>
      <w:r w:rsidR="00965133">
        <w:rPr>
          <w:rFonts w:ascii="Arial" w:hAnsi="Arial" w:cs="Arial"/>
          <w:sz w:val="24"/>
        </w:rPr>
        <w:t>(Wang et al, 2012)</w:t>
      </w:r>
      <w:r w:rsidR="00E81326">
        <w:rPr>
          <w:rFonts w:ascii="Arial" w:hAnsi="Arial" w:cs="Arial"/>
          <w:sz w:val="24"/>
        </w:rPr>
        <w:t xml:space="preserve"> Reduced sustainability the lowest OCC value since this is a gradual process which will </w:t>
      </w:r>
      <w:r w:rsidR="00965133">
        <w:rPr>
          <w:rFonts w:ascii="Arial" w:hAnsi="Arial" w:cs="Arial"/>
          <w:sz w:val="24"/>
        </w:rPr>
        <w:t>affect</w:t>
      </w:r>
      <w:r w:rsidR="00E81326">
        <w:rPr>
          <w:rFonts w:ascii="Arial" w:hAnsi="Arial" w:cs="Arial"/>
          <w:sz w:val="24"/>
        </w:rPr>
        <w:t xml:space="preserve"> the supply chain over time, followed by competition risk and reduced quantity, as neither of these are regularly occurring. The DET value is highest for reduced yield, as all of individual factors can be picked up early in the season while availability risk is graded lowest DET </w:t>
      </w:r>
      <w:r w:rsidR="00965133">
        <w:rPr>
          <w:rFonts w:ascii="Arial" w:hAnsi="Arial" w:cs="Arial"/>
          <w:sz w:val="24"/>
        </w:rPr>
        <w:t>since</w:t>
      </w:r>
      <w:r w:rsidR="00E81326">
        <w:rPr>
          <w:rFonts w:ascii="Arial" w:hAnsi="Arial" w:cs="Arial"/>
          <w:sz w:val="24"/>
        </w:rPr>
        <w:t xml:space="preserve"> economy collapse and civil unrest are difficult to predict.</w:t>
      </w:r>
    </w:p>
    <w:p w:rsidR="00C60C4D" w:rsidRDefault="00965133" w:rsidP="00F77470">
      <w:pPr>
        <w:spacing w:line="360" w:lineRule="auto"/>
        <w:rPr>
          <w:rFonts w:ascii="Arial" w:hAnsi="Arial" w:cs="Arial"/>
          <w:sz w:val="24"/>
        </w:rPr>
      </w:pPr>
      <w:r>
        <w:rPr>
          <w:rFonts w:ascii="Arial" w:hAnsi="Arial" w:cs="Arial"/>
          <w:sz w:val="24"/>
        </w:rPr>
        <w:lastRenderedPageBreak/>
        <w:t>By a significant degree the availability risk has the highest RPN. If there is a complete lack of avocado entering the supply chain from Mexico, then the supply chain will not be able to meet the UK demand, prices will escalate and availabi</w:t>
      </w:r>
      <w:r w:rsidR="00F77470">
        <w:rPr>
          <w:rFonts w:ascii="Arial" w:hAnsi="Arial" w:cs="Arial"/>
          <w:sz w:val="24"/>
        </w:rPr>
        <w:t>lity will reduce,</w:t>
      </w:r>
      <w:r w:rsidR="00EA4954" w:rsidRPr="00EA4954">
        <w:rPr>
          <w:rFonts w:ascii="Arial" w:hAnsi="Arial" w:cs="Arial"/>
          <w:sz w:val="24"/>
        </w:rPr>
        <w:t xml:space="preserve"> </w:t>
      </w:r>
      <w:r w:rsidR="00EA4954">
        <w:rPr>
          <w:rFonts w:ascii="Arial" w:hAnsi="Arial" w:cs="Arial"/>
          <w:sz w:val="24"/>
        </w:rPr>
        <w:t xml:space="preserve">(Butler and Jones, 2017) </w:t>
      </w:r>
      <w:r w:rsidR="00F77470">
        <w:rPr>
          <w:rFonts w:ascii="Arial" w:hAnsi="Arial" w:cs="Arial"/>
          <w:sz w:val="24"/>
        </w:rPr>
        <w:t xml:space="preserve"> however preventing this shortfall in supply will be difficult as civil unrest, and economic collapse are hard to predict. One way of countering this risk would be to build stronger ties with the producers. This could be done by establishing a fair trade agreement, to ensure the farmers get a fair wage. This would combat the reason that farmers have </w:t>
      </w:r>
      <w:r w:rsidR="00C94488">
        <w:rPr>
          <w:rFonts w:ascii="Arial" w:hAnsi="Arial" w:cs="Arial"/>
          <w:sz w:val="24"/>
        </w:rPr>
        <w:t>had a strike</w:t>
      </w:r>
      <w:r w:rsidR="00F77470">
        <w:rPr>
          <w:rFonts w:ascii="Arial" w:hAnsi="Arial" w:cs="Arial"/>
          <w:sz w:val="24"/>
        </w:rPr>
        <w:t xml:space="preserve"> previously, (</w:t>
      </w:r>
      <w:r w:rsidR="00EA4954">
        <w:rPr>
          <w:rFonts w:ascii="Arial" w:hAnsi="Arial" w:cs="Arial"/>
          <w:sz w:val="24"/>
        </w:rPr>
        <w:t>York, 2016</w:t>
      </w:r>
      <w:r w:rsidR="00F77470">
        <w:rPr>
          <w:rFonts w:ascii="Arial" w:hAnsi="Arial" w:cs="Arial"/>
          <w:sz w:val="24"/>
        </w:rPr>
        <w:t>) and could give the producers more resilience to economic collapse. While it would likely increase the price of the end product, the UK market is likely to favour a fair trade item</w:t>
      </w:r>
      <w:r w:rsidR="00EA4954">
        <w:rPr>
          <w:rFonts w:ascii="Arial" w:hAnsi="Arial" w:cs="Arial"/>
          <w:sz w:val="24"/>
        </w:rPr>
        <w:t xml:space="preserve"> due to the increasing market for Organic produce. (CBI, 2018)</w:t>
      </w:r>
      <w:r w:rsidR="00C60C4D">
        <w:rPr>
          <w:rFonts w:ascii="Arial" w:hAnsi="Arial" w:cs="Arial"/>
          <w:sz w:val="24"/>
        </w:rPr>
        <w:t xml:space="preserve"> </w:t>
      </w:r>
    </w:p>
    <w:p w:rsidR="00EA4954" w:rsidRDefault="00CB29BC" w:rsidP="00F77470">
      <w:pPr>
        <w:spacing w:line="360" w:lineRule="auto"/>
        <w:rPr>
          <w:rFonts w:ascii="Arial" w:hAnsi="Arial" w:cs="Arial"/>
          <w:sz w:val="24"/>
        </w:rPr>
      </w:pPr>
      <w:r>
        <w:rPr>
          <w:rFonts w:ascii="Arial" w:hAnsi="Arial" w:cs="Arial"/>
          <w:sz w:val="24"/>
        </w:rPr>
        <w:t>Financial risk is the failure mode which has t</w:t>
      </w:r>
      <w:r w:rsidR="001B44CA">
        <w:rPr>
          <w:rFonts w:ascii="Arial" w:hAnsi="Arial" w:cs="Arial"/>
          <w:sz w:val="24"/>
        </w:rPr>
        <w:t>he second highest</w:t>
      </w:r>
      <w:r>
        <w:rPr>
          <w:rFonts w:ascii="Arial" w:hAnsi="Arial" w:cs="Arial"/>
          <w:sz w:val="24"/>
        </w:rPr>
        <w:t xml:space="preserve"> </w:t>
      </w:r>
      <w:r w:rsidR="001B44CA">
        <w:rPr>
          <w:rFonts w:ascii="Arial" w:hAnsi="Arial" w:cs="Arial"/>
          <w:sz w:val="24"/>
        </w:rPr>
        <w:t>RPN</w:t>
      </w:r>
      <w:r>
        <w:rPr>
          <w:rFonts w:ascii="Arial" w:hAnsi="Arial" w:cs="Arial"/>
          <w:sz w:val="24"/>
        </w:rPr>
        <w:t xml:space="preserve"> score, but specifically for</w:t>
      </w:r>
      <w:r w:rsidR="001B44CA">
        <w:rPr>
          <w:rFonts w:ascii="Arial" w:hAnsi="Arial" w:cs="Arial"/>
          <w:sz w:val="24"/>
        </w:rPr>
        <w:t xml:space="preserve"> the </w:t>
      </w:r>
      <w:r>
        <w:rPr>
          <w:rFonts w:ascii="Arial" w:hAnsi="Arial" w:cs="Arial"/>
          <w:sz w:val="24"/>
        </w:rPr>
        <w:t>Mexican</w:t>
      </w:r>
      <w:r w:rsidR="001B44CA">
        <w:rPr>
          <w:rFonts w:ascii="Arial" w:hAnsi="Arial" w:cs="Arial"/>
          <w:sz w:val="24"/>
        </w:rPr>
        <w:t xml:space="preserve"> produc</w:t>
      </w:r>
      <w:r w:rsidR="001B258A">
        <w:rPr>
          <w:rFonts w:ascii="Arial" w:hAnsi="Arial" w:cs="Arial"/>
          <w:sz w:val="24"/>
        </w:rPr>
        <w:t>ers exporting to the UK, since the supply chain</w:t>
      </w:r>
      <w:r w:rsidR="001B44CA">
        <w:rPr>
          <w:rFonts w:ascii="Arial" w:hAnsi="Arial" w:cs="Arial"/>
          <w:sz w:val="24"/>
        </w:rPr>
        <w:t xml:space="preserve"> may no longer be economically viable following the UKs departure from the EU.</w:t>
      </w:r>
      <w:r w:rsidR="001B258A">
        <w:rPr>
          <w:rFonts w:ascii="Arial" w:hAnsi="Arial" w:cs="Arial"/>
          <w:sz w:val="24"/>
        </w:rPr>
        <w:t xml:space="preserve"> While the effects of this are difficult to predict, ensuring the supply chain remains viable should</w:t>
      </w:r>
      <w:r w:rsidR="00C60C4D">
        <w:rPr>
          <w:rFonts w:ascii="Arial" w:hAnsi="Arial" w:cs="Arial"/>
          <w:sz w:val="24"/>
        </w:rPr>
        <w:t xml:space="preserve"> also</w:t>
      </w:r>
      <w:r w:rsidR="001B258A">
        <w:rPr>
          <w:rFonts w:ascii="Arial" w:hAnsi="Arial" w:cs="Arial"/>
          <w:sz w:val="24"/>
        </w:rPr>
        <w:t xml:space="preserve"> be possible through building c</w:t>
      </w:r>
      <w:r>
        <w:rPr>
          <w:rFonts w:ascii="Arial" w:hAnsi="Arial" w:cs="Arial"/>
          <w:sz w:val="24"/>
        </w:rPr>
        <w:t>lose ties with the producers and harbouring relationships with suppliers that source outside the EU.</w:t>
      </w:r>
    </w:p>
    <w:p w:rsidR="00CB29BC" w:rsidRDefault="00CB29BC" w:rsidP="00F77470">
      <w:pPr>
        <w:spacing w:line="360" w:lineRule="auto"/>
        <w:rPr>
          <w:rFonts w:ascii="Arial" w:hAnsi="Arial" w:cs="Arial"/>
          <w:sz w:val="24"/>
        </w:rPr>
      </w:pPr>
      <w:r>
        <w:rPr>
          <w:rFonts w:ascii="Arial" w:hAnsi="Arial" w:cs="Arial"/>
          <w:sz w:val="24"/>
        </w:rPr>
        <w:t xml:space="preserve">Reduced yield is the </w:t>
      </w:r>
      <w:r w:rsidR="00C60C4D">
        <w:rPr>
          <w:rFonts w:ascii="Arial" w:hAnsi="Arial" w:cs="Arial"/>
          <w:sz w:val="24"/>
        </w:rPr>
        <w:t xml:space="preserve">highest RPN score </w:t>
      </w:r>
      <w:r>
        <w:rPr>
          <w:rFonts w:ascii="Arial" w:hAnsi="Arial" w:cs="Arial"/>
          <w:sz w:val="24"/>
        </w:rPr>
        <w:t>for failure mode</w:t>
      </w:r>
      <w:r w:rsidR="00C60C4D">
        <w:rPr>
          <w:rFonts w:ascii="Arial" w:hAnsi="Arial" w:cs="Arial"/>
          <w:sz w:val="24"/>
        </w:rPr>
        <w:t>. While this is primarily a factor that can only be controlled by the producers, building closer ties with the producers, and ensuring they are using the best methods for maximising yield and quality of produce should mitigate this to some extent. Best practices which aren’t currently adhered to are harvesting early (Wang et al, 2012)</w:t>
      </w:r>
      <w:r>
        <w:rPr>
          <w:rFonts w:ascii="Arial" w:hAnsi="Arial" w:cs="Arial"/>
          <w:sz w:val="24"/>
        </w:rPr>
        <w:t xml:space="preserve"> using multiple methods to assess optimum harvest time (Rivera et al, 2016) and use of Methyl </w:t>
      </w:r>
      <w:r w:rsidR="00C94488">
        <w:rPr>
          <w:rFonts w:ascii="Arial" w:hAnsi="Arial" w:cs="Arial"/>
          <w:sz w:val="24"/>
        </w:rPr>
        <w:t>Assonate</w:t>
      </w:r>
      <w:r>
        <w:rPr>
          <w:rFonts w:ascii="Arial" w:hAnsi="Arial" w:cs="Arial"/>
          <w:sz w:val="24"/>
        </w:rPr>
        <w:t xml:space="preserve"> and Methyl Salicylate in place of fungicides (Glowacs et al, 2017) </w:t>
      </w:r>
    </w:p>
    <w:p w:rsidR="001A5D28" w:rsidRDefault="001A5D28" w:rsidP="001A5D28">
      <w:pPr>
        <w:spacing w:line="360" w:lineRule="auto"/>
        <w:rPr>
          <w:rFonts w:ascii="Arial" w:hAnsi="Arial" w:cs="Arial"/>
          <w:sz w:val="24"/>
        </w:rPr>
      </w:pPr>
      <w:r>
        <w:rPr>
          <w:rFonts w:ascii="Arial" w:hAnsi="Arial" w:cs="Arial"/>
          <w:sz w:val="24"/>
        </w:rPr>
        <w:t xml:space="preserve">All three of the failure modes with the most significant RPN scores could be mitigated, by building ties with producers and suppliers. Encouraging fair trade, promoting best practice and ensuring mutual financial benefit will ensure this supply chain remains robust and mitigate the greatest risks of failure. An in depth study into supply chain management by </w:t>
      </w:r>
      <w:r w:rsidRPr="00A84AED">
        <w:rPr>
          <w:rFonts w:ascii="Arial" w:hAnsi="Arial" w:cs="Arial"/>
          <w:sz w:val="24"/>
        </w:rPr>
        <w:t>Arias-Bustos and Moors</w:t>
      </w:r>
      <w:r>
        <w:rPr>
          <w:rFonts w:ascii="Arial" w:hAnsi="Arial" w:cs="Arial"/>
          <w:sz w:val="24"/>
        </w:rPr>
        <w:t xml:space="preserve"> (2018) suggests that the key factors for postharvest losses in the food supply chain are corporate, cognitive and tangible inefficiencies and that the strongest way of preventing these inefficiencies are by fostering effective partnerships, innovative collaboration and reduction of structural inefficiencies.</w:t>
      </w:r>
    </w:p>
    <w:p w:rsidR="001A5D28" w:rsidRDefault="00A84AED" w:rsidP="00F77470">
      <w:pPr>
        <w:spacing w:line="360" w:lineRule="auto"/>
        <w:rPr>
          <w:rFonts w:ascii="Arial" w:hAnsi="Arial" w:cs="Arial"/>
          <w:b/>
          <w:sz w:val="24"/>
        </w:rPr>
      </w:pPr>
      <w:r>
        <w:rPr>
          <w:rFonts w:ascii="Arial" w:hAnsi="Arial" w:cs="Arial"/>
          <w:b/>
          <w:sz w:val="24"/>
        </w:rPr>
        <w:t>4</w:t>
      </w:r>
      <w:r>
        <w:rPr>
          <w:rFonts w:ascii="Arial" w:hAnsi="Arial" w:cs="Arial"/>
          <w:b/>
          <w:sz w:val="24"/>
        </w:rPr>
        <w:tab/>
      </w:r>
      <w:r w:rsidR="006826FB" w:rsidRPr="006826FB">
        <w:rPr>
          <w:rFonts w:ascii="Arial" w:hAnsi="Arial" w:cs="Arial"/>
          <w:b/>
          <w:sz w:val="24"/>
        </w:rPr>
        <w:t>Evaluation of avocado supply chain resilience</w:t>
      </w:r>
    </w:p>
    <w:p w:rsidR="003C0BCA" w:rsidRDefault="003C0BCA" w:rsidP="00F77470">
      <w:pPr>
        <w:spacing w:line="360" w:lineRule="auto"/>
        <w:rPr>
          <w:rFonts w:ascii="Arial" w:hAnsi="Arial" w:cs="Arial"/>
          <w:sz w:val="24"/>
        </w:rPr>
      </w:pPr>
      <w:r>
        <w:rPr>
          <w:rFonts w:ascii="Arial" w:hAnsi="Arial" w:cs="Arial"/>
          <w:sz w:val="24"/>
        </w:rPr>
        <w:lastRenderedPageBreak/>
        <w:t>The diagram attached at Annex C shows the avocado supply chain from Mexico to the UK.</w:t>
      </w:r>
      <w:r w:rsidR="00E713EF">
        <w:rPr>
          <w:rFonts w:ascii="Arial" w:hAnsi="Arial" w:cs="Arial"/>
          <w:sz w:val="24"/>
        </w:rPr>
        <w:t xml:space="preserve"> Mexico’s </w:t>
      </w:r>
      <w:r w:rsidR="00F30734">
        <w:rPr>
          <w:rFonts w:ascii="Arial" w:hAnsi="Arial" w:cs="Arial"/>
          <w:sz w:val="24"/>
        </w:rPr>
        <w:t>annual production is around 1.8 million tonnes (CBI, 2018)</w:t>
      </w:r>
      <w:r w:rsidR="00E713EF">
        <w:rPr>
          <w:rFonts w:ascii="Arial" w:hAnsi="Arial" w:cs="Arial"/>
          <w:sz w:val="24"/>
        </w:rPr>
        <w:t xml:space="preserve"> through 21</w:t>
      </w:r>
      <w:r w:rsidR="00F30734">
        <w:rPr>
          <w:rFonts w:ascii="Arial" w:hAnsi="Arial" w:cs="Arial"/>
          <w:sz w:val="24"/>
        </w:rPr>
        <w:t xml:space="preserve">511 producers. (FAO, 2014) Traditionally a vast </w:t>
      </w:r>
      <w:r w:rsidR="00E713EF">
        <w:rPr>
          <w:rFonts w:ascii="Arial" w:hAnsi="Arial" w:cs="Arial"/>
          <w:sz w:val="24"/>
        </w:rPr>
        <w:t>majority of Mexico’s avocado have been produced in</w:t>
      </w:r>
      <w:r w:rsidR="00F30734">
        <w:rPr>
          <w:rFonts w:ascii="Arial" w:hAnsi="Arial" w:cs="Arial"/>
          <w:sz w:val="24"/>
        </w:rPr>
        <w:t xml:space="preserve"> </w:t>
      </w:r>
      <w:r w:rsidR="00F30734" w:rsidRPr="00F30734">
        <w:rPr>
          <w:rFonts w:ascii="Arial" w:hAnsi="Arial" w:cs="Arial"/>
          <w:sz w:val="24"/>
        </w:rPr>
        <w:t>Michoacán</w:t>
      </w:r>
      <w:r w:rsidR="00F30734">
        <w:rPr>
          <w:rFonts w:ascii="Arial" w:hAnsi="Arial" w:cs="Arial"/>
          <w:sz w:val="24"/>
        </w:rPr>
        <w:t>, however due to the boom in production</w:t>
      </w:r>
      <w:r w:rsidR="00B30E3E">
        <w:rPr>
          <w:rFonts w:ascii="Arial" w:hAnsi="Arial" w:cs="Arial"/>
          <w:sz w:val="24"/>
        </w:rPr>
        <w:t xml:space="preserve"> over the past ten </w:t>
      </w:r>
      <w:r w:rsidR="00C94488">
        <w:rPr>
          <w:rFonts w:ascii="Arial" w:hAnsi="Arial" w:cs="Arial"/>
          <w:sz w:val="24"/>
        </w:rPr>
        <w:t>years;</w:t>
      </w:r>
      <w:r w:rsidR="00F30734">
        <w:rPr>
          <w:rFonts w:ascii="Arial" w:hAnsi="Arial" w:cs="Arial"/>
          <w:sz w:val="24"/>
        </w:rPr>
        <w:t xml:space="preserve"> </w:t>
      </w:r>
      <w:r w:rsidR="00F30734" w:rsidRPr="00F30734">
        <w:rPr>
          <w:rFonts w:ascii="Arial" w:hAnsi="Arial" w:cs="Arial"/>
          <w:sz w:val="24"/>
        </w:rPr>
        <w:t>Michoacán</w:t>
      </w:r>
      <w:r w:rsidR="00F30734">
        <w:rPr>
          <w:rFonts w:ascii="Arial" w:hAnsi="Arial" w:cs="Arial"/>
          <w:sz w:val="24"/>
        </w:rPr>
        <w:t xml:space="preserve"> now holds</w:t>
      </w:r>
      <w:r w:rsidR="00B30E3E">
        <w:rPr>
          <w:rFonts w:ascii="Arial" w:hAnsi="Arial" w:cs="Arial"/>
          <w:sz w:val="24"/>
        </w:rPr>
        <w:t xml:space="preserve"> only</w:t>
      </w:r>
      <w:r w:rsidR="00F30734">
        <w:rPr>
          <w:rFonts w:ascii="Arial" w:hAnsi="Arial" w:cs="Arial"/>
          <w:sz w:val="24"/>
        </w:rPr>
        <w:t xml:space="preserve"> half of Mexico’s suppliers. In terms of demand, the UK consumes only 67 thousand tonnes (CBI, 2018) which is only a fraction of what Mexico produces. </w:t>
      </w:r>
    </w:p>
    <w:p w:rsidR="00150FF8" w:rsidRDefault="00E719CF" w:rsidP="007659D1">
      <w:pPr>
        <w:spacing w:line="360" w:lineRule="auto"/>
        <w:rPr>
          <w:rFonts w:ascii="Arial" w:hAnsi="Arial" w:cs="Arial"/>
          <w:sz w:val="24"/>
        </w:rPr>
      </w:pPr>
      <w:r>
        <w:rPr>
          <w:rFonts w:ascii="Arial" w:hAnsi="Arial" w:cs="Arial"/>
          <w:sz w:val="24"/>
        </w:rPr>
        <w:t>Two key influences on the supply chain are; the rapidly increasing demand for Avocado in other countries, such as the USA, China and other countries in the EU; and the provision of Avocado from other producing countries such as</w:t>
      </w:r>
      <w:r w:rsidRPr="00127976">
        <w:rPr>
          <w:rFonts w:ascii="Arial" w:hAnsi="Arial" w:cs="Arial"/>
          <w:sz w:val="24"/>
        </w:rPr>
        <w:t xml:space="preserve"> </w:t>
      </w:r>
      <w:r w:rsidR="00127976" w:rsidRPr="00127976">
        <w:rPr>
          <w:rFonts w:ascii="Arial" w:hAnsi="Arial" w:cs="Arial"/>
          <w:color w:val="343434"/>
          <w:sz w:val="24"/>
        </w:rPr>
        <w:t xml:space="preserve">Israel, </w:t>
      </w:r>
      <w:r w:rsidR="00127976" w:rsidRPr="00127976">
        <w:rPr>
          <w:rFonts w:ascii="Arial" w:hAnsi="Arial" w:cs="Arial"/>
          <w:sz w:val="24"/>
        </w:rPr>
        <w:t>Spain</w:t>
      </w:r>
      <w:r w:rsidRPr="00127976">
        <w:rPr>
          <w:rFonts w:ascii="Arial" w:hAnsi="Arial" w:cs="Arial"/>
          <w:sz w:val="24"/>
        </w:rPr>
        <w:t xml:space="preserve"> </w:t>
      </w:r>
      <w:r w:rsidR="00127976" w:rsidRPr="00127976">
        <w:rPr>
          <w:rFonts w:ascii="Arial" w:hAnsi="Arial" w:cs="Arial"/>
          <w:sz w:val="24"/>
        </w:rPr>
        <w:t>South Africa, Chile and Peru.</w:t>
      </w:r>
      <w:r w:rsidR="00127976">
        <w:rPr>
          <w:rFonts w:ascii="Arial" w:hAnsi="Arial" w:cs="Arial"/>
          <w:sz w:val="24"/>
        </w:rPr>
        <w:t xml:space="preserve"> The increasing demand from other countries could undermine the necessity for Mexico to export avocado to the UK, and the fact the UK is more reliant upon other producers than Mexico could undermine need for the UK to import Mexican avocado</w:t>
      </w:r>
      <w:r w:rsidR="00874B2A">
        <w:rPr>
          <w:rFonts w:ascii="Arial" w:hAnsi="Arial" w:cs="Arial"/>
          <w:sz w:val="24"/>
        </w:rPr>
        <w:t xml:space="preserve">. </w:t>
      </w:r>
      <w:r w:rsidR="009453FF">
        <w:rPr>
          <w:rFonts w:ascii="Arial" w:hAnsi="Arial" w:cs="Arial"/>
          <w:sz w:val="24"/>
        </w:rPr>
        <w:t xml:space="preserve"> </w:t>
      </w:r>
    </w:p>
    <w:p w:rsidR="007659D1" w:rsidRDefault="009453FF" w:rsidP="007659D1">
      <w:pPr>
        <w:spacing w:line="360" w:lineRule="auto"/>
        <w:rPr>
          <w:rFonts w:ascii="Arial" w:hAnsi="Arial" w:cs="Arial"/>
          <w:sz w:val="24"/>
        </w:rPr>
        <w:sectPr w:rsidR="007659D1">
          <w:pgSz w:w="11906" w:h="16838"/>
          <w:pgMar w:top="1440" w:right="1440" w:bottom="1440" w:left="1440" w:header="708" w:footer="708" w:gutter="0"/>
          <w:cols w:space="708"/>
          <w:docGrid w:linePitch="360"/>
        </w:sectPr>
      </w:pPr>
      <w:r>
        <w:rPr>
          <w:rFonts w:ascii="Arial" w:hAnsi="Arial" w:cs="Arial"/>
          <w:sz w:val="24"/>
        </w:rPr>
        <w:t xml:space="preserve">Chart 1 </w:t>
      </w:r>
      <w:r w:rsidR="00C94488">
        <w:rPr>
          <w:rFonts w:ascii="Arial" w:hAnsi="Arial" w:cs="Arial"/>
          <w:sz w:val="24"/>
        </w:rPr>
        <w:t>below</w:t>
      </w:r>
      <w:r>
        <w:rPr>
          <w:rFonts w:ascii="Arial" w:hAnsi="Arial" w:cs="Arial"/>
          <w:sz w:val="24"/>
        </w:rPr>
        <w:t xml:space="preserve"> shows the predicted production of avocado in 2019</w:t>
      </w:r>
      <w:r w:rsidR="00150FF8">
        <w:rPr>
          <w:rFonts w:ascii="Arial" w:hAnsi="Arial" w:cs="Arial"/>
          <w:sz w:val="24"/>
        </w:rPr>
        <w:t xml:space="preserve"> by region, this demonstrates the extent to which Mexico will continue to dominate the avocado market. Table 2 below shows the predicted 2019 supply from Mexico and other avocado producing countries which supply the UK, contrasted with the Demand from the UK, the rest of the EU, the USA and China, this demonstrates both the potential for each of the UKs suppliers to fulfil UK demand, and also the drain on supply of some of the other large importers of avocado.</w:t>
      </w:r>
    </w:p>
    <w:p w:rsidR="007659D1" w:rsidRDefault="007659D1" w:rsidP="007659D1">
      <w:pPr>
        <w:spacing w:line="360" w:lineRule="auto"/>
        <w:rPr>
          <w:rFonts w:ascii="Arial" w:hAnsi="Arial" w:cs="Arial"/>
          <w:sz w:val="24"/>
        </w:rPr>
      </w:pPr>
      <w:r>
        <w:rPr>
          <w:rFonts w:ascii="Arial" w:hAnsi="Arial" w:cs="Arial"/>
          <w:sz w:val="24"/>
        </w:rPr>
        <w:lastRenderedPageBreak/>
        <w:t>Chart 1: Global Avocado Production</w:t>
      </w:r>
    </w:p>
    <w:p w:rsidR="00874B2A" w:rsidRPr="003C0BCA" w:rsidRDefault="009453FF" w:rsidP="00F77470">
      <w:pPr>
        <w:spacing w:line="360" w:lineRule="auto"/>
        <w:rPr>
          <w:rFonts w:ascii="Arial" w:hAnsi="Arial" w:cs="Arial"/>
          <w:sz w:val="24"/>
        </w:rPr>
      </w:pPr>
      <w:r>
        <w:rPr>
          <w:rFonts w:ascii="Arial" w:hAnsi="Arial" w:cs="Arial"/>
          <w:noProof/>
          <w:sz w:val="24"/>
        </w:rPr>
        <w:pict>
          <v:shape id="_x0000_s1055" type="#_x0000_t202" style="position:absolute;margin-left:244.8pt;margin-top:220.1pt;width:118.8pt;height:23.4pt;z-index:251686912;mso-width-relative:margin;mso-height-relative:margin" filled="f" stroked="f">
            <v:textbox>
              <w:txbxContent>
                <w:p w:rsidR="0071236F" w:rsidRDefault="0071236F" w:rsidP="009453FF">
                  <w:r>
                    <w:t>(Freshplaza.com, 2018)</w:t>
                  </w:r>
                </w:p>
              </w:txbxContent>
            </v:textbox>
          </v:shape>
        </w:pict>
      </w:r>
      <w:r w:rsidRPr="009453FF">
        <w:rPr>
          <w:rFonts w:ascii="Arial" w:hAnsi="Arial" w:cs="Arial"/>
          <w:sz w:val="24"/>
        </w:rPr>
        <w:drawing>
          <wp:inline distT="0" distB="0" distL="0" distR="0">
            <wp:extent cx="4572000" cy="2743200"/>
            <wp:effectExtent l="19050" t="0" r="19050" b="0"/>
            <wp:docPr id="1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453FF" w:rsidRDefault="009453FF" w:rsidP="00F77470">
      <w:pPr>
        <w:spacing w:line="360" w:lineRule="auto"/>
        <w:rPr>
          <w:rFonts w:ascii="Arial" w:hAnsi="Arial" w:cs="Arial"/>
          <w:sz w:val="24"/>
        </w:rPr>
      </w:pPr>
    </w:p>
    <w:p w:rsidR="007659D1" w:rsidRDefault="007659D1" w:rsidP="00F77470">
      <w:pPr>
        <w:spacing w:line="360" w:lineRule="auto"/>
        <w:rPr>
          <w:rFonts w:ascii="Arial" w:hAnsi="Arial" w:cs="Arial"/>
          <w:sz w:val="24"/>
        </w:rPr>
      </w:pPr>
      <w:r>
        <w:rPr>
          <w:rFonts w:ascii="Arial" w:hAnsi="Arial" w:cs="Arial"/>
          <w:sz w:val="24"/>
        </w:rPr>
        <w:t xml:space="preserve">Chart 2: UK Demand and UK Suppliers of Avocado </w:t>
      </w:r>
    </w:p>
    <w:p w:rsidR="007659D1" w:rsidRDefault="009453FF" w:rsidP="00F77470">
      <w:pPr>
        <w:spacing w:line="360" w:lineRule="auto"/>
        <w:rPr>
          <w:rFonts w:ascii="Arial" w:hAnsi="Arial" w:cs="Arial"/>
          <w:sz w:val="24"/>
        </w:rPr>
      </w:pPr>
      <w:r>
        <w:rPr>
          <w:rFonts w:ascii="Arial" w:hAnsi="Arial" w:cs="Arial"/>
          <w:noProof/>
          <w:sz w:val="24"/>
        </w:rPr>
        <w:pict>
          <v:shape id="_x0000_s1054" type="#_x0000_t202" style="position:absolute;margin-left:244.8pt;margin-top:221pt;width:118.8pt;height:23.4pt;z-index:251685888;mso-width-relative:margin;mso-height-relative:margin" filled="f" stroked="f">
            <v:textbox>
              <w:txbxContent>
                <w:p w:rsidR="0071236F" w:rsidRDefault="0071236F" w:rsidP="009453FF">
                  <w:r>
                    <w:t>(Freshplaza.com, 2018)</w:t>
                  </w:r>
                </w:p>
              </w:txbxContent>
            </v:textbox>
          </v:shape>
        </w:pict>
      </w:r>
      <w:r w:rsidRPr="009453FF">
        <w:rPr>
          <w:rFonts w:ascii="Arial" w:hAnsi="Arial" w:cs="Arial"/>
          <w:sz w:val="24"/>
        </w:rPr>
        <w:drawing>
          <wp:inline distT="0" distB="0" distL="0" distR="0">
            <wp:extent cx="4572000" cy="2743200"/>
            <wp:effectExtent l="19050" t="0" r="19050" b="0"/>
            <wp:docPr id="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659D1" w:rsidRDefault="007659D1" w:rsidP="00F77470">
      <w:pPr>
        <w:spacing w:line="360" w:lineRule="auto"/>
        <w:rPr>
          <w:rFonts w:ascii="Arial" w:hAnsi="Arial" w:cs="Arial"/>
          <w:sz w:val="24"/>
        </w:rPr>
      </w:pPr>
    </w:p>
    <w:p w:rsidR="000E761D" w:rsidRDefault="00DE4031" w:rsidP="00F77470">
      <w:pPr>
        <w:spacing w:line="360" w:lineRule="auto"/>
        <w:rPr>
          <w:rFonts w:ascii="Arial" w:hAnsi="Arial" w:cs="Arial"/>
          <w:sz w:val="24"/>
        </w:rPr>
      </w:pPr>
      <w:r>
        <w:rPr>
          <w:rFonts w:ascii="Arial" w:hAnsi="Arial" w:cs="Arial"/>
          <w:sz w:val="24"/>
        </w:rPr>
        <w:t>Chart</w:t>
      </w:r>
      <w:r w:rsidR="00150FF8">
        <w:rPr>
          <w:rFonts w:ascii="Arial" w:hAnsi="Arial" w:cs="Arial"/>
          <w:sz w:val="24"/>
        </w:rPr>
        <w:t xml:space="preserve"> 1 shows that Mexic</w:t>
      </w:r>
      <w:r>
        <w:rPr>
          <w:rFonts w:ascii="Arial" w:hAnsi="Arial" w:cs="Arial"/>
          <w:sz w:val="24"/>
        </w:rPr>
        <w:t>an</w:t>
      </w:r>
      <w:r w:rsidR="00150FF8">
        <w:rPr>
          <w:rFonts w:ascii="Arial" w:hAnsi="Arial" w:cs="Arial"/>
          <w:sz w:val="24"/>
        </w:rPr>
        <w:t xml:space="preserve"> p</w:t>
      </w:r>
      <w:r>
        <w:rPr>
          <w:rFonts w:ascii="Arial" w:hAnsi="Arial" w:cs="Arial"/>
          <w:sz w:val="24"/>
        </w:rPr>
        <w:t>roduction is considerably more</w:t>
      </w:r>
      <w:r w:rsidR="00150FF8">
        <w:rPr>
          <w:rFonts w:ascii="Arial" w:hAnsi="Arial" w:cs="Arial"/>
          <w:sz w:val="24"/>
        </w:rPr>
        <w:t xml:space="preserve"> capable of satisfying </w:t>
      </w:r>
      <w:r>
        <w:rPr>
          <w:rFonts w:ascii="Arial" w:hAnsi="Arial" w:cs="Arial"/>
          <w:sz w:val="24"/>
        </w:rPr>
        <w:t xml:space="preserve">UK demand than other exporting countries. While Chart 2 shows that other countries which supply the UK with Avocado, there is potential for issues with all of them. Both Peru and Chile have suffered regular flooding; South Africa is in the midst of a severe drought; </w:t>
      </w:r>
      <w:r w:rsidR="00EF4039">
        <w:rPr>
          <w:rFonts w:ascii="Arial" w:hAnsi="Arial" w:cs="Arial"/>
          <w:sz w:val="24"/>
        </w:rPr>
        <w:t xml:space="preserve">the </w:t>
      </w:r>
      <w:r>
        <w:rPr>
          <w:rFonts w:ascii="Arial" w:hAnsi="Arial" w:cs="Arial"/>
          <w:sz w:val="24"/>
        </w:rPr>
        <w:t>Israel</w:t>
      </w:r>
      <w:r w:rsidR="00EF4039">
        <w:rPr>
          <w:rFonts w:ascii="Arial" w:hAnsi="Arial" w:cs="Arial"/>
          <w:sz w:val="24"/>
        </w:rPr>
        <w:t>i</w:t>
      </w:r>
      <w:r>
        <w:rPr>
          <w:rFonts w:ascii="Arial" w:hAnsi="Arial" w:cs="Arial"/>
          <w:sz w:val="24"/>
        </w:rPr>
        <w:t xml:space="preserve"> avocado industry is </w:t>
      </w:r>
      <w:r w:rsidR="00EF4039">
        <w:rPr>
          <w:rFonts w:ascii="Arial" w:hAnsi="Arial" w:cs="Arial"/>
          <w:sz w:val="24"/>
        </w:rPr>
        <w:t>in its infancy (</w:t>
      </w:r>
      <w:r w:rsidR="00C94488">
        <w:rPr>
          <w:rFonts w:ascii="Arial" w:hAnsi="Arial" w:cs="Arial"/>
          <w:sz w:val="24"/>
        </w:rPr>
        <w:t>Sutcliffe</w:t>
      </w:r>
      <w:r w:rsidR="00EF4039">
        <w:rPr>
          <w:rFonts w:ascii="Arial" w:hAnsi="Arial" w:cs="Arial"/>
          <w:sz w:val="24"/>
        </w:rPr>
        <w:t xml:space="preserve"> and Hess, 2017) and the UKs exit from the European Union has the potential to cause issues with receiving produce from Spain. The combined total of the UKs suppliers less Mexico, have a predicted exportation is 870,000 tonnes of avocado which is more </w:t>
      </w:r>
      <w:r w:rsidR="00EF4039">
        <w:rPr>
          <w:rFonts w:ascii="Arial" w:hAnsi="Arial" w:cs="Arial"/>
          <w:sz w:val="24"/>
        </w:rPr>
        <w:lastRenderedPageBreak/>
        <w:t xml:space="preserve">than capable of satisfying the UK demand of 67,000 tonnes. As such it is reasonable to suggest that the UK could tolerate not importing Mexican Avocado, however due to Mexico’s </w:t>
      </w:r>
      <w:r w:rsidR="002C63CD">
        <w:rPr>
          <w:rFonts w:ascii="Arial" w:hAnsi="Arial" w:cs="Arial"/>
          <w:sz w:val="24"/>
        </w:rPr>
        <w:t>vast production capability</w:t>
      </w:r>
      <w:r w:rsidR="00EF4039">
        <w:rPr>
          <w:rFonts w:ascii="Arial" w:hAnsi="Arial" w:cs="Arial"/>
          <w:sz w:val="24"/>
        </w:rPr>
        <w:t xml:space="preserve">, </w:t>
      </w:r>
      <w:r w:rsidR="008B201B">
        <w:rPr>
          <w:rFonts w:ascii="Arial" w:hAnsi="Arial" w:cs="Arial"/>
          <w:sz w:val="24"/>
        </w:rPr>
        <w:t>any issues with Mexican production will increase global pricing while problems with avocado in other supplying countries are not likely to affect the Mexican ability to produce avocado. As such while there is no necessity for the UK to continue to import avocado from Mexico, it is in the UKs best interests to maintain trade relations due to the sheer size of Mexican production capacity as this will provide the UK flexibility to withstand failures</w:t>
      </w:r>
      <w:r w:rsidR="00F33C42">
        <w:rPr>
          <w:rFonts w:ascii="Arial" w:hAnsi="Arial" w:cs="Arial"/>
          <w:sz w:val="24"/>
        </w:rPr>
        <w:t xml:space="preserve"> in supply from other countries, however due to the UK demand being negligible in comparison to Mexican production there is a risk that UK custom will not be seen as a priority, as such it is vital to ensure strong trade relations with Mexican suppliers prior to the UK departure from the EU.</w:t>
      </w:r>
    </w:p>
    <w:p w:rsidR="00F33C42" w:rsidRPr="00F33C42" w:rsidRDefault="00A84AED" w:rsidP="00F33C42">
      <w:pPr>
        <w:spacing w:line="360" w:lineRule="auto"/>
        <w:rPr>
          <w:rFonts w:ascii="Arial" w:hAnsi="Arial" w:cs="Arial"/>
          <w:b/>
          <w:sz w:val="24"/>
        </w:rPr>
      </w:pPr>
      <w:r>
        <w:rPr>
          <w:rFonts w:ascii="Arial" w:hAnsi="Arial" w:cs="Arial"/>
          <w:b/>
          <w:sz w:val="24"/>
        </w:rPr>
        <w:t>5</w:t>
      </w:r>
      <w:r>
        <w:rPr>
          <w:rFonts w:ascii="Arial" w:hAnsi="Arial" w:cs="Arial"/>
          <w:b/>
          <w:sz w:val="24"/>
        </w:rPr>
        <w:tab/>
      </w:r>
      <w:r w:rsidR="00F33C42" w:rsidRPr="00F33C42">
        <w:rPr>
          <w:rFonts w:ascii="Arial" w:hAnsi="Arial" w:cs="Arial"/>
          <w:b/>
          <w:sz w:val="24"/>
        </w:rPr>
        <w:t>Appraisal of avocado supply chain measurement and performance</w:t>
      </w:r>
    </w:p>
    <w:p w:rsidR="00672746" w:rsidRPr="00BD7700" w:rsidRDefault="00BD7700" w:rsidP="00F77470">
      <w:pPr>
        <w:spacing w:line="360" w:lineRule="auto"/>
        <w:rPr>
          <w:rFonts w:ascii="Arial" w:hAnsi="Arial" w:cs="Arial"/>
          <w:sz w:val="24"/>
        </w:rPr>
      </w:pPr>
      <w:r>
        <w:rPr>
          <w:rFonts w:ascii="Arial" w:hAnsi="Arial" w:cs="Arial"/>
          <w:sz w:val="24"/>
        </w:rPr>
        <w:t xml:space="preserve">Stanford (2002) </w:t>
      </w:r>
      <w:r w:rsidR="002B1725">
        <w:rPr>
          <w:rFonts w:ascii="Arial" w:hAnsi="Arial" w:cs="Arial"/>
          <w:sz w:val="24"/>
        </w:rPr>
        <w:t xml:space="preserve">highlighted the need for introducing </w:t>
      </w:r>
      <w:r w:rsidR="003814A6">
        <w:rPr>
          <w:rFonts w:ascii="Arial" w:hAnsi="Arial" w:cs="Arial"/>
          <w:sz w:val="24"/>
        </w:rPr>
        <w:t>government farming policy to improve the quality of a</w:t>
      </w:r>
      <w:r w:rsidR="00EE6792">
        <w:rPr>
          <w:rFonts w:ascii="Arial" w:hAnsi="Arial" w:cs="Arial"/>
          <w:sz w:val="24"/>
        </w:rPr>
        <w:t>vocado farming</w:t>
      </w:r>
      <w:r w:rsidR="008B201B">
        <w:rPr>
          <w:rFonts w:ascii="Arial" w:hAnsi="Arial" w:cs="Arial"/>
          <w:sz w:val="24"/>
        </w:rPr>
        <w:t xml:space="preserve"> in Mexico</w:t>
      </w:r>
      <w:r w:rsidR="00EE6792">
        <w:rPr>
          <w:rFonts w:ascii="Arial" w:hAnsi="Arial" w:cs="Arial"/>
          <w:sz w:val="24"/>
        </w:rPr>
        <w:t>. S</w:t>
      </w:r>
      <w:r w:rsidR="003814A6">
        <w:rPr>
          <w:rFonts w:ascii="Arial" w:hAnsi="Arial" w:cs="Arial"/>
          <w:sz w:val="24"/>
        </w:rPr>
        <w:t>he suggested that this will improve government control of avocado farming, benefit the suppliers, who are forced to meet US</w:t>
      </w:r>
      <w:r w:rsidR="00EE6792">
        <w:rPr>
          <w:rFonts w:ascii="Arial" w:hAnsi="Arial" w:cs="Arial"/>
          <w:sz w:val="24"/>
        </w:rPr>
        <w:t>,</w:t>
      </w:r>
      <w:r w:rsidR="003814A6">
        <w:rPr>
          <w:rFonts w:ascii="Arial" w:hAnsi="Arial" w:cs="Arial"/>
          <w:sz w:val="24"/>
        </w:rPr>
        <w:t xml:space="preserve"> UN, </w:t>
      </w:r>
      <w:r w:rsidR="00EE6792">
        <w:rPr>
          <w:rFonts w:ascii="Arial" w:hAnsi="Arial" w:cs="Arial"/>
          <w:sz w:val="24"/>
        </w:rPr>
        <w:t xml:space="preserve">and </w:t>
      </w:r>
      <w:r w:rsidR="003814A6">
        <w:rPr>
          <w:rFonts w:ascii="Arial" w:hAnsi="Arial" w:cs="Arial"/>
          <w:sz w:val="24"/>
        </w:rPr>
        <w:t>W</w:t>
      </w:r>
      <w:r w:rsidR="00EE6792">
        <w:rPr>
          <w:rFonts w:ascii="Arial" w:hAnsi="Arial" w:cs="Arial"/>
          <w:sz w:val="24"/>
        </w:rPr>
        <w:t xml:space="preserve">orld </w:t>
      </w:r>
      <w:r w:rsidR="003814A6">
        <w:rPr>
          <w:rFonts w:ascii="Arial" w:hAnsi="Arial" w:cs="Arial"/>
          <w:sz w:val="24"/>
        </w:rPr>
        <w:t>H</w:t>
      </w:r>
      <w:r w:rsidR="00EE6792">
        <w:rPr>
          <w:rFonts w:ascii="Arial" w:hAnsi="Arial" w:cs="Arial"/>
          <w:sz w:val="24"/>
        </w:rPr>
        <w:t xml:space="preserve">ealth </w:t>
      </w:r>
      <w:r w:rsidR="003814A6">
        <w:rPr>
          <w:rFonts w:ascii="Arial" w:hAnsi="Arial" w:cs="Arial"/>
          <w:sz w:val="24"/>
        </w:rPr>
        <w:t>O</w:t>
      </w:r>
      <w:r w:rsidR="00EE6792">
        <w:rPr>
          <w:rFonts w:ascii="Arial" w:hAnsi="Arial" w:cs="Arial"/>
          <w:sz w:val="24"/>
        </w:rPr>
        <w:t xml:space="preserve">rganisation </w:t>
      </w:r>
      <w:r w:rsidR="003814A6">
        <w:rPr>
          <w:rFonts w:ascii="Arial" w:hAnsi="Arial" w:cs="Arial"/>
          <w:sz w:val="24"/>
        </w:rPr>
        <w:t>standards</w:t>
      </w:r>
      <w:r w:rsidR="00EE6792">
        <w:rPr>
          <w:rFonts w:ascii="Arial" w:hAnsi="Arial" w:cs="Arial"/>
          <w:sz w:val="24"/>
        </w:rPr>
        <w:t xml:space="preserve"> for exports</w:t>
      </w:r>
      <w:r w:rsidR="003814A6">
        <w:rPr>
          <w:rFonts w:ascii="Arial" w:hAnsi="Arial" w:cs="Arial"/>
          <w:sz w:val="24"/>
        </w:rPr>
        <w:t xml:space="preserve"> and benefit the farmers by improving the saleable yield.</w:t>
      </w:r>
      <w:r w:rsidR="002C63CD">
        <w:rPr>
          <w:rFonts w:ascii="Arial" w:hAnsi="Arial" w:cs="Arial"/>
          <w:sz w:val="24"/>
        </w:rPr>
        <w:t xml:space="preserve"> The same year the “Hass Avocado Board” was established in the USA to fund research into production of Avocado and monitor the US Imports. (</w:t>
      </w:r>
      <w:r w:rsidR="002C63CD" w:rsidRPr="002C63CD">
        <w:rPr>
          <w:rFonts w:ascii="Arial" w:hAnsi="Arial" w:cs="Arial"/>
          <w:sz w:val="24"/>
        </w:rPr>
        <w:t>hassavocadoboard.com</w:t>
      </w:r>
      <w:r w:rsidR="002C63CD">
        <w:rPr>
          <w:rFonts w:ascii="Arial" w:hAnsi="Arial" w:cs="Arial"/>
          <w:sz w:val="24"/>
        </w:rPr>
        <w:t xml:space="preserve">, 2018) However it wasn’t until </w:t>
      </w:r>
      <w:r w:rsidR="003814A6">
        <w:rPr>
          <w:rFonts w:ascii="Arial" w:hAnsi="Arial" w:cs="Arial"/>
          <w:sz w:val="24"/>
        </w:rPr>
        <w:t>2013 the Mexican Ministry for Agriculture published policy to do just tha</w:t>
      </w:r>
      <w:r w:rsidR="00672746">
        <w:rPr>
          <w:rFonts w:ascii="Arial" w:hAnsi="Arial" w:cs="Arial"/>
          <w:sz w:val="24"/>
        </w:rPr>
        <w:t>t via: promoting biodiversity, investing in research, assuring crops and giving farmers a right to access farming technologies.</w:t>
      </w:r>
      <w:r w:rsidR="002C63CD">
        <w:rPr>
          <w:rFonts w:ascii="Arial" w:hAnsi="Arial" w:cs="Arial"/>
          <w:sz w:val="24"/>
        </w:rPr>
        <w:t xml:space="preserve"> </w:t>
      </w:r>
      <w:r w:rsidR="00737AC5">
        <w:rPr>
          <w:rFonts w:ascii="Arial" w:hAnsi="Arial" w:cs="Arial"/>
          <w:sz w:val="24"/>
        </w:rPr>
        <w:t>The lack of government control over the farming ind</w:t>
      </w:r>
      <w:r w:rsidR="00DE55FD">
        <w:rPr>
          <w:rFonts w:ascii="Arial" w:hAnsi="Arial" w:cs="Arial"/>
          <w:sz w:val="24"/>
        </w:rPr>
        <w:t xml:space="preserve">ustry still persists though: Gareth May reported that almost all of the avocado production in </w:t>
      </w:r>
      <w:r w:rsidR="00DE55FD" w:rsidRPr="00F30734">
        <w:rPr>
          <w:rFonts w:ascii="Arial" w:hAnsi="Arial" w:cs="Arial"/>
          <w:sz w:val="24"/>
        </w:rPr>
        <w:t>Michoacán</w:t>
      </w:r>
      <w:r w:rsidR="00DE55FD">
        <w:rPr>
          <w:rFonts w:ascii="Arial" w:hAnsi="Arial" w:cs="Arial"/>
          <w:sz w:val="24"/>
        </w:rPr>
        <w:t xml:space="preserve"> are paying tribute to the ‘</w:t>
      </w:r>
      <w:r w:rsidR="00DE55FD" w:rsidRPr="00DE55FD">
        <w:rPr>
          <w:rFonts w:ascii="Arial" w:hAnsi="Arial" w:cs="Arial"/>
          <w:sz w:val="24"/>
        </w:rPr>
        <w:t>Caballeros Templarios</w:t>
      </w:r>
      <w:r w:rsidR="00DE55FD">
        <w:rPr>
          <w:rFonts w:ascii="Arial" w:hAnsi="Arial" w:cs="Arial"/>
          <w:sz w:val="24"/>
        </w:rPr>
        <w:t>’</w:t>
      </w:r>
      <w:r w:rsidR="00DE55FD" w:rsidRPr="00DE55FD">
        <w:rPr>
          <w:rFonts w:ascii="Arial" w:hAnsi="Arial" w:cs="Arial"/>
          <w:sz w:val="24"/>
        </w:rPr>
        <w:t xml:space="preserve"> drug carte</w:t>
      </w:r>
      <w:r w:rsidR="00DE55FD">
        <w:rPr>
          <w:rFonts w:ascii="Arial" w:hAnsi="Arial" w:cs="Arial"/>
          <w:sz w:val="24"/>
        </w:rPr>
        <w:t>l.</w:t>
      </w:r>
      <w:r w:rsidR="00DE55FD" w:rsidRPr="00DE55FD">
        <w:rPr>
          <w:rFonts w:ascii="Arial" w:hAnsi="Arial" w:cs="Arial"/>
          <w:sz w:val="24"/>
        </w:rPr>
        <w:t xml:space="preserve"> </w:t>
      </w:r>
      <w:r w:rsidR="00DE55FD">
        <w:rPr>
          <w:rFonts w:ascii="Arial" w:hAnsi="Arial" w:cs="Arial"/>
          <w:sz w:val="24"/>
        </w:rPr>
        <w:t>(telegraph.co.uk, 2015)</w:t>
      </w:r>
    </w:p>
    <w:p w:rsidR="00136FCA" w:rsidRDefault="00F33C42" w:rsidP="006826FB">
      <w:pPr>
        <w:spacing w:line="360" w:lineRule="auto"/>
        <w:rPr>
          <w:rFonts w:ascii="Arial" w:hAnsi="Arial" w:cs="Arial"/>
          <w:sz w:val="24"/>
        </w:rPr>
      </w:pPr>
      <w:r>
        <w:rPr>
          <w:rFonts w:ascii="Arial" w:hAnsi="Arial" w:cs="Arial"/>
          <w:sz w:val="24"/>
        </w:rPr>
        <w:t xml:space="preserve">In relation to other aspects of the Mexican economy, </w:t>
      </w:r>
      <w:r w:rsidR="00B0274F">
        <w:rPr>
          <w:rFonts w:ascii="Arial" w:hAnsi="Arial" w:cs="Arial"/>
          <w:sz w:val="24"/>
        </w:rPr>
        <w:t xml:space="preserve">Fujii-Gambero and </w:t>
      </w:r>
      <w:r w:rsidR="006826FB" w:rsidRPr="006826FB">
        <w:rPr>
          <w:rFonts w:ascii="Arial" w:hAnsi="Arial" w:cs="Arial"/>
          <w:sz w:val="24"/>
        </w:rPr>
        <w:t>Cervantes-Martínez</w:t>
      </w:r>
      <w:r w:rsidR="00B0274F">
        <w:rPr>
          <w:rFonts w:ascii="Arial" w:hAnsi="Arial" w:cs="Arial"/>
          <w:sz w:val="24"/>
        </w:rPr>
        <w:t xml:space="preserve">’ (2013) </w:t>
      </w:r>
      <w:r>
        <w:rPr>
          <w:rFonts w:ascii="Arial" w:hAnsi="Arial" w:cs="Arial"/>
          <w:sz w:val="24"/>
        </w:rPr>
        <w:t xml:space="preserve">made an </w:t>
      </w:r>
      <w:r w:rsidR="00B0274F">
        <w:rPr>
          <w:rFonts w:ascii="Arial" w:hAnsi="Arial" w:cs="Arial"/>
          <w:sz w:val="24"/>
        </w:rPr>
        <w:t xml:space="preserve">assessment of the manufacturing Industry in Mexico </w:t>
      </w:r>
      <w:r>
        <w:rPr>
          <w:rFonts w:ascii="Arial" w:hAnsi="Arial" w:cs="Arial"/>
          <w:sz w:val="24"/>
        </w:rPr>
        <w:t xml:space="preserve">which </w:t>
      </w:r>
      <w:r w:rsidR="00B0274F">
        <w:rPr>
          <w:rFonts w:ascii="Arial" w:hAnsi="Arial" w:cs="Arial"/>
          <w:sz w:val="24"/>
        </w:rPr>
        <w:t xml:space="preserve">highlighted the importance of adding value to imports and exports in order to generate national income. </w:t>
      </w:r>
      <w:r w:rsidR="003911A4">
        <w:rPr>
          <w:rFonts w:ascii="Arial" w:hAnsi="Arial" w:cs="Arial"/>
          <w:sz w:val="24"/>
        </w:rPr>
        <w:t>For produce this is different however</w:t>
      </w:r>
      <w:r w:rsidR="00DF4EE7">
        <w:rPr>
          <w:rFonts w:ascii="Arial" w:hAnsi="Arial" w:cs="Arial"/>
          <w:sz w:val="24"/>
        </w:rPr>
        <w:t xml:space="preserve"> their study</w:t>
      </w:r>
      <w:r w:rsidR="003911A4">
        <w:rPr>
          <w:rFonts w:ascii="Arial" w:hAnsi="Arial" w:cs="Arial"/>
          <w:sz w:val="24"/>
        </w:rPr>
        <w:t xml:space="preserve"> highlights the importance of increasing perceived quality added. While</w:t>
      </w:r>
      <w:r w:rsidR="00B0274F">
        <w:rPr>
          <w:rFonts w:ascii="Arial" w:hAnsi="Arial" w:cs="Arial"/>
          <w:sz w:val="24"/>
        </w:rPr>
        <w:t xml:space="preserve"> Mexico is a prime producer of avocado, the value of the</w:t>
      </w:r>
      <w:r w:rsidR="003911A4">
        <w:rPr>
          <w:rFonts w:ascii="Arial" w:hAnsi="Arial" w:cs="Arial"/>
          <w:sz w:val="24"/>
        </w:rPr>
        <w:t xml:space="preserve"> Mexican avocado is no different to the value of ‘Hass’ avocado produced in other countries. In terms of added value Fujii-Gambero and </w:t>
      </w:r>
      <w:r w:rsidR="003911A4" w:rsidRPr="006826FB">
        <w:rPr>
          <w:rFonts w:ascii="Arial" w:hAnsi="Arial" w:cs="Arial"/>
          <w:sz w:val="24"/>
        </w:rPr>
        <w:t>Cervantes-Martínez</w:t>
      </w:r>
      <w:r w:rsidR="003911A4">
        <w:rPr>
          <w:rFonts w:ascii="Arial" w:hAnsi="Arial" w:cs="Arial"/>
          <w:sz w:val="24"/>
        </w:rPr>
        <w:t xml:space="preserve">’ (2013) showed that the products in the </w:t>
      </w:r>
      <w:r w:rsidR="003C0BCA">
        <w:rPr>
          <w:rFonts w:ascii="Arial" w:hAnsi="Arial" w:cs="Arial"/>
          <w:sz w:val="24"/>
        </w:rPr>
        <w:t xml:space="preserve">manufacturing </w:t>
      </w:r>
      <w:r w:rsidR="003911A4">
        <w:rPr>
          <w:rFonts w:ascii="Arial" w:hAnsi="Arial" w:cs="Arial"/>
          <w:sz w:val="24"/>
        </w:rPr>
        <w:lastRenderedPageBreak/>
        <w:t xml:space="preserve">supply chain which had the most value added were those which moved direct and were not processed, with the exception of the </w:t>
      </w:r>
      <w:r w:rsidR="003911A4" w:rsidRPr="003911A4">
        <w:rPr>
          <w:rFonts w:ascii="Arial" w:hAnsi="Arial" w:cs="Arial"/>
          <w:sz w:val="24"/>
        </w:rPr>
        <w:t>maquiladora export industry</w:t>
      </w:r>
      <w:r w:rsidR="003911A4">
        <w:rPr>
          <w:rFonts w:ascii="Arial" w:hAnsi="Arial" w:cs="Arial"/>
          <w:sz w:val="24"/>
        </w:rPr>
        <w:t xml:space="preserve">. </w:t>
      </w:r>
      <w:r w:rsidR="00E66AA4">
        <w:rPr>
          <w:rFonts w:ascii="Arial" w:hAnsi="Arial" w:cs="Arial"/>
          <w:sz w:val="24"/>
        </w:rPr>
        <w:t xml:space="preserve">The maquiladora program, which began in the </w:t>
      </w:r>
      <w:r w:rsidR="00C94488">
        <w:rPr>
          <w:rFonts w:ascii="Arial" w:hAnsi="Arial" w:cs="Arial"/>
          <w:sz w:val="24"/>
        </w:rPr>
        <w:t>1960s,</w:t>
      </w:r>
      <w:r w:rsidR="00E66AA4">
        <w:rPr>
          <w:rFonts w:ascii="Arial" w:hAnsi="Arial" w:cs="Arial"/>
          <w:sz w:val="24"/>
        </w:rPr>
        <w:t xml:space="preserve"> is a US initiative, where imports into Mexico are allowed in the country duty free and VAT free as long as they are subsequently exported.  Blyde, (</w:t>
      </w:r>
      <w:r w:rsidR="003911A4">
        <w:rPr>
          <w:rFonts w:ascii="Arial" w:hAnsi="Arial" w:cs="Arial"/>
          <w:sz w:val="24"/>
        </w:rPr>
        <w:t xml:space="preserve">2014) </w:t>
      </w:r>
      <w:r w:rsidR="00E66AA4">
        <w:rPr>
          <w:rFonts w:ascii="Arial" w:hAnsi="Arial" w:cs="Arial"/>
          <w:sz w:val="24"/>
        </w:rPr>
        <w:t xml:space="preserve">studied the effects of this </w:t>
      </w:r>
      <w:r w:rsidR="00DF4EE7">
        <w:rPr>
          <w:rFonts w:ascii="Arial" w:hAnsi="Arial" w:cs="Arial"/>
          <w:sz w:val="24"/>
        </w:rPr>
        <w:t xml:space="preserve">mutual </w:t>
      </w:r>
      <w:r w:rsidR="00E66AA4">
        <w:rPr>
          <w:rFonts w:ascii="Arial" w:hAnsi="Arial" w:cs="Arial"/>
          <w:sz w:val="24"/>
        </w:rPr>
        <w:t xml:space="preserve">relationship, and while it offers </w:t>
      </w:r>
      <w:r w:rsidR="003C0BCA">
        <w:rPr>
          <w:rFonts w:ascii="Arial" w:hAnsi="Arial" w:cs="Arial"/>
          <w:sz w:val="24"/>
        </w:rPr>
        <w:t>the most Mexican value added the extent of this benefit is on the</w:t>
      </w:r>
      <w:r w:rsidR="00737AC5">
        <w:rPr>
          <w:rFonts w:ascii="Arial" w:hAnsi="Arial" w:cs="Arial"/>
          <w:sz w:val="24"/>
        </w:rPr>
        <w:t xml:space="preserve"> decline, </w:t>
      </w:r>
      <w:r w:rsidR="00517CD6">
        <w:rPr>
          <w:rFonts w:ascii="Arial" w:hAnsi="Arial" w:cs="Arial"/>
          <w:sz w:val="24"/>
        </w:rPr>
        <w:t>it is for this reason</w:t>
      </w:r>
      <w:r w:rsidR="00737AC5">
        <w:rPr>
          <w:rFonts w:ascii="Arial" w:hAnsi="Arial" w:cs="Arial"/>
          <w:sz w:val="24"/>
        </w:rPr>
        <w:t xml:space="preserve"> much of the Mexican economy is reliant </w:t>
      </w:r>
      <w:r w:rsidR="00DE55FD">
        <w:rPr>
          <w:rFonts w:ascii="Arial" w:hAnsi="Arial" w:cs="Arial"/>
          <w:sz w:val="24"/>
        </w:rPr>
        <w:t>upon e</w:t>
      </w:r>
      <w:r w:rsidR="00737AC5">
        <w:rPr>
          <w:rFonts w:ascii="Arial" w:hAnsi="Arial" w:cs="Arial"/>
          <w:sz w:val="24"/>
        </w:rPr>
        <w:t xml:space="preserve">xporting </w:t>
      </w:r>
      <w:r w:rsidR="00517CD6">
        <w:rPr>
          <w:rFonts w:ascii="Arial" w:hAnsi="Arial" w:cs="Arial"/>
          <w:sz w:val="24"/>
        </w:rPr>
        <w:t>produce such as avocado and</w:t>
      </w:r>
      <w:r w:rsidR="00136FCA">
        <w:rPr>
          <w:rFonts w:ascii="Arial" w:hAnsi="Arial" w:cs="Arial"/>
          <w:sz w:val="24"/>
        </w:rPr>
        <w:t xml:space="preserve"> fuel.</w:t>
      </w:r>
    </w:p>
    <w:p w:rsidR="00136FCA" w:rsidRDefault="00517CD6" w:rsidP="006826FB">
      <w:pPr>
        <w:spacing w:line="360" w:lineRule="auto"/>
        <w:rPr>
          <w:rFonts w:ascii="Arial" w:hAnsi="Arial" w:cs="Arial"/>
          <w:sz w:val="24"/>
        </w:rPr>
      </w:pPr>
      <w:r>
        <w:rPr>
          <w:rFonts w:ascii="Arial" w:hAnsi="Arial" w:cs="Arial"/>
          <w:sz w:val="24"/>
        </w:rPr>
        <w:t xml:space="preserve">The best way to assess the Avocado supply chain would be to consider each of the </w:t>
      </w:r>
      <w:r w:rsidR="00350303">
        <w:rPr>
          <w:rFonts w:ascii="Arial" w:hAnsi="Arial" w:cs="Arial"/>
          <w:sz w:val="24"/>
        </w:rPr>
        <w:t>aspects of the supply chain</w:t>
      </w:r>
      <w:r>
        <w:rPr>
          <w:rFonts w:ascii="Arial" w:hAnsi="Arial" w:cs="Arial"/>
          <w:sz w:val="24"/>
        </w:rPr>
        <w:t xml:space="preserve"> individually</w:t>
      </w:r>
      <w:r w:rsidR="00EE0863">
        <w:rPr>
          <w:rFonts w:ascii="Arial" w:hAnsi="Arial" w:cs="Arial"/>
          <w:sz w:val="24"/>
        </w:rPr>
        <w:t xml:space="preserve"> from producer to customer</w:t>
      </w:r>
      <w:r>
        <w:rPr>
          <w:rFonts w:ascii="Arial" w:hAnsi="Arial" w:cs="Arial"/>
          <w:sz w:val="24"/>
        </w:rPr>
        <w:t xml:space="preserve"> an</w:t>
      </w:r>
      <w:r w:rsidR="00350303">
        <w:rPr>
          <w:rFonts w:ascii="Arial" w:hAnsi="Arial" w:cs="Arial"/>
          <w:sz w:val="24"/>
        </w:rPr>
        <w:t>d assess them</w:t>
      </w:r>
      <w:r>
        <w:rPr>
          <w:rFonts w:ascii="Arial" w:hAnsi="Arial" w:cs="Arial"/>
          <w:sz w:val="24"/>
        </w:rPr>
        <w:t>. Bigl</w:t>
      </w:r>
      <w:r w:rsidR="009D7B93">
        <w:rPr>
          <w:rFonts w:ascii="Arial" w:hAnsi="Arial" w:cs="Arial"/>
          <w:sz w:val="24"/>
        </w:rPr>
        <w:t xml:space="preserve">iardi and Botani (2010) developed a method of assessing food supply chain </w:t>
      </w:r>
      <w:r w:rsidR="00DE4F81">
        <w:rPr>
          <w:rFonts w:ascii="Arial" w:hAnsi="Arial" w:cs="Arial"/>
          <w:sz w:val="24"/>
        </w:rPr>
        <w:t>and establishing KPIs</w:t>
      </w:r>
      <w:r w:rsidR="009D7B93">
        <w:rPr>
          <w:rFonts w:ascii="Arial" w:hAnsi="Arial" w:cs="Arial"/>
          <w:sz w:val="24"/>
        </w:rPr>
        <w:t xml:space="preserve"> has been widely used. This method uses ‘score cards’</w:t>
      </w:r>
      <w:r w:rsidR="00DF4EE7">
        <w:rPr>
          <w:rFonts w:ascii="Arial" w:hAnsi="Arial" w:cs="Arial"/>
          <w:sz w:val="24"/>
        </w:rPr>
        <w:t xml:space="preserve"> to assess financial, l</w:t>
      </w:r>
      <w:r w:rsidR="009D7B93">
        <w:rPr>
          <w:rFonts w:ascii="Arial" w:hAnsi="Arial" w:cs="Arial"/>
          <w:sz w:val="24"/>
        </w:rPr>
        <w:t xml:space="preserve">earning, </w:t>
      </w:r>
      <w:r w:rsidR="00DF4EE7">
        <w:rPr>
          <w:rFonts w:ascii="Arial" w:hAnsi="Arial" w:cs="Arial"/>
          <w:sz w:val="24"/>
        </w:rPr>
        <w:t>c</w:t>
      </w:r>
      <w:r w:rsidR="00350303">
        <w:rPr>
          <w:rFonts w:ascii="Arial" w:hAnsi="Arial" w:cs="Arial"/>
          <w:sz w:val="24"/>
        </w:rPr>
        <w:t xml:space="preserve">ustomer and </w:t>
      </w:r>
      <w:r w:rsidR="00DF4EE7">
        <w:rPr>
          <w:rFonts w:ascii="Arial" w:hAnsi="Arial" w:cs="Arial"/>
          <w:sz w:val="24"/>
        </w:rPr>
        <w:t>b</w:t>
      </w:r>
      <w:r w:rsidR="00350303">
        <w:rPr>
          <w:rFonts w:ascii="Arial" w:hAnsi="Arial" w:cs="Arial"/>
          <w:sz w:val="24"/>
        </w:rPr>
        <w:t>usiness processes.</w:t>
      </w:r>
      <w:r w:rsidR="00DE4F81">
        <w:rPr>
          <w:rFonts w:ascii="Arial" w:hAnsi="Arial" w:cs="Arial"/>
          <w:sz w:val="24"/>
        </w:rPr>
        <w:t xml:space="preserve"> An example of how the model could be applied is attached at annex D. Each of the individual subheadings could provoke </w:t>
      </w:r>
      <w:r w:rsidR="00DF4EE7">
        <w:rPr>
          <w:rFonts w:ascii="Arial" w:hAnsi="Arial" w:cs="Arial"/>
          <w:sz w:val="24"/>
        </w:rPr>
        <w:t xml:space="preserve">target based </w:t>
      </w:r>
      <w:r w:rsidR="00DE4F81">
        <w:rPr>
          <w:rFonts w:ascii="Arial" w:hAnsi="Arial" w:cs="Arial"/>
          <w:sz w:val="24"/>
        </w:rPr>
        <w:t xml:space="preserve">KPI for the supply </w:t>
      </w:r>
      <w:r w:rsidR="00EE0863">
        <w:rPr>
          <w:rFonts w:ascii="Arial" w:hAnsi="Arial" w:cs="Arial"/>
          <w:sz w:val="24"/>
        </w:rPr>
        <w:t>chain which focuses</w:t>
      </w:r>
      <w:r w:rsidR="00DE4F81">
        <w:rPr>
          <w:rFonts w:ascii="Arial" w:hAnsi="Arial" w:cs="Arial"/>
          <w:sz w:val="24"/>
        </w:rPr>
        <w:t xml:space="preserve"> upon innovation, development and achievable objectives</w:t>
      </w:r>
      <w:r w:rsidR="009D7B93">
        <w:rPr>
          <w:rFonts w:ascii="Arial" w:hAnsi="Arial" w:cs="Arial"/>
          <w:sz w:val="24"/>
        </w:rPr>
        <w:t xml:space="preserve"> Shafaiee et al improved</w:t>
      </w:r>
      <w:r w:rsidR="00DE4F81">
        <w:rPr>
          <w:rFonts w:ascii="Arial" w:hAnsi="Arial" w:cs="Arial"/>
          <w:sz w:val="24"/>
        </w:rPr>
        <w:t xml:space="preserve"> upon this method, by introducing the “Decision Making Trial Evaluation Process</w:t>
      </w:r>
      <w:r w:rsidR="00EE0863">
        <w:rPr>
          <w:rFonts w:ascii="Arial" w:hAnsi="Arial" w:cs="Arial"/>
          <w:sz w:val="24"/>
        </w:rPr>
        <w:t>”</w:t>
      </w:r>
      <w:r w:rsidR="00DE4F81">
        <w:rPr>
          <w:rFonts w:ascii="Arial" w:hAnsi="Arial" w:cs="Arial"/>
          <w:sz w:val="24"/>
        </w:rPr>
        <w:t xml:space="preserve"> (DEMATEL) to it. (Shafaiee et al, 2014)</w:t>
      </w:r>
      <w:r w:rsidR="00EE0863">
        <w:rPr>
          <w:rFonts w:ascii="Arial" w:hAnsi="Arial" w:cs="Arial"/>
          <w:sz w:val="24"/>
        </w:rPr>
        <w:t xml:space="preserve"> However this is reliant upon successful information gathering and information sharing. </w:t>
      </w:r>
    </w:p>
    <w:p w:rsidR="00DE71F1" w:rsidRPr="00DE71F1" w:rsidRDefault="000E761D" w:rsidP="00581CBB">
      <w:pPr>
        <w:pStyle w:val="NormalWeb"/>
        <w:spacing w:line="360" w:lineRule="auto"/>
        <w:rPr>
          <w:rFonts w:ascii="Arial" w:hAnsi="Arial" w:cs="Arial"/>
        </w:rPr>
      </w:pPr>
      <w:r w:rsidRPr="00581CBB">
        <w:rPr>
          <w:rFonts w:ascii="Arial" w:hAnsi="Arial" w:cs="Arial"/>
        </w:rPr>
        <w:t xml:space="preserve">The diagram at annex D shows, Bigliardia and Botanis’ (2010) scorecard method using their four headings: financial, internal business procedures, customer and learning </w:t>
      </w:r>
      <w:r w:rsidR="000A09A9" w:rsidRPr="00581CBB">
        <w:rPr>
          <w:rFonts w:ascii="Arial" w:hAnsi="Arial" w:cs="Arial"/>
        </w:rPr>
        <w:t xml:space="preserve">&amp; </w:t>
      </w:r>
      <w:r w:rsidRPr="00581CBB">
        <w:rPr>
          <w:rFonts w:ascii="Arial" w:hAnsi="Arial" w:cs="Arial"/>
        </w:rPr>
        <w:t>growth.</w:t>
      </w:r>
      <w:r w:rsidR="000A09A9" w:rsidRPr="00581CBB">
        <w:rPr>
          <w:rFonts w:ascii="Arial" w:hAnsi="Arial" w:cs="Arial"/>
        </w:rPr>
        <w:t xml:space="preserve"> Each of these areas is subdivided into Objectives, Measures</w:t>
      </w:r>
      <w:r w:rsidR="00C94488" w:rsidRPr="00581CBB">
        <w:rPr>
          <w:rFonts w:ascii="Arial" w:hAnsi="Arial" w:cs="Arial"/>
        </w:rPr>
        <w:t>, targets</w:t>
      </w:r>
      <w:r w:rsidR="000A09A9" w:rsidRPr="00581CBB">
        <w:rPr>
          <w:rFonts w:ascii="Arial" w:hAnsi="Arial" w:cs="Arial"/>
        </w:rPr>
        <w:t xml:space="preserve"> and initiatives. Often KPI are chosen to maximise profit, however the problem with choosing a range of </w:t>
      </w:r>
      <w:r w:rsidR="00767C6C" w:rsidRPr="00581CBB">
        <w:rPr>
          <w:rFonts w:ascii="Arial" w:hAnsi="Arial" w:cs="Arial"/>
        </w:rPr>
        <w:t xml:space="preserve">several </w:t>
      </w:r>
      <w:r w:rsidR="000A09A9" w:rsidRPr="00581CBB">
        <w:rPr>
          <w:rFonts w:ascii="Arial" w:hAnsi="Arial" w:cs="Arial"/>
        </w:rPr>
        <w:t xml:space="preserve">KPI which focus on profitability is that </w:t>
      </w:r>
      <w:r w:rsidR="00767C6C" w:rsidRPr="00581CBB">
        <w:rPr>
          <w:rFonts w:ascii="Arial" w:hAnsi="Arial" w:cs="Arial"/>
        </w:rPr>
        <w:t xml:space="preserve">while they will be focussed on the same goal, </w:t>
      </w:r>
      <w:r w:rsidR="00581CBB" w:rsidRPr="00581CBB">
        <w:rPr>
          <w:rFonts w:ascii="Arial" w:hAnsi="Arial" w:cs="Arial"/>
        </w:rPr>
        <w:t xml:space="preserve">as such </w:t>
      </w:r>
      <w:r w:rsidR="00767C6C" w:rsidRPr="00581CBB">
        <w:rPr>
          <w:rFonts w:ascii="Arial" w:hAnsi="Arial" w:cs="Arial"/>
        </w:rPr>
        <w:t xml:space="preserve">they may well be contradicting and counter each other in achieving the same goal. </w:t>
      </w:r>
      <w:r w:rsidR="00581CBB" w:rsidRPr="00581CBB">
        <w:rPr>
          <w:rFonts w:ascii="Arial" w:hAnsi="Arial" w:cs="Arial"/>
        </w:rPr>
        <w:t xml:space="preserve"> </w:t>
      </w:r>
      <w:r w:rsidR="00581CBB" w:rsidRPr="00581CBB">
        <w:rPr>
          <w:rFonts w:ascii="Arial" w:hAnsi="Arial" w:cs="Arial"/>
          <w:color w:val="000000"/>
        </w:rPr>
        <w:t xml:space="preserve">Shahin and Mahbod, </w:t>
      </w:r>
      <w:r w:rsidR="00581CBB">
        <w:rPr>
          <w:rFonts w:ascii="Arial" w:hAnsi="Arial" w:cs="Arial"/>
          <w:color w:val="000000"/>
        </w:rPr>
        <w:t>(</w:t>
      </w:r>
      <w:r w:rsidR="00581CBB" w:rsidRPr="00581CBB">
        <w:rPr>
          <w:rFonts w:ascii="Arial" w:hAnsi="Arial" w:cs="Arial"/>
          <w:color w:val="000000"/>
        </w:rPr>
        <w:t>2006)</w:t>
      </w:r>
      <w:r w:rsidR="00581CBB">
        <w:rPr>
          <w:rFonts w:ascii="Arial" w:hAnsi="Arial" w:cs="Arial"/>
          <w:color w:val="000000"/>
        </w:rPr>
        <w:t xml:space="preserve"> showed the importance of establishing targets when choosing KPI and suggested using SMART goals in order to do this. </w:t>
      </w:r>
      <w:r w:rsidR="00581CBB" w:rsidRPr="00581CBB">
        <w:rPr>
          <w:rFonts w:ascii="Arial" w:hAnsi="Arial" w:cs="Arial"/>
        </w:rPr>
        <w:t>Bigliardia and Botanis’ (2010)</w:t>
      </w:r>
      <w:r w:rsidR="00581CBB">
        <w:rPr>
          <w:rFonts w:ascii="Arial" w:hAnsi="Arial" w:cs="Arial"/>
        </w:rPr>
        <w:t xml:space="preserve"> Scorecard achieves this by specifying objectives, by measuring performance against targets, and focuses on initiatives in order to promote innovation. Furthermore having separated scorecards from each other </w:t>
      </w:r>
      <w:r w:rsidR="00DE71F1">
        <w:rPr>
          <w:rFonts w:ascii="Arial" w:hAnsi="Arial" w:cs="Arial"/>
        </w:rPr>
        <w:t>enforces</w:t>
      </w:r>
      <w:r w:rsidR="00581CBB">
        <w:rPr>
          <w:rFonts w:ascii="Arial" w:hAnsi="Arial" w:cs="Arial"/>
        </w:rPr>
        <w:t xml:space="preserve"> a balanced approach when establishing KPI as opposed to focusing </w:t>
      </w:r>
      <w:r w:rsidR="00DE71F1">
        <w:rPr>
          <w:rFonts w:ascii="Arial" w:hAnsi="Arial" w:cs="Arial"/>
        </w:rPr>
        <w:t xml:space="preserve">on one of these four areas such as finance. One of the problems with utilising this model or KPI in general to performance measure the entire supply </w:t>
      </w:r>
      <w:r w:rsidR="00DE71F1">
        <w:rPr>
          <w:rFonts w:ascii="Arial" w:hAnsi="Arial" w:cs="Arial"/>
        </w:rPr>
        <w:lastRenderedPageBreak/>
        <w:t>chain, is that gathering information may be difficult when different companies, and countries are involved.</w:t>
      </w:r>
    </w:p>
    <w:p w:rsidR="00EE0863" w:rsidRDefault="00EE0863" w:rsidP="006826FB">
      <w:pPr>
        <w:spacing w:line="360" w:lineRule="auto"/>
        <w:rPr>
          <w:rFonts w:ascii="Arial" w:hAnsi="Arial" w:cs="Arial"/>
          <w:sz w:val="24"/>
        </w:rPr>
      </w:pPr>
      <w:r>
        <w:rPr>
          <w:rFonts w:ascii="Arial" w:hAnsi="Arial" w:cs="Arial"/>
          <w:sz w:val="24"/>
        </w:rPr>
        <w:t xml:space="preserve">Gathering customer information in the UK should be fairly easy, since the Majority of supermarkets have some form of </w:t>
      </w:r>
      <w:r w:rsidR="00150212">
        <w:rPr>
          <w:rFonts w:ascii="Arial" w:hAnsi="Arial" w:cs="Arial"/>
          <w:sz w:val="24"/>
        </w:rPr>
        <w:t>customer loyalty card</w:t>
      </w:r>
      <w:r>
        <w:rPr>
          <w:rFonts w:ascii="Arial" w:hAnsi="Arial" w:cs="Arial"/>
          <w:sz w:val="24"/>
        </w:rPr>
        <w:t xml:space="preserve"> scheme, which monitors the spending habits of a proportion of the customer base, furthermore advances in </w:t>
      </w:r>
      <w:r w:rsidR="00150212">
        <w:rPr>
          <w:rFonts w:ascii="Arial" w:hAnsi="Arial" w:cs="Arial"/>
          <w:sz w:val="24"/>
        </w:rPr>
        <w:t>supply chain management technology will see the use of</w:t>
      </w:r>
      <w:r w:rsidR="00BD1B31">
        <w:rPr>
          <w:rFonts w:ascii="Arial" w:hAnsi="Arial" w:cs="Arial"/>
          <w:sz w:val="24"/>
        </w:rPr>
        <w:t>;</w:t>
      </w:r>
      <w:r w:rsidR="00150212">
        <w:rPr>
          <w:rFonts w:ascii="Arial" w:hAnsi="Arial" w:cs="Arial"/>
          <w:sz w:val="24"/>
        </w:rPr>
        <w:t xml:space="preserve"> ‘Big Data’ </w:t>
      </w:r>
      <w:r w:rsidR="00BD1B31">
        <w:rPr>
          <w:rFonts w:ascii="Arial" w:hAnsi="Arial" w:cs="Arial"/>
          <w:sz w:val="24"/>
        </w:rPr>
        <w:t xml:space="preserve">to </w:t>
      </w:r>
      <w:r w:rsidR="00150212">
        <w:rPr>
          <w:rFonts w:ascii="Arial" w:hAnsi="Arial" w:cs="Arial"/>
          <w:sz w:val="24"/>
        </w:rPr>
        <w:t>rapidly advancing the data gathering of the custome</w:t>
      </w:r>
      <w:r w:rsidR="00BD1B31">
        <w:rPr>
          <w:rFonts w:ascii="Arial" w:hAnsi="Arial" w:cs="Arial"/>
          <w:sz w:val="24"/>
        </w:rPr>
        <w:t>r base</w:t>
      </w:r>
      <w:r w:rsidR="00DA58A6">
        <w:rPr>
          <w:rFonts w:ascii="Arial" w:hAnsi="Arial" w:cs="Arial"/>
          <w:sz w:val="24"/>
        </w:rPr>
        <w:t>;</w:t>
      </w:r>
      <w:r w:rsidR="00BD1B31" w:rsidRPr="00BD1B31">
        <w:rPr>
          <w:rFonts w:ascii="Arial" w:hAnsi="Arial" w:cs="Arial"/>
          <w:sz w:val="24"/>
        </w:rPr>
        <w:t xml:space="preserve"> </w:t>
      </w:r>
      <w:r w:rsidR="00BD1B31">
        <w:rPr>
          <w:rFonts w:ascii="Arial" w:hAnsi="Arial" w:cs="Arial"/>
          <w:sz w:val="24"/>
        </w:rPr>
        <w:t xml:space="preserve">and ‘Internet of things’ technology </w:t>
      </w:r>
      <w:r w:rsidR="00DF4EE7">
        <w:rPr>
          <w:rFonts w:ascii="Arial" w:hAnsi="Arial" w:cs="Arial"/>
          <w:sz w:val="24"/>
        </w:rPr>
        <w:t>will significantly improve</w:t>
      </w:r>
      <w:r w:rsidR="00BD1B31">
        <w:rPr>
          <w:rFonts w:ascii="Arial" w:hAnsi="Arial" w:cs="Arial"/>
          <w:sz w:val="24"/>
        </w:rPr>
        <w:t xml:space="preserve"> forecasting and management the Supply Chain over the next few years</w:t>
      </w:r>
      <w:r w:rsidR="00DA58A6">
        <w:rPr>
          <w:rFonts w:ascii="Arial" w:hAnsi="Arial" w:cs="Arial"/>
          <w:sz w:val="24"/>
        </w:rPr>
        <w:t>.</w:t>
      </w:r>
      <w:r w:rsidR="00BD1B31">
        <w:rPr>
          <w:rFonts w:ascii="Arial" w:hAnsi="Arial" w:cs="Arial"/>
          <w:sz w:val="24"/>
        </w:rPr>
        <w:t xml:space="preserve"> </w:t>
      </w:r>
      <w:r w:rsidR="00150212">
        <w:rPr>
          <w:rFonts w:ascii="Arial" w:hAnsi="Arial" w:cs="Arial"/>
          <w:sz w:val="24"/>
        </w:rPr>
        <w:t xml:space="preserve">(Dweekat, Hwang and Park, 2017)   </w:t>
      </w:r>
    </w:p>
    <w:p w:rsidR="00DA58A6" w:rsidRPr="00695480" w:rsidRDefault="00DA58A6" w:rsidP="006826FB">
      <w:pPr>
        <w:spacing w:line="360" w:lineRule="auto"/>
        <w:rPr>
          <w:rFonts w:ascii="Arial" w:hAnsi="Arial" w:cs="Arial"/>
          <w:sz w:val="24"/>
          <w:szCs w:val="24"/>
        </w:rPr>
      </w:pPr>
      <w:r>
        <w:rPr>
          <w:rFonts w:ascii="Arial" w:hAnsi="Arial" w:cs="Arial"/>
          <w:sz w:val="24"/>
        </w:rPr>
        <w:t>Gathering supplier information in Mexico will be considerably more difficult however. While there are 17 key exporters of Avocado there are 279 packing houses and around 21511 farmers. (CBI, 2014) In order to</w:t>
      </w:r>
      <w:r w:rsidR="00DF4EE7">
        <w:rPr>
          <w:rFonts w:ascii="Arial" w:hAnsi="Arial" w:cs="Arial"/>
          <w:sz w:val="24"/>
        </w:rPr>
        <w:t xml:space="preserve"> successfully analyse supplier information it is vital to</w:t>
      </w:r>
      <w:r>
        <w:rPr>
          <w:rFonts w:ascii="Arial" w:hAnsi="Arial" w:cs="Arial"/>
          <w:sz w:val="24"/>
        </w:rPr>
        <w:t xml:space="preserve"> get timely data from Mexico </w:t>
      </w:r>
      <w:r w:rsidR="00DF4EE7">
        <w:rPr>
          <w:rFonts w:ascii="Arial" w:hAnsi="Arial" w:cs="Arial"/>
          <w:sz w:val="24"/>
        </w:rPr>
        <w:t>and to do this it is</w:t>
      </w:r>
      <w:r>
        <w:rPr>
          <w:rFonts w:ascii="Arial" w:hAnsi="Arial" w:cs="Arial"/>
          <w:sz w:val="24"/>
        </w:rPr>
        <w:t xml:space="preserve"> necessary to build strong relations and partnerships with the suppliers</w:t>
      </w:r>
      <w:r w:rsidR="00DF4EE7">
        <w:rPr>
          <w:rFonts w:ascii="Arial" w:hAnsi="Arial" w:cs="Arial"/>
          <w:sz w:val="24"/>
        </w:rPr>
        <w:t>, which are also</w:t>
      </w:r>
      <w:r w:rsidR="00695480">
        <w:rPr>
          <w:rFonts w:ascii="Arial" w:hAnsi="Arial" w:cs="Arial"/>
          <w:sz w:val="24"/>
        </w:rPr>
        <w:t xml:space="preserve"> seen as most critical in the FMEA analysis attached at Annex B.</w:t>
      </w:r>
      <w:r>
        <w:rPr>
          <w:rFonts w:ascii="Arial" w:hAnsi="Arial" w:cs="Arial"/>
          <w:sz w:val="24"/>
        </w:rPr>
        <w:t xml:space="preserve"> </w:t>
      </w:r>
      <w:r w:rsidR="00695480">
        <w:rPr>
          <w:rFonts w:ascii="Arial" w:hAnsi="Arial" w:cs="Arial"/>
          <w:sz w:val="24"/>
        </w:rPr>
        <w:t>This also</w:t>
      </w:r>
      <w:r>
        <w:rPr>
          <w:rFonts w:ascii="Arial" w:hAnsi="Arial" w:cs="Arial"/>
          <w:sz w:val="24"/>
        </w:rPr>
        <w:t xml:space="preserve"> reinforces </w:t>
      </w:r>
      <w:r w:rsidRPr="00A84AED">
        <w:rPr>
          <w:rFonts w:ascii="Arial" w:hAnsi="Arial" w:cs="Arial"/>
          <w:sz w:val="24"/>
        </w:rPr>
        <w:t>Arias-Bustos and Moors</w:t>
      </w:r>
      <w:r>
        <w:rPr>
          <w:rFonts w:ascii="Arial" w:hAnsi="Arial" w:cs="Arial"/>
          <w:sz w:val="24"/>
        </w:rPr>
        <w:t xml:space="preserve"> (2018) findings that innovative collaboration, reduction of structural inefficiencies and promoting effective partnerships is vital to reduction of </w:t>
      </w:r>
      <w:r w:rsidRPr="00695480">
        <w:rPr>
          <w:rFonts w:ascii="Arial" w:hAnsi="Arial" w:cs="Arial"/>
          <w:sz w:val="24"/>
          <w:szCs w:val="24"/>
        </w:rPr>
        <w:t>post harvest losses and inefficiencies</w:t>
      </w:r>
      <w:r w:rsidR="00695480" w:rsidRPr="00695480">
        <w:rPr>
          <w:rFonts w:ascii="Arial" w:hAnsi="Arial" w:cs="Arial"/>
          <w:sz w:val="24"/>
          <w:szCs w:val="24"/>
        </w:rPr>
        <w:t>.</w:t>
      </w:r>
    </w:p>
    <w:p w:rsidR="00006282" w:rsidRDefault="00695480" w:rsidP="00695480">
      <w:pPr>
        <w:pStyle w:val="NormalWeb"/>
        <w:spacing w:line="360" w:lineRule="auto"/>
        <w:rPr>
          <w:rFonts w:ascii="Arial" w:hAnsi="Arial" w:cs="Arial"/>
          <w:color w:val="000000"/>
        </w:rPr>
      </w:pPr>
      <w:r w:rsidRPr="00695480">
        <w:rPr>
          <w:rFonts w:ascii="Arial" w:hAnsi="Arial" w:cs="Arial"/>
          <w:color w:val="000000"/>
        </w:rPr>
        <w:t>A</w:t>
      </w:r>
      <w:r w:rsidR="00DE71F1">
        <w:rPr>
          <w:rFonts w:ascii="Arial" w:hAnsi="Arial" w:cs="Arial"/>
          <w:color w:val="000000"/>
        </w:rPr>
        <w:t xml:space="preserve">nother avenue to </w:t>
      </w:r>
      <w:r w:rsidR="00790B41" w:rsidRPr="00695480">
        <w:rPr>
          <w:rFonts w:ascii="Arial" w:hAnsi="Arial" w:cs="Arial"/>
          <w:color w:val="000000"/>
        </w:rPr>
        <w:t xml:space="preserve">of research </w:t>
      </w:r>
      <w:r w:rsidR="00DE71F1">
        <w:rPr>
          <w:rFonts w:ascii="Arial" w:hAnsi="Arial" w:cs="Arial"/>
          <w:color w:val="000000"/>
        </w:rPr>
        <w:t xml:space="preserve">which </w:t>
      </w:r>
      <w:r w:rsidR="00006282">
        <w:rPr>
          <w:rFonts w:ascii="Arial" w:hAnsi="Arial" w:cs="Arial"/>
          <w:color w:val="000000"/>
        </w:rPr>
        <w:t xml:space="preserve">has been </w:t>
      </w:r>
      <w:r w:rsidR="00DE71F1">
        <w:rPr>
          <w:rFonts w:ascii="Arial" w:hAnsi="Arial" w:cs="Arial"/>
          <w:color w:val="000000"/>
        </w:rPr>
        <w:t>widely observed is</w:t>
      </w:r>
      <w:r w:rsidR="00790B41" w:rsidRPr="00695480">
        <w:rPr>
          <w:rFonts w:ascii="Arial" w:hAnsi="Arial" w:cs="Arial"/>
          <w:color w:val="000000"/>
        </w:rPr>
        <w:t xml:space="preserve"> the </w:t>
      </w:r>
      <w:r w:rsidR="00006282">
        <w:rPr>
          <w:rFonts w:ascii="Arial" w:hAnsi="Arial" w:cs="Arial"/>
          <w:color w:val="000000"/>
        </w:rPr>
        <w:t>profitability</w:t>
      </w:r>
      <w:r w:rsidR="00790B41" w:rsidRPr="00695480">
        <w:rPr>
          <w:rFonts w:ascii="Arial" w:hAnsi="Arial" w:cs="Arial"/>
          <w:color w:val="000000"/>
        </w:rPr>
        <w:t xml:space="preserve"> of green </w:t>
      </w:r>
      <w:r w:rsidRPr="00695480">
        <w:rPr>
          <w:rFonts w:ascii="Arial" w:hAnsi="Arial" w:cs="Arial"/>
          <w:color w:val="000000"/>
        </w:rPr>
        <w:t>supply chain</w:t>
      </w:r>
      <w:r w:rsidR="00DE71F1">
        <w:rPr>
          <w:rFonts w:ascii="Arial" w:hAnsi="Arial" w:cs="Arial"/>
          <w:color w:val="000000"/>
        </w:rPr>
        <w:t xml:space="preserve"> or environmentally friendly</w:t>
      </w:r>
      <w:r w:rsidR="00790B41" w:rsidRPr="00695480">
        <w:rPr>
          <w:rFonts w:ascii="Arial" w:hAnsi="Arial" w:cs="Arial"/>
          <w:color w:val="000000"/>
        </w:rPr>
        <w:t xml:space="preserve"> proce</w:t>
      </w:r>
      <w:r w:rsidRPr="00695480">
        <w:rPr>
          <w:rFonts w:ascii="Arial" w:hAnsi="Arial" w:cs="Arial"/>
          <w:color w:val="000000"/>
        </w:rPr>
        <w:t xml:space="preserve">sses. </w:t>
      </w:r>
      <w:r w:rsidR="00790B41" w:rsidRPr="00695480">
        <w:rPr>
          <w:rFonts w:ascii="Arial" w:hAnsi="Arial" w:cs="Arial"/>
          <w:color w:val="000000"/>
        </w:rPr>
        <w:t xml:space="preserve"> (Verma, Dixit and Singh, 2018) (Modrak, Helo and Matt, 2018) </w:t>
      </w:r>
      <w:r w:rsidR="00DE71F1" w:rsidRPr="00695480">
        <w:rPr>
          <w:rFonts w:ascii="Arial" w:hAnsi="Arial" w:cs="Arial"/>
          <w:color w:val="000000"/>
        </w:rPr>
        <w:t xml:space="preserve">(Liu et al, 2018) </w:t>
      </w:r>
      <w:r w:rsidRPr="00695480">
        <w:rPr>
          <w:rFonts w:ascii="Arial" w:hAnsi="Arial" w:cs="Arial"/>
          <w:color w:val="000000"/>
        </w:rPr>
        <w:t>These suggest use of strict environmentally friendly processes will subsequently increase profitability</w:t>
      </w:r>
      <w:r>
        <w:rPr>
          <w:rFonts w:ascii="Arial" w:hAnsi="Arial" w:cs="Arial"/>
          <w:color w:val="000000"/>
        </w:rPr>
        <w:t xml:space="preserve">, however </w:t>
      </w:r>
      <w:r w:rsidR="00006282">
        <w:rPr>
          <w:rFonts w:ascii="Arial" w:hAnsi="Arial" w:cs="Arial"/>
          <w:color w:val="000000"/>
        </w:rPr>
        <w:t xml:space="preserve">Astier et als’ (2014) research showing that Mexican efforts to adhere to EU policy on Organic production have not reduced emissions or energy </w:t>
      </w:r>
      <w:r w:rsidR="00C94488">
        <w:rPr>
          <w:rFonts w:ascii="Arial" w:hAnsi="Arial" w:cs="Arial"/>
          <w:color w:val="000000"/>
        </w:rPr>
        <w:t>usage</w:t>
      </w:r>
      <w:r w:rsidR="00006282">
        <w:rPr>
          <w:rFonts w:ascii="Arial" w:hAnsi="Arial" w:cs="Arial"/>
          <w:color w:val="000000"/>
        </w:rPr>
        <w:t>, due to lack of investment into the Supply chain.</w:t>
      </w:r>
    </w:p>
    <w:p w:rsidR="00F33C42" w:rsidRPr="00006282" w:rsidRDefault="00A84AED" w:rsidP="00695480">
      <w:pPr>
        <w:pStyle w:val="NormalWeb"/>
        <w:spacing w:line="360" w:lineRule="auto"/>
        <w:rPr>
          <w:rFonts w:ascii="Arial" w:hAnsi="Arial" w:cs="Arial"/>
          <w:b/>
        </w:rPr>
      </w:pPr>
      <w:r>
        <w:rPr>
          <w:rFonts w:ascii="Arial" w:hAnsi="Arial" w:cs="Arial"/>
          <w:b/>
          <w:color w:val="000000"/>
        </w:rPr>
        <w:t>6</w:t>
      </w:r>
      <w:r>
        <w:rPr>
          <w:rFonts w:ascii="Arial" w:hAnsi="Arial" w:cs="Arial"/>
          <w:b/>
          <w:color w:val="000000"/>
        </w:rPr>
        <w:tab/>
      </w:r>
      <w:r w:rsidR="00166DA8">
        <w:rPr>
          <w:rFonts w:ascii="Arial" w:hAnsi="Arial" w:cs="Arial"/>
          <w:b/>
          <w:color w:val="000000"/>
        </w:rPr>
        <w:t xml:space="preserve">Discussion </w:t>
      </w:r>
    </w:p>
    <w:p w:rsidR="007659D1" w:rsidRPr="00844DEC" w:rsidRDefault="00006282" w:rsidP="006826FB">
      <w:pPr>
        <w:spacing w:line="360" w:lineRule="auto"/>
        <w:rPr>
          <w:rFonts w:ascii="Arial" w:hAnsi="Arial" w:cs="Arial"/>
          <w:sz w:val="24"/>
        </w:rPr>
      </w:pPr>
      <w:r>
        <w:rPr>
          <w:rFonts w:ascii="Arial" w:hAnsi="Arial" w:cs="Arial"/>
          <w:sz w:val="24"/>
          <w:szCs w:val="24"/>
        </w:rPr>
        <w:t xml:space="preserve">The FMEA to assess the avocado supply chain from Mexico to the UK </w:t>
      </w:r>
      <w:r w:rsidR="00DB2599">
        <w:rPr>
          <w:rFonts w:ascii="Arial" w:hAnsi="Arial" w:cs="Arial"/>
          <w:sz w:val="24"/>
          <w:szCs w:val="24"/>
        </w:rPr>
        <w:t xml:space="preserve">(Annex B) </w:t>
      </w:r>
      <w:r>
        <w:rPr>
          <w:rFonts w:ascii="Arial" w:hAnsi="Arial" w:cs="Arial"/>
          <w:sz w:val="24"/>
          <w:szCs w:val="24"/>
        </w:rPr>
        <w:t>shows that th</w:t>
      </w:r>
      <w:r w:rsidR="00DB2599">
        <w:rPr>
          <w:rFonts w:ascii="Arial" w:hAnsi="Arial" w:cs="Arial"/>
          <w:sz w:val="24"/>
          <w:szCs w:val="24"/>
        </w:rPr>
        <w:t xml:space="preserve">e most priority failure modes are those which risk complete failure of supply and this risk predominantly lies with the producer. </w:t>
      </w:r>
      <w:r w:rsidR="00844DEC" w:rsidRPr="00A84AED">
        <w:rPr>
          <w:rFonts w:ascii="Arial" w:hAnsi="Arial" w:cs="Arial"/>
          <w:sz w:val="24"/>
        </w:rPr>
        <w:t>Arias-Bustos and Moors</w:t>
      </w:r>
      <w:r w:rsidR="00844DEC">
        <w:rPr>
          <w:rFonts w:ascii="Arial" w:hAnsi="Arial" w:cs="Arial"/>
          <w:sz w:val="24"/>
        </w:rPr>
        <w:t xml:space="preserve"> (2018) </w:t>
      </w:r>
      <w:r w:rsidR="00DB2599">
        <w:rPr>
          <w:rFonts w:ascii="Arial" w:hAnsi="Arial" w:cs="Arial"/>
          <w:sz w:val="24"/>
          <w:szCs w:val="24"/>
        </w:rPr>
        <w:t xml:space="preserve">While the UK currently can withstand the loss of this supply, due to the availability of other suppliers, the uncertainty of the UK exit from the European Union </w:t>
      </w:r>
      <w:r w:rsidR="00DB2599">
        <w:rPr>
          <w:rFonts w:ascii="Arial" w:hAnsi="Arial" w:cs="Arial"/>
          <w:sz w:val="24"/>
          <w:szCs w:val="24"/>
        </w:rPr>
        <w:lastRenderedPageBreak/>
        <w:t xml:space="preserve">and the environmental risk associated with other suppliers Mexico remains the most reliable </w:t>
      </w:r>
      <w:r w:rsidR="00D37C98">
        <w:rPr>
          <w:rFonts w:ascii="Arial" w:hAnsi="Arial" w:cs="Arial"/>
          <w:sz w:val="24"/>
          <w:szCs w:val="24"/>
        </w:rPr>
        <w:t>source of avocado. One</w:t>
      </w:r>
      <w:r w:rsidR="00DB2599">
        <w:rPr>
          <w:rFonts w:ascii="Arial" w:hAnsi="Arial" w:cs="Arial"/>
          <w:sz w:val="24"/>
          <w:szCs w:val="24"/>
        </w:rPr>
        <w:t xml:space="preserve"> of the problems with sourcing form Mexico</w:t>
      </w:r>
      <w:r w:rsidR="00D37C98">
        <w:rPr>
          <w:rFonts w:ascii="Arial" w:hAnsi="Arial" w:cs="Arial"/>
          <w:sz w:val="24"/>
          <w:szCs w:val="24"/>
        </w:rPr>
        <w:t xml:space="preserve"> is corruption, and while there has been </w:t>
      </w:r>
      <w:r w:rsidR="00C94488">
        <w:rPr>
          <w:rFonts w:ascii="Arial" w:hAnsi="Arial" w:cs="Arial"/>
          <w:sz w:val="24"/>
          <w:szCs w:val="24"/>
        </w:rPr>
        <w:t>an effort</w:t>
      </w:r>
      <w:r w:rsidR="00D37C98">
        <w:rPr>
          <w:rFonts w:ascii="Arial" w:hAnsi="Arial" w:cs="Arial"/>
          <w:sz w:val="24"/>
          <w:szCs w:val="24"/>
        </w:rPr>
        <w:t xml:space="preserve"> from the government to create policy which </w:t>
      </w:r>
      <w:r w:rsidR="00AB2EB7">
        <w:rPr>
          <w:rFonts w:ascii="Arial" w:hAnsi="Arial" w:cs="Arial"/>
          <w:sz w:val="24"/>
          <w:szCs w:val="24"/>
        </w:rPr>
        <w:t>reduces this corruption much of it has been ineffective.</w:t>
      </w:r>
      <w:r w:rsidR="00844DEC" w:rsidRPr="00844DEC">
        <w:rPr>
          <w:rFonts w:ascii="Arial" w:hAnsi="Arial" w:cs="Arial"/>
          <w:sz w:val="24"/>
        </w:rPr>
        <w:t xml:space="preserve"> </w:t>
      </w:r>
      <w:r w:rsidR="00844DEC">
        <w:rPr>
          <w:rFonts w:ascii="Arial" w:hAnsi="Arial" w:cs="Arial"/>
          <w:sz w:val="24"/>
        </w:rPr>
        <w:t>(telegraph.co.uk, 2015)</w:t>
      </w:r>
    </w:p>
    <w:p w:rsidR="00AB2EB7" w:rsidRDefault="00AB2EB7" w:rsidP="006826FB">
      <w:pPr>
        <w:spacing w:line="360" w:lineRule="auto"/>
        <w:rPr>
          <w:rFonts w:ascii="Arial" w:hAnsi="Arial" w:cs="Arial"/>
          <w:sz w:val="24"/>
          <w:szCs w:val="24"/>
        </w:rPr>
      </w:pPr>
      <w:r>
        <w:rPr>
          <w:rFonts w:ascii="Arial" w:hAnsi="Arial" w:cs="Arial"/>
          <w:sz w:val="24"/>
          <w:szCs w:val="24"/>
        </w:rPr>
        <w:t xml:space="preserve">In order to ensure Mexican avocado supply, the UK must establish greater ties with suppliers, and collaborate innovatively to ensure effective supply chain resilience. </w:t>
      </w:r>
      <w:r w:rsidR="00844DEC" w:rsidRPr="00A84AED">
        <w:rPr>
          <w:rFonts w:ascii="Arial" w:hAnsi="Arial" w:cs="Arial"/>
          <w:sz w:val="24"/>
        </w:rPr>
        <w:t>Arias-Bustos and Moors</w:t>
      </w:r>
      <w:r w:rsidR="00844DEC">
        <w:rPr>
          <w:rFonts w:ascii="Arial" w:hAnsi="Arial" w:cs="Arial"/>
          <w:sz w:val="24"/>
        </w:rPr>
        <w:t xml:space="preserve"> (2018) </w:t>
      </w:r>
      <w:r>
        <w:rPr>
          <w:rFonts w:ascii="Arial" w:hAnsi="Arial" w:cs="Arial"/>
          <w:sz w:val="24"/>
          <w:szCs w:val="24"/>
        </w:rPr>
        <w:t>Improving information gathering at both ends of the supply chain will aid this, however gathering information from producers without downstream investment will be difficult.</w:t>
      </w:r>
      <w:r w:rsidR="00844DEC" w:rsidRPr="00844DEC">
        <w:rPr>
          <w:rFonts w:ascii="Arial" w:hAnsi="Arial" w:cs="Arial"/>
          <w:color w:val="000000"/>
          <w:sz w:val="24"/>
          <w:szCs w:val="24"/>
        </w:rPr>
        <w:t xml:space="preserve"> </w:t>
      </w:r>
      <w:r w:rsidR="00844DEC" w:rsidRPr="00695480">
        <w:rPr>
          <w:rFonts w:ascii="Arial" w:hAnsi="Arial" w:cs="Arial"/>
          <w:color w:val="000000"/>
          <w:sz w:val="24"/>
          <w:szCs w:val="24"/>
        </w:rPr>
        <w:t>(Liu et al, 2018)</w:t>
      </w:r>
      <w:r>
        <w:rPr>
          <w:rFonts w:ascii="Arial" w:hAnsi="Arial" w:cs="Arial"/>
          <w:sz w:val="24"/>
          <w:szCs w:val="24"/>
        </w:rPr>
        <w:t xml:space="preserve"> Promoting the consumption of healthier small type genome avocado fruit, establishing fair trade practices and prioritising green supply chain practices over conformance to Organic produce standards would be the best means of ensuring increased yield, increased profit and reduced overheads, however this cannot be achieved without strong supply chain cohesion. One means would be to encourage an intermediary company to </w:t>
      </w:r>
      <w:r w:rsidR="00166DA8">
        <w:rPr>
          <w:rFonts w:ascii="Arial" w:hAnsi="Arial" w:cs="Arial"/>
          <w:sz w:val="24"/>
          <w:szCs w:val="24"/>
        </w:rPr>
        <w:t>establish a maquiladora system where a UK supplier, purchased packing, warehousing and shipping business establishes a foothold in Mexico, employing Mexican citizens. This would benefit the Mexican economy by quality assuring to UK specifications at the source and could aid brand establishment. This method has the potential to build upon</w:t>
      </w:r>
      <w:r>
        <w:rPr>
          <w:rFonts w:ascii="Arial" w:hAnsi="Arial" w:cs="Arial"/>
          <w:sz w:val="24"/>
          <w:szCs w:val="24"/>
        </w:rPr>
        <w:t xml:space="preserve"> </w:t>
      </w:r>
      <w:r w:rsidR="00844DEC">
        <w:rPr>
          <w:rFonts w:ascii="Arial" w:hAnsi="Arial" w:cs="Arial"/>
          <w:sz w:val="24"/>
          <w:szCs w:val="24"/>
        </w:rPr>
        <w:t xml:space="preserve">relationships </w:t>
      </w:r>
      <w:r>
        <w:rPr>
          <w:rFonts w:ascii="Arial" w:hAnsi="Arial" w:cs="Arial"/>
          <w:sz w:val="24"/>
          <w:szCs w:val="24"/>
        </w:rPr>
        <w:t xml:space="preserve">between the UK </w:t>
      </w:r>
      <w:r w:rsidR="00844DEC">
        <w:rPr>
          <w:rFonts w:ascii="Arial" w:hAnsi="Arial" w:cs="Arial"/>
          <w:sz w:val="24"/>
          <w:szCs w:val="24"/>
        </w:rPr>
        <w:t xml:space="preserve">retailers </w:t>
      </w:r>
      <w:r>
        <w:rPr>
          <w:rFonts w:ascii="Arial" w:hAnsi="Arial" w:cs="Arial"/>
          <w:sz w:val="24"/>
          <w:szCs w:val="24"/>
        </w:rPr>
        <w:t>and Me</w:t>
      </w:r>
      <w:r w:rsidR="00844DEC">
        <w:rPr>
          <w:rFonts w:ascii="Arial" w:hAnsi="Arial" w:cs="Arial"/>
          <w:sz w:val="24"/>
          <w:szCs w:val="24"/>
        </w:rPr>
        <w:t>xican suppliers</w:t>
      </w:r>
      <w:r>
        <w:rPr>
          <w:rFonts w:ascii="Arial" w:hAnsi="Arial" w:cs="Arial"/>
          <w:sz w:val="24"/>
          <w:szCs w:val="24"/>
        </w:rPr>
        <w:t xml:space="preserve">, another would be </w:t>
      </w:r>
      <w:r w:rsidR="00166DA8">
        <w:rPr>
          <w:rFonts w:ascii="Arial" w:hAnsi="Arial" w:cs="Arial"/>
          <w:sz w:val="24"/>
          <w:szCs w:val="24"/>
        </w:rPr>
        <w:t>vertical integration,</w:t>
      </w:r>
      <w:r>
        <w:rPr>
          <w:rFonts w:ascii="Arial" w:hAnsi="Arial" w:cs="Arial"/>
          <w:sz w:val="24"/>
          <w:szCs w:val="24"/>
        </w:rPr>
        <w:t xml:space="preserve"> </w:t>
      </w:r>
      <w:r w:rsidR="00844DEC">
        <w:rPr>
          <w:rFonts w:ascii="Arial" w:hAnsi="Arial" w:cs="Arial"/>
          <w:sz w:val="24"/>
          <w:szCs w:val="24"/>
        </w:rPr>
        <w:t xml:space="preserve">in which the entire supply chain from farmer to retailer is brought out by the same company, </w:t>
      </w:r>
      <w:r>
        <w:rPr>
          <w:rFonts w:ascii="Arial" w:hAnsi="Arial" w:cs="Arial"/>
          <w:sz w:val="24"/>
          <w:szCs w:val="24"/>
        </w:rPr>
        <w:t xml:space="preserve">however </w:t>
      </w:r>
      <w:r w:rsidR="00844DEC">
        <w:rPr>
          <w:rFonts w:ascii="Arial" w:hAnsi="Arial" w:cs="Arial"/>
          <w:sz w:val="24"/>
          <w:szCs w:val="24"/>
        </w:rPr>
        <w:t>it is unlikely retailers would be willing to invest to this extent in</w:t>
      </w:r>
      <w:r>
        <w:rPr>
          <w:rFonts w:ascii="Arial" w:hAnsi="Arial" w:cs="Arial"/>
          <w:sz w:val="24"/>
          <w:szCs w:val="24"/>
        </w:rPr>
        <w:t xml:space="preserve"> Mexico when</w:t>
      </w:r>
      <w:r w:rsidR="00844DEC">
        <w:rPr>
          <w:rFonts w:ascii="Arial" w:hAnsi="Arial" w:cs="Arial"/>
          <w:sz w:val="24"/>
          <w:szCs w:val="24"/>
        </w:rPr>
        <w:t xml:space="preserve"> it is not a sole product and there are many other closer </w:t>
      </w:r>
      <w:r>
        <w:rPr>
          <w:rFonts w:ascii="Arial" w:hAnsi="Arial" w:cs="Arial"/>
          <w:sz w:val="24"/>
          <w:szCs w:val="24"/>
        </w:rPr>
        <w:t>producers</w:t>
      </w:r>
      <w:r w:rsidR="00844DEC">
        <w:rPr>
          <w:rFonts w:ascii="Arial" w:hAnsi="Arial" w:cs="Arial"/>
          <w:sz w:val="24"/>
          <w:szCs w:val="24"/>
        </w:rPr>
        <w:t>.</w:t>
      </w:r>
    </w:p>
    <w:p w:rsidR="00DE71F1" w:rsidRDefault="00DE71F1" w:rsidP="006826FB">
      <w:pPr>
        <w:spacing w:line="360" w:lineRule="auto"/>
        <w:rPr>
          <w:rFonts w:ascii="Arial" w:hAnsi="Arial" w:cs="Arial"/>
          <w:sz w:val="24"/>
          <w:szCs w:val="24"/>
        </w:rPr>
      </w:pPr>
    </w:p>
    <w:p w:rsidR="00DE71F1" w:rsidRDefault="00DE71F1" w:rsidP="006826FB">
      <w:pPr>
        <w:spacing w:line="360" w:lineRule="auto"/>
        <w:rPr>
          <w:rFonts w:ascii="Arial" w:hAnsi="Arial" w:cs="Arial"/>
          <w:sz w:val="24"/>
          <w:szCs w:val="24"/>
        </w:rPr>
      </w:pPr>
    </w:p>
    <w:p w:rsidR="00844DEC" w:rsidRPr="0079357B" w:rsidRDefault="00A84AED" w:rsidP="006826FB">
      <w:pPr>
        <w:spacing w:line="360" w:lineRule="auto"/>
        <w:rPr>
          <w:rFonts w:ascii="Arial" w:hAnsi="Arial" w:cs="Arial"/>
          <w:b/>
          <w:sz w:val="24"/>
          <w:szCs w:val="24"/>
        </w:rPr>
      </w:pPr>
      <w:r>
        <w:rPr>
          <w:rFonts w:ascii="Arial" w:hAnsi="Arial" w:cs="Arial"/>
          <w:b/>
          <w:sz w:val="24"/>
          <w:szCs w:val="24"/>
        </w:rPr>
        <w:t>7</w:t>
      </w:r>
      <w:r>
        <w:rPr>
          <w:rFonts w:ascii="Arial" w:hAnsi="Arial" w:cs="Arial"/>
          <w:b/>
          <w:sz w:val="24"/>
          <w:szCs w:val="24"/>
        </w:rPr>
        <w:tab/>
      </w:r>
      <w:r w:rsidR="00844DEC" w:rsidRPr="0079357B">
        <w:rPr>
          <w:rFonts w:ascii="Arial" w:hAnsi="Arial" w:cs="Arial"/>
          <w:b/>
          <w:sz w:val="24"/>
          <w:szCs w:val="24"/>
        </w:rPr>
        <w:t>Conclusions</w:t>
      </w:r>
    </w:p>
    <w:p w:rsidR="0079357B" w:rsidRDefault="00A84AED" w:rsidP="00844DEC">
      <w:pPr>
        <w:spacing w:line="360" w:lineRule="auto"/>
        <w:rPr>
          <w:rFonts w:ascii="Arial" w:hAnsi="Arial" w:cs="Arial"/>
          <w:sz w:val="24"/>
        </w:rPr>
      </w:pPr>
      <w:r>
        <w:rPr>
          <w:rFonts w:ascii="Arial" w:hAnsi="Arial" w:cs="Arial"/>
          <w:sz w:val="24"/>
          <w:szCs w:val="24"/>
        </w:rPr>
        <w:t>Firstly</w:t>
      </w:r>
      <w:r w:rsidR="00844DEC">
        <w:rPr>
          <w:rFonts w:ascii="Arial" w:hAnsi="Arial" w:cs="Arial"/>
          <w:sz w:val="24"/>
          <w:szCs w:val="24"/>
        </w:rPr>
        <w:t xml:space="preserve"> </w:t>
      </w:r>
      <w:r w:rsidR="00844DEC">
        <w:rPr>
          <w:rFonts w:ascii="Arial" w:hAnsi="Arial" w:cs="Arial"/>
          <w:sz w:val="24"/>
        </w:rPr>
        <w:t>Critical evaluation of the avocado supply chain using FMEA showed that the most signif</w:t>
      </w:r>
      <w:r w:rsidR="00DE71F1">
        <w:rPr>
          <w:rFonts w:ascii="Arial" w:hAnsi="Arial" w:cs="Arial"/>
          <w:sz w:val="24"/>
        </w:rPr>
        <w:t>icant risks to the supply chain</w:t>
      </w:r>
      <w:r w:rsidR="00844DEC">
        <w:rPr>
          <w:rFonts w:ascii="Arial" w:hAnsi="Arial" w:cs="Arial"/>
          <w:sz w:val="24"/>
        </w:rPr>
        <w:t xml:space="preserve"> are critical failures in production and the financial risks associated with the European Exit from the EU. Secondly evaluation of avocado supply chain resilience showed that the supply of avoca</w:t>
      </w:r>
      <w:r w:rsidR="00DE71F1">
        <w:rPr>
          <w:rFonts w:ascii="Arial" w:hAnsi="Arial" w:cs="Arial"/>
          <w:sz w:val="24"/>
        </w:rPr>
        <w:t>d</w:t>
      </w:r>
      <w:r w:rsidR="00844DEC">
        <w:rPr>
          <w:rFonts w:ascii="Arial" w:hAnsi="Arial" w:cs="Arial"/>
          <w:sz w:val="24"/>
        </w:rPr>
        <w:t>o from Mexico</w:t>
      </w:r>
      <w:r w:rsidR="00DE71F1">
        <w:rPr>
          <w:rFonts w:ascii="Arial" w:hAnsi="Arial" w:cs="Arial"/>
          <w:sz w:val="24"/>
        </w:rPr>
        <w:t xml:space="preserve"> has</w:t>
      </w:r>
      <w:r w:rsidR="00844DEC">
        <w:rPr>
          <w:rFonts w:ascii="Arial" w:hAnsi="Arial" w:cs="Arial"/>
          <w:sz w:val="24"/>
        </w:rPr>
        <w:t xml:space="preserve"> significantly less </w:t>
      </w:r>
      <w:r w:rsidR="00DE71F1">
        <w:rPr>
          <w:rFonts w:ascii="Arial" w:hAnsi="Arial" w:cs="Arial"/>
          <w:sz w:val="24"/>
        </w:rPr>
        <w:t>risk</w:t>
      </w:r>
      <w:r w:rsidR="00844DEC">
        <w:rPr>
          <w:rFonts w:ascii="Arial" w:hAnsi="Arial" w:cs="Arial"/>
          <w:sz w:val="24"/>
        </w:rPr>
        <w:t xml:space="preserve"> </w:t>
      </w:r>
      <w:r w:rsidR="0079357B">
        <w:rPr>
          <w:rFonts w:ascii="Arial" w:hAnsi="Arial" w:cs="Arial"/>
          <w:sz w:val="24"/>
        </w:rPr>
        <w:t>than supply from other producing countries</w:t>
      </w:r>
      <w:r w:rsidR="00DE71F1">
        <w:rPr>
          <w:rFonts w:ascii="Arial" w:hAnsi="Arial" w:cs="Arial"/>
          <w:sz w:val="24"/>
        </w:rPr>
        <w:t>,</w:t>
      </w:r>
      <w:r w:rsidR="0079357B">
        <w:rPr>
          <w:rFonts w:ascii="Arial" w:hAnsi="Arial" w:cs="Arial"/>
          <w:sz w:val="24"/>
        </w:rPr>
        <w:t xml:space="preserve"> and would be significantly more resistant to production issues, if more</w:t>
      </w:r>
      <w:r w:rsidR="00DE71F1">
        <w:rPr>
          <w:rFonts w:ascii="Arial" w:hAnsi="Arial" w:cs="Arial"/>
          <w:sz w:val="24"/>
        </w:rPr>
        <w:t xml:space="preserve"> upstream</w:t>
      </w:r>
      <w:r w:rsidR="0079357B">
        <w:rPr>
          <w:rFonts w:ascii="Arial" w:hAnsi="Arial" w:cs="Arial"/>
          <w:sz w:val="24"/>
        </w:rPr>
        <w:t xml:space="preserve"> investment was </w:t>
      </w:r>
      <w:r w:rsidR="00DE71F1">
        <w:rPr>
          <w:rFonts w:ascii="Arial" w:hAnsi="Arial" w:cs="Arial"/>
          <w:sz w:val="24"/>
        </w:rPr>
        <w:t>invested in</w:t>
      </w:r>
      <w:r w:rsidR="0079357B">
        <w:rPr>
          <w:rFonts w:ascii="Arial" w:hAnsi="Arial" w:cs="Arial"/>
          <w:sz w:val="24"/>
        </w:rPr>
        <w:t xml:space="preserve"> the producer.</w:t>
      </w:r>
      <w:r w:rsidR="00DE71F1">
        <w:rPr>
          <w:rFonts w:ascii="Arial" w:hAnsi="Arial" w:cs="Arial"/>
          <w:sz w:val="24"/>
        </w:rPr>
        <w:t xml:space="preserve"> </w:t>
      </w:r>
      <w:r w:rsidR="0079357B">
        <w:rPr>
          <w:rFonts w:ascii="Arial" w:hAnsi="Arial" w:cs="Arial"/>
          <w:sz w:val="24"/>
        </w:rPr>
        <w:t xml:space="preserve">Thirdly, </w:t>
      </w:r>
      <w:r w:rsidR="00DE71F1">
        <w:rPr>
          <w:rFonts w:ascii="Arial" w:hAnsi="Arial" w:cs="Arial"/>
          <w:sz w:val="24"/>
        </w:rPr>
        <w:t xml:space="preserve">an </w:t>
      </w:r>
      <w:r w:rsidR="0079357B">
        <w:rPr>
          <w:rFonts w:ascii="Arial" w:hAnsi="Arial" w:cs="Arial"/>
          <w:sz w:val="24"/>
        </w:rPr>
        <w:t>a</w:t>
      </w:r>
      <w:r w:rsidR="00844DEC">
        <w:rPr>
          <w:rFonts w:ascii="Arial" w:hAnsi="Arial" w:cs="Arial"/>
          <w:sz w:val="24"/>
        </w:rPr>
        <w:t>ppraisal of avocado supply chain measurement and performance</w:t>
      </w:r>
      <w:r w:rsidR="0079357B">
        <w:rPr>
          <w:rFonts w:ascii="Arial" w:hAnsi="Arial" w:cs="Arial"/>
          <w:sz w:val="24"/>
        </w:rPr>
        <w:t xml:space="preserve"> showed that while it is possible to use </w:t>
      </w:r>
      <w:r w:rsidR="00DE71F1">
        <w:rPr>
          <w:rFonts w:ascii="Arial" w:hAnsi="Arial" w:cs="Arial"/>
          <w:sz w:val="24"/>
        </w:rPr>
        <w:t xml:space="preserve">these </w:t>
      </w:r>
      <w:r w:rsidR="0079357B">
        <w:rPr>
          <w:rFonts w:ascii="Arial" w:hAnsi="Arial" w:cs="Arial"/>
          <w:sz w:val="24"/>
        </w:rPr>
        <w:t xml:space="preserve">models </w:t>
      </w:r>
      <w:r w:rsidR="0079357B">
        <w:rPr>
          <w:rFonts w:ascii="Arial" w:hAnsi="Arial" w:cs="Arial"/>
          <w:sz w:val="24"/>
        </w:rPr>
        <w:lastRenderedPageBreak/>
        <w:t>to promote use of performance linked and target driven KPI, there is problems with using data enhanced techniques due to the availability of production data in the UK. Lastly the key method of improving the robustness and rigidity of the Mexican supply chain would be to promote upstream investment from the UK into Mexican infrastructure</w:t>
      </w:r>
      <w:r w:rsidR="00DE71F1">
        <w:rPr>
          <w:rFonts w:ascii="Arial" w:hAnsi="Arial" w:cs="Arial"/>
          <w:sz w:val="24"/>
        </w:rPr>
        <w:t>, supply and production. While this may be best for securing the</w:t>
      </w:r>
      <w:r w:rsidR="00637FC1">
        <w:rPr>
          <w:rFonts w:ascii="Arial" w:hAnsi="Arial" w:cs="Arial"/>
          <w:sz w:val="24"/>
        </w:rPr>
        <w:t xml:space="preserve"> supply chain </w:t>
      </w:r>
      <w:r w:rsidR="0079357B">
        <w:rPr>
          <w:rFonts w:ascii="Arial" w:hAnsi="Arial" w:cs="Arial"/>
          <w:sz w:val="24"/>
        </w:rPr>
        <w:t xml:space="preserve">it is unlikely companies would be willing to tolerate the </w:t>
      </w:r>
      <w:r w:rsidR="00637FC1">
        <w:rPr>
          <w:rFonts w:ascii="Arial" w:hAnsi="Arial" w:cs="Arial"/>
          <w:sz w:val="24"/>
        </w:rPr>
        <w:t>high r</w:t>
      </w:r>
      <w:r w:rsidR="0079357B">
        <w:rPr>
          <w:rFonts w:ascii="Arial" w:hAnsi="Arial" w:cs="Arial"/>
          <w:sz w:val="24"/>
        </w:rPr>
        <w:t>isks</w:t>
      </w:r>
      <w:r w:rsidR="00637FC1">
        <w:rPr>
          <w:rFonts w:ascii="Arial" w:hAnsi="Arial" w:cs="Arial"/>
          <w:sz w:val="24"/>
        </w:rPr>
        <w:t xml:space="preserve"> and marginal profits</w:t>
      </w:r>
      <w:r w:rsidR="0079357B">
        <w:rPr>
          <w:rFonts w:ascii="Arial" w:hAnsi="Arial" w:cs="Arial"/>
          <w:sz w:val="24"/>
        </w:rPr>
        <w:t xml:space="preserve"> involved. </w:t>
      </w:r>
    </w:p>
    <w:p w:rsidR="008B201B" w:rsidRDefault="00E83A94" w:rsidP="00A84AED">
      <w:pPr>
        <w:spacing w:line="360" w:lineRule="auto"/>
        <w:rPr>
          <w:rFonts w:ascii="Arial" w:hAnsi="Arial" w:cs="Arial"/>
          <w:sz w:val="24"/>
        </w:rPr>
      </w:pPr>
      <w:r>
        <w:rPr>
          <w:rFonts w:ascii="Arial" w:hAnsi="Arial" w:cs="Arial"/>
          <w:sz w:val="24"/>
        </w:rPr>
        <w:t>5379 words.</w:t>
      </w:r>
    </w:p>
    <w:p w:rsidR="00E83A94" w:rsidRDefault="00E83A94" w:rsidP="001324FB">
      <w:pPr>
        <w:rPr>
          <w:rFonts w:ascii="Arial" w:hAnsi="Arial" w:cs="Arial"/>
          <w:sz w:val="24"/>
        </w:rPr>
      </w:pPr>
    </w:p>
    <w:p w:rsidR="001324FB" w:rsidRDefault="001324FB" w:rsidP="001324FB">
      <w:pPr>
        <w:rPr>
          <w:rFonts w:ascii="Arial" w:hAnsi="Arial" w:cs="Arial"/>
          <w:sz w:val="24"/>
        </w:rPr>
      </w:pPr>
    </w:p>
    <w:p w:rsidR="00E83A94" w:rsidRDefault="00E83A94" w:rsidP="001324FB">
      <w:pPr>
        <w:rPr>
          <w:rFonts w:ascii="Arial" w:hAnsi="Arial" w:cs="Arial"/>
          <w:sz w:val="24"/>
        </w:rPr>
        <w:sectPr w:rsidR="00E83A94">
          <w:pgSz w:w="11906" w:h="16838"/>
          <w:pgMar w:top="1440" w:right="1440" w:bottom="1440" w:left="1440" w:header="708" w:footer="708" w:gutter="0"/>
          <w:cols w:space="708"/>
          <w:docGrid w:linePitch="360"/>
        </w:sectPr>
      </w:pPr>
    </w:p>
    <w:p w:rsidR="008A1AAF" w:rsidRDefault="00E83A94" w:rsidP="001324FB">
      <w:pPr>
        <w:rPr>
          <w:rFonts w:ascii="Arial" w:hAnsi="Arial" w:cs="Arial"/>
          <w:sz w:val="24"/>
          <w:szCs w:val="24"/>
        </w:rPr>
      </w:pPr>
      <w:r w:rsidRPr="00372032">
        <w:rPr>
          <w:rFonts w:ascii="Arial" w:hAnsi="Arial" w:cs="Arial"/>
          <w:sz w:val="24"/>
          <w:szCs w:val="24"/>
        </w:rPr>
        <w:lastRenderedPageBreak/>
        <w:t>8</w:t>
      </w:r>
      <w:r w:rsidRPr="00372032">
        <w:rPr>
          <w:rFonts w:ascii="Arial" w:hAnsi="Arial" w:cs="Arial"/>
          <w:sz w:val="24"/>
          <w:szCs w:val="24"/>
        </w:rPr>
        <w:tab/>
      </w:r>
      <w:r w:rsidR="00D8768A" w:rsidRPr="00372032">
        <w:rPr>
          <w:rFonts w:ascii="Arial" w:hAnsi="Arial" w:cs="Arial"/>
          <w:sz w:val="24"/>
          <w:szCs w:val="24"/>
        </w:rPr>
        <w:t>References:</w:t>
      </w:r>
    </w:p>
    <w:p w:rsidR="0071236F" w:rsidRPr="00372032" w:rsidRDefault="0071236F" w:rsidP="001324FB">
      <w:pPr>
        <w:rPr>
          <w:rFonts w:ascii="Arial" w:hAnsi="Arial" w:cs="Arial"/>
          <w:sz w:val="24"/>
          <w:szCs w:val="24"/>
        </w:rPr>
      </w:pPr>
    </w:p>
    <w:p w:rsidR="00D70D10" w:rsidRPr="00C94488" w:rsidRDefault="00D70D10" w:rsidP="00691BCF">
      <w:pPr>
        <w:spacing w:after="200" w:line="276" w:lineRule="auto"/>
        <w:rPr>
          <w:rFonts w:ascii="Arial" w:hAnsi="Arial" w:cs="Arial"/>
          <w:color w:val="000000" w:themeColor="text1"/>
          <w:sz w:val="24"/>
          <w:szCs w:val="24"/>
        </w:rPr>
      </w:pPr>
      <w:r w:rsidRPr="00C94488">
        <w:rPr>
          <w:rFonts w:ascii="Arial" w:hAnsi="Arial" w:cs="Arial"/>
          <w:color w:val="000000" w:themeColor="text1"/>
          <w:sz w:val="24"/>
          <w:szCs w:val="24"/>
        </w:rPr>
        <w:t xml:space="preserve">Agren, </w:t>
      </w:r>
      <w:r w:rsidR="009D126E" w:rsidRPr="00C94488">
        <w:rPr>
          <w:rFonts w:ascii="Arial" w:hAnsi="Arial" w:cs="Arial"/>
          <w:color w:val="000000" w:themeColor="text1"/>
          <w:sz w:val="24"/>
          <w:szCs w:val="24"/>
        </w:rPr>
        <w:t>D</w:t>
      </w:r>
      <w:r w:rsidRPr="00C94488">
        <w:rPr>
          <w:rFonts w:ascii="Arial" w:hAnsi="Arial" w:cs="Arial"/>
          <w:color w:val="000000" w:themeColor="text1"/>
          <w:sz w:val="24"/>
          <w:szCs w:val="24"/>
        </w:rPr>
        <w:t xml:space="preserve">. (2017) </w:t>
      </w:r>
      <w:r w:rsidRPr="00C94488">
        <w:rPr>
          <w:rFonts w:ascii="Arial" w:hAnsi="Arial" w:cs="Arial"/>
          <w:i/>
          <w:color w:val="000000" w:themeColor="text1"/>
          <w:sz w:val="24"/>
          <w:szCs w:val="24"/>
        </w:rPr>
        <w:t>Mexico considers importing avocados as staple priced out of consumers' reach</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available at: https://www.theguardian.com/lifeandstyle/2017/aug/06/mexico-considers-importing-avocados-as-global-demand-drives-up-prices [accessed, 2018]</w:t>
      </w:r>
    </w:p>
    <w:p w:rsidR="00EE26A1" w:rsidRPr="00C94488" w:rsidRDefault="009D126E" w:rsidP="00C31AF6">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Arias-</w:t>
      </w:r>
      <w:r w:rsidR="00C31AF6" w:rsidRPr="00C94488">
        <w:rPr>
          <w:rFonts w:ascii="Arial" w:hAnsi="Arial" w:cs="Arial"/>
          <w:color w:val="000000" w:themeColor="text1"/>
          <w:sz w:val="24"/>
          <w:szCs w:val="24"/>
        </w:rPr>
        <w:t>Bustos,</w:t>
      </w:r>
      <w:r w:rsidRPr="00C94488">
        <w:rPr>
          <w:rFonts w:ascii="Arial" w:hAnsi="Arial" w:cs="Arial"/>
          <w:color w:val="000000" w:themeColor="text1"/>
          <w:sz w:val="24"/>
          <w:szCs w:val="24"/>
        </w:rPr>
        <w:t xml:space="preserve"> C. and </w:t>
      </w:r>
      <w:r w:rsidR="00C31AF6" w:rsidRPr="00C94488">
        <w:rPr>
          <w:rFonts w:ascii="Arial" w:hAnsi="Arial" w:cs="Arial"/>
          <w:color w:val="000000" w:themeColor="text1"/>
          <w:sz w:val="24"/>
          <w:szCs w:val="24"/>
        </w:rPr>
        <w:t>Moors</w:t>
      </w:r>
      <w:r w:rsidRPr="00C94488">
        <w:rPr>
          <w:rFonts w:ascii="Arial" w:hAnsi="Arial" w:cs="Arial"/>
          <w:color w:val="000000" w:themeColor="text1"/>
          <w:sz w:val="24"/>
          <w:szCs w:val="24"/>
        </w:rPr>
        <w:t>, E.</w:t>
      </w:r>
      <w:r w:rsidR="00C31AF6" w:rsidRPr="00C94488">
        <w:rPr>
          <w:rFonts w:ascii="Arial" w:hAnsi="Arial" w:cs="Arial"/>
          <w:color w:val="000000" w:themeColor="text1"/>
          <w:sz w:val="24"/>
          <w:szCs w:val="24"/>
        </w:rPr>
        <w:t xml:space="preserve"> (2018) </w:t>
      </w:r>
      <w:r w:rsidR="00C31AF6" w:rsidRPr="00C94488">
        <w:rPr>
          <w:rFonts w:ascii="Arial" w:hAnsi="Arial" w:cs="Arial"/>
          <w:i/>
          <w:color w:val="000000" w:themeColor="text1"/>
          <w:sz w:val="24"/>
          <w:szCs w:val="24"/>
        </w:rPr>
        <w:t>Reducing post-harvest food losses through innovative collaboration: Insights from the Colombian and Mexican avocado supply chains,</w:t>
      </w:r>
      <w:r w:rsidR="00C31AF6" w:rsidRPr="00C94488">
        <w:rPr>
          <w:rFonts w:ascii="Arial" w:hAnsi="Arial" w:cs="Arial"/>
          <w:color w:val="000000" w:themeColor="text1"/>
          <w:sz w:val="24"/>
          <w:szCs w:val="24"/>
        </w:rPr>
        <w:t xml:space="preserve"> </w:t>
      </w:r>
      <w:r w:rsidR="0071236F" w:rsidRPr="00C94488">
        <w:rPr>
          <w:rFonts w:ascii="Arial" w:hAnsi="Arial" w:cs="Arial"/>
          <w:color w:val="000000" w:themeColor="text1"/>
          <w:sz w:val="24"/>
          <w:szCs w:val="24"/>
        </w:rPr>
        <w:t>“</w:t>
      </w:r>
      <w:r w:rsidR="00C31AF6" w:rsidRPr="00C94488">
        <w:rPr>
          <w:rFonts w:ascii="Arial" w:hAnsi="Arial" w:cs="Arial"/>
          <w:i/>
          <w:color w:val="000000" w:themeColor="text1"/>
          <w:sz w:val="24"/>
          <w:szCs w:val="24"/>
        </w:rPr>
        <w:t>Journal of Cleaner Production</w:t>
      </w:r>
      <w:r w:rsidR="0071236F" w:rsidRPr="00C94488">
        <w:rPr>
          <w:rFonts w:ascii="Arial" w:hAnsi="Arial" w:cs="Arial"/>
          <w:i/>
          <w:color w:val="000000" w:themeColor="text1"/>
          <w:sz w:val="24"/>
          <w:szCs w:val="24"/>
        </w:rPr>
        <w:t>”</w:t>
      </w:r>
      <w:r w:rsidR="00C31AF6" w:rsidRPr="00C94488">
        <w:rPr>
          <w:rFonts w:ascii="Arial" w:hAnsi="Arial" w:cs="Arial"/>
          <w:i/>
          <w:color w:val="000000" w:themeColor="text1"/>
          <w:sz w:val="24"/>
          <w:szCs w:val="24"/>
        </w:rPr>
        <w:t xml:space="preserve">, </w:t>
      </w:r>
      <w:r w:rsidR="00C31AF6" w:rsidRPr="00C94488">
        <w:rPr>
          <w:rFonts w:ascii="Arial" w:hAnsi="Arial" w:cs="Arial"/>
          <w:color w:val="000000" w:themeColor="text1"/>
          <w:sz w:val="24"/>
          <w:szCs w:val="24"/>
        </w:rPr>
        <w:t>Elsevier</w:t>
      </w:r>
      <w:r w:rsidR="00691BCF" w:rsidRPr="00C94488">
        <w:rPr>
          <w:rFonts w:ascii="Arial" w:hAnsi="Arial" w:cs="Arial"/>
          <w:color w:val="000000" w:themeColor="text1"/>
          <w:sz w:val="24"/>
          <w:szCs w:val="24"/>
        </w:rPr>
        <w:t>, New York.</w:t>
      </w:r>
    </w:p>
    <w:p w:rsidR="00C31AF6" w:rsidRPr="00C94488" w:rsidRDefault="00C31AF6" w:rsidP="00C31AF6">
      <w:pPr>
        <w:autoSpaceDE w:val="0"/>
        <w:autoSpaceDN w:val="0"/>
        <w:adjustRightInd w:val="0"/>
        <w:rPr>
          <w:rFonts w:ascii="Arial" w:hAnsi="Arial" w:cs="Arial"/>
          <w:color w:val="000000" w:themeColor="text1"/>
          <w:sz w:val="24"/>
          <w:szCs w:val="24"/>
        </w:rPr>
      </w:pPr>
    </w:p>
    <w:p w:rsidR="00C31AF6" w:rsidRPr="00C94488" w:rsidRDefault="00C31AF6" w:rsidP="00D35BD4">
      <w:pPr>
        <w:rPr>
          <w:rFonts w:ascii="Arial" w:hAnsi="Arial" w:cs="Arial"/>
          <w:color w:val="000000" w:themeColor="text1"/>
          <w:sz w:val="24"/>
          <w:szCs w:val="24"/>
        </w:rPr>
      </w:pPr>
      <w:r w:rsidRPr="00C94488">
        <w:rPr>
          <w:rFonts w:ascii="Arial" w:hAnsi="Arial" w:cs="Arial"/>
          <w:color w:val="000000" w:themeColor="text1"/>
          <w:sz w:val="24"/>
          <w:szCs w:val="24"/>
        </w:rPr>
        <w:t xml:space="preserve">Arpaiaa, </w:t>
      </w:r>
      <w:r w:rsidR="009D126E" w:rsidRPr="00C94488">
        <w:rPr>
          <w:rFonts w:ascii="Arial" w:hAnsi="Arial" w:cs="Arial"/>
          <w:color w:val="000000" w:themeColor="text1"/>
          <w:sz w:val="24"/>
          <w:szCs w:val="24"/>
        </w:rPr>
        <w:t xml:space="preserve">M., </w:t>
      </w:r>
      <w:r w:rsidRPr="00C94488">
        <w:rPr>
          <w:rFonts w:ascii="Arial" w:hAnsi="Arial" w:cs="Arial"/>
          <w:color w:val="000000" w:themeColor="text1"/>
          <w:sz w:val="24"/>
          <w:szCs w:val="24"/>
        </w:rPr>
        <w:t xml:space="preserve">Collina, </w:t>
      </w:r>
      <w:r w:rsidR="009D126E" w:rsidRPr="00C94488">
        <w:rPr>
          <w:rFonts w:ascii="Arial" w:hAnsi="Arial" w:cs="Arial"/>
          <w:color w:val="000000" w:themeColor="text1"/>
          <w:sz w:val="24"/>
          <w:szCs w:val="24"/>
        </w:rPr>
        <w:t xml:space="preserve">S., </w:t>
      </w:r>
      <w:r w:rsidRPr="00C94488">
        <w:rPr>
          <w:rFonts w:ascii="Arial" w:hAnsi="Arial" w:cs="Arial"/>
          <w:color w:val="000000" w:themeColor="text1"/>
          <w:sz w:val="24"/>
          <w:szCs w:val="24"/>
        </w:rPr>
        <w:t>Sieverta,</w:t>
      </w:r>
      <w:r w:rsidR="009D126E" w:rsidRPr="00C94488">
        <w:rPr>
          <w:rFonts w:ascii="Arial" w:hAnsi="Arial" w:cs="Arial"/>
          <w:color w:val="000000" w:themeColor="text1"/>
          <w:sz w:val="24"/>
          <w:szCs w:val="24"/>
        </w:rPr>
        <w:t xml:space="preserve"> J. and </w:t>
      </w:r>
      <w:r w:rsidRPr="00C94488">
        <w:rPr>
          <w:rFonts w:ascii="Arial" w:hAnsi="Arial" w:cs="Arial"/>
          <w:color w:val="000000" w:themeColor="text1"/>
          <w:sz w:val="24"/>
          <w:szCs w:val="24"/>
        </w:rPr>
        <w:t>Obenland</w:t>
      </w:r>
      <w:r w:rsidR="009D126E" w:rsidRPr="00C94488">
        <w:rPr>
          <w:rFonts w:ascii="Arial" w:hAnsi="Arial" w:cs="Arial"/>
          <w:color w:val="000000" w:themeColor="text1"/>
          <w:sz w:val="24"/>
          <w:szCs w:val="24"/>
        </w:rPr>
        <w:t>, D.</w:t>
      </w:r>
      <w:r w:rsidRPr="00C94488">
        <w:rPr>
          <w:rFonts w:ascii="Arial" w:hAnsi="Arial" w:cs="Arial"/>
          <w:color w:val="000000" w:themeColor="text1"/>
          <w:sz w:val="24"/>
          <w:szCs w:val="24"/>
        </w:rPr>
        <w:t xml:space="preserve"> (2015) </w:t>
      </w:r>
      <w:r w:rsidRPr="00C94488">
        <w:rPr>
          <w:rFonts w:ascii="Arial" w:hAnsi="Arial" w:cs="Arial"/>
          <w:i/>
          <w:color w:val="000000" w:themeColor="text1"/>
          <w:sz w:val="24"/>
          <w:szCs w:val="24"/>
        </w:rPr>
        <w:t>Influence of cold storage prior to and after ripening on quality factors and sensory attributes of ‘Hass’ avocados</w:t>
      </w:r>
      <w:r w:rsidR="0071236F" w:rsidRPr="00C94488">
        <w:rPr>
          <w:rFonts w:ascii="Arial" w:hAnsi="Arial" w:cs="Arial"/>
          <w:i/>
          <w:color w:val="000000" w:themeColor="text1"/>
          <w:sz w:val="24"/>
          <w:szCs w:val="24"/>
        </w:rPr>
        <w:t>,</w:t>
      </w:r>
      <w:r w:rsidRPr="00C94488">
        <w:rPr>
          <w:rFonts w:ascii="Arial" w:hAnsi="Arial" w:cs="Arial"/>
          <w:color w:val="000000" w:themeColor="text1"/>
          <w:sz w:val="24"/>
          <w:szCs w:val="24"/>
        </w:rPr>
        <w:t xml:space="preserve"> </w:t>
      </w:r>
      <w:r w:rsidR="0071236F" w:rsidRPr="00C94488">
        <w:rPr>
          <w:rFonts w:ascii="Arial" w:hAnsi="Arial" w:cs="Arial"/>
          <w:i/>
          <w:color w:val="000000" w:themeColor="text1"/>
          <w:sz w:val="24"/>
          <w:szCs w:val="24"/>
        </w:rPr>
        <w:t>“</w:t>
      </w:r>
      <w:r w:rsidRPr="00C94488">
        <w:rPr>
          <w:rFonts w:ascii="Arial" w:hAnsi="Arial" w:cs="Arial"/>
          <w:i/>
          <w:color w:val="000000" w:themeColor="text1"/>
          <w:sz w:val="24"/>
          <w:szCs w:val="24"/>
        </w:rPr>
        <w:t>Postharvest Biology and Technology</w:t>
      </w:r>
      <w:r w:rsidR="0071236F" w:rsidRPr="00C94488">
        <w:rPr>
          <w:rFonts w:ascii="Arial" w:hAnsi="Arial" w:cs="Arial"/>
          <w:i/>
          <w:color w:val="000000" w:themeColor="text1"/>
          <w:sz w:val="24"/>
          <w:szCs w:val="24"/>
        </w:rPr>
        <w:t>”</w:t>
      </w:r>
      <w:r w:rsidRPr="00C94488">
        <w:rPr>
          <w:rFonts w:ascii="Arial" w:hAnsi="Arial" w:cs="Arial"/>
          <w:i/>
          <w:color w:val="000000" w:themeColor="text1"/>
          <w:sz w:val="24"/>
          <w:szCs w:val="24"/>
        </w:rPr>
        <w:t xml:space="preserve">, </w:t>
      </w:r>
      <w:r w:rsidRPr="00C94488">
        <w:rPr>
          <w:rFonts w:ascii="Arial" w:hAnsi="Arial" w:cs="Arial"/>
          <w:color w:val="000000" w:themeColor="text1"/>
          <w:sz w:val="24"/>
          <w:szCs w:val="24"/>
        </w:rPr>
        <w:t>Elsevier</w:t>
      </w:r>
      <w:r w:rsidR="00691BCF" w:rsidRPr="00C94488">
        <w:rPr>
          <w:rFonts w:ascii="Arial" w:hAnsi="Arial" w:cs="Arial"/>
          <w:color w:val="000000" w:themeColor="text1"/>
          <w:sz w:val="24"/>
          <w:szCs w:val="24"/>
        </w:rPr>
        <w:t>, New York.</w:t>
      </w:r>
    </w:p>
    <w:p w:rsidR="0071236F" w:rsidRPr="00C94488" w:rsidRDefault="0071236F" w:rsidP="00D35BD4">
      <w:pPr>
        <w:rPr>
          <w:rFonts w:ascii="Arial" w:hAnsi="Arial" w:cs="Arial"/>
          <w:color w:val="000000" w:themeColor="text1"/>
          <w:sz w:val="24"/>
          <w:szCs w:val="24"/>
        </w:rPr>
      </w:pPr>
    </w:p>
    <w:p w:rsidR="00EE26A1" w:rsidRPr="00C94488" w:rsidRDefault="00EE26A1" w:rsidP="00D35BD4">
      <w:pPr>
        <w:rPr>
          <w:rFonts w:ascii="Arial" w:hAnsi="Arial" w:cs="Arial"/>
          <w:color w:val="000000" w:themeColor="text1"/>
          <w:sz w:val="24"/>
          <w:szCs w:val="24"/>
        </w:rPr>
      </w:pPr>
      <w:r w:rsidRPr="00C94488">
        <w:rPr>
          <w:rFonts w:ascii="Arial" w:hAnsi="Arial" w:cs="Arial"/>
          <w:color w:val="000000" w:themeColor="text1"/>
          <w:sz w:val="24"/>
          <w:szCs w:val="24"/>
        </w:rPr>
        <w:t>Astiera,</w:t>
      </w:r>
      <w:r w:rsidR="009D126E" w:rsidRPr="00C94488">
        <w:rPr>
          <w:rFonts w:ascii="Arial" w:hAnsi="Arial" w:cs="Arial"/>
          <w:color w:val="000000" w:themeColor="text1"/>
          <w:sz w:val="24"/>
          <w:szCs w:val="24"/>
        </w:rPr>
        <w:t xml:space="preserve"> </w:t>
      </w:r>
      <w:r w:rsidR="009D126E" w:rsidRPr="00C94488">
        <w:rPr>
          <w:rFonts w:ascii="Arial" w:eastAsia="BNDDK N+ MTSY" w:hAnsi="Arial" w:cs="Arial"/>
          <w:color w:val="000000" w:themeColor="text1"/>
          <w:sz w:val="24"/>
          <w:szCs w:val="24"/>
        </w:rPr>
        <w:t xml:space="preserve">M., </w:t>
      </w:r>
      <w:r w:rsidRPr="00C94488">
        <w:rPr>
          <w:rFonts w:ascii="Arial" w:eastAsia="BNDDK N+ MTSY" w:hAnsi="Arial" w:cs="Arial"/>
          <w:color w:val="000000" w:themeColor="text1"/>
          <w:sz w:val="24"/>
          <w:szCs w:val="24"/>
        </w:rPr>
        <w:t xml:space="preserve">Merlín-Uribeb, </w:t>
      </w:r>
      <w:r w:rsidR="009D126E" w:rsidRPr="00C94488">
        <w:rPr>
          <w:rFonts w:ascii="Arial" w:eastAsia="BNDDK N+ MTSY" w:hAnsi="Arial" w:cs="Arial"/>
          <w:color w:val="000000" w:themeColor="text1"/>
          <w:sz w:val="24"/>
          <w:szCs w:val="24"/>
        </w:rPr>
        <w:t xml:space="preserve">Y., </w:t>
      </w:r>
      <w:r w:rsidRPr="00C94488">
        <w:rPr>
          <w:rFonts w:ascii="Arial" w:eastAsia="BNDDK N+ MTSY" w:hAnsi="Arial" w:cs="Arial"/>
          <w:color w:val="000000" w:themeColor="text1"/>
          <w:sz w:val="24"/>
          <w:szCs w:val="24"/>
        </w:rPr>
        <w:t>Villamil-Echeverric,</w:t>
      </w:r>
      <w:r w:rsidR="009D126E" w:rsidRPr="00C94488">
        <w:rPr>
          <w:rFonts w:ascii="Arial" w:eastAsia="BNDDK N+ MTSY" w:hAnsi="Arial" w:cs="Arial"/>
          <w:color w:val="000000" w:themeColor="text1"/>
          <w:sz w:val="24"/>
          <w:szCs w:val="24"/>
        </w:rPr>
        <w:t xml:space="preserve"> L., </w:t>
      </w:r>
      <w:r w:rsidRPr="00C94488">
        <w:rPr>
          <w:rFonts w:ascii="Arial" w:eastAsia="BNDDK N+ MTSY" w:hAnsi="Arial" w:cs="Arial"/>
          <w:color w:val="000000" w:themeColor="text1"/>
          <w:sz w:val="24"/>
          <w:szCs w:val="24"/>
        </w:rPr>
        <w:t>Garciarreald,</w:t>
      </w:r>
      <w:r w:rsidR="009D126E" w:rsidRPr="00C94488">
        <w:rPr>
          <w:rFonts w:ascii="Arial" w:eastAsia="BNDDK N+ MTSY" w:hAnsi="Arial" w:cs="Arial"/>
          <w:color w:val="000000" w:themeColor="text1"/>
          <w:sz w:val="24"/>
          <w:szCs w:val="24"/>
        </w:rPr>
        <w:t xml:space="preserve"> A., </w:t>
      </w:r>
      <w:r w:rsidRPr="00C94488">
        <w:rPr>
          <w:rFonts w:ascii="Arial" w:eastAsia="BNDDK N+ MTSY" w:hAnsi="Arial" w:cs="Arial"/>
          <w:color w:val="000000" w:themeColor="text1"/>
          <w:sz w:val="24"/>
          <w:szCs w:val="24"/>
        </w:rPr>
        <w:t>Gavitob,</w:t>
      </w:r>
      <w:r w:rsidR="009D126E" w:rsidRPr="00C94488">
        <w:rPr>
          <w:rFonts w:ascii="Arial" w:eastAsia="BNDDK N+ MTSY" w:hAnsi="Arial" w:cs="Arial"/>
          <w:color w:val="000000" w:themeColor="text1"/>
          <w:sz w:val="24"/>
          <w:szCs w:val="24"/>
        </w:rPr>
        <w:t xml:space="preserve"> M. and</w:t>
      </w:r>
      <w:r w:rsidRPr="00C94488">
        <w:rPr>
          <w:rFonts w:ascii="Arial" w:eastAsia="BNDDK N+ MTSY" w:hAnsi="Arial" w:cs="Arial"/>
          <w:color w:val="000000" w:themeColor="text1"/>
          <w:sz w:val="24"/>
          <w:szCs w:val="24"/>
        </w:rPr>
        <w:t xml:space="preserve"> Masera</w:t>
      </w:r>
      <w:r w:rsidR="009D126E" w:rsidRPr="00C94488">
        <w:rPr>
          <w:rFonts w:ascii="Arial" w:eastAsia="BNDDK N+ MTSY" w:hAnsi="Arial" w:cs="Arial"/>
          <w:color w:val="000000" w:themeColor="text1"/>
          <w:sz w:val="24"/>
          <w:szCs w:val="24"/>
        </w:rPr>
        <w:t>, O.</w:t>
      </w:r>
      <w:r w:rsidRPr="00C94488">
        <w:rPr>
          <w:rFonts w:ascii="Arial" w:eastAsia="BNDDK N+ MTSY" w:hAnsi="Arial" w:cs="Arial"/>
          <w:color w:val="000000" w:themeColor="text1"/>
          <w:sz w:val="24"/>
          <w:szCs w:val="24"/>
        </w:rPr>
        <w:t xml:space="preserve"> (2014) </w:t>
      </w:r>
      <w:r w:rsidRPr="00C94488">
        <w:rPr>
          <w:rFonts w:ascii="Arial" w:hAnsi="Arial" w:cs="Arial"/>
          <w:i/>
          <w:color w:val="000000" w:themeColor="text1"/>
          <w:sz w:val="24"/>
          <w:szCs w:val="24"/>
        </w:rPr>
        <w:t>Energy balance and greenhouse gas emissions in organic and conventional avocado orchards in Mexico</w:t>
      </w:r>
      <w:r w:rsidRPr="00C94488">
        <w:rPr>
          <w:rFonts w:ascii="Arial" w:hAnsi="Arial" w:cs="Arial"/>
          <w:color w:val="000000" w:themeColor="text1"/>
          <w:sz w:val="24"/>
          <w:szCs w:val="24"/>
        </w:rPr>
        <w:t xml:space="preserve"> </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Ecological Indicators</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 Elsevier</w:t>
      </w:r>
      <w:r w:rsidR="00691BCF" w:rsidRPr="00C94488">
        <w:rPr>
          <w:rFonts w:ascii="Arial" w:hAnsi="Arial" w:cs="Arial"/>
          <w:color w:val="000000" w:themeColor="text1"/>
          <w:sz w:val="24"/>
          <w:szCs w:val="24"/>
        </w:rPr>
        <w:t>, New York.</w:t>
      </w:r>
    </w:p>
    <w:p w:rsidR="0071236F" w:rsidRPr="00C94488" w:rsidRDefault="0071236F" w:rsidP="00D35BD4">
      <w:pPr>
        <w:rPr>
          <w:rFonts w:ascii="Arial" w:hAnsi="Arial" w:cs="Arial"/>
          <w:color w:val="000000" w:themeColor="text1"/>
          <w:sz w:val="24"/>
          <w:szCs w:val="24"/>
        </w:rPr>
      </w:pPr>
    </w:p>
    <w:p w:rsidR="00372032" w:rsidRPr="00C94488" w:rsidRDefault="00372032" w:rsidP="00D35BD4">
      <w:pPr>
        <w:rPr>
          <w:rFonts w:ascii="Arial" w:hAnsi="Arial" w:cs="Arial"/>
          <w:color w:val="000000" w:themeColor="text1"/>
          <w:sz w:val="24"/>
          <w:szCs w:val="24"/>
        </w:rPr>
      </w:pPr>
      <w:r w:rsidRPr="00C94488">
        <w:rPr>
          <w:rFonts w:ascii="Arial" w:hAnsi="Arial" w:cs="Arial"/>
          <w:color w:val="000000" w:themeColor="text1"/>
          <w:sz w:val="24"/>
          <w:szCs w:val="24"/>
        </w:rPr>
        <w:t xml:space="preserve">Bai </w:t>
      </w:r>
      <w:r w:rsidR="009D126E" w:rsidRPr="00C94488">
        <w:rPr>
          <w:rFonts w:ascii="Arial" w:hAnsi="Arial" w:cs="Arial"/>
          <w:color w:val="000000" w:themeColor="text1"/>
          <w:sz w:val="24"/>
          <w:szCs w:val="24"/>
        </w:rPr>
        <w:t xml:space="preserve">, L., </w:t>
      </w:r>
      <w:r w:rsidRPr="00C94488">
        <w:rPr>
          <w:rFonts w:ascii="Arial" w:hAnsi="Arial" w:cs="Arial"/>
          <w:color w:val="000000" w:themeColor="text1"/>
          <w:sz w:val="24"/>
          <w:szCs w:val="24"/>
        </w:rPr>
        <w:t>Shi</w:t>
      </w:r>
      <w:r w:rsidR="009D126E" w:rsidRPr="00C94488">
        <w:rPr>
          <w:rFonts w:ascii="Arial" w:hAnsi="Arial" w:cs="Arial"/>
          <w:color w:val="000000" w:themeColor="text1"/>
          <w:sz w:val="24"/>
          <w:szCs w:val="24"/>
        </w:rPr>
        <w:t xml:space="preserve">, C., </w:t>
      </w:r>
      <w:r w:rsidRPr="00C94488">
        <w:rPr>
          <w:rFonts w:ascii="Arial" w:hAnsi="Arial" w:cs="Arial"/>
          <w:color w:val="000000" w:themeColor="text1"/>
          <w:sz w:val="24"/>
          <w:szCs w:val="24"/>
        </w:rPr>
        <w:t>Guo</w:t>
      </w:r>
      <w:r w:rsidR="009D126E" w:rsidRPr="00C94488">
        <w:rPr>
          <w:rFonts w:ascii="Arial" w:hAnsi="Arial" w:cs="Arial"/>
          <w:color w:val="000000" w:themeColor="text1"/>
          <w:sz w:val="24"/>
          <w:szCs w:val="24"/>
        </w:rPr>
        <w:t xml:space="preserve">, Y., </w:t>
      </w:r>
      <w:r w:rsidRPr="00C94488">
        <w:rPr>
          <w:rFonts w:ascii="Arial" w:hAnsi="Arial" w:cs="Arial"/>
          <w:color w:val="000000" w:themeColor="text1"/>
          <w:sz w:val="24"/>
          <w:szCs w:val="24"/>
        </w:rPr>
        <w:t>Du</w:t>
      </w:r>
      <w:r w:rsidR="009D126E" w:rsidRPr="00C94488">
        <w:rPr>
          <w:rFonts w:ascii="Arial" w:hAnsi="Arial" w:cs="Arial"/>
          <w:color w:val="000000" w:themeColor="text1"/>
          <w:sz w:val="24"/>
          <w:szCs w:val="24"/>
        </w:rPr>
        <w:t>, Q.</w:t>
      </w:r>
      <w:r w:rsidRPr="00C94488">
        <w:rPr>
          <w:rFonts w:ascii="Arial" w:hAnsi="Arial" w:cs="Arial"/>
          <w:color w:val="000000" w:themeColor="text1"/>
          <w:sz w:val="24"/>
          <w:szCs w:val="24"/>
        </w:rPr>
        <w:t xml:space="preserve"> ,1 and</w:t>
      </w:r>
      <w:r w:rsidR="009D126E" w:rsidRPr="00C94488">
        <w:rPr>
          <w:rFonts w:ascii="Arial" w:hAnsi="Arial" w:cs="Arial"/>
          <w:color w:val="000000" w:themeColor="text1"/>
          <w:sz w:val="24"/>
          <w:szCs w:val="24"/>
        </w:rPr>
        <w:t xml:space="preserve"> Huang, Y.</w:t>
      </w:r>
      <w:r w:rsidRPr="00C94488">
        <w:rPr>
          <w:rFonts w:ascii="Arial" w:hAnsi="Arial" w:cs="Arial"/>
          <w:color w:val="000000" w:themeColor="text1"/>
          <w:sz w:val="24"/>
          <w:szCs w:val="24"/>
        </w:rPr>
        <w:t xml:space="preserve"> (2018)</w:t>
      </w:r>
      <w:r w:rsidRPr="00C94488">
        <w:rPr>
          <w:rFonts w:ascii="Arial" w:hAnsi="Arial" w:cs="Arial"/>
          <w:i/>
          <w:color w:val="000000" w:themeColor="text1"/>
          <w:sz w:val="24"/>
          <w:szCs w:val="24"/>
        </w:rPr>
        <w:t xml:space="preserve"> Quality Risk Evaluation of the Food Supply Chain Using a Fuzzy Comprehensive Evaluation Model and Failure Mode, Effects, and Criticality Analysis</w:t>
      </w:r>
      <w:r w:rsidR="0071236F" w:rsidRPr="00C94488">
        <w:rPr>
          <w:rFonts w:ascii="Arial" w:hAnsi="Arial" w:cs="Arial"/>
          <w:i/>
          <w:color w:val="000000" w:themeColor="text1"/>
          <w:sz w:val="24"/>
          <w:szCs w:val="24"/>
        </w:rPr>
        <w:t>,</w:t>
      </w:r>
      <w:r w:rsidRPr="00C94488">
        <w:rPr>
          <w:rFonts w:ascii="Arial" w:hAnsi="Arial" w:cs="Arial"/>
          <w:color w:val="000000" w:themeColor="text1"/>
          <w:sz w:val="24"/>
          <w:szCs w:val="24"/>
        </w:rPr>
        <w:t xml:space="preserve"> </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Journal of Food Quality</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w:t>
      </w:r>
      <w:r w:rsidRPr="00C94488">
        <w:rPr>
          <w:rFonts w:ascii="Arial" w:hAnsi="Arial" w:cs="Arial"/>
          <w:i/>
          <w:color w:val="000000" w:themeColor="text1"/>
          <w:sz w:val="24"/>
          <w:szCs w:val="24"/>
        </w:rPr>
        <w:t xml:space="preserve"> </w:t>
      </w:r>
      <w:r w:rsidRPr="00C94488">
        <w:rPr>
          <w:rFonts w:ascii="Arial" w:hAnsi="Arial" w:cs="Arial"/>
          <w:color w:val="000000" w:themeColor="text1"/>
          <w:sz w:val="24"/>
          <w:szCs w:val="24"/>
        </w:rPr>
        <w:t>Vol 2018, Hindawi</w:t>
      </w:r>
      <w:r w:rsidR="0071236F" w:rsidRPr="00C94488">
        <w:rPr>
          <w:rFonts w:ascii="Arial" w:hAnsi="Arial" w:cs="Arial"/>
          <w:color w:val="000000" w:themeColor="text1"/>
          <w:sz w:val="24"/>
          <w:szCs w:val="24"/>
        </w:rPr>
        <w:t>.</w:t>
      </w:r>
    </w:p>
    <w:p w:rsidR="0071236F" w:rsidRPr="00C94488" w:rsidRDefault="0071236F" w:rsidP="00D35BD4">
      <w:pPr>
        <w:rPr>
          <w:rFonts w:ascii="Arial" w:hAnsi="Arial" w:cs="Arial"/>
          <w:color w:val="000000" w:themeColor="text1"/>
          <w:sz w:val="24"/>
          <w:szCs w:val="24"/>
        </w:rPr>
      </w:pPr>
    </w:p>
    <w:p w:rsidR="00A12FCB" w:rsidRPr="00C94488" w:rsidRDefault="00A12FCB" w:rsidP="00844634">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Blakey,</w:t>
      </w:r>
      <w:r w:rsidR="009D126E" w:rsidRPr="00C94488">
        <w:rPr>
          <w:rFonts w:ascii="Arial" w:hAnsi="Arial" w:cs="Arial"/>
          <w:color w:val="000000" w:themeColor="text1"/>
          <w:sz w:val="24"/>
          <w:szCs w:val="24"/>
        </w:rPr>
        <w:t xml:space="preserve"> R., </w:t>
      </w:r>
      <w:r w:rsidRPr="00C94488">
        <w:rPr>
          <w:rFonts w:ascii="Arial" w:hAnsi="Arial" w:cs="Arial"/>
          <w:color w:val="000000" w:themeColor="text1"/>
          <w:sz w:val="24"/>
          <w:szCs w:val="24"/>
        </w:rPr>
        <w:t>Bower,</w:t>
      </w:r>
      <w:r w:rsidR="009D126E" w:rsidRPr="00C94488">
        <w:rPr>
          <w:rFonts w:ascii="Arial" w:hAnsi="Arial" w:cs="Arial"/>
          <w:color w:val="000000" w:themeColor="text1"/>
          <w:sz w:val="24"/>
          <w:szCs w:val="24"/>
        </w:rPr>
        <w:t xml:space="preserve"> J.,</w:t>
      </w:r>
      <w:r w:rsidRPr="00C94488">
        <w:rPr>
          <w:rFonts w:ascii="Arial" w:hAnsi="Arial" w:cs="Arial"/>
          <w:color w:val="000000" w:themeColor="text1"/>
          <w:sz w:val="24"/>
          <w:szCs w:val="24"/>
        </w:rPr>
        <w:t xml:space="preserve"> Bertling</w:t>
      </w:r>
      <w:r w:rsidR="009D126E" w:rsidRPr="00C94488">
        <w:rPr>
          <w:rFonts w:ascii="Arial" w:hAnsi="Arial" w:cs="Arial"/>
          <w:color w:val="000000" w:themeColor="text1"/>
          <w:sz w:val="24"/>
          <w:szCs w:val="24"/>
        </w:rPr>
        <w:t>, I.</w:t>
      </w:r>
      <w:r w:rsidRPr="00C94488">
        <w:rPr>
          <w:rFonts w:ascii="Arial" w:hAnsi="Arial" w:cs="Arial"/>
          <w:color w:val="000000" w:themeColor="text1"/>
          <w:sz w:val="24"/>
          <w:szCs w:val="24"/>
        </w:rPr>
        <w:t xml:space="preserve"> (2009) </w:t>
      </w:r>
      <w:r w:rsidRPr="00C94488">
        <w:rPr>
          <w:rFonts w:ascii="Arial" w:hAnsi="Arial" w:cs="Arial"/>
          <w:i/>
          <w:color w:val="000000" w:themeColor="text1"/>
          <w:sz w:val="24"/>
          <w:szCs w:val="24"/>
        </w:rPr>
        <w:t>Influence of water and ABA supply on the ripening pattern of avocado</w:t>
      </w:r>
      <w:r w:rsidR="00844634" w:rsidRPr="00C94488">
        <w:rPr>
          <w:rFonts w:ascii="Arial" w:hAnsi="Arial" w:cs="Arial"/>
          <w:i/>
          <w:color w:val="000000" w:themeColor="text1"/>
          <w:sz w:val="24"/>
          <w:szCs w:val="24"/>
        </w:rPr>
        <w:t xml:space="preserve"> </w:t>
      </w:r>
      <w:r w:rsidRPr="00C94488">
        <w:rPr>
          <w:rFonts w:ascii="Arial" w:hAnsi="Arial" w:cs="Arial"/>
          <w:i/>
          <w:color w:val="000000" w:themeColor="text1"/>
          <w:sz w:val="24"/>
          <w:szCs w:val="24"/>
        </w:rPr>
        <w:t>(</w:t>
      </w:r>
      <w:r w:rsidRPr="00C94488">
        <w:rPr>
          <w:rFonts w:ascii="Arial" w:hAnsi="Arial" w:cs="Arial"/>
          <w:i/>
          <w:iCs/>
          <w:color w:val="000000" w:themeColor="text1"/>
          <w:sz w:val="24"/>
          <w:szCs w:val="24"/>
        </w:rPr>
        <w:t xml:space="preserve">Persea americana </w:t>
      </w:r>
      <w:r w:rsidRPr="00C94488">
        <w:rPr>
          <w:rFonts w:ascii="Arial" w:hAnsi="Arial" w:cs="Arial"/>
          <w:i/>
          <w:color w:val="000000" w:themeColor="text1"/>
          <w:sz w:val="24"/>
          <w:szCs w:val="24"/>
        </w:rPr>
        <w:t>Mill.) fruit and the prediction of water content using Near</w:t>
      </w:r>
      <w:r w:rsidR="00844634" w:rsidRPr="00C94488">
        <w:rPr>
          <w:rFonts w:ascii="Arial" w:hAnsi="Arial" w:cs="Arial"/>
          <w:i/>
          <w:color w:val="000000" w:themeColor="text1"/>
          <w:sz w:val="24"/>
          <w:szCs w:val="24"/>
        </w:rPr>
        <w:t xml:space="preserve"> </w:t>
      </w:r>
      <w:r w:rsidR="0071236F" w:rsidRPr="00C94488">
        <w:rPr>
          <w:rFonts w:ascii="Arial" w:hAnsi="Arial" w:cs="Arial"/>
          <w:i/>
          <w:color w:val="000000" w:themeColor="text1"/>
          <w:sz w:val="24"/>
          <w:szCs w:val="24"/>
        </w:rPr>
        <w:t>Infrared Spectroscopy</w:t>
      </w:r>
      <w:r w:rsidR="00844634" w:rsidRPr="00C94488">
        <w:rPr>
          <w:rFonts w:ascii="Arial" w:hAnsi="Arial" w:cs="Arial"/>
          <w:i/>
          <w:color w:val="000000" w:themeColor="text1"/>
          <w:sz w:val="24"/>
          <w:szCs w:val="24"/>
        </w:rPr>
        <w:t xml:space="preserve"> </w:t>
      </w:r>
      <w:r w:rsidR="0071236F" w:rsidRPr="00C94488">
        <w:rPr>
          <w:rFonts w:ascii="Arial" w:hAnsi="Arial" w:cs="Arial"/>
          <w:color w:val="000000" w:themeColor="text1"/>
          <w:sz w:val="24"/>
          <w:szCs w:val="24"/>
        </w:rPr>
        <w:t>“</w:t>
      </w:r>
      <w:r w:rsidR="00844634" w:rsidRPr="00C94488">
        <w:rPr>
          <w:rFonts w:ascii="Arial" w:hAnsi="Arial" w:cs="Arial"/>
          <w:i/>
          <w:color w:val="000000" w:themeColor="text1"/>
          <w:sz w:val="24"/>
          <w:szCs w:val="24"/>
        </w:rPr>
        <w:t>Postharvest Biology and Technology</w:t>
      </w:r>
      <w:r w:rsidR="0071236F" w:rsidRPr="00C94488">
        <w:rPr>
          <w:rFonts w:ascii="Arial" w:hAnsi="Arial" w:cs="Arial"/>
          <w:i/>
          <w:color w:val="000000" w:themeColor="text1"/>
          <w:sz w:val="24"/>
          <w:szCs w:val="24"/>
        </w:rPr>
        <w:t>”</w:t>
      </w:r>
      <w:r w:rsidR="00691BCF" w:rsidRPr="00C94488">
        <w:rPr>
          <w:rFonts w:ascii="Arial" w:hAnsi="Arial" w:cs="Arial"/>
          <w:color w:val="000000" w:themeColor="text1"/>
          <w:sz w:val="24"/>
          <w:szCs w:val="24"/>
        </w:rPr>
        <w:t>, Elsevier, New York.</w:t>
      </w:r>
    </w:p>
    <w:p w:rsidR="00844634" w:rsidRPr="00C94488" w:rsidRDefault="00844634" w:rsidP="00844634">
      <w:pPr>
        <w:autoSpaceDE w:val="0"/>
        <w:autoSpaceDN w:val="0"/>
        <w:adjustRightInd w:val="0"/>
        <w:rPr>
          <w:rFonts w:ascii="Arial" w:hAnsi="Arial" w:cs="Arial"/>
          <w:color w:val="000000" w:themeColor="text1"/>
          <w:sz w:val="24"/>
          <w:szCs w:val="24"/>
        </w:rPr>
      </w:pPr>
    </w:p>
    <w:p w:rsidR="00844634" w:rsidRPr="00C94488" w:rsidRDefault="00844634" w:rsidP="00844634">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 xml:space="preserve">Blyde, S. (2014) </w:t>
      </w:r>
      <w:r w:rsidRPr="00C94488">
        <w:rPr>
          <w:rFonts w:ascii="Arial" w:hAnsi="Arial" w:cs="Arial"/>
          <w:i/>
          <w:color w:val="000000" w:themeColor="text1"/>
          <w:sz w:val="24"/>
          <w:szCs w:val="24"/>
        </w:rPr>
        <w:t>The participation of Mexico in global</w:t>
      </w:r>
      <w:r w:rsidR="0071236F" w:rsidRPr="00C94488">
        <w:rPr>
          <w:rFonts w:ascii="Arial" w:hAnsi="Arial" w:cs="Arial"/>
          <w:i/>
          <w:color w:val="000000" w:themeColor="text1"/>
          <w:sz w:val="24"/>
          <w:szCs w:val="24"/>
        </w:rPr>
        <w:t xml:space="preserve"> </w:t>
      </w:r>
      <w:r w:rsidRPr="00C94488">
        <w:rPr>
          <w:rFonts w:ascii="Arial" w:hAnsi="Arial" w:cs="Arial"/>
          <w:i/>
          <w:color w:val="000000" w:themeColor="text1"/>
          <w:sz w:val="24"/>
          <w:szCs w:val="24"/>
        </w:rPr>
        <w:t>supply chains: the challenge of</w:t>
      </w:r>
      <w:r w:rsidR="00EE26A1" w:rsidRPr="00C94488">
        <w:rPr>
          <w:rFonts w:ascii="Arial" w:hAnsi="Arial" w:cs="Arial"/>
          <w:i/>
          <w:color w:val="000000" w:themeColor="text1"/>
          <w:sz w:val="24"/>
          <w:szCs w:val="24"/>
        </w:rPr>
        <w:t xml:space="preserve"> </w:t>
      </w:r>
      <w:r w:rsidRPr="00C94488">
        <w:rPr>
          <w:rFonts w:ascii="Arial" w:hAnsi="Arial" w:cs="Arial"/>
          <w:i/>
          <w:color w:val="000000" w:themeColor="text1"/>
          <w:sz w:val="24"/>
          <w:szCs w:val="24"/>
        </w:rPr>
        <w:t xml:space="preserve">adding Mexican value </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Applied Economics Letters</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Vol. 21, No. 7, Routeledge, </w:t>
      </w:r>
      <w:r w:rsidR="00691BCF" w:rsidRPr="00C94488">
        <w:rPr>
          <w:rFonts w:ascii="Arial" w:hAnsi="Arial" w:cs="Arial"/>
          <w:color w:val="000000" w:themeColor="text1"/>
          <w:sz w:val="24"/>
          <w:szCs w:val="24"/>
        </w:rPr>
        <w:t>London.</w:t>
      </w:r>
    </w:p>
    <w:p w:rsidR="00844634" w:rsidRPr="00C94488" w:rsidRDefault="00844634" w:rsidP="00844634">
      <w:pPr>
        <w:autoSpaceDE w:val="0"/>
        <w:autoSpaceDN w:val="0"/>
        <w:adjustRightInd w:val="0"/>
        <w:rPr>
          <w:rFonts w:ascii="Arial" w:hAnsi="Arial" w:cs="Arial"/>
          <w:color w:val="000000" w:themeColor="text1"/>
          <w:sz w:val="24"/>
          <w:szCs w:val="24"/>
        </w:rPr>
      </w:pPr>
    </w:p>
    <w:p w:rsidR="00EE26A1" w:rsidRPr="00C94488" w:rsidRDefault="00EE26A1" w:rsidP="009D126E">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Bonilla</w:t>
      </w:r>
      <w:r w:rsidR="009D126E" w:rsidRPr="00C94488">
        <w:rPr>
          <w:rFonts w:ascii="Arial" w:hAnsi="Arial" w:cs="Arial"/>
          <w:color w:val="000000" w:themeColor="text1"/>
          <w:sz w:val="24"/>
          <w:szCs w:val="24"/>
        </w:rPr>
        <w:t xml:space="preserve">, N., </w:t>
      </w:r>
      <w:r w:rsidRPr="00C94488">
        <w:rPr>
          <w:rFonts w:ascii="Arial" w:hAnsi="Arial" w:cs="Arial"/>
          <w:color w:val="000000" w:themeColor="text1"/>
          <w:sz w:val="24"/>
          <w:szCs w:val="24"/>
        </w:rPr>
        <w:t>Cazorla</w:t>
      </w:r>
      <w:r w:rsidR="009D126E" w:rsidRPr="00C94488">
        <w:rPr>
          <w:rFonts w:ascii="Arial" w:hAnsi="Arial" w:cs="Arial"/>
          <w:color w:val="000000" w:themeColor="text1"/>
          <w:sz w:val="24"/>
          <w:szCs w:val="24"/>
        </w:rPr>
        <w:t xml:space="preserve">, F., </w:t>
      </w:r>
      <w:r w:rsidRPr="00C94488">
        <w:rPr>
          <w:rFonts w:ascii="Arial" w:hAnsi="Arial" w:cs="Arial"/>
          <w:color w:val="000000" w:themeColor="text1"/>
          <w:sz w:val="24"/>
          <w:szCs w:val="24"/>
        </w:rPr>
        <w:t>Martínez-Alonso</w:t>
      </w:r>
      <w:r w:rsidR="009D126E" w:rsidRPr="00C94488">
        <w:rPr>
          <w:rFonts w:ascii="Arial" w:hAnsi="Arial" w:cs="Arial"/>
          <w:color w:val="000000" w:themeColor="text1"/>
          <w:sz w:val="24"/>
          <w:szCs w:val="24"/>
        </w:rPr>
        <w:t xml:space="preserve">, M., </w:t>
      </w:r>
      <w:r w:rsidRPr="00C94488">
        <w:rPr>
          <w:rFonts w:ascii="Arial" w:hAnsi="Arial" w:cs="Arial"/>
          <w:color w:val="000000" w:themeColor="text1"/>
          <w:sz w:val="24"/>
          <w:szCs w:val="24"/>
        </w:rPr>
        <w:t>Hermoso</w:t>
      </w:r>
      <w:r w:rsidR="009D126E" w:rsidRPr="00C94488">
        <w:rPr>
          <w:rFonts w:ascii="Arial" w:hAnsi="Arial" w:cs="Arial"/>
          <w:color w:val="000000" w:themeColor="text1"/>
          <w:sz w:val="24"/>
          <w:szCs w:val="24"/>
        </w:rPr>
        <w:t xml:space="preserve">, J., </w:t>
      </w:r>
      <w:r w:rsidRPr="00C94488">
        <w:rPr>
          <w:rFonts w:ascii="Arial" w:hAnsi="Arial" w:cs="Arial"/>
          <w:color w:val="000000" w:themeColor="text1"/>
          <w:sz w:val="24"/>
          <w:szCs w:val="24"/>
        </w:rPr>
        <w:t>González-Fernández</w:t>
      </w:r>
      <w:r w:rsidR="009D126E" w:rsidRPr="00C94488">
        <w:rPr>
          <w:rFonts w:ascii="Arial" w:hAnsi="Arial" w:cs="Arial"/>
          <w:color w:val="000000" w:themeColor="text1"/>
          <w:sz w:val="24"/>
          <w:szCs w:val="24"/>
        </w:rPr>
        <w:t xml:space="preserve">, J., </w:t>
      </w:r>
      <w:r w:rsidRPr="00C94488">
        <w:rPr>
          <w:rFonts w:ascii="Arial" w:hAnsi="Arial" w:cs="Arial"/>
          <w:color w:val="000000" w:themeColor="text1"/>
          <w:sz w:val="24"/>
          <w:szCs w:val="24"/>
        </w:rPr>
        <w:t xml:space="preserve"> Gaju</w:t>
      </w:r>
      <w:r w:rsidR="009D126E" w:rsidRPr="00C94488">
        <w:rPr>
          <w:rFonts w:ascii="Arial" w:hAnsi="Arial" w:cs="Arial"/>
          <w:color w:val="000000" w:themeColor="text1"/>
          <w:sz w:val="24"/>
          <w:szCs w:val="24"/>
        </w:rPr>
        <w:t xml:space="preserve">, N., </w:t>
      </w:r>
      <w:r w:rsidRPr="00C94488">
        <w:rPr>
          <w:rFonts w:ascii="Arial" w:hAnsi="Arial" w:cs="Arial"/>
          <w:color w:val="000000" w:themeColor="text1"/>
          <w:sz w:val="24"/>
          <w:szCs w:val="24"/>
        </w:rPr>
        <w:t>Landa</w:t>
      </w:r>
      <w:r w:rsidR="009D126E" w:rsidRPr="00C94488">
        <w:rPr>
          <w:rFonts w:ascii="Arial" w:hAnsi="Arial" w:cs="Arial"/>
          <w:color w:val="000000" w:themeColor="text1"/>
          <w:sz w:val="24"/>
          <w:szCs w:val="24"/>
        </w:rPr>
        <w:t xml:space="preserve">, B. and </w:t>
      </w:r>
      <w:r w:rsidRPr="00C94488">
        <w:rPr>
          <w:rFonts w:ascii="Arial" w:hAnsi="Arial" w:cs="Arial"/>
          <w:color w:val="000000" w:themeColor="text1"/>
          <w:sz w:val="24"/>
          <w:szCs w:val="24"/>
        </w:rPr>
        <w:t>Vicente</w:t>
      </w:r>
      <w:r w:rsidR="009D126E" w:rsidRPr="00C94488">
        <w:rPr>
          <w:rFonts w:ascii="Arial" w:hAnsi="Arial" w:cs="Arial"/>
          <w:color w:val="000000" w:themeColor="text1"/>
          <w:sz w:val="24"/>
          <w:szCs w:val="24"/>
        </w:rPr>
        <w:t>, A.</w:t>
      </w:r>
      <w:r w:rsidRPr="00C94488">
        <w:rPr>
          <w:rFonts w:ascii="Arial" w:hAnsi="Arial" w:cs="Arial"/>
          <w:color w:val="000000" w:themeColor="text1"/>
          <w:sz w:val="24"/>
          <w:szCs w:val="24"/>
        </w:rPr>
        <w:t xml:space="preserve"> (2012) </w:t>
      </w:r>
      <w:r w:rsidRPr="00C94488">
        <w:rPr>
          <w:rFonts w:ascii="Arial" w:hAnsi="Arial" w:cs="Arial"/>
          <w:i/>
          <w:color w:val="000000" w:themeColor="text1"/>
          <w:sz w:val="24"/>
          <w:szCs w:val="24"/>
        </w:rPr>
        <w:t xml:space="preserve">Organic amendments and land management affect bacterial </w:t>
      </w:r>
      <w:r w:rsidR="009D126E" w:rsidRPr="00C94488">
        <w:rPr>
          <w:rFonts w:ascii="Arial" w:hAnsi="Arial" w:cs="Arial"/>
          <w:i/>
          <w:color w:val="000000" w:themeColor="text1"/>
          <w:sz w:val="24"/>
          <w:szCs w:val="24"/>
        </w:rPr>
        <w:t>community composition, diversity and biomass in avocado crop soils</w:t>
      </w:r>
      <w:r w:rsidR="009D126E" w:rsidRPr="00C94488">
        <w:rPr>
          <w:rFonts w:ascii="Arial" w:hAnsi="Arial" w:cs="Arial"/>
          <w:color w:val="000000" w:themeColor="text1"/>
          <w:sz w:val="24"/>
          <w:szCs w:val="24"/>
        </w:rPr>
        <w:t xml:space="preserve">, </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Plant Soil</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 Spain.</w:t>
      </w:r>
    </w:p>
    <w:p w:rsidR="00EE26A1" w:rsidRPr="00C94488" w:rsidRDefault="00EE26A1" w:rsidP="00C31AF6">
      <w:pPr>
        <w:autoSpaceDE w:val="0"/>
        <w:autoSpaceDN w:val="0"/>
        <w:adjustRightInd w:val="0"/>
        <w:rPr>
          <w:rFonts w:ascii="Arial" w:hAnsi="Arial" w:cs="Arial"/>
          <w:color w:val="000000" w:themeColor="text1"/>
          <w:sz w:val="24"/>
          <w:szCs w:val="24"/>
        </w:rPr>
      </w:pPr>
    </w:p>
    <w:p w:rsidR="00372032" w:rsidRPr="00C94488" w:rsidRDefault="00C31AF6" w:rsidP="00C31AF6">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Bill</w:t>
      </w:r>
      <w:r w:rsidR="009D126E" w:rsidRPr="00C94488">
        <w:rPr>
          <w:rFonts w:ascii="Arial" w:hAnsi="Arial" w:cs="Arial"/>
          <w:color w:val="000000" w:themeColor="text1"/>
          <w:sz w:val="24"/>
          <w:szCs w:val="24"/>
        </w:rPr>
        <w:t xml:space="preserve">, M., </w:t>
      </w:r>
      <w:r w:rsidRPr="00C94488">
        <w:rPr>
          <w:rFonts w:ascii="Arial" w:hAnsi="Arial" w:cs="Arial"/>
          <w:color w:val="000000" w:themeColor="text1"/>
          <w:sz w:val="24"/>
          <w:szCs w:val="24"/>
        </w:rPr>
        <w:t>Sivakumar</w:t>
      </w:r>
      <w:r w:rsidR="009D126E" w:rsidRPr="00C94488">
        <w:rPr>
          <w:rFonts w:ascii="Arial" w:hAnsi="Arial" w:cs="Arial"/>
          <w:color w:val="000000" w:themeColor="text1"/>
          <w:sz w:val="24"/>
          <w:szCs w:val="24"/>
        </w:rPr>
        <w:t xml:space="preserve">, D., </w:t>
      </w:r>
      <w:r w:rsidRPr="00C94488">
        <w:rPr>
          <w:rFonts w:ascii="Arial" w:hAnsi="Arial" w:cs="Arial"/>
          <w:color w:val="000000" w:themeColor="text1"/>
          <w:sz w:val="24"/>
          <w:szCs w:val="24"/>
        </w:rPr>
        <w:t>Korsten</w:t>
      </w:r>
      <w:r w:rsidR="009D126E" w:rsidRPr="00C94488">
        <w:rPr>
          <w:rFonts w:ascii="Arial" w:hAnsi="Arial" w:cs="Arial"/>
          <w:color w:val="000000" w:themeColor="text1"/>
          <w:sz w:val="24"/>
          <w:szCs w:val="24"/>
        </w:rPr>
        <w:t>, L.</w:t>
      </w:r>
      <w:r w:rsidR="005A64AB" w:rsidRPr="00C94488">
        <w:rPr>
          <w:rFonts w:ascii="Arial" w:hAnsi="Arial" w:cs="Arial"/>
          <w:color w:val="000000" w:themeColor="text1"/>
          <w:sz w:val="24"/>
          <w:szCs w:val="24"/>
        </w:rPr>
        <w:t xml:space="preserve"> and</w:t>
      </w:r>
      <w:r w:rsidR="009D126E" w:rsidRPr="00C94488">
        <w:rPr>
          <w:rFonts w:ascii="Arial" w:hAnsi="Arial" w:cs="Arial"/>
          <w:color w:val="000000" w:themeColor="text1"/>
          <w:sz w:val="24"/>
          <w:szCs w:val="24"/>
        </w:rPr>
        <w:t xml:space="preserve"> </w:t>
      </w:r>
      <w:r w:rsidRPr="00C94488">
        <w:rPr>
          <w:rFonts w:ascii="Arial" w:hAnsi="Arial" w:cs="Arial"/>
          <w:color w:val="000000" w:themeColor="text1"/>
          <w:sz w:val="24"/>
          <w:szCs w:val="24"/>
        </w:rPr>
        <w:t>Thompson</w:t>
      </w:r>
      <w:r w:rsidR="005A64AB" w:rsidRPr="00C94488">
        <w:rPr>
          <w:rFonts w:ascii="Arial" w:hAnsi="Arial" w:cs="Arial"/>
          <w:color w:val="000000" w:themeColor="text1"/>
          <w:sz w:val="24"/>
          <w:szCs w:val="24"/>
        </w:rPr>
        <w:t>, K.</w:t>
      </w:r>
      <w:r w:rsidRPr="00C94488">
        <w:rPr>
          <w:rFonts w:ascii="Arial" w:hAnsi="Arial" w:cs="Arial"/>
          <w:color w:val="000000" w:themeColor="text1"/>
          <w:sz w:val="24"/>
          <w:szCs w:val="24"/>
        </w:rPr>
        <w:t xml:space="preserve">  (2014) </w:t>
      </w:r>
      <w:r w:rsidRPr="00C94488">
        <w:rPr>
          <w:rFonts w:ascii="Arial" w:hAnsi="Arial" w:cs="Arial"/>
          <w:i/>
          <w:color w:val="000000" w:themeColor="text1"/>
          <w:sz w:val="24"/>
          <w:szCs w:val="24"/>
        </w:rPr>
        <w:t xml:space="preserve">The efficacy of combined application of edible coatings and thyme oil in inducing resistance components in avocado (Persea americana Mill.) against anthracnose during post-harvest storage </w:t>
      </w:r>
      <w:r w:rsidR="0071236F" w:rsidRPr="00C94488">
        <w:rPr>
          <w:rFonts w:ascii="Arial" w:hAnsi="Arial" w:cs="Arial"/>
          <w:color w:val="000000" w:themeColor="text1"/>
          <w:sz w:val="24"/>
          <w:szCs w:val="24"/>
        </w:rPr>
        <w:t>“</w:t>
      </w:r>
      <w:r w:rsidRPr="00C94488">
        <w:rPr>
          <w:rFonts w:ascii="Arial" w:hAnsi="Arial" w:cs="Arial"/>
          <w:i/>
          <w:color w:val="000000" w:themeColor="text1"/>
          <w:sz w:val="24"/>
          <w:szCs w:val="24"/>
        </w:rPr>
        <w:t>Crop Protection</w:t>
      </w:r>
      <w:r w:rsidR="0071236F" w:rsidRPr="00C94488">
        <w:rPr>
          <w:rFonts w:ascii="Arial" w:hAnsi="Arial" w:cs="Arial"/>
          <w:i/>
          <w:color w:val="000000" w:themeColor="text1"/>
          <w:sz w:val="24"/>
          <w:szCs w:val="24"/>
        </w:rPr>
        <w:t>”</w:t>
      </w:r>
      <w:r w:rsidR="00691BCF" w:rsidRPr="00C94488">
        <w:rPr>
          <w:rFonts w:ascii="Arial" w:hAnsi="Arial" w:cs="Arial"/>
          <w:color w:val="000000" w:themeColor="text1"/>
          <w:sz w:val="24"/>
          <w:szCs w:val="24"/>
        </w:rPr>
        <w:t>, Elsevier, New York.</w:t>
      </w:r>
    </w:p>
    <w:p w:rsidR="00C31AF6" w:rsidRPr="00C94488" w:rsidRDefault="00C31AF6" w:rsidP="00C31AF6">
      <w:pPr>
        <w:autoSpaceDE w:val="0"/>
        <w:autoSpaceDN w:val="0"/>
        <w:adjustRightInd w:val="0"/>
        <w:rPr>
          <w:rFonts w:ascii="Arial" w:hAnsi="Arial" w:cs="Arial"/>
          <w:color w:val="000000" w:themeColor="text1"/>
          <w:sz w:val="24"/>
          <w:szCs w:val="24"/>
        </w:rPr>
      </w:pPr>
    </w:p>
    <w:p w:rsidR="00372032" w:rsidRPr="00C94488" w:rsidRDefault="00372032" w:rsidP="00D35BD4">
      <w:pPr>
        <w:rPr>
          <w:rFonts w:ascii="Arial" w:hAnsi="Arial" w:cs="Arial"/>
          <w:color w:val="000000" w:themeColor="text1"/>
          <w:sz w:val="24"/>
          <w:szCs w:val="24"/>
        </w:rPr>
      </w:pPr>
      <w:r w:rsidRPr="00C94488">
        <w:rPr>
          <w:rFonts w:ascii="Arial" w:hAnsi="Arial" w:cs="Arial"/>
          <w:color w:val="000000" w:themeColor="text1"/>
          <w:sz w:val="24"/>
          <w:szCs w:val="24"/>
        </w:rPr>
        <w:t>Bigliardi</w:t>
      </w:r>
      <w:r w:rsidR="005A64AB" w:rsidRPr="00C94488">
        <w:rPr>
          <w:rFonts w:ascii="Arial" w:hAnsi="Arial" w:cs="Arial"/>
          <w:color w:val="000000" w:themeColor="text1"/>
          <w:sz w:val="24"/>
          <w:szCs w:val="24"/>
        </w:rPr>
        <w:t xml:space="preserve">, B. and </w:t>
      </w:r>
      <w:r w:rsidRPr="00C94488">
        <w:rPr>
          <w:rFonts w:ascii="Arial" w:hAnsi="Arial" w:cs="Arial"/>
          <w:color w:val="000000" w:themeColor="text1"/>
          <w:sz w:val="24"/>
          <w:szCs w:val="24"/>
        </w:rPr>
        <w:t>Bottani</w:t>
      </w:r>
      <w:r w:rsidR="005A64AB" w:rsidRPr="00C94488">
        <w:rPr>
          <w:rFonts w:ascii="Arial" w:hAnsi="Arial" w:cs="Arial"/>
          <w:color w:val="000000" w:themeColor="text1"/>
          <w:sz w:val="24"/>
          <w:szCs w:val="24"/>
        </w:rPr>
        <w:t>, E.</w:t>
      </w:r>
      <w:r w:rsidRPr="00C94488">
        <w:rPr>
          <w:rFonts w:ascii="Arial" w:hAnsi="Arial" w:cs="Arial"/>
          <w:color w:val="000000" w:themeColor="text1"/>
          <w:sz w:val="24"/>
          <w:szCs w:val="24"/>
        </w:rPr>
        <w:t xml:space="preserve"> </w:t>
      </w:r>
      <w:r w:rsidR="005A64AB" w:rsidRPr="00C94488">
        <w:rPr>
          <w:rFonts w:ascii="Arial" w:hAnsi="Arial" w:cs="Arial"/>
          <w:color w:val="000000" w:themeColor="text1"/>
          <w:sz w:val="24"/>
          <w:szCs w:val="24"/>
        </w:rPr>
        <w:t>(</w:t>
      </w:r>
      <w:r w:rsidRPr="00C94488">
        <w:rPr>
          <w:rFonts w:ascii="Arial" w:hAnsi="Arial" w:cs="Arial"/>
          <w:color w:val="000000" w:themeColor="text1"/>
          <w:sz w:val="24"/>
          <w:szCs w:val="24"/>
        </w:rPr>
        <w:t>2010</w:t>
      </w:r>
      <w:r w:rsidR="005A64AB" w:rsidRPr="00C94488">
        <w:rPr>
          <w:rFonts w:ascii="Arial" w:hAnsi="Arial" w:cs="Arial"/>
          <w:color w:val="000000" w:themeColor="text1"/>
          <w:sz w:val="24"/>
          <w:szCs w:val="24"/>
        </w:rPr>
        <w:t>)</w:t>
      </w:r>
      <w:r w:rsidR="0071236F" w:rsidRPr="00C94488">
        <w:rPr>
          <w:rFonts w:ascii="Arial" w:hAnsi="Arial" w:cs="Arial"/>
          <w:color w:val="000000" w:themeColor="text1"/>
          <w:sz w:val="24"/>
          <w:szCs w:val="24"/>
        </w:rPr>
        <w:t xml:space="preserve"> </w:t>
      </w:r>
      <w:r w:rsidRPr="00C94488">
        <w:rPr>
          <w:rFonts w:ascii="Arial" w:hAnsi="Arial" w:cs="Arial"/>
          <w:i/>
          <w:color w:val="000000" w:themeColor="text1"/>
          <w:sz w:val="24"/>
          <w:szCs w:val="24"/>
        </w:rPr>
        <w:t>Performance measurement in the food supply chain: a balanced scorecard approach</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Department of Industrial Engineering – University of Parma, Parma</w:t>
      </w:r>
      <w:r w:rsidR="00EE26A1" w:rsidRPr="00C94488">
        <w:rPr>
          <w:rFonts w:ascii="Arial" w:hAnsi="Arial" w:cs="Arial"/>
          <w:color w:val="000000" w:themeColor="text1"/>
          <w:sz w:val="24"/>
          <w:szCs w:val="24"/>
        </w:rPr>
        <w:t>.</w:t>
      </w:r>
    </w:p>
    <w:p w:rsidR="0071236F" w:rsidRPr="00C94488" w:rsidRDefault="0071236F" w:rsidP="00D35BD4">
      <w:pPr>
        <w:rPr>
          <w:rFonts w:ascii="Arial" w:hAnsi="Arial" w:cs="Arial"/>
          <w:color w:val="000000" w:themeColor="text1"/>
          <w:sz w:val="24"/>
          <w:szCs w:val="24"/>
        </w:rPr>
      </w:pPr>
    </w:p>
    <w:p w:rsidR="00372032" w:rsidRPr="00C94488" w:rsidRDefault="005A64AB" w:rsidP="00D35BD4">
      <w:pPr>
        <w:rPr>
          <w:rFonts w:ascii="Arial" w:hAnsi="Arial" w:cs="Arial"/>
          <w:color w:val="000000" w:themeColor="text1"/>
          <w:sz w:val="24"/>
          <w:szCs w:val="24"/>
        </w:rPr>
      </w:pPr>
      <w:r w:rsidRPr="00C94488">
        <w:rPr>
          <w:rFonts w:ascii="Arial" w:hAnsi="Arial" w:cs="Arial"/>
          <w:color w:val="000000" w:themeColor="text1"/>
          <w:sz w:val="24"/>
          <w:szCs w:val="24"/>
        </w:rPr>
        <w:t>Braaksma</w:t>
      </w:r>
      <w:r w:rsidR="00372032"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A., Meesters</w:t>
      </w:r>
      <w:r w:rsidR="00372032"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A., Klingenberg W., and Hicks, C.</w:t>
      </w:r>
      <w:r w:rsidR="00372032" w:rsidRPr="00C94488">
        <w:rPr>
          <w:rFonts w:ascii="Arial" w:hAnsi="Arial" w:cs="Arial"/>
          <w:color w:val="000000" w:themeColor="text1"/>
          <w:sz w:val="24"/>
          <w:szCs w:val="24"/>
        </w:rPr>
        <w:t xml:space="preserve"> (2011) </w:t>
      </w:r>
      <w:r w:rsidR="00372032" w:rsidRPr="00C94488">
        <w:rPr>
          <w:rFonts w:ascii="Arial" w:hAnsi="Arial" w:cs="Arial"/>
          <w:i/>
          <w:color w:val="000000" w:themeColor="text1"/>
          <w:sz w:val="24"/>
          <w:szCs w:val="24"/>
        </w:rPr>
        <w:t xml:space="preserve">A quantitative method for Failure Mode and Effects Analysis </w:t>
      </w:r>
      <w:r w:rsidR="0071236F" w:rsidRPr="00C94488">
        <w:rPr>
          <w:rFonts w:ascii="Arial" w:hAnsi="Arial" w:cs="Arial"/>
          <w:i/>
          <w:color w:val="000000" w:themeColor="text1"/>
          <w:sz w:val="24"/>
          <w:szCs w:val="24"/>
        </w:rPr>
        <w:t>“</w:t>
      </w:r>
      <w:r w:rsidR="00D35BD4" w:rsidRPr="00C94488">
        <w:rPr>
          <w:rFonts w:ascii="Arial" w:hAnsi="Arial" w:cs="Arial"/>
          <w:i/>
          <w:color w:val="000000" w:themeColor="text1"/>
          <w:sz w:val="24"/>
          <w:szCs w:val="24"/>
        </w:rPr>
        <w:t>International Journal of Production</w:t>
      </w:r>
      <w:r w:rsidR="0071236F" w:rsidRPr="00C94488">
        <w:rPr>
          <w:rFonts w:ascii="Arial" w:hAnsi="Arial" w:cs="Arial"/>
          <w:i/>
          <w:color w:val="000000" w:themeColor="text1"/>
          <w:sz w:val="24"/>
          <w:szCs w:val="24"/>
        </w:rPr>
        <w:t>”</w:t>
      </w:r>
      <w:r w:rsidR="00D35BD4" w:rsidRPr="00C94488">
        <w:rPr>
          <w:rFonts w:ascii="Arial" w:hAnsi="Arial" w:cs="Arial"/>
          <w:i/>
          <w:color w:val="000000" w:themeColor="text1"/>
          <w:sz w:val="24"/>
          <w:szCs w:val="24"/>
        </w:rPr>
        <w:t xml:space="preserve"> Research, </w:t>
      </w:r>
      <w:r w:rsidR="00D35BD4" w:rsidRPr="00C94488">
        <w:rPr>
          <w:rFonts w:ascii="Arial" w:hAnsi="Arial" w:cs="Arial"/>
          <w:color w:val="000000" w:themeColor="text1"/>
          <w:sz w:val="24"/>
          <w:szCs w:val="24"/>
        </w:rPr>
        <w:t xml:space="preserve">Vol. 50, No. 23, Taylor and Francis Group, Gronungen. </w:t>
      </w:r>
    </w:p>
    <w:p w:rsidR="00844634" w:rsidRPr="00C94488" w:rsidRDefault="00AE0C52" w:rsidP="00A12FCB">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lastRenderedPageBreak/>
        <w:t>Butler</w:t>
      </w:r>
      <w:r w:rsidR="005A64AB" w:rsidRPr="00C94488">
        <w:rPr>
          <w:rFonts w:ascii="Arial" w:hAnsi="Arial" w:cs="Arial"/>
          <w:color w:val="000000" w:themeColor="text1"/>
          <w:sz w:val="24"/>
          <w:szCs w:val="24"/>
        </w:rPr>
        <w:t>, S. and J</w:t>
      </w:r>
      <w:r w:rsidRPr="00C94488">
        <w:rPr>
          <w:rFonts w:ascii="Arial" w:hAnsi="Arial" w:cs="Arial"/>
          <w:color w:val="000000" w:themeColor="text1"/>
          <w:sz w:val="24"/>
          <w:szCs w:val="24"/>
        </w:rPr>
        <w:t>ones</w:t>
      </w:r>
      <w:r w:rsidR="005A64AB" w:rsidRPr="00C94488">
        <w:rPr>
          <w:rFonts w:ascii="Arial" w:hAnsi="Arial" w:cs="Arial"/>
          <w:color w:val="000000" w:themeColor="text1"/>
          <w:sz w:val="24"/>
          <w:szCs w:val="24"/>
        </w:rPr>
        <w:t>, S.</w:t>
      </w:r>
      <w:r w:rsidRPr="00C94488">
        <w:rPr>
          <w:rFonts w:ascii="Arial" w:hAnsi="Arial" w:cs="Arial"/>
          <w:color w:val="000000" w:themeColor="text1"/>
          <w:sz w:val="24"/>
          <w:szCs w:val="24"/>
        </w:rPr>
        <w:t xml:space="preserve"> (12 may 2017) </w:t>
      </w:r>
      <w:r w:rsidRPr="00C94488">
        <w:rPr>
          <w:rFonts w:ascii="Arial" w:hAnsi="Arial" w:cs="Arial"/>
          <w:i/>
          <w:color w:val="000000" w:themeColor="text1"/>
          <w:sz w:val="24"/>
          <w:szCs w:val="24"/>
        </w:rPr>
        <w:t xml:space="preserve">Holy guacamole! Avocado fans in UK face further price rises </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the guardian website</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 available at: https://www.theguardi</w:t>
      </w:r>
      <w:r w:rsidRPr="00C94488">
        <w:rPr>
          <w:rFonts w:ascii="Arial" w:hAnsi="Arial" w:cs="Arial"/>
          <w:color w:val="000000" w:themeColor="text1"/>
          <w:sz w:val="24"/>
          <w:szCs w:val="24"/>
        </w:rPr>
        <w:t>a</w:t>
      </w:r>
      <w:r w:rsidRPr="00C94488">
        <w:rPr>
          <w:rFonts w:ascii="Arial" w:hAnsi="Arial" w:cs="Arial"/>
          <w:color w:val="000000" w:themeColor="text1"/>
          <w:sz w:val="24"/>
          <w:szCs w:val="24"/>
        </w:rPr>
        <w:t>n.com/lifeandstyle/2017/may/12/avocado-uk-further-price-rises-demand-china-harvest-mexico-peru-us [accessed 2018]</w:t>
      </w:r>
    </w:p>
    <w:p w:rsidR="00AE0C52" w:rsidRPr="00C94488" w:rsidRDefault="00AE0C52" w:rsidP="00A12FCB">
      <w:pPr>
        <w:autoSpaceDE w:val="0"/>
        <w:autoSpaceDN w:val="0"/>
        <w:adjustRightInd w:val="0"/>
        <w:rPr>
          <w:rFonts w:ascii="Arial" w:hAnsi="Arial" w:cs="Arial"/>
          <w:color w:val="000000" w:themeColor="text1"/>
          <w:sz w:val="24"/>
          <w:szCs w:val="24"/>
        </w:rPr>
      </w:pPr>
    </w:p>
    <w:p w:rsidR="00A12FCB" w:rsidRPr="00C94488" w:rsidRDefault="00A12FCB" w:rsidP="00A12FCB">
      <w:pPr>
        <w:autoSpaceDE w:val="0"/>
        <w:autoSpaceDN w:val="0"/>
        <w:adjustRightInd w:val="0"/>
        <w:rPr>
          <w:rFonts w:ascii="Arial" w:hAnsi="Arial" w:cs="Arial"/>
          <w:bCs/>
          <w:i/>
          <w:color w:val="000000" w:themeColor="text1"/>
          <w:sz w:val="24"/>
          <w:szCs w:val="24"/>
        </w:rPr>
      </w:pPr>
      <w:r w:rsidRPr="00C94488">
        <w:rPr>
          <w:rFonts w:ascii="Arial" w:hAnsi="Arial" w:cs="Arial"/>
          <w:color w:val="000000" w:themeColor="text1"/>
          <w:sz w:val="24"/>
          <w:szCs w:val="24"/>
        </w:rPr>
        <w:t>Carman</w:t>
      </w:r>
      <w:r w:rsidR="005A64AB" w:rsidRPr="00C94488">
        <w:rPr>
          <w:rFonts w:ascii="Arial" w:hAnsi="Arial" w:cs="Arial"/>
          <w:color w:val="000000" w:themeColor="text1"/>
          <w:sz w:val="24"/>
          <w:szCs w:val="24"/>
        </w:rPr>
        <w:t xml:space="preserve">, H. and </w:t>
      </w:r>
      <w:r w:rsidRPr="00C94488">
        <w:rPr>
          <w:rFonts w:ascii="Arial" w:hAnsi="Arial" w:cs="Arial"/>
          <w:color w:val="000000" w:themeColor="text1"/>
          <w:sz w:val="24"/>
          <w:szCs w:val="24"/>
        </w:rPr>
        <w:t>Rodriguez</w:t>
      </w:r>
      <w:r w:rsidR="005A64AB" w:rsidRPr="00C94488">
        <w:rPr>
          <w:rFonts w:ascii="Arial" w:hAnsi="Arial" w:cs="Arial"/>
          <w:color w:val="000000" w:themeColor="text1"/>
          <w:sz w:val="24"/>
          <w:szCs w:val="24"/>
        </w:rPr>
        <w:t>, A.</w:t>
      </w:r>
      <w:r w:rsidRPr="00C94488">
        <w:rPr>
          <w:rFonts w:ascii="Arial" w:hAnsi="Arial" w:cs="Arial"/>
          <w:color w:val="000000" w:themeColor="text1"/>
          <w:sz w:val="24"/>
          <w:szCs w:val="24"/>
        </w:rPr>
        <w:t xml:space="preserve"> (2004)</w:t>
      </w:r>
      <w:r w:rsidRPr="00C94488">
        <w:rPr>
          <w:rFonts w:ascii="Arial" w:hAnsi="Arial" w:cs="Arial"/>
          <w:bCs/>
          <w:color w:val="000000" w:themeColor="text1"/>
          <w:sz w:val="24"/>
          <w:szCs w:val="24"/>
        </w:rPr>
        <w:t xml:space="preserve"> </w:t>
      </w:r>
      <w:r w:rsidRPr="00C94488">
        <w:rPr>
          <w:rFonts w:ascii="Arial" w:hAnsi="Arial" w:cs="Arial"/>
          <w:bCs/>
          <w:i/>
          <w:color w:val="000000" w:themeColor="text1"/>
          <w:sz w:val="24"/>
          <w:szCs w:val="24"/>
        </w:rPr>
        <w:t>The Hass Avocado</w:t>
      </w:r>
    </w:p>
    <w:p w:rsidR="00D35BD4" w:rsidRPr="00C94488" w:rsidRDefault="00A12FCB" w:rsidP="00A12FCB">
      <w:pPr>
        <w:autoSpaceDE w:val="0"/>
        <w:autoSpaceDN w:val="0"/>
        <w:adjustRightInd w:val="0"/>
        <w:rPr>
          <w:rFonts w:ascii="Arial" w:hAnsi="Arial" w:cs="Arial"/>
          <w:color w:val="000000" w:themeColor="text1"/>
          <w:sz w:val="24"/>
          <w:szCs w:val="24"/>
        </w:rPr>
      </w:pPr>
      <w:r w:rsidRPr="00C94488">
        <w:rPr>
          <w:rFonts w:ascii="Arial" w:hAnsi="Arial" w:cs="Arial"/>
          <w:bCs/>
          <w:i/>
          <w:color w:val="000000" w:themeColor="text1"/>
          <w:sz w:val="24"/>
          <w:szCs w:val="24"/>
        </w:rPr>
        <w:t>Promotion And Research Order: Offsetting Price Impacts From Imports With Advertising and Promotion</w:t>
      </w:r>
      <w:r w:rsidR="0071236F" w:rsidRPr="00C94488">
        <w:rPr>
          <w:rFonts w:ascii="Arial" w:hAnsi="Arial" w:cs="Arial"/>
          <w:bCs/>
          <w:i/>
          <w:color w:val="000000" w:themeColor="text1"/>
          <w:sz w:val="24"/>
          <w:szCs w:val="24"/>
        </w:rPr>
        <w:t>,</w:t>
      </w:r>
      <w:r w:rsidRPr="00C94488">
        <w:rPr>
          <w:rFonts w:ascii="Arial" w:hAnsi="Arial" w:cs="Arial"/>
          <w:bCs/>
          <w:color w:val="000000" w:themeColor="text1"/>
          <w:sz w:val="24"/>
          <w:szCs w:val="24"/>
        </w:rPr>
        <w:t xml:space="preserve"> Department of Agricultural and Resource Economics, University of California, California. </w:t>
      </w:r>
    </w:p>
    <w:p w:rsidR="00D35BD4" w:rsidRPr="00C94488" w:rsidRDefault="00AE0C52" w:rsidP="00D35BD4">
      <w:pPr>
        <w:pStyle w:val="NormalWeb"/>
        <w:rPr>
          <w:rFonts w:ascii="Arial" w:hAnsi="Arial" w:cs="Arial"/>
          <w:color w:val="000000" w:themeColor="text1"/>
        </w:rPr>
      </w:pPr>
      <w:r w:rsidRPr="00C94488">
        <w:rPr>
          <w:rFonts w:ascii="Arial" w:hAnsi="Arial" w:cs="Arial"/>
          <w:color w:val="000000" w:themeColor="text1"/>
        </w:rPr>
        <w:t xml:space="preserve">CBI (2018) </w:t>
      </w:r>
      <w:r w:rsidRPr="00C94488">
        <w:rPr>
          <w:rFonts w:ascii="Arial" w:hAnsi="Arial" w:cs="Arial"/>
          <w:i/>
          <w:color w:val="000000" w:themeColor="text1"/>
        </w:rPr>
        <w:t>CBI ministry</w:t>
      </w:r>
      <w:r w:rsidR="0071236F" w:rsidRPr="00C94488">
        <w:rPr>
          <w:rFonts w:ascii="Arial" w:hAnsi="Arial" w:cs="Arial"/>
          <w:i/>
          <w:color w:val="000000" w:themeColor="text1"/>
        </w:rPr>
        <w:t xml:space="preserve"> for foreign affairs</w:t>
      </w:r>
      <w:r w:rsidRPr="00C94488">
        <w:rPr>
          <w:rFonts w:ascii="Arial" w:hAnsi="Arial" w:cs="Arial"/>
          <w:i/>
          <w:color w:val="000000" w:themeColor="text1"/>
        </w:rPr>
        <w:t>: exporting fresh avocados to Europe</w:t>
      </w:r>
      <w:r w:rsidRPr="00C94488">
        <w:rPr>
          <w:rFonts w:ascii="Arial" w:hAnsi="Arial" w:cs="Arial"/>
          <w:color w:val="000000" w:themeColor="text1"/>
        </w:rPr>
        <w:t>, available at: https://www.cbi.eu/node/1889/pdf/ [accessed, 2018]</w:t>
      </w:r>
    </w:p>
    <w:p w:rsidR="00150212" w:rsidRPr="00C94488" w:rsidRDefault="00150212" w:rsidP="00D35BD4">
      <w:pPr>
        <w:pStyle w:val="NormalWeb"/>
        <w:rPr>
          <w:rFonts w:ascii="Arial" w:hAnsi="Arial" w:cs="Arial"/>
          <w:color w:val="000000" w:themeColor="text1"/>
        </w:rPr>
      </w:pPr>
      <w:r w:rsidRPr="00C94488">
        <w:rPr>
          <w:rFonts w:ascii="Arial" w:hAnsi="Arial" w:cs="Arial"/>
          <w:color w:val="000000" w:themeColor="text1"/>
        </w:rPr>
        <w:t xml:space="preserve">Dweekat, A., Hwang, G., and Park, J. (2017) </w:t>
      </w:r>
      <w:r w:rsidRPr="00C94488">
        <w:rPr>
          <w:rFonts w:ascii="Arial" w:hAnsi="Arial" w:cs="Arial"/>
          <w:i/>
          <w:color w:val="000000" w:themeColor="text1"/>
        </w:rPr>
        <w:t>A supply chain performance  measurement approach using the internet of things</w:t>
      </w:r>
      <w:r w:rsidRPr="00C94488">
        <w:rPr>
          <w:rFonts w:ascii="Arial" w:hAnsi="Arial" w:cs="Arial"/>
          <w:color w:val="000000" w:themeColor="text1"/>
        </w:rPr>
        <w:t xml:space="preserve"> "Toward more practical SCPMS" Seoul National University, Seoul.</w:t>
      </w:r>
    </w:p>
    <w:p w:rsidR="000C0381" w:rsidRPr="00C94488" w:rsidRDefault="000C0381" w:rsidP="000C0381">
      <w:pPr>
        <w:rPr>
          <w:rFonts w:ascii="Arial" w:hAnsi="Arial" w:cs="Arial"/>
          <w:color w:val="000000" w:themeColor="text1"/>
          <w:sz w:val="24"/>
          <w:szCs w:val="24"/>
        </w:rPr>
      </w:pPr>
      <w:r w:rsidRPr="00C94488">
        <w:rPr>
          <w:rFonts w:ascii="Arial" w:hAnsi="Arial" w:cs="Arial"/>
          <w:color w:val="000000" w:themeColor="text1"/>
          <w:sz w:val="24"/>
          <w:szCs w:val="24"/>
        </w:rPr>
        <w:t xml:space="preserve">Fresh Plaza (2018) </w:t>
      </w:r>
      <w:r w:rsidRPr="00C94488">
        <w:rPr>
          <w:rFonts w:ascii="Arial" w:hAnsi="Arial" w:cs="Arial"/>
          <w:i/>
          <w:color w:val="000000" w:themeColor="text1"/>
          <w:sz w:val="24"/>
          <w:szCs w:val="24"/>
        </w:rPr>
        <w:t>Peru will produce 13% of this years global Avocado production</w:t>
      </w:r>
      <w:r w:rsidRPr="00C94488">
        <w:rPr>
          <w:rFonts w:ascii="Arial" w:hAnsi="Arial" w:cs="Arial"/>
          <w:color w:val="000000" w:themeColor="text1"/>
          <w:sz w:val="24"/>
          <w:szCs w:val="24"/>
        </w:rPr>
        <w:t xml:space="preserve"> FreshPlaza.com available at: http://www.freshplaza.com/article/194572/Peru-will-produce-13-procent-of-this-years-global-avocado-production [accessed, 2018]</w:t>
      </w:r>
    </w:p>
    <w:p w:rsidR="0071236F" w:rsidRPr="00C94488" w:rsidRDefault="0071236F" w:rsidP="000C0381">
      <w:pPr>
        <w:rPr>
          <w:rFonts w:ascii="Arial" w:hAnsi="Arial" w:cs="Arial"/>
          <w:color w:val="000000" w:themeColor="text1"/>
          <w:sz w:val="24"/>
          <w:szCs w:val="24"/>
        </w:rPr>
      </w:pPr>
    </w:p>
    <w:p w:rsidR="00844634" w:rsidRPr="00C94488" w:rsidRDefault="000C0381" w:rsidP="000C0381">
      <w:pPr>
        <w:spacing w:after="200" w:line="276" w:lineRule="auto"/>
        <w:rPr>
          <w:rFonts w:ascii="Arial" w:hAnsi="Arial" w:cs="Arial"/>
          <w:color w:val="000000" w:themeColor="text1"/>
          <w:sz w:val="24"/>
          <w:szCs w:val="24"/>
        </w:rPr>
      </w:pPr>
      <w:r w:rsidRPr="00C94488">
        <w:rPr>
          <w:rFonts w:ascii="Arial" w:hAnsi="Arial" w:cs="Arial"/>
          <w:color w:val="000000" w:themeColor="text1"/>
          <w:sz w:val="24"/>
          <w:szCs w:val="24"/>
        </w:rPr>
        <w:t xml:space="preserve">Fresh Plaza (2018) </w:t>
      </w:r>
      <w:r w:rsidRPr="00C94488">
        <w:rPr>
          <w:rFonts w:ascii="Arial" w:hAnsi="Arial" w:cs="Arial"/>
          <w:i/>
          <w:color w:val="000000" w:themeColor="text1"/>
          <w:sz w:val="24"/>
          <w:szCs w:val="24"/>
        </w:rPr>
        <w:t>China gets cheaper avocados thanks to growing trade with Latin America</w:t>
      </w:r>
      <w:r w:rsidR="0071236F"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FreshPlaza.com available at: http://www.freshplaza.com/article/198421/China-gets-cheaper-avocados-thanks-to-growing-trade-with-Latin-America [accessed, 2018]</w:t>
      </w:r>
    </w:p>
    <w:p w:rsidR="00844634" w:rsidRPr="00C94488" w:rsidRDefault="00844634" w:rsidP="00844634">
      <w:pPr>
        <w:autoSpaceDE w:val="0"/>
        <w:autoSpaceDN w:val="0"/>
        <w:adjustRightInd w:val="0"/>
        <w:rPr>
          <w:rFonts w:ascii="Arial" w:hAnsi="Arial" w:cs="Arial"/>
          <w:color w:val="000000" w:themeColor="text1"/>
          <w:sz w:val="24"/>
          <w:szCs w:val="24"/>
        </w:rPr>
      </w:pPr>
      <w:r w:rsidRPr="00C94488">
        <w:rPr>
          <w:rFonts w:ascii="Arial" w:hAnsi="Arial" w:cs="Arial"/>
          <w:bCs/>
          <w:color w:val="000000" w:themeColor="text1"/>
          <w:sz w:val="24"/>
          <w:szCs w:val="24"/>
        </w:rPr>
        <w:t xml:space="preserve">Fujii-Gambero, </w:t>
      </w:r>
      <w:r w:rsidR="005A64AB" w:rsidRPr="00C94488">
        <w:rPr>
          <w:rFonts w:ascii="Arial" w:hAnsi="Arial" w:cs="Arial"/>
          <w:bCs/>
          <w:color w:val="000000" w:themeColor="text1"/>
          <w:sz w:val="24"/>
          <w:szCs w:val="24"/>
        </w:rPr>
        <w:t>G., and</w:t>
      </w:r>
      <w:r w:rsidRPr="00C94488">
        <w:rPr>
          <w:rFonts w:ascii="Arial" w:hAnsi="Arial" w:cs="Arial"/>
          <w:bCs/>
          <w:color w:val="000000" w:themeColor="text1"/>
          <w:sz w:val="24"/>
          <w:szCs w:val="24"/>
        </w:rPr>
        <w:t xml:space="preserve"> Cervantes-Martínez</w:t>
      </w:r>
      <w:r w:rsidR="005A64AB" w:rsidRPr="00C94488">
        <w:rPr>
          <w:rFonts w:ascii="Arial" w:hAnsi="Arial" w:cs="Arial"/>
          <w:bCs/>
          <w:color w:val="000000" w:themeColor="text1"/>
          <w:sz w:val="24"/>
          <w:szCs w:val="24"/>
        </w:rPr>
        <w:t>, R.</w:t>
      </w:r>
      <w:r w:rsidRPr="00C94488">
        <w:rPr>
          <w:rFonts w:ascii="Arial" w:hAnsi="Arial" w:cs="Arial"/>
          <w:bCs/>
          <w:color w:val="000000" w:themeColor="text1"/>
          <w:sz w:val="24"/>
          <w:szCs w:val="24"/>
        </w:rPr>
        <w:t xml:space="preserve"> (2013)</w:t>
      </w:r>
      <w:r w:rsidRPr="00C94488">
        <w:rPr>
          <w:rFonts w:ascii="Arial" w:hAnsi="Arial" w:cs="Arial"/>
          <w:bCs/>
          <w:i/>
          <w:color w:val="000000" w:themeColor="text1"/>
          <w:sz w:val="24"/>
          <w:szCs w:val="24"/>
        </w:rPr>
        <w:t xml:space="preserve"> Indirect Domestic Value Added in Mexico’s Manufacturing Exports, by Origin and Destination Sector</w:t>
      </w:r>
      <w:r w:rsidR="0071236F" w:rsidRPr="00C94488">
        <w:rPr>
          <w:rFonts w:ascii="Arial" w:hAnsi="Arial" w:cs="Arial"/>
          <w:bCs/>
          <w:color w:val="000000" w:themeColor="text1"/>
          <w:sz w:val="24"/>
          <w:szCs w:val="24"/>
        </w:rPr>
        <w:t>,</w:t>
      </w:r>
      <w:r w:rsidRPr="00C94488">
        <w:rPr>
          <w:rFonts w:ascii="Arial" w:hAnsi="Arial" w:cs="Arial"/>
          <w:color w:val="000000" w:themeColor="text1"/>
          <w:sz w:val="24"/>
          <w:szCs w:val="24"/>
        </w:rPr>
        <w:t xml:space="preserve"> Levy Economics Institute</w:t>
      </w:r>
      <w:r w:rsidR="00691BCF" w:rsidRPr="00C94488">
        <w:rPr>
          <w:rFonts w:ascii="Arial" w:hAnsi="Arial" w:cs="Arial"/>
          <w:color w:val="000000" w:themeColor="text1"/>
          <w:sz w:val="24"/>
          <w:szCs w:val="24"/>
        </w:rPr>
        <w:t>, New York.</w:t>
      </w:r>
    </w:p>
    <w:p w:rsidR="00844634" w:rsidRPr="00C94488" w:rsidRDefault="00844634" w:rsidP="00881833">
      <w:pPr>
        <w:autoSpaceDE w:val="0"/>
        <w:autoSpaceDN w:val="0"/>
        <w:adjustRightInd w:val="0"/>
        <w:rPr>
          <w:rFonts w:ascii="Arial" w:hAnsi="Arial" w:cs="Arial"/>
          <w:color w:val="000000" w:themeColor="text1"/>
          <w:sz w:val="24"/>
          <w:szCs w:val="24"/>
        </w:rPr>
      </w:pPr>
    </w:p>
    <w:p w:rsidR="00150212" w:rsidRPr="00C94488" w:rsidRDefault="00881833" w:rsidP="00881833">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Glowacz</w:t>
      </w:r>
      <w:r w:rsidR="005A64AB" w:rsidRPr="00C94488">
        <w:rPr>
          <w:rFonts w:ascii="Arial" w:hAnsi="Arial" w:cs="Arial"/>
          <w:color w:val="000000" w:themeColor="text1"/>
          <w:sz w:val="24"/>
          <w:szCs w:val="24"/>
        </w:rPr>
        <w:t xml:space="preserve">, M., </w:t>
      </w:r>
      <w:r w:rsidRPr="00C94488">
        <w:rPr>
          <w:rFonts w:ascii="Arial" w:hAnsi="Arial" w:cs="Arial"/>
          <w:color w:val="000000" w:themeColor="text1"/>
          <w:sz w:val="24"/>
          <w:szCs w:val="24"/>
        </w:rPr>
        <w:t>Roets</w:t>
      </w:r>
      <w:r w:rsidR="005A64AB" w:rsidRPr="00C94488">
        <w:rPr>
          <w:rFonts w:ascii="Arial" w:hAnsi="Arial" w:cs="Arial"/>
          <w:color w:val="000000" w:themeColor="text1"/>
          <w:sz w:val="24"/>
          <w:szCs w:val="24"/>
        </w:rPr>
        <w:t>, N., and</w:t>
      </w:r>
      <w:r w:rsidRPr="00C94488">
        <w:rPr>
          <w:rFonts w:ascii="Arial" w:hAnsi="Arial" w:cs="Arial"/>
          <w:color w:val="000000" w:themeColor="text1"/>
          <w:sz w:val="24"/>
          <w:szCs w:val="24"/>
        </w:rPr>
        <w:t xml:space="preserve"> Sivakumar</w:t>
      </w:r>
      <w:r w:rsidR="005A64AB" w:rsidRPr="00C94488">
        <w:rPr>
          <w:rFonts w:ascii="Arial" w:hAnsi="Arial" w:cs="Arial"/>
          <w:color w:val="000000" w:themeColor="text1"/>
          <w:sz w:val="24"/>
          <w:szCs w:val="24"/>
        </w:rPr>
        <w:t>, D.</w:t>
      </w:r>
      <w:r w:rsidRPr="00C94488">
        <w:rPr>
          <w:rFonts w:ascii="Arial" w:hAnsi="Arial" w:cs="Arial"/>
          <w:color w:val="000000" w:themeColor="text1"/>
          <w:sz w:val="24"/>
          <w:szCs w:val="24"/>
        </w:rPr>
        <w:t xml:space="preserve"> (2017) “Control of anthracnose disease via increased activity of defence related enzymes in ‘Hass’ avocado fruit treated with methyl jasmonate and methyl salicylate” </w:t>
      </w:r>
      <w:r w:rsidRPr="00C94488">
        <w:rPr>
          <w:rFonts w:ascii="Arial" w:hAnsi="Arial" w:cs="Arial"/>
          <w:i/>
          <w:color w:val="000000" w:themeColor="text1"/>
          <w:sz w:val="24"/>
          <w:szCs w:val="24"/>
        </w:rPr>
        <w:t xml:space="preserve">Food Chemistry, </w:t>
      </w:r>
      <w:r w:rsidRPr="00C94488">
        <w:rPr>
          <w:rFonts w:ascii="Arial" w:hAnsi="Arial" w:cs="Arial"/>
          <w:color w:val="000000" w:themeColor="text1"/>
          <w:sz w:val="24"/>
          <w:szCs w:val="24"/>
        </w:rPr>
        <w:t>Elsevier</w:t>
      </w:r>
      <w:r w:rsidR="0071236F" w:rsidRPr="00C94488">
        <w:rPr>
          <w:rFonts w:ascii="Arial" w:hAnsi="Arial" w:cs="Arial"/>
          <w:color w:val="000000" w:themeColor="text1"/>
          <w:sz w:val="24"/>
          <w:szCs w:val="24"/>
        </w:rPr>
        <w:t>, New York</w:t>
      </w:r>
    </w:p>
    <w:p w:rsidR="0071236F" w:rsidRPr="00C94488" w:rsidRDefault="0071236F" w:rsidP="00881833">
      <w:pPr>
        <w:autoSpaceDE w:val="0"/>
        <w:autoSpaceDN w:val="0"/>
        <w:adjustRightInd w:val="0"/>
        <w:rPr>
          <w:rFonts w:ascii="Arial" w:hAnsi="Arial" w:cs="Arial"/>
          <w:color w:val="000000" w:themeColor="text1"/>
          <w:sz w:val="24"/>
          <w:szCs w:val="24"/>
        </w:rPr>
      </w:pPr>
    </w:p>
    <w:p w:rsidR="009D126E" w:rsidRPr="00C94488" w:rsidRDefault="009D126E" w:rsidP="009D126E">
      <w:pPr>
        <w:rPr>
          <w:rFonts w:ascii="Arial" w:hAnsi="Arial" w:cs="Arial"/>
          <w:color w:val="000000" w:themeColor="text1"/>
          <w:sz w:val="24"/>
          <w:szCs w:val="24"/>
        </w:rPr>
      </w:pPr>
      <w:r w:rsidRPr="00C94488">
        <w:rPr>
          <w:rFonts w:ascii="Arial" w:hAnsi="Arial" w:cs="Arial"/>
          <w:bCs/>
          <w:i/>
          <w:color w:val="000000" w:themeColor="text1"/>
          <w:sz w:val="24"/>
          <w:szCs w:val="24"/>
        </w:rPr>
        <w:t>Hass Avocado Board Website</w:t>
      </w:r>
      <w:r w:rsidRPr="00C94488">
        <w:rPr>
          <w:rFonts w:ascii="Arial" w:hAnsi="Arial" w:cs="Arial"/>
          <w:bCs/>
          <w:color w:val="000000" w:themeColor="text1"/>
          <w:sz w:val="24"/>
          <w:szCs w:val="24"/>
        </w:rPr>
        <w:t xml:space="preserve">, available at: </w:t>
      </w:r>
      <w:r w:rsidR="005A64AB" w:rsidRPr="00C94488">
        <w:rPr>
          <w:rFonts w:ascii="Arial" w:hAnsi="Arial" w:cs="Arial"/>
          <w:bCs/>
          <w:color w:val="000000" w:themeColor="text1"/>
          <w:sz w:val="24"/>
          <w:szCs w:val="24"/>
        </w:rPr>
        <w:t>h</w:t>
      </w:r>
      <w:r w:rsidRPr="00C94488">
        <w:rPr>
          <w:rFonts w:ascii="Arial" w:hAnsi="Arial" w:cs="Arial"/>
          <w:color w:val="000000" w:themeColor="text1"/>
          <w:sz w:val="24"/>
          <w:szCs w:val="24"/>
        </w:rPr>
        <w:t>ttps://www.hassavocadoboard.com/about [accessed, 2018]</w:t>
      </w:r>
    </w:p>
    <w:p w:rsidR="00844634" w:rsidRPr="00C94488" w:rsidRDefault="00844634" w:rsidP="00C820F7">
      <w:pPr>
        <w:pStyle w:val="NormalWeb"/>
        <w:rPr>
          <w:rFonts w:ascii="Arial" w:hAnsi="Arial" w:cs="Arial"/>
          <w:bCs/>
          <w:color w:val="000000" w:themeColor="text1"/>
        </w:rPr>
      </w:pPr>
      <w:r w:rsidRPr="00C94488">
        <w:rPr>
          <w:rFonts w:ascii="Arial" w:hAnsi="Arial" w:cs="Arial"/>
          <w:bCs/>
          <w:color w:val="000000" w:themeColor="text1"/>
        </w:rPr>
        <w:t>Holzapfel</w:t>
      </w:r>
      <w:r w:rsidR="005A64AB" w:rsidRPr="00C94488">
        <w:rPr>
          <w:rFonts w:ascii="Arial" w:hAnsi="Arial" w:cs="Arial"/>
          <w:bCs/>
          <w:color w:val="000000" w:themeColor="text1"/>
        </w:rPr>
        <w:t xml:space="preserve">, E., </w:t>
      </w:r>
      <w:r w:rsidRPr="00C94488">
        <w:rPr>
          <w:rFonts w:ascii="Arial" w:hAnsi="Arial" w:cs="Arial"/>
          <w:bCs/>
          <w:color w:val="000000" w:themeColor="text1"/>
        </w:rPr>
        <w:t>Souza</w:t>
      </w:r>
      <w:r w:rsidR="005A64AB" w:rsidRPr="00C94488">
        <w:rPr>
          <w:rFonts w:ascii="Arial" w:hAnsi="Arial" w:cs="Arial"/>
          <w:bCs/>
          <w:color w:val="000000" w:themeColor="text1"/>
        </w:rPr>
        <w:t xml:space="preserve">, J., </w:t>
      </w:r>
      <w:r w:rsidRPr="00C94488">
        <w:rPr>
          <w:rFonts w:ascii="Arial" w:hAnsi="Arial" w:cs="Arial"/>
          <w:bCs/>
          <w:color w:val="000000" w:themeColor="text1"/>
        </w:rPr>
        <w:t>Jara</w:t>
      </w:r>
      <w:r w:rsidR="005A64AB" w:rsidRPr="00C94488">
        <w:rPr>
          <w:rFonts w:ascii="Arial" w:hAnsi="Arial" w:cs="Arial"/>
          <w:bCs/>
          <w:color w:val="000000" w:themeColor="text1"/>
        </w:rPr>
        <w:t xml:space="preserve">, J. and </w:t>
      </w:r>
      <w:r w:rsidRPr="00C94488">
        <w:rPr>
          <w:rFonts w:ascii="Arial" w:hAnsi="Arial" w:cs="Arial"/>
          <w:bCs/>
          <w:color w:val="000000" w:themeColor="text1"/>
        </w:rPr>
        <w:t>Carvall</w:t>
      </w:r>
      <w:r w:rsidR="005A64AB" w:rsidRPr="00C94488">
        <w:rPr>
          <w:rFonts w:ascii="Arial" w:hAnsi="Arial" w:cs="Arial"/>
          <w:bCs/>
          <w:color w:val="000000" w:themeColor="text1"/>
        </w:rPr>
        <w:t>o-</w:t>
      </w:r>
      <w:r w:rsidRPr="00C94488">
        <w:rPr>
          <w:rFonts w:ascii="Arial" w:hAnsi="Arial" w:cs="Arial"/>
          <w:bCs/>
          <w:color w:val="000000" w:themeColor="text1"/>
        </w:rPr>
        <w:t>Guerra</w:t>
      </w:r>
      <w:r w:rsidR="005A64AB" w:rsidRPr="00C94488">
        <w:rPr>
          <w:rFonts w:ascii="Arial" w:hAnsi="Arial" w:cs="Arial"/>
          <w:bCs/>
          <w:color w:val="000000" w:themeColor="text1"/>
        </w:rPr>
        <w:t>, H.</w:t>
      </w:r>
      <w:r w:rsidRPr="00C94488">
        <w:rPr>
          <w:rFonts w:ascii="Arial" w:hAnsi="Arial" w:cs="Arial"/>
          <w:bCs/>
          <w:color w:val="000000" w:themeColor="text1"/>
        </w:rPr>
        <w:t xml:space="preserve"> (2017) </w:t>
      </w:r>
      <w:r w:rsidRPr="00C94488">
        <w:rPr>
          <w:rFonts w:ascii="Arial" w:hAnsi="Arial" w:cs="Arial"/>
          <w:bCs/>
          <w:i/>
          <w:color w:val="000000" w:themeColor="text1"/>
        </w:rPr>
        <w:t>Responses of avocado production to variation in irrigation levels</w:t>
      </w:r>
      <w:r w:rsidR="0071236F" w:rsidRPr="00C94488">
        <w:rPr>
          <w:rFonts w:ascii="Arial" w:hAnsi="Arial" w:cs="Arial"/>
          <w:bCs/>
          <w:i/>
          <w:color w:val="000000" w:themeColor="text1"/>
        </w:rPr>
        <w:t>,</w:t>
      </w:r>
      <w:r w:rsidRPr="00C94488">
        <w:rPr>
          <w:rFonts w:ascii="Arial" w:hAnsi="Arial" w:cs="Arial"/>
          <w:bCs/>
          <w:color w:val="000000" w:themeColor="text1"/>
        </w:rPr>
        <w:t xml:space="preserve"> </w:t>
      </w:r>
      <w:r w:rsidR="0071236F" w:rsidRPr="00C94488">
        <w:rPr>
          <w:rFonts w:ascii="Arial" w:hAnsi="Arial" w:cs="Arial"/>
          <w:bCs/>
          <w:i/>
          <w:color w:val="000000" w:themeColor="text1"/>
        </w:rPr>
        <w:t>“</w:t>
      </w:r>
      <w:r w:rsidRPr="00C94488">
        <w:rPr>
          <w:rFonts w:ascii="Arial" w:hAnsi="Arial" w:cs="Arial"/>
          <w:bCs/>
          <w:i/>
          <w:color w:val="000000" w:themeColor="text1"/>
        </w:rPr>
        <w:t>Irrigation Science</w:t>
      </w:r>
      <w:r w:rsidR="0071236F" w:rsidRPr="00C94488">
        <w:rPr>
          <w:rFonts w:ascii="Arial" w:hAnsi="Arial" w:cs="Arial"/>
          <w:bCs/>
          <w:i/>
          <w:color w:val="000000" w:themeColor="text1"/>
        </w:rPr>
        <w:t>”</w:t>
      </w:r>
      <w:r w:rsidRPr="00C94488">
        <w:rPr>
          <w:rFonts w:ascii="Arial" w:hAnsi="Arial" w:cs="Arial"/>
          <w:bCs/>
          <w:i/>
          <w:color w:val="000000" w:themeColor="text1"/>
        </w:rPr>
        <w:t>,</w:t>
      </w:r>
      <w:r w:rsidR="00C94488" w:rsidRPr="00C94488">
        <w:rPr>
          <w:rFonts w:ascii="Arial" w:hAnsi="Arial" w:cs="Arial"/>
          <w:bCs/>
          <w:color w:val="000000" w:themeColor="text1"/>
        </w:rPr>
        <w:t xml:space="preserve"> CrossMark, Berlin.</w:t>
      </w:r>
    </w:p>
    <w:p w:rsidR="00AE0C52" w:rsidRPr="00C94488" w:rsidRDefault="00AE0C52" w:rsidP="00C820F7">
      <w:pPr>
        <w:pStyle w:val="NormalWeb"/>
        <w:rPr>
          <w:rFonts w:ascii="Arial" w:hAnsi="Arial" w:cs="Arial"/>
          <w:color w:val="000000" w:themeColor="text1"/>
        </w:rPr>
      </w:pPr>
      <w:r w:rsidRPr="00C94488">
        <w:rPr>
          <w:rFonts w:ascii="Arial" w:hAnsi="Arial" w:cs="Arial"/>
          <w:color w:val="000000" w:themeColor="text1"/>
        </w:rPr>
        <w:t xml:space="preserve">Kelly, G (2018) a </w:t>
      </w:r>
      <w:r w:rsidRPr="00C94488">
        <w:rPr>
          <w:rFonts w:ascii="Arial" w:hAnsi="Arial" w:cs="Arial"/>
          <w:i/>
          <w:color w:val="000000" w:themeColor="text1"/>
        </w:rPr>
        <w:t>cultural history of the avocado</w:t>
      </w:r>
      <w:r w:rsidR="0071236F" w:rsidRPr="00C94488">
        <w:rPr>
          <w:rFonts w:ascii="Arial" w:hAnsi="Arial" w:cs="Arial"/>
          <w:i/>
          <w:color w:val="000000" w:themeColor="text1"/>
        </w:rPr>
        <w:t>,</w:t>
      </w:r>
      <w:r w:rsidRPr="00C94488">
        <w:rPr>
          <w:rFonts w:ascii="Arial" w:hAnsi="Arial" w:cs="Arial"/>
          <w:color w:val="000000" w:themeColor="text1"/>
        </w:rPr>
        <w:t xml:space="preserve"> </w:t>
      </w:r>
      <w:r w:rsidR="0071236F" w:rsidRPr="00C94488">
        <w:rPr>
          <w:rFonts w:ascii="Arial" w:hAnsi="Arial" w:cs="Arial"/>
          <w:color w:val="000000" w:themeColor="text1"/>
        </w:rPr>
        <w:t>“</w:t>
      </w:r>
      <w:r w:rsidRPr="00C94488">
        <w:rPr>
          <w:rFonts w:ascii="Arial" w:hAnsi="Arial" w:cs="Arial"/>
          <w:color w:val="000000" w:themeColor="text1"/>
        </w:rPr>
        <w:t>bbc.co.uk</w:t>
      </w:r>
      <w:r w:rsidR="0071236F" w:rsidRPr="00C94488">
        <w:rPr>
          <w:rFonts w:ascii="Arial" w:hAnsi="Arial" w:cs="Arial"/>
          <w:color w:val="000000" w:themeColor="text1"/>
        </w:rPr>
        <w:t>”</w:t>
      </w:r>
      <w:r w:rsidRPr="00C94488">
        <w:rPr>
          <w:rFonts w:ascii="Arial" w:hAnsi="Arial" w:cs="Arial"/>
          <w:color w:val="000000" w:themeColor="text1"/>
        </w:rPr>
        <w:t>, available at: https://www.bbc.co.uk</w:t>
      </w:r>
      <w:r w:rsidRPr="00C94488">
        <w:rPr>
          <w:rFonts w:ascii="Arial" w:hAnsi="Arial" w:cs="Arial"/>
          <w:color w:val="000000" w:themeColor="text1"/>
        </w:rPr>
        <w:t>/</w:t>
      </w:r>
      <w:r w:rsidRPr="00C94488">
        <w:rPr>
          <w:rFonts w:ascii="Arial" w:hAnsi="Arial" w:cs="Arial"/>
          <w:color w:val="000000" w:themeColor="text1"/>
        </w:rPr>
        <w:t>bbcthree/article/87a56e5c-6d41-4495-9e22-523efb6b4cb0 [accessed 2018]</w:t>
      </w:r>
    </w:p>
    <w:p w:rsidR="00C820F7" w:rsidRPr="00C94488" w:rsidRDefault="00C820F7" w:rsidP="00C820F7">
      <w:pPr>
        <w:pStyle w:val="NormalWeb"/>
        <w:rPr>
          <w:rFonts w:ascii="Arial" w:hAnsi="Arial" w:cs="Arial"/>
          <w:color w:val="000000" w:themeColor="text1"/>
        </w:rPr>
      </w:pPr>
      <w:r w:rsidRPr="00C94488">
        <w:rPr>
          <w:rFonts w:ascii="Arial" w:hAnsi="Arial" w:cs="Arial"/>
          <w:color w:val="000000" w:themeColor="text1"/>
        </w:rPr>
        <w:t xml:space="preserve">Liu, X., Shan, M., Zhang, R. and Zhang, L. (2018) Green Vehicle Routing Optimization Based on Carbon Emission and Multiobjective Hybrid Quantum Immune Algorithm, Hindawi. </w:t>
      </w:r>
    </w:p>
    <w:p w:rsidR="00372032" w:rsidRPr="00C94488" w:rsidRDefault="00372032" w:rsidP="00D35BD4">
      <w:pPr>
        <w:rPr>
          <w:rFonts w:ascii="Arial" w:hAnsi="Arial" w:cs="Arial"/>
          <w:color w:val="000000" w:themeColor="text1"/>
          <w:sz w:val="24"/>
          <w:szCs w:val="24"/>
        </w:rPr>
      </w:pPr>
    </w:p>
    <w:p w:rsidR="00372032" w:rsidRPr="00C94488" w:rsidRDefault="00372032" w:rsidP="00D35BD4">
      <w:pPr>
        <w:rPr>
          <w:rFonts w:ascii="Arial" w:hAnsi="Arial" w:cs="Arial"/>
          <w:color w:val="000000" w:themeColor="text1"/>
          <w:sz w:val="24"/>
          <w:szCs w:val="24"/>
        </w:rPr>
      </w:pPr>
    </w:p>
    <w:p w:rsidR="001324FB" w:rsidRPr="00C94488" w:rsidRDefault="008A1AAF" w:rsidP="00D35BD4">
      <w:pPr>
        <w:rPr>
          <w:rFonts w:ascii="Arial" w:hAnsi="Arial" w:cs="Arial"/>
          <w:i/>
          <w:color w:val="000000" w:themeColor="text1"/>
          <w:sz w:val="24"/>
          <w:szCs w:val="24"/>
        </w:rPr>
      </w:pPr>
      <w:r w:rsidRPr="00C94488">
        <w:rPr>
          <w:rFonts w:ascii="Arial" w:hAnsi="Arial" w:cs="Arial"/>
          <w:color w:val="000000" w:themeColor="text1"/>
          <w:sz w:val="24"/>
          <w:szCs w:val="24"/>
        </w:rPr>
        <w:t xml:space="preserve">Malaga, J. And Williams G., </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2010</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w:t>
      </w:r>
      <w:r w:rsidR="003875A3" w:rsidRPr="00C94488">
        <w:rPr>
          <w:rFonts w:ascii="Arial" w:hAnsi="Arial" w:cs="Arial"/>
          <w:i/>
          <w:color w:val="000000" w:themeColor="text1"/>
          <w:sz w:val="24"/>
          <w:szCs w:val="24"/>
        </w:rPr>
        <w:t>LA COMPETITIVIDAD DE MÉXICO EN LA EXPORTACIÓN DE PRODUCTOS AGRÍCOLAS [The Competitiveness Of Mexico In The Exportation Of Agricultural Products]</w:t>
      </w:r>
      <w:r w:rsidR="003875A3" w:rsidRPr="00C94488">
        <w:rPr>
          <w:rFonts w:ascii="Arial" w:hAnsi="Arial" w:cs="Arial"/>
          <w:color w:val="000000" w:themeColor="text1"/>
          <w:sz w:val="24"/>
          <w:szCs w:val="24"/>
        </w:rPr>
        <w:t xml:space="preserve"> </w:t>
      </w:r>
      <w:r w:rsidR="00F00C01" w:rsidRPr="00C94488">
        <w:rPr>
          <w:rFonts w:ascii="Arial" w:hAnsi="Arial" w:cs="Arial"/>
          <w:i/>
          <w:color w:val="000000" w:themeColor="text1"/>
          <w:sz w:val="24"/>
          <w:szCs w:val="24"/>
        </w:rPr>
        <w:t>“</w:t>
      </w:r>
      <w:r w:rsidR="003875A3" w:rsidRPr="00C94488">
        <w:rPr>
          <w:rFonts w:ascii="Arial" w:hAnsi="Arial" w:cs="Arial"/>
          <w:i/>
          <w:color w:val="000000" w:themeColor="text1"/>
          <w:sz w:val="24"/>
          <w:szCs w:val="24"/>
        </w:rPr>
        <w:t>REVISTA MEXICANA DE AGRONEGOCIOS</w:t>
      </w:r>
      <w:r w:rsidR="00F00C01" w:rsidRPr="00C94488">
        <w:rPr>
          <w:rFonts w:ascii="Arial" w:hAnsi="Arial" w:cs="Arial"/>
          <w:i/>
          <w:color w:val="000000" w:themeColor="text1"/>
          <w:sz w:val="24"/>
          <w:szCs w:val="24"/>
        </w:rPr>
        <w:t>”</w:t>
      </w:r>
      <w:r w:rsidR="003875A3" w:rsidRPr="00C94488">
        <w:rPr>
          <w:rFonts w:ascii="Arial" w:hAnsi="Arial" w:cs="Arial"/>
          <w:i/>
          <w:color w:val="000000" w:themeColor="text1"/>
          <w:sz w:val="24"/>
          <w:szCs w:val="24"/>
        </w:rPr>
        <w:t xml:space="preserve"> [Mexican Agribusiness Magazine] available at:</w:t>
      </w:r>
      <w:r w:rsidR="003875A3" w:rsidRPr="00C94488">
        <w:rPr>
          <w:rFonts w:ascii="Arial" w:hAnsi="Arial" w:cs="Arial"/>
          <w:color w:val="000000" w:themeColor="text1"/>
          <w:sz w:val="24"/>
          <w:szCs w:val="24"/>
        </w:rPr>
        <w:t xml:space="preserve"> </w:t>
      </w:r>
      <w:r w:rsidR="003875A3" w:rsidRPr="00C94488">
        <w:rPr>
          <w:rFonts w:ascii="Arial" w:hAnsi="Arial" w:cs="Arial"/>
          <w:i/>
          <w:color w:val="000000" w:themeColor="text1"/>
          <w:sz w:val="24"/>
          <w:szCs w:val="24"/>
        </w:rPr>
        <w:t>http://ageconsearch.umn.edu/record/93507 [accessed, 2018]</w:t>
      </w:r>
    </w:p>
    <w:p w:rsidR="00C94488" w:rsidRPr="00C94488" w:rsidRDefault="00C94488" w:rsidP="00D35BD4">
      <w:pPr>
        <w:rPr>
          <w:rFonts w:ascii="Arial" w:hAnsi="Arial" w:cs="Arial"/>
          <w:i/>
          <w:color w:val="000000" w:themeColor="text1"/>
          <w:sz w:val="24"/>
          <w:szCs w:val="24"/>
        </w:rPr>
      </w:pPr>
    </w:p>
    <w:p w:rsidR="001353F1" w:rsidRPr="00C94488" w:rsidRDefault="001353F1" w:rsidP="001353F1">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 xml:space="preserve">May, G. (12 May 2015) “Unethical health food: is your avocado toast funding drug cartels?” Telegraph.co.uk, London. Avalaible at: </w:t>
      </w:r>
      <w:r w:rsidR="00C94488" w:rsidRPr="00C94488">
        <w:rPr>
          <w:rFonts w:ascii="Arial" w:hAnsi="Arial" w:cs="Arial"/>
          <w:color w:val="000000" w:themeColor="text1"/>
          <w:sz w:val="24"/>
          <w:szCs w:val="24"/>
        </w:rPr>
        <w:t>https://search.proquest.com/docview/1680289281?accountid=130472 [accessed 2018]</w:t>
      </w:r>
    </w:p>
    <w:p w:rsidR="001353F1" w:rsidRPr="00C94488" w:rsidRDefault="001353F1" w:rsidP="001353F1">
      <w:pPr>
        <w:autoSpaceDE w:val="0"/>
        <w:autoSpaceDN w:val="0"/>
        <w:adjustRightInd w:val="0"/>
        <w:rPr>
          <w:rFonts w:ascii="Arial" w:hAnsi="Arial" w:cs="Arial"/>
          <w:color w:val="000000" w:themeColor="text1"/>
          <w:sz w:val="24"/>
          <w:szCs w:val="24"/>
        </w:rPr>
      </w:pPr>
    </w:p>
    <w:p w:rsidR="00C31AF6" w:rsidRPr="00C94488" w:rsidRDefault="00C31AF6" w:rsidP="00D35BD4">
      <w:pPr>
        <w:rPr>
          <w:rFonts w:ascii="Arial" w:hAnsi="Arial" w:cs="Arial"/>
          <w:color w:val="000000" w:themeColor="text1"/>
          <w:sz w:val="24"/>
          <w:szCs w:val="24"/>
        </w:rPr>
      </w:pPr>
      <w:r w:rsidRPr="00C94488">
        <w:rPr>
          <w:rFonts w:ascii="Arial" w:hAnsi="Arial" w:cs="Arial"/>
          <w:color w:val="000000" w:themeColor="text1"/>
          <w:sz w:val="24"/>
          <w:szCs w:val="24"/>
        </w:rPr>
        <w:t xml:space="preserve">Mendieta, </w:t>
      </w:r>
      <w:r w:rsidR="003875A3" w:rsidRPr="00C94488">
        <w:rPr>
          <w:rFonts w:ascii="Arial" w:hAnsi="Arial" w:cs="Arial"/>
          <w:color w:val="000000" w:themeColor="text1"/>
          <w:sz w:val="24"/>
          <w:szCs w:val="24"/>
        </w:rPr>
        <w:t xml:space="preserve">B., </w:t>
      </w:r>
      <w:r w:rsidRPr="00C94488">
        <w:rPr>
          <w:rFonts w:ascii="Arial" w:hAnsi="Arial" w:cs="Arial"/>
          <w:color w:val="000000" w:themeColor="text1"/>
          <w:sz w:val="24"/>
          <w:szCs w:val="24"/>
        </w:rPr>
        <w:t>Olaeta,</w:t>
      </w:r>
      <w:r w:rsidR="003875A3" w:rsidRPr="00C94488">
        <w:rPr>
          <w:rFonts w:ascii="Arial" w:hAnsi="Arial" w:cs="Arial"/>
          <w:color w:val="000000" w:themeColor="text1"/>
          <w:sz w:val="24"/>
          <w:szCs w:val="24"/>
        </w:rPr>
        <w:t xml:space="preserve"> J., </w:t>
      </w:r>
      <w:r w:rsidRPr="00C94488">
        <w:rPr>
          <w:rFonts w:ascii="Arial" w:hAnsi="Arial" w:cs="Arial"/>
          <w:color w:val="000000" w:themeColor="text1"/>
          <w:sz w:val="24"/>
          <w:szCs w:val="24"/>
        </w:rPr>
        <w:t xml:space="preserve">Pedreschi, </w:t>
      </w:r>
      <w:r w:rsidR="003875A3" w:rsidRPr="00C94488">
        <w:rPr>
          <w:rFonts w:ascii="Arial" w:hAnsi="Arial" w:cs="Arial"/>
          <w:color w:val="000000" w:themeColor="text1"/>
          <w:sz w:val="24"/>
          <w:szCs w:val="24"/>
        </w:rPr>
        <w:t xml:space="preserve">R., and </w:t>
      </w:r>
      <w:r w:rsidRPr="00C94488">
        <w:rPr>
          <w:rFonts w:ascii="Arial" w:hAnsi="Arial" w:cs="Arial"/>
          <w:color w:val="000000" w:themeColor="text1"/>
          <w:sz w:val="24"/>
          <w:szCs w:val="24"/>
        </w:rPr>
        <w:t>Undurraga</w:t>
      </w:r>
      <w:r w:rsidR="003875A3" w:rsidRPr="00C94488">
        <w:rPr>
          <w:rFonts w:ascii="Arial" w:hAnsi="Arial" w:cs="Arial"/>
          <w:color w:val="000000" w:themeColor="text1"/>
          <w:sz w:val="24"/>
          <w:szCs w:val="24"/>
        </w:rPr>
        <w:t>, P.</w:t>
      </w:r>
      <w:r w:rsidRPr="00C94488">
        <w:rPr>
          <w:rFonts w:ascii="Arial" w:eastAsia="GHCEE K+ MTSY" w:hAnsi="Arial" w:cs="Arial"/>
          <w:color w:val="000000" w:themeColor="text1"/>
          <w:sz w:val="24"/>
          <w:szCs w:val="24"/>
        </w:rPr>
        <w:t xml:space="preserve"> (2016) </w:t>
      </w:r>
      <w:r w:rsidRPr="00C94488">
        <w:rPr>
          <w:rFonts w:ascii="Arial" w:hAnsi="Arial" w:cs="Arial"/>
          <w:i/>
          <w:color w:val="000000" w:themeColor="text1"/>
          <w:sz w:val="24"/>
          <w:szCs w:val="24"/>
        </w:rPr>
        <w:t xml:space="preserve">Reduction of cold damage during cold storage of Hass avocado by a combined use of pre-conditioning and waxing </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Scientia Horticulturae</w:t>
      </w:r>
      <w:r w:rsidR="00F00C01" w:rsidRPr="00C94488">
        <w:rPr>
          <w:rFonts w:ascii="Arial" w:hAnsi="Arial" w:cs="Arial"/>
          <w:color w:val="000000" w:themeColor="text1"/>
          <w:sz w:val="24"/>
          <w:szCs w:val="24"/>
        </w:rPr>
        <w:t>”</w:t>
      </w:r>
      <w:r w:rsidRPr="00C94488">
        <w:rPr>
          <w:rFonts w:ascii="Arial" w:hAnsi="Arial" w:cs="Arial"/>
          <w:i/>
          <w:color w:val="000000" w:themeColor="text1"/>
          <w:sz w:val="24"/>
          <w:szCs w:val="24"/>
        </w:rPr>
        <w:t xml:space="preserve">, </w:t>
      </w:r>
      <w:r w:rsidRPr="00C94488">
        <w:rPr>
          <w:rFonts w:ascii="Arial" w:hAnsi="Arial" w:cs="Arial"/>
          <w:color w:val="000000" w:themeColor="text1"/>
          <w:sz w:val="24"/>
          <w:szCs w:val="24"/>
        </w:rPr>
        <w:t>Elsevier</w:t>
      </w:r>
      <w:r w:rsidR="00691BCF" w:rsidRPr="00C94488">
        <w:rPr>
          <w:rFonts w:ascii="Arial" w:hAnsi="Arial" w:cs="Arial"/>
          <w:color w:val="000000" w:themeColor="text1"/>
          <w:sz w:val="24"/>
          <w:szCs w:val="24"/>
        </w:rPr>
        <w:t>, New York.</w:t>
      </w:r>
    </w:p>
    <w:p w:rsidR="00372032" w:rsidRPr="00C94488" w:rsidRDefault="00372032" w:rsidP="00D35BD4">
      <w:pPr>
        <w:pStyle w:val="NormalWeb"/>
        <w:rPr>
          <w:rFonts w:ascii="Arial" w:hAnsi="Arial" w:cs="Arial"/>
          <w:color w:val="000000" w:themeColor="text1"/>
        </w:rPr>
      </w:pPr>
      <w:r w:rsidRPr="00C94488">
        <w:rPr>
          <w:rFonts w:ascii="Arial" w:hAnsi="Arial" w:cs="Arial"/>
          <w:color w:val="000000" w:themeColor="text1"/>
        </w:rPr>
        <w:t xml:space="preserve">Modrak, V., Helo, P. and Matt, D. (2017) </w:t>
      </w:r>
      <w:r w:rsidRPr="00C94488">
        <w:rPr>
          <w:rFonts w:ascii="Arial" w:hAnsi="Arial" w:cs="Arial"/>
          <w:i/>
          <w:color w:val="000000" w:themeColor="text1"/>
        </w:rPr>
        <w:t>Complexity Measures and Models in Supply Chain Networks</w:t>
      </w:r>
      <w:r w:rsidRPr="00C94488">
        <w:rPr>
          <w:rFonts w:ascii="Arial" w:hAnsi="Arial" w:cs="Arial"/>
          <w:color w:val="000000" w:themeColor="text1"/>
        </w:rPr>
        <w:t>, Hindawi available at: https://doi.org/10.1155/2018/7015927 [accessed 2018]</w:t>
      </w:r>
    </w:p>
    <w:p w:rsidR="00881833" w:rsidRPr="00C94488" w:rsidRDefault="00881833" w:rsidP="00881833">
      <w:pPr>
        <w:pStyle w:val="NormalWeb"/>
        <w:rPr>
          <w:rFonts w:ascii="Arial" w:hAnsi="Arial" w:cs="Arial"/>
          <w:color w:val="000000" w:themeColor="text1"/>
        </w:rPr>
      </w:pPr>
      <w:r w:rsidRPr="00C94488">
        <w:rPr>
          <w:rFonts w:ascii="Arial" w:hAnsi="Arial" w:cs="Arial"/>
          <w:color w:val="000000" w:themeColor="text1"/>
        </w:rPr>
        <w:t>Montserra</w:t>
      </w:r>
      <w:r w:rsidR="003875A3" w:rsidRPr="00C94488">
        <w:rPr>
          <w:rFonts w:ascii="Arial" w:hAnsi="Arial" w:cs="Arial"/>
          <w:color w:val="000000" w:themeColor="text1"/>
        </w:rPr>
        <w:t xml:space="preserve">t, M., </w:t>
      </w:r>
      <w:r w:rsidRPr="00C94488">
        <w:rPr>
          <w:rFonts w:ascii="Arial" w:hAnsi="Arial" w:cs="Arial"/>
          <w:color w:val="000000" w:themeColor="text1"/>
        </w:rPr>
        <w:t xml:space="preserve">Guzmána, </w:t>
      </w:r>
      <w:r w:rsidR="003875A3" w:rsidRPr="00C94488">
        <w:rPr>
          <w:rFonts w:ascii="Arial" w:hAnsi="Arial" w:cs="Arial"/>
          <w:color w:val="000000" w:themeColor="text1"/>
        </w:rPr>
        <w:t xml:space="preserve">C., </w:t>
      </w:r>
      <w:r w:rsidRPr="00C94488">
        <w:rPr>
          <w:rFonts w:ascii="Arial" w:hAnsi="Arial" w:cs="Arial"/>
          <w:color w:val="000000" w:themeColor="text1"/>
        </w:rPr>
        <w:t>Sahúna,</w:t>
      </w:r>
      <w:r w:rsidR="003875A3" w:rsidRPr="00C94488">
        <w:rPr>
          <w:rFonts w:ascii="Arial" w:hAnsi="Arial" w:cs="Arial"/>
          <w:color w:val="000000" w:themeColor="text1"/>
        </w:rPr>
        <w:t xml:space="preserve"> R., </w:t>
      </w:r>
      <w:r w:rsidRPr="00C94488">
        <w:rPr>
          <w:rFonts w:ascii="Arial" w:hAnsi="Arial" w:cs="Arial"/>
          <w:color w:val="000000" w:themeColor="text1"/>
        </w:rPr>
        <w:t>Beldab,</w:t>
      </w:r>
      <w:r w:rsidR="003875A3" w:rsidRPr="00C94488">
        <w:rPr>
          <w:rFonts w:ascii="Arial" w:hAnsi="Arial" w:cs="Arial"/>
          <w:color w:val="000000" w:themeColor="text1"/>
        </w:rPr>
        <w:t xml:space="preserve"> J. and </w:t>
      </w:r>
      <w:r w:rsidRPr="00C94488">
        <w:rPr>
          <w:rFonts w:ascii="Arial" w:hAnsi="Arial" w:cs="Arial"/>
          <w:color w:val="000000" w:themeColor="text1"/>
        </w:rPr>
        <w:t>Hormazaa</w:t>
      </w:r>
      <w:r w:rsidR="003875A3" w:rsidRPr="00C94488">
        <w:rPr>
          <w:rFonts w:ascii="Arial" w:hAnsi="Arial" w:cs="Arial"/>
          <w:color w:val="000000" w:themeColor="text1"/>
        </w:rPr>
        <w:t>, J.</w:t>
      </w:r>
      <w:r w:rsidRPr="00C94488">
        <w:rPr>
          <w:rFonts w:ascii="Arial" w:hAnsi="Arial" w:cs="Arial"/>
          <w:color w:val="000000" w:themeColor="text1"/>
        </w:rPr>
        <w:t xml:space="preserve"> (2012) </w:t>
      </w:r>
      <w:r w:rsidRPr="00C94488">
        <w:rPr>
          <w:rFonts w:ascii="Arial" w:hAnsi="Arial" w:cs="Arial"/>
          <w:i/>
          <w:color w:val="000000" w:themeColor="text1"/>
        </w:rPr>
        <w:t>Pollen supply promotes, but high temperatures demote, predatory mite abundance in avocado orchards</w:t>
      </w:r>
      <w:r w:rsidRPr="00C94488">
        <w:rPr>
          <w:rFonts w:ascii="Arial" w:hAnsi="Arial" w:cs="Arial"/>
          <w:color w:val="000000" w:themeColor="text1"/>
        </w:rPr>
        <w:t xml:space="preserve"> </w:t>
      </w:r>
      <w:r w:rsidR="00F00C01" w:rsidRPr="00C94488">
        <w:rPr>
          <w:rFonts w:ascii="Arial" w:hAnsi="Arial" w:cs="Arial"/>
          <w:color w:val="000000" w:themeColor="text1"/>
        </w:rPr>
        <w:t>“</w:t>
      </w:r>
      <w:r w:rsidRPr="00C94488">
        <w:rPr>
          <w:rFonts w:ascii="Arial" w:hAnsi="Arial" w:cs="Arial"/>
          <w:i/>
          <w:color w:val="000000" w:themeColor="text1"/>
        </w:rPr>
        <w:t>Agriculture, Ecosystems and Environment</w:t>
      </w:r>
      <w:r w:rsidR="00F00C01" w:rsidRPr="00C94488">
        <w:rPr>
          <w:rFonts w:ascii="Arial" w:hAnsi="Arial" w:cs="Arial"/>
          <w:i/>
          <w:color w:val="000000" w:themeColor="text1"/>
        </w:rPr>
        <w:t>”</w:t>
      </w:r>
      <w:r w:rsidRPr="00C94488">
        <w:rPr>
          <w:rFonts w:ascii="Arial" w:hAnsi="Arial" w:cs="Arial"/>
          <w:i/>
          <w:color w:val="000000" w:themeColor="text1"/>
        </w:rPr>
        <w:t xml:space="preserve">, </w:t>
      </w:r>
      <w:r w:rsidRPr="00C94488">
        <w:rPr>
          <w:rFonts w:ascii="Arial" w:hAnsi="Arial" w:cs="Arial"/>
          <w:color w:val="000000" w:themeColor="text1"/>
        </w:rPr>
        <w:t>Elsevier</w:t>
      </w:r>
      <w:r w:rsidR="00691BCF" w:rsidRPr="00C94488">
        <w:rPr>
          <w:rFonts w:ascii="Arial" w:hAnsi="Arial" w:cs="Arial"/>
          <w:color w:val="000000" w:themeColor="text1"/>
        </w:rPr>
        <w:t>, New York.</w:t>
      </w:r>
    </w:p>
    <w:p w:rsidR="00AB220D" w:rsidRPr="00C94488" w:rsidRDefault="003875A3" w:rsidP="00D35BD4">
      <w:pPr>
        <w:rPr>
          <w:rFonts w:ascii="Arial" w:hAnsi="Arial" w:cs="Arial"/>
          <w:color w:val="000000" w:themeColor="text1"/>
          <w:sz w:val="24"/>
          <w:szCs w:val="24"/>
        </w:rPr>
      </w:pPr>
      <w:r w:rsidRPr="00C94488">
        <w:rPr>
          <w:rFonts w:ascii="Arial" w:hAnsi="Arial" w:cs="Arial"/>
          <w:color w:val="000000" w:themeColor="text1"/>
          <w:sz w:val="24"/>
          <w:szCs w:val="24"/>
        </w:rPr>
        <w:t>Moubray, J.</w:t>
      </w:r>
      <w:r w:rsidR="00AB220D" w:rsidRPr="00C94488">
        <w:rPr>
          <w:rFonts w:ascii="Arial" w:hAnsi="Arial" w:cs="Arial"/>
          <w:color w:val="000000" w:themeColor="text1"/>
          <w:sz w:val="24"/>
          <w:szCs w:val="24"/>
        </w:rPr>
        <w:t xml:space="preserve"> </w:t>
      </w:r>
      <w:r w:rsidRPr="00C94488">
        <w:rPr>
          <w:rFonts w:ascii="Arial" w:hAnsi="Arial" w:cs="Arial"/>
          <w:color w:val="000000" w:themeColor="text1"/>
          <w:sz w:val="24"/>
          <w:szCs w:val="24"/>
        </w:rPr>
        <w:t>(1991)</w:t>
      </w:r>
      <w:r w:rsidR="00AB220D" w:rsidRPr="00C94488">
        <w:rPr>
          <w:rFonts w:ascii="Arial" w:hAnsi="Arial" w:cs="Arial"/>
          <w:color w:val="000000" w:themeColor="text1"/>
          <w:sz w:val="24"/>
          <w:szCs w:val="24"/>
        </w:rPr>
        <w:t xml:space="preserve"> </w:t>
      </w:r>
      <w:r w:rsidR="00AB220D" w:rsidRPr="00C94488">
        <w:rPr>
          <w:rFonts w:ascii="Arial" w:hAnsi="Arial" w:cs="Arial"/>
          <w:i/>
          <w:iCs/>
          <w:color w:val="000000" w:themeColor="text1"/>
          <w:sz w:val="24"/>
          <w:szCs w:val="24"/>
          <w:bdr w:val="none" w:sz="0" w:space="0" w:color="auto" w:frame="1"/>
        </w:rPr>
        <w:t>Reliability-centred maintenance</w:t>
      </w:r>
      <w:r w:rsidRPr="00C94488">
        <w:rPr>
          <w:rFonts w:ascii="Arial" w:hAnsi="Arial" w:cs="Arial"/>
          <w:color w:val="000000" w:themeColor="text1"/>
          <w:sz w:val="24"/>
          <w:szCs w:val="24"/>
        </w:rPr>
        <w:t xml:space="preserve">, </w:t>
      </w:r>
      <w:r w:rsidR="00AB220D" w:rsidRPr="00C94488">
        <w:rPr>
          <w:rFonts w:ascii="Arial" w:hAnsi="Arial" w:cs="Arial"/>
          <w:color w:val="000000" w:themeColor="text1"/>
          <w:sz w:val="24"/>
          <w:szCs w:val="24"/>
        </w:rPr>
        <w:t>Butterworth-Heinemann</w:t>
      </w:r>
      <w:r w:rsidRPr="00C94488">
        <w:rPr>
          <w:rFonts w:ascii="Arial" w:hAnsi="Arial" w:cs="Arial"/>
          <w:color w:val="000000" w:themeColor="text1"/>
          <w:sz w:val="24"/>
          <w:szCs w:val="24"/>
        </w:rPr>
        <w:t>, Oxford</w:t>
      </w:r>
    </w:p>
    <w:p w:rsidR="00C31AF6" w:rsidRPr="00C94488" w:rsidRDefault="00C31AF6" w:rsidP="00C31AF6">
      <w:pPr>
        <w:autoSpaceDE w:val="0"/>
        <w:autoSpaceDN w:val="0"/>
        <w:adjustRightInd w:val="0"/>
        <w:rPr>
          <w:rFonts w:ascii="Arial" w:hAnsi="Arial" w:cs="Arial"/>
          <w:i/>
          <w:color w:val="000000" w:themeColor="text1"/>
          <w:sz w:val="24"/>
          <w:szCs w:val="24"/>
        </w:rPr>
      </w:pPr>
      <w:r w:rsidRPr="00C94488">
        <w:rPr>
          <w:rFonts w:ascii="Arial" w:hAnsi="Arial" w:cs="Arial"/>
          <w:color w:val="000000" w:themeColor="text1"/>
          <w:sz w:val="24"/>
          <w:szCs w:val="24"/>
        </w:rPr>
        <w:t>Pereiraa,</w:t>
      </w:r>
      <w:r w:rsidR="003875A3" w:rsidRPr="00C94488">
        <w:rPr>
          <w:rFonts w:ascii="Arial" w:eastAsia="MTSY" w:hAnsi="Arial" w:cs="Arial"/>
          <w:color w:val="000000" w:themeColor="text1"/>
          <w:sz w:val="24"/>
          <w:szCs w:val="24"/>
        </w:rPr>
        <w:t xml:space="preserve"> M., </w:t>
      </w:r>
      <w:r w:rsidRPr="00C94488">
        <w:rPr>
          <w:rFonts w:ascii="Arial" w:hAnsi="Arial" w:cs="Arial"/>
          <w:color w:val="000000" w:themeColor="text1"/>
          <w:sz w:val="24"/>
          <w:szCs w:val="24"/>
        </w:rPr>
        <w:t>Tieman,</w:t>
      </w:r>
      <w:r w:rsidR="003875A3" w:rsidRPr="00C94488">
        <w:rPr>
          <w:rFonts w:ascii="Arial" w:hAnsi="Arial" w:cs="Arial"/>
          <w:color w:val="000000" w:themeColor="text1"/>
          <w:sz w:val="24"/>
          <w:szCs w:val="24"/>
        </w:rPr>
        <w:t xml:space="preserve"> D., </w:t>
      </w:r>
      <w:r w:rsidRPr="00C94488">
        <w:rPr>
          <w:rFonts w:ascii="Arial" w:hAnsi="Arial" w:cs="Arial"/>
          <w:color w:val="000000" w:themeColor="text1"/>
          <w:sz w:val="24"/>
          <w:szCs w:val="24"/>
        </w:rPr>
        <w:t>Sargen</w:t>
      </w:r>
      <w:r w:rsidR="003875A3" w:rsidRPr="00C94488">
        <w:rPr>
          <w:rFonts w:ascii="Arial" w:hAnsi="Arial" w:cs="Arial"/>
          <w:color w:val="000000" w:themeColor="text1"/>
          <w:sz w:val="24"/>
          <w:szCs w:val="24"/>
        </w:rPr>
        <w:t>t</w:t>
      </w:r>
      <w:r w:rsidRPr="00C94488">
        <w:rPr>
          <w:rFonts w:ascii="Arial" w:hAnsi="Arial" w:cs="Arial"/>
          <w:color w:val="000000" w:themeColor="text1"/>
          <w:sz w:val="24"/>
          <w:szCs w:val="24"/>
        </w:rPr>
        <w:t xml:space="preserve">, </w:t>
      </w:r>
      <w:r w:rsidR="003875A3" w:rsidRPr="00C94488">
        <w:rPr>
          <w:rFonts w:ascii="Arial" w:hAnsi="Arial" w:cs="Arial"/>
          <w:color w:val="000000" w:themeColor="text1"/>
          <w:sz w:val="24"/>
          <w:szCs w:val="24"/>
        </w:rPr>
        <w:t xml:space="preserve">S., </w:t>
      </w:r>
      <w:r w:rsidRPr="00C94488">
        <w:rPr>
          <w:rFonts w:ascii="Arial" w:hAnsi="Arial" w:cs="Arial"/>
          <w:color w:val="000000" w:themeColor="text1"/>
          <w:sz w:val="24"/>
          <w:szCs w:val="24"/>
        </w:rPr>
        <w:t>Klee,</w:t>
      </w:r>
      <w:r w:rsidR="003875A3" w:rsidRPr="00C94488">
        <w:rPr>
          <w:rFonts w:ascii="Arial" w:hAnsi="Arial" w:cs="Arial"/>
          <w:color w:val="000000" w:themeColor="text1"/>
          <w:sz w:val="24"/>
          <w:szCs w:val="24"/>
        </w:rPr>
        <w:t xml:space="preserve"> D. and </w:t>
      </w:r>
      <w:r w:rsidRPr="00C94488">
        <w:rPr>
          <w:rFonts w:ascii="Arial" w:hAnsi="Arial" w:cs="Arial"/>
          <w:color w:val="000000" w:themeColor="text1"/>
          <w:sz w:val="24"/>
          <w:szCs w:val="24"/>
        </w:rPr>
        <w:t>Huber</w:t>
      </w:r>
      <w:r w:rsidR="003875A3" w:rsidRPr="00C94488">
        <w:rPr>
          <w:rFonts w:ascii="Arial" w:hAnsi="Arial" w:cs="Arial"/>
          <w:color w:val="000000" w:themeColor="text1"/>
          <w:sz w:val="24"/>
          <w:szCs w:val="24"/>
        </w:rPr>
        <w:t>, D.</w:t>
      </w:r>
      <w:r w:rsidRPr="00C94488">
        <w:rPr>
          <w:rFonts w:ascii="Arial" w:hAnsi="Arial" w:cs="Arial"/>
          <w:color w:val="000000" w:themeColor="text1"/>
          <w:sz w:val="24"/>
          <w:szCs w:val="24"/>
        </w:rPr>
        <w:t xml:space="preserve"> (2013) </w:t>
      </w:r>
      <w:r w:rsidRPr="00C94488">
        <w:rPr>
          <w:rFonts w:ascii="Arial" w:hAnsi="Arial" w:cs="Arial"/>
          <w:i/>
          <w:color w:val="000000" w:themeColor="text1"/>
          <w:sz w:val="24"/>
          <w:szCs w:val="24"/>
        </w:rPr>
        <w:t>Volatile profiles of ripening West Indian and Guatemalan-West Indian avocado cultivars as affected by aqueous 1 -Methylcyclopropene</w:t>
      </w:r>
      <w:r w:rsidRPr="00C94488">
        <w:rPr>
          <w:rFonts w:ascii="Arial" w:hAnsi="Arial" w:cs="Arial"/>
          <w:color w:val="000000" w:themeColor="text1"/>
          <w:sz w:val="24"/>
          <w:szCs w:val="24"/>
        </w:rPr>
        <w:t xml:space="preserve"> </w:t>
      </w:r>
      <w:r w:rsidR="00F00C01" w:rsidRPr="00C94488">
        <w:rPr>
          <w:rFonts w:ascii="Arial" w:hAnsi="Arial" w:cs="Arial"/>
          <w:color w:val="000000" w:themeColor="text1"/>
          <w:sz w:val="24"/>
          <w:szCs w:val="24"/>
        </w:rPr>
        <w:t>“</w:t>
      </w:r>
      <w:r w:rsidR="00A12FCB" w:rsidRPr="00C94488">
        <w:rPr>
          <w:rFonts w:ascii="Arial" w:hAnsi="Arial" w:cs="Arial"/>
          <w:color w:val="000000" w:themeColor="text1"/>
          <w:sz w:val="24"/>
          <w:szCs w:val="24"/>
        </w:rPr>
        <w:t>Postharvest Biology and Technology</w:t>
      </w:r>
      <w:r w:rsidR="00F00C01" w:rsidRPr="00C94488">
        <w:rPr>
          <w:rFonts w:ascii="Arial" w:hAnsi="Arial" w:cs="Arial"/>
          <w:color w:val="000000" w:themeColor="text1"/>
          <w:sz w:val="24"/>
          <w:szCs w:val="24"/>
        </w:rPr>
        <w:t>”</w:t>
      </w:r>
      <w:r w:rsidR="00A12FCB" w:rsidRPr="00C94488">
        <w:rPr>
          <w:rFonts w:ascii="Arial" w:hAnsi="Arial" w:cs="Arial"/>
          <w:i/>
          <w:color w:val="000000" w:themeColor="text1"/>
          <w:sz w:val="24"/>
          <w:szCs w:val="24"/>
        </w:rPr>
        <w:t xml:space="preserve">, </w:t>
      </w:r>
      <w:r w:rsidR="00A12FCB" w:rsidRPr="00C94488">
        <w:rPr>
          <w:rFonts w:ascii="Arial" w:hAnsi="Arial" w:cs="Arial"/>
          <w:color w:val="000000" w:themeColor="text1"/>
          <w:sz w:val="24"/>
          <w:szCs w:val="24"/>
        </w:rPr>
        <w:t>Elsevie</w:t>
      </w:r>
      <w:r w:rsidR="00691BCF" w:rsidRPr="00C94488">
        <w:rPr>
          <w:rFonts w:ascii="Arial" w:hAnsi="Arial" w:cs="Arial"/>
          <w:color w:val="000000" w:themeColor="text1"/>
          <w:sz w:val="24"/>
          <w:szCs w:val="24"/>
        </w:rPr>
        <w:t>r, New York.</w:t>
      </w:r>
    </w:p>
    <w:p w:rsidR="00C820F7" w:rsidRPr="00C94488" w:rsidRDefault="00C820F7" w:rsidP="00C820F7">
      <w:pPr>
        <w:pStyle w:val="NormalWeb"/>
        <w:rPr>
          <w:rFonts w:ascii="Arial" w:hAnsi="Arial" w:cs="Arial"/>
          <w:color w:val="000000" w:themeColor="text1"/>
        </w:rPr>
      </w:pPr>
      <w:r w:rsidRPr="00C94488">
        <w:rPr>
          <w:rFonts w:ascii="Arial" w:hAnsi="Arial" w:cs="Arial"/>
          <w:color w:val="000000" w:themeColor="text1"/>
        </w:rPr>
        <w:t xml:space="preserve">Riveraa, </w:t>
      </w:r>
      <w:r w:rsidR="003875A3" w:rsidRPr="00C94488">
        <w:rPr>
          <w:rFonts w:ascii="Arial" w:hAnsi="Arial" w:cs="Arial"/>
          <w:color w:val="000000" w:themeColor="text1"/>
        </w:rPr>
        <w:t xml:space="preserve">S., </w:t>
      </w:r>
      <w:r w:rsidRPr="00C94488">
        <w:rPr>
          <w:rFonts w:ascii="Arial" w:hAnsi="Arial" w:cs="Arial"/>
          <w:color w:val="000000" w:themeColor="text1"/>
        </w:rPr>
        <w:t>Ferreyra</w:t>
      </w:r>
      <w:r w:rsidR="003875A3" w:rsidRPr="00C94488">
        <w:rPr>
          <w:rFonts w:ascii="Arial" w:hAnsi="Arial" w:cs="Arial"/>
          <w:color w:val="000000" w:themeColor="text1"/>
        </w:rPr>
        <w:t>, R.</w:t>
      </w:r>
      <w:r w:rsidRPr="00C94488">
        <w:rPr>
          <w:rFonts w:ascii="Arial" w:hAnsi="Arial" w:cs="Arial"/>
          <w:color w:val="000000" w:themeColor="text1"/>
        </w:rPr>
        <w:t>, Robledo,</w:t>
      </w:r>
      <w:r w:rsidR="003875A3" w:rsidRPr="00C94488">
        <w:rPr>
          <w:rFonts w:ascii="Arial" w:hAnsi="Arial" w:cs="Arial"/>
          <w:color w:val="000000" w:themeColor="text1"/>
        </w:rPr>
        <w:t xml:space="preserve"> P., </w:t>
      </w:r>
      <w:r w:rsidRPr="00C94488">
        <w:rPr>
          <w:rFonts w:ascii="Arial" w:hAnsi="Arial" w:cs="Arial"/>
          <w:color w:val="000000" w:themeColor="text1"/>
        </w:rPr>
        <w:t>Selles,</w:t>
      </w:r>
      <w:r w:rsidR="003875A3" w:rsidRPr="00C94488">
        <w:rPr>
          <w:rFonts w:ascii="Arial" w:hAnsi="Arial" w:cs="Arial"/>
          <w:color w:val="000000" w:themeColor="text1"/>
        </w:rPr>
        <w:t xml:space="preserve"> G., </w:t>
      </w:r>
      <w:r w:rsidRPr="00C94488">
        <w:rPr>
          <w:rFonts w:ascii="Arial" w:hAnsi="Arial" w:cs="Arial"/>
          <w:color w:val="000000" w:themeColor="text1"/>
        </w:rPr>
        <w:t>Arpaia,</w:t>
      </w:r>
      <w:r w:rsidR="003875A3" w:rsidRPr="00C94488">
        <w:rPr>
          <w:rFonts w:ascii="Arial" w:hAnsi="Arial" w:cs="Arial"/>
          <w:color w:val="000000" w:themeColor="text1"/>
        </w:rPr>
        <w:t xml:space="preserve"> M., </w:t>
      </w:r>
      <w:r w:rsidRPr="00C94488">
        <w:rPr>
          <w:rFonts w:ascii="Arial" w:hAnsi="Arial" w:cs="Arial"/>
          <w:color w:val="000000" w:themeColor="text1"/>
        </w:rPr>
        <w:t>Saavedra,</w:t>
      </w:r>
      <w:r w:rsidR="003875A3" w:rsidRPr="00C94488">
        <w:rPr>
          <w:rFonts w:ascii="Arial" w:hAnsi="Arial" w:cs="Arial"/>
          <w:color w:val="000000" w:themeColor="text1"/>
        </w:rPr>
        <w:t xml:space="preserve"> J. and </w:t>
      </w:r>
      <w:r w:rsidRPr="00C94488">
        <w:rPr>
          <w:rFonts w:ascii="Arial" w:hAnsi="Arial" w:cs="Arial"/>
          <w:color w:val="000000" w:themeColor="text1"/>
        </w:rPr>
        <w:t>Defilippi</w:t>
      </w:r>
      <w:r w:rsidR="003875A3" w:rsidRPr="00C94488">
        <w:rPr>
          <w:rFonts w:ascii="Arial" w:hAnsi="Arial" w:cs="Arial"/>
          <w:color w:val="000000" w:themeColor="text1"/>
        </w:rPr>
        <w:t>, B.</w:t>
      </w:r>
      <w:r w:rsidRPr="00C94488">
        <w:rPr>
          <w:rFonts w:ascii="Arial" w:hAnsi="Arial" w:cs="Arial"/>
          <w:color w:val="000000" w:themeColor="text1"/>
        </w:rPr>
        <w:t xml:space="preserve"> (2017) </w:t>
      </w:r>
      <w:r w:rsidRPr="00C94488">
        <w:rPr>
          <w:rFonts w:ascii="Arial" w:hAnsi="Arial" w:cs="Arial"/>
          <w:i/>
          <w:color w:val="000000" w:themeColor="text1"/>
        </w:rPr>
        <w:t>Identification of pre</w:t>
      </w:r>
      <w:r w:rsidR="00F00C01" w:rsidRPr="00C94488">
        <w:rPr>
          <w:rFonts w:ascii="Arial" w:hAnsi="Arial" w:cs="Arial"/>
          <w:i/>
          <w:color w:val="000000" w:themeColor="text1"/>
        </w:rPr>
        <w:t>-</w:t>
      </w:r>
      <w:r w:rsidRPr="00C94488">
        <w:rPr>
          <w:rFonts w:ascii="Arial" w:hAnsi="Arial" w:cs="Arial"/>
          <w:i/>
          <w:color w:val="000000" w:themeColor="text1"/>
        </w:rPr>
        <w:t>harvest factors determining postharvest ripening behaviors in ‘Hass’ avocado under long term storage</w:t>
      </w:r>
      <w:r w:rsidRPr="00C94488">
        <w:rPr>
          <w:rFonts w:ascii="Arial" w:hAnsi="Arial" w:cs="Arial"/>
          <w:color w:val="000000" w:themeColor="text1"/>
        </w:rPr>
        <w:t xml:space="preserve"> </w:t>
      </w:r>
      <w:r w:rsidR="00F00C01" w:rsidRPr="00C94488">
        <w:rPr>
          <w:rFonts w:ascii="Arial" w:hAnsi="Arial" w:cs="Arial"/>
          <w:color w:val="000000" w:themeColor="text1"/>
        </w:rPr>
        <w:t>“</w:t>
      </w:r>
      <w:r w:rsidRPr="00C94488">
        <w:rPr>
          <w:rFonts w:ascii="Arial" w:hAnsi="Arial" w:cs="Arial"/>
          <w:color w:val="000000" w:themeColor="text1"/>
        </w:rPr>
        <w:t>Scientia Horticulturae</w:t>
      </w:r>
      <w:r w:rsidR="00F00C01" w:rsidRPr="00C94488">
        <w:rPr>
          <w:rFonts w:ascii="Arial" w:hAnsi="Arial" w:cs="Arial"/>
          <w:color w:val="000000" w:themeColor="text1"/>
        </w:rPr>
        <w:t>”</w:t>
      </w:r>
      <w:r w:rsidR="00881833" w:rsidRPr="00C94488">
        <w:rPr>
          <w:rFonts w:ascii="Arial" w:hAnsi="Arial" w:cs="Arial"/>
          <w:color w:val="000000" w:themeColor="text1"/>
        </w:rPr>
        <w:t>, Elsevier</w:t>
      </w:r>
      <w:r w:rsidR="00691BCF" w:rsidRPr="00C94488">
        <w:rPr>
          <w:rFonts w:ascii="Arial" w:hAnsi="Arial" w:cs="Arial"/>
          <w:color w:val="000000" w:themeColor="text1"/>
        </w:rPr>
        <w:t>, New York.</w:t>
      </w:r>
    </w:p>
    <w:p w:rsidR="00C820F7" w:rsidRPr="00C94488" w:rsidRDefault="00C820F7" w:rsidP="00C820F7">
      <w:pPr>
        <w:pStyle w:val="NormalWeb"/>
        <w:rPr>
          <w:rFonts w:ascii="Arial" w:hAnsi="Arial" w:cs="Arial"/>
          <w:color w:val="000000" w:themeColor="text1"/>
        </w:rPr>
      </w:pPr>
      <w:r w:rsidRPr="00C94488">
        <w:rPr>
          <w:rFonts w:ascii="Arial" w:hAnsi="Arial" w:cs="Arial"/>
          <w:color w:val="000000" w:themeColor="text1"/>
        </w:rPr>
        <w:t xml:space="preserve">Shahin, A. and Mahbod, M. (2006) Prioritization of key performance indicators </w:t>
      </w:r>
      <w:r w:rsidRPr="00C94488">
        <w:rPr>
          <w:rFonts w:ascii="Arial" w:hAnsi="Arial" w:cs="Arial"/>
          <w:i/>
          <w:color w:val="000000" w:themeColor="text1"/>
        </w:rPr>
        <w:t>An integration of analytical hierarchy process and goal setting</w:t>
      </w:r>
      <w:r w:rsidR="00F00C01" w:rsidRPr="00C94488">
        <w:rPr>
          <w:rFonts w:ascii="Arial" w:hAnsi="Arial" w:cs="Arial"/>
          <w:color w:val="000000" w:themeColor="text1"/>
        </w:rPr>
        <w:t>,</w:t>
      </w:r>
      <w:r w:rsidRPr="00C94488">
        <w:rPr>
          <w:rFonts w:ascii="Arial" w:hAnsi="Arial" w:cs="Arial"/>
          <w:color w:val="000000" w:themeColor="text1"/>
        </w:rPr>
        <w:t xml:space="preserve"> </w:t>
      </w:r>
      <w:r w:rsidR="00F00C01" w:rsidRPr="00C94488">
        <w:rPr>
          <w:rFonts w:ascii="Arial" w:hAnsi="Arial" w:cs="Arial"/>
          <w:color w:val="000000" w:themeColor="text1"/>
        </w:rPr>
        <w:t>“</w:t>
      </w:r>
      <w:r w:rsidRPr="00C94488">
        <w:rPr>
          <w:rFonts w:ascii="Arial" w:hAnsi="Arial" w:cs="Arial"/>
          <w:color w:val="000000" w:themeColor="text1"/>
        </w:rPr>
        <w:t>International Journal of Productivity and Performance Management</w:t>
      </w:r>
      <w:r w:rsidR="00F00C01" w:rsidRPr="00C94488">
        <w:rPr>
          <w:rFonts w:ascii="Arial" w:hAnsi="Arial" w:cs="Arial"/>
          <w:color w:val="000000" w:themeColor="text1"/>
        </w:rPr>
        <w:t>”</w:t>
      </w:r>
      <w:r w:rsidRPr="00C94488">
        <w:rPr>
          <w:rFonts w:ascii="Arial" w:hAnsi="Arial" w:cs="Arial"/>
          <w:color w:val="000000" w:themeColor="text1"/>
        </w:rPr>
        <w:t xml:space="preserve"> Vol. 56 No. 3, Iran. </w:t>
      </w:r>
    </w:p>
    <w:p w:rsidR="00EE26A1" w:rsidRPr="00C94488" w:rsidRDefault="00EE26A1" w:rsidP="00EE26A1">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Shafiee</w:t>
      </w:r>
      <w:r w:rsidR="003875A3" w:rsidRPr="00C94488">
        <w:rPr>
          <w:rFonts w:ascii="Arial" w:hAnsi="Arial" w:cs="Arial"/>
          <w:color w:val="000000" w:themeColor="text1"/>
          <w:sz w:val="24"/>
          <w:szCs w:val="24"/>
        </w:rPr>
        <w:t>, M.,</w:t>
      </w:r>
      <w:r w:rsidRPr="00C94488">
        <w:rPr>
          <w:rFonts w:ascii="Arial" w:hAnsi="Arial" w:cs="Arial"/>
          <w:color w:val="000000" w:themeColor="text1"/>
          <w:sz w:val="24"/>
          <w:szCs w:val="24"/>
        </w:rPr>
        <w:t xml:space="preserve"> Hosseinzadeh</w:t>
      </w:r>
      <w:r w:rsidR="003875A3" w:rsidRPr="00C94488">
        <w:rPr>
          <w:rFonts w:ascii="Arial" w:hAnsi="Arial" w:cs="Arial"/>
          <w:color w:val="000000" w:themeColor="text1"/>
          <w:sz w:val="24"/>
          <w:szCs w:val="24"/>
        </w:rPr>
        <w:t xml:space="preserve">, F., and </w:t>
      </w:r>
      <w:r w:rsidRPr="00C94488">
        <w:rPr>
          <w:rFonts w:ascii="Arial" w:hAnsi="Arial" w:cs="Arial"/>
          <w:color w:val="000000" w:themeColor="text1"/>
          <w:sz w:val="24"/>
          <w:szCs w:val="24"/>
        </w:rPr>
        <w:t>Saleh</w:t>
      </w:r>
      <w:r w:rsidR="003875A3" w:rsidRPr="00C94488">
        <w:rPr>
          <w:rFonts w:ascii="Arial" w:hAnsi="Arial" w:cs="Arial"/>
          <w:color w:val="000000" w:themeColor="text1"/>
          <w:sz w:val="24"/>
          <w:szCs w:val="24"/>
        </w:rPr>
        <w:t>, L.</w:t>
      </w:r>
      <w:r w:rsidRPr="00C94488">
        <w:rPr>
          <w:rFonts w:ascii="Arial" w:hAnsi="Arial" w:cs="Arial"/>
          <w:color w:val="000000" w:themeColor="text1"/>
          <w:sz w:val="24"/>
          <w:szCs w:val="24"/>
        </w:rPr>
        <w:t xml:space="preserve"> (2014) Supply chain performance evaluation with data envelopment analysis and balanced scorecard approach</w:t>
      </w:r>
      <w:r w:rsidR="001353F1" w:rsidRPr="00C94488">
        <w:rPr>
          <w:rFonts w:ascii="Arial" w:hAnsi="Arial" w:cs="Arial"/>
          <w:color w:val="000000" w:themeColor="text1"/>
          <w:sz w:val="24"/>
          <w:szCs w:val="24"/>
        </w:rPr>
        <w:t xml:space="preserve"> </w:t>
      </w:r>
      <w:r w:rsidR="001353F1" w:rsidRPr="00C94488">
        <w:rPr>
          <w:rFonts w:ascii="Arial" w:hAnsi="Arial" w:cs="Arial"/>
          <w:i/>
          <w:color w:val="000000" w:themeColor="text1"/>
          <w:sz w:val="24"/>
          <w:szCs w:val="24"/>
        </w:rPr>
        <w:t xml:space="preserve">Applied Mathematical Modelling, </w:t>
      </w:r>
      <w:r w:rsidR="001353F1" w:rsidRPr="00C94488">
        <w:rPr>
          <w:rFonts w:ascii="Arial" w:hAnsi="Arial" w:cs="Arial"/>
          <w:color w:val="000000" w:themeColor="text1"/>
          <w:sz w:val="24"/>
          <w:szCs w:val="24"/>
        </w:rPr>
        <w:t>Elsevier</w:t>
      </w:r>
      <w:r w:rsidR="00691BCF" w:rsidRPr="00C94488">
        <w:rPr>
          <w:rFonts w:ascii="Arial" w:hAnsi="Arial" w:cs="Arial"/>
          <w:color w:val="000000" w:themeColor="text1"/>
          <w:sz w:val="24"/>
          <w:szCs w:val="24"/>
        </w:rPr>
        <w:t>, New York.</w:t>
      </w:r>
    </w:p>
    <w:p w:rsidR="00EE26A1" w:rsidRPr="00C94488" w:rsidRDefault="00EE26A1" w:rsidP="00EE26A1">
      <w:pPr>
        <w:autoSpaceDE w:val="0"/>
        <w:autoSpaceDN w:val="0"/>
        <w:adjustRightInd w:val="0"/>
        <w:rPr>
          <w:rFonts w:ascii="Arial" w:hAnsi="Arial" w:cs="Arial"/>
          <w:color w:val="000000" w:themeColor="text1"/>
          <w:sz w:val="24"/>
          <w:szCs w:val="24"/>
        </w:rPr>
      </w:pPr>
    </w:p>
    <w:p w:rsidR="00EE26A1" w:rsidRPr="00C94488" w:rsidRDefault="00EE26A1" w:rsidP="00EE26A1">
      <w:pPr>
        <w:autoSpaceDE w:val="0"/>
        <w:autoSpaceDN w:val="0"/>
        <w:adjustRightInd w:val="0"/>
        <w:rPr>
          <w:rFonts w:ascii="Arial" w:hAnsi="Arial" w:cs="Arial"/>
          <w:i/>
          <w:iCs/>
          <w:color w:val="000000" w:themeColor="text1"/>
          <w:sz w:val="24"/>
          <w:szCs w:val="24"/>
        </w:rPr>
      </w:pPr>
      <w:r w:rsidRPr="00C94488">
        <w:rPr>
          <w:rFonts w:ascii="Arial" w:hAnsi="Arial" w:cs="Arial"/>
          <w:color w:val="000000" w:themeColor="text1"/>
          <w:sz w:val="24"/>
          <w:szCs w:val="24"/>
        </w:rPr>
        <w:t xml:space="preserve">Stanford, L. (2002) </w:t>
      </w:r>
      <w:r w:rsidRPr="00C94488">
        <w:rPr>
          <w:rFonts w:ascii="Arial" w:hAnsi="Arial" w:cs="Arial"/>
          <w:bCs/>
          <w:i/>
          <w:color w:val="000000" w:themeColor="text1"/>
          <w:sz w:val="24"/>
          <w:szCs w:val="24"/>
        </w:rPr>
        <w:t>Constructing “quality”: The political economy of standards in Mexico’s avocado industry</w:t>
      </w:r>
      <w:r w:rsidRPr="00C94488">
        <w:rPr>
          <w:rFonts w:ascii="Arial" w:hAnsi="Arial" w:cs="Arial"/>
          <w:color w:val="000000" w:themeColor="text1"/>
          <w:sz w:val="24"/>
          <w:szCs w:val="24"/>
        </w:rPr>
        <w:t xml:space="preserve"> </w:t>
      </w:r>
      <w:r w:rsidR="00F00C01" w:rsidRPr="00C94488">
        <w:rPr>
          <w:rFonts w:ascii="Arial" w:hAnsi="Arial" w:cs="Arial"/>
          <w:color w:val="000000" w:themeColor="text1"/>
          <w:sz w:val="24"/>
          <w:szCs w:val="24"/>
        </w:rPr>
        <w:t>“</w:t>
      </w:r>
      <w:r w:rsidRPr="00C94488">
        <w:rPr>
          <w:rFonts w:ascii="Arial" w:hAnsi="Arial" w:cs="Arial"/>
          <w:iCs/>
          <w:color w:val="000000" w:themeColor="text1"/>
          <w:sz w:val="24"/>
          <w:szCs w:val="24"/>
        </w:rPr>
        <w:t>Agriculture and Human Values,</w:t>
      </w:r>
      <w:r w:rsidR="00F00C01" w:rsidRPr="00C94488">
        <w:rPr>
          <w:rFonts w:ascii="Arial" w:hAnsi="Arial" w:cs="Arial"/>
          <w:iCs/>
          <w:color w:val="000000" w:themeColor="text1"/>
          <w:sz w:val="24"/>
          <w:szCs w:val="24"/>
        </w:rPr>
        <w:t>”</w:t>
      </w:r>
      <w:r w:rsidRPr="00C94488">
        <w:rPr>
          <w:rFonts w:ascii="Arial" w:hAnsi="Arial" w:cs="Arial"/>
          <w:i/>
          <w:iCs/>
          <w:color w:val="000000" w:themeColor="text1"/>
          <w:sz w:val="24"/>
          <w:szCs w:val="24"/>
        </w:rPr>
        <w:t xml:space="preserve"> </w:t>
      </w:r>
    </w:p>
    <w:p w:rsidR="00EE26A1" w:rsidRPr="00C94488" w:rsidRDefault="00EE26A1" w:rsidP="00EE26A1">
      <w:pPr>
        <w:autoSpaceDE w:val="0"/>
        <w:autoSpaceDN w:val="0"/>
        <w:adjustRightInd w:val="0"/>
        <w:rPr>
          <w:rFonts w:ascii="Arial" w:hAnsi="Arial" w:cs="Arial"/>
          <w:color w:val="000000" w:themeColor="text1"/>
          <w:sz w:val="24"/>
          <w:szCs w:val="24"/>
        </w:rPr>
      </w:pPr>
      <w:r w:rsidRPr="00C94488">
        <w:rPr>
          <w:rFonts w:ascii="Arial" w:hAnsi="Arial" w:cs="Arial"/>
          <w:iCs/>
          <w:color w:val="000000" w:themeColor="text1"/>
          <w:sz w:val="24"/>
          <w:szCs w:val="24"/>
        </w:rPr>
        <w:t>Kluwer Academic Publishers. Netherlands.</w:t>
      </w:r>
    </w:p>
    <w:p w:rsidR="00EE26A1" w:rsidRPr="00C94488" w:rsidRDefault="00EE26A1" w:rsidP="00EE26A1">
      <w:pPr>
        <w:autoSpaceDE w:val="0"/>
        <w:autoSpaceDN w:val="0"/>
        <w:adjustRightInd w:val="0"/>
        <w:rPr>
          <w:rFonts w:ascii="Arial" w:hAnsi="Arial" w:cs="Arial"/>
          <w:color w:val="000000" w:themeColor="text1"/>
          <w:sz w:val="24"/>
          <w:szCs w:val="24"/>
        </w:rPr>
      </w:pPr>
    </w:p>
    <w:p w:rsidR="00D35BD4" w:rsidRPr="00C94488" w:rsidRDefault="00D35BD4" w:rsidP="00D35BD4">
      <w:pPr>
        <w:rPr>
          <w:rFonts w:ascii="Arial" w:hAnsi="Arial" w:cs="Arial"/>
          <w:color w:val="000000" w:themeColor="text1"/>
          <w:sz w:val="24"/>
          <w:szCs w:val="24"/>
        </w:rPr>
      </w:pPr>
      <w:r w:rsidRPr="00C94488">
        <w:rPr>
          <w:rFonts w:ascii="Arial" w:hAnsi="Arial" w:cs="Arial"/>
          <w:color w:val="000000" w:themeColor="text1"/>
          <w:sz w:val="24"/>
          <w:szCs w:val="24"/>
        </w:rPr>
        <w:t xml:space="preserve">Song, W., Ming, X. and Liu, H. (2017) </w:t>
      </w:r>
      <w:r w:rsidRPr="00C94488">
        <w:rPr>
          <w:rFonts w:ascii="Arial" w:hAnsi="Arial" w:cs="Arial"/>
          <w:i/>
          <w:color w:val="000000" w:themeColor="text1"/>
          <w:sz w:val="24"/>
          <w:szCs w:val="24"/>
        </w:rPr>
        <w:t>Identifying Critical Risk Factors of Sustainable Supply Chain Management</w:t>
      </w:r>
      <w:r w:rsidRPr="00C94488">
        <w:rPr>
          <w:rFonts w:ascii="Arial" w:hAnsi="Arial" w:cs="Arial"/>
          <w:color w:val="000000" w:themeColor="text1"/>
          <w:sz w:val="24"/>
          <w:szCs w:val="24"/>
        </w:rPr>
        <w:t xml:space="preserve">, </w:t>
      </w:r>
      <w:r w:rsidR="00F00C01" w:rsidRPr="00C94488">
        <w:rPr>
          <w:rFonts w:ascii="Arial" w:hAnsi="Arial" w:cs="Arial"/>
          <w:color w:val="000000" w:themeColor="text1"/>
          <w:sz w:val="24"/>
          <w:szCs w:val="24"/>
        </w:rPr>
        <w:t>“</w:t>
      </w:r>
      <w:r w:rsidRPr="00C94488">
        <w:rPr>
          <w:rFonts w:ascii="Arial" w:hAnsi="Arial" w:cs="Arial"/>
          <w:i/>
          <w:color w:val="000000" w:themeColor="text1"/>
          <w:sz w:val="24"/>
          <w:szCs w:val="24"/>
        </w:rPr>
        <w:t>Journal of Cleaner Production</w:t>
      </w:r>
      <w:r w:rsidR="00F00C01" w:rsidRPr="00C94488">
        <w:rPr>
          <w:rFonts w:ascii="Arial" w:hAnsi="Arial" w:cs="Arial"/>
          <w:i/>
          <w:color w:val="000000" w:themeColor="text1"/>
          <w:sz w:val="24"/>
          <w:szCs w:val="24"/>
        </w:rPr>
        <w:t>”</w:t>
      </w:r>
      <w:r w:rsidR="00691BCF" w:rsidRPr="00C94488">
        <w:rPr>
          <w:rFonts w:ascii="Arial" w:hAnsi="Arial" w:cs="Arial"/>
          <w:color w:val="000000" w:themeColor="text1"/>
          <w:sz w:val="24"/>
          <w:szCs w:val="24"/>
        </w:rPr>
        <w:t>, Elsevier, New York.</w:t>
      </w:r>
    </w:p>
    <w:p w:rsidR="00D70D10" w:rsidRPr="00C94488" w:rsidRDefault="00D70D10" w:rsidP="00C820F7">
      <w:pPr>
        <w:autoSpaceDE w:val="0"/>
        <w:autoSpaceDN w:val="0"/>
        <w:adjustRightInd w:val="0"/>
        <w:rPr>
          <w:rFonts w:ascii="Arial" w:hAnsi="Arial" w:cs="Arial"/>
          <w:color w:val="000000" w:themeColor="text1"/>
          <w:sz w:val="24"/>
          <w:szCs w:val="24"/>
        </w:rPr>
      </w:pPr>
      <w:r w:rsidRPr="00C94488">
        <w:rPr>
          <w:rFonts w:ascii="Arial" w:hAnsi="Arial" w:cs="Arial"/>
          <w:bCs/>
          <w:color w:val="000000" w:themeColor="text1"/>
          <w:sz w:val="24"/>
          <w:szCs w:val="24"/>
        </w:rPr>
        <w:lastRenderedPageBreak/>
        <w:t>Sutcliffe, C</w:t>
      </w:r>
      <w:r w:rsidR="00F00C01" w:rsidRPr="00C94488">
        <w:rPr>
          <w:rFonts w:ascii="Arial" w:hAnsi="Arial" w:cs="Arial"/>
          <w:bCs/>
          <w:color w:val="000000" w:themeColor="text1"/>
          <w:sz w:val="24"/>
          <w:szCs w:val="24"/>
        </w:rPr>
        <w:t>. and</w:t>
      </w:r>
      <w:r w:rsidRPr="00C94488">
        <w:rPr>
          <w:rFonts w:ascii="Arial" w:hAnsi="Arial" w:cs="Arial"/>
          <w:bCs/>
          <w:color w:val="000000" w:themeColor="text1"/>
          <w:sz w:val="24"/>
          <w:szCs w:val="24"/>
        </w:rPr>
        <w:t xml:space="preserve"> Hess, T. </w:t>
      </w:r>
      <w:r w:rsidR="00F00C01" w:rsidRPr="00C94488">
        <w:rPr>
          <w:rFonts w:ascii="Arial" w:hAnsi="Arial" w:cs="Arial"/>
          <w:bCs/>
          <w:color w:val="000000" w:themeColor="text1"/>
          <w:sz w:val="24"/>
          <w:szCs w:val="24"/>
        </w:rPr>
        <w:t>(</w:t>
      </w:r>
      <w:r w:rsidRPr="00C94488">
        <w:rPr>
          <w:rFonts w:ascii="Arial" w:hAnsi="Arial" w:cs="Arial"/>
          <w:bCs/>
          <w:color w:val="000000" w:themeColor="text1"/>
          <w:sz w:val="24"/>
          <w:szCs w:val="24"/>
        </w:rPr>
        <w:t>2018</w:t>
      </w:r>
      <w:r w:rsidR="00F00C01" w:rsidRPr="00C94488">
        <w:rPr>
          <w:rFonts w:ascii="Arial" w:hAnsi="Arial" w:cs="Arial"/>
          <w:bCs/>
          <w:color w:val="000000" w:themeColor="text1"/>
          <w:sz w:val="24"/>
          <w:szCs w:val="24"/>
        </w:rPr>
        <w:t>)</w:t>
      </w:r>
      <w:r w:rsidRPr="00C94488">
        <w:rPr>
          <w:rFonts w:ascii="Arial" w:hAnsi="Arial" w:cs="Arial"/>
          <w:color w:val="000000" w:themeColor="text1"/>
          <w:sz w:val="24"/>
          <w:szCs w:val="24"/>
        </w:rPr>
        <w:t xml:space="preserve"> </w:t>
      </w:r>
      <w:r w:rsidR="00F00C01" w:rsidRPr="00C94488">
        <w:rPr>
          <w:rFonts w:ascii="Arial" w:hAnsi="Arial" w:cs="Arial"/>
          <w:i/>
          <w:color w:val="000000" w:themeColor="text1"/>
          <w:sz w:val="24"/>
          <w:szCs w:val="24"/>
        </w:rPr>
        <w:t>I</w:t>
      </w:r>
      <w:r w:rsidRPr="00C94488">
        <w:rPr>
          <w:rFonts w:ascii="Arial" w:hAnsi="Arial" w:cs="Arial"/>
          <w:i/>
          <w:color w:val="000000" w:themeColor="text1"/>
          <w:sz w:val="24"/>
          <w:szCs w:val="24"/>
        </w:rPr>
        <w:t xml:space="preserve">ncreasing resilience to water related risk’ </w:t>
      </w:r>
      <w:r w:rsidRPr="00C94488">
        <w:rPr>
          <w:rFonts w:ascii="Arial" w:hAnsi="Arial" w:cs="Arial"/>
          <w:bCs/>
          <w:i/>
          <w:color w:val="000000" w:themeColor="text1"/>
          <w:sz w:val="24"/>
          <w:szCs w:val="24"/>
        </w:rPr>
        <w:t>The global avocado crisis and resilience in the UK’s fresh fruit and vegetable supply system</w:t>
      </w:r>
      <w:r w:rsidRPr="00C94488">
        <w:rPr>
          <w:rFonts w:ascii="Arial" w:hAnsi="Arial" w:cs="Arial"/>
          <w:bCs/>
          <w:color w:val="000000" w:themeColor="text1"/>
          <w:sz w:val="24"/>
          <w:szCs w:val="24"/>
        </w:rPr>
        <w:t xml:space="preserve">, available at: </w:t>
      </w:r>
      <w:r w:rsidRPr="00C94488">
        <w:rPr>
          <w:rFonts w:ascii="Arial" w:hAnsi="Arial" w:cs="Arial"/>
          <w:color w:val="000000" w:themeColor="text1"/>
          <w:sz w:val="24"/>
          <w:szCs w:val="24"/>
        </w:rPr>
        <w:t xml:space="preserve">https://www.foodsecurity.ac.uk/blog/global-avocado-crisis-resilience-uks-fresh-fruit-vegetable-supply-system/ [accessed, 2018] </w:t>
      </w:r>
    </w:p>
    <w:p w:rsidR="00D70D10" w:rsidRPr="00C94488" w:rsidRDefault="00D70D10" w:rsidP="00C820F7">
      <w:pPr>
        <w:autoSpaceDE w:val="0"/>
        <w:autoSpaceDN w:val="0"/>
        <w:adjustRightInd w:val="0"/>
        <w:rPr>
          <w:rFonts w:ascii="Arial" w:hAnsi="Arial" w:cs="Arial"/>
          <w:color w:val="000000" w:themeColor="text1"/>
          <w:sz w:val="24"/>
          <w:szCs w:val="24"/>
        </w:rPr>
      </w:pPr>
    </w:p>
    <w:p w:rsidR="00D70D10" w:rsidRPr="00C94488" w:rsidRDefault="00D70D10" w:rsidP="00C820F7">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Tesco PLC, (2018) “Tesco helps to tackle food waste with new avocado approach” available at: https:/</w:t>
      </w:r>
      <w:r w:rsidRPr="00C94488">
        <w:rPr>
          <w:rFonts w:ascii="Arial" w:hAnsi="Arial" w:cs="Arial"/>
          <w:color w:val="000000" w:themeColor="text1"/>
          <w:sz w:val="24"/>
          <w:szCs w:val="24"/>
        </w:rPr>
        <w:t>/</w:t>
      </w:r>
      <w:r w:rsidRPr="00C94488">
        <w:rPr>
          <w:rFonts w:ascii="Arial" w:hAnsi="Arial" w:cs="Arial"/>
          <w:color w:val="000000" w:themeColor="text1"/>
          <w:sz w:val="24"/>
          <w:szCs w:val="24"/>
        </w:rPr>
        <w:t>www.tescoplc.com/news/news-releases/2018/helping-to-cut-food-waste-with-new-avocado-approach/</w:t>
      </w:r>
      <w:r w:rsidRPr="00C94488">
        <w:rPr>
          <w:rFonts w:ascii="Arial" w:hAnsi="Arial" w:cs="Arial"/>
          <w:b/>
          <w:bCs/>
          <w:color w:val="000000" w:themeColor="text1"/>
          <w:sz w:val="24"/>
          <w:szCs w:val="24"/>
        </w:rPr>
        <w:t xml:space="preserve"> </w:t>
      </w:r>
      <w:r w:rsidRPr="00C94488">
        <w:rPr>
          <w:rFonts w:ascii="Arial" w:hAnsi="Arial" w:cs="Arial"/>
          <w:bCs/>
          <w:color w:val="000000" w:themeColor="text1"/>
          <w:sz w:val="24"/>
          <w:szCs w:val="24"/>
        </w:rPr>
        <w:t>[accessed 2018]</w:t>
      </w:r>
    </w:p>
    <w:p w:rsidR="00D70D10" w:rsidRPr="00C94488" w:rsidRDefault="00D70D10" w:rsidP="00C820F7">
      <w:pPr>
        <w:autoSpaceDE w:val="0"/>
        <w:autoSpaceDN w:val="0"/>
        <w:adjustRightInd w:val="0"/>
        <w:rPr>
          <w:rFonts w:ascii="Arial" w:hAnsi="Arial" w:cs="Arial"/>
          <w:color w:val="000000" w:themeColor="text1"/>
          <w:sz w:val="24"/>
          <w:szCs w:val="24"/>
        </w:rPr>
      </w:pPr>
    </w:p>
    <w:p w:rsidR="00790B41" w:rsidRPr="00C94488" w:rsidRDefault="00C820F7" w:rsidP="00C820F7">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 xml:space="preserve">Tinyane, </w:t>
      </w:r>
      <w:r w:rsidR="00691BCF" w:rsidRPr="00C94488">
        <w:rPr>
          <w:rFonts w:ascii="Arial" w:hAnsi="Arial" w:cs="Arial"/>
          <w:color w:val="000000" w:themeColor="text1"/>
          <w:sz w:val="24"/>
          <w:szCs w:val="24"/>
        </w:rPr>
        <w:t xml:space="preserve">P., </w:t>
      </w:r>
      <w:r w:rsidRPr="00C94488">
        <w:rPr>
          <w:rFonts w:ascii="Arial" w:hAnsi="Arial" w:cs="Arial"/>
          <w:color w:val="000000" w:themeColor="text1"/>
          <w:sz w:val="24"/>
          <w:szCs w:val="24"/>
        </w:rPr>
        <w:t>Soundy</w:t>
      </w:r>
      <w:r w:rsidR="00691BCF" w:rsidRPr="00C94488">
        <w:rPr>
          <w:rFonts w:ascii="Arial" w:hAnsi="Arial" w:cs="Arial"/>
          <w:color w:val="000000" w:themeColor="text1"/>
          <w:sz w:val="24"/>
          <w:szCs w:val="24"/>
        </w:rPr>
        <w:t>, P.</w:t>
      </w:r>
      <w:r w:rsidRPr="00C94488">
        <w:rPr>
          <w:rFonts w:ascii="Arial" w:hAnsi="Arial" w:cs="Arial"/>
          <w:color w:val="000000" w:themeColor="text1"/>
          <w:sz w:val="24"/>
          <w:szCs w:val="24"/>
        </w:rPr>
        <w:t xml:space="preserve">, </w:t>
      </w:r>
      <w:r w:rsidR="00691BCF" w:rsidRPr="00C94488">
        <w:rPr>
          <w:rFonts w:ascii="Arial" w:hAnsi="Arial" w:cs="Arial"/>
          <w:color w:val="000000" w:themeColor="text1"/>
          <w:sz w:val="24"/>
          <w:szCs w:val="24"/>
        </w:rPr>
        <w:t>and</w:t>
      </w:r>
      <w:r w:rsidRPr="00C94488">
        <w:rPr>
          <w:rFonts w:ascii="Arial" w:hAnsi="Arial" w:cs="Arial"/>
          <w:color w:val="000000" w:themeColor="text1"/>
          <w:sz w:val="24"/>
          <w:szCs w:val="24"/>
        </w:rPr>
        <w:t xml:space="preserve"> Sivakumar</w:t>
      </w:r>
      <w:r w:rsidR="00691BCF" w:rsidRPr="00C94488">
        <w:rPr>
          <w:rFonts w:ascii="Arial" w:hAnsi="Arial" w:cs="Arial"/>
          <w:color w:val="000000" w:themeColor="text1"/>
          <w:sz w:val="24"/>
          <w:szCs w:val="24"/>
        </w:rPr>
        <w:t>, D.</w:t>
      </w:r>
      <w:r w:rsidRPr="00C94488">
        <w:rPr>
          <w:rFonts w:ascii="Arial" w:hAnsi="Arial" w:cs="Arial"/>
          <w:color w:val="000000" w:themeColor="text1"/>
          <w:sz w:val="24"/>
          <w:szCs w:val="24"/>
        </w:rPr>
        <w:t xml:space="preserve"> (2018) </w:t>
      </w:r>
      <w:r w:rsidRPr="00C94488">
        <w:rPr>
          <w:rFonts w:ascii="Arial" w:hAnsi="Arial" w:cs="Arial"/>
          <w:i/>
          <w:color w:val="000000" w:themeColor="text1"/>
          <w:sz w:val="24"/>
          <w:szCs w:val="24"/>
        </w:rPr>
        <w:t xml:space="preserve">Growing ‘Hass’ avocado fruit under different coloured shade netting improves the marketable yield and affects fruit ripening </w:t>
      </w:r>
      <w:r w:rsidRPr="00C94488">
        <w:rPr>
          <w:rFonts w:ascii="Arial" w:hAnsi="Arial" w:cs="Arial"/>
          <w:color w:val="000000" w:themeColor="text1"/>
          <w:sz w:val="24"/>
          <w:szCs w:val="24"/>
        </w:rPr>
        <w:t xml:space="preserve"> </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Scientia Horticulturae</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 Elsevier</w:t>
      </w:r>
      <w:r w:rsidR="00691BCF" w:rsidRPr="00C94488">
        <w:rPr>
          <w:rFonts w:ascii="Arial" w:hAnsi="Arial" w:cs="Arial"/>
          <w:color w:val="000000" w:themeColor="text1"/>
          <w:sz w:val="24"/>
          <w:szCs w:val="24"/>
        </w:rPr>
        <w:t>, New York.</w:t>
      </w:r>
    </w:p>
    <w:p w:rsidR="00790B41" w:rsidRPr="00C94488" w:rsidRDefault="00790B41" w:rsidP="00D35BD4">
      <w:pPr>
        <w:pStyle w:val="NormalWeb"/>
        <w:rPr>
          <w:rFonts w:ascii="Arial" w:hAnsi="Arial" w:cs="Arial"/>
          <w:color w:val="000000" w:themeColor="text1"/>
        </w:rPr>
      </w:pPr>
      <w:r w:rsidRPr="00C94488">
        <w:rPr>
          <w:rFonts w:ascii="Arial" w:hAnsi="Arial" w:cs="Arial"/>
          <w:color w:val="000000" w:themeColor="text1"/>
        </w:rPr>
        <w:t xml:space="preserve">Verma, D., Dixit, R. and Sing, K. (2018) </w:t>
      </w:r>
      <w:r w:rsidR="00F00C01" w:rsidRPr="00C94488">
        <w:rPr>
          <w:rFonts w:ascii="Arial" w:hAnsi="Arial" w:cs="Arial"/>
          <w:color w:val="000000" w:themeColor="text1"/>
        </w:rPr>
        <w:t>“</w:t>
      </w:r>
      <w:r w:rsidRPr="00C94488">
        <w:rPr>
          <w:rFonts w:ascii="Arial" w:hAnsi="Arial" w:cs="Arial"/>
          <w:color w:val="000000" w:themeColor="text1"/>
        </w:rPr>
        <w:t>Green Supply Chain Management: A Necessi</w:t>
      </w:r>
      <w:r w:rsidR="00F00C01" w:rsidRPr="00C94488">
        <w:rPr>
          <w:rFonts w:ascii="Arial" w:hAnsi="Arial" w:cs="Arial"/>
          <w:color w:val="000000" w:themeColor="text1"/>
        </w:rPr>
        <w:t xml:space="preserve">ty for Sustainable Development” </w:t>
      </w:r>
      <w:r w:rsidRPr="00C94488">
        <w:rPr>
          <w:rFonts w:ascii="Arial" w:hAnsi="Arial" w:cs="Arial"/>
          <w:i/>
          <w:color w:val="000000" w:themeColor="text1"/>
        </w:rPr>
        <w:t>The IUP Jou</w:t>
      </w:r>
      <w:r w:rsidR="00F00C01" w:rsidRPr="00C94488">
        <w:rPr>
          <w:rFonts w:ascii="Arial" w:hAnsi="Arial" w:cs="Arial"/>
          <w:i/>
          <w:color w:val="000000" w:themeColor="text1"/>
        </w:rPr>
        <w:t>rnal of Supply Chain Management</w:t>
      </w:r>
      <w:r w:rsidRPr="00C94488">
        <w:rPr>
          <w:rFonts w:ascii="Arial" w:hAnsi="Arial" w:cs="Arial"/>
          <w:color w:val="000000" w:themeColor="text1"/>
        </w:rPr>
        <w:t xml:space="preserve">, Vol. XV, No. 1, Mathura. </w:t>
      </w:r>
    </w:p>
    <w:p w:rsidR="00881833" w:rsidRPr="00C94488" w:rsidRDefault="00881833" w:rsidP="00881833">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Villa-Rodríguez</w:t>
      </w:r>
      <w:r w:rsidR="00691BCF" w:rsidRPr="00C94488">
        <w:rPr>
          <w:rFonts w:ascii="Arial" w:hAnsi="Arial" w:cs="Arial"/>
          <w:color w:val="000000" w:themeColor="text1"/>
          <w:sz w:val="24"/>
          <w:szCs w:val="24"/>
        </w:rPr>
        <w:t xml:space="preserve">, J., </w:t>
      </w:r>
      <w:r w:rsidRPr="00C94488">
        <w:rPr>
          <w:rFonts w:ascii="Arial" w:hAnsi="Arial" w:cs="Arial"/>
          <w:color w:val="000000" w:themeColor="text1"/>
          <w:sz w:val="24"/>
          <w:szCs w:val="24"/>
        </w:rPr>
        <w:t>Molina-Corral</w:t>
      </w:r>
      <w:r w:rsidR="00691BCF" w:rsidRPr="00C94488">
        <w:rPr>
          <w:rFonts w:ascii="Arial" w:hAnsi="Arial" w:cs="Arial"/>
          <w:color w:val="000000" w:themeColor="text1"/>
          <w:sz w:val="24"/>
          <w:szCs w:val="24"/>
        </w:rPr>
        <w:t xml:space="preserve">, J., </w:t>
      </w:r>
      <w:r w:rsidRPr="00C94488">
        <w:rPr>
          <w:rFonts w:ascii="Arial" w:hAnsi="Arial" w:cs="Arial"/>
          <w:color w:val="000000" w:themeColor="text1"/>
          <w:sz w:val="24"/>
          <w:szCs w:val="24"/>
        </w:rPr>
        <w:t>Ayala-Zavala</w:t>
      </w:r>
      <w:r w:rsidR="00691BCF" w:rsidRPr="00C94488">
        <w:rPr>
          <w:rFonts w:ascii="Arial" w:hAnsi="Arial" w:cs="Arial"/>
          <w:color w:val="000000" w:themeColor="text1"/>
          <w:sz w:val="24"/>
          <w:szCs w:val="24"/>
        </w:rPr>
        <w:t xml:space="preserve">, F., </w:t>
      </w:r>
      <w:r w:rsidRPr="00C94488">
        <w:rPr>
          <w:rFonts w:ascii="Arial" w:hAnsi="Arial" w:cs="Arial"/>
          <w:color w:val="000000" w:themeColor="text1"/>
          <w:sz w:val="24"/>
          <w:szCs w:val="24"/>
        </w:rPr>
        <w:t>Olivas</w:t>
      </w:r>
      <w:r w:rsidR="00691BCF" w:rsidRPr="00C94488">
        <w:rPr>
          <w:rFonts w:ascii="Arial" w:hAnsi="Arial" w:cs="Arial"/>
          <w:color w:val="000000" w:themeColor="text1"/>
          <w:sz w:val="24"/>
          <w:szCs w:val="24"/>
        </w:rPr>
        <w:t xml:space="preserve">, G., and </w:t>
      </w:r>
      <w:r w:rsidRPr="00C94488">
        <w:rPr>
          <w:rFonts w:ascii="Arial" w:hAnsi="Arial" w:cs="Arial"/>
          <w:color w:val="000000" w:themeColor="text1"/>
          <w:sz w:val="24"/>
          <w:szCs w:val="24"/>
        </w:rPr>
        <w:t>González-Aguilar</w:t>
      </w:r>
      <w:r w:rsidR="00691BCF" w:rsidRPr="00C94488">
        <w:rPr>
          <w:rFonts w:ascii="Arial" w:hAnsi="Arial" w:cs="Arial"/>
          <w:color w:val="000000" w:themeColor="text1"/>
          <w:sz w:val="24"/>
          <w:szCs w:val="24"/>
        </w:rPr>
        <w:t>, G.</w:t>
      </w:r>
      <w:r w:rsidRPr="00C94488">
        <w:rPr>
          <w:rFonts w:ascii="Arial" w:hAnsi="Arial" w:cs="Arial"/>
          <w:color w:val="000000" w:themeColor="text1"/>
          <w:sz w:val="24"/>
          <w:szCs w:val="24"/>
        </w:rPr>
        <w:t xml:space="preserve"> (2010) </w:t>
      </w:r>
      <w:r w:rsidRPr="00C94488">
        <w:rPr>
          <w:rFonts w:ascii="Arial" w:hAnsi="Arial" w:cs="Arial"/>
          <w:i/>
          <w:color w:val="000000" w:themeColor="text1"/>
          <w:sz w:val="24"/>
          <w:szCs w:val="24"/>
        </w:rPr>
        <w:t>Effect of maturity stage on the content of fatty acids and antioxidant activity of ‘Hass’ avocado</w:t>
      </w:r>
      <w:r w:rsidRPr="00C94488">
        <w:rPr>
          <w:rFonts w:ascii="Arial" w:hAnsi="Arial" w:cs="Arial"/>
          <w:color w:val="000000" w:themeColor="text1"/>
          <w:sz w:val="24"/>
          <w:szCs w:val="24"/>
        </w:rPr>
        <w:t xml:space="preserve"> </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Food Research International</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 Elsevie</w:t>
      </w:r>
      <w:r w:rsidR="00691BCF" w:rsidRPr="00C94488">
        <w:rPr>
          <w:rFonts w:ascii="Arial" w:hAnsi="Arial" w:cs="Arial"/>
          <w:color w:val="000000" w:themeColor="text1"/>
          <w:sz w:val="24"/>
          <w:szCs w:val="24"/>
        </w:rPr>
        <w:t>r, New York.</w:t>
      </w:r>
    </w:p>
    <w:p w:rsidR="00881833" w:rsidRPr="00C94488" w:rsidRDefault="00881833" w:rsidP="00881833">
      <w:pPr>
        <w:autoSpaceDE w:val="0"/>
        <w:autoSpaceDN w:val="0"/>
        <w:adjustRightInd w:val="0"/>
        <w:rPr>
          <w:rFonts w:ascii="Arial" w:hAnsi="Arial" w:cs="Arial"/>
          <w:color w:val="000000" w:themeColor="text1"/>
          <w:sz w:val="24"/>
          <w:szCs w:val="24"/>
        </w:rPr>
      </w:pPr>
    </w:p>
    <w:p w:rsidR="00C820F7" w:rsidRPr="00C94488" w:rsidRDefault="00C820F7" w:rsidP="00C820F7">
      <w:pPr>
        <w:rPr>
          <w:rFonts w:ascii="Arial" w:hAnsi="Arial" w:cs="Arial"/>
          <w:color w:val="000000" w:themeColor="text1"/>
          <w:sz w:val="24"/>
          <w:szCs w:val="24"/>
        </w:rPr>
      </w:pPr>
      <w:r w:rsidRPr="00C94488">
        <w:rPr>
          <w:rFonts w:ascii="Arial" w:hAnsi="Arial" w:cs="Arial"/>
          <w:color w:val="000000" w:themeColor="text1"/>
          <w:sz w:val="24"/>
          <w:szCs w:val="24"/>
        </w:rPr>
        <w:t xml:space="preserve">Wang, </w:t>
      </w:r>
      <w:r w:rsidR="00691BCF" w:rsidRPr="00C94488">
        <w:rPr>
          <w:rFonts w:ascii="Arial" w:hAnsi="Arial" w:cs="Arial"/>
          <w:color w:val="000000" w:themeColor="text1"/>
          <w:sz w:val="24"/>
          <w:szCs w:val="24"/>
        </w:rPr>
        <w:t xml:space="preserve">M., </w:t>
      </w:r>
      <w:r w:rsidRPr="00C94488">
        <w:rPr>
          <w:rFonts w:ascii="Arial" w:hAnsi="Arial" w:cs="Arial"/>
          <w:color w:val="000000" w:themeColor="text1"/>
          <w:sz w:val="24"/>
          <w:szCs w:val="24"/>
        </w:rPr>
        <w:t xml:space="preserve">Zheng, </w:t>
      </w:r>
      <w:r w:rsidR="00691BCF" w:rsidRPr="00C94488">
        <w:rPr>
          <w:rFonts w:ascii="Arial" w:hAnsi="Arial" w:cs="Arial"/>
          <w:color w:val="000000" w:themeColor="text1"/>
          <w:sz w:val="24"/>
          <w:szCs w:val="24"/>
        </w:rPr>
        <w:t xml:space="preserve">Y., </w:t>
      </w:r>
      <w:r w:rsidRPr="00C94488">
        <w:rPr>
          <w:rFonts w:ascii="Arial" w:hAnsi="Arial" w:cs="Arial"/>
          <w:color w:val="000000" w:themeColor="text1"/>
          <w:sz w:val="24"/>
          <w:szCs w:val="24"/>
        </w:rPr>
        <w:t>Khuong</w:t>
      </w:r>
      <w:r w:rsidR="00691BCF" w:rsidRPr="00C94488">
        <w:rPr>
          <w:rFonts w:ascii="Arial" w:hAnsi="Arial" w:cs="Arial"/>
          <w:color w:val="000000" w:themeColor="text1"/>
          <w:sz w:val="24"/>
          <w:szCs w:val="24"/>
        </w:rPr>
        <w:t xml:space="preserve">, T., and </w:t>
      </w:r>
      <w:r w:rsidRPr="00C94488">
        <w:rPr>
          <w:rFonts w:ascii="Arial" w:hAnsi="Arial" w:cs="Arial"/>
          <w:color w:val="000000" w:themeColor="text1"/>
          <w:sz w:val="24"/>
          <w:szCs w:val="24"/>
        </w:rPr>
        <w:t>Lovatt</w:t>
      </w:r>
      <w:r w:rsidR="00691BCF" w:rsidRPr="00C94488">
        <w:rPr>
          <w:rFonts w:ascii="Arial" w:hAnsi="Arial" w:cs="Arial"/>
          <w:color w:val="000000" w:themeColor="text1"/>
          <w:sz w:val="24"/>
          <w:szCs w:val="24"/>
        </w:rPr>
        <w:t>, C.</w:t>
      </w:r>
      <w:r w:rsidRPr="00C94488">
        <w:rPr>
          <w:rFonts w:ascii="Arial" w:hAnsi="Arial" w:cs="Arial"/>
          <w:color w:val="000000" w:themeColor="text1"/>
          <w:sz w:val="24"/>
          <w:szCs w:val="24"/>
        </w:rPr>
        <w:t xml:space="preserve"> (2016) </w:t>
      </w:r>
      <w:r w:rsidRPr="00C94488">
        <w:rPr>
          <w:rFonts w:ascii="Arial" w:hAnsi="Arial" w:cs="Arial"/>
          <w:i/>
          <w:color w:val="000000" w:themeColor="text1"/>
          <w:sz w:val="24"/>
          <w:szCs w:val="24"/>
        </w:rPr>
        <w:t xml:space="preserve">Developmental differences in antioxidant compounds and systems in normal and small-phenotype fruit of ‘Hass’ avocado, </w:t>
      </w:r>
      <w:r w:rsidR="00F00C01" w:rsidRPr="00C94488">
        <w:rPr>
          <w:rFonts w:ascii="Arial" w:hAnsi="Arial" w:cs="Arial"/>
          <w:i/>
          <w:color w:val="000000" w:themeColor="text1"/>
          <w:sz w:val="24"/>
          <w:szCs w:val="24"/>
        </w:rPr>
        <w:t>“</w:t>
      </w:r>
      <w:r w:rsidRPr="00C94488">
        <w:rPr>
          <w:rFonts w:ascii="Arial" w:hAnsi="Arial" w:cs="Arial"/>
          <w:color w:val="000000" w:themeColor="text1"/>
          <w:sz w:val="24"/>
          <w:szCs w:val="24"/>
        </w:rPr>
        <w:t>Scientia Horticulturae</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 Elsevier</w:t>
      </w:r>
      <w:r w:rsidR="00691BCF" w:rsidRPr="00C94488">
        <w:rPr>
          <w:rFonts w:ascii="Arial" w:hAnsi="Arial" w:cs="Arial"/>
          <w:color w:val="000000" w:themeColor="text1"/>
          <w:sz w:val="24"/>
          <w:szCs w:val="24"/>
        </w:rPr>
        <w:t>, New York.</w:t>
      </w:r>
    </w:p>
    <w:p w:rsidR="00C94488" w:rsidRPr="00C94488" w:rsidRDefault="00C94488" w:rsidP="00C820F7">
      <w:pPr>
        <w:rPr>
          <w:rFonts w:ascii="Arial" w:hAnsi="Arial" w:cs="Arial"/>
          <w:color w:val="000000" w:themeColor="text1"/>
          <w:sz w:val="24"/>
          <w:szCs w:val="24"/>
        </w:rPr>
      </w:pPr>
    </w:p>
    <w:p w:rsidR="00790B41" w:rsidRPr="00C94488" w:rsidRDefault="00691BCF" w:rsidP="00F00C01">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 xml:space="preserve">Wang, M., Zheng, Y., Khuong, T., and Lovatt, C. </w:t>
      </w:r>
      <w:r w:rsidR="00C820F7" w:rsidRPr="00C94488">
        <w:rPr>
          <w:rFonts w:ascii="Arial" w:hAnsi="Arial" w:cs="Arial"/>
          <w:color w:val="000000" w:themeColor="text1"/>
          <w:sz w:val="24"/>
          <w:szCs w:val="24"/>
        </w:rPr>
        <w:t xml:space="preserve">(2012) </w:t>
      </w:r>
      <w:r w:rsidR="00C820F7" w:rsidRPr="00C94488">
        <w:rPr>
          <w:rFonts w:ascii="Arial" w:hAnsi="Arial" w:cs="Arial"/>
          <w:i/>
          <w:color w:val="000000" w:themeColor="text1"/>
          <w:sz w:val="24"/>
          <w:szCs w:val="24"/>
        </w:rPr>
        <w:t>Effect of harvest date on the nutritional quality and antioxidant capacit</w:t>
      </w:r>
      <w:r w:rsidR="00F00C01" w:rsidRPr="00C94488">
        <w:rPr>
          <w:rFonts w:ascii="Arial" w:hAnsi="Arial" w:cs="Arial"/>
          <w:i/>
          <w:color w:val="000000" w:themeColor="text1"/>
          <w:sz w:val="24"/>
          <w:szCs w:val="24"/>
        </w:rPr>
        <w:t xml:space="preserve">y </w:t>
      </w:r>
      <w:r w:rsidR="00C820F7" w:rsidRPr="00C94488">
        <w:rPr>
          <w:rFonts w:ascii="Arial" w:hAnsi="Arial" w:cs="Arial"/>
          <w:i/>
          <w:color w:val="000000" w:themeColor="text1"/>
          <w:sz w:val="24"/>
          <w:szCs w:val="24"/>
        </w:rPr>
        <w:t>in ‘Hass’ avocado during storage</w:t>
      </w:r>
      <w:r w:rsidR="00C820F7" w:rsidRPr="00C94488">
        <w:rPr>
          <w:rFonts w:ascii="Arial" w:hAnsi="Arial" w:cs="Arial"/>
          <w:color w:val="000000" w:themeColor="text1"/>
          <w:sz w:val="24"/>
          <w:szCs w:val="24"/>
        </w:rPr>
        <w:t xml:space="preserve">, </w:t>
      </w:r>
      <w:r w:rsidR="00F00C01" w:rsidRPr="00C94488">
        <w:rPr>
          <w:rFonts w:ascii="Arial" w:hAnsi="Arial" w:cs="Arial"/>
          <w:color w:val="000000" w:themeColor="text1"/>
          <w:sz w:val="24"/>
          <w:szCs w:val="24"/>
        </w:rPr>
        <w:t>“</w:t>
      </w:r>
      <w:r w:rsidR="00C820F7" w:rsidRPr="00C94488">
        <w:rPr>
          <w:rFonts w:ascii="Arial" w:hAnsi="Arial" w:cs="Arial"/>
          <w:color w:val="000000" w:themeColor="text1"/>
          <w:sz w:val="24"/>
          <w:szCs w:val="24"/>
        </w:rPr>
        <w:t>Food Chemistry</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 Elsevier, New York.</w:t>
      </w:r>
    </w:p>
    <w:p w:rsidR="0071236F" w:rsidRPr="00C94488" w:rsidRDefault="0071236F" w:rsidP="00F00C01">
      <w:pPr>
        <w:autoSpaceDE w:val="0"/>
        <w:autoSpaceDN w:val="0"/>
        <w:adjustRightInd w:val="0"/>
        <w:rPr>
          <w:rFonts w:ascii="Arial" w:hAnsi="Arial" w:cs="Arial"/>
          <w:color w:val="000000" w:themeColor="text1"/>
          <w:sz w:val="24"/>
          <w:szCs w:val="24"/>
        </w:rPr>
      </w:pPr>
    </w:p>
    <w:p w:rsidR="00D70D10" w:rsidRPr="00C94488" w:rsidRDefault="00D70D10" w:rsidP="00D70D10">
      <w:pPr>
        <w:spacing w:line="276" w:lineRule="auto"/>
        <w:rPr>
          <w:rFonts w:ascii="Arial" w:hAnsi="Arial" w:cs="Arial"/>
          <w:color w:val="000000" w:themeColor="text1"/>
          <w:sz w:val="24"/>
          <w:szCs w:val="24"/>
        </w:rPr>
      </w:pPr>
      <w:r w:rsidRPr="00C94488">
        <w:rPr>
          <w:rFonts w:ascii="Arial" w:hAnsi="Arial" w:cs="Arial"/>
          <w:color w:val="000000" w:themeColor="text1"/>
          <w:sz w:val="24"/>
          <w:szCs w:val="24"/>
        </w:rPr>
        <w:t>York, H (2016) “</w:t>
      </w:r>
      <w:r w:rsidRPr="00C94488">
        <w:rPr>
          <w:rFonts w:ascii="Arial" w:hAnsi="Arial" w:cs="Arial"/>
          <w:color w:val="000000" w:themeColor="text1"/>
          <w:spacing w:val="7"/>
          <w:sz w:val="24"/>
          <w:szCs w:val="24"/>
        </w:rPr>
        <w:t xml:space="preserve">Record prices for avocados spark strikes in Mexico and a crime wave in New Zealand” </w:t>
      </w:r>
      <w:r w:rsidRPr="00C94488">
        <w:rPr>
          <w:rFonts w:ascii="Arial" w:hAnsi="Arial" w:cs="Arial"/>
          <w:color w:val="000000" w:themeColor="text1"/>
          <w:sz w:val="24"/>
          <w:szCs w:val="24"/>
        </w:rPr>
        <w:t>http</w:t>
      </w:r>
      <w:r w:rsidRPr="00C94488">
        <w:rPr>
          <w:rFonts w:ascii="Arial" w:hAnsi="Arial" w:cs="Arial"/>
          <w:color w:val="000000" w:themeColor="text1"/>
          <w:sz w:val="24"/>
          <w:szCs w:val="24"/>
        </w:rPr>
        <w:t>s</w:t>
      </w:r>
      <w:r w:rsidRPr="00C94488">
        <w:rPr>
          <w:rFonts w:ascii="Arial" w:hAnsi="Arial" w:cs="Arial"/>
          <w:color w:val="000000" w:themeColor="text1"/>
          <w:sz w:val="24"/>
          <w:szCs w:val="24"/>
        </w:rPr>
        <w:t xml:space="preserve">://www.telegraph.co.uk/business/2016/11/04/record-prices-for-avocados-spark-strikes-in-mexico-and-a-crime-w/ [accessed, 2018] </w:t>
      </w:r>
    </w:p>
    <w:p w:rsidR="00C94488" w:rsidRPr="00C94488" w:rsidRDefault="00C94488" w:rsidP="00D70D10">
      <w:pPr>
        <w:spacing w:line="276" w:lineRule="auto"/>
        <w:rPr>
          <w:rFonts w:ascii="Arial" w:hAnsi="Arial" w:cs="Arial"/>
          <w:color w:val="000000" w:themeColor="text1"/>
          <w:sz w:val="24"/>
          <w:szCs w:val="24"/>
        </w:rPr>
      </w:pPr>
    </w:p>
    <w:p w:rsidR="00790B41" w:rsidRPr="00C94488" w:rsidRDefault="00881833" w:rsidP="00881833">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Zhang,</w:t>
      </w:r>
      <w:r w:rsidR="00691BCF" w:rsidRPr="00C94488">
        <w:rPr>
          <w:rFonts w:ascii="Arial" w:hAnsi="Arial" w:cs="Arial"/>
          <w:color w:val="000000" w:themeColor="text1"/>
          <w:sz w:val="24"/>
          <w:szCs w:val="24"/>
        </w:rPr>
        <w:t xml:space="preserve"> Z.,</w:t>
      </w:r>
      <w:r w:rsidRPr="00C94488">
        <w:rPr>
          <w:rFonts w:ascii="Arial" w:hAnsi="Arial" w:cs="Arial"/>
          <w:color w:val="000000" w:themeColor="text1"/>
          <w:sz w:val="24"/>
          <w:szCs w:val="24"/>
        </w:rPr>
        <w:t xml:space="preserve"> Huber,</w:t>
      </w:r>
      <w:r w:rsidR="00691BCF" w:rsidRPr="00C94488">
        <w:rPr>
          <w:rFonts w:ascii="Arial" w:hAnsi="Arial" w:cs="Arial"/>
          <w:color w:val="000000" w:themeColor="text1"/>
          <w:sz w:val="24"/>
          <w:szCs w:val="24"/>
        </w:rPr>
        <w:t xml:space="preserve"> D. and</w:t>
      </w:r>
      <w:r w:rsidRPr="00C94488">
        <w:rPr>
          <w:rFonts w:ascii="Arial" w:hAnsi="Arial" w:cs="Arial"/>
          <w:color w:val="000000" w:themeColor="text1"/>
          <w:sz w:val="24"/>
          <w:szCs w:val="24"/>
        </w:rPr>
        <w:t xml:space="preserve"> Rao</w:t>
      </w:r>
      <w:r w:rsidR="00691BCF" w:rsidRPr="00C94488">
        <w:rPr>
          <w:rFonts w:ascii="Arial" w:hAnsi="Arial" w:cs="Arial"/>
          <w:color w:val="000000" w:themeColor="text1"/>
          <w:sz w:val="24"/>
          <w:szCs w:val="24"/>
        </w:rPr>
        <w:t>, J.</w:t>
      </w:r>
      <w:r w:rsidRPr="00C94488">
        <w:rPr>
          <w:rFonts w:ascii="Arial" w:hAnsi="Arial" w:cs="Arial"/>
          <w:color w:val="000000" w:themeColor="text1"/>
          <w:sz w:val="24"/>
          <w:szCs w:val="24"/>
        </w:rPr>
        <w:t xml:space="preserve"> (2012) </w:t>
      </w:r>
      <w:r w:rsidRPr="00C94488">
        <w:rPr>
          <w:rFonts w:ascii="Arial" w:hAnsi="Arial" w:cs="Arial"/>
          <w:i/>
          <w:color w:val="000000" w:themeColor="text1"/>
          <w:sz w:val="24"/>
          <w:szCs w:val="24"/>
        </w:rPr>
        <w:t xml:space="preserve">Antioxidant systems of ripening avocado (Persea americana Mill.) fruit following treatment at the preclimacteric stage with aqueous 1-methylcyclopropene </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Postharvest Biology and Technology</w:t>
      </w:r>
      <w:r w:rsidR="00F00C01" w:rsidRPr="00C94488">
        <w:rPr>
          <w:rFonts w:ascii="Arial" w:hAnsi="Arial" w:cs="Arial"/>
          <w:color w:val="000000" w:themeColor="text1"/>
          <w:sz w:val="24"/>
          <w:szCs w:val="24"/>
        </w:rPr>
        <w:t>”</w:t>
      </w:r>
      <w:r w:rsidRPr="00C94488">
        <w:rPr>
          <w:rFonts w:ascii="Arial" w:hAnsi="Arial" w:cs="Arial"/>
          <w:i/>
          <w:color w:val="000000" w:themeColor="text1"/>
          <w:sz w:val="24"/>
          <w:szCs w:val="24"/>
        </w:rPr>
        <w:t xml:space="preserve">, </w:t>
      </w:r>
      <w:r w:rsidRPr="00C94488">
        <w:rPr>
          <w:rFonts w:ascii="Arial" w:hAnsi="Arial" w:cs="Arial"/>
          <w:color w:val="000000" w:themeColor="text1"/>
          <w:sz w:val="24"/>
          <w:szCs w:val="24"/>
        </w:rPr>
        <w:t>Elsevier</w:t>
      </w:r>
      <w:r w:rsidR="00691BCF" w:rsidRPr="00C94488">
        <w:rPr>
          <w:rFonts w:ascii="Arial" w:hAnsi="Arial" w:cs="Arial"/>
          <w:color w:val="000000" w:themeColor="text1"/>
          <w:sz w:val="24"/>
          <w:szCs w:val="24"/>
        </w:rPr>
        <w:t>, New York.</w:t>
      </w:r>
    </w:p>
    <w:p w:rsidR="00691BCF" w:rsidRPr="00C94488" w:rsidRDefault="00691BCF" w:rsidP="00844634">
      <w:pPr>
        <w:autoSpaceDE w:val="0"/>
        <w:autoSpaceDN w:val="0"/>
        <w:adjustRightInd w:val="0"/>
        <w:rPr>
          <w:rFonts w:ascii="Arial" w:hAnsi="Arial" w:cs="Arial"/>
          <w:color w:val="000000" w:themeColor="text1"/>
          <w:sz w:val="24"/>
          <w:szCs w:val="24"/>
        </w:rPr>
      </w:pPr>
    </w:p>
    <w:p w:rsidR="00844634" w:rsidRPr="00C94488" w:rsidRDefault="00844634" w:rsidP="00844634">
      <w:pPr>
        <w:autoSpaceDE w:val="0"/>
        <w:autoSpaceDN w:val="0"/>
        <w:adjustRightInd w:val="0"/>
        <w:rPr>
          <w:rFonts w:ascii="Arial" w:hAnsi="Arial" w:cs="Arial"/>
          <w:color w:val="000000" w:themeColor="text1"/>
          <w:sz w:val="24"/>
          <w:szCs w:val="24"/>
        </w:rPr>
      </w:pPr>
      <w:r w:rsidRPr="00C94488">
        <w:rPr>
          <w:rFonts w:ascii="Arial" w:hAnsi="Arial" w:cs="Arial"/>
          <w:color w:val="000000" w:themeColor="text1"/>
          <w:sz w:val="24"/>
          <w:szCs w:val="24"/>
        </w:rPr>
        <w:t>Züge</w:t>
      </w:r>
      <w:r w:rsidR="00691BCF" w:rsidRPr="00C94488">
        <w:rPr>
          <w:rFonts w:ascii="Arial" w:hAnsi="Arial" w:cs="Arial"/>
          <w:color w:val="000000" w:themeColor="text1"/>
          <w:sz w:val="24"/>
          <w:szCs w:val="24"/>
        </w:rPr>
        <w:t xml:space="preserve">, L., </w:t>
      </w:r>
      <w:r w:rsidRPr="00C94488">
        <w:rPr>
          <w:rFonts w:ascii="Arial" w:hAnsi="Arial" w:cs="Arial"/>
          <w:color w:val="000000" w:themeColor="text1"/>
          <w:sz w:val="24"/>
          <w:szCs w:val="24"/>
        </w:rPr>
        <w:t>Maieves</w:t>
      </w:r>
      <w:r w:rsidR="00691BCF" w:rsidRPr="00C94488">
        <w:rPr>
          <w:rFonts w:ascii="Arial" w:hAnsi="Arial" w:cs="Arial"/>
          <w:color w:val="000000" w:themeColor="text1"/>
          <w:sz w:val="24"/>
          <w:szCs w:val="24"/>
        </w:rPr>
        <w:t xml:space="preserve">, H., </w:t>
      </w:r>
      <w:r w:rsidRPr="00C94488">
        <w:rPr>
          <w:rFonts w:ascii="Arial" w:hAnsi="Arial" w:cs="Arial"/>
          <w:color w:val="000000" w:themeColor="text1"/>
          <w:sz w:val="24"/>
          <w:szCs w:val="24"/>
        </w:rPr>
        <w:t>Silveira</w:t>
      </w:r>
      <w:r w:rsidR="00691BCF" w:rsidRPr="00C94488">
        <w:rPr>
          <w:rFonts w:ascii="Arial" w:hAnsi="Arial" w:cs="Arial"/>
          <w:color w:val="000000" w:themeColor="text1"/>
          <w:sz w:val="24"/>
          <w:szCs w:val="24"/>
        </w:rPr>
        <w:t xml:space="preserve">, J., </w:t>
      </w:r>
      <w:r w:rsidRPr="00C94488">
        <w:rPr>
          <w:rFonts w:ascii="Arial" w:hAnsi="Arial" w:cs="Arial"/>
          <w:color w:val="000000" w:themeColor="text1"/>
          <w:sz w:val="24"/>
          <w:szCs w:val="24"/>
        </w:rPr>
        <w:t>Silva</w:t>
      </w:r>
      <w:r w:rsidR="00691BCF" w:rsidRPr="00C94488">
        <w:rPr>
          <w:rFonts w:ascii="Arial" w:hAnsi="Arial" w:cs="Arial"/>
          <w:color w:val="000000" w:themeColor="text1"/>
          <w:sz w:val="24"/>
          <w:szCs w:val="24"/>
        </w:rPr>
        <w:t xml:space="preserve">, V. and </w:t>
      </w:r>
      <w:r w:rsidRPr="00C94488">
        <w:rPr>
          <w:rFonts w:ascii="Arial" w:hAnsi="Arial" w:cs="Arial"/>
          <w:color w:val="000000" w:themeColor="text1"/>
          <w:sz w:val="24"/>
          <w:szCs w:val="24"/>
        </w:rPr>
        <w:t>Scheer</w:t>
      </w:r>
      <w:r w:rsidR="00691BCF" w:rsidRPr="00C94488">
        <w:rPr>
          <w:rFonts w:ascii="Arial" w:hAnsi="Arial" w:cs="Arial"/>
          <w:color w:val="000000" w:themeColor="text1"/>
          <w:sz w:val="24"/>
          <w:szCs w:val="24"/>
        </w:rPr>
        <w:t>, A.</w:t>
      </w:r>
      <w:r w:rsidRPr="00C94488">
        <w:rPr>
          <w:rFonts w:ascii="Arial" w:hAnsi="Arial" w:cs="Arial"/>
          <w:color w:val="000000" w:themeColor="text1"/>
          <w:sz w:val="24"/>
          <w:szCs w:val="24"/>
        </w:rPr>
        <w:t xml:space="preserve"> (2017) Use of avocado phospholipids as emulsifier </w:t>
      </w:r>
      <w:r w:rsidR="00F00C01" w:rsidRPr="00C94488">
        <w:rPr>
          <w:rFonts w:ascii="Arial" w:hAnsi="Arial" w:cs="Arial"/>
          <w:color w:val="000000" w:themeColor="text1"/>
          <w:sz w:val="24"/>
          <w:szCs w:val="24"/>
        </w:rPr>
        <w:t>“</w:t>
      </w:r>
      <w:r w:rsidRPr="00C94488">
        <w:rPr>
          <w:rFonts w:ascii="Arial" w:hAnsi="Arial" w:cs="Arial"/>
          <w:i/>
          <w:color w:val="000000" w:themeColor="text1"/>
          <w:sz w:val="24"/>
          <w:szCs w:val="24"/>
        </w:rPr>
        <w:t>LWT - Food Science and Technology</w:t>
      </w:r>
      <w:r w:rsidRPr="00C94488">
        <w:rPr>
          <w:rFonts w:ascii="Arial" w:hAnsi="Arial" w:cs="Arial"/>
          <w:color w:val="000000" w:themeColor="text1"/>
          <w:sz w:val="24"/>
          <w:szCs w:val="24"/>
        </w:rPr>
        <w:t>,</w:t>
      </w:r>
      <w:r w:rsidR="00F00C01" w:rsidRPr="00C94488">
        <w:rPr>
          <w:rFonts w:ascii="Arial" w:hAnsi="Arial" w:cs="Arial"/>
          <w:color w:val="000000" w:themeColor="text1"/>
          <w:sz w:val="24"/>
          <w:szCs w:val="24"/>
        </w:rPr>
        <w:t>”</w:t>
      </w:r>
      <w:r w:rsidRPr="00C94488">
        <w:rPr>
          <w:rFonts w:ascii="Arial" w:hAnsi="Arial" w:cs="Arial"/>
          <w:color w:val="000000" w:themeColor="text1"/>
          <w:sz w:val="24"/>
          <w:szCs w:val="24"/>
        </w:rPr>
        <w:t xml:space="preserve"> Elsevier</w:t>
      </w:r>
      <w:r w:rsidR="00691BCF" w:rsidRPr="00C94488">
        <w:rPr>
          <w:rFonts w:ascii="Arial" w:hAnsi="Arial" w:cs="Arial"/>
          <w:color w:val="000000" w:themeColor="text1"/>
          <w:sz w:val="24"/>
          <w:szCs w:val="24"/>
        </w:rPr>
        <w:t>, New York.</w:t>
      </w:r>
    </w:p>
    <w:p w:rsidR="00D35BD4" w:rsidRPr="0071236F" w:rsidRDefault="00D35BD4">
      <w:pPr>
        <w:spacing w:line="360" w:lineRule="auto"/>
        <w:rPr>
          <w:rFonts w:ascii="Arial" w:hAnsi="Arial" w:cs="Arial"/>
          <w:sz w:val="24"/>
          <w:szCs w:val="24"/>
        </w:rPr>
      </w:pPr>
    </w:p>
    <w:p w:rsidR="00D35BD4" w:rsidRDefault="00D35BD4">
      <w:pPr>
        <w:spacing w:line="360" w:lineRule="auto"/>
        <w:rPr>
          <w:rFonts w:ascii="Arial" w:hAnsi="Arial" w:cs="Arial"/>
          <w:sz w:val="24"/>
        </w:rPr>
        <w:sectPr w:rsidR="00D35BD4">
          <w:pgSz w:w="11906" w:h="16838"/>
          <w:pgMar w:top="1440" w:right="1440" w:bottom="1440" w:left="1440" w:header="708" w:footer="708" w:gutter="0"/>
          <w:cols w:space="708"/>
          <w:docGrid w:linePitch="360"/>
        </w:sectPr>
      </w:pPr>
    </w:p>
    <w:p w:rsidR="00396C2C" w:rsidRDefault="0042587E">
      <w:pPr>
        <w:spacing w:line="360" w:lineRule="auto"/>
        <w:rPr>
          <w:rFonts w:ascii="Arial" w:hAnsi="Arial" w:cs="Arial"/>
          <w:sz w:val="24"/>
        </w:rPr>
      </w:pPr>
      <w:r>
        <w:rPr>
          <w:rFonts w:ascii="Arial" w:hAnsi="Arial" w:cs="Arial"/>
          <w:sz w:val="24"/>
        </w:rPr>
        <w:lastRenderedPageBreak/>
        <w:t xml:space="preserve">Annex A, </w:t>
      </w:r>
      <w:r w:rsidR="003C0BCA">
        <w:rPr>
          <w:rFonts w:ascii="Arial" w:hAnsi="Arial" w:cs="Arial"/>
          <w:sz w:val="24"/>
        </w:rPr>
        <w:t>Assessment of failure modes</w:t>
      </w:r>
    </w:p>
    <w:tbl>
      <w:tblPr>
        <w:tblW w:w="10644" w:type="dxa"/>
        <w:tblInd w:w="96" w:type="dxa"/>
        <w:tblLook w:val="04A0"/>
      </w:tblPr>
      <w:tblGrid>
        <w:gridCol w:w="960"/>
        <w:gridCol w:w="2620"/>
        <w:gridCol w:w="4087"/>
        <w:gridCol w:w="2977"/>
      </w:tblGrid>
      <w:tr w:rsidR="00B10282" w:rsidRPr="00B10282" w:rsidTr="00B10282">
        <w:trPr>
          <w:trHeight w:val="300"/>
        </w:trPr>
        <w:tc>
          <w:tcPr>
            <w:tcW w:w="960" w:type="dxa"/>
            <w:tcBorders>
              <w:top w:val="single" w:sz="8" w:space="0" w:color="auto"/>
              <w:left w:val="single" w:sz="8" w:space="0" w:color="auto"/>
              <w:bottom w:val="nil"/>
              <w:right w:val="nil"/>
            </w:tcBorders>
            <w:shd w:val="clear" w:color="auto" w:fill="D9D9D9" w:themeFill="background1" w:themeFillShade="D9"/>
            <w:noWrap/>
            <w:vAlign w:val="bottom"/>
            <w:hideMark/>
          </w:tcPr>
          <w:p w:rsidR="00B10282" w:rsidRPr="00B10282" w:rsidRDefault="00B10282" w:rsidP="00B10282">
            <w:pPr>
              <w:rPr>
                <w:rFonts w:ascii="Calibri" w:eastAsia="Times New Roman" w:hAnsi="Calibri" w:cs="Calibri"/>
                <w:b/>
                <w:color w:val="000000"/>
              </w:rPr>
            </w:pPr>
            <w:r w:rsidRPr="00B10282">
              <w:rPr>
                <w:rFonts w:ascii="Calibri" w:eastAsia="Times New Roman" w:hAnsi="Calibri" w:cs="Calibri"/>
                <w:b/>
                <w:color w:val="000000"/>
              </w:rPr>
              <w:t>Ser</w:t>
            </w:r>
          </w:p>
        </w:tc>
        <w:tc>
          <w:tcPr>
            <w:tcW w:w="2620" w:type="dxa"/>
            <w:tcBorders>
              <w:top w:val="single" w:sz="8" w:space="0" w:color="auto"/>
              <w:left w:val="single" w:sz="8" w:space="0" w:color="auto"/>
              <w:bottom w:val="nil"/>
              <w:right w:val="single" w:sz="4" w:space="0" w:color="auto"/>
            </w:tcBorders>
            <w:shd w:val="clear" w:color="auto" w:fill="D9D9D9" w:themeFill="background1" w:themeFillShade="D9"/>
            <w:noWrap/>
            <w:vAlign w:val="bottom"/>
            <w:hideMark/>
          </w:tcPr>
          <w:p w:rsidR="00B10282" w:rsidRPr="00B10282" w:rsidRDefault="00B10282" w:rsidP="00B10282">
            <w:pPr>
              <w:rPr>
                <w:rFonts w:ascii="Calibri" w:eastAsia="Times New Roman" w:hAnsi="Calibri" w:cs="Calibri"/>
                <w:b/>
                <w:color w:val="000000"/>
              </w:rPr>
            </w:pPr>
            <w:r w:rsidRPr="00B10282">
              <w:rPr>
                <w:rFonts w:ascii="Calibri" w:eastAsia="Times New Roman" w:hAnsi="Calibri" w:cs="Calibri"/>
                <w:b/>
                <w:color w:val="000000"/>
              </w:rPr>
              <w:t>Factor</w:t>
            </w:r>
          </w:p>
        </w:tc>
        <w:tc>
          <w:tcPr>
            <w:tcW w:w="4087" w:type="dxa"/>
            <w:tcBorders>
              <w:top w:val="single" w:sz="8" w:space="0" w:color="auto"/>
              <w:left w:val="nil"/>
              <w:bottom w:val="nil"/>
              <w:right w:val="single" w:sz="4" w:space="0" w:color="auto"/>
            </w:tcBorders>
            <w:shd w:val="clear" w:color="auto" w:fill="D9D9D9" w:themeFill="background1" w:themeFillShade="D9"/>
            <w:noWrap/>
            <w:vAlign w:val="bottom"/>
            <w:hideMark/>
          </w:tcPr>
          <w:p w:rsidR="00B10282" w:rsidRPr="00B10282" w:rsidRDefault="00B10282" w:rsidP="00B10282">
            <w:pPr>
              <w:rPr>
                <w:rFonts w:ascii="Calibri" w:eastAsia="Times New Roman" w:hAnsi="Calibri" w:cs="Calibri"/>
                <w:b/>
                <w:color w:val="000000"/>
              </w:rPr>
            </w:pPr>
            <w:r w:rsidRPr="00B10282">
              <w:rPr>
                <w:rFonts w:ascii="Calibri" w:eastAsia="Times New Roman" w:hAnsi="Calibri" w:cs="Calibri"/>
                <w:b/>
                <w:color w:val="000000"/>
              </w:rPr>
              <w:t>Risk</w:t>
            </w:r>
          </w:p>
        </w:tc>
        <w:tc>
          <w:tcPr>
            <w:tcW w:w="2977" w:type="dxa"/>
            <w:tcBorders>
              <w:top w:val="single" w:sz="8" w:space="0" w:color="auto"/>
              <w:left w:val="nil"/>
              <w:bottom w:val="nil"/>
              <w:right w:val="single" w:sz="8" w:space="0" w:color="auto"/>
            </w:tcBorders>
            <w:shd w:val="clear" w:color="auto" w:fill="D9D9D9" w:themeFill="background1" w:themeFillShade="D9"/>
            <w:noWrap/>
            <w:vAlign w:val="bottom"/>
            <w:hideMark/>
          </w:tcPr>
          <w:p w:rsidR="00B10282" w:rsidRPr="00B10282" w:rsidRDefault="00B10282" w:rsidP="00B10282">
            <w:pPr>
              <w:rPr>
                <w:rFonts w:ascii="Calibri" w:eastAsia="Times New Roman" w:hAnsi="Calibri" w:cs="Calibri"/>
                <w:b/>
                <w:color w:val="000000"/>
              </w:rPr>
            </w:pPr>
            <w:r w:rsidRPr="00B10282">
              <w:rPr>
                <w:rFonts w:ascii="Calibri" w:eastAsia="Times New Roman" w:hAnsi="Calibri" w:cs="Calibri"/>
                <w:b/>
                <w:color w:val="000000"/>
              </w:rPr>
              <w:t>Failure Mode</w:t>
            </w:r>
          </w:p>
        </w:tc>
      </w:tr>
      <w:tr w:rsidR="00B10282" w:rsidRPr="00B10282" w:rsidTr="00B10282">
        <w:trPr>
          <w:trHeight w:val="288"/>
        </w:trPr>
        <w:tc>
          <w:tcPr>
            <w:tcW w:w="960" w:type="dxa"/>
            <w:tcBorders>
              <w:top w:val="single" w:sz="8" w:space="0" w:color="auto"/>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1</w:t>
            </w:r>
          </w:p>
        </w:tc>
        <w:tc>
          <w:tcPr>
            <w:tcW w:w="2620" w:type="dxa"/>
            <w:vMerge w:val="restart"/>
            <w:tcBorders>
              <w:top w:val="single" w:sz="8" w:space="0" w:color="auto"/>
              <w:left w:val="single" w:sz="8" w:space="0" w:color="auto"/>
              <w:bottom w:val="single" w:sz="4" w:space="0" w:color="auto"/>
              <w:right w:val="single" w:sz="4" w:space="0" w:color="auto"/>
            </w:tcBorders>
            <w:shd w:val="clear" w:color="auto" w:fill="auto"/>
            <w:noWrap/>
            <w:vAlign w:val="center"/>
            <w:hideMark/>
          </w:tcPr>
          <w:p w:rsidR="00B10282" w:rsidRPr="00B10282" w:rsidRDefault="00B10282" w:rsidP="00B10282">
            <w:pPr>
              <w:jc w:val="center"/>
              <w:rPr>
                <w:rFonts w:ascii="Calibri" w:eastAsia="Times New Roman" w:hAnsi="Calibri" w:cs="Calibri"/>
                <w:color w:val="000000"/>
              </w:rPr>
            </w:pPr>
            <w:r w:rsidRPr="00B10282">
              <w:rPr>
                <w:rFonts w:ascii="Calibri" w:eastAsia="Times New Roman" w:hAnsi="Calibri" w:cs="Calibri"/>
                <w:color w:val="000000"/>
              </w:rPr>
              <w:t xml:space="preserve">Production and Processing </w:t>
            </w:r>
          </w:p>
        </w:tc>
        <w:tc>
          <w:tcPr>
            <w:tcW w:w="4087" w:type="dxa"/>
            <w:tcBorders>
              <w:top w:val="single" w:sz="8" w:space="0" w:color="auto"/>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Anthracnose Disease</w:t>
            </w:r>
          </w:p>
        </w:tc>
        <w:tc>
          <w:tcPr>
            <w:tcW w:w="2977" w:type="dxa"/>
            <w:tcBorders>
              <w:top w:val="single" w:sz="8" w:space="0" w:color="auto"/>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Yield</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2</w:t>
            </w:r>
          </w:p>
        </w:tc>
        <w:tc>
          <w:tcPr>
            <w:tcW w:w="2620" w:type="dxa"/>
            <w:vMerge/>
            <w:tcBorders>
              <w:top w:val="single" w:sz="8" w:space="0" w:color="auto"/>
              <w:left w:val="single" w:sz="8" w:space="0" w:color="auto"/>
              <w:bottom w:val="single" w:sz="4" w:space="0" w:color="auto"/>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Sun Damage</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Yield</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3</w:t>
            </w:r>
          </w:p>
        </w:tc>
        <w:tc>
          <w:tcPr>
            <w:tcW w:w="2620" w:type="dxa"/>
            <w:vMerge/>
            <w:tcBorders>
              <w:top w:val="single" w:sz="8" w:space="0" w:color="auto"/>
              <w:left w:val="single" w:sz="8" w:space="0" w:color="auto"/>
              <w:bottom w:val="single" w:sz="4" w:space="0" w:color="auto"/>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 xml:space="preserve">Over Ripening </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Yield</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4</w:t>
            </w:r>
          </w:p>
        </w:tc>
        <w:tc>
          <w:tcPr>
            <w:tcW w:w="2620" w:type="dxa"/>
            <w:vMerge w:val="restart"/>
            <w:tcBorders>
              <w:top w:val="nil"/>
              <w:left w:val="single" w:sz="8" w:space="0" w:color="auto"/>
              <w:bottom w:val="single" w:sz="4" w:space="0" w:color="auto"/>
              <w:right w:val="single" w:sz="4" w:space="0" w:color="auto"/>
            </w:tcBorders>
            <w:shd w:val="clear" w:color="auto" w:fill="auto"/>
            <w:noWrap/>
            <w:vAlign w:val="center"/>
            <w:hideMark/>
          </w:tcPr>
          <w:p w:rsidR="00B10282" w:rsidRPr="00B10282" w:rsidRDefault="00B10282" w:rsidP="00B10282">
            <w:pPr>
              <w:jc w:val="center"/>
              <w:rPr>
                <w:rFonts w:ascii="Calibri" w:eastAsia="Times New Roman" w:hAnsi="Calibri" w:cs="Calibri"/>
                <w:color w:val="000000"/>
              </w:rPr>
            </w:pPr>
            <w:r w:rsidRPr="00B10282">
              <w:rPr>
                <w:rFonts w:ascii="Calibri" w:eastAsia="Times New Roman" w:hAnsi="Calibri" w:cs="Calibri"/>
                <w:color w:val="000000"/>
              </w:rPr>
              <w:t>Storage and Transport</w:t>
            </w: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 xml:space="preserve">Pink Staining </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Quality</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5</w:t>
            </w:r>
          </w:p>
        </w:tc>
        <w:tc>
          <w:tcPr>
            <w:tcW w:w="2620" w:type="dxa"/>
            <w:vMerge/>
            <w:tcBorders>
              <w:top w:val="nil"/>
              <w:left w:val="single" w:sz="8" w:space="0" w:color="auto"/>
              <w:bottom w:val="single" w:sz="4" w:space="0" w:color="auto"/>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Quality Loss</w:t>
            </w:r>
            <w:r w:rsidR="005F6441">
              <w:rPr>
                <w:rFonts w:ascii="Calibri" w:eastAsia="Times New Roman" w:hAnsi="Calibri" w:cs="Calibri"/>
                <w:color w:val="000000"/>
              </w:rPr>
              <w:t xml:space="preserve"> in freezing</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Quality</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6</w:t>
            </w:r>
          </w:p>
        </w:tc>
        <w:tc>
          <w:tcPr>
            <w:tcW w:w="2620" w:type="dxa"/>
            <w:vMerge w:val="restart"/>
            <w:tcBorders>
              <w:top w:val="nil"/>
              <w:left w:val="single" w:sz="8" w:space="0" w:color="auto"/>
              <w:bottom w:val="single" w:sz="4" w:space="0" w:color="auto"/>
              <w:right w:val="single" w:sz="4" w:space="0" w:color="auto"/>
            </w:tcBorders>
            <w:shd w:val="clear" w:color="auto" w:fill="auto"/>
            <w:noWrap/>
            <w:vAlign w:val="center"/>
            <w:hideMark/>
          </w:tcPr>
          <w:p w:rsidR="00B10282" w:rsidRPr="00B10282" w:rsidRDefault="00B10282" w:rsidP="00B10282">
            <w:pPr>
              <w:jc w:val="center"/>
              <w:rPr>
                <w:rFonts w:ascii="Calibri" w:eastAsia="Times New Roman" w:hAnsi="Calibri" w:cs="Calibri"/>
                <w:color w:val="000000"/>
              </w:rPr>
            </w:pPr>
            <w:r w:rsidRPr="00B10282">
              <w:rPr>
                <w:rFonts w:ascii="Calibri" w:eastAsia="Times New Roman" w:hAnsi="Calibri" w:cs="Calibri"/>
                <w:color w:val="000000"/>
              </w:rPr>
              <w:t>Sales and Consumption</w:t>
            </w: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Global increasing demand for Hass</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Quantity</w:t>
            </w:r>
            <w:r>
              <w:rPr>
                <w:rFonts w:ascii="Calibri" w:eastAsia="Times New Roman" w:hAnsi="Calibri" w:cs="Calibri"/>
                <w:color w:val="000000"/>
              </w:rPr>
              <w:t xml:space="preserve"> </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7</w:t>
            </w:r>
          </w:p>
        </w:tc>
        <w:tc>
          <w:tcPr>
            <w:tcW w:w="2620" w:type="dxa"/>
            <w:vMerge/>
            <w:tcBorders>
              <w:top w:val="nil"/>
              <w:left w:val="single" w:sz="8" w:space="0" w:color="auto"/>
              <w:bottom w:val="single" w:sz="4" w:space="0" w:color="auto"/>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falling demand for alternatives to Hass</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Quantity</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8</w:t>
            </w:r>
          </w:p>
        </w:tc>
        <w:tc>
          <w:tcPr>
            <w:tcW w:w="2620" w:type="dxa"/>
            <w:vMerge w:val="restart"/>
            <w:tcBorders>
              <w:top w:val="nil"/>
              <w:left w:val="single" w:sz="8" w:space="0" w:color="auto"/>
              <w:bottom w:val="single" w:sz="4" w:space="0" w:color="auto"/>
              <w:right w:val="single" w:sz="4" w:space="0" w:color="auto"/>
            </w:tcBorders>
            <w:shd w:val="clear" w:color="auto" w:fill="auto"/>
            <w:noWrap/>
            <w:vAlign w:val="center"/>
            <w:hideMark/>
          </w:tcPr>
          <w:p w:rsidR="00B10282" w:rsidRPr="00B10282" w:rsidRDefault="00B10282" w:rsidP="00B10282">
            <w:pPr>
              <w:jc w:val="center"/>
              <w:rPr>
                <w:rFonts w:ascii="Calibri" w:eastAsia="Times New Roman" w:hAnsi="Calibri" w:cs="Calibri"/>
                <w:color w:val="000000"/>
              </w:rPr>
            </w:pPr>
            <w:r w:rsidRPr="00B10282">
              <w:rPr>
                <w:rFonts w:ascii="Calibri" w:eastAsia="Times New Roman" w:hAnsi="Calibri" w:cs="Calibri"/>
                <w:color w:val="000000"/>
              </w:rPr>
              <w:t xml:space="preserve">Environmental </w:t>
            </w: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Energy consumption</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Pr>
                <w:rFonts w:ascii="Calibri" w:eastAsia="Times New Roman" w:hAnsi="Calibri" w:cs="Calibri"/>
                <w:color w:val="000000"/>
              </w:rPr>
              <w:t xml:space="preserve">Long term </w:t>
            </w:r>
            <w:r w:rsidRPr="00B10282">
              <w:rPr>
                <w:rFonts w:ascii="Calibri" w:eastAsia="Times New Roman" w:hAnsi="Calibri" w:cs="Calibri"/>
                <w:color w:val="000000"/>
              </w:rPr>
              <w:t>Sustainability</w:t>
            </w:r>
            <w:r>
              <w:rPr>
                <w:rFonts w:ascii="Calibri" w:eastAsia="Times New Roman" w:hAnsi="Calibri" w:cs="Calibri"/>
                <w:color w:val="000000"/>
              </w:rPr>
              <w:t xml:space="preserve"> Risk</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9</w:t>
            </w:r>
          </w:p>
        </w:tc>
        <w:tc>
          <w:tcPr>
            <w:tcW w:w="2620" w:type="dxa"/>
            <w:vMerge/>
            <w:tcBorders>
              <w:top w:val="nil"/>
              <w:left w:val="single" w:sz="8" w:space="0" w:color="auto"/>
              <w:bottom w:val="single" w:sz="4" w:space="0" w:color="auto"/>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Po</w:t>
            </w:r>
            <w:r>
              <w:rPr>
                <w:rFonts w:ascii="Calibri" w:eastAsia="Times New Roman" w:hAnsi="Calibri" w:cs="Calibri"/>
                <w:color w:val="000000"/>
              </w:rPr>
              <w:t>l</w:t>
            </w:r>
            <w:r w:rsidRPr="00B10282">
              <w:rPr>
                <w:rFonts w:ascii="Calibri" w:eastAsia="Times New Roman" w:hAnsi="Calibri" w:cs="Calibri"/>
                <w:color w:val="000000"/>
              </w:rPr>
              <w:t>lution</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Pr>
                <w:rFonts w:ascii="Calibri" w:eastAsia="Times New Roman" w:hAnsi="Calibri" w:cs="Calibri"/>
                <w:color w:val="000000"/>
              </w:rPr>
              <w:t xml:space="preserve">Long term </w:t>
            </w:r>
            <w:r w:rsidRPr="00B10282">
              <w:rPr>
                <w:rFonts w:ascii="Calibri" w:eastAsia="Times New Roman" w:hAnsi="Calibri" w:cs="Calibri"/>
                <w:color w:val="000000"/>
              </w:rPr>
              <w:t>Sustainability</w:t>
            </w:r>
            <w:r>
              <w:rPr>
                <w:rFonts w:ascii="Calibri" w:eastAsia="Times New Roman" w:hAnsi="Calibri" w:cs="Calibri"/>
                <w:color w:val="000000"/>
              </w:rPr>
              <w:t xml:space="preserve"> Risk</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10</w:t>
            </w:r>
          </w:p>
        </w:tc>
        <w:tc>
          <w:tcPr>
            <w:tcW w:w="2620" w:type="dxa"/>
            <w:vMerge/>
            <w:tcBorders>
              <w:top w:val="nil"/>
              <w:left w:val="single" w:sz="8" w:space="0" w:color="auto"/>
              <w:bottom w:val="single" w:sz="4" w:space="0" w:color="auto"/>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Poor weather conditions</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Yield</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11</w:t>
            </w:r>
          </w:p>
        </w:tc>
        <w:tc>
          <w:tcPr>
            <w:tcW w:w="2620" w:type="dxa"/>
            <w:vMerge/>
            <w:tcBorders>
              <w:top w:val="nil"/>
              <w:left w:val="single" w:sz="8" w:space="0" w:color="auto"/>
              <w:bottom w:val="single" w:sz="4" w:space="0" w:color="auto"/>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Water sustatinability</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Reduced Yield</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12</w:t>
            </w:r>
          </w:p>
        </w:tc>
        <w:tc>
          <w:tcPr>
            <w:tcW w:w="2620" w:type="dxa"/>
            <w:vMerge w:val="restart"/>
            <w:tcBorders>
              <w:top w:val="nil"/>
              <w:left w:val="single" w:sz="8" w:space="0" w:color="auto"/>
              <w:bottom w:val="single" w:sz="8" w:space="0" w:color="000000"/>
              <w:right w:val="single" w:sz="4" w:space="0" w:color="auto"/>
            </w:tcBorders>
            <w:shd w:val="clear" w:color="auto" w:fill="auto"/>
            <w:noWrap/>
            <w:vAlign w:val="center"/>
            <w:hideMark/>
          </w:tcPr>
          <w:p w:rsidR="00B10282" w:rsidRPr="00B10282" w:rsidRDefault="00B10282" w:rsidP="00B10282">
            <w:pPr>
              <w:jc w:val="center"/>
              <w:rPr>
                <w:rFonts w:ascii="Calibri" w:eastAsia="Times New Roman" w:hAnsi="Calibri" w:cs="Calibri"/>
                <w:color w:val="000000"/>
              </w:rPr>
            </w:pPr>
            <w:r w:rsidRPr="00B10282">
              <w:rPr>
                <w:rFonts w:ascii="Calibri" w:eastAsia="Times New Roman" w:hAnsi="Calibri" w:cs="Calibri"/>
                <w:color w:val="000000"/>
              </w:rPr>
              <w:t>Social</w:t>
            </w: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Civil unrest</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Availability Risk</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13</w:t>
            </w:r>
          </w:p>
        </w:tc>
        <w:tc>
          <w:tcPr>
            <w:tcW w:w="2620" w:type="dxa"/>
            <w:vMerge/>
            <w:tcBorders>
              <w:top w:val="nil"/>
              <w:left w:val="single" w:sz="8" w:space="0" w:color="auto"/>
              <w:bottom w:val="single" w:sz="8" w:space="0" w:color="000000"/>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Economy reliance</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Availability Risk</w:t>
            </w:r>
          </w:p>
        </w:tc>
      </w:tr>
      <w:tr w:rsidR="00B10282" w:rsidRPr="00B10282" w:rsidTr="00B10282">
        <w:trPr>
          <w:trHeight w:val="288"/>
        </w:trPr>
        <w:tc>
          <w:tcPr>
            <w:tcW w:w="960" w:type="dxa"/>
            <w:tcBorders>
              <w:top w:val="nil"/>
              <w:left w:val="single" w:sz="8" w:space="0" w:color="auto"/>
              <w:bottom w:val="single" w:sz="4"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14</w:t>
            </w:r>
          </w:p>
        </w:tc>
        <w:tc>
          <w:tcPr>
            <w:tcW w:w="2620" w:type="dxa"/>
            <w:vMerge/>
            <w:tcBorders>
              <w:top w:val="nil"/>
              <w:left w:val="single" w:sz="8" w:space="0" w:color="auto"/>
              <w:bottom w:val="single" w:sz="8" w:space="0" w:color="000000"/>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4"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Increasing Organic produce demand</w:t>
            </w:r>
          </w:p>
        </w:tc>
        <w:tc>
          <w:tcPr>
            <w:tcW w:w="2977" w:type="dxa"/>
            <w:tcBorders>
              <w:top w:val="nil"/>
              <w:left w:val="nil"/>
              <w:bottom w:val="single" w:sz="4"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Competition Risk</w:t>
            </w:r>
          </w:p>
        </w:tc>
      </w:tr>
      <w:tr w:rsidR="00B10282" w:rsidRPr="00B10282" w:rsidTr="00B10282">
        <w:trPr>
          <w:trHeight w:val="300"/>
        </w:trPr>
        <w:tc>
          <w:tcPr>
            <w:tcW w:w="960" w:type="dxa"/>
            <w:tcBorders>
              <w:top w:val="nil"/>
              <w:left w:val="single" w:sz="8" w:space="0" w:color="auto"/>
              <w:bottom w:val="single" w:sz="8" w:space="0" w:color="auto"/>
              <w:right w:val="nil"/>
            </w:tcBorders>
            <w:shd w:val="clear" w:color="auto" w:fill="auto"/>
            <w:noWrap/>
            <w:vAlign w:val="bottom"/>
            <w:hideMark/>
          </w:tcPr>
          <w:p w:rsidR="00B10282" w:rsidRPr="00B10282" w:rsidRDefault="00B10282" w:rsidP="00B10282">
            <w:pPr>
              <w:jc w:val="right"/>
              <w:rPr>
                <w:rFonts w:ascii="Calibri" w:eastAsia="Times New Roman" w:hAnsi="Calibri" w:cs="Calibri"/>
                <w:color w:val="000000"/>
              </w:rPr>
            </w:pPr>
            <w:r w:rsidRPr="00B10282">
              <w:rPr>
                <w:rFonts w:ascii="Calibri" w:eastAsia="Times New Roman" w:hAnsi="Calibri" w:cs="Calibri"/>
                <w:color w:val="000000"/>
              </w:rPr>
              <w:t>15</w:t>
            </w:r>
          </w:p>
        </w:tc>
        <w:tc>
          <w:tcPr>
            <w:tcW w:w="2620" w:type="dxa"/>
            <w:vMerge/>
            <w:tcBorders>
              <w:top w:val="nil"/>
              <w:left w:val="single" w:sz="8" w:space="0" w:color="auto"/>
              <w:bottom w:val="single" w:sz="8" w:space="0" w:color="000000"/>
              <w:right w:val="single" w:sz="4" w:space="0" w:color="auto"/>
            </w:tcBorders>
            <w:vAlign w:val="center"/>
            <w:hideMark/>
          </w:tcPr>
          <w:p w:rsidR="00B10282" w:rsidRPr="00B10282" w:rsidRDefault="00B10282" w:rsidP="00B10282">
            <w:pPr>
              <w:rPr>
                <w:rFonts w:ascii="Calibri" w:eastAsia="Times New Roman" w:hAnsi="Calibri" w:cs="Calibri"/>
                <w:color w:val="000000"/>
              </w:rPr>
            </w:pPr>
          </w:p>
        </w:tc>
        <w:tc>
          <w:tcPr>
            <w:tcW w:w="4087" w:type="dxa"/>
            <w:tcBorders>
              <w:top w:val="nil"/>
              <w:left w:val="nil"/>
              <w:bottom w:val="single" w:sz="8" w:space="0" w:color="auto"/>
              <w:right w:val="single" w:sz="4"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sidRPr="00B10282">
              <w:rPr>
                <w:rFonts w:ascii="Calibri" w:eastAsia="Times New Roman" w:hAnsi="Calibri" w:cs="Calibri"/>
                <w:color w:val="000000"/>
              </w:rPr>
              <w:t>UK leaving the EU</w:t>
            </w:r>
          </w:p>
        </w:tc>
        <w:tc>
          <w:tcPr>
            <w:tcW w:w="2977" w:type="dxa"/>
            <w:tcBorders>
              <w:top w:val="nil"/>
              <w:left w:val="nil"/>
              <w:bottom w:val="single" w:sz="8" w:space="0" w:color="auto"/>
              <w:right w:val="single" w:sz="8" w:space="0" w:color="auto"/>
            </w:tcBorders>
            <w:shd w:val="clear" w:color="auto" w:fill="auto"/>
            <w:noWrap/>
            <w:vAlign w:val="bottom"/>
            <w:hideMark/>
          </w:tcPr>
          <w:p w:rsidR="00B10282" w:rsidRPr="00B10282" w:rsidRDefault="00B10282" w:rsidP="00B10282">
            <w:pPr>
              <w:rPr>
                <w:rFonts w:ascii="Calibri" w:eastAsia="Times New Roman" w:hAnsi="Calibri" w:cs="Calibri"/>
                <w:color w:val="000000"/>
              </w:rPr>
            </w:pPr>
            <w:r>
              <w:rPr>
                <w:rFonts w:ascii="Calibri" w:eastAsia="Times New Roman" w:hAnsi="Calibri" w:cs="Calibri"/>
                <w:color w:val="000000"/>
              </w:rPr>
              <w:t>Viability</w:t>
            </w:r>
            <w:r w:rsidRPr="00B10282">
              <w:rPr>
                <w:rFonts w:ascii="Calibri" w:eastAsia="Times New Roman" w:hAnsi="Calibri" w:cs="Calibri"/>
                <w:color w:val="000000"/>
              </w:rPr>
              <w:t xml:space="preserve"> Risk</w:t>
            </w:r>
          </w:p>
        </w:tc>
      </w:tr>
    </w:tbl>
    <w:p w:rsidR="001324FB" w:rsidRDefault="001324FB">
      <w:pPr>
        <w:spacing w:line="360" w:lineRule="auto"/>
        <w:rPr>
          <w:rFonts w:ascii="Arial" w:hAnsi="Arial" w:cs="Arial"/>
          <w:sz w:val="24"/>
        </w:rPr>
      </w:pPr>
    </w:p>
    <w:p w:rsidR="00972E4E" w:rsidRDefault="001324FB">
      <w:pPr>
        <w:rPr>
          <w:rFonts w:ascii="Arial" w:hAnsi="Arial" w:cs="Arial"/>
          <w:sz w:val="24"/>
        </w:rPr>
        <w:sectPr w:rsidR="00972E4E" w:rsidSect="0042587E">
          <w:pgSz w:w="16838" w:h="11906" w:orient="landscape"/>
          <w:pgMar w:top="1440" w:right="1440" w:bottom="1440" w:left="1440" w:header="708" w:footer="708" w:gutter="0"/>
          <w:cols w:space="708"/>
          <w:docGrid w:linePitch="360"/>
        </w:sectPr>
      </w:pPr>
      <w:r>
        <w:rPr>
          <w:rFonts w:ascii="Arial" w:hAnsi="Arial" w:cs="Arial"/>
          <w:sz w:val="24"/>
        </w:rPr>
        <w:br w:type="page"/>
      </w:r>
    </w:p>
    <w:p w:rsidR="001324FB" w:rsidRDefault="001324FB">
      <w:pPr>
        <w:spacing w:line="360" w:lineRule="auto"/>
        <w:rPr>
          <w:rFonts w:ascii="Arial" w:hAnsi="Arial" w:cs="Arial"/>
          <w:sz w:val="24"/>
        </w:rPr>
      </w:pPr>
      <w:r>
        <w:rPr>
          <w:rFonts w:ascii="Arial" w:hAnsi="Arial" w:cs="Arial"/>
          <w:sz w:val="24"/>
        </w:rPr>
        <w:lastRenderedPageBreak/>
        <w:t>Annex B, FMEA</w:t>
      </w:r>
    </w:p>
    <w:tbl>
      <w:tblPr>
        <w:tblW w:w="11212" w:type="dxa"/>
        <w:tblInd w:w="-1085" w:type="dxa"/>
        <w:tblLook w:val="04A0"/>
      </w:tblPr>
      <w:tblGrid>
        <w:gridCol w:w="917"/>
        <w:gridCol w:w="1320"/>
        <w:gridCol w:w="1400"/>
        <w:gridCol w:w="480"/>
        <w:gridCol w:w="516"/>
        <w:gridCol w:w="1480"/>
        <w:gridCol w:w="460"/>
        <w:gridCol w:w="1100"/>
        <w:gridCol w:w="480"/>
        <w:gridCol w:w="567"/>
        <w:gridCol w:w="2492"/>
      </w:tblGrid>
      <w:tr w:rsidR="00972E4E" w:rsidRPr="00972E4E" w:rsidTr="00972E4E">
        <w:trPr>
          <w:trHeight w:val="288"/>
        </w:trPr>
        <w:tc>
          <w:tcPr>
            <w:tcW w:w="917" w:type="dxa"/>
            <w:tcBorders>
              <w:top w:val="single" w:sz="8" w:space="0" w:color="auto"/>
              <w:left w:val="single" w:sz="8" w:space="0" w:color="auto"/>
              <w:bottom w:val="single" w:sz="4" w:space="0" w:color="auto"/>
              <w:right w:val="single" w:sz="8" w:space="0" w:color="auto"/>
            </w:tcBorders>
            <w:shd w:val="clear" w:color="auto" w:fill="auto"/>
            <w:vAlign w:val="bottom"/>
            <w:hideMark/>
          </w:tcPr>
          <w:p w:rsidR="00972E4E" w:rsidRPr="00972E4E" w:rsidRDefault="00972E4E"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Title:</w:t>
            </w:r>
          </w:p>
        </w:tc>
        <w:tc>
          <w:tcPr>
            <w:tcW w:w="10295" w:type="dxa"/>
            <w:gridSpan w:val="10"/>
            <w:tcBorders>
              <w:top w:val="single" w:sz="8" w:space="0" w:color="auto"/>
              <w:left w:val="nil"/>
              <w:bottom w:val="single" w:sz="4" w:space="0" w:color="auto"/>
              <w:right w:val="single" w:sz="8" w:space="0" w:color="000000"/>
            </w:tcBorders>
            <w:shd w:val="clear" w:color="auto" w:fill="auto"/>
            <w:noWrap/>
            <w:vAlign w:val="bottom"/>
            <w:hideMark/>
          </w:tcPr>
          <w:p w:rsidR="00972E4E" w:rsidRPr="00972E4E" w:rsidRDefault="00972E4E"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Mexico to UK avocado supply chain</w:t>
            </w:r>
          </w:p>
        </w:tc>
      </w:tr>
      <w:tr w:rsidR="00972E4E" w:rsidRPr="00972E4E" w:rsidTr="00972E4E">
        <w:trPr>
          <w:trHeight w:val="300"/>
        </w:trPr>
        <w:tc>
          <w:tcPr>
            <w:tcW w:w="917" w:type="dxa"/>
            <w:tcBorders>
              <w:top w:val="nil"/>
              <w:left w:val="single" w:sz="8" w:space="0" w:color="auto"/>
              <w:bottom w:val="nil"/>
              <w:right w:val="single" w:sz="8" w:space="0" w:color="auto"/>
            </w:tcBorders>
            <w:shd w:val="clear" w:color="auto" w:fill="auto"/>
            <w:vAlign w:val="bottom"/>
            <w:hideMark/>
          </w:tcPr>
          <w:p w:rsidR="00972E4E" w:rsidRPr="00972E4E" w:rsidRDefault="00972E4E"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Process:</w:t>
            </w:r>
          </w:p>
        </w:tc>
        <w:tc>
          <w:tcPr>
            <w:tcW w:w="10295" w:type="dxa"/>
            <w:gridSpan w:val="10"/>
            <w:tcBorders>
              <w:top w:val="single" w:sz="4" w:space="0" w:color="auto"/>
              <w:left w:val="nil"/>
              <w:bottom w:val="single" w:sz="8" w:space="0" w:color="auto"/>
              <w:right w:val="single" w:sz="8" w:space="0" w:color="000000"/>
            </w:tcBorders>
            <w:shd w:val="clear" w:color="auto" w:fill="auto"/>
            <w:noWrap/>
            <w:vAlign w:val="bottom"/>
            <w:hideMark/>
          </w:tcPr>
          <w:p w:rsidR="00972E4E" w:rsidRPr="00972E4E" w:rsidRDefault="00972E4E"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Failure Mode and Effects Analysis</w:t>
            </w:r>
          </w:p>
        </w:tc>
      </w:tr>
      <w:tr w:rsidR="00972E4E" w:rsidRPr="00972E4E" w:rsidTr="00972E4E">
        <w:trPr>
          <w:trHeight w:val="288"/>
        </w:trPr>
        <w:tc>
          <w:tcPr>
            <w:tcW w:w="917"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Ref</w:t>
            </w:r>
          </w:p>
        </w:tc>
        <w:tc>
          <w:tcPr>
            <w:tcW w:w="2720" w:type="dxa"/>
            <w:gridSpan w:val="2"/>
            <w:tcBorders>
              <w:top w:val="single" w:sz="8" w:space="0" w:color="auto"/>
              <w:left w:val="nil"/>
              <w:bottom w:val="single" w:sz="4" w:space="0" w:color="auto"/>
              <w:right w:val="single" w:sz="4" w:space="0" w:color="auto"/>
            </w:tcBorders>
            <w:shd w:val="clear" w:color="auto" w:fill="auto"/>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Potential</w:t>
            </w:r>
          </w:p>
        </w:tc>
        <w:tc>
          <w:tcPr>
            <w:tcW w:w="480"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SEV</w:t>
            </w:r>
          </w:p>
        </w:tc>
        <w:tc>
          <w:tcPr>
            <w:tcW w:w="516" w:type="dxa"/>
            <w:vMerge w:val="restart"/>
            <w:tcBorders>
              <w:top w:val="nil"/>
              <w:left w:val="nil"/>
              <w:bottom w:val="nil"/>
              <w:right w:val="nil"/>
            </w:tcBorders>
            <w:shd w:val="clear" w:color="auto" w:fill="auto"/>
            <w:noWrap/>
            <w:vAlign w:val="bottom"/>
            <w:hideMark/>
          </w:tcPr>
          <w:p w:rsidR="00972E4E" w:rsidRPr="00972E4E" w:rsidRDefault="00972E4E" w:rsidP="00972E4E">
            <w:pPr>
              <w:rPr>
                <w:rFonts w:ascii="Calibri" w:eastAsia="Times New Roman" w:hAnsi="Calibri" w:cs="Calibri"/>
                <w:color w:val="000000"/>
              </w:rPr>
            </w:pPr>
            <w:r>
              <w:rPr>
                <w:rFonts w:ascii="Calibri" w:eastAsia="Times New Roman" w:hAnsi="Calibri" w:cs="Calibri"/>
                <w:noProof/>
                <w:color w:val="000000"/>
              </w:rPr>
              <w:drawing>
                <wp:anchor distT="0" distB="0" distL="114300" distR="114300" simplePos="0" relativeHeight="251660288" behindDoc="0" locked="0" layoutInCell="1" allowOverlap="1">
                  <wp:simplePos x="0" y="0"/>
                  <wp:positionH relativeFrom="column">
                    <wp:posOffset>11430</wp:posOffset>
                  </wp:positionH>
                  <wp:positionV relativeFrom="paragraph">
                    <wp:posOffset>29210</wp:posOffset>
                  </wp:positionV>
                  <wp:extent cx="125730" cy="129540"/>
                  <wp:effectExtent l="19050" t="0" r="7620" b="0"/>
                  <wp:wrapNone/>
                  <wp:docPr id="5" name="Isosceles Triangle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2819400" y="838200"/>
                            <a:ext cx="83820" cy="114300"/>
                            <a:chOff x="2819400" y="838200"/>
                            <a:chExt cx="83820" cy="114300"/>
                          </a:xfrm>
                        </a:grpSpPr>
                        <a:sp>
                          <a:nvSpPr>
                            <a:cNvPr id="2" name="Isosceles Triangle 1"/>
                            <a:cNvSpPr/>
                          </a:nvSpPr>
                          <a:spPr>
                            <a:xfrm flipV="1">
                              <a:off x="2476500" y="1013460"/>
                              <a:ext cx="83820" cy="114300"/>
                            </a:xfrm>
                            <a:prstGeom prst="triangle">
                              <a:avLst/>
                            </a:prstGeom>
                            <a:noFill/>
                            <a:ln w="12700">
                              <a:solidFill>
                                <a:schemeClr val="tx1"/>
                              </a:solidFill>
                            </a:ln>
                          </a:spPr>
                          <a:txSp>
                            <a:txBody>
                              <a:bodyPr rtlCol="0" anchor="ctr"/>
                              <a:lstStyle>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a:pPr algn="ctr"/>
                                <a:endParaRPr lang="en-GB" sz="1100"/>
                              </a:p>
                            </a:txBody>
                            <a:useSpRect/>
                          </a:txSp>
                          <a:style>
                            <a:lnRef idx="2">
                              <a:schemeClr val="accent1">
                                <a:shade val="50000"/>
                              </a:schemeClr>
                            </a:lnRef>
                            <a:fillRef idx="1">
                              <a:schemeClr val="accent1"/>
                            </a:fillRef>
                            <a:effectRef idx="0">
                              <a:schemeClr val="accent1"/>
                            </a:effectRef>
                            <a:fontRef idx="minor">
                              <a:schemeClr val="lt1"/>
                            </a:fontRef>
                          </a:style>
                        </a:sp>
                      </lc:lockedCanvas>
                    </a:graphicData>
                  </a:graphic>
                </wp:anchor>
              </w:drawing>
            </w:r>
          </w:p>
          <w:p w:rsidR="00972E4E" w:rsidRPr="00972E4E" w:rsidRDefault="00972E4E" w:rsidP="00972E4E">
            <w:pPr>
              <w:rPr>
                <w:rFonts w:ascii="Calibri" w:eastAsia="Times New Roman" w:hAnsi="Calibri" w:cs="Calibri"/>
                <w:color w:val="000000"/>
              </w:rPr>
            </w:pPr>
          </w:p>
        </w:tc>
        <w:tc>
          <w:tcPr>
            <w:tcW w:w="1480" w:type="dxa"/>
            <w:vMerge w:val="restart"/>
            <w:tcBorders>
              <w:top w:val="nil"/>
              <w:left w:val="single" w:sz="4" w:space="0" w:color="auto"/>
              <w:bottom w:val="single" w:sz="4" w:space="0" w:color="auto"/>
              <w:right w:val="single" w:sz="4" w:space="0" w:color="auto"/>
            </w:tcBorders>
            <w:shd w:val="clear" w:color="auto" w:fill="auto"/>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Potential Cause of Failure</w:t>
            </w:r>
          </w:p>
        </w:tc>
        <w:tc>
          <w:tcPr>
            <w:tcW w:w="460"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OCC</w:t>
            </w:r>
          </w:p>
        </w:tc>
        <w:tc>
          <w:tcPr>
            <w:tcW w:w="1100" w:type="dxa"/>
            <w:vMerge w:val="restart"/>
            <w:tcBorders>
              <w:top w:val="nil"/>
              <w:left w:val="single" w:sz="4" w:space="0" w:color="auto"/>
              <w:bottom w:val="single" w:sz="4" w:space="0" w:color="auto"/>
              <w:right w:val="single" w:sz="4" w:space="0" w:color="auto"/>
            </w:tcBorders>
            <w:shd w:val="clear" w:color="auto" w:fill="auto"/>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xml:space="preserve">Current Controls </w:t>
            </w:r>
          </w:p>
        </w:tc>
        <w:tc>
          <w:tcPr>
            <w:tcW w:w="480"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DET</w:t>
            </w:r>
          </w:p>
        </w:tc>
        <w:tc>
          <w:tcPr>
            <w:tcW w:w="567"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RPN</w:t>
            </w:r>
          </w:p>
        </w:tc>
        <w:tc>
          <w:tcPr>
            <w:tcW w:w="2492" w:type="dxa"/>
            <w:vMerge w:val="restart"/>
            <w:tcBorders>
              <w:top w:val="nil"/>
              <w:left w:val="single" w:sz="4" w:space="0" w:color="auto"/>
              <w:bottom w:val="single" w:sz="4" w:space="0" w:color="auto"/>
              <w:right w:val="single" w:sz="8" w:space="0" w:color="auto"/>
            </w:tcBorders>
            <w:shd w:val="clear" w:color="auto" w:fill="auto"/>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Reccomended Action</w:t>
            </w:r>
          </w:p>
        </w:tc>
      </w:tr>
      <w:tr w:rsidR="00972E4E" w:rsidRPr="00972E4E" w:rsidTr="00972E4E">
        <w:trPr>
          <w:trHeight w:val="648"/>
        </w:trPr>
        <w:tc>
          <w:tcPr>
            <w:tcW w:w="917" w:type="dxa"/>
            <w:vMerge/>
            <w:tcBorders>
              <w:top w:val="single" w:sz="8" w:space="0" w:color="auto"/>
              <w:left w:val="single" w:sz="8" w:space="0" w:color="auto"/>
              <w:bottom w:val="single" w:sz="8" w:space="0" w:color="000000"/>
              <w:right w:val="single" w:sz="8" w:space="0" w:color="auto"/>
            </w:tcBorders>
            <w:vAlign w:val="center"/>
            <w:hideMark/>
          </w:tcPr>
          <w:p w:rsidR="00972E4E" w:rsidRPr="00972E4E" w:rsidRDefault="00972E4E" w:rsidP="00972E4E">
            <w:pPr>
              <w:rPr>
                <w:rFonts w:ascii="Arial" w:eastAsia="Times New Roman" w:hAnsi="Arial" w:cs="Arial"/>
                <w:color w:val="000000"/>
                <w:sz w:val="18"/>
                <w:szCs w:val="18"/>
              </w:rPr>
            </w:pPr>
          </w:p>
        </w:tc>
        <w:tc>
          <w:tcPr>
            <w:tcW w:w="1320" w:type="dxa"/>
            <w:tcBorders>
              <w:top w:val="nil"/>
              <w:left w:val="nil"/>
              <w:bottom w:val="nil"/>
              <w:right w:val="single" w:sz="4" w:space="0" w:color="auto"/>
            </w:tcBorders>
            <w:shd w:val="clear" w:color="auto" w:fill="auto"/>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Failure Mode</w:t>
            </w:r>
          </w:p>
        </w:tc>
        <w:tc>
          <w:tcPr>
            <w:tcW w:w="1400" w:type="dxa"/>
            <w:tcBorders>
              <w:top w:val="nil"/>
              <w:left w:val="nil"/>
              <w:bottom w:val="nil"/>
              <w:right w:val="single" w:sz="4" w:space="0" w:color="auto"/>
            </w:tcBorders>
            <w:shd w:val="clear" w:color="auto" w:fill="auto"/>
            <w:vAlign w:val="center"/>
            <w:hideMark/>
          </w:tcPr>
          <w:p w:rsidR="00972E4E" w:rsidRPr="00972E4E" w:rsidRDefault="00972E4E"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Effect of Failure</w:t>
            </w:r>
          </w:p>
        </w:tc>
        <w:tc>
          <w:tcPr>
            <w:tcW w:w="480" w:type="dxa"/>
            <w:vMerge/>
            <w:tcBorders>
              <w:top w:val="nil"/>
              <w:left w:val="single" w:sz="4" w:space="0" w:color="auto"/>
              <w:bottom w:val="single" w:sz="4" w:space="0" w:color="auto"/>
              <w:right w:val="single" w:sz="4" w:space="0" w:color="auto"/>
            </w:tcBorders>
            <w:vAlign w:val="center"/>
            <w:hideMark/>
          </w:tcPr>
          <w:p w:rsidR="00972E4E" w:rsidRPr="00972E4E" w:rsidRDefault="00972E4E" w:rsidP="00972E4E">
            <w:pPr>
              <w:rPr>
                <w:rFonts w:ascii="Arial" w:eastAsia="Times New Roman" w:hAnsi="Arial" w:cs="Arial"/>
                <w:color w:val="000000"/>
                <w:sz w:val="18"/>
                <w:szCs w:val="18"/>
              </w:rPr>
            </w:pPr>
          </w:p>
        </w:tc>
        <w:tc>
          <w:tcPr>
            <w:tcW w:w="516" w:type="dxa"/>
            <w:vMerge/>
            <w:tcBorders>
              <w:top w:val="nil"/>
              <w:left w:val="nil"/>
              <w:bottom w:val="nil"/>
              <w:right w:val="nil"/>
            </w:tcBorders>
            <w:vAlign w:val="center"/>
            <w:hideMark/>
          </w:tcPr>
          <w:p w:rsidR="00972E4E" w:rsidRPr="00972E4E" w:rsidRDefault="00972E4E" w:rsidP="00972E4E">
            <w:pPr>
              <w:rPr>
                <w:rFonts w:ascii="Calibri" w:eastAsia="Times New Roman" w:hAnsi="Calibri" w:cs="Calibri"/>
                <w:color w:val="000000"/>
              </w:rPr>
            </w:pPr>
          </w:p>
        </w:tc>
        <w:tc>
          <w:tcPr>
            <w:tcW w:w="1480" w:type="dxa"/>
            <w:vMerge/>
            <w:tcBorders>
              <w:top w:val="nil"/>
              <w:left w:val="single" w:sz="4" w:space="0" w:color="auto"/>
              <w:bottom w:val="single" w:sz="4" w:space="0" w:color="auto"/>
              <w:right w:val="single" w:sz="4" w:space="0" w:color="auto"/>
            </w:tcBorders>
            <w:vAlign w:val="center"/>
            <w:hideMark/>
          </w:tcPr>
          <w:p w:rsidR="00972E4E" w:rsidRPr="00972E4E" w:rsidRDefault="00972E4E" w:rsidP="00972E4E">
            <w:pPr>
              <w:rPr>
                <w:rFonts w:ascii="Arial" w:eastAsia="Times New Roman" w:hAnsi="Arial" w:cs="Arial"/>
                <w:color w:val="000000"/>
                <w:sz w:val="18"/>
                <w:szCs w:val="18"/>
              </w:rPr>
            </w:pPr>
          </w:p>
        </w:tc>
        <w:tc>
          <w:tcPr>
            <w:tcW w:w="460" w:type="dxa"/>
            <w:vMerge/>
            <w:tcBorders>
              <w:top w:val="nil"/>
              <w:left w:val="single" w:sz="4" w:space="0" w:color="auto"/>
              <w:bottom w:val="single" w:sz="4" w:space="0" w:color="auto"/>
              <w:right w:val="single" w:sz="4" w:space="0" w:color="auto"/>
            </w:tcBorders>
            <w:vAlign w:val="center"/>
            <w:hideMark/>
          </w:tcPr>
          <w:p w:rsidR="00972E4E" w:rsidRPr="00972E4E" w:rsidRDefault="00972E4E" w:rsidP="00972E4E">
            <w:pPr>
              <w:rPr>
                <w:rFonts w:ascii="Arial" w:eastAsia="Times New Roman" w:hAnsi="Arial" w:cs="Arial"/>
                <w:color w:val="000000"/>
                <w:sz w:val="18"/>
                <w:szCs w:val="18"/>
              </w:rPr>
            </w:pPr>
          </w:p>
        </w:tc>
        <w:tc>
          <w:tcPr>
            <w:tcW w:w="1100" w:type="dxa"/>
            <w:vMerge/>
            <w:tcBorders>
              <w:top w:val="nil"/>
              <w:left w:val="single" w:sz="4" w:space="0" w:color="auto"/>
              <w:bottom w:val="single" w:sz="4" w:space="0" w:color="auto"/>
              <w:right w:val="single" w:sz="4" w:space="0" w:color="auto"/>
            </w:tcBorders>
            <w:vAlign w:val="center"/>
            <w:hideMark/>
          </w:tcPr>
          <w:p w:rsidR="00972E4E" w:rsidRPr="00972E4E" w:rsidRDefault="00972E4E" w:rsidP="00972E4E">
            <w:pPr>
              <w:rPr>
                <w:rFonts w:ascii="Arial" w:eastAsia="Times New Roman" w:hAnsi="Arial" w:cs="Arial"/>
                <w:color w:val="000000"/>
                <w:sz w:val="18"/>
                <w:szCs w:val="18"/>
              </w:rPr>
            </w:pPr>
          </w:p>
        </w:tc>
        <w:tc>
          <w:tcPr>
            <w:tcW w:w="480" w:type="dxa"/>
            <w:vMerge/>
            <w:tcBorders>
              <w:top w:val="nil"/>
              <w:left w:val="single" w:sz="4" w:space="0" w:color="auto"/>
              <w:bottom w:val="single" w:sz="4" w:space="0" w:color="auto"/>
              <w:right w:val="single" w:sz="4" w:space="0" w:color="auto"/>
            </w:tcBorders>
            <w:vAlign w:val="center"/>
            <w:hideMark/>
          </w:tcPr>
          <w:p w:rsidR="00972E4E" w:rsidRPr="00972E4E" w:rsidRDefault="00972E4E" w:rsidP="00972E4E">
            <w:pPr>
              <w:rPr>
                <w:rFonts w:ascii="Arial" w:eastAsia="Times New Roman" w:hAnsi="Arial" w:cs="Arial"/>
                <w:color w:val="000000"/>
                <w:sz w:val="18"/>
                <w:szCs w:val="18"/>
              </w:rPr>
            </w:pPr>
          </w:p>
        </w:tc>
        <w:tc>
          <w:tcPr>
            <w:tcW w:w="567" w:type="dxa"/>
            <w:vMerge/>
            <w:tcBorders>
              <w:top w:val="nil"/>
              <w:left w:val="single" w:sz="4" w:space="0" w:color="auto"/>
              <w:bottom w:val="single" w:sz="4" w:space="0" w:color="auto"/>
              <w:right w:val="single" w:sz="4" w:space="0" w:color="auto"/>
            </w:tcBorders>
            <w:vAlign w:val="center"/>
            <w:hideMark/>
          </w:tcPr>
          <w:p w:rsidR="00972E4E" w:rsidRPr="00972E4E" w:rsidRDefault="00972E4E" w:rsidP="00972E4E">
            <w:pPr>
              <w:rPr>
                <w:rFonts w:ascii="Arial" w:eastAsia="Times New Roman" w:hAnsi="Arial" w:cs="Arial"/>
                <w:color w:val="000000"/>
                <w:sz w:val="18"/>
                <w:szCs w:val="18"/>
              </w:rPr>
            </w:pPr>
          </w:p>
        </w:tc>
        <w:tc>
          <w:tcPr>
            <w:tcW w:w="2492" w:type="dxa"/>
            <w:vMerge/>
            <w:tcBorders>
              <w:top w:val="nil"/>
              <w:left w:val="single" w:sz="4" w:space="0" w:color="auto"/>
              <w:bottom w:val="single" w:sz="4" w:space="0" w:color="auto"/>
              <w:right w:val="single" w:sz="8" w:space="0" w:color="auto"/>
            </w:tcBorders>
            <w:vAlign w:val="center"/>
            <w:hideMark/>
          </w:tcPr>
          <w:p w:rsidR="00972E4E" w:rsidRPr="00972E4E" w:rsidRDefault="00972E4E" w:rsidP="00972E4E">
            <w:pPr>
              <w:rPr>
                <w:rFonts w:ascii="Arial" w:eastAsia="Times New Roman" w:hAnsi="Arial" w:cs="Arial"/>
                <w:color w:val="000000"/>
                <w:sz w:val="18"/>
                <w:szCs w:val="18"/>
              </w:rPr>
            </w:pPr>
          </w:p>
        </w:tc>
      </w:tr>
      <w:tr w:rsidR="00105489" w:rsidRPr="00972E4E" w:rsidTr="00972E4E">
        <w:trPr>
          <w:trHeight w:val="588"/>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1</w:t>
            </w:r>
          </w:p>
        </w:tc>
        <w:tc>
          <w:tcPr>
            <w:tcW w:w="1320" w:type="dxa"/>
            <w:vMerge w:val="restart"/>
            <w:tcBorders>
              <w:top w:val="single" w:sz="8" w:space="0" w:color="auto"/>
              <w:left w:val="single" w:sz="8" w:space="0" w:color="auto"/>
              <w:bottom w:val="single" w:sz="4" w:space="0" w:color="auto"/>
              <w:right w:val="single" w:sz="4" w:space="0" w:color="auto"/>
            </w:tcBorders>
            <w:shd w:val="clear" w:color="auto" w:fill="auto"/>
            <w:vAlign w:val="center"/>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Reduced Yield</w:t>
            </w:r>
          </w:p>
        </w:tc>
        <w:tc>
          <w:tcPr>
            <w:tcW w:w="1400" w:type="dxa"/>
            <w:vMerge w:val="restart"/>
            <w:tcBorders>
              <w:top w:val="single" w:sz="8" w:space="0" w:color="auto"/>
              <w:left w:val="single" w:sz="4" w:space="0" w:color="auto"/>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Reduction in availabilty, Global price increase</w:t>
            </w:r>
          </w:p>
        </w:tc>
        <w:tc>
          <w:tcPr>
            <w:tcW w:w="480" w:type="dxa"/>
            <w:vMerge w:val="restart"/>
            <w:tcBorders>
              <w:top w:val="single" w:sz="8" w:space="0" w:color="auto"/>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8</w:t>
            </w:r>
          </w:p>
        </w:tc>
        <w:tc>
          <w:tcPr>
            <w:tcW w:w="516" w:type="dxa"/>
            <w:vMerge w:val="restart"/>
            <w:tcBorders>
              <w:top w:val="single" w:sz="8" w:space="0" w:color="auto"/>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c>
          <w:tcPr>
            <w:tcW w:w="1480" w:type="dxa"/>
            <w:tcBorders>
              <w:top w:val="single" w:sz="8" w:space="0" w:color="auto"/>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Anthracnose Disease</w:t>
            </w:r>
          </w:p>
        </w:tc>
        <w:tc>
          <w:tcPr>
            <w:tcW w:w="460" w:type="dxa"/>
            <w:vMerge w:val="restart"/>
            <w:tcBorders>
              <w:top w:val="single" w:sz="8" w:space="0" w:color="auto"/>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8</w:t>
            </w:r>
          </w:p>
        </w:tc>
        <w:tc>
          <w:tcPr>
            <w:tcW w:w="1100" w:type="dxa"/>
            <w:tcBorders>
              <w:top w:val="single" w:sz="8" w:space="0" w:color="auto"/>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Fungicides</w:t>
            </w:r>
          </w:p>
        </w:tc>
        <w:tc>
          <w:tcPr>
            <w:tcW w:w="480" w:type="dxa"/>
            <w:vMerge w:val="restart"/>
            <w:tcBorders>
              <w:top w:val="single" w:sz="8" w:space="0" w:color="auto"/>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9</w:t>
            </w:r>
          </w:p>
        </w:tc>
        <w:tc>
          <w:tcPr>
            <w:tcW w:w="567" w:type="dxa"/>
            <w:vMerge w:val="restart"/>
            <w:tcBorders>
              <w:top w:val="single" w:sz="8" w:space="0" w:color="auto"/>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7.11</w:t>
            </w:r>
          </w:p>
        </w:tc>
        <w:tc>
          <w:tcPr>
            <w:tcW w:w="2492" w:type="dxa"/>
            <w:tcBorders>
              <w:top w:val="single" w:sz="8" w:space="0" w:color="auto"/>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Use of Gases rather than Fungicides</w:t>
            </w:r>
          </w:p>
        </w:tc>
      </w:tr>
      <w:tr w:rsidR="00105489" w:rsidRPr="00972E4E" w:rsidTr="00972E4E">
        <w:trPr>
          <w:trHeight w:val="288"/>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2</w:t>
            </w:r>
          </w:p>
        </w:tc>
        <w:tc>
          <w:tcPr>
            <w:tcW w:w="1320" w:type="dxa"/>
            <w:vMerge/>
            <w:tcBorders>
              <w:top w:val="single" w:sz="8" w:space="0" w:color="auto"/>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Sun Damage</w:t>
            </w:r>
          </w:p>
        </w:tc>
        <w:tc>
          <w:tcPr>
            <w:tcW w:w="46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 xml:space="preserve">Sheltering </w:t>
            </w: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Use of blue / white netting</w:t>
            </w:r>
          </w:p>
        </w:tc>
      </w:tr>
      <w:tr w:rsidR="00105489" w:rsidRPr="00972E4E" w:rsidTr="00972E4E">
        <w:trPr>
          <w:trHeight w:val="936"/>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3</w:t>
            </w:r>
          </w:p>
        </w:tc>
        <w:tc>
          <w:tcPr>
            <w:tcW w:w="1320" w:type="dxa"/>
            <w:vMerge/>
            <w:tcBorders>
              <w:top w:val="single" w:sz="8" w:space="0" w:color="auto"/>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 xml:space="preserve">Over Ripening </w:t>
            </w:r>
          </w:p>
        </w:tc>
        <w:tc>
          <w:tcPr>
            <w:tcW w:w="46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Part Ripeneing prior to cold storage</w:t>
            </w: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Cold store un</w:t>
            </w:r>
            <w:r w:rsidR="00965133">
              <w:rPr>
                <w:rFonts w:ascii="Arial" w:eastAsia="Times New Roman" w:hAnsi="Arial" w:cs="Arial"/>
                <w:color w:val="000000"/>
                <w:sz w:val="18"/>
                <w:szCs w:val="18"/>
              </w:rPr>
              <w:t>-</w:t>
            </w:r>
            <w:r w:rsidRPr="00972E4E">
              <w:rPr>
                <w:rFonts w:ascii="Arial" w:eastAsia="Times New Roman" w:hAnsi="Arial" w:cs="Arial"/>
                <w:color w:val="000000"/>
                <w:sz w:val="18"/>
                <w:szCs w:val="18"/>
              </w:rPr>
              <w:t>ripened in transit to UK, then part ripen four Days of supply in order to meet fluctuating demand.</w:t>
            </w:r>
          </w:p>
        </w:tc>
      </w:tr>
      <w:tr w:rsidR="00105489" w:rsidRPr="00972E4E" w:rsidTr="00972E4E">
        <w:trPr>
          <w:trHeight w:val="708"/>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10</w:t>
            </w:r>
          </w:p>
        </w:tc>
        <w:tc>
          <w:tcPr>
            <w:tcW w:w="1320" w:type="dxa"/>
            <w:vMerge/>
            <w:tcBorders>
              <w:top w:val="single" w:sz="8" w:space="0" w:color="auto"/>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Poor weather conditions</w:t>
            </w:r>
          </w:p>
        </w:tc>
        <w:tc>
          <w:tcPr>
            <w:tcW w:w="46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Use of varieties of Hass</w:t>
            </w: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r>
      <w:tr w:rsidR="00105489" w:rsidRPr="00972E4E" w:rsidTr="00972E4E">
        <w:trPr>
          <w:trHeight w:val="480"/>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11</w:t>
            </w:r>
          </w:p>
        </w:tc>
        <w:tc>
          <w:tcPr>
            <w:tcW w:w="1320" w:type="dxa"/>
            <w:vMerge/>
            <w:tcBorders>
              <w:top w:val="single" w:sz="8" w:space="0" w:color="auto"/>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Water sustatinability</w:t>
            </w:r>
          </w:p>
        </w:tc>
        <w:tc>
          <w:tcPr>
            <w:tcW w:w="46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single" w:sz="8" w:space="0" w:color="auto"/>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Investigate water sustainability options</w:t>
            </w:r>
          </w:p>
        </w:tc>
      </w:tr>
      <w:tr w:rsidR="00105489" w:rsidRPr="00972E4E" w:rsidTr="00972E4E">
        <w:trPr>
          <w:trHeight w:val="288"/>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4</w:t>
            </w:r>
          </w:p>
        </w:tc>
        <w:tc>
          <w:tcPr>
            <w:tcW w:w="1320" w:type="dxa"/>
            <w:vMerge w:val="restart"/>
            <w:tcBorders>
              <w:top w:val="nil"/>
              <w:left w:val="single" w:sz="8" w:space="0" w:color="auto"/>
              <w:bottom w:val="single" w:sz="4" w:space="0" w:color="auto"/>
              <w:right w:val="single" w:sz="4" w:space="0" w:color="auto"/>
            </w:tcBorders>
            <w:shd w:val="clear" w:color="auto" w:fill="auto"/>
            <w:vAlign w:val="center"/>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Reduced Quality</w:t>
            </w:r>
          </w:p>
        </w:tc>
        <w:tc>
          <w:tcPr>
            <w:tcW w:w="1400" w:type="dxa"/>
            <w:vMerge w:val="restart"/>
            <w:tcBorders>
              <w:top w:val="nil"/>
              <w:left w:val="single" w:sz="4" w:space="0" w:color="auto"/>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Reduction in Market Value</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3</w:t>
            </w:r>
          </w:p>
        </w:tc>
        <w:tc>
          <w:tcPr>
            <w:tcW w:w="516"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 xml:space="preserve">Pink Staining </w:t>
            </w:r>
          </w:p>
        </w:tc>
        <w:tc>
          <w:tcPr>
            <w:tcW w:w="46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7</w:t>
            </w: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7</w:t>
            </w:r>
          </w:p>
        </w:tc>
        <w:tc>
          <w:tcPr>
            <w:tcW w:w="567"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3</w:t>
            </w: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As per</w:t>
            </w:r>
            <w:r w:rsidR="00965133">
              <w:rPr>
                <w:rFonts w:ascii="Arial" w:eastAsia="Times New Roman" w:hAnsi="Arial" w:cs="Arial"/>
                <w:color w:val="000000"/>
                <w:sz w:val="18"/>
                <w:szCs w:val="18"/>
              </w:rPr>
              <w:t xml:space="preserve"> ref</w:t>
            </w:r>
            <w:r w:rsidRPr="00972E4E">
              <w:rPr>
                <w:rFonts w:ascii="Arial" w:eastAsia="Times New Roman" w:hAnsi="Arial" w:cs="Arial"/>
                <w:color w:val="000000"/>
                <w:sz w:val="18"/>
                <w:szCs w:val="18"/>
              </w:rPr>
              <w:t xml:space="preserve"> 3</w:t>
            </w:r>
          </w:p>
        </w:tc>
      </w:tr>
      <w:tr w:rsidR="00105489" w:rsidRPr="00972E4E" w:rsidTr="00972E4E">
        <w:trPr>
          <w:trHeight w:val="456"/>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5</w:t>
            </w:r>
          </w:p>
        </w:tc>
        <w:tc>
          <w:tcPr>
            <w:tcW w:w="1320" w:type="dxa"/>
            <w:vMerge/>
            <w:tcBorders>
              <w:top w:val="nil"/>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Quality Loss in freezing</w:t>
            </w:r>
          </w:p>
        </w:tc>
        <w:tc>
          <w:tcPr>
            <w:tcW w:w="46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As per</w:t>
            </w:r>
            <w:r w:rsidR="00965133">
              <w:rPr>
                <w:rFonts w:ascii="Arial" w:eastAsia="Times New Roman" w:hAnsi="Arial" w:cs="Arial"/>
                <w:color w:val="000000"/>
                <w:sz w:val="18"/>
                <w:szCs w:val="18"/>
              </w:rPr>
              <w:t xml:space="preserve"> ref</w:t>
            </w:r>
            <w:r w:rsidRPr="00972E4E">
              <w:rPr>
                <w:rFonts w:ascii="Arial" w:eastAsia="Times New Roman" w:hAnsi="Arial" w:cs="Arial"/>
                <w:color w:val="000000"/>
                <w:sz w:val="18"/>
                <w:szCs w:val="18"/>
              </w:rPr>
              <w:t xml:space="preserve"> 3</w:t>
            </w:r>
          </w:p>
        </w:tc>
      </w:tr>
      <w:tr w:rsidR="00105489" w:rsidRPr="00972E4E" w:rsidTr="00972E4E">
        <w:trPr>
          <w:trHeight w:val="456"/>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6</w:t>
            </w:r>
          </w:p>
        </w:tc>
        <w:tc>
          <w:tcPr>
            <w:tcW w:w="1320" w:type="dxa"/>
            <w:vMerge w:val="restart"/>
            <w:tcBorders>
              <w:top w:val="nil"/>
              <w:left w:val="single" w:sz="8" w:space="0" w:color="auto"/>
              <w:bottom w:val="single" w:sz="4" w:space="0" w:color="auto"/>
              <w:right w:val="single" w:sz="4" w:space="0" w:color="auto"/>
            </w:tcBorders>
            <w:shd w:val="clear" w:color="auto" w:fill="auto"/>
            <w:vAlign w:val="center"/>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Reduced Quantity (available in UK)</w:t>
            </w:r>
          </w:p>
        </w:tc>
        <w:tc>
          <w:tcPr>
            <w:tcW w:w="1400" w:type="dxa"/>
            <w:vMerge w:val="restart"/>
            <w:tcBorders>
              <w:top w:val="nil"/>
              <w:left w:val="single" w:sz="4" w:space="0" w:color="auto"/>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Increase in UK Market Price</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7</w:t>
            </w:r>
          </w:p>
        </w:tc>
        <w:tc>
          <w:tcPr>
            <w:tcW w:w="516"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Global increasing demand for Hass</w:t>
            </w:r>
          </w:p>
        </w:tc>
        <w:tc>
          <w:tcPr>
            <w:tcW w:w="46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3</w:t>
            </w: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6</w:t>
            </w:r>
          </w:p>
        </w:tc>
        <w:tc>
          <w:tcPr>
            <w:tcW w:w="567"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3.5</w:t>
            </w:r>
          </w:p>
        </w:tc>
        <w:tc>
          <w:tcPr>
            <w:tcW w:w="2492" w:type="dxa"/>
            <w:vMerge w:val="restart"/>
            <w:tcBorders>
              <w:top w:val="nil"/>
              <w:left w:val="single" w:sz="4" w:space="0" w:color="auto"/>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Publicise comparative health benefits of eating smaller variety Avocado to counter this trend</w:t>
            </w:r>
          </w:p>
        </w:tc>
      </w:tr>
      <w:tr w:rsidR="00105489" w:rsidRPr="00972E4E" w:rsidTr="00972E4E">
        <w:trPr>
          <w:trHeight w:val="684"/>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7</w:t>
            </w:r>
          </w:p>
        </w:tc>
        <w:tc>
          <w:tcPr>
            <w:tcW w:w="1320" w:type="dxa"/>
            <w:vMerge/>
            <w:tcBorders>
              <w:top w:val="nil"/>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falling demand for alternatives to Hass</w:t>
            </w:r>
          </w:p>
        </w:tc>
        <w:tc>
          <w:tcPr>
            <w:tcW w:w="46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vMerge/>
            <w:tcBorders>
              <w:top w:val="nil"/>
              <w:left w:val="single" w:sz="4" w:space="0" w:color="auto"/>
              <w:bottom w:val="single" w:sz="4" w:space="0" w:color="auto"/>
              <w:right w:val="single" w:sz="8" w:space="0" w:color="auto"/>
            </w:tcBorders>
            <w:vAlign w:val="center"/>
            <w:hideMark/>
          </w:tcPr>
          <w:p w:rsidR="00105489" w:rsidRPr="00972E4E" w:rsidRDefault="00105489" w:rsidP="00972E4E">
            <w:pPr>
              <w:rPr>
                <w:rFonts w:ascii="Arial" w:eastAsia="Times New Roman" w:hAnsi="Arial" w:cs="Arial"/>
                <w:color w:val="000000"/>
                <w:sz w:val="18"/>
                <w:szCs w:val="18"/>
              </w:rPr>
            </w:pPr>
          </w:p>
        </w:tc>
      </w:tr>
      <w:tr w:rsidR="00105489" w:rsidRPr="00972E4E" w:rsidTr="00972E4E">
        <w:trPr>
          <w:trHeight w:val="456"/>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8</w:t>
            </w:r>
          </w:p>
        </w:tc>
        <w:tc>
          <w:tcPr>
            <w:tcW w:w="1320" w:type="dxa"/>
            <w:vMerge w:val="restart"/>
            <w:tcBorders>
              <w:top w:val="nil"/>
              <w:left w:val="single" w:sz="8" w:space="0" w:color="auto"/>
              <w:bottom w:val="single" w:sz="4" w:space="0" w:color="auto"/>
              <w:right w:val="single" w:sz="4" w:space="0" w:color="auto"/>
            </w:tcBorders>
            <w:shd w:val="clear" w:color="auto" w:fill="auto"/>
            <w:vAlign w:val="center"/>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Reduced sustainability</w:t>
            </w:r>
          </w:p>
        </w:tc>
        <w:tc>
          <w:tcPr>
            <w:tcW w:w="1400" w:type="dxa"/>
            <w:vMerge w:val="restart"/>
            <w:tcBorders>
              <w:top w:val="nil"/>
              <w:left w:val="single" w:sz="4" w:space="0" w:color="auto"/>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 xml:space="preserve">Long term environmental effects </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8</w:t>
            </w:r>
          </w:p>
        </w:tc>
        <w:tc>
          <w:tcPr>
            <w:tcW w:w="516"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Energy consumption</w:t>
            </w:r>
          </w:p>
        </w:tc>
        <w:tc>
          <w:tcPr>
            <w:tcW w:w="46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1</w:t>
            </w: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5</w:t>
            </w:r>
          </w:p>
        </w:tc>
        <w:tc>
          <w:tcPr>
            <w:tcW w:w="567"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1.6</w:t>
            </w:r>
          </w:p>
        </w:tc>
        <w:tc>
          <w:tcPr>
            <w:tcW w:w="2492" w:type="dxa"/>
            <w:vMerge w:val="restart"/>
            <w:tcBorders>
              <w:top w:val="nil"/>
              <w:left w:val="single" w:sz="4" w:space="0" w:color="auto"/>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Invest in sustainable infastructure downstream</w:t>
            </w:r>
          </w:p>
        </w:tc>
      </w:tr>
      <w:tr w:rsidR="00105489" w:rsidRPr="00972E4E" w:rsidTr="00972E4E">
        <w:trPr>
          <w:trHeight w:val="288"/>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9</w:t>
            </w:r>
          </w:p>
        </w:tc>
        <w:tc>
          <w:tcPr>
            <w:tcW w:w="1320" w:type="dxa"/>
            <w:vMerge/>
            <w:tcBorders>
              <w:top w:val="nil"/>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E81326"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Pollution</w:t>
            </w:r>
          </w:p>
        </w:tc>
        <w:tc>
          <w:tcPr>
            <w:tcW w:w="46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vMerge/>
            <w:tcBorders>
              <w:top w:val="nil"/>
              <w:left w:val="single" w:sz="4" w:space="0" w:color="auto"/>
              <w:bottom w:val="single" w:sz="4" w:space="0" w:color="auto"/>
              <w:right w:val="single" w:sz="8" w:space="0" w:color="auto"/>
            </w:tcBorders>
            <w:vAlign w:val="center"/>
            <w:hideMark/>
          </w:tcPr>
          <w:p w:rsidR="00105489" w:rsidRPr="00972E4E" w:rsidRDefault="00105489" w:rsidP="00972E4E">
            <w:pPr>
              <w:rPr>
                <w:rFonts w:ascii="Arial" w:eastAsia="Times New Roman" w:hAnsi="Arial" w:cs="Arial"/>
                <w:color w:val="000000"/>
                <w:sz w:val="18"/>
                <w:szCs w:val="18"/>
              </w:rPr>
            </w:pPr>
          </w:p>
        </w:tc>
      </w:tr>
      <w:tr w:rsidR="00105489" w:rsidRPr="00972E4E" w:rsidTr="00972E4E">
        <w:trPr>
          <w:trHeight w:val="480"/>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12</w:t>
            </w:r>
          </w:p>
        </w:tc>
        <w:tc>
          <w:tcPr>
            <w:tcW w:w="1320" w:type="dxa"/>
            <w:vMerge w:val="restart"/>
            <w:tcBorders>
              <w:top w:val="nil"/>
              <w:left w:val="single" w:sz="8" w:space="0" w:color="auto"/>
              <w:bottom w:val="single" w:sz="4" w:space="0" w:color="auto"/>
              <w:right w:val="single" w:sz="4" w:space="0" w:color="auto"/>
            </w:tcBorders>
            <w:shd w:val="clear" w:color="auto" w:fill="auto"/>
            <w:vAlign w:val="center"/>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Availability Risk</w:t>
            </w:r>
          </w:p>
        </w:tc>
        <w:tc>
          <w:tcPr>
            <w:tcW w:w="1400" w:type="dxa"/>
            <w:vMerge w:val="restart"/>
            <w:tcBorders>
              <w:top w:val="nil"/>
              <w:left w:val="single" w:sz="4" w:space="0" w:color="auto"/>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Global Price Increase</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8</w:t>
            </w:r>
          </w:p>
        </w:tc>
        <w:tc>
          <w:tcPr>
            <w:tcW w:w="516"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Civil unrest</w:t>
            </w:r>
          </w:p>
        </w:tc>
        <w:tc>
          <w:tcPr>
            <w:tcW w:w="46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7</w:t>
            </w: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Political action</w:t>
            </w:r>
          </w:p>
        </w:tc>
        <w:tc>
          <w:tcPr>
            <w:tcW w:w="480"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2</w:t>
            </w:r>
          </w:p>
        </w:tc>
        <w:tc>
          <w:tcPr>
            <w:tcW w:w="567" w:type="dxa"/>
            <w:vMerge w:val="restart"/>
            <w:tcBorders>
              <w:top w:val="nil"/>
              <w:left w:val="single" w:sz="4" w:space="0" w:color="auto"/>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28</w:t>
            </w: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r>
      <w:tr w:rsidR="00105489" w:rsidRPr="00972E4E" w:rsidTr="00972E4E">
        <w:trPr>
          <w:trHeight w:val="480"/>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13</w:t>
            </w:r>
          </w:p>
        </w:tc>
        <w:tc>
          <w:tcPr>
            <w:tcW w:w="1320" w:type="dxa"/>
            <w:vMerge/>
            <w:tcBorders>
              <w:top w:val="nil"/>
              <w:left w:val="single" w:sz="8"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0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16"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 xml:space="preserve">Economy failure </w:t>
            </w:r>
          </w:p>
        </w:tc>
        <w:tc>
          <w:tcPr>
            <w:tcW w:w="46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USA initiatives</w:t>
            </w:r>
          </w:p>
        </w:tc>
        <w:tc>
          <w:tcPr>
            <w:tcW w:w="480"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567" w:type="dxa"/>
            <w:vMerge/>
            <w:tcBorders>
              <w:top w:val="nil"/>
              <w:left w:val="single" w:sz="4" w:space="0" w:color="auto"/>
              <w:bottom w:val="single" w:sz="4" w:space="0" w:color="auto"/>
              <w:right w:val="single" w:sz="4" w:space="0" w:color="auto"/>
            </w:tcBorders>
            <w:vAlign w:val="center"/>
            <w:hideMark/>
          </w:tcPr>
          <w:p w:rsidR="00105489" w:rsidRPr="00972E4E" w:rsidRDefault="00105489" w:rsidP="00972E4E">
            <w:pPr>
              <w:rPr>
                <w:rFonts w:ascii="Arial" w:eastAsia="Times New Roman" w:hAnsi="Arial" w:cs="Arial"/>
                <w:color w:val="000000"/>
                <w:sz w:val="18"/>
                <w:szCs w:val="18"/>
              </w:rPr>
            </w:pPr>
          </w:p>
        </w:tc>
        <w:tc>
          <w:tcPr>
            <w:tcW w:w="2492" w:type="dxa"/>
            <w:tcBorders>
              <w:top w:val="nil"/>
              <w:left w:val="nil"/>
              <w:bottom w:val="single" w:sz="4" w:space="0" w:color="auto"/>
              <w:right w:val="single" w:sz="8" w:space="0" w:color="auto"/>
            </w:tcBorders>
            <w:shd w:val="clear" w:color="auto" w:fill="auto"/>
            <w:vAlign w:val="bottom"/>
            <w:hideMark/>
          </w:tcPr>
          <w:p w:rsidR="00F77470" w:rsidRDefault="00F77470" w:rsidP="00972E4E">
            <w:pPr>
              <w:rPr>
                <w:rFonts w:ascii="Arial" w:eastAsia="Times New Roman" w:hAnsi="Arial" w:cs="Arial"/>
                <w:color w:val="000000"/>
                <w:sz w:val="18"/>
                <w:szCs w:val="18"/>
              </w:rPr>
            </w:pPr>
            <w:r>
              <w:rPr>
                <w:rFonts w:ascii="Arial" w:eastAsia="Times New Roman" w:hAnsi="Arial" w:cs="Arial"/>
                <w:color w:val="000000"/>
                <w:sz w:val="18"/>
                <w:szCs w:val="18"/>
              </w:rPr>
              <w:t xml:space="preserve">Fair trade agreement </w:t>
            </w:r>
          </w:p>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Build ties with producers</w:t>
            </w:r>
          </w:p>
        </w:tc>
      </w:tr>
      <w:tr w:rsidR="00105489" w:rsidRPr="00972E4E" w:rsidTr="00972E4E">
        <w:trPr>
          <w:trHeight w:val="936"/>
        </w:trPr>
        <w:tc>
          <w:tcPr>
            <w:tcW w:w="917" w:type="dxa"/>
            <w:tcBorders>
              <w:top w:val="nil"/>
              <w:left w:val="single" w:sz="8" w:space="0" w:color="auto"/>
              <w:bottom w:val="single" w:sz="4"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14</w:t>
            </w:r>
          </w:p>
        </w:tc>
        <w:tc>
          <w:tcPr>
            <w:tcW w:w="1320" w:type="dxa"/>
            <w:tcBorders>
              <w:top w:val="nil"/>
              <w:left w:val="single" w:sz="8" w:space="0" w:color="auto"/>
              <w:bottom w:val="single" w:sz="4" w:space="0" w:color="auto"/>
              <w:right w:val="single" w:sz="4" w:space="0" w:color="auto"/>
            </w:tcBorders>
            <w:shd w:val="clear" w:color="auto" w:fill="auto"/>
            <w:vAlign w:val="center"/>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Competiton Risk</w:t>
            </w:r>
          </w:p>
        </w:tc>
        <w:tc>
          <w:tcPr>
            <w:tcW w:w="140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UK Market is taken to other producers</w:t>
            </w:r>
          </w:p>
        </w:tc>
        <w:tc>
          <w:tcPr>
            <w:tcW w:w="480" w:type="dxa"/>
            <w:tcBorders>
              <w:top w:val="nil"/>
              <w:left w:val="nil"/>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8</w:t>
            </w:r>
          </w:p>
        </w:tc>
        <w:tc>
          <w:tcPr>
            <w:tcW w:w="516" w:type="dxa"/>
            <w:tcBorders>
              <w:top w:val="nil"/>
              <w:left w:val="nil"/>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c>
          <w:tcPr>
            <w:tcW w:w="1480" w:type="dxa"/>
            <w:tcBorders>
              <w:top w:val="nil"/>
              <w:left w:val="nil"/>
              <w:bottom w:val="single" w:sz="4"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Increasing Organic produce demand</w:t>
            </w:r>
          </w:p>
        </w:tc>
        <w:tc>
          <w:tcPr>
            <w:tcW w:w="460" w:type="dxa"/>
            <w:tcBorders>
              <w:top w:val="nil"/>
              <w:left w:val="nil"/>
              <w:bottom w:val="single" w:sz="4"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3</w:t>
            </w:r>
          </w:p>
        </w:tc>
        <w:tc>
          <w:tcPr>
            <w:tcW w:w="1100" w:type="dxa"/>
            <w:tcBorders>
              <w:top w:val="nil"/>
              <w:left w:val="nil"/>
              <w:bottom w:val="single" w:sz="4"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tcBorders>
              <w:top w:val="nil"/>
              <w:left w:val="nil"/>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6</w:t>
            </w:r>
          </w:p>
        </w:tc>
        <w:tc>
          <w:tcPr>
            <w:tcW w:w="567" w:type="dxa"/>
            <w:tcBorders>
              <w:top w:val="nil"/>
              <w:left w:val="nil"/>
              <w:bottom w:val="single" w:sz="4"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4</w:t>
            </w:r>
          </w:p>
        </w:tc>
        <w:tc>
          <w:tcPr>
            <w:tcW w:w="2492" w:type="dxa"/>
            <w:tcBorders>
              <w:top w:val="nil"/>
              <w:left w:val="nil"/>
              <w:bottom w:val="single" w:sz="4"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Invest in Sustainable infastructure, Publicise impacts of switch to Organic to slow the increasing demand</w:t>
            </w:r>
          </w:p>
        </w:tc>
      </w:tr>
      <w:tr w:rsidR="00105489" w:rsidRPr="00972E4E" w:rsidTr="00972E4E">
        <w:trPr>
          <w:trHeight w:val="696"/>
        </w:trPr>
        <w:tc>
          <w:tcPr>
            <w:tcW w:w="917" w:type="dxa"/>
            <w:tcBorders>
              <w:top w:val="nil"/>
              <w:left w:val="single" w:sz="8" w:space="0" w:color="auto"/>
              <w:bottom w:val="single" w:sz="8" w:space="0" w:color="auto"/>
              <w:right w:val="nil"/>
            </w:tcBorders>
            <w:shd w:val="clear" w:color="auto" w:fill="auto"/>
            <w:vAlign w:val="bottom"/>
            <w:hideMark/>
          </w:tcPr>
          <w:p w:rsidR="00105489" w:rsidRPr="00972E4E" w:rsidRDefault="00105489" w:rsidP="00972E4E">
            <w:pPr>
              <w:jc w:val="right"/>
              <w:rPr>
                <w:rFonts w:ascii="Arial" w:eastAsia="Times New Roman" w:hAnsi="Arial" w:cs="Arial"/>
                <w:color w:val="000000"/>
                <w:sz w:val="18"/>
                <w:szCs w:val="18"/>
              </w:rPr>
            </w:pPr>
            <w:r w:rsidRPr="00972E4E">
              <w:rPr>
                <w:rFonts w:ascii="Arial" w:eastAsia="Times New Roman" w:hAnsi="Arial" w:cs="Arial"/>
                <w:color w:val="000000"/>
                <w:sz w:val="18"/>
                <w:szCs w:val="18"/>
              </w:rPr>
              <w:t>15</w:t>
            </w:r>
          </w:p>
        </w:tc>
        <w:tc>
          <w:tcPr>
            <w:tcW w:w="1320" w:type="dxa"/>
            <w:tcBorders>
              <w:top w:val="nil"/>
              <w:left w:val="single" w:sz="8" w:space="0" w:color="auto"/>
              <w:bottom w:val="single" w:sz="8" w:space="0" w:color="auto"/>
              <w:right w:val="single" w:sz="4" w:space="0" w:color="auto"/>
            </w:tcBorders>
            <w:shd w:val="clear" w:color="auto" w:fill="auto"/>
            <w:vAlign w:val="center"/>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Financial Risk</w:t>
            </w:r>
          </w:p>
        </w:tc>
        <w:tc>
          <w:tcPr>
            <w:tcW w:w="1400" w:type="dxa"/>
            <w:tcBorders>
              <w:top w:val="nil"/>
              <w:left w:val="nil"/>
              <w:bottom w:val="single" w:sz="8"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No longer financially vialble to export to UK</w:t>
            </w:r>
          </w:p>
        </w:tc>
        <w:tc>
          <w:tcPr>
            <w:tcW w:w="480" w:type="dxa"/>
            <w:tcBorders>
              <w:top w:val="nil"/>
              <w:left w:val="nil"/>
              <w:bottom w:val="single" w:sz="8"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8</w:t>
            </w:r>
          </w:p>
        </w:tc>
        <w:tc>
          <w:tcPr>
            <w:tcW w:w="516" w:type="dxa"/>
            <w:tcBorders>
              <w:top w:val="nil"/>
              <w:left w:val="nil"/>
              <w:bottom w:val="single" w:sz="8"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 </w:t>
            </w:r>
          </w:p>
        </w:tc>
        <w:tc>
          <w:tcPr>
            <w:tcW w:w="1480" w:type="dxa"/>
            <w:tcBorders>
              <w:top w:val="nil"/>
              <w:left w:val="nil"/>
              <w:bottom w:val="single" w:sz="8" w:space="0" w:color="auto"/>
              <w:right w:val="single" w:sz="4" w:space="0" w:color="auto"/>
            </w:tcBorders>
            <w:shd w:val="clear" w:color="auto" w:fill="auto"/>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UK leaving the EU</w:t>
            </w:r>
          </w:p>
        </w:tc>
        <w:tc>
          <w:tcPr>
            <w:tcW w:w="460" w:type="dxa"/>
            <w:tcBorders>
              <w:top w:val="nil"/>
              <w:left w:val="nil"/>
              <w:bottom w:val="single" w:sz="8" w:space="0" w:color="auto"/>
              <w:right w:val="single" w:sz="4" w:space="0" w:color="auto"/>
            </w:tcBorders>
            <w:shd w:val="clear" w:color="auto" w:fill="auto"/>
            <w:vAlign w:val="center"/>
            <w:hideMark/>
          </w:tcPr>
          <w:p w:rsidR="00105489" w:rsidRPr="00972E4E" w:rsidRDefault="00105489" w:rsidP="00972E4E">
            <w:pPr>
              <w:jc w:val="center"/>
              <w:rPr>
                <w:rFonts w:ascii="Arial" w:eastAsia="Times New Roman" w:hAnsi="Arial" w:cs="Arial"/>
                <w:color w:val="000000"/>
                <w:sz w:val="18"/>
                <w:szCs w:val="18"/>
              </w:rPr>
            </w:pPr>
            <w:r w:rsidRPr="00972E4E">
              <w:rPr>
                <w:rFonts w:ascii="Arial" w:eastAsia="Times New Roman" w:hAnsi="Arial" w:cs="Arial"/>
                <w:color w:val="000000"/>
                <w:sz w:val="18"/>
                <w:szCs w:val="18"/>
              </w:rPr>
              <w:t>5</w:t>
            </w:r>
          </w:p>
        </w:tc>
        <w:tc>
          <w:tcPr>
            <w:tcW w:w="1100" w:type="dxa"/>
            <w:tcBorders>
              <w:top w:val="nil"/>
              <w:left w:val="nil"/>
              <w:bottom w:val="single" w:sz="8" w:space="0" w:color="auto"/>
              <w:right w:val="single" w:sz="4"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Nil</w:t>
            </w:r>
          </w:p>
        </w:tc>
        <w:tc>
          <w:tcPr>
            <w:tcW w:w="480" w:type="dxa"/>
            <w:tcBorders>
              <w:top w:val="nil"/>
              <w:left w:val="nil"/>
              <w:bottom w:val="single" w:sz="8"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4</w:t>
            </w:r>
          </w:p>
        </w:tc>
        <w:tc>
          <w:tcPr>
            <w:tcW w:w="567" w:type="dxa"/>
            <w:tcBorders>
              <w:top w:val="nil"/>
              <w:left w:val="nil"/>
              <w:bottom w:val="single" w:sz="8" w:space="0" w:color="auto"/>
              <w:right w:val="single" w:sz="4" w:space="0" w:color="auto"/>
            </w:tcBorders>
            <w:shd w:val="clear" w:color="auto" w:fill="auto"/>
            <w:vAlign w:val="center"/>
            <w:hideMark/>
          </w:tcPr>
          <w:p w:rsidR="00105489" w:rsidRDefault="00105489">
            <w:pPr>
              <w:jc w:val="center"/>
              <w:rPr>
                <w:rFonts w:ascii="Arial" w:hAnsi="Arial" w:cs="Arial"/>
                <w:color w:val="000000"/>
                <w:sz w:val="18"/>
                <w:szCs w:val="18"/>
              </w:rPr>
            </w:pPr>
            <w:r>
              <w:rPr>
                <w:rFonts w:ascii="Arial" w:hAnsi="Arial" w:cs="Arial"/>
                <w:color w:val="000000"/>
                <w:sz w:val="18"/>
                <w:szCs w:val="18"/>
              </w:rPr>
              <w:t>10</w:t>
            </w:r>
          </w:p>
        </w:tc>
        <w:tc>
          <w:tcPr>
            <w:tcW w:w="2492" w:type="dxa"/>
            <w:tcBorders>
              <w:top w:val="nil"/>
              <w:left w:val="nil"/>
              <w:bottom w:val="single" w:sz="8" w:space="0" w:color="auto"/>
              <w:right w:val="single" w:sz="8" w:space="0" w:color="auto"/>
            </w:tcBorders>
            <w:shd w:val="clear" w:color="auto" w:fill="auto"/>
            <w:vAlign w:val="bottom"/>
            <w:hideMark/>
          </w:tcPr>
          <w:p w:rsidR="00105489" w:rsidRPr="00972E4E" w:rsidRDefault="00105489" w:rsidP="00972E4E">
            <w:pPr>
              <w:rPr>
                <w:rFonts w:ascii="Arial" w:eastAsia="Times New Roman" w:hAnsi="Arial" w:cs="Arial"/>
                <w:color w:val="000000"/>
                <w:sz w:val="18"/>
                <w:szCs w:val="18"/>
              </w:rPr>
            </w:pPr>
            <w:r w:rsidRPr="00972E4E">
              <w:rPr>
                <w:rFonts w:ascii="Arial" w:eastAsia="Times New Roman" w:hAnsi="Arial" w:cs="Arial"/>
                <w:color w:val="000000"/>
                <w:sz w:val="18"/>
                <w:szCs w:val="18"/>
              </w:rPr>
              <w:t>Build ties with producers</w:t>
            </w:r>
          </w:p>
        </w:tc>
      </w:tr>
    </w:tbl>
    <w:p w:rsidR="00972E4E" w:rsidRDefault="00972E4E"/>
    <w:p w:rsidR="003C0BCA" w:rsidRDefault="003C0BCA" w:rsidP="00972E4E">
      <w:pPr>
        <w:spacing w:line="360" w:lineRule="auto"/>
        <w:rPr>
          <w:rFonts w:ascii="Arial" w:hAnsi="Arial" w:cs="Arial"/>
          <w:sz w:val="24"/>
        </w:rPr>
        <w:sectPr w:rsidR="003C0BCA" w:rsidSect="00972E4E">
          <w:pgSz w:w="11906" w:h="16838"/>
          <w:pgMar w:top="1440" w:right="1440" w:bottom="1440" w:left="1440" w:header="708" w:footer="708" w:gutter="0"/>
          <w:cols w:space="708"/>
          <w:docGrid w:linePitch="360"/>
        </w:sectPr>
      </w:pPr>
    </w:p>
    <w:p w:rsidR="00350303" w:rsidRDefault="00E713EF" w:rsidP="00972E4E">
      <w:pPr>
        <w:spacing w:line="360" w:lineRule="auto"/>
        <w:rPr>
          <w:rFonts w:ascii="Arial" w:hAnsi="Arial" w:cs="Arial"/>
          <w:sz w:val="24"/>
        </w:rPr>
        <w:sectPr w:rsidR="00350303" w:rsidSect="003C0BCA">
          <w:pgSz w:w="16838" w:h="11906" w:orient="landscape"/>
          <w:pgMar w:top="1440" w:right="1440" w:bottom="1440" w:left="1440" w:header="708" w:footer="708" w:gutter="0"/>
          <w:cols w:space="708"/>
          <w:docGrid w:linePitch="360"/>
        </w:sectPr>
      </w:pPr>
      <w:r>
        <w:rPr>
          <w:rFonts w:ascii="Arial" w:hAnsi="Arial" w:cs="Arial"/>
          <w:noProof/>
          <w:sz w:val="24"/>
        </w:rPr>
        <w:lastRenderedPageBrea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48" type="#_x0000_t5" style="position:absolute;margin-left:429pt;margin-top:356.85pt;width:24pt;height:20.8pt;rotation:10776650fd;z-index:251679744" fillcolor="#e5b8b7 [1301]" strokecolor="white [3212]"/>
        </w:pict>
      </w:r>
      <w:r>
        <w:rPr>
          <w:rFonts w:ascii="Arial" w:hAnsi="Arial" w:cs="Arial"/>
          <w:noProof/>
          <w:sz w:val="24"/>
        </w:rPr>
        <w:pict>
          <v:oval id="_x0000_s1047" style="position:absolute;margin-left:414.6pt;margin-top:381.6pt;width:73.8pt;height:69pt;z-index:251678720;mso-width-relative:margin;mso-height-relative:margin;v-text-anchor:middle" fillcolor="#e5b8b7 [1301]" strokecolor="white [3212]">
            <v:textbox>
              <w:txbxContent>
                <w:p w:rsidR="0071236F" w:rsidRPr="00F2722E" w:rsidRDefault="0071236F" w:rsidP="00F2722E">
                  <w:pPr>
                    <w:jc w:val="center"/>
                    <w:rPr>
                      <w:color w:val="FFFFFF" w:themeColor="background1"/>
                      <w:sz w:val="20"/>
                    </w:rPr>
                  </w:pPr>
                  <w:r w:rsidRPr="00F2722E">
                    <w:rPr>
                      <w:color w:val="FFFFFF" w:themeColor="background1"/>
                      <w:sz w:val="20"/>
                    </w:rPr>
                    <w:t>Catering</w:t>
                  </w:r>
                  <w:r>
                    <w:rPr>
                      <w:color w:val="FFFFFF" w:themeColor="background1"/>
                      <w:sz w:val="20"/>
                    </w:rPr>
                    <w:t xml:space="preserve"> and produce</w:t>
                  </w:r>
                </w:p>
              </w:txbxContent>
            </v:textbox>
          </v:oval>
        </w:pict>
      </w:r>
      <w:r>
        <w:rPr>
          <w:rFonts w:ascii="Arial" w:hAnsi="Arial" w:cs="Arial"/>
          <w:noProof/>
          <w:sz w:val="24"/>
        </w:rPr>
        <w:pict>
          <v:shape id="_x0000_s1035" type="#_x0000_t5" style="position:absolute;margin-left:271.5pt;margin-top:356.85pt;width:24pt;height:20.8pt;rotation:9482521fd;z-index:251667456" fillcolor="#e5b8b7 [1301]" strokecolor="white [3212]"/>
        </w:pict>
      </w:r>
      <w:r>
        <w:rPr>
          <w:rFonts w:ascii="Arial" w:hAnsi="Arial" w:cs="Arial"/>
          <w:noProof/>
          <w:sz w:val="24"/>
        </w:rPr>
        <w:pict>
          <v:oval id="_x0000_s1042" style="position:absolute;margin-left:271.5pt;margin-top:370.95pt;width:85.05pt;height:82.65pt;z-index:251674624;mso-width-relative:margin;mso-height-relative:margin;v-text-anchor:middle" fillcolor="#e5b8b7 [1301]" strokecolor="white [3212]">
            <v:textbox>
              <w:txbxContent>
                <w:p w:rsidR="0071236F" w:rsidRPr="00E713EF" w:rsidRDefault="0071236F" w:rsidP="00F2722E">
                  <w:pPr>
                    <w:jc w:val="center"/>
                    <w:rPr>
                      <w:b/>
                      <w:color w:val="FFFFFF" w:themeColor="background1"/>
                    </w:rPr>
                  </w:pPr>
                  <w:r w:rsidRPr="00E713EF">
                    <w:rPr>
                      <w:b/>
                      <w:color w:val="FFFFFF" w:themeColor="background1"/>
                    </w:rPr>
                    <w:t>Other Importing countries</w:t>
                  </w:r>
                </w:p>
              </w:txbxContent>
            </v:textbox>
          </v:oval>
        </w:pict>
      </w:r>
      <w:r w:rsidRPr="00E713EF">
        <w:rPr>
          <w:rFonts w:ascii="Arial" w:hAnsi="Arial" w:cs="Arial"/>
          <w:noProof/>
          <w:sz w:val="24"/>
          <w:lang w:val="en-US" w:eastAsia="zh-TW"/>
        </w:rPr>
        <w:pict>
          <v:shape id="_x0000_s1051" type="#_x0000_t202" style="position:absolute;margin-left:188.6pt;margin-top:209.65pt;width:53.25pt;height:32.65pt;z-index:251681792;mso-height-percent:200;mso-height-percent:200;mso-width-relative:margin;mso-height-relative:margin" filled="f" stroked="f">
            <v:textbox style="mso-fit-shape-to-text:t">
              <w:txbxContent>
                <w:p w:rsidR="0071236F" w:rsidRPr="00E713EF" w:rsidRDefault="0071236F" w:rsidP="00E713EF">
                  <w:pPr>
                    <w:jc w:val="center"/>
                    <w:rPr>
                      <w:b/>
                    </w:rPr>
                  </w:pPr>
                  <w:r>
                    <w:rPr>
                      <w:b/>
                    </w:rPr>
                    <w:t>M</w:t>
                  </w:r>
                  <w:r w:rsidRPr="00E713EF">
                    <w:rPr>
                      <w:b/>
                    </w:rPr>
                    <w:t>exico</w:t>
                  </w:r>
                </w:p>
              </w:txbxContent>
            </v:textbox>
          </v:shape>
        </w:pict>
      </w:r>
      <w:r>
        <w:rPr>
          <w:rFonts w:ascii="Arial" w:hAnsi="Arial" w:cs="Arial"/>
          <w:noProof/>
          <w:sz w:val="24"/>
        </w:rPr>
        <w:pict>
          <v:shape id="_x0000_s1052" type="#_x0000_t202" style="position:absolute;margin-left:310.8pt;margin-top:235.2pt;width:62.4pt;height:48.1pt;z-index:251682816;mso-height-percent:200;mso-height-percent:200;mso-width-relative:margin;mso-height-relative:margin" filled="f" stroked="f">
            <v:textbox style="mso-fit-shape-to-text:t">
              <w:txbxContent>
                <w:p w:rsidR="0071236F" w:rsidRPr="00E713EF" w:rsidRDefault="0071236F" w:rsidP="00E713EF">
                  <w:pPr>
                    <w:jc w:val="center"/>
                    <w:rPr>
                      <w:b/>
                    </w:rPr>
                  </w:pPr>
                  <w:r>
                    <w:rPr>
                      <w:b/>
                    </w:rPr>
                    <w:t>United Kingdom</w:t>
                  </w:r>
                </w:p>
              </w:txbxContent>
            </v:textbox>
          </v:shape>
        </w:pict>
      </w:r>
      <w:r>
        <w:rPr>
          <w:rFonts w:ascii="Arial" w:hAnsi="Arial" w:cs="Arial"/>
          <w:noProof/>
          <w:sz w:val="24"/>
        </w:rPr>
        <w:pict>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050" type="#_x0000_t19" style="position:absolute;margin-left:213.3pt;margin-top:50.1pt;width:394.75pt;height:327.55pt;rotation:14489575fd;z-index:251658238" coordsize="22797,21600" adj="-6165898,-667887,1538" path="wr-20062,,23138,43200,,55,22797,17778nfewr-20062,,23138,43200,,55,22797,17778l1538,21600nsxe">
            <v:path o:connectlocs="0,55;22797,17778;1538,21600"/>
          </v:shape>
        </w:pict>
      </w:r>
      <w:r>
        <w:rPr>
          <w:rFonts w:ascii="Arial" w:hAnsi="Arial" w:cs="Arial"/>
          <w:noProof/>
          <w:sz w:val="24"/>
        </w:rPr>
        <w:pict>
          <v:shape id="_x0000_s1049" type="#_x0000_t19" style="position:absolute;margin-left:21.7pt;margin-top:145.7pt;width:313.4pt;height:264.7pt;rotation:2109121fd;z-index:251659263" coordsize="23138,21600" adj="-6165898,,1538" path="wr-20062,,23138,43200,,55,23138,21600nfewr-20062,,23138,43200,,55,23138,21600l1538,21600nsxe">
            <v:path o:connectlocs="0,55;23138,21600;1538,21600"/>
          </v:shape>
        </w:pict>
      </w:r>
      <w:r w:rsidR="00F2722E" w:rsidRPr="002B3527">
        <w:rPr>
          <w:rFonts w:ascii="Arial" w:hAnsi="Arial" w:cs="Arial"/>
          <w:noProof/>
          <w:sz w:val="24"/>
          <w:lang w:val="en-US" w:eastAsia="zh-TW"/>
        </w:rPr>
        <w:pict>
          <v:oval id="_x0000_s1041" style="position:absolute;margin-left:356.55pt;margin-top:19.2pt;width:85.05pt;height:82.65pt;z-index:251673600;mso-width-relative:margin;mso-height-relative:margin;v-text-anchor:middle" fillcolor="#e5b8b7 [1301]" strokecolor="white [3212]">
            <v:textbox>
              <w:txbxContent>
                <w:p w:rsidR="0071236F" w:rsidRPr="00E713EF" w:rsidRDefault="0071236F" w:rsidP="00F2722E">
                  <w:pPr>
                    <w:jc w:val="center"/>
                    <w:rPr>
                      <w:b/>
                      <w:color w:val="FFFFFF" w:themeColor="background1"/>
                      <w:sz w:val="24"/>
                    </w:rPr>
                  </w:pPr>
                  <w:r w:rsidRPr="00E713EF">
                    <w:rPr>
                      <w:b/>
                      <w:color w:val="FFFFFF" w:themeColor="background1"/>
                      <w:sz w:val="24"/>
                    </w:rPr>
                    <w:t>Other Exporting countries</w:t>
                  </w:r>
                </w:p>
              </w:txbxContent>
            </v:textbox>
          </v:oval>
        </w:pict>
      </w:r>
      <w:r w:rsidR="00F2722E">
        <w:rPr>
          <w:rFonts w:ascii="Arial" w:hAnsi="Arial" w:cs="Arial"/>
          <w:noProof/>
          <w:sz w:val="24"/>
        </w:rPr>
        <w:pict>
          <v:oval id="_x0000_s1043" style="position:absolute;margin-left:458.4pt;margin-top:209.65pt;width:67.05pt;height:66.35pt;z-index:251675648;mso-width-relative:margin;mso-height-relative:margin;v-text-anchor:middle" fillcolor="#95b3d7 [1940]" stroked="f">
            <v:textbox>
              <w:txbxContent>
                <w:p w:rsidR="0071236F" w:rsidRPr="00F2722E" w:rsidRDefault="0071236F" w:rsidP="00F2722E">
                  <w:pPr>
                    <w:jc w:val="center"/>
                    <w:rPr>
                      <w:color w:val="FFFFFF" w:themeColor="background1"/>
                    </w:rPr>
                  </w:pPr>
                  <w:r w:rsidRPr="00F2722E">
                    <w:rPr>
                      <w:color w:val="FFFFFF" w:themeColor="background1"/>
                    </w:rPr>
                    <w:t>Local retailers</w:t>
                  </w:r>
                </w:p>
              </w:txbxContent>
            </v:textbox>
          </v:oval>
        </w:pict>
      </w:r>
      <w:r w:rsidR="00F2722E">
        <w:rPr>
          <w:rFonts w:ascii="Arial" w:hAnsi="Arial" w:cs="Arial"/>
          <w:noProof/>
          <w:sz w:val="24"/>
        </w:rPr>
        <w:pict>
          <v:shape id="_x0000_s1045" type="#_x0000_t5" style="position:absolute;margin-left:516pt;margin-top:203.4pt;width:24pt;height:20.8pt;rotation:10776650fd;z-index:251677696" fillcolor="#dbe5f1 [660]" stroked="f"/>
        </w:pict>
      </w:r>
      <w:r w:rsidR="00F2722E">
        <w:rPr>
          <w:rFonts w:ascii="Arial" w:hAnsi="Arial" w:cs="Arial"/>
          <w:noProof/>
          <w:sz w:val="24"/>
        </w:rPr>
        <w:pict>
          <v:shape id="_x0000_s1037" type="#_x0000_t5" style="position:absolute;margin-left:441.6pt;margin-top:270pt;width:24pt;height:20.8pt;rotation:10776650fd;z-index:251669504" fillcolor="#dbe5f1 [660]" stroked="f"/>
        </w:pict>
      </w:r>
      <w:r w:rsidR="00F2722E">
        <w:rPr>
          <w:rFonts w:ascii="Arial" w:hAnsi="Arial" w:cs="Arial"/>
          <w:noProof/>
          <w:sz w:val="24"/>
        </w:rPr>
        <w:pict>
          <v:oval id="_x0000_s1044" style="position:absolute;margin-left:91.8pt;margin-top:377.65pt;width:68.25pt;height:63.35pt;z-index:251676672;mso-width-relative:margin;mso-height-relative:margin;v-text-anchor:middle" fillcolor="#e5b8b7 [1301]" strokecolor="white [3212]">
            <v:textbox>
              <w:txbxContent>
                <w:p w:rsidR="0071236F" w:rsidRPr="00F2722E" w:rsidRDefault="0071236F" w:rsidP="00F2722E">
                  <w:pPr>
                    <w:jc w:val="center"/>
                    <w:rPr>
                      <w:color w:val="FFFFFF" w:themeColor="background1"/>
                    </w:rPr>
                  </w:pPr>
                  <w:r w:rsidRPr="00F2722E">
                    <w:rPr>
                      <w:color w:val="FFFFFF" w:themeColor="background1"/>
                    </w:rPr>
                    <w:t>Local demand</w:t>
                  </w:r>
                </w:p>
              </w:txbxContent>
            </v:textbox>
          </v:oval>
        </w:pict>
      </w:r>
      <w:r w:rsidR="00F2722E">
        <w:rPr>
          <w:rFonts w:ascii="Arial" w:hAnsi="Arial" w:cs="Arial"/>
          <w:noProof/>
          <w:sz w:val="24"/>
        </w:rPr>
        <w:pict>
          <v:shape id="_x0000_s1036" type="#_x0000_t5" style="position:absolute;margin-left:98.4pt;margin-top:356.85pt;width:24pt;height:20.8pt;rotation:10776650fd;z-index:251668480" fillcolor="#e5b8b7 [1301]" strokecolor="white [3212]"/>
        </w:pict>
      </w:r>
      <w:r w:rsidR="00F2722E">
        <w:rPr>
          <w:rFonts w:ascii="Arial" w:hAnsi="Arial" w:cs="Arial"/>
          <w:noProof/>
          <w:sz w:val="24"/>
        </w:rPr>
        <w:pict>
          <v:shape id="_x0000_s1038" type="#_x0000_t5" style="position:absolute;margin-left:405pt;margin-top:106.05pt;width:24pt;height:20.8pt;rotation:10776650fd;z-index:251670528" fillcolor="#e5b8b7 [1301]" strokecolor="white [3212]"/>
        </w:pict>
      </w:r>
      <w:r w:rsidR="00F2722E">
        <w:rPr>
          <w:rFonts w:ascii="Arial" w:hAnsi="Arial" w:cs="Arial"/>
          <w:noProof/>
          <w:sz w:val="24"/>
        </w:rPr>
        <w:pict>
          <v:shape id="_x0000_s1032" type="#_x0000_t202" style="position:absolute;margin-left:429pt;margin-top:416.4pt;width:279.15pt;height:58.1pt;z-index:251663360;mso-width-percent:400;mso-height-percent:200;mso-width-percent:400;mso-height-percent:200;mso-width-relative:margin;mso-height-relative:margin" stroked="f">
            <v:textbox style="mso-next-textbox:#_x0000_s1032;mso-fit-shape-to-text:t">
              <w:txbxContent>
                <w:p w:rsidR="0071236F" w:rsidRDefault="0071236F" w:rsidP="00DA71D7">
                  <w:pPr>
                    <w:jc w:val="right"/>
                  </w:pPr>
                  <w:r>
                    <w:t>(Mexico statistics taken from FAO, 2014)</w:t>
                  </w:r>
                </w:p>
                <w:p w:rsidR="0071236F" w:rsidRDefault="0071236F" w:rsidP="00DA71D7">
                  <w:pPr>
                    <w:jc w:val="right"/>
                  </w:pPr>
                  <w:r>
                    <w:t>(UK Statistic taken from CBI, 2018)</w:t>
                  </w:r>
                </w:p>
              </w:txbxContent>
            </v:textbox>
          </v:shape>
        </w:pict>
      </w:r>
      <w:r w:rsidR="00F2722E">
        <w:rPr>
          <w:rFonts w:ascii="Arial" w:hAnsi="Arial" w:cs="Arial"/>
          <w:noProof/>
          <w:sz w:val="24"/>
        </w:rPr>
        <w:drawing>
          <wp:anchor distT="0" distB="0" distL="114300" distR="114300" simplePos="0" relativeHeight="251665408" behindDoc="0" locked="0" layoutInCell="1" allowOverlap="1">
            <wp:simplePos x="0" y="0"/>
            <wp:positionH relativeFrom="column">
              <wp:posOffset>506730</wp:posOffset>
            </wp:positionH>
            <wp:positionV relativeFrom="paragraph">
              <wp:posOffset>746760</wp:posOffset>
            </wp:positionV>
            <wp:extent cx="7616190" cy="4686300"/>
            <wp:effectExtent l="19050" t="0" r="22860" b="0"/>
            <wp:wrapThrough wrapText="bothSides">
              <wp:wrapPolygon edited="0">
                <wp:start x="1459" y="3337"/>
                <wp:lineTo x="972" y="3600"/>
                <wp:lineTo x="216" y="4478"/>
                <wp:lineTo x="-54" y="5883"/>
                <wp:lineTo x="0" y="7551"/>
                <wp:lineTo x="540" y="8956"/>
                <wp:lineTo x="594" y="9571"/>
                <wp:lineTo x="4646" y="10361"/>
                <wp:lineTo x="1189" y="10537"/>
                <wp:lineTo x="1621" y="11766"/>
                <wp:lineTo x="1243" y="13171"/>
                <wp:lineTo x="540" y="14400"/>
                <wp:lineTo x="648" y="16244"/>
                <wp:lineTo x="1351" y="17210"/>
                <wp:lineTo x="1513" y="17210"/>
                <wp:lineTo x="20098" y="17210"/>
                <wp:lineTo x="20314" y="17210"/>
                <wp:lineTo x="20962" y="16244"/>
                <wp:lineTo x="20962" y="15980"/>
                <wp:lineTo x="21071" y="14663"/>
                <wp:lineTo x="21125" y="14576"/>
                <wp:lineTo x="20746" y="13785"/>
                <wp:lineTo x="20368" y="13171"/>
                <wp:lineTo x="20368" y="10537"/>
                <wp:lineTo x="19450" y="10361"/>
                <wp:lineTo x="17127" y="10361"/>
                <wp:lineTo x="21071" y="9571"/>
                <wp:lineTo x="21017" y="8956"/>
                <wp:lineTo x="21071" y="8956"/>
                <wp:lineTo x="21611" y="7727"/>
                <wp:lineTo x="21611" y="7551"/>
                <wp:lineTo x="21665" y="6849"/>
                <wp:lineTo x="21665" y="5883"/>
                <wp:lineTo x="21557" y="5268"/>
                <wp:lineTo x="21449" y="4478"/>
                <wp:lineTo x="20530" y="3512"/>
                <wp:lineTo x="20152" y="3337"/>
                <wp:lineTo x="1459" y="3337"/>
              </wp:wrapPolygon>
            </wp:wrapThrough>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3C0BCA">
        <w:rPr>
          <w:rFonts w:ascii="Arial" w:hAnsi="Arial" w:cs="Arial"/>
          <w:sz w:val="24"/>
        </w:rPr>
        <w:t>Annex C, Supply Chain Diagram</w:t>
      </w:r>
    </w:p>
    <w:p w:rsidR="003C0BCA" w:rsidRPr="0023134A" w:rsidRDefault="00350303" w:rsidP="00972E4E">
      <w:pPr>
        <w:spacing w:line="360" w:lineRule="auto"/>
        <w:rPr>
          <w:rFonts w:ascii="Arial" w:hAnsi="Arial" w:cs="Arial"/>
          <w:sz w:val="24"/>
        </w:rPr>
      </w:pPr>
      <w:r>
        <w:rPr>
          <w:rFonts w:ascii="Arial" w:hAnsi="Arial" w:cs="Arial"/>
          <w:noProof/>
          <w:sz w:val="24"/>
        </w:rPr>
        <w:lastRenderedPageBreak/>
        <w:pict>
          <v:shape id="_x0000_s1065" type="#_x0000_t202" style="position:absolute;margin-left:8.75pt;margin-top:319.8pt;width:289.45pt;height:103.8pt;z-index:251695104;mso-width-relative:margin;mso-height-relative:margin" strokecolor="#92d050" strokeweight="3pt">
            <v:textbox>
              <w:txbxContent>
                <w:p w:rsidR="0071236F" w:rsidRDefault="0071236F">
                  <w:r>
                    <w:t xml:space="preserve">Objectives </w:t>
                  </w:r>
                  <w:r>
                    <w:tab/>
                    <w:t>Introduce new methods for enhancing yield</w:t>
                  </w:r>
                </w:p>
                <w:p w:rsidR="0071236F" w:rsidRDefault="0071236F">
                  <w:r>
                    <w:t xml:space="preserve">Measures </w:t>
                  </w:r>
                  <w:r>
                    <w:tab/>
                    <w:t>Wastage percent.</w:t>
                  </w:r>
                </w:p>
                <w:p w:rsidR="0071236F" w:rsidRDefault="0071236F">
                  <w:r>
                    <w:t xml:space="preserve">Targets </w:t>
                  </w:r>
                  <w:r>
                    <w:tab/>
                  </w:r>
                  <w:r>
                    <w:tab/>
                    <w:t>Increase Yield by 5% of production</w:t>
                  </w:r>
                </w:p>
                <w:p w:rsidR="0071236F" w:rsidRDefault="0071236F">
                  <w:r>
                    <w:t xml:space="preserve">Initiatives </w:t>
                  </w:r>
                  <w:r>
                    <w:tab/>
                    <w:t>Cooperative research initiative</w:t>
                  </w:r>
                </w:p>
              </w:txbxContent>
            </v:textbox>
          </v:shape>
        </w:pict>
      </w:r>
      <w:r>
        <w:rPr>
          <w:rFonts w:ascii="Arial" w:hAnsi="Arial" w:cs="Arial"/>
          <w:noProof/>
          <w:sz w:val="24"/>
        </w:rPr>
        <w:pict>
          <v:shape id="_x0000_s1064" type="#_x0000_t202" style="position:absolute;margin-left:441pt;margin-top:319.8pt;width:289.45pt;height:103.8pt;z-index:251694080;mso-width-relative:margin;mso-height-relative:margin" strokecolor="#00b050" strokeweight="3pt">
            <v:textbox>
              <w:txbxContent>
                <w:p w:rsidR="0071236F" w:rsidRDefault="0071236F">
                  <w:r>
                    <w:t xml:space="preserve">Objectives </w:t>
                  </w:r>
                  <w:r>
                    <w:tab/>
                    <w:t>Reduce wastage</w:t>
                  </w:r>
                </w:p>
                <w:p w:rsidR="0071236F" w:rsidRDefault="0071236F">
                  <w:r>
                    <w:t xml:space="preserve">Measures </w:t>
                  </w:r>
                  <w:r>
                    <w:tab/>
                    <w:t>Maximum wastage target.</w:t>
                  </w:r>
                </w:p>
                <w:p w:rsidR="0071236F" w:rsidRDefault="0071236F">
                  <w:r>
                    <w:t xml:space="preserve">Targets </w:t>
                  </w:r>
                  <w:r>
                    <w:tab/>
                  </w:r>
                  <w:r>
                    <w:tab/>
                    <w:t>Reduce wastage by 5%</w:t>
                  </w:r>
                </w:p>
                <w:p w:rsidR="0071236F" w:rsidRDefault="0071236F">
                  <w:r>
                    <w:t xml:space="preserve">Initiatives </w:t>
                  </w:r>
                  <w:r>
                    <w:tab/>
                    <w:t>Implementation of SCM</w:t>
                  </w:r>
                </w:p>
              </w:txbxContent>
            </v:textbox>
          </v:shape>
        </w:pict>
      </w:r>
      <w:r>
        <w:rPr>
          <w:rFonts w:ascii="Arial" w:hAnsi="Arial" w:cs="Arial"/>
          <w:noProof/>
          <w:sz w:val="24"/>
        </w:rPr>
        <w:pict>
          <v:shape id="_x0000_s1063" type="#_x0000_t202" style="position:absolute;margin-left:441pt;margin-top:79.8pt;width:289.45pt;height:103.8pt;z-index:251693056;mso-width-relative:margin;mso-height-relative:margin" strokecolor="#548dd4 [1951]" strokeweight="3pt">
            <v:textbox>
              <w:txbxContent>
                <w:p w:rsidR="0071236F" w:rsidRDefault="0071236F">
                  <w:r>
                    <w:t xml:space="preserve">Objectives </w:t>
                  </w:r>
                  <w:r>
                    <w:tab/>
                    <w:t>Ensure Financial stability for Farmers</w:t>
                  </w:r>
                </w:p>
                <w:p w:rsidR="0071236F" w:rsidRDefault="0071236F">
                  <w:r>
                    <w:t xml:space="preserve">Measures </w:t>
                  </w:r>
                  <w:r>
                    <w:tab/>
                    <w:t>Percentage price to farmer.</w:t>
                  </w:r>
                </w:p>
                <w:p w:rsidR="0071236F" w:rsidRDefault="0071236F">
                  <w:r>
                    <w:t xml:space="preserve">Targets </w:t>
                  </w:r>
                  <w:r>
                    <w:tab/>
                  </w:r>
                  <w:r>
                    <w:tab/>
                    <w:t>Reduce Corruption</w:t>
                  </w:r>
                </w:p>
                <w:p w:rsidR="0071236F" w:rsidRDefault="0071236F">
                  <w:r>
                    <w:t xml:space="preserve">Initiatives </w:t>
                  </w:r>
                  <w:r>
                    <w:tab/>
                    <w:t>Government Monitoring of scheme</w:t>
                  </w:r>
                </w:p>
              </w:txbxContent>
            </v:textbox>
          </v:shape>
        </w:pict>
      </w:r>
      <w:r>
        <w:rPr>
          <w:rFonts w:ascii="Arial" w:hAnsi="Arial" w:cs="Arial"/>
          <w:noProof/>
          <w:sz w:val="24"/>
        </w:rPr>
        <w:pict>
          <v:shape id="_x0000_s1060" type="#_x0000_t202" style="position:absolute;margin-left:8.75pt;margin-top:79.8pt;width:289.45pt;height:103.8pt;z-index:251692032;mso-width-relative:margin;mso-height-relative:margin" strokecolor="#ffc000" strokeweight="3pt">
            <v:textbox>
              <w:txbxContent>
                <w:p w:rsidR="0071236F" w:rsidRDefault="0071236F">
                  <w:r>
                    <w:t xml:space="preserve">Objectives </w:t>
                  </w:r>
                  <w:r>
                    <w:tab/>
                    <w:t xml:space="preserve">Encourage consumption of small genotype </w:t>
                  </w:r>
                </w:p>
                <w:p w:rsidR="0071236F" w:rsidRDefault="0071236F">
                  <w:r>
                    <w:t xml:space="preserve">Measures </w:t>
                  </w:r>
                  <w:r>
                    <w:tab/>
                    <w:t>Customer satisfaction feedback</w:t>
                  </w:r>
                </w:p>
                <w:p w:rsidR="0071236F" w:rsidRDefault="0071236F">
                  <w:r>
                    <w:t xml:space="preserve">Targets </w:t>
                  </w:r>
                  <w:r>
                    <w:tab/>
                  </w:r>
                  <w:r>
                    <w:tab/>
                    <w:t>Increase small genotype demand by 10%</w:t>
                  </w:r>
                </w:p>
                <w:p w:rsidR="0071236F" w:rsidRDefault="0071236F">
                  <w:r>
                    <w:t xml:space="preserve">Initiatives </w:t>
                  </w:r>
                  <w:r>
                    <w:tab/>
                    <w:t>Media Campaign</w:t>
                  </w:r>
                </w:p>
              </w:txbxContent>
            </v:textbox>
          </v:shape>
        </w:pict>
      </w:r>
      <w:r>
        <w:rPr>
          <w:rFonts w:ascii="Arial" w:hAnsi="Arial" w:cs="Arial"/>
          <w:noProof/>
          <w:sz w:val="24"/>
        </w:rPr>
        <w:drawing>
          <wp:anchor distT="0" distB="0" distL="114300" distR="114300" simplePos="0" relativeHeight="251688960" behindDoc="0" locked="0" layoutInCell="1" allowOverlap="1">
            <wp:simplePos x="0" y="0"/>
            <wp:positionH relativeFrom="column">
              <wp:posOffset>7620</wp:posOffset>
            </wp:positionH>
            <wp:positionV relativeFrom="paragraph">
              <wp:posOffset>419100</wp:posOffset>
            </wp:positionV>
            <wp:extent cx="9319260" cy="5562600"/>
            <wp:effectExtent l="0" t="0" r="0" b="0"/>
            <wp:wrapTopAndBottom/>
            <wp:docPr id="13"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Pr>
          <w:rFonts w:ascii="Arial" w:hAnsi="Arial" w:cs="Arial"/>
          <w:noProof/>
          <w:sz w:val="24"/>
        </w:rPr>
        <w:pict>
          <v:shape id="_x0000_s1056" type="#_x0000_t202" style="position:absolute;margin-left:441pt;margin-top:428.4pt;width:279.15pt;height:58.1pt;z-index:251687936;mso-width-percent:400;mso-height-percent:200;mso-position-horizontal-relative:text;mso-position-vertical-relative:text;mso-width-percent:400;mso-height-percent:200;mso-width-relative:margin;mso-height-relative:margin" stroked="f">
            <v:textbox style="mso-next-textbox:#_x0000_s1056;mso-fit-shape-to-text:t">
              <w:txbxContent>
                <w:p w:rsidR="0071236F" w:rsidRDefault="0071236F" w:rsidP="00350303">
                  <w:pPr>
                    <w:jc w:val="right"/>
                  </w:pPr>
                  <w:r>
                    <w:t>(Scorecard model as adapted from: Bigliarni and Botani, 2010)</w:t>
                  </w:r>
                </w:p>
              </w:txbxContent>
            </v:textbox>
          </v:shape>
        </w:pict>
      </w:r>
      <w:r>
        <w:rPr>
          <w:rFonts w:ascii="Arial" w:hAnsi="Arial" w:cs="Arial"/>
          <w:sz w:val="24"/>
        </w:rPr>
        <w:t>Annex D, Score Card Model</w:t>
      </w:r>
    </w:p>
    <w:sectPr w:rsidR="003C0BCA" w:rsidRPr="0023134A" w:rsidSect="003C0BCA">
      <w:pgSz w:w="16838" w:h="11906" w:orient="landscape"/>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B5808" w:rsidRDefault="005B5808" w:rsidP="002B3527">
      <w:r>
        <w:separator/>
      </w:r>
    </w:p>
  </w:endnote>
  <w:endnote w:type="continuationSeparator" w:id="1">
    <w:p w:rsidR="005B5808" w:rsidRDefault="005B5808" w:rsidP="002B352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BNDDK N+ MTSY">
    <w:altName w:val="Arial Unicode MS"/>
    <w:panose1 w:val="00000000000000000000"/>
    <w:charset w:val="81"/>
    <w:family w:val="swiss"/>
    <w:notTrueType/>
    <w:pitch w:val="default"/>
    <w:sig w:usb0="00000000" w:usb1="09060000" w:usb2="00000010" w:usb3="00000000" w:csb0="00080000" w:csb1="00000000"/>
  </w:font>
  <w:font w:name="GHCEE K+ MTSY">
    <w:altName w:val="Arial Unicode MS"/>
    <w:panose1 w:val="00000000000000000000"/>
    <w:charset w:val="81"/>
    <w:family w:val="swiss"/>
    <w:notTrueType/>
    <w:pitch w:val="default"/>
    <w:sig w:usb0="00000000" w:usb1="09060000" w:usb2="00000010" w:usb3="00000000" w:csb0="00080000" w:csb1="00000000"/>
  </w:font>
  <w:font w:name="MTSY">
    <w:altName w:val="Arial Unicode MS"/>
    <w:panose1 w:val="00000000000000000000"/>
    <w:charset w:val="81"/>
    <w:family w:val="auto"/>
    <w:notTrueType/>
    <w:pitch w:val="default"/>
    <w:sig w:usb0="00000001" w:usb1="09060000" w:usb2="00000010" w:usb3="00000000" w:csb0="00080000"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B5808" w:rsidRDefault="005B5808" w:rsidP="002B3527">
      <w:r>
        <w:separator/>
      </w:r>
    </w:p>
  </w:footnote>
  <w:footnote w:type="continuationSeparator" w:id="1">
    <w:p w:rsidR="005B5808" w:rsidRDefault="005B5808" w:rsidP="002B352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FB5D97"/>
    <w:multiLevelType w:val="multilevel"/>
    <w:tmpl w:val="8126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68CE70C6"/>
    <w:multiLevelType w:val="hybridMultilevel"/>
    <w:tmpl w:val="9E466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23134A"/>
    <w:rsid w:val="00003BCA"/>
    <w:rsid w:val="00006282"/>
    <w:rsid w:val="00077CD4"/>
    <w:rsid w:val="000A09A9"/>
    <w:rsid w:val="000C0381"/>
    <w:rsid w:val="000E761D"/>
    <w:rsid w:val="000F05C8"/>
    <w:rsid w:val="00105489"/>
    <w:rsid w:val="001124B1"/>
    <w:rsid w:val="00127976"/>
    <w:rsid w:val="001324FB"/>
    <w:rsid w:val="001353F1"/>
    <w:rsid w:val="00136FCA"/>
    <w:rsid w:val="00150212"/>
    <w:rsid w:val="00150FF8"/>
    <w:rsid w:val="00166DA8"/>
    <w:rsid w:val="001816C7"/>
    <w:rsid w:val="001820CB"/>
    <w:rsid w:val="001A5D28"/>
    <w:rsid w:val="001B258A"/>
    <w:rsid w:val="001B44CA"/>
    <w:rsid w:val="001C6AD7"/>
    <w:rsid w:val="001D409C"/>
    <w:rsid w:val="00216D3A"/>
    <w:rsid w:val="0023134A"/>
    <w:rsid w:val="002841DE"/>
    <w:rsid w:val="002B1725"/>
    <w:rsid w:val="002B3527"/>
    <w:rsid w:val="002C63CD"/>
    <w:rsid w:val="00332A0C"/>
    <w:rsid w:val="00350303"/>
    <w:rsid w:val="00360C6F"/>
    <w:rsid w:val="00372032"/>
    <w:rsid w:val="00374470"/>
    <w:rsid w:val="003814A6"/>
    <w:rsid w:val="003875A3"/>
    <w:rsid w:val="003911A4"/>
    <w:rsid w:val="00395ACF"/>
    <w:rsid w:val="00396C2C"/>
    <w:rsid w:val="003B5E72"/>
    <w:rsid w:val="003C0BCA"/>
    <w:rsid w:val="003C171D"/>
    <w:rsid w:val="003C62EA"/>
    <w:rsid w:val="003E789A"/>
    <w:rsid w:val="0042587E"/>
    <w:rsid w:val="004340A5"/>
    <w:rsid w:val="004708D7"/>
    <w:rsid w:val="00486A3D"/>
    <w:rsid w:val="004E5B9B"/>
    <w:rsid w:val="004F2B08"/>
    <w:rsid w:val="00515E5C"/>
    <w:rsid w:val="00517CD6"/>
    <w:rsid w:val="0055735C"/>
    <w:rsid w:val="00564CC1"/>
    <w:rsid w:val="00565E60"/>
    <w:rsid w:val="00581CBB"/>
    <w:rsid w:val="005969C3"/>
    <w:rsid w:val="005A64AB"/>
    <w:rsid w:val="005B0049"/>
    <w:rsid w:val="005B5808"/>
    <w:rsid w:val="005F6441"/>
    <w:rsid w:val="006047DE"/>
    <w:rsid w:val="0062577A"/>
    <w:rsid w:val="0063245C"/>
    <w:rsid w:val="00637FC1"/>
    <w:rsid w:val="006432AD"/>
    <w:rsid w:val="00672746"/>
    <w:rsid w:val="00672A96"/>
    <w:rsid w:val="006826FB"/>
    <w:rsid w:val="00691BCF"/>
    <w:rsid w:val="00691C09"/>
    <w:rsid w:val="00695480"/>
    <w:rsid w:val="006B6775"/>
    <w:rsid w:val="006E70BF"/>
    <w:rsid w:val="006F4302"/>
    <w:rsid w:val="00702FED"/>
    <w:rsid w:val="007059A3"/>
    <w:rsid w:val="0071236F"/>
    <w:rsid w:val="007339AB"/>
    <w:rsid w:val="00737AC5"/>
    <w:rsid w:val="007659D1"/>
    <w:rsid w:val="00767C6C"/>
    <w:rsid w:val="00773DE6"/>
    <w:rsid w:val="00790B41"/>
    <w:rsid w:val="0079357B"/>
    <w:rsid w:val="007A4ED5"/>
    <w:rsid w:val="0080705A"/>
    <w:rsid w:val="00844634"/>
    <w:rsid w:val="00844DEC"/>
    <w:rsid w:val="00874B2A"/>
    <w:rsid w:val="00881833"/>
    <w:rsid w:val="00895214"/>
    <w:rsid w:val="008A1AAF"/>
    <w:rsid w:val="008B201B"/>
    <w:rsid w:val="008E0C65"/>
    <w:rsid w:val="00920846"/>
    <w:rsid w:val="009453FF"/>
    <w:rsid w:val="009579C5"/>
    <w:rsid w:val="00965133"/>
    <w:rsid w:val="00972E4E"/>
    <w:rsid w:val="00996857"/>
    <w:rsid w:val="009D126E"/>
    <w:rsid w:val="009D7B93"/>
    <w:rsid w:val="009F545B"/>
    <w:rsid w:val="00A12F10"/>
    <w:rsid w:val="00A12FCB"/>
    <w:rsid w:val="00A4702E"/>
    <w:rsid w:val="00A7758E"/>
    <w:rsid w:val="00A84AED"/>
    <w:rsid w:val="00AB220D"/>
    <w:rsid w:val="00AB2EB7"/>
    <w:rsid w:val="00AC364C"/>
    <w:rsid w:val="00AE0C52"/>
    <w:rsid w:val="00B0274F"/>
    <w:rsid w:val="00B10282"/>
    <w:rsid w:val="00B12CA4"/>
    <w:rsid w:val="00B30E3E"/>
    <w:rsid w:val="00B47446"/>
    <w:rsid w:val="00BC1EC2"/>
    <w:rsid w:val="00BD1B31"/>
    <w:rsid w:val="00BD7700"/>
    <w:rsid w:val="00C31AF6"/>
    <w:rsid w:val="00C60C4D"/>
    <w:rsid w:val="00C61742"/>
    <w:rsid w:val="00C820F7"/>
    <w:rsid w:val="00C93781"/>
    <w:rsid w:val="00C94488"/>
    <w:rsid w:val="00CB29BC"/>
    <w:rsid w:val="00CB35E7"/>
    <w:rsid w:val="00CD127A"/>
    <w:rsid w:val="00D24F45"/>
    <w:rsid w:val="00D35BD4"/>
    <w:rsid w:val="00D37C98"/>
    <w:rsid w:val="00D70D10"/>
    <w:rsid w:val="00D8768A"/>
    <w:rsid w:val="00DA58A6"/>
    <w:rsid w:val="00DA71D7"/>
    <w:rsid w:val="00DB2599"/>
    <w:rsid w:val="00DE4031"/>
    <w:rsid w:val="00DE4F81"/>
    <w:rsid w:val="00DE55FD"/>
    <w:rsid w:val="00DE71F1"/>
    <w:rsid w:val="00DF4EE7"/>
    <w:rsid w:val="00E4439A"/>
    <w:rsid w:val="00E66AA4"/>
    <w:rsid w:val="00E713EF"/>
    <w:rsid w:val="00E719CF"/>
    <w:rsid w:val="00E72B82"/>
    <w:rsid w:val="00E81326"/>
    <w:rsid w:val="00E83A94"/>
    <w:rsid w:val="00EA4954"/>
    <w:rsid w:val="00EB4CAA"/>
    <w:rsid w:val="00EE0863"/>
    <w:rsid w:val="00EE26A1"/>
    <w:rsid w:val="00EE6792"/>
    <w:rsid w:val="00EF4039"/>
    <w:rsid w:val="00F00C01"/>
    <w:rsid w:val="00F17F6F"/>
    <w:rsid w:val="00F21C35"/>
    <w:rsid w:val="00F2722E"/>
    <w:rsid w:val="00F30734"/>
    <w:rsid w:val="00F33C42"/>
    <w:rsid w:val="00F77470"/>
    <w:rsid w:val="00FF5D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strokecolor="#92d050"/>
    </o:shapedefaults>
    <o:shapelayout v:ext="edit">
      <o:idmap v:ext="edit" data="1"/>
      <o:rules v:ext="edit">
        <o:r id="V:Rule2" type="arc" idref="#_x0000_s1049"/>
        <o:r id="V:Rule3" type="arc" idref="#_x0000_s105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C1EC2"/>
    <w:rPr>
      <w:rFonts w:ascii="Tahoma" w:hAnsi="Tahoma" w:cs="Tahoma"/>
      <w:sz w:val="16"/>
      <w:szCs w:val="16"/>
    </w:rPr>
  </w:style>
  <w:style w:type="character" w:customStyle="1" w:styleId="BalloonTextChar">
    <w:name w:val="Balloon Text Char"/>
    <w:basedOn w:val="DefaultParagraphFont"/>
    <w:link w:val="BalloonText"/>
    <w:uiPriority w:val="99"/>
    <w:semiHidden/>
    <w:rsid w:val="00BC1EC2"/>
    <w:rPr>
      <w:rFonts w:ascii="Tahoma" w:hAnsi="Tahoma" w:cs="Tahoma"/>
      <w:sz w:val="16"/>
      <w:szCs w:val="16"/>
    </w:rPr>
  </w:style>
  <w:style w:type="paragraph" w:styleId="Header">
    <w:name w:val="header"/>
    <w:basedOn w:val="Normal"/>
    <w:link w:val="HeaderChar"/>
    <w:uiPriority w:val="99"/>
    <w:semiHidden/>
    <w:unhideWhenUsed/>
    <w:rsid w:val="002B3527"/>
    <w:pPr>
      <w:tabs>
        <w:tab w:val="center" w:pos="4513"/>
        <w:tab w:val="right" w:pos="9026"/>
      </w:tabs>
    </w:pPr>
  </w:style>
  <w:style w:type="character" w:customStyle="1" w:styleId="HeaderChar">
    <w:name w:val="Header Char"/>
    <w:basedOn w:val="DefaultParagraphFont"/>
    <w:link w:val="Header"/>
    <w:uiPriority w:val="99"/>
    <w:semiHidden/>
    <w:rsid w:val="002B3527"/>
  </w:style>
  <w:style w:type="paragraph" w:styleId="Footer">
    <w:name w:val="footer"/>
    <w:basedOn w:val="Normal"/>
    <w:link w:val="FooterChar"/>
    <w:uiPriority w:val="99"/>
    <w:semiHidden/>
    <w:unhideWhenUsed/>
    <w:rsid w:val="002B3527"/>
    <w:pPr>
      <w:tabs>
        <w:tab w:val="center" w:pos="4513"/>
        <w:tab w:val="right" w:pos="9026"/>
      </w:tabs>
    </w:pPr>
  </w:style>
  <w:style w:type="character" w:customStyle="1" w:styleId="FooterChar">
    <w:name w:val="Footer Char"/>
    <w:basedOn w:val="DefaultParagraphFont"/>
    <w:link w:val="Footer"/>
    <w:uiPriority w:val="99"/>
    <w:semiHidden/>
    <w:rsid w:val="002B3527"/>
  </w:style>
  <w:style w:type="character" w:styleId="Hyperlink">
    <w:name w:val="Hyperlink"/>
    <w:basedOn w:val="DefaultParagraphFont"/>
    <w:uiPriority w:val="99"/>
    <w:unhideWhenUsed/>
    <w:rsid w:val="00F30734"/>
    <w:rPr>
      <w:color w:val="0000FF"/>
      <w:u w:val="single"/>
    </w:rPr>
  </w:style>
  <w:style w:type="paragraph" w:styleId="NormalWeb">
    <w:name w:val="Normal (Web)"/>
    <w:basedOn w:val="Normal"/>
    <w:uiPriority w:val="99"/>
    <w:unhideWhenUsed/>
    <w:rsid w:val="00790B41"/>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79357B"/>
    <w:pPr>
      <w:ind w:left="720"/>
      <w:contextualSpacing/>
    </w:pPr>
  </w:style>
  <w:style w:type="character" w:styleId="CommentReference">
    <w:name w:val="annotation reference"/>
    <w:basedOn w:val="DefaultParagraphFont"/>
    <w:uiPriority w:val="99"/>
    <w:semiHidden/>
    <w:unhideWhenUsed/>
    <w:rsid w:val="00F21C35"/>
    <w:rPr>
      <w:sz w:val="16"/>
      <w:szCs w:val="16"/>
    </w:rPr>
  </w:style>
  <w:style w:type="paragraph" w:styleId="CommentText">
    <w:name w:val="annotation text"/>
    <w:basedOn w:val="Normal"/>
    <w:link w:val="CommentTextChar"/>
    <w:uiPriority w:val="99"/>
    <w:semiHidden/>
    <w:unhideWhenUsed/>
    <w:rsid w:val="00F21C35"/>
    <w:rPr>
      <w:sz w:val="20"/>
      <w:szCs w:val="20"/>
    </w:rPr>
  </w:style>
  <w:style w:type="character" w:customStyle="1" w:styleId="CommentTextChar">
    <w:name w:val="Comment Text Char"/>
    <w:basedOn w:val="DefaultParagraphFont"/>
    <w:link w:val="CommentText"/>
    <w:uiPriority w:val="99"/>
    <w:semiHidden/>
    <w:rsid w:val="00F21C35"/>
    <w:rPr>
      <w:sz w:val="20"/>
      <w:szCs w:val="20"/>
    </w:rPr>
  </w:style>
  <w:style w:type="paragraph" w:styleId="CommentSubject">
    <w:name w:val="annotation subject"/>
    <w:basedOn w:val="CommentText"/>
    <w:next w:val="CommentText"/>
    <w:link w:val="CommentSubjectChar"/>
    <w:uiPriority w:val="99"/>
    <w:semiHidden/>
    <w:unhideWhenUsed/>
    <w:rsid w:val="00F21C35"/>
    <w:rPr>
      <w:b/>
      <w:bCs/>
    </w:rPr>
  </w:style>
  <w:style w:type="character" w:customStyle="1" w:styleId="CommentSubjectChar">
    <w:name w:val="Comment Subject Char"/>
    <w:basedOn w:val="CommentTextChar"/>
    <w:link w:val="CommentSubject"/>
    <w:uiPriority w:val="99"/>
    <w:semiHidden/>
    <w:rsid w:val="00F21C35"/>
    <w:rPr>
      <w:b/>
      <w:bCs/>
    </w:rPr>
  </w:style>
  <w:style w:type="character" w:styleId="FollowedHyperlink">
    <w:name w:val="FollowedHyperlink"/>
    <w:basedOn w:val="DefaultParagraphFont"/>
    <w:uiPriority w:val="99"/>
    <w:semiHidden/>
    <w:unhideWhenUsed/>
    <w:rsid w:val="00AE0C52"/>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5716684">
      <w:bodyDiv w:val="1"/>
      <w:marLeft w:val="0"/>
      <w:marRight w:val="0"/>
      <w:marTop w:val="0"/>
      <w:marBottom w:val="0"/>
      <w:divBdr>
        <w:top w:val="none" w:sz="0" w:space="0" w:color="auto"/>
        <w:left w:val="none" w:sz="0" w:space="0" w:color="auto"/>
        <w:bottom w:val="none" w:sz="0" w:space="0" w:color="auto"/>
        <w:right w:val="none" w:sz="0" w:space="0" w:color="auto"/>
      </w:divBdr>
    </w:div>
    <w:div w:id="257447112">
      <w:bodyDiv w:val="1"/>
      <w:marLeft w:val="0"/>
      <w:marRight w:val="0"/>
      <w:marTop w:val="0"/>
      <w:marBottom w:val="0"/>
      <w:divBdr>
        <w:top w:val="none" w:sz="0" w:space="0" w:color="auto"/>
        <w:left w:val="none" w:sz="0" w:space="0" w:color="auto"/>
        <w:bottom w:val="none" w:sz="0" w:space="0" w:color="auto"/>
        <w:right w:val="none" w:sz="0" w:space="0" w:color="auto"/>
      </w:divBdr>
    </w:div>
    <w:div w:id="261573573">
      <w:bodyDiv w:val="1"/>
      <w:marLeft w:val="0"/>
      <w:marRight w:val="0"/>
      <w:marTop w:val="0"/>
      <w:marBottom w:val="0"/>
      <w:divBdr>
        <w:top w:val="none" w:sz="0" w:space="0" w:color="auto"/>
        <w:left w:val="none" w:sz="0" w:space="0" w:color="auto"/>
        <w:bottom w:val="none" w:sz="0" w:space="0" w:color="auto"/>
        <w:right w:val="none" w:sz="0" w:space="0" w:color="auto"/>
      </w:divBdr>
    </w:div>
    <w:div w:id="416446691">
      <w:bodyDiv w:val="1"/>
      <w:marLeft w:val="0"/>
      <w:marRight w:val="0"/>
      <w:marTop w:val="0"/>
      <w:marBottom w:val="0"/>
      <w:divBdr>
        <w:top w:val="none" w:sz="0" w:space="0" w:color="auto"/>
        <w:left w:val="none" w:sz="0" w:space="0" w:color="auto"/>
        <w:bottom w:val="none" w:sz="0" w:space="0" w:color="auto"/>
        <w:right w:val="none" w:sz="0" w:space="0" w:color="auto"/>
      </w:divBdr>
      <w:divsChild>
        <w:div w:id="1019812870">
          <w:marLeft w:val="0"/>
          <w:marRight w:val="0"/>
          <w:marTop w:val="0"/>
          <w:marBottom w:val="0"/>
          <w:divBdr>
            <w:top w:val="none" w:sz="0" w:space="0" w:color="auto"/>
            <w:left w:val="none" w:sz="0" w:space="0" w:color="auto"/>
            <w:bottom w:val="none" w:sz="0" w:space="0" w:color="auto"/>
            <w:right w:val="none" w:sz="0" w:space="0" w:color="auto"/>
          </w:divBdr>
          <w:divsChild>
            <w:div w:id="1336347033">
              <w:marLeft w:val="0"/>
              <w:marRight w:val="0"/>
              <w:marTop w:val="0"/>
              <w:marBottom w:val="0"/>
              <w:divBdr>
                <w:top w:val="none" w:sz="0" w:space="0" w:color="auto"/>
                <w:left w:val="none" w:sz="0" w:space="0" w:color="auto"/>
                <w:bottom w:val="none" w:sz="0" w:space="0" w:color="auto"/>
                <w:right w:val="none" w:sz="0" w:space="0" w:color="auto"/>
              </w:divBdr>
              <w:divsChild>
                <w:div w:id="1783527071">
                  <w:marLeft w:val="0"/>
                  <w:marRight w:val="0"/>
                  <w:marTop w:val="0"/>
                  <w:marBottom w:val="0"/>
                  <w:divBdr>
                    <w:top w:val="none" w:sz="0" w:space="0" w:color="auto"/>
                    <w:left w:val="none" w:sz="0" w:space="0" w:color="auto"/>
                    <w:bottom w:val="none" w:sz="0" w:space="0" w:color="auto"/>
                    <w:right w:val="none" w:sz="0" w:space="0" w:color="auto"/>
                  </w:divBdr>
                  <w:divsChild>
                    <w:div w:id="360713672">
                      <w:marLeft w:val="0"/>
                      <w:marRight w:val="0"/>
                      <w:marTop w:val="0"/>
                      <w:marBottom w:val="0"/>
                      <w:divBdr>
                        <w:top w:val="none" w:sz="0" w:space="0" w:color="auto"/>
                        <w:left w:val="none" w:sz="0" w:space="0" w:color="auto"/>
                        <w:bottom w:val="none" w:sz="0" w:space="0" w:color="auto"/>
                        <w:right w:val="none" w:sz="0" w:space="0" w:color="auto"/>
                      </w:divBdr>
                      <w:divsChild>
                        <w:div w:id="1959870242">
                          <w:marLeft w:val="0"/>
                          <w:marRight w:val="0"/>
                          <w:marTop w:val="179"/>
                          <w:marBottom w:val="0"/>
                          <w:divBdr>
                            <w:top w:val="none" w:sz="0" w:space="0" w:color="auto"/>
                            <w:left w:val="none" w:sz="0" w:space="0" w:color="auto"/>
                            <w:bottom w:val="none" w:sz="0" w:space="0" w:color="auto"/>
                            <w:right w:val="none" w:sz="0" w:space="0" w:color="auto"/>
                          </w:divBdr>
                          <w:divsChild>
                            <w:div w:id="198954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390708">
                      <w:marLeft w:val="0"/>
                      <w:marRight w:val="0"/>
                      <w:marTop w:val="0"/>
                      <w:marBottom w:val="0"/>
                      <w:divBdr>
                        <w:top w:val="none" w:sz="0" w:space="0" w:color="auto"/>
                        <w:left w:val="none" w:sz="0" w:space="0" w:color="auto"/>
                        <w:bottom w:val="none" w:sz="0" w:space="0" w:color="auto"/>
                        <w:right w:val="none" w:sz="0" w:space="0" w:color="auto"/>
                      </w:divBdr>
                      <w:divsChild>
                        <w:div w:id="1546213363">
                          <w:marLeft w:val="0"/>
                          <w:marRight w:val="0"/>
                          <w:marTop w:val="179"/>
                          <w:marBottom w:val="0"/>
                          <w:divBdr>
                            <w:top w:val="none" w:sz="0" w:space="0" w:color="auto"/>
                            <w:left w:val="none" w:sz="0" w:space="0" w:color="auto"/>
                            <w:bottom w:val="none" w:sz="0" w:space="0" w:color="auto"/>
                            <w:right w:val="none" w:sz="0" w:space="0" w:color="auto"/>
                          </w:divBdr>
                          <w:divsChild>
                            <w:div w:id="79314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552385">
                      <w:marLeft w:val="0"/>
                      <w:marRight w:val="0"/>
                      <w:marTop w:val="0"/>
                      <w:marBottom w:val="0"/>
                      <w:divBdr>
                        <w:top w:val="none" w:sz="0" w:space="0" w:color="auto"/>
                        <w:left w:val="none" w:sz="0" w:space="0" w:color="auto"/>
                        <w:bottom w:val="none" w:sz="0" w:space="0" w:color="auto"/>
                        <w:right w:val="none" w:sz="0" w:space="0" w:color="auto"/>
                      </w:divBdr>
                      <w:divsChild>
                        <w:div w:id="1199009040">
                          <w:marLeft w:val="0"/>
                          <w:marRight w:val="0"/>
                          <w:marTop w:val="179"/>
                          <w:marBottom w:val="0"/>
                          <w:divBdr>
                            <w:top w:val="none" w:sz="0" w:space="0" w:color="auto"/>
                            <w:left w:val="none" w:sz="0" w:space="0" w:color="auto"/>
                            <w:bottom w:val="none" w:sz="0" w:space="0" w:color="auto"/>
                            <w:right w:val="none" w:sz="0" w:space="0" w:color="auto"/>
                          </w:divBdr>
                          <w:divsChild>
                            <w:div w:id="50282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124286">
                      <w:marLeft w:val="0"/>
                      <w:marRight w:val="0"/>
                      <w:marTop w:val="0"/>
                      <w:marBottom w:val="0"/>
                      <w:divBdr>
                        <w:top w:val="none" w:sz="0" w:space="0" w:color="auto"/>
                        <w:left w:val="none" w:sz="0" w:space="0" w:color="auto"/>
                        <w:bottom w:val="none" w:sz="0" w:space="0" w:color="auto"/>
                        <w:right w:val="none" w:sz="0" w:space="0" w:color="auto"/>
                      </w:divBdr>
                      <w:divsChild>
                        <w:div w:id="748306472">
                          <w:marLeft w:val="0"/>
                          <w:marRight w:val="0"/>
                          <w:marTop w:val="179"/>
                          <w:marBottom w:val="0"/>
                          <w:divBdr>
                            <w:top w:val="none" w:sz="0" w:space="0" w:color="auto"/>
                            <w:left w:val="none" w:sz="0" w:space="0" w:color="auto"/>
                            <w:bottom w:val="none" w:sz="0" w:space="0" w:color="auto"/>
                            <w:right w:val="none" w:sz="0" w:space="0" w:color="auto"/>
                          </w:divBdr>
                          <w:divsChild>
                            <w:div w:id="101083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2320299">
      <w:bodyDiv w:val="1"/>
      <w:marLeft w:val="0"/>
      <w:marRight w:val="0"/>
      <w:marTop w:val="0"/>
      <w:marBottom w:val="0"/>
      <w:divBdr>
        <w:top w:val="none" w:sz="0" w:space="0" w:color="auto"/>
        <w:left w:val="none" w:sz="0" w:space="0" w:color="auto"/>
        <w:bottom w:val="none" w:sz="0" w:space="0" w:color="auto"/>
        <w:right w:val="none" w:sz="0" w:space="0" w:color="auto"/>
      </w:divBdr>
    </w:div>
    <w:div w:id="740443114">
      <w:bodyDiv w:val="1"/>
      <w:marLeft w:val="0"/>
      <w:marRight w:val="0"/>
      <w:marTop w:val="0"/>
      <w:marBottom w:val="0"/>
      <w:divBdr>
        <w:top w:val="none" w:sz="0" w:space="0" w:color="auto"/>
        <w:left w:val="none" w:sz="0" w:space="0" w:color="auto"/>
        <w:bottom w:val="none" w:sz="0" w:space="0" w:color="auto"/>
        <w:right w:val="none" w:sz="0" w:space="0" w:color="auto"/>
      </w:divBdr>
    </w:div>
    <w:div w:id="805707356">
      <w:bodyDiv w:val="1"/>
      <w:marLeft w:val="0"/>
      <w:marRight w:val="0"/>
      <w:marTop w:val="0"/>
      <w:marBottom w:val="0"/>
      <w:divBdr>
        <w:top w:val="none" w:sz="0" w:space="0" w:color="auto"/>
        <w:left w:val="none" w:sz="0" w:space="0" w:color="auto"/>
        <w:bottom w:val="none" w:sz="0" w:space="0" w:color="auto"/>
        <w:right w:val="none" w:sz="0" w:space="0" w:color="auto"/>
      </w:divBdr>
    </w:div>
    <w:div w:id="1042633972">
      <w:bodyDiv w:val="1"/>
      <w:marLeft w:val="0"/>
      <w:marRight w:val="0"/>
      <w:marTop w:val="0"/>
      <w:marBottom w:val="0"/>
      <w:divBdr>
        <w:top w:val="none" w:sz="0" w:space="0" w:color="auto"/>
        <w:left w:val="none" w:sz="0" w:space="0" w:color="auto"/>
        <w:bottom w:val="none" w:sz="0" w:space="0" w:color="auto"/>
        <w:right w:val="none" w:sz="0" w:space="0" w:color="auto"/>
      </w:divBdr>
    </w:div>
    <w:div w:id="1182863086">
      <w:bodyDiv w:val="1"/>
      <w:marLeft w:val="0"/>
      <w:marRight w:val="0"/>
      <w:marTop w:val="0"/>
      <w:marBottom w:val="0"/>
      <w:divBdr>
        <w:top w:val="none" w:sz="0" w:space="0" w:color="auto"/>
        <w:left w:val="none" w:sz="0" w:space="0" w:color="auto"/>
        <w:bottom w:val="none" w:sz="0" w:space="0" w:color="auto"/>
        <w:right w:val="none" w:sz="0" w:space="0" w:color="auto"/>
      </w:divBdr>
    </w:div>
    <w:div w:id="1376733858">
      <w:bodyDiv w:val="1"/>
      <w:marLeft w:val="0"/>
      <w:marRight w:val="0"/>
      <w:marTop w:val="0"/>
      <w:marBottom w:val="0"/>
      <w:divBdr>
        <w:top w:val="none" w:sz="0" w:space="0" w:color="auto"/>
        <w:left w:val="none" w:sz="0" w:space="0" w:color="auto"/>
        <w:bottom w:val="none" w:sz="0" w:space="0" w:color="auto"/>
        <w:right w:val="none" w:sz="0" w:space="0" w:color="auto"/>
      </w:divBdr>
    </w:div>
    <w:div w:id="1454594042">
      <w:bodyDiv w:val="1"/>
      <w:marLeft w:val="0"/>
      <w:marRight w:val="0"/>
      <w:marTop w:val="0"/>
      <w:marBottom w:val="0"/>
      <w:divBdr>
        <w:top w:val="none" w:sz="0" w:space="0" w:color="auto"/>
        <w:left w:val="none" w:sz="0" w:space="0" w:color="auto"/>
        <w:bottom w:val="none" w:sz="0" w:space="0" w:color="auto"/>
        <w:right w:val="none" w:sz="0" w:space="0" w:color="auto"/>
      </w:divBdr>
    </w:div>
    <w:div w:id="1672872437">
      <w:bodyDiv w:val="1"/>
      <w:marLeft w:val="0"/>
      <w:marRight w:val="0"/>
      <w:marTop w:val="0"/>
      <w:marBottom w:val="0"/>
      <w:divBdr>
        <w:top w:val="none" w:sz="0" w:space="0" w:color="auto"/>
        <w:left w:val="none" w:sz="0" w:space="0" w:color="auto"/>
        <w:bottom w:val="none" w:sz="0" w:space="0" w:color="auto"/>
        <w:right w:val="none" w:sz="0" w:space="0" w:color="auto"/>
      </w:divBdr>
    </w:div>
    <w:div w:id="1988321678">
      <w:bodyDiv w:val="1"/>
      <w:marLeft w:val="0"/>
      <w:marRight w:val="0"/>
      <w:marTop w:val="0"/>
      <w:marBottom w:val="0"/>
      <w:divBdr>
        <w:top w:val="none" w:sz="0" w:space="0" w:color="auto"/>
        <w:left w:val="none" w:sz="0" w:space="0" w:color="auto"/>
        <w:bottom w:val="none" w:sz="0" w:space="0" w:color="auto"/>
        <w:right w:val="none" w:sz="0" w:space="0" w:color="auto"/>
      </w:divBdr>
    </w:div>
    <w:div w:id="2057385060">
      <w:bodyDiv w:val="1"/>
      <w:marLeft w:val="0"/>
      <w:marRight w:val="0"/>
      <w:marTop w:val="0"/>
      <w:marBottom w:val="0"/>
      <w:divBdr>
        <w:top w:val="none" w:sz="0" w:space="0" w:color="auto"/>
        <w:left w:val="none" w:sz="0" w:space="0" w:color="auto"/>
        <w:bottom w:val="none" w:sz="0" w:space="0" w:color="auto"/>
        <w:right w:val="none" w:sz="0" w:space="0" w:color="auto"/>
      </w:divBdr>
    </w:div>
    <w:div w:id="2127121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diagramData" Target="diagrams/data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an\Documents\UWTSD\supply%20chain%20essay\FME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an\Documents\UWTSD\supply%20chain%20essay\FME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sz="1200" b="1" i="0" baseline="0"/>
              <a:t>Predicted Global Avocado Production in 2019</a:t>
            </a:r>
            <a:endParaRPr lang="en-GB" sz="1200"/>
          </a:p>
        </c:rich>
      </c:tx>
    </c:title>
    <c:plotArea>
      <c:layout/>
      <c:pieChart>
        <c:varyColors val="1"/>
        <c:ser>
          <c:idx val="0"/>
          <c:order val="0"/>
          <c:cat>
            <c:strRef>
              <c:f>Sheet3!$C$24:$C$33</c:f>
              <c:strCache>
                <c:ptCount val="10"/>
                <c:pt idx="0">
                  <c:v>Mexico</c:v>
                </c:pt>
                <c:pt idx="1">
                  <c:v>Peru</c:v>
                </c:pt>
                <c:pt idx="2">
                  <c:v>Chile </c:v>
                </c:pt>
                <c:pt idx="3">
                  <c:v>California</c:v>
                </c:pt>
                <c:pt idx="4">
                  <c:v>South Africa</c:v>
                </c:pt>
                <c:pt idx="5">
                  <c:v>Colombia</c:v>
                </c:pt>
                <c:pt idx="6">
                  <c:v>Israel</c:v>
                </c:pt>
                <c:pt idx="7">
                  <c:v>Australia</c:v>
                </c:pt>
                <c:pt idx="8">
                  <c:v>Spain</c:v>
                </c:pt>
                <c:pt idx="9">
                  <c:v>other</c:v>
                </c:pt>
              </c:strCache>
            </c:strRef>
          </c:cat>
          <c:val>
            <c:numRef>
              <c:f>Sheet3!$D$24:$D$33</c:f>
              <c:numCache>
                <c:formatCode>General</c:formatCode>
                <c:ptCount val="10"/>
                <c:pt idx="0" formatCode="#,##0">
                  <c:v>1860</c:v>
                </c:pt>
                <c:pt idx="1">
                  <c:v>410</c:v>
                </c:pt>
                <c:pt idx="2">
                  <c:v>215</c:v>
                </c:pt>
                <c:pt idx="3">
                  <c:v>170</c:v>
                </c:pt>
                <c:pt idx="4">
                  <c:v>125</c:v>
                </c:pt>
                <c:pt idx="5">
                  <c:v>80</c:v>
                </c:pt>
                <c:pt idx="6">
                  <c:v>80</c:v>
                </c:pt>
                <c:pt idx="7">
                  <c:v>76</c:v>
                </c:pt>
                <c:pt idx="8">
                  <c:v>40</c:v>
                </c:pt>
                <c:pt idx="9">
                  <c:v>66</c:v>
                </c:pt>
              </c:numCache>
            </c:numRef>
          </c:val>
        </c:ser>
        <c:firstSliceAng val="0"/>
      </c:pieChart>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sz="1200"/>
              <a:t>Predicted 2019 Exports and Imports of Avocado </a:t>
            </a:r>
          </a:p>
          <a:p>
            <a:pPr>
              <a:defRPr/>
            </a:pPr>
            <a:r>
              <a:rPr lang="en-US" sz="1200"/>
              <a:t>(1000 tonnes)</a:t>
            </a:r>
          </a:p>
        </c:rich>
      </c:tx>
    </c:title>
    <c:plotArea>
      <c:layout/>
      <c:barChart>
        <c:barDir val="col"/>
        <c:grouping val="clustered"/>
        <c:ser>
          <c:idx val="0"/>
          <c:order val="0"/>
          <c:tx>
            <c:v>Predicted Supply</c:v>
          </c:tx>
          <c:dLbls>
            <c:dLblPos val="outEnd"/>
            <c:showVal val="1"/>
          </c:dLbls>
          <c:cat>
            <c:strRef>
              <c:f>Sheet3!$F$23:$F$32</c:f>
              <c:strCache>
                <c:ptCount val="10"/>
                <c:pt idx="0">
                  <c:v>Mexico</c:v>
                </c:pt>
                <c:pt idx="1">
                  <c:v>Peru</c:v>
                </c:pt>
                <c:pt idx="2">
                  <c:v>South Africa</c:v>
                </c:pt>
                <c:pt idx="3">
                  <c:v>Chile </c:v>
                </c:pt>
                <c:pt idx="4">
                  <c:v>Israel</c:v>
                </c:pt>
                <c:pt idx="5">
                  <c:v>Spain</c:v>
                </c:pt>
                <c:pt idx="6">
                  <c:v>UK </c:v>
                </c:pt>
                <c:pt idx="7">
                  <c:v>Europe</c:v>
                </c:pt>
                <c:pt idx="8">
                  <c:v>USA</c:v>
                </c:pt>
                <c:pt idx="9">
                  <c:v>China</c:v>
                </c:pt>
              </c:strCache>
            </c:strRef>
          </c:cat>
          <c:val>
            <c:numRef>
              <c:f>Sheet3!$G$23:$G$32</c:f>
              <c:numCache>
                <c:formatCode>General</c:formatCode>
                <c:ptCount val="10"/>
                <c:pt idx="0" formatCode="#,##0">
                  <c:v>1860</c:v>
                </c:pt>
                <c:pt idx="1">
                  <c:v>410</c:v>
                </c:pt>
                <c:pt idx="2">
                  <c:v>125</c:v>
                </c:pt>
                <c:pt idx="3">
                  <c:v>215</c:v>
                </c:pt>
                <c:pt idx="4">
                  <c:v>80</c:v>
                </c:pt>
                <c:pt idx="5">
                  <c:v>40</c:v>
                </c:pt>
              </c:numCache>
            </c:numRef>
          </c:val>
        </c:ser>
        <c:ser>
          <c:idx val="1"/>
          <c:order val="1"/>
          <c:tx>
            <c:v>Predicted Demand</c:v>
          </c:tx>
          <c:dLbls>
            <c:dLblPos val="outEnd"/>
            <c:showVal val="1"/>
          </c:dLbls>
          <c:cat>
            <c:strRef>
              <c:f>Sheet3!$F$23:$F$32</c:f>
              <c:strCache>
                <c:ptCount val="10"/>
                <c:pt idx="0">
                  <c:v>Mexico</c:v>
                </c:pt>
                <c:pt idx="1">
                  <c:v>Peru</c:v>
                </c:pt>
                <c:pt idx="2">
                  <c:v>South Africa</c:v>
                </c:pt>
                <c:pt idx="3">
                  <c:v>Chile </c:v>
                </c:pt>
                <c:pt idx="4">
                  <c:v>Israel</c:v>
                </c:pt>
                <c:pt idx="5">
                  <c:v>Spain</c:v>
                </c:pt>
                <c:pt idx="6">
                  <c:v>UK </c:v>
                </c:pt>
                <c:pt idx="7">
                  <c:v>Europe</c:v>
                </c:pt>
                <c:pt idx="8">
                  <c:v>USA</c:v>
                </c:pt>
                <c:pt idx="9">
                  <c:v>China</c:v>
                </c:pt>
              </c:strCache>
            </c:strRef>
          </c:cat>
          <c:val>
            <c:numRef>
              <c:f>Sheet3!$H$23:$H$32</c:f>
              <c:numCache>
                <c:formatCode>General</c:formatCode>
                <c:ptCount val="10"/>
                <c:pt idx="6">
                  <c:v>67</c:v>
                </c:pt>
                <c:pt idx="7">
                  <c:v>517</c:v>
                </c:pt>
                <c:pt idx="8">
                  <c:v>994</c:v>
                </c:pt>
                <c:pt idx="9">
                  <c:v>40</c:v>
                </c:pt>
              </c:numCache>
            </c:numRef>
          </c:val>
        </c:ser>
        <c:axId val="220064384"/>
        <c:axId val="220439296"/>
      </c:barChart>
      <c:catAx>
        <c:axId val="220064384"/>
        <c:scaling>
          <c:orientation val="minMax"/>
        </c:scaling>
        <c:axPos val="b"/>
        <c:tickLblPos val="nextTo"/>
        <c:crossAx val="220439296"/>
        <c:crosses val="autoZero"/>
        <c:auto val="1"/>
        <c:lblAlgn val="ctr"/>
        <c:lblOffset val="100"/>
      </c:catAx>
      <c:valAx>
        <c:axId val="220439296"/>
        <c:scaling>
          <c:orientation val="minMax"/>
        </c:scaling>
        <c:axPos val="l"/>
        <c:majorGridlines/>
        <c:numFmt formatCode="#,##0" sourceLinked="1"/>
        <c:tickLblPos val="nextTo"/>
        <c:crossAx val="220064384"/>
        <c:crosses val="autoZero"/>
        <c:crossBetween val="between"/>
      </c:valAx>
    </c:plotArea>
    <c:legend>
      <c:legendPos val="b"/>
    </c:legend>
    <c:plotVisOnly val="1"/>
  </c:chart>
  <c:externalData r:id="rId1"/>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67A6223-A51A-463B-88FF-9187359F1178}" type="doc">
      <dgm:prSet loTypeId="urn:microsoft.com/office/officeart/2005/8/layout/bProcess2" loCatId="process" qsTypeId="urn:microsoft.com/office/officeart/2005/8/quickstyle/simple1" qsCatId="simple" csTypeId="urn:microsoft.com/office/officeart/2005/8/colors/accent1_2" csCatId="accent1" phldr="1"/>
      <dgm:spPr/>
      <dgm:t>
        <a:bodyPr/>
        <a:lstStyle/>
        <a:p>
          <a:endParaRPr lang="en-GB"/>
        </a:p>
      </dgm:t>
    </dgm:pt>
    <dgm:pt modelId="{D0F10C7B-9A44-4B34-AB15-2A861A416538}">
      <dgm:prSet phldrT="[Text]" custT="1"/>
      <dgm:spPr/>
      <dgm:t>
        <a:bodyPr/>
        <a:lstStyle/>
        <a:p>
          <a:r>
            <a:rPr lang="en-GB" sz="1600"/>
            <a:t>21511 Avacado producers in Mexico.</a:t>
          </a:r>
        </a:p>
      </dgm:t>
    </dgm:pt>
    <dgm:pt modelId="{91EFB685-04A6-4D48-9055-2E67353EA37E}" type="parTrans" cxnId="{CDCFAA58-416A-4EE4-ACDF-4EBBE02CEB92}">
      <dgm:prSet/>
      <dgm:spPr/>
      <dgm:t>
        <a:bodyPr/>
        <a:lstStyle/>
        <a:p>
          <a:endParaRPr lang="en-GB"/>
        </a:p>
      </dgm:t>
    </dgm:pt>
    <dgm:pt modelId="{51429D72-680C-49E9-8970-BE2B4C0F4566}" type="sibTrans" cxnId="{CDCFAA58-416A-4EE4-ACDF-4EBBE02CEB92}">
      <dgm:prSet/>
      <dgm:spPr/>
      <dgm:t>
        <a:bodyPr/>
        <a:lstStyle/>
        <a:p>
          <a:endParaRPr lang="en-GB"/>
        </a:p>
      </dgm:t>
    </dgm:pt>
    <dgm:pt modelId="{54750692-0CAB-4537-AE98-D67FB699E10E}">
      <dgm:prSet phldrT="[Text]"/>
      <dgm:spPr/>
      <dgm:t>
        <a:bodyPr/>
        <a:lstStyle/>
        <a:p>
          <a:r>
            <a:rPr lang="en-GB"/>
            <a:t>279 Packing houses</a:t>
          </a:r>
        </a:p>
      </dgm:t>
    </dgm:pt>
    <dgm:pt modelId="{F125CA9A-5800-4F83-A139-66A8BE0309F9}" type="parTrans" cxnId="{9ACE5860-937E-4A69-92C7-707BC1205A8B}">
      <dgm:prSet/>
      <dgm:spPr/>
      <dgm:t>
        <a:bodyPr/>
        <a:lstStyle/>
        <a:p>
          <a:endParaRPr lang="en-GB"/>
        </a:p>
      </dgm:t>
    </dgm:pt>
    <dgm:pt modelId="{411D1002-00C1-468A-99C6-CCE9B5030307}" type="sibTrans" cxnId="{9ACE5860-937E-4A69-92C7-707BC1205A8B}">
      <dgm:prSet/>
      <dgm:spPr/>
      <dgm:t>
        <a:bodyPr/>
        <a:lstStyle/>
        <a:p>
          <a:endParaRPr lang="en-GB"/>
        </a:p>
      </dgm:t>
    </dgm:pt>
    <dgm:pt modelId="{5C87F2DC-0E85-4AC1-84F0-8B9B3FB44F7F}">
      <dgm:prSet phldrT="[Text]"/>
      <dgm:spPr/>
      <dgm:t>
        <a:bodyPr/>
        <a:lstStyle/>
        <a:p>
          <a:r>
            <a:rPr lang="en-GB"/>
            <a:t>17 Exporters</a:t>
          </a:r>
        </a:p>
      </dgm:t>
    </dgm:pt>
    <dgm:pt modelId="{CDB8A31D-6BB0-428D-B5D1-4989219D1911}" type="parTrans" cxnId="{633668DD-5331-4A1F-8084-64E5D9F1C4FB}">
      <dgm:prSet/>
      <dgm:spPr/>
      <dgm:t>
        <a:bodyPr/>
        <a:lstStyle/>
        <a:p>
          <a:endParaRPr lang="en-GB"/>
        </a:p>
      </dgm:t>
    </dgm:pt>
    <dgm:pt modelId="{96B15D4B-C363-42A4-B73F-902EF1EDDC1A}" type="sibTrans" cxnId="{633668DD-5331-4A1F-8084-64E5D9F1C4FB}">
      <dgm:prSet/>
      <dgm:spPr/>
      <dgm:t>
        <a:bodyPr/>
        <a:lstStyle/>
        <a:p>
          <a:endParaRPr lang="en-GB"/>
        </a:p>
      </dgm:t>
    </dgm:pt>
    <dgm:pt modelId="{B4451123-2DA3-42CE-917B-B908043CE8ED}">
      <dgm:prSet phldrT="[Text]"/>
      <dgm:spPr/>
      <dgm:t>
        <a:bodyPr/>
        <a:lstStyle/>
        <a:p>
          <a:r>
            <a:rPr lang="en-GB"/>
            <a:t>Shipping</a:t>
          </a:r>
        </a:p>
      </dgm:t>
    </dgm:pt>
    <dgm:pt modelId="{4B74B8BF-91F8-475E-A225-D404AD2E3F9D}" type="parTrans" cxnId="{20D54407-D163-4EC6-9F34-1F7025309F10}">
      <dgm:prSet/>
      <dgm:spPr/>
      <dgm:t>
        <a:bodyPr/>
        <a:lstStyle/>
        <a:p>
          <a:endParaRPr lang="en-GB"/>
        </a:p>
      </dgm:t>
    </dgm:pt>
    <dgm:pt modelId="{2CEC23DE-FA29-4193-92C5-5057EA934303}" type="sibTrans" cxnId="{20D54407-D163-4EC6-9F34-1F7025309F10}">
      <dgm:prSet/>
      <dgm:spPr/>
      <dgm:t>
        <a:bodyPr/>
        <a:lstStyle/>
        <a:p>
          <a:endParaRPr lang="en-GB"/>
        </a:p>
      </dgm:t>
    </dgm:pt>
    <dgm:pt modelId="{A1225001-7C8D-48BC-9329-9E749963555F}">
      <dgm:prSet phldrT="[Text]"/>
      <dgm:spPr/>
      <dgm:t>
        <a:bodyPr/>
        <a:lstStyle/>
        <a:p>
          <a:r>
            <a:rPr lang="en-GB"/>
            <a:t>Imports</a:t>
          </a:r>
        </a:p>
      </dgm:t>
    </dgm:pt>
    <dgm:pt modelId="{FE8304F6-6763-4398-B07D-55161B8CE5F4}" type="parTrans" cxnId="{31D96395-A86A-451D-B3A6-7680AFBFFB8C}">
      <dgm:prSet/>
      <dgm:spPr/>
      <dgm:t>
        <a:bodyPr/>
        <a:lstStyle/>
        <a:p>
          <a:endParaRPr lang="en-GB"/>
        </a:p>
      </dgm:t>
    </dgm:pt>
    <dgm:pt modelId="{11F31035-DB20-401D-BF45-E4F8D8A6F2C0}" type="sibTrans" cxnId="{31D96395-A86A-451D-B3A6-7680AFBFFB8C}">
      <dgm:prSet/>
      <dgm:spPr/>
      <dgm:t>
        <a:bodyPr/>
        <a:lstStyle/>
        <a:p>
          <a:endParaRPr lang="en-GB"/>
        </a:p>
      </dgm:t>
    </dgm:pt>
    <dgm:pt modelId="{D6048735-8D20-4553-B138-CFA4C315312B}">
      <dgm:prSet phldrT="[Text]" custT="1"/>
      <dgm:spPr/>
      <dgm:t>
        <a:bodyPr/>
        <a:lstStyle/>
        <a:p>
          <a:r>
            <a:rPr lang="en-GB" sz="1000"/>
            <a:t>6 Main wholesalers</a:t>
          </a:r>
        </a:p>
      </dgm:t>
    </dgm:pt>
    <dgm:pt modelId="{5F2EA9E9-B386-4606-A9F8-52E3CFEC4F8A}" type="parTrans" cxnId="{B3392409-D6C3-4D97-AA29-7C882EEC3706}">
      <dgm:prSet/>
      <dgm:spPr/>
      <dgm:t>
        <a:bodyPr/>
        <a:lstStyle/>
        <a:p>
          <a:endParaRPr lang="en-GB"/>
        </a:p>
      </dgm:t>
    </dgm:pt>
    <dgm:pt modelId="{AA0AB63B-4E79-4784-B2B5-1BC775E40A8A}" type="sibTrans" cxnId="{B3392409-D6C3-4D97-AA29-7C882EEC3706}">
      <dgm:prSet/>
      <dgm:spPr/>
      <dgm:t>
        <a:bodyPr/>
        <a:lstStyle/>
        <a:p>
          <a:endParaRPr lang="en-GB"/>
        </a:p>
      </dgm:t>
    </dgm:pt>
    <dgm:pt modelId="{098FD3E2-9DF2-4735-A1EC-28F50241B328}">
      <dgm:prSet phldrT="[Text]" custT="1"/>
      <dgm:spPr/>
      <dgm:t>
        <a:bodyPr/>
        <a:lstStyle/>
        <a:p>
          <a:r>
            <a:rPr lang="en-GB" sz="1400"/>
            <a:t>9 Super-markets (95%)</a:t>
          </a:r>
        </a:p>
      </dgm:t>
    </dgm:pt>
    <dgm:pt modelId="{4C9A769F-F36B-4377-A632-7D87AF1C6293}" type="parTrans" cxnId="{8F1935FB-B395-4ECF-9143-BABA4BBA4685}">
      <dgm:prSet/>
      <dgm:spPr/>
      <dgm:t>
        <a:bodyPr/>
        <a:lstStyle/>
        <a:p>
          <a:endParaRPr lang="en-GB"/>
        </a:p>
      </dgm:t>
    </dgm:pt>
    <dgm:pt modelId="{ED323116-84E1-4DAE-9EA5-BD9E191259CD}" type="sibTrans" cxnId="{8F1935FB-B395-4ECF-9143-BABA4BBA4685}">
      <dgm:prSet/>
      <dgm:spPr/>
      <dgm:t>
        <a:bodyPr/>
        <a:lstStyle/>
        <a:p>
          <a:endParaRPr lang="en-GB"/>
        </a:p>
      </dgm:t>
    </dgm:pt>
    <dgm:pt modelId="{B1B7F0F7-5E7C-4F75-88E1-F22C7C913594}">
      <dgm:prSet phldrT="[Text]"/>
      <dgm:spPr/>
      <dgm:t>
        <a:bodyPr/>
        <a:lstStyle/>
        <a:p>
          <a:r>
            <a:rPr lang="en-GB"/>
            <a:t>Consumers 67000 tonnes </a:t>
          </a:r>
        </a:p>
      </dgm:t>
    </dgm:pt>
    <dgm:pt modelId="{7848DAF4-1E8B-4F66-8E19-1B1F8AC96585}" type="parTrans" cxnId="{D7D27ED2-2754-42FB-9310-8551B4921DC1}">
      <dgm:prSet/>
      <dgm:spPr/>
      <dgm:t>
        <a:bodyPr/>
        <a:lstStyle/>
        <a:p>
          <a:endParaRPr lang="en-GB"/>
        </a:p>
      </dgm:t>
    </dgm:pt>
    <dgm:pt modelId="{45E2A9F3-BD78-45E3-B2D0-B2192D45FB62}" type="sibTrans" cxnId="{D7D27ED2-2754-42FB-9310-8551B4921DC1}">
      <dgm:prSet/>
      <dgm:spPr/>
      <dgm:t>
        <a:bodyPr/>
        <a:lstStyle/>
        <a:p>
          <a:endParaRPr lang="en-GB"/>
        </a:p>
      </dgm:t>
    </dgm:pt>
    <dgm:pt modelId="{6023924C-A5BE-4B3A-B74A-80C4F2515948}" type="pres">
      <dgm:prSet presAssocID="{B67A6223-A51A-463B-88FF-9187359F1178}" presName="diagram" presStyleCnt="0">
        <dgm:presLayoutVars>
          <dgm:dir/>
          <dgm:resizeHandles/>
        </dgm:presLayoutVars>
      </dgm:prSet>
      <dgm:spPr/>
    </dgm:pt>
    <dgm:pt modelId="{FAD3DEF0-9379-4332-875C-723A1000FE9C}" type="pres">
      <dgm:prSet presAssocID="{D0F10C7B-9A44-4B34-AB15-2A861A416538}" presName="firstNode" presStyleLbl="node1" presStyleIdx="0" presStyleCnt="8">
        <dgm:presLayoutVars>
          <dgm:bulletEnabled val="1"/>
        </dgm:presLayoutVars>
      </dgm:prSet>
      <dgm:spPr/>
      <dgm:t>
        <a:bodyPr/>
        <a:lstStyle/>
        <a:p>
          <a:endParaRPr lang="en-GB"/>
        </a:p>
      </dgm:t>
    </dgm:pt>
    <dgm:pt modelId="{90C1C9E2-91F4-4E74-8576-459BA9567962}" type="pres">
      <dgm:prSet presAssocID="{51429D72-680C-49E9-8970-BE2B4C0F4566}" presName="sibTrans" presStyleLbl="sibTrans2D1" presStyleIdx="0" presStyleCnt="7"/>
      <dgm:spPr/>
      <dgm:t>
        <a:bodyPr/>
        <a:lstStyle/>
        <a:p>
          <a:endParaRPr lang="en-GB"/>
        </a:p>
      </dgm:t>
    </dgm:pt>
    <dgm:pt modelId="{A798A2AB-E988-47A1-BEA4-9184DB6E67AB}" type="pres">
      <dgm:prSet presAssocID="{54750692-0CAB-4537-AE98-D67FB699E10E}" presName="middleNode" presStyleCnt="0"/>
      <dgm:spPr/>
    </dgm:pt>
    <dgm:pt modelId="{75EB0C5F-FA6E-41EF-AE6C-4DFBF2930029}" type="pres">
      <dgm:prSet presAssocID="{54750692-0CAB-4537-AE98-D67FB699E10E}" presName="padding" presStyleLbl="node1" presStyleIdx="0" presStyleCnt="8"/>
      <dgm:spPr/>
    </dgm:pt>
    <dgm:pt modelId="{DFE73FC2-999C-4C27-AA66-C06C2D349FF8}" type="pres">
      <dgm:prSet presAssocID="{54750692-0CAB-4537-AE98-D67FB699E10E}" presName="shape" presStyleLbl="node1" presStyleIdx="1" presStyleCnt="8">
        <dgm:presLayoutVars>
          <dgm:bulletEnabled val="1"/>
        </dgm:presLayoutVars>
      </dgm:prSet>
      <dgm:spPr/>
    </dgm:pt>
    <dgm:pt modelId="{AE850A92-FB7A-4A50-AABD-F5C7BDCD93D6}" type="pres">
      <dgm:prSet presAssocID="{411D1002-00C1-468A-99C6-CCE9B5030307}" presName="sibTrans" presStyleLbl="sibTrans2D1" presStyleIdx="1" presStyleCnt="7"/>
      <dgm:spPr/>
    </dgm:pt>
    <dgm:pt modelId="{F942B39F-4369-418F-9F20-EA3896E61914}" type="pres">
      <dgm:prSet presAssocID="{5C87F2DC-0E85-4AC1-84F0-8B9B3FB44F7F}" presName="middleNode" presStyleCnt="0"/>
      <dgm:spPr/>
    </dgm:pt>
    <dgm:pt modelId="{4A3A41D6-00F5-4796-8F14-508A909EAFC4}" type="pres">
      <dgm:prSet presAssocID="{5C87F2DC-0E85-4AC1-84F0-8B9B3FB44F7F}" presName="padding" presStyleLbl="node1" presStyleIdx="1" presStyleCnt="8"/>
      <dgm:spPr/>
    </dgm:pt>
    <dgm:pt modelId="{DF087EED-465F-48AD-B792-127915A579E8}" type="pres">
      <dgm:prSet presAssocID="{5C87F2DC-0E85-4AC1-84F0-8B9B3FB44F7F}" presName="shape" presStyleLbl="node1" presStyleIdx="2" presStyleCnt="8">
        <dgm:presLayoutVars>
          <dgm:bulletEnabled val="1"/>
        </dgm:presLayoutVars>
      </dgm:prSet>
      <dgm:spPr/>
    </dgm:pt>
    <dgm:pt modelId="{7AA4AFE9-43B6-4736-9A95-9F93AEC58CD6}" type="pres">
      <dgm:prSet presAssocID="{96B15D4B-C363-42A4-B73F-902EF1EDDC1A}" presName="sibTrans" presStyleLbl="sibTrans2D1" presStyleIdx="2" presStyleCnt="7"/>
      <dgm:spPr/>
    </dgm:pt>
    <dgm:pt modelId="{F3C3B6ED-DC34-4335-92D7-3E0723F8F4AD}" type="pres">
      <dgm:prSet presAssocID="{B4451123-2DA3-42CE-917B-B908043CE8ED}" presName="middleNode" presStyleCnt="0"/>
      <dgm:spPr/>
    </dgm:pt>
    <dgm:pt modelId="{2344B674-632B-4935-8675-6B7B515B07DC}" type="pres">
      <dgm:prSet presAssocID="{B4451123-2DA3-42CE-917B-B908043CE8ED}" presName="padding" presStyleLbl="node1" presStyleIdx="2" presStyleCnt="8"/>
      <dgm:spPr/>
    </dgm:pt>
    <dgm:pt modelId="{847C3502-0915-49C9-8DB1-B8F711D16BAF}" type="pres">
      <dgm:prSet presAssocID="{B4451123-2DA3-42CE-917B-B908043CE8ED}" presName="shape" presStyleLbl="node1" presStyleIdx="3" presStyleCnt="8">
        <dgm:presLayoutVars>
          <dgm:bulletEnabled val="1"/>
        </dgm:presLayoutVars>
      </dgm:prSet>
      <dgm:spPr/>
    </dgm:pt>
    <dgm:pt modelId="{DC7E426E-7579-43A0-B8AE-33BA8D35AFA3}" type="pres">
      <dgm:prSet presAssocID="{2CEC23DE-FA29-4193-92C5-5057EA934303}" presName="sibTrans" presStyleLbl="sibTrans2D1" presStyleIdx="3" presStyleCnt="7"/>
      <dgm:spPr/>
    </dgm:pt>
    <dgm:pt modelId="{3E1F7A1C-23DB-4E56-BB4A-D5E5EC3F8516}" type="pres">
      <dgm:prSet presAssocID="{A1225001-7C8D-48BC-9329-9E749963555F}" presName="middleNode" presStyleCnt="0"/>
      <dgm:spPr/>
    </dgm:pt>
    <dgm:pt modelId="{FA418E1A-2D8C-4B3B-AF83-A82DF7B08AA4}" type="pres">
      <dgm:prSet presAssocID="{A1225001-7C8D-48BC-9329-9E749963555F}" presName="padding" presStyleLbl="node1" presStyleIdx="3" presStyleCnt="8"/>
      <dgm:spPr/>
    </dgm:pt>
    <dgm:pt modelId="{ADE3E7E4-46FC-4B90-8EDD-7538348C806F}" type="pres">
      <dgm:prSet presAssocID="{A1225001-7C8D-48BC-9329-9E749963555F}" presName="shape" presStyleLbl="node1" presStyleIdx="4" presStyleCnt="8">
        <dgm:presLayoutVars>
          <dgm:bulletEnabled val="1"/>
        </dgm:presLayoutVars>
      </dgm:prSet>
      <dgm:spPr/>
      <dgm:t>
        <a:bodyPr/>
        <a:lstStyle/>
        <a:p>
          <a:endParaRPr lang="en-GB"/>
        </a:p>
      </dgm:t>
    </dgm:pt>
    <dgm:pt modelId="{0745E913-2623-4D19-B162-CFE44B8E5803}" type="pres">
      <dgm:prSet presAssocID="{11F31035-DB20-401D-BF45-E4F8D8A6F2C0}" presName="sibTrans" presStyleLbl="sibTrans2D1" presStyleIdx="4" presStyleCnt="7"/>
      <dgm:spPr/>
    </dgm:pt>
    <dgm:pt modelId="{DBA3C6A3-87EE-4685-8F70-89645F540764}" type="pres">
      <dgm:prSet presAssocID="{D6048735-8D20-4553-B138-CFA4C315312B}" presName="middleNode" presStyleCnt="0"/>
      <dgm:spPr/>
    </dgm:pt>
    <dgm:pt modelId="{2CC1E8FD-47C6-43BD-80A5-BDF1A7B6BE38}" type="pres">
      <dgm:prSet presAssocID="{D6048735-8D20-4553-B138-CFA4C315312B}" presName="padding" presStyleLbl="node1" presStyleIdx="4" presStyleCnt="8"/>
      <dgm:spPr/>
    </dgm:pt>
    <dgm:pt modelId="{C4B8A4B2-3714-4F4B-B330-3CBDFAA299FA}" type="pres">
      <dgm:prSet presAssocID="{D6048735-8D20-4553-B138-CFA4C315312B}" presName="shape" presStyleLbl="node1" presStyleIdx="5" presStyleCnt="8">
        <dgm:presLayoutVars>
          <dgm:bulletEnabled val="1"/>
        </dgm:presLayoutVars>
      </dgm:prSet>
      <dgm:spPr/>
      <dgm:t>
        <a:bodyPr/>
        <a:lstStyle/>
        <a:p>
          <a:endParaRPr lang="en-GB"/>
        </a:p>
      </dgm:t>
    </dgm:pt>
    <dgm:pt modelId="{F1A24DB8-17DA-4E8C-88C7-93F7FF9FD950}" type="pres">
      <dgm:prSet presAssocID="{AA0AB63B-4E79-4784-B2B5-1BC775E40A8A}" presName="sibTrans" presStyleLbl="sibTrans2D1" presStyleIdx="5" presStyleCnt="7"/>
      <dgm:spPr/>
    </dgm:pt>
    <dgm:pt modelId="{A58C348D-78FE-4D1F-B8F6-39D3B56B94CE}" type="pres">
      <dgm:prSet presAssocID="{098FD3E2-9DF2-4735-A1EC-28F50241B328}" presName="middleNode" presStyleCnt="0"/>
      <dgm:spPr/>
    </dgm:pt>
    <dgm:pt modelId="{0C35A9E0-CA74-4AD3-ACEF-7B85BC2DFD5B}" type="pres">
      <dgm:prSet presAssocID="{098FD3E2-9DF2-4735-A1EC-28F50241B328}" presName="padding" presStyleLbl="node1" presStyleIdx="5" presStyleCnt="8"/>
      <dgm:spPr/>
    </dgm:pt>
    <dgm:pt modelId="{C9B15FB2-4A82-4A2C-BCF6-DCFB6BD5AFFD}" type="pres">
      <dgm:prSet presAssocID="{098FD3E2-9DF2-4735-A1EC-28F50241B328}" presName="shape" presStyleLbl="node1" presStyleIdx="6" presStyleCnt="8">
        <dgm:presLayoutVars>
          <dgm:bulletEnabled val="1"/>
        </dgm:presLayoutVars>
      </dgm:prSet>
      <dgm:spPr/>
      <dgm:t>
        <a:bodyPr/>
        <a:lstStyle/>
        <a:p>
          <a:endParaRPr lang="en-GB"/>
        </a:p>
      </dgm:t>
    </dgm:pt>
    <dgm:pt modelId="{98EA0445-589C-496F-9EC4-54F121EF1B10}" type="pres">
      <dgm:prSet presAssocID="{ED323116-84E1-4DAE-9EA5-BD9E191259CD}" presName="sibTrans" presStyleLbl="sibTrans2D1" presStyleIdx="6" presStyleCnt="7"/>
      <dgm:spPr/>
    </dgm:pt>
    <dgm:pt modelId="{FF2BA963-9F96-4DE8-BC6F-2AAD26699212}" type="pres">
      <dgm:prSet presAssocID="{B1B7F0F7-5E7C-4F75-88E1-F22C7C913594}" presName="lastNode" presStyleLbl="node1" presStyleIdx="7" presStyleCnt="8">
        <dgm:presLayoutVars>
          <dgm:bulletEnabled val="1"/>
        </dgm:presLayoutVars>
      </dgm:prSet>
      <dgm:spPr/>
      <dgm:t>
        <a:bodyPr/>
        <a:lstStyle/>
        <a:p>
          <a:endParaRPr lang="en-GB"/>
        </a:p>
      </dgm:t>
    </dgm:pt>
  </dgm:ptLst>
  <dgm:cxnLst>
    <dgm:cxn modelId="{CDCFAA58-416A-4EE4-ACDF-4EBBE02CEB92}" srcId="{B67A6223-A51A-463B-88FF-9187359F1178}" destId="{D0F10C7B-9A44-4B34-AB15-2A861A416538}" srcOrd="0" destOrd="0" parTransId="{91EFB685-04A6-4D48-9055-2E67353EA37E}" sibTransId="{51429D72-680C-49E9-8970-BE2B4C0F4566}"/>
    <dgm:cxn modelId="{C7C08888-8B2D-4A57-B66B-E9251150B715}" type="presOf" srcId="{5C87F2DC-0E85-4AC1-84F0-8B9B3FB44F7F}" destId="{DF087EED-465F-48AD-B792-127915A579E8}" srcOrd="0" destOrd="0" presId="urn:microsoft.com/office/officeart/2005/8/layout/bProcess2"/>
    <dgm:cxn modelId="{DA1D8492-6C91-49C1-9EEE-F1021B1DAA66}" type="presOf" srcId="{96B15D4B-C363-42A4-B73F-902EF1EDDC1A}" destId="{7AA4AFE9-43B6-4736-9A95-9F93AEC58CD6}" srcOrd="0" destOrd="0" presId="urn:microsoft.com/office/officeart/2005/8/layout/bProcess2"/>
    <dgm:cxn modelId="{20D54407-D163-4EC6-9F34-1F7025309F10}" srcId="{B67A6223-A51A-463B-88FF-9187359F1178}" destId="{B4451123-2DA3-42CE-917B-B908043CE8ED}" srcOrd="3" destOrd="0" parTransId="{4B74B8BF-91F8-475E-A225-D404AD2E3F9D}" sibTransId="{2CEC23DE-FA29-4193-92C5-5057EA934303}"/>
    <dgm:cxn modelId="{574F80DA-1B4D-4248-9D04-9E6A73002E47}" type="presOf" srcId="{54750692-0CAB-4537-AE98-D67FB699E10E}" destId="{DFE73FC2-999C-4C27-AA66-C06C2D349FF8}" srcOrd="0" destOrd="0" presId="urn:microsoft.com/office/officeart/2005/8/layout/bProcess2"/>
    <dgm:cxn modelId="{31D96395-A86A-451D-B3A6-7680AFBFFB8C}" srcId="{B67A6223-A51A-463B-88FF-9187359F1178}" destId="{A1225001-7C8D-48BC-9329-9E749963555F}" srcOrd="4" destOrd="0" parTransId="{FE8304F6-6763-4398-B07D-55161B8CE5F4}" sibTransId="{11F31035-DB20-401D-BF45-E4F8D8A6F2C0}"/>
    <dgm:cxn modelId="{09EC73B3-71A3-4F30-993E-0BCE39C1739C}" type="presOf" srcId="{2CEC23DE-FA29-4193-92C5-5057EA934303}" destId="{DC7E426E-7579-43A0-B8AE-33BA8D35AFA3}" srcOrd="0" destOrd="0" presId="urn:microsoft.com/office/officeart/2005/8/layout/bProcess2"/>
    <dgm:cxn modelId="{A72717F3-7781-483F-8031-3E34FCF476B3}" type="presOf" srcId="{B67A6223-A51A-463B-88FF-9187359F1178}" destId="{6023924C-A5BE-4B3A-B74A-80C4F2515948}" srcOrd="0" destOrd="0" presId="urn:microsoft.com/office/officeart/2005/8/layout/bProcess2"/>
    <dgm:cxn modelId="{9ACE5860-937E-4A69-92C7-707BC1205A8B}" srcId="{B67A6223-A51A-463B-88FF-9187359F1178}" destId="{54750692-0CAB-4537-AE98-D67FB699E10E}" srcOrd="1" destOrd="0" parTransId="{F125CA9A-5800-4F83-A139-66A8BE0309F9}" sibTransId="{411D1002-00C1-468A-99C6-CCE9B5030307}"/>
    <dgm:cxn modelId="{6C4470CA-FB90-45B0-A961-0C42F74ACF6B}" type="presOf" srcId="{AA0AB63B-4E79-4784-B2B5-1BC775E40A8A}" destId="{F1A24DB8-17DA-4E8C-88C7-93F7FF9FD950}" srcOrd="0" destOrd="0" presId="urn:microsoft.com/office/officeart/2005/8/layout/bProcess2"/>
    <dgm:cxn modelId="{9942C294-CBB4-4ECC-8CCB-524DB5C8A469}" type="presOf" srcId="{D0F10C7B-9A44-4B34-AB15-2A861A416538}" destId="{FAD3DEF0-9379-4332-875C-723A1000FE9C}" srcOrd="0" destOrd="0" presId="urn:microsoft.com/office/officeart/2005/8/layout/bProcess2"/>
    <dgm:cxn modelId="{A074401B-D46C-4ECB-9CAB-70FC97A641A1}" type="presOf" srcId="{D6048735-8D20-4553-B138-CFA4C315312B}" destId="{C4B8A4B2-3714-4F4B-B330-3CBDFAA299FA}" srcOrd="0" destOrd="0" presId="urn:microsoft.com/office/officeart/2005/8/layout/bProcess2"/>
    <dgm:cxn modelId="{8F1935FB-B395-4ECF-9143-BABA4BBA4685}" srcId="{B67A6223-A51A-463B-88FF-9187359F1178}" destId="{098FD3E2-9DF2-4735-A1EC-28F50241B328}" srcOrd="6" destOrd="0" parTransId="{4C9A769F-F36B-4377-A632-7D87AF1C6293}" sibTransId="{ED323116-84E1-4DAE-9EA5-BD9E191259CD}"/>
    <dgm:cxn modelId="{49B3A8A1-6F39-4E88-A0A3-A1C127DECA53}" type="presOf" srcId="{51429D72-680C-49E9-8970-BE2B4C0F4566}" destId="{90C1C9E2-91F4-4E74-8576-459BA9567962}" srcOrd="0" destOrd="0" presId="urn:microsoft.com/office/officeart/2005/8/layout/bProcess2"/>
    <dgm:cxn modelId="{D7D27ED2-2754-42FB-9310-8551B4921DC1}" srcId="{B67A6223-A51A-463B-88FF-9187359F1178}" destId="{B1B7F0F7-5E7C-4F75-88E1-F22C7C913594}" srcOrd="7" destOrd="0" parTransId="{7848DAF4-1E8B-4F66-8E19-1B1F8AC96585}" sibTransId="{45E2A9F3-BD78-45E3-B2D0-B2192D45FB62}"/>
    <dgm:cxn modelId="{4A0A4345-F44B-412B-A0FF-733357B1C488}" type="presOf" srcId="{ED323116-84E1-4DAE-9EA5-BD9E191259CD}" destId="{98EA0445-589C-496F-9EC4-54F121EF1B10}" srcOrd="0" destOrd="0" presId="urn:microsoft.com/office/officeart/2005/8/layout/bProcess2"/>
    <dgm:cxn modelId="{623DDB6D-320D-4696-AA39-CCE6D1E62F86}" type="presOf" srcId="{098FD3E2-9DF2-4735-A1EC-28F50241B328}" destId="{C9B15FB2-4A82-4A2C-BCF6-DCFB6BD5AFFD}" srcOrd="0" destOrd="0" presId="urn:microsoft.com/office/officeart/2005/8/layout/bProcess2"/>
    <dgm:cxn modelId="{D1816DC3-D41C-4E26-AB96-3042DE6953CC}" type="presOf" srcId="{411D1002-00C1-468A-99C6-CCE9B5030307}" destId="{AE850A92-FB7A-4A50-AABD-F5C7BDCD93D6}" srcOrd="0" destOrd="0" presId="urn:microsoft.com/office/officeart/2005/8/layout/bProcess2"/>
    <dgm:cxn modelId="{633668DD-5331-4A1F-8084-64E5D9F1C4FB}" srcId="{B67A6223-A51A-463B-88FF-9187359F1178}" destId="{5C87F2DC-0E85-4AC1-84F0-8B9B3FB44F7F}" srcOrd="2" destOrd="0" parTransId="{CDB8A31D-6BB0-428D-B5D1-4989219D1911}" sibTransId="{96B15D4B-C363-42A4-B73F-902EF1EDDC1A}"/>
    <dgm:cxn modelId="{5CDA474A-9374-4602-A771-1DE8882A0424}" type="presOf" srcId="{A1225001-7C8D-48BC-9329-9E749963555F}" destId="{ADE3E7E4-46FC-4B90-8EDD-7538348C806F}" srcOrd="0" destOrd="0" presId="urn:microsoft.com/office/officeart/2005/8/layout/bProcess2"/>
    <dgm:cxn modelId="{4437A405-B9CC-4A21-BF24-498FA74DD492}" type="presOf" srcId="{B4451123-2DA3-42CE-917B-B908043CE8ED}" destId="{847C3502-0915-49C9-8DB1-B8F711D16BAF}" srcOrd="0" destOrd="0" presId="urn:microsoft.com/office/officeart/2005/8/layout/bProcess2"/>
    <dgm:cxn modelId="{26FFD079-E79D-47A7-917C-890D491B339A}" type="presOf" srcId="{11F31035-DB20-401D-BF45-E4F8D8A6F2C0}" destId="{0745E913-2623-4D19-B162-CFE44B8E5803}" srcOrd="0" destOrd="0" presId="urn:microsoft.com/office/officeart/2005/8/layout/bProcess2"/>
    <dgm:cxn modelId="{580D22F2-6C25-497A-8221-D51B878A4256}" type="presOf" srcId="{B1B7F0F7-5E7C-4F75-88E1-F22C7C913594}" destId="{FF2BA963-9F96-4DE8-BC6F-2AAD26699212}" srcOrd="0" destOrd="0" presId="urn:microsoft.com/office/officeart/2005/8/layout/bProcess2"/>
    <dgm:cxn modelId="{B3392409-D6C3-4D97-AA29-7C882EEC3706}" srcId="{B67A6223-A51A-463B-88FF-9187359F1178}" destId="{D6048735-8D20-4553-B138-CFA4C315312B}" srcOrd="5" destOrd="0" parTransId="{5F2EA9E9-B386-4606-A9F8-52E3CFEC4F8A}" sibTransId="{AA0AB63B-4E79-4784-B2B5-1BC775E40A8A}"/>
    <dgm:cxn modelId="{97DAB680-3AF6-4B07-889D-E43817BFD5D5}" type="presParOf" srcId="{6023924C-A5BE-4B3A-B74A-80C4F2515948}" destId="{FAD3DEF0-9379-4332-875C-723A1000FE9C}" srcOrd="0" destOrd="0" presId="urn:microsoft.com/office/officeart/2005/8/layout/bProcess2"/>
    <dgm:cxn modelId="{5E7C4CE1-3089-46BA-A342-83F883795A10}" type="presParOf" srcId="{6023924C-A5BE-4B3A-B74A-80C4F2515948}" destId="{90C1C9E2-91F4-4E74-8576-459BA9567962}" srcOrd="1" destOrd="0" presId="urn:microsoft.com/office/officeart/2005/8/layout/bProcess2"/>
    <dgm:cxn modelId="{E291A4C1-955A-46EB-8F8B-3FBBB0515DEC}" type="presParOf" srcId="{6023924C-A5BE-4B3A-B74A-80C4F2515948}" destId="{A798A2AB-E988-47A1-BEA4-9184DB6E67AB}" srcOrd="2" destOrd="0" presId="urn:microsoft.com/office/officeart/2005/8/layout/bProcess2"/>
    <dgm:cxn modelId="{8C306E2B-DC0F-46D4-8A82-26E89AC09E5A}" type="presParOf" srcId="{A798A2AB-E988-47A1-BEA4-9184DB6E67AB}" destId="{75EB0C5F-FA6E-41EF-AE6C-4DFBF2930029}" srcOrd="0" destOrd="0" presId="urn:microsoft.com/office/officeart/2005/8/layout/bProcess2"/>
    <dgm:cxn modelId="{995374AB-F207-4E26-B934-DFC2CD213CC5}" type="presParOf" srcId="{A798A2AB-E988-47A1-BEA4-9184DB6E67AB}" destId="{DFE73FC2-999C-4C27-AA66-C06C2D349FF8}" srcOrd="1" destOrd="0" presId="urn:microsoft.com/office/officeart/2005/8/layout/bProcess2"/>
    <dgm:cxn modelId="{13CF5CC6-D350-44AC-A749-2470D9898494}" type="presParOf" srcId="{6023924C-A5BE-4B3A-B74A-80C4F2515948}" destId="{AE850A92-FB7A-4A50-AABD-F5C7BDCD93D6}" srcOrd="3" destOrd="0" presId="urn:microsoft.com/office/officeart/2005/8/layout/bProcess2"/>
    <dgm:cxn modelId="{ED29C25F-A809-4C19-BC91-2B9467641A75}" type="presParOf" srcId="{6023924C-A5BE-4B3A-B74A-80C4F2515948}" destId="{F942B39F-4369-418F-9F20-EA3896E61914}" srcOrd="4" destOrd="0" presId="urn:microsoft.com/office/officeart/2005/8/layout/bProcess2"/>
    <dgm:cxn modelId="{2E8D97FC-91AA-403D-9D86-2211B633508C}" type="presParOf" srcId="{F942B39F-4369-418F-9F20-EA3896E61914}" destId="{4A3A41D6-00F5-4796-8F14-508A909EAFC4}" srcOrd="0" destOrd="0" presId="urn:microsoft.com/office/officeart/2005/8/layout/bProcess2"/>
    <dgm:cxn modelId="{A1100B56-9209-4BAD-818E-E37D05D37B28}" type="presParOf" srcId="{F942B39F-4369-418F-9F20-EA3896E61914}" destId="{DF087EED-465F-48AD-B792-127915A579E8}" srcOrd="1" destOrd="0" presId="urn:microsoft.com/office/officeart/2005/8/layout/bProcess2"/>
    <dgm:cxn modelId="{431BB4F1-2C3B-4540-9D12-5C0D4A00A66F}" type="presParOf" srcId="{6023924C-A5BE-4B3A-B74A-80C4F2515948}" destId="{7AA4AFE9-43B6-4736-9A95-9F93AEC58CD6}" srcOrd="5" destOrd="0" presId="urn:microsoft.com/office/officeart/2005/8/layout/bProcess2"/>
    <dgm:cxn modelId="{FC6B9EAE-8DB3-4283-8AF9-121029E7B4EE}" type="presParOf" srcId="{6023924C-A5BE-4B3A-B74A-80C4F2515948}" destId="{F3C3B6ED-DC34-4335-92D7-3E0723F8F4AD}" srcOrd="6" destOrd="0" presId="urn:microsoft.com/office/officeart/2005/8/layout/bProcess2"/>
    <dgm:cxn modelId="{0CC6CA82-4BDE-4FAC-B782-4E45A82431EA}" type="presParOf" srcId="{F3C3B6ED-DC34-4335-92D7-3E0723F8F4AD}" destId="{2344B674-632B-4935-8675-6B7B515B07DC}" srcOrd="0" destOrd="0" presId="urn:microsoft.com/office/officeart/2005/8/layout/bProcess2"/>
    <dgm:cxn modelId="{71348401-F686-4C76-9B0D-112E2748E71B}" type="presParOf" srcId="{F3C3B6ED-DC34-4335-92D7-3E0723F8F4AD}" destId="{847C3502-0915-49C9-8DB1-B8F711D16BAF}" srcOrd="1" destOrd="0" presId="urn:microsoft.com/office/officeart/2005/8/layout/bProcess2"/>
    <dgm:cxn modelId="{0674DA59-11D5-46BE-B984-F75489CB2546}" type="presParOf" srcId="{6023924C-A5BE-4B3A-B74A-80C4F2515948}" destId="{DC7E426E-7579-43A0-B8AE-33BA8D35AFA3}" srcOrd="7" destOrd="0" presId="urn:microsoft.com/office/officeart/2005/8/layout/bProcess2"/>
    <dgm:cxn modelId="{E4717AC3-D6D4-4AA7-91EC-5FB8AFD5A4C6}" type="presParOf" srcId="{6023924C-A5BE-4B3A-B74A-80C4F2515948}" destId="{3E1F7A1C-23DB-4E56-BB4A-D5E5EC3F8516}" srcOrd="8" destOrd="0" presId="urn:microsoft.com/office/officeart/2005/8/layout/bProcess2"/>
    <dgm:cxn modelId="{C05E854D-5E2C-4C05-8C0F-80F021F3F2F6}" type="presParOf" srcId="{3E1F7A1C-23DB-4E56-BB4A-D5E5EC3F8516}" destId="{FA418E1A-2D8C-4B3B-AF83-A82DF7B08AA4}" srcOrd="0" destOrd="0" presId="urn:microsoft.com/office/officeart/2005/8/layout/bProcess2"/>
    <dgm:cxn modelId="{C0CF379F-5AB1-40B6-BA39-A089D84A5B98}" type="presParOf" srcId="{3E1F7A1C-23DB-4E56-BB4A-D5E5EC3F8516}" destId="{ADE3E7E4-46FC-4B90-8EDD-7538348C806F}" srcOrd="1" destOrd="0" presId="urn:microsoft.com/office/officeart/2005/8/layout/bProcess2"/>
    <dgm:cxn modelId="{01941A51-168E-4387-888A-ECF8A6CBEEE9}" type="presParOf" srcId="{6023924C-A5BE-4B3A-B74A-80C4F2515948}" destId="{0745E913-2623-4D19-B162-CFE44B8E5803}" srcOrd="9" destOrd="0" presId="urn:microsoft.com/office/officeart/2005/8/layout/bProcess2"/>
    <dgm:cxn modelId="{CCF37195-6431-4B36-A3FA-C531713F823E}" type="presParOf" srcId="{6023924C-A5BE-4B3A-B74A-80C4F2515948}" destId="{DBA3C6A3-87EE-4685-8F70-89645F540764}" srcOrd="10" destOrd="0" presId="urn:microsoft.com/office/officeart/2005/8/layout/bProcess2"/>
    <dgm:cxn modelId="{C8FE4016-EA65-4BBC-932D-53430C1E8E66}" type="presParOf" srcId="{DBA3C6A3-87EE-4685-8F70-89645F540764}" destId="{2CC1E8FD-47C6-43BD-80A5-BDF1A7B6BE38}" srcOrd="0" destOrd="0" presId="urn:microsoft.com/office/officeart/2005/8/layout/bProcess2"/>
    <dgm:cxn modelId="{E278771F-CD0E-4E39-9EDB-8A97F873FB14}" type="presParOf" srcId="{DBA3C6A3-87EE-4685-8F70-89645F540764}" destId="{C4B8A4B2-3714-4F4B-B330-3CBDFAA299FA}" srcOrd="1" destOrd="0" presId="urn:microsoft.com/office/officeart/2005/8/layout/bProcess2"/>
    <dgm:cxn modelId="{ABA521B4-8D96-4121-B9A4-7FC0A6E86118}" type="presParOf" srcId="{6023924C-A5BE-4B3A-B74A-80C4F2515948}" destId="{F1A24DB8-17DA-4E8C-88C7-93F7FF9FD950}" srcOrd="11" destOrd="0" presId="urn:microsoft.com/office/officeart/2005/8/layout/bProcess2"/>
    <dgm:cxn modelId="{BABCF6FE-CE25-4A58-A169-6EE977B615B6}" type="presParOf" srcId="{6023924C-A5BE-4B3A-B74A-80C4F2515948}" destId="{A58C348D-78FE-4D1F-B8F6-39D3B56B94CE}" srcOrd="12" destOrd="0" presId="urn:microsoft.com/office/officeart/2005/8/layout/bProcess2"/>
    <dgm:cxn modelId="{7DA059CC-6F2E-447B-8960-F31224196F18}" type="presParOf" srcId="{A58C348D-78FE-4D1F-B8F6-39D3B56B94CE}" destId="{0C35A9E0-CA74-4AD3-ACEF-7B85BC2DFD5B}" srcOrd="0" destOrd="0" presId="urn:microsoft.com/office/officeart/2005/8/layout/bProcess2"/>
    <dgm:cxn modelId="{6B9899C3-FBC9-470C-BB2B-73B8A6256BD6}" type="presParOf" srcId="{A58C348D-78FE-4D1F-B8F6-39D3B56B94CE}" destId="{C9B15FB2-4A82-4A2C-BCF6-DCFB6BD5AFFD}" srcOrd="1" destOrd="0" presId="urn:microsoft.com/office/officeart/2005/8/layout/bProcess2"/>
    <dgm:cxn modelId="{352308BE-3204-4B4F-A805-2C3AD541FC91}" type="presParOf" srcId="{6023924C-A5BE-4B3A-B74A-80C4F2515948}" destId="{98EA0445-589C-496F-9EC4-54F121EF1B10}" srcOrd="13" destOrd="0" presId="urn:microsoft.com/office/officeart/2005/8/layout/bProcess2"/>
    <dgm:cxn modelId="{D42A4098-A37E-4214-AA5C-5523894E0F96}" type="presParOf" srcId="{6023924C-A5BE-4B3A-B74A-80C4F2515948}" destId="{FF2BA963-9F96-4DE8-BC6F-2AAD26699212}" srcOrd="14" destOrd="0" presId="urn:microsoft.com/office/officeart/2005/8/layout/bProcess2"/>
  </dgm:cxnLst>
  <dgm:bg/>
  <dgm:whole/>
</dgm:dataModel>
</file>

<file path=word/diagrams/data2.xml><?xml version="1.0" encoding="utf-8"?>
<dgm:dataModel xmlns:dgm="http://schemas.openxmlformats.org/drawingml/2006/diagram" xmlns:a="http://schemas.openxmlformats.org/drawingml/2006/main">
  <dgm:ptLst>
    <dgm:pt modelId="{68FC104B-46AF-4C26-8460-7E29BC43305C}"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GB"/>
        </a:p>
      </dgm:t>
    </dgm:pt>
    <dgm:pt modelId="{3B05F7E6-178F-45F4-A6EB-07BADABC3F64}">
      <dgm:prSet phldrT="[Text]"/>
      <dgm:spPr/>
      <dgm:t>
        <a:bodyPr/>
        <a:lstStyle/>
        <a:p>
          <a:r>
            <a:rPr lang="en-GB"/>
            <a:t>Vision: to ensure Mexican Supply of Avocado to the UK </a:t>
          </a:r>
        </a:p>
      </dgm:t>
    </dgm:pt>
    <dgm:pt modelId="{4D88E107-91BE-4AB8-9D9C-745B6270E6E9}" type="parTrans" cxnId="{250EE4FC-22CD-4199-98BF-49B00DA77B33}">
      <dgm:prSet/>
      <dgm:spPr/>
      <dgm:t>
        <a:bodyPr/>
        <a:lstStyle/>
        <a:p>
          <a:endParaRPr lang="en-GB"/>
        </a:p>
      </dgm:t>
    </dgm:pt>
    <dgm:pt modelId="{711CD849-24FE-416D-A2AF-007ACE5B1418}" type="sibTrans" cxnId="{250EE4FC-22CD-4199-98BF-49B00DA77B33}">
      <dgm:prSet/>
      <dgm:spPr/>
      <dgm:t>
        <a:bodyPr/>
        <a:lstStyle/>
        <a:p>
          <a:endParaRPr lang="en-GB"/>
        </a:p>
      </dgm:t>
    </dgm:pt>
    <dgm:pt modelId="{494D1940-EC5E-482E-A36B-EB4039899381}">
      <dgm:prSet phldrT="[Text]"/>
      <dgm:spPr/>
      <dgm:t>
        <a:bodyPr/>
        <a:lstStyle/>
        <a:p>
          <a:r>
            <a:rPr lang="en-GB"/>
            <a:t>Financial</a:t>
          </a:r>
        </a:p>
      </dgm:t>
    </dgm:pt>
    <dgm:pt modelId="{CD32D64A-FDEB-455A-84E1-5BEC17D6B394}" type="parTrans" cxnId="{0882E040-B09D-4DDC-BD18-4B3D3AEF641B}">
      <dgm:prSet/>
      <dgm:spPr/>
      <dgm:t>
        <a:bodyPr/>
        <a:lstStyle/>
        <a:p>
          <a:endParaRPr lang="en-GB"/>
        </a:p>
      </dgm:t>
    </dgm:pt>
    <dgm:pt modelId="{4D455373-5A5B-4B06-B741-98B8D48D4BDC}" type="sibTrans" cxnId="{0882E040-B09D-4DDC-BD18-4B3D3AEF641B}">
      <dgm:prSet/>
      <dgm:spPr/>
      <dgm:t>
        <a:bodyPr/>
        <a:lstStyle/>
        <a:p>
          <a:endParaRPr lang="en-GB"/>
        </a:p>
      </dgm:t>
    </dgm:pt>
    <dgm:pt modelId="{20CDC2EB-7927-4C35-A9A3-6A33C1DBAB71}">
      <dgm:prSet phldrT="[Text]"/>
      <dgm:spPr/>
      <dgm:t>
        <a:bodyPr/>
        <a:lstStyle/>
        <a:p>
          <a:r>
            <a:rPr lang="en-GB"/>
            <a:t>Internal Business Processes</a:t>
          </a:r>
        </a:p>
      </dgm:t>
    </dgm:pt>
    <dgm:pt modelId="{DB8A3387-4025-41F5-8F22-8D40C5F48238}" type="parTrans" cxnId="{923BB1B1-335D-4CF4-8A3A-B366886BB12E}">
      <dgm:prSet/>
      <dgm:spPr/>
      <dgm:t>
        <a:bodyPr/>
        <a:lstStyle/>
        <a:p>
          <a:endParaRPr lang="en-GB"/>
        </a:p>
      </dgm:t>
    </dgm:pt>
    <dgm:pt modelId="{BBE7EFE0-26B3-46C8-906A-E9BD386BBE5D}" type="sibTrans" cxnId="{923BB1B1-335D-4CF4-8A3A-B366886BB12E}">
      <dgm:prSet/>
      <dgm:spPr/>
      <dgm:t>
        <a:bodyPr/>
        <a:lstStyle/>
        <a:p>
          <a:endParaRPr lang="en-GB"/>
        </a:p>
      </dgm:t>
    </dgm:pt>
    <dgm:pt modelId="{B64BB795-64C0-43DE-8A04-A5C0178498F3}">
      <dgm:prSet phldrT="[Text]"/>
      <dgm:spPr/>
      <dgm:t>
        <a:bodyPr/>
        <a:lstStyle/>
        <a:p>
          <a:r>
            <a:rPr lang="en-GB"/>
            <a:t>Learning and Growth </a:t>
          </a:r>
        </a:p>
      </dgm:t>
    </dgm:pt>
    <dgm:pt modelId="{E8F80822-C303-4908-AAE9-9D5C8DA15150}" type="parTrans" cxnId="{5F246C8E-47FF-4A1D-A947-2A549E8B27A1}">
      <dgm:prSet/>
      <dgm:spPr/>
      <dgm:t>
        <a:bodyPr/>
        <a:lstStyle/>
        <a:p>
          <a:endParaRPr lang="en-GB"/>
        </a:p>
      </dgm:t>
    </dgm:pt>
    <dgm:pt modelId="{01AC7D7B-25B9-4158-858C-4C21A6153976}" type="sibTrans" cxnId="{5F246C8E-47FF-4A1D-A947-2A549E8B27A1}">
      <dgm:prSet/>
      <dgm:spPr/>
      <dgm:t>
        <a:bodyPr/>
        <a:lstStyle/>
        <a:p>
          <a:endParaRPr lang="en-GB"/>
        </a:p>
      </dgm:t>
    </dgm:pt>
    <dgm:pt modelId="{8CAEFF98-E19C-41D3-BB9F-3AEB144DE2C5}">
      <dgm:prSet phldrT="[Text]"/>
      <dgm:spPr/>
      <dgm:t>
        <a:bodyPr/>
        <a:lstStyle/>
        <a:p>
          <a:r>
            <a:rPr lang="en-GB"/>
            <a:t>Customer</a:t>
          </a:r>
        </a:p>
      </dgm:t>
    </dgm:pt>
    <dgm:pt modelId="{BACB9215-E44B-4F4D-9F59-710955651225}" type="parTrans" cxnId="{DA243D4A-E2EF-48A0-A774-E77146CF7F2C}">
      <dgm:prSet/>
      <dgm:spPr/>
      <dgm:t>
        <a:bodyPr/>
        <a:lstStyle/>
        <a:p>
          <a:endParaRPr lang="en-GB"/>
        </a:p>
      </dgm:t>
    </dgm:pt>
    <dgm:pt modelId="{D91E2F51-1C00-4D50-98E0-D98676F2C19D}" type="sibTrans" cxnId="{DA243D4A-E2EF-48A0-A774-E77146CF7F2C}">
      <dgm:prSet/>
      <dgm:spPr/>
      <dgm:t>
        <a:bodyPr/>
        <a:lstStyle/>
        <a:p>
          <a:endParaRPr lang="en-GB"/>
        </a:p>
      </dgm:t>
    </dgm:pt>
    <dgm:pt modelId="{F669350D-7B64-4139-B007-AAFB82BD0B6D}" type="pres">
      <dgm:prSet presAssocID="{68FC104B-46AF-4C26-8460-7E29BC43305C}" presName="Name0" presStyleCnt="0">
        <dgm:presLayoutVars>
          <dgm:chMax val="1"/>
          <dgm:dir/>
          <dgm:animLvl val="ctr"/>
          <dgm:resizeHandles val="exact"/>
        </dgm:presLayoutVars>
      </dgm:prSet>
      <dgm:spPr/>
    </dgm:pt>
    <dgm:pt modelId="{85458813-514E-4AF4-A34D-905DF47F8B1E}" type="pres">
      <dgm:prSet presAssocID="{3B05F7E6-178F-45F4-A6EB-07BADABC3F64}" presName="centerShape" presStyleLbl="node0" presStyleIdx="0" presStyleCnt="1"/>
      <dgm:spPr/>
      <dgm:t>
        <a:bodyPr/>
        <a:lstStyle/>
        <a:p>
          <a:endParaRPr lang="en-GB"/>
        </a:p>
      </dgm:t>
    </dgm:pt>
    <dgm:pt modelId="{E97F3D77-640E-4275-ADD7-DC6C707E921B}" type="pres">
      <dgm:prSet presAssocID="{494D1940-EC5E-482E-A36B-EB4039899381}" presName="node" presStyleLbl="node1" presStyleIdx="0" presStyleCnt="4">
        <dgm:presLayoutVars>
          <dgm:bulletEnabled val="1"/>
        </dgm:presLayoutVars>
      </dgm:prSet>
      <dgm:spPr/>
    </dgm:pt>
    <dgm:pt modelId="{B876B474-0568-4830-9BA5-7153FCC69B0E}" type="pres">
      <dgm:prSet presAssocID="{494D1940-EC5E-482E-A36B-EB4039899381}" presName="dummy" presStyleCnt="0"/>
      <dgm:spPr/>
    </dgm:pt>
    <dgm:pt modelId="{D807FE2C-8629-4B08-BE44-0D59C7B9519F}" type="pres">
      <dgm:prSet presAssocID="{4D455373-5A5B-4B06-B741-98B8D48D4BDC}" presName="sibTrans" presStyleLbl="sibTrans2D1" presStyleIdx="0" presStyleCnt="4"/>
      <dgm:spPr/>
    </dgm:pt>
    <dgm:pt modelId="{B0C0C85D-9074-4F17-B2BF-095784B8D411}" type="pres">
      <dgm:prSet presAssocID="{20CDC2EB-7927-4C35-A9A3-6A33C1DBAB71}" presName="node" presStyleLbl="node1" presStyleIdx="1" presStyleCnt="4">
        <dgm:presLayoutVars>
          <dgm:bulletEnabled val="1"/>
        </dgm:presLayoutVars>
      </dgm:prSet>
      <dgm:spPr/>
    </dgm:pt>
    <dgm:pt modelId="{931E6FF8-CEF9-4A9D-A601-19592B4BB0BF}" type="pres">
      <dgm:prSet presAssocID="{20CDC2EB-7927-4C35-A9A3-6A33C1DBAB71}" presName="dummy" presStyleCnt="0"/>
      <dgm:spPr/>
    </dgm:pt>
    <dgm:pt modelId="{A5EF14E8-A230-404C-8751-21C44840AE87}" type="pres">
      <dgm:prSet presAssocID="{BBE7EFE0-26B3-46C8-906A-E9BD386BBE5D}" presName="sibTrans" presStyleLbl="sibTrans2D1" presStyleIdx="1" presStyleCnt="4"/>
      <dgm:spPr/>
    </dgm:pt>
    <dgm:pt modelId="{2E2B5582-C3CA-401C-970E-7B25F9EFE326}" type="pres">
      <dgm:prSet presAssocID="{B64BB795-64C0-43DE-8A04-A5C0178498F3}" presName="node" presStyleLbl="node1" presStyleIdx="2" presStyleCnt="4">
        <dgm:presLayoutVars>
          <dgm:bulletEnabled val="1"/>
        </dgm:presLayoutVars>
      </dgm:prSet>
      <dgm:spPr/>
    </dgm:pt>
    <dgm:pt modelId="{18BA8FF5-065C-4EF2-BBA4-D42C45F5C2C9}" type="pres">
      <dgm:prSet presAssocID="{B64BB795-64C0-43DE-8A04-A5C0178498F3}" presName="dummy" presStyleCnt="0"/>
      <dgm:spPr/>
    </dgm:pt>
    <dgm:pt modelId="{85608182-C1B2-4DFB-89A5-95F4110BC802}" type="pres">
      <dgm:prSet presAssocID="{01AC7D7B-25B9-4158-858C-4C21A6153976}" presName="sibTrans" presStyleLbl="sibTrans2D1" presStyleIdx="2" presStyleCnt="4"/>
      <dgm:spPr/>
    </dgm:pt>
    <dgm:pt modelId="{47526B4A-1BF9-4A07-BCB0-3ADBAD750656}" type="pres">
      <dgm:prSet presAssocID="{8CAEFF98-E19C-41D3-BB9F-3AEB144DE2C5}" presName="node" presStyleLbl="node1" presStyleIdx="3" presStyleCnt="4">
        <dgm:presLayoutVars>
          <dgm:bulletEnabled val="1"/>
        </dgm:presLayoutVars>
      </dgm:prSet>
      <dgm:spPr/>
    </dgm:pt>
    <dgm:pt modelId="{639A42D2-A41E-4B5A-87EE-64776AAB6B30}" type="pres">
      <dgm:prSet presAssocID="{8CAEFF98-E19C-41D3-BB9F-3AEB144DE2C5}" presName="dummy" presStyleCnt="0"/>
      <dgm:spPr/>
    </dgm:pt>
    <dgm:pt modelId="{C54607C3-3556-458D-B78F-C339940DB73B}" type="pres">
      <dgm:prSet presAssocID="{D91E2F51-1C00-4D50-98E0-D98676F2C19D}" presName="sibTrans" presStyleLbl="sibTrans2D1" presStyleIdx="3" presStyleCnt="4"/>
      <dgm:spPr/>
    </dgm:pt>
  </dgm:ptLst>
  <dgm:cxnLst>
    <dgm:cxn modelId="{B8F59254-C152-4C76-80FD-8F921E3CA7D0}" type="presOf" srcId="{D91E2F51-1C00-4D50-98E0-D98676F2C19D}" destId="{C54607C3-3556-458D-B78F-C339940DB73B}" srcOrd="0" destOrd="0" presId="urn:microsoft.com/office/officeart/2005/8/layout/radial6"/>
    <dgm:cxn modelId="{D4C62B00-00C8-4EC7-906D-07D98F68F096}" type="presOf" srcId="{4D455373-5A5B-4B06-B741-98B8D48D4BDC}" destId="{D807FE2C-8629-4B08-BE44-0D59C7B9519F}" srcOrd="0" destOrd="0" presId="urn:microsoft.com/office/officeart/2005/8/layout/radial6"/>
    <dgm:cxn modelId="{FA3C1892-1E23-455D-9BBC-C78FD16FA1F9}" type="presOf" srcId="{8CAEFF98-E19C-41D3-BB9F-3AEB144DE2C5}" destId="{47526B4A-1BF9-4A07-BCB0-3ADBAD750656}" srcOrd="0" destOrd="0" presId="urn:microsoft.com/office/officeart/2005/8/layout/radial6"/>
    <dgm:cxn modelId="{69A97A62-1D3D-4F93-AE54-728EF5816DD4}" type="presOf" srcId="{01AC7D7B-25B9-4158-858C-4C21A6153976}" destId="{85608182-C1B2-4DFB-89A5-95F4110BC802}" srcOrd="0" destOrd="0" presId="urn:microsoft.com/office/officeart/2005/8/layout/radial6"/>
    <dgm:cxn modelId="{250EE4FC-22CD-4199-98BF-49B00DA77B33}" srcId="{68FC104B-46AF-4C26-8460-7E29BC43305C}" destId="{3B05F7E6-178F-45F4-A6EB-07BADABC3F64}" srcOrd="0" destOrd="0" parTransId="{4D88E107-91BE-4AB8-9D9C-745B6270E6E9}" sibTransId="{711CD849-24FE-416D-A2AF-007ACE5B1418}"/>
    <dgm:cxn modelId="{923BB1B1-335D-4CF4-8A3A-B366886BB12E}" srcId="{3B05F7E6-178F-45F4-A6EB-07BADABC3F64}" destId="{20CDC2EB-7927-4C35-A9A3-6A33C1DBAB71}" srcOrd="1" destOrd="0" parTransId="{DB8A3387-4025-41F5-8F22-8D40C5F48238}" sibTransId="{BBE7EFE0-26B3-46C8-906A-E9BD386BBE5D}"/>
    <dgm:cxn modelId="{0882E040-B09D-4DDC-BD18-4B3D3AEF641B}" srcId="{3B05F7E6-178F-45F4-A6EB-07BADABC3F64}" destId="{494D1940-EC5E-482E-A36B-EB4039899381}" srcOrd="0" destOrd="0" parTransId="{CD32D64A-FDEB-455A-84E1-5BEC17D6B394}" sibTransId="{4D455373-5A5B-4B06-B741-98B8D48D4BDC}"/>
    <dgm:cxn modelId="{3FD2F007-852C-4768-9937-7FD8BE492F6D}" type="presOf" srcId="{B64BB795-64C0-43DE-8A04-A5C0178498F3}" destId="{2E2B5582-C3CA-401C-970E-7B25F9EFE326}" srcOrd="0" destOrd="0" presId="urn:microsoft.com/office/officeart/2005/8/layout/radial6"/>
    <dgm:cxn modelId="{DA243D4A-E2EF-48A0-A774-E77146CF7F2C}" srcId="{3B05F7E6-178F-45F4-A6EB-07BADABC3F64}" destId="{8CAEFF98-E19C-41D3-BB9F-3AEB144DE2C5}" srcOrd="3" destOrd="0" parTransId="{BACB9215-E44B-4F4D-9F59-710955651225}" sibTransId="{D91E2F51-1C00-4D50-98E0-D98676F2C19D}"/>
    <dgm:cxn modelId="{E177A34A-B727-442E-A4E7-B567752257CA}" type="presOf" srcId="{3B05F7E6-178F-45F4-A6EB-07BADABC3F64}" destId="{85458813-514E-4AF4-A34D-905DF47F8B1E}" srcOrd="0" destOrd="0" presId="urn:microsoft.com/office/officeart/2005/8/layout/radial6"/>
    <dgm:cxn modelId="{5F246C8E-47FF-4A1D-A947-2A549E8B27A1}" srcId="{3B05F7E6-178F-45F4-A6EB-07BADABC3F64}" destId="{B64BB795-64C0-43DE-8A04-A5C0178498F3}" srcOrd="2" destOrd="0" parTransId="{E8F80822-C303-4908-AAE9-9D5C8DA15150}" sibTransId="{01AC7D7B-25B9-4158-858C-4C21A6153976}"/>
    <dgm:cxn modelId="{C7DC5D22-D685-459F-9DA2-600378CB6D45}" type="presOf" srcId="{20CDC2EB-7927-4C35-A9A3-6A33C1DBAB71}" destId="{B0C0C85D-9074-4F17-B2BF-095784B8D411}" srcOrd="0" destOrd="0" presId="urn:microsoft.com/office/officeart/2005/8/layout/radial6"/>
    <dgm:cxn modelId="{74AAD126-9411-40E9-95C9-7B09745A3828}" type="presOf" srcId="{BBE7EFE0-26B3-46C8-906A-E9BD386BBE5D}" destId="{A5EF14E8-A230-404C-8751-21C44840AE87}" srcOrd="0" destOrd="0" presId="urn:microsoft.com/office/officeart/2005/8/layout/radial6"/>
    <dgm:cxn modelId="{BB740427-8B01-4E7E-BDF2-050422111CA7}" type="presOf" srcId="{494D1940-EC5E-482E-A36B-EB4039899381}" destId="{E97F3D77-640E-4275-ADD7-DC6C707E921B}" srcOrd="0" destOrd="0" presId="urn:microsoft.com/office/officeart/2005/8/layout/radial6"/>
    <dgm:cxn modelId="{15A52798-AC99-4E89-B6D0-1F65C507A6C7}" type="presOf" srcId="{68FC104B-46AF-4C26-8460-7E29BC43305C}" destId="{F669350D-7B64-4139-B007-AAFB82BD0B6D}" srcOrd="0" destOrd="0" presId="urn:microsoft.com/office/officeart/2005/8/layout/radial6"/>
    <dgm:cxn modelId="{0202C8D8-0B81-41AE-B15A-31FE31244AC9}" type="presParOf" srcId="{F669350D-7B64-4139-B007-AAFB82BD0B6D}" destId="{85458813-514E-4AF4-A34D-905DF47F8B1E}" srcOrd="0" destOrd="0" presId="urn:microsoft.com/office/officeart/2005/8/layout/radial6"/>
    <dgm:cxn modelId="{56260816-F4D5-434F-A429-B8172099F38A}" type="presParOf" srcId="{F669350D-7B64-4139-B007-AAFB82BD0B6D}" destId="{E97F3D77-640E-4275-ADD7-DC6C707E921B}" srcOrd="1" destOrd="0" presId="urn:microsoft.com/office/officeart/2005/8/layout/radial6"/>
    <dgm:cxn modelId="{68CF826A-8631-4B1F-AE86-A6BC40835A1A}" type="presParOf" srcId="{F669350D-7B64-4139-B007-AAFB82BD0B6D}" destId="{B876B474-0568-4830-9BA5-7153FCC69B0E}" srcOrd="2" destOrd="0" presId="urn:microsoft.com/office/officeart/2005/8/layout/radial6"/>
    <dgm:cxn modelId="{84F1B90D-CA31-4D31-8FA5-80C94BC5CEC9}" type="presParOf" srcId="{F669350D-7B64-4139-B007-AAFB82BD0B6D}" destId="{D807FE2C-8629-4B08-BE44-0D59C7B9519F}" srcOrd="3" destOrd="0" presId="urn:microsoft.com/office/officeart/2005/8/layout/radial6"/>
    <dgm:cxn modelId="{EBAE432B-BEEC-4B9F-AFE9-363D9FAA29F2}" type="presParOf" srcId="{F669350D-7B64-4139-B007-AAFB82BD0B6D}" destId="{B0C0C85D-9074-4F17-B2BF-095784B8D411}" srcOrd="4" destOrd="0" presId="urn:microsoft.com/office/officeart/2005/8/layout/radial6"/>
    <dgm:cxn modelId="{A8D7CBC1-303D-408C-950B-7C5B7953D2F9}" type="presParOf" srcId="{F669350D-7B64-4139-B007-AAFB82BD0B6D}" destId="{931E6FF8-CEF9-4A9D-A601-19592B4BB0BF}" srcOrd="5" destOrd="0" presId="urn:microsoft.com/office/officeart/2005/8/layout/radial6"/>
    <dgm:cxn modelId="{18354ADB-EE38-495B-B04C-0250EC6D7F3F}" type="presParOf" srcId="{F669350D-7B64-4139-B007-AAFB82BD0B6D}" destId="{A5EF14E8-A230-404C-8751-21C44840AE87}" srcOrd="6" destOrd="0" presId="urn:microsoft.com/office/officeart/2005/8/layout/radial6"/>
    <dgm:cxn modelId="{8D0BFD7F-5425-4338-BEB1-F15D4423D2C1}" type="presParOf" srcId="{F669350D-7B64-4139-B007-AAFB82BD0B6D}" destId="{2E2B5582-C3CA-401C-970E-7B25F9EFE326}" srcOrd="7" destOrd="0" presId="urn:microsoft.com/office/officeart/2005/8/layout/radial6"/>
    <dgm:cxn modelId="{0A1DBB06-1A87-423A-AD51-082A948702CB}" type="presParOf" srcId="{F669350D-7B64-4139-B007-AAFB82BD0B6D}" destId="{18BA8FF5-065C-4EF2-BBA4-D42C45F5C2C9}" srcOrd="8" destOrd="0" presId="urn:microsoft.com/office/officeart/2005/8/layout/radial6"/>
    <dgm:cxn modelId="{3C3DA2F2-F74F-4D47-B6CB-BEB60E5EE3C6}" type="presParOf" srcId="{F669350D-7B64-4139-B007-AAFB82BD0B6D}" destId="{85608182-C1B2-4DFB-89A5-95F4110BC802}" srcOrd="9" destOrd="0" presId="urn:microsoft.com/office/officeart/2005/8/layout/radial6"/>
    <dgm:cxn modelId="{BDB0AC6F-885A-40F4-8BBA-C2BA716507AE}" type="presParOf" srcId="{F669350D-7B64-4139-B007-AAFB82BD0B6D}" destId="{47526B4A-1BF9-4A07-BCB0-3ADBAD750656}" srcOrd="10" destOrd="0" presId="urn:microsoft.com/office/officeart/2005/8/layout/radial6"/>
    <dgm:cxn modelId="{55A04C23-6469-42C2-813B-9ECDB53B513E}" type="presParOf" srcId="{F669350D-7B64-4139-B007-AAFB82BD0B6D}" destId="{639A42D2-A41E-4B5A-87EE-64776AAB6B30}" srcOrd="11" destOrd="0" presId="urn:microsoft.com/office/officeart/2005/8/layout/radial6"/>
    <dgm:cxn modelId="{56608CA4-3E10-481F-82F6-FD5A5681FA45}" type="presParOf" srcId="{F669350D-7B64-4139-B007-AAFB82BD0B6D}" destId="{C54607C3-3556-458D-B78F-C339940DB73B}" srcOrd="12" destOrd="0" presId="urn:microsoft.com/office/officeart/2005/8/layout/radial6"/>
  </dgm:cxnLst>
  <dgm:bg/>
  <dgm:whole/>
</dgm:dataModel>
</file>

<file path=word/diagrams/layout1.xml><?xml version="1.0" encoding="utf-8"?>
<dgm:layoutDef xmlns:dgm="http://schemas.openxmlformats.org/drawingml/2006/diagram" xmlns:a="http://schemas.openxmlformats.org/drawingml/2006/main" uniqueId="urn:microsoft.com/office/officeart/2005/8/layout/bProcess2">
  <dgm:title val=""/>
  <dgm:desc val=""/>
  <dgm:catLst>
    <dgm:cat type="process" pri="24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dgm:varLst>
    <dgm:choose name="Name0">
      <dgm:if name="Name1" func="var" arg="dir" op="equ" val="norm">
        <dgm:alg type="snake">
          <dgm:param type="grDir" val="tL"/>
          <dgm:param type="flowDir" val="col"/>
          <dgm:param type="contDir" val="revDir"/>
        </dgm:alg>
      </dgm:if>
      <dgm:else name="Name2">
        <dgm:alg type="snake">
          <dgm:param type="grDir" val="tR"/>
          <dgm:param type="flowDir" val="col"/>
          <dgm:param type="contDir" val="revDir"/>
        </dgm:alg>
      </dgm:else>
    </dgm:choose>
    <dgm:shape xmlns:r="http://schemas.openxmlformats.org/officeDocument/2006/relationships" r:blip="">
      <dgm:adjLst/>
    </dgm:shape>
    <dgm:presOf/>
    <dgm:constrLst>
      <dgm:constr type="w" for="ch" forName="firstNode" refType="w"/>
      <dgm:constr type="w" for="ch" forName="lastNode" refType="w" refFor="ch" refForName="firstNode" op="equ"/>
      <dgm:constr type="w" for="ch" forName="middleNode" refType="w" refFor="ch" refForName="firstNode" op="equ"/>
      <dgm:constr type="h" for="ch" ptType="sibTrans" refType="w" refFor="ch" refForName="middleNode" op="equ" fact="0.35"/>
      <dgm:constr type="sp" refType="w" refFor="ch" refForName="middleNode" fact="0.5"/>
      <dgm:constr type="connDist" for="des" ptType="sibTrans" op="equ"/>
      <dgm:constr type="primFontSz" for="ch" forName="firstNode" val="65"/>
      <dgm:constr type="primFontSz" for="ch" forName="lastNode" refType="primFontSz" refFor="ch" refForName="firstNode" op="equ"/>
      <dgm:constr type="primFontSz" for="des" forName="shape" val="65"/>
      <dgm:constr type="primFontSz" for="des" forName="shape" refType="primFontSz" refFor="ch" refForName="firstNode" op="lte"/>
      <dgm:constr type="primFontSz" for="des" forName="shape" refType="primFontSz" refFor="ch" refForName="lastNode" op="lte"/>
    </dgm:constrLst>
    <dgm:ruleLst/>
    <dgm:forEach name="Name3" axis="ch" ptType="node">
      <dgm:choose name="Name4">
        <dgm:if name="Name5" axis="self" ptType="node" func="pos" op="equ" val="1">
          <dgm:layoutNode name="fir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if name="Name6" axis="self" ptType="node" func="revPos" op="equ" val="1">
          <dgm:layoutNode name="la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7">
          <dgm:layoutNode name="middleNode">
            <dgm:alg type="composite"/>
            <dgm:shape xmlns:r="http://schemas.openxmlformats.org/officeDocument/2006/relationships" r:blip="">
              <dgm:adjLst/>
            </dgm:shape>
            <dgm:presOf/>
            <dgm:constrLst>
              <dgm:constr type="h" refType="w"/>
              <dgm:constr type="w" for="ch" forName="padding" refType="w"/>
              <dgm:constr type="h" for="ch" forName="padding" refType="h"/>
              <dgm:constr type="w" for="ch" forName="shape" refType="w" fact="0.667"/>
              <dgm:constr type="h" for="ch" forName="shape" refType="h" fact="0.667"/>
              <dgm:constr type="ctrX" for="ch" forName="shape" refType="w" fact="0.5"/>
              <dgm:constr type="ctrY" for="ch" forName="shape" refType="h" fact="0.5"/>
            </dgm:constrLst>
            <dgm:ruleLst/>
            <dgm:layoutNode name="padding">
              <dgm:alg type="sp"/>
              <dgm:shape xmlns:r="http://schemas.openxmlformats.org/officeDocument/2006/relationships" type="ellipse" r:blip="" hideGeom="1">
                <dgm:adjLst/>
              </dgm:shape>
              <dgm:presOf/>
              <dgm:constrLst/>
              <dgm:ruleLst/>
            </dgm:layoutNode>
            <dgm:layoutNode name="shap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else>
      </dgm:choose>
      <dgm:forEach name="Name8" axis="followSib" ptType="sibTrans" cnt="1">
        <dgm:layoutNode name="sibTrans">
          <dgm:choose name="Name9">
            <dgm:if name="Name10" func="var" arg="dir" op="equ" val="norm">
              <dgm:choose name="Name11">
                <dgm:if name="Name12" axis="self" ptType="sibTrans" func="pos" op="equ" val="1">
                  <dgm:alg type="conn">
                    <dgm:param type="begPts" val="auto"/>
                    <dgm:param type="endPts" val="auto"/>
                    <dgm:param type="srcNode" val="firstNode"/>
                    <dgm:param type="dstNode" val="shape"/>
                  </dgm:alg>
                </dgm:if>
                <dgm:if name="Name13" axis="self" ptType="sibTrans" func="revPos" op="equ" val="1">
                  <dgm:alg type="conn">
                    <dgm:param type="begPts" val="auto"/>
                    <dgm:param type="endPts" val="auto"/>
                    <dgm:param type="srcNode" val="shape"/>
                    <dgm:param type="dstNode" val="lastNode"/>
                  </dgm:alg>
                </dgm:if>
                <dgm:else name="Name14">
                  <dgm:alg type="conn">
                    <dgm:param type="begPts" val="auto"/>
                    <dgm:param type="endPts" val="auto"/>
                    <dgm:param type="srcNode" val="shape"/>
                    <dgm:param type="dstNode" val="shape"/>
                  </dgm:alg>
                </dgm:else>
              </dgm:choose>
            </dgm:if>
            <dgm:else name="Name15">
              <dgm:choose name="Name16">
                <dgm:if name="Name17" axis="self" ptType="sibTrans" func="pos" op="equ" val="1">
                  <dgm:alg type="conn">
                    <dgm:param type="begPts" val="auto"/>
                    <dgm:param type="endPts" val="auto"/>
                    <dgm:param type="srcNode" val="firstNode"/>
                    <dgm:param type="dstNode" val="shape"/>
                  </dgm:alg>
                </dgm:if>
                <dgm:if name="Name18" axis="self" ptType="sibTrans" func="revPos" op="equ" val="1">
                  <dgm:alg type="conn">
                    <dgm:param type="begPts" val="auto"/>
                    <dgm:param type="endPts" val="auto"/>
                    <dgm:param type="srcNode" val="shape"/>
                    <dgm:param type="dstNode" val="lastNode"/>
                  </dgm:alg>
                </dgm:if>
                <dgm:else name="Name19">
                  <dgm:alg type="conn">
                    <dgm:param type="begPts" val="auto"/>
                    <dgm:param type="endPts" val="auto"/>
                    <dgm:param type="srcNode" val="shape"/>
                    <dgm:param type="dstNode" val="shape"/>
                  </dgm:alg>
                </dgm:else>
              </dgm:choose>
            </dgm:else>
          </dgm:choose>
          <dgm:shape xmlns:r="http://schemas.openxmlformats.org/officeDocument/2006/relationships" rot="90" type="triangle" r:blip="">
            <dgm:adjLst/>
          </dgm:shape>
          <dgm:presOf axis="self"/>
          <dgm:constrLst>
            <dgm:constr type="w" refType="h"/>
            <dgm:constr type="connDist"/>
            <dgm:constr type="begPad" refType="connDist" fact="0.25"/>
            <dgm:constr type="endPad" refType="connDist" fact="0.22"/>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450B88-71BB-4124-91F5-FB7F442D4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7471</Words>
  <Characters>38852</Characters>
  <Application>Microsoft Office Word</Application>
  <DocSecurity>0</DocSecurity>
  <Lines>1214</Lines>
  <Paragraphs>472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45851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dc:creator>
  <cp:lastModifiedBy>Dan</cp:lastModifiedBy>
  <cp:revision>2</cp:revision>
  <dcterms:created xsi:type="dcterms:W3CDTF">2018-07-20T21:19:00Z</dcterms:created>
  <dcterms:modified xsi:type="dcterms:W3CDTF">2018-07-20T21:19:00Z</dcterms:modified>
</cp:coreProperties>
</file>