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27FA32" w14:textId="77777777" w:rsidR="001D214E" w:rsidRDefault="001D214E" w:rsidP="00E16316"/>
    <w:p w14:paraId="39C423EC" w14:textId="70BDDF2F" w:rsidR="00E16316" w:rsidRDefault="00E16316" w:rsidP="00E16316">
      <w:r>
        <w:t xml:space="preserve">                                     </w:t>
      </w:r>
      <w:r>
        <w:rPr>
          <w:noProof/>
        </w:rPr>
        <w:drawing>
          <wp:inline distT="0" distB="0" distL="0" distR="0" wp14:anchorId="7D59BDDD" wp14:editId="76D5B940">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34A2E73B" w14:textId="77777777" w:rsidR="00E16316" w:rsidRDefault="00E16316" w:rsidP="00E16316"/>
    <w:p w14:paraId="688D9BBF" w14:textId="77777777" w:rsidR="00E16316" w:rsidRDefault="00E16316" w:rsidP="00E16316">
      <w:pPr>
        <w:rPr>
          <w:sz w:val="52"/>
          <w:szCs w:val="52"/>
        </w:rPr>
      </w:pPr>
    </w:p>
    <w:p w14:paraId="1B9CDC02" w14:textId="77777777" w:rsidR="00E16316" w:rsidRPr="000E2E7E" w:rsidRDefault="00E16316" w:rsidP="00E16316">
      <w:pPr>
        <w:rPr>
          <w:b/>
          <w:bCs/>
          <w:sz w:val="52"/>
          <w:szCs w:val="52"/>
        </w:rPr>
      </w:pPr>
      <w:r w:rsidRPr="000E2E7E">
        <w:rPr>
          <w:b/>
          <w:bCs/>
          <w:sz w:val="52"/>
          <w:szCs w:val="52"/>
        </w:rPr>
        <w:t>Module Code:</w:t>
      </w:r>
      <w:r>
        <w:rPr>
          <w:b/>
          <w:bCs/>
          <w:sz w:val="52"/>
          <w:szCs w:val="52"/>
        </w:rPr>
        <w:t xml:space="preserve">  </w:t>
      </w:r>
      <w:r w:rsidRPr="000E2E7E">
        <w:rPr>
          <w:b/>
          <w:bCs/>
          <w:sz w:val="48"/>
          <w:szCs w:val="48"/>
        </w:rPr>
        <w:t>ECAD6017</w:t>
      </w:r>
    </w:p>
    <w:p w14:paraId="6BB10899" w14:textId="77777777" w:rsidR="00E16316" w:rsidRPr="003A53FC" w:rsidRDefault="00E16316" w:rsidP="00E16316">
      <w:pPr>
        <w:rPr>
          <w:b/>
          <w:bCs/>
          <w:sz w:val="44"/>
          <w:szCs w:val="44"/>
        </w:rPr>
      </w:pPr>
      <w:r w:rsidRPr="000E2E7E">
        <w:rPr>
          <w:b/>
          <w:bCs/>
          <w:sz w:val="52"/>
          <w:szCs w:val="52"/>
        </w:rPr>
        <w:t>Assignment Title:</w:t>
      </w:r>
      <w:r>
        <w:rPr>
          <w:b/>
          <w:bCs/>
          <w:sz w:val="52"/>
          <w:szCs w:val="52"/>
        </w:rPr>
        <w:t xml:space="preserve"> </w:t>
      </w:r>
      <w:r>
        <w:rPr>
          <w:b/>
          <w:bCs/>
          <w:sz w:val="44"/>
          <w:szCs w:val="44"/>
        </w:rPr>
        <w:t>How might outdoor learning develop pupil’s cognitive and social skills across the primary phase?</w:t>
      </w:r>
    </w:p>
    <w:p w14:paraId="01A3C78D" w14:textId="77777777" w:rsidR="00E16316" w:rsidRPr="000E2E7E" w:rsidRDefault="00E16316" w:rsidP="00E16316">
      <w:pPr>
        <w:rPr>
          <w:b/>
          <w:bCs/>
          <w:sz w:val="52"/>
          <w:szCs w:val="52"/>
        </w:rPr>
      </w:pPr>
      <w:r w:rsidRPr="003A53FC">
        <w:rPr>
          <w:b/>
          <w:bCs/>
          <w:sz w:val="52"/>
          <w:szCs w:val="52"/>
        </w:rPr>
        <w:t xml:space="preserve">Research Project: </w:t>
      </w:r>
      <w:r w:rsidRPr="000E2E7E">
        <w:rPr>
          <w:b/>
          <w:bCs/>
          <w:sz w:val="44"/>
          <w:szCs w:val="44"/>
        </w:rPr>
        <w:t>Case Study based on Electives Experience</w:t>
      </w:r>
    </w:p>
    <w:p w14:paraId="032B2A58" w14:textId="77777777" w:rsidR="00E16316" w:rsidRPr="000E2E7E" w:rsidRDefault="00E16316" w:rsidP="00E16316">
      <w:pPr>
        <w:rPr>
          <w:b/>
          <w:bCs/>
          <w:sz w:val="52"/>
          <w:szCs w:val="52"/>
        </w:rPr>
      </w:pPr>
    </w:p>
    <w:p w14:paraId="2A041556" w14:textId="77777777" w:rsidR="00E16316" w:rsidRPr="003A53FC" w:rsidRDefault="00E16316" w:rsidP="00E16316">
      <w:pPr>
        <w:rPr>
          <w:b/>
          <w:bCs/>
          <w:sz w:val="44"/>
          <w:szCs w:val="44"/>
        </w:rPr>
      </w:pPr>
      <w:r w:rsidRPr="000E2E7E">
        <w:rPr>
          <w:b/>
          <w:bCs/>
          <w:sz w:val="52"/>
          <w:szCs w:val="52"/>
        </w:rPr>
        <w:t>Student Name:</w:t>
      </w:r>
      <w:r>
        <w:rPr>
          <w:b/>
          <w:bCs/>
          <w:sz w:val="52"/>
          <w:szCs w:val="52"/>
        </w:rPr>
        <w:t xml:space="preserve"> </w:t>
      </w:r>
      <w:r>
        <w:rPr>
          <w:b/>
          <w:bCs/>
          <w:sz w:val="44"/>
          <w:szCs w:val="44"/>
        </w:rPr>
        <w:t>Holly Drummond</w:t>
      </w:r>
    </w:p>
    <w:p w14:paraId="79B35F63" w14:textId="77777777" w:rsidR="00E16316" w:rsidRPr="000E2E7E" w:rsidRDefault="00E16316" w:rsidP="00E16316">
      <w:pPr>
        <w:rPr>
          <w:b/>
          <w:bCs/>
          <w:sz w:val="52"/>
          <w:szCs w:val="52"/>
        </w:rPr>
      </w:pPr>
    </w:p>
    <w:p w14:paraId="715F5408" w14:textId="77777777" w:rsidR="00E16316" w:rsidRPr="003A53FC" w:rsidRDefault="00E16316" w:rsidP="00E16316">
      <w:pPr>
        <w:rPr>
          <w:b/>
          <w:bCs/>
          <w:sz w:val="44"/>
          <w:szCs w:val="44"/>
        </w:rPr>
      </w:pPr>
      <w:r w:rsidRPr="000E2E7E">
        <w:rPr>
          <w:b/>
          <w:bCs/>
          <w:sz w:val="52"/>
          <w:szCs w:val="52"/>
        </w:rPr>
        <w:t>Student Number:</w:t>
      </w:r>
      <w:r>
        <w:rPr>
          <w:b/>
          <w:bCs/>
          <w:sz w:val="52"/>
          <w:szCs w:val="52"/>
        </w:rPr>
        <w:t xml:space="preserve"> </w:t>
      </w:r>
      <w:r>
        <w:rPr>
          <w:b/>
          <w:bCs/>
          <w:sz w:val="44"/>
          <w:szCs w:val="44"/>
        </w:rPr>
        <w:t>2201153</w:t>
      </w:r>
    </w:p>
    <w:p w14:paraId="7127B143" w14:textId="77777777" w:rsidR="00E16316" w:rsidRPr="000E2E7E" w:rsidRDefault="00E16316" w:rsidP="00E16316">
      <w:pPr>
        <w:rPr>
          <w:b/>
          <w:bCs/>
          <w:sz w:val="52"/>
          <w:szCs w:val="52"/>
        </w:rPr>
      </w:pPr>
    </w:p>
    <w:p w14:paraId="1AC84902" w14:textId="77777777" w:rsidR="00E16316" w:rsidRDefault="00E16316" w:rsidP="00E16316">
      <w:pPr>
        <w:rPr>
          <w:b/>
          <w:bCs/>
          <w:sz w:val="52"/>
          <w:szCs w:val="52"/>
        </w:rPr>
      </w:pPr>
      <w:r w:rsidRPr="000E2E7E">
        <w:rPr>
          <w:b/>
          <w:bCs/>
          <w:sz w:val="52"/>
          <w:szCs w:val="52"/>
        </w:rPr>
        <w:t>BA Primary Education (QTS)</w:t>
      </w:r>
    </w:p>
    <w:p w14:paraId="702C4528" w14:textId="77777777" w:rsidR="00E16316" w:rsidRDefault="00E16316" w:rsidP="00E16316">
      <w:pPr>
        <w:rPr>
          <w:b/>
          <w:bCs/>
          <w:sz w:val="32"/>
          <w:szCs w:val="32"/>
          <w:u w:val="single"/>
        </w:rPr>
      </w:pPr>
    </w:p>
    <w:p w14:paraId="10A59A56" w14:textId="05AA452B" w:rsidR="00E16316" w:rsidRPr="00E243A8" w:rsidRDefault="00E16316" w:rsidP="00E16316">
      <w:pPr>
        <w:rPr>
          <w:b/>
          <w:bCs/>
          <w:sz w:val="32"/>
          <w:szCs w:val="32"/>
          <w:u w:val="single"/>
        </w:rPr>
      </w:pPr>
      <w:r w:rsidRPr="00E243A8">
        <w:rPr>
          <w:b/>
          <w:bCs/>
          <w:sz w:val="32"/>
          <w:szCs w:val="32"/>
          <w:u w:val="single"/>
        </w:rPr>
        <w:lastRenderedPageBreak/>
        <w:t>AI Acknowledgement</w:t>
      </w:r>
    </w:p>
    <w:p w14:paraId="3C1E8918" w14:textId="77777777" w:rsidR="00E16316" w:rsidRDefault="00E16316" w:rsidP="00E16316">
      <w:r w:rsidRPr="00E243A8">
        <w:t xml:space="preserve">I confirm that I have not used any AI tools in the research and creation of this assignment. </w:t>
      </w:r>
    </w:p>
    <w:p w14:paraId="7A7E2BDE" w14:textId="77777777" w:rsidR="00E16316" w:rsidRDefault="00E16316" w:rsidP="00E16316">
      <w:r w:rsidRPr="00E243A8">
        <w:t xml:space="preserve">I confirm that I have not presented any AI generated materials as my own work. </w:t>
      </w:r>
    </w:p>
    <w:p w14:paraId="5565CECC" w14:textId="77777777" w:rsidR="00E16316" w:rsidRDefault="00E16316" w:rsidP="00E16316">
      <w:r w:rsidRPr="00E243A8">
        <w:t xml:space="preserve">I confirm </w:t>
      </w:r>
      <w:r>
        <w:t xml:space="preserve">that </w:t>
      </w:r>
      <w:r w:rsidRPr="00E243A8">
        <w:t>I have copies of my drafts, notes, and other resources I used, which I may be asked to provide in evidence.</w:t>
      </w:r>
    </w:p>
    <w:p w14:paraId="3DBB385C" w14:textId="77777777" w:rsidR="00E16316" w:rsidRPr="003A53FC" w:rsidRDefault="00E16316" w:rsidP="00E16316">
      <w:pPr>
        <w:rPr>
          <w:sz w:val="24"/>
          <w:szCs w:val="24"/>
        </w:rPr>
      </w:pPr>
    </w:p>
    <w:tbl>
      <w:tblPr>
        <w:tblStyle w:val="TableGrid"/>
        <w:tblW w:w="9282" w:type="dxa"/>
        <w:tblLook w:val="04A0" w:firstRow="1" w:lastRow="0" w:firstColumn="1" w:lastColumn="0" w:noHBand="0" w:noVBand="1"/>
      </w:tblPr>
      <w:tblGrid>
        <w:gridCol w:w="3256"/>
        <w:gridCol w:w="3118"/>
        <w:gridCol w:w="2908"/>
      </w:tblGrid>
      <w:tr w:rsidR="00E16316" w:rsidRPr="001B4AB4" w14:paraId="5B2F0305" w14:textId="77777777" w:rsidTr="00255112">
        <w:trPr>
          <w:trHeight w:val="360"/>
        </w:trPr>
        <w:tc>
          <w:tcPr>
            <w:tcW w:w="3256" w:type="dxa"/>
          </w:tcPr>
          <w:p w14:paraId="526DE981" w14:textId="77777777" w:rsidR="00E16316" w:rsidRPr="00121BB2" w:rsidRDefault="00E16316" w:rsidP="00255112">
            <w:pPr>
              <w:rPr>
                <w:b/>
                <w:bCs/>
                <w:color w:val="FFFFFF"/>
                <w:sz w:val="28"/>
                <w:szCs w:val="28"/>
                <w:lang w:val="cy-GB"/>
              </w:rPr>
            </w:pPr>
            <w:r w:rsidRPr="00121BB2">
              <w:rPr>
                <w:b/>
                <w:bCs/>
                <w:sz w:val="28"/>
                <w:szCs w:val="28"/>
                <w:lang w:val="cy-GB"/>
              </w:rPr>
              <w:t>Targets from previous module</w:t>
            </w:r>
          </w:p>
        </w:tc>
        <w:tc>
          <w:tcPr>
            <w:tcW w:w="3118" w:type="dxa"/>
          </w:tcPr>
          <w:p w14:paraId="5DA3C9A9" w14:textId="77777777" w:rsidR="00E16316" w:rsidRPr="00121BB2" w:rsidRDefault="00E16316" w:rsidP="00255112">
            <w:pPr>
              <w:rPr>
                <w:b/>
                <w:bCs/>
                <w:color w:val="FFFFFF"/>
                <w:sz w:val="28"/>
                <w:szCs w:val="28"/>
                <w:lang w:val="cy-GB"/>
              </w:rPr>
            </w:pPr>
            <w:r w:rsidRPr="00121BB2">
              <w:rPr>
                <w:b/>
                <w:bCs/>
                <w:sz w:val="28"/>
                <w:szCs w:val="28"/>
                <w:lang w:val="cy-GB"/>
              </w:rPr>
              <w:t>How I have worked on these?</w:t>
            </w:r>
          </w:p>
        </w:tc>
        <w:tc>
          <w:tcPr>
            <w:tcW w:w="2908" w:type="dxa"/>
          </w:tcPr>
          <w:p w14:paraId="6F7C4364" w14:textId="77777777" w:rsidR="00E16316" w:rsidRPr="00121BB2" w:rsidRDefault="00E16316" w:rsidP="00255112">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D323BDB" w14:textId="77777777" w:rsidR="00E16316" w:rsidRPr="00121BB2" w:rsidRDefault="00E16316" w:rsidP="00255112">
            <w:pPr>
              <w:rPr>
                <w:b/>
                <w:bCs/>
                <w:color w:val="FFFFFF"/>
                <w:sz w:val="28"/>
                <w:szCs w:val="28"/>
                <w:lang w:val="cy-GB"/>
              </w:rPr>
            </w:pPr>
          </w:p>
        </w:tc>
      </w:tr>
      <w:tr w:rsidR="00E16316" w:rsidRPr="001B4AB4" w14:paraId="7A0CC2B2" w14:textId="77777777" w:rsidTr="00255112">
        <w:trPr>
          <w:trHeight w:val="338"/>
        </w:trPr>
        <w:tc>
          <w:tcPr>
            <w:tcW w:w="3256" w:type="dxa"/>
          </w:tcPr>
          <w:p w14:paraId="3593B514" w14:textId="77777777" w:rsidR="00E16316" w:rsidRPr="001B4AB4" w:rsidRDefault="00E16316" w:rsidP="00255112">
            <w:pPr>
              <w:rPr>
                <w:lang w:val="cy-GB"/>
              </w:rPr>
            </w:pPr>
            <w:r w:rsidRPr="003A53FC">
              <w:t>Seek to integrate theory with practice to demonstrate further understanding of the theories. Consider how your strategies would work on a day-to-day practical basis for the learner and the teacher.</w:t>
            </w:r>
          </w:p>
        </w:tc>
        <w:tc>
          <w:tcPr>
            <w:tcW w:w="3118" w:type="dxa"/>
          </w:tcPr>
          <w:p w14:paraId="7E968712" w14:textId="77777777" w:rsidR="00E16316" w:rsidRPr="001B4AB4" w:rsidRDefault="00E16316" w:rsidP="00255112">
            <w:pPr>
              <w:rPr>
                <w:lang w:val="cy-GB"/>
              </w:rPr>
            </w:pPr>
            <w:r>
              <w:rPr>
                <w:lang w:val="cy-GB"/>
              </w:rPr>
              <w:t>I have attempted to use more relevant literature within this assignment, focussing on how it links to the specific theme.</w:t>
            </w:r>
          </w:p>
        </w:tc>
        <w:tc>
          <w:tcPr>
            <w:tcW w:w="2908" w:type="dxa"/>
          </w:tcPr>
          <w:p w14:paraId="6FC8B054" w14:textId="77777777" w:rsidR="00E16316" w:rsidRDefault="00E16316" w:rsidP="00255112">
            <w:pPr>
              <w:rPr>
                <w:lang w:val="cy-GB"/>
              </w:rPr>
            </w:pPr>
            <w:r>
              <w:rPr>
                <w:lang w:val="cy-GB"/>
              </w:rPr>
              <w:t>Literaure review where I used literature to explain outdoor learning and how it impacts learners.</w:t>
            </w:r>
          </w:p>
          <w:p w14:paraId="01216AD9" w14:textId="77777777" w:rsidR="00E16316" w:rsidRPr="001B4AB4" w:rsidRDefault="00E16316" w:rsidP="00255112">
            <w:pPr>
              <w:rPr>
                <w:lang w:val="cy-GB"/>
              </w:rPr>
            </w:pPr>
            <w:r>
              <w:rPr>
                <w:lang w:val="cy-GB"/>
              </w:rPr>
              <w:t>Data presentation and analysis methods where I explained the process of Braun and Clarke.</w:t>
            </w:r>
          </w:p>
        </w:tc>
      </w:tr>
      <w:tr w:rsidR="00E16316" w:rsidRPr="001B4AB4" w14:paraId="79C81EAE" w14:textId="77777777" w:rsidTr="00255112">
        <w:trPr>
          <w:trHeight w:val="338"/>
        </w:trPr>
        <w:tc>
          <w:tcPr>
            <w:tcW w:w="3256" w:type="dxa"/>
          </w:tcPr>
          <w:p w14:paraId="56962BE3" w14:textId="77777777" w:rsidR="00E16316" w:rsidRPr="001B4AB4" w:rsidRDefault="00E16316" w:rsidP="00255112">
            <w:pPr>
              <w:rPr>
                <w:lang w:val="cy-GB"/>
              </w:rPr>
            </w:pPr>
            <w:r w:rsidRPr="003A53FC">
              <w:t>Be more critical in writing and consider the strengths, weaknesses and limitations of different perspectives. </w:t>
            </w:r>
          </w:p>
        </w:tc>
        <w:tc>
          <w:tcPr>
            <w:tcW w:w="3118" w:type="dxa"/>
          </w:tcPr>
          <w:p w14:paraId="5A1E8731" w14:textId="77777777" w:rsidR="00E16316" w:rsidRPr="001B4AB4" w:rsidRDefault="00E16316" w:rsidP="00255112">
            <w:pPr>
              <w:rPr>
                <w:lang w:val="cy-GB"/>
              </w:rPr>
            </w:pPr>
            <w:r>
              <w:rPr>
                <w:lang w:val="cy-GB"/>
              </w:rPr>
              <w:t>Using what I found and the relevant literature, I have analysed strengths and weaknesses.</w:t>
            </w:r>
          </w:p>
        </w:tc>
        <w:tc>
          <w:tcPr>
            <w:tcW w:w="2908" w:type="dxa"/>
          </w:tcPr>
          <w:p w14:paraId="603559EF" w14:textId="77777777" w:rsidR="00E16316" w:rsidRPr="001B4AB4" w:rsidRDefault="00E16316" w:rsidP="00255112">
            <w:pPr>
              <w:rPr>
                <w:lang w:val="cy-GB"/>
              </w:rPr>
            </w:pPr>
            <w:r>
              <w:rPr>
                <w:lang w:val="cy-GB"/>
              </w:rPr>
              <w:t xml:space="preserve">Research methods I critically analysed the diffeerent research tools and the advantages and disadvantages of them. </w:t>
            </w:r>
          </w:p>
        </w:tc>
      </w:tr>
    </w:tbl>
    <w:p w14:paraId="0D4DF8E4" w14:textId="77777777" w:rsidR="00E16316" w:rsidRPr="000E2E7E" w:rsidRDefault="00E16316" w:rsidP="00E16316">
      <w:pPr>
        <w:rPr>
          <w:sz w:val="16"/>
          <w:szCs w:val="16"/>
          <w:lang w:val="cy-GB"/>
        </w:rPr>
      </w:pPr>
    </w:p>
    <w:p w14:paraId="03520A17" w14:textId="77777777" w:rsidR="00E16316" w:rsidRDefault="00E16316" w:rsidP="00E16316">
      <w:pPr>
        <w:rPr>
          <w:sz w:val="16"/>
          <w:szCs w:val="16"/>
        </w:rPr>
      </w:pPr>
    </w:p>
    <w:p w14:paraId="3C550D5D" w14:textId="77777777" w:rsidR="00500F8C" w:rsidRDefault="00500F8C">
      <w:pPr>
        <w:rPr>
          <w:b/>
          <w:bCs/>
          <w:sz w:val="28"/>
          <w:szCs w:val="28"/>
        </w:rPr>
      </w:pPr>
    </w:p>
    <w:p w14:paraId="49B16A53" w14:textId="77777777" w:rsidR="00500F8C" w:rsidRDefault="00500F8C">
      <w:pPr>
        <w:rPr>
          <w:b/>
          <w:bCs/>
          <w:sz w:val="28"/>
          <w:szCs w:val="28"/>
        </w:rPr>
      </w:pPr>
    </w:p>
    <w:p w14:paraId="2053D1A1" w14:textId="77777777" w:rsidR="00500F8C" w:rsidRDefault="00500F8C">
      <w:pPr>
        <w:rPr>
          <w:b/>
          <w:bCs/>
          <w:sz w:val="28"/>
          <w:szCs w:val="28"/>
        </w:rPr>
      </w:pPr>
    </w:p>
    <w:p w14:paraId="25DD3D68" w14:textId="77777777" w:rsidR="00500F8C" w:rsidRDefault="00500F8C">
      <w:pPr>
        <w:rPr>
          <w:b/>
          <w:bCs/>
          <w:sz w:val="28"/>
          <w:szCs w:val="28"/>
        </w:rPr>
      </w:pPr>
    </w:p>
    <w:p w14:paraId="3DABA039" w14:textId="77777777" w:rsidR="00500F8C" w:rsidRDefault="00500F8C">
      <w:pPr>
        <w:rPr>
          <w:b/>
          <w:bCs/>
          <w:sz w:val="28"/>
          <w:szCs w:val="28"/>
        </w:rPr>
      </w:pPr>
    </w:p>
    <w:p w14:paraId="1EF6282A" w14:textId="77777777" w:rsidR="00500F8C" w:rsidRDefault="00500F8C">
      <w:pPr>
        <w:rPr>
          <w:b/>
          <w:bCs/>
          <w:sz w:val="28"/>
          <w:szCs w:val="28"/>
        </w:rPr>
      </w:pPr>
    </w:p>
    <w:p w14:paraId="2773963E" w14:textId="77777777" w:rsidR="00500F8C" w:rsidRDefault="00500F8C">
      <w:pPr>
        <w:rPr>
          <w:b/>
          <w:bCs/>
          <w:sz w:val="28"/>
          <w:szCs w:val="28"/>
        </w:rPr>
      </w:pPr>
    </w:p>
    <w:p w14:paraId="74A65F55" w14:textId="77777777" w:rsidR="00500F8C" w:rsidRDefault="00500F8C">
      <w:pPr>
        <w:rPr>
          <w:b/>
          <w:bCs/>
          <w:sz w:val="28"/>
          <w:szCs w:val="28"/>
        </w:rPr>
      </w:pPr>
    </w:p>
    <w:p w14:paraId="1271A969" w14:textId="77777777" w:rsidR="00500F8C" w:rsidRDefault="00500F8C">
      <w:pPr>
        <w:rPr>
          <w:b/>
          <w:bCs/>
          <w:sz w:val="28"/>
          <w:szCs w:val="28"/>
        </w:rPr>
      </w:pPr>
    </w:p>
    <w:p w14:paraId="2C3A23CD" w14:textId="77777777" w:rsidR="00500F8C" w:rsidRDefault="00500F8C">
      <w:pPr>
        <w:rPr>
          <w:b/>
          <w:bCs/>
          <w:sz w:val="28"/>
          <w:szCs w:val="28"/>
        </w:rPr>
      </w:pPr>
    </w:p>
    <w:p w14:paraId="70778C24" w14:textId="051A9187" w:rsidR="00DF08A2" w:rsidRDefault="00B874D7">
      <w:pPr>
        <w:rPr>
          <w:b/>
          <w:bCs/>
          <w:sz w:val="28"/>
          <w:szCs w:val="28"/>
        </w:rPr>
      </w:pPr>
      <w:r w:rsidRPr="00B874D7">
        <w:rPr>
          <w:b/>
          <w:bCs/>
          <w:sz w:val="28"/>
          <w:szCs w:val="28"/>
        </w:rPr>
        <w:lastRenderedPageBreak/>
        <w:t xml:space="preserve">Research Project: Case study based on an electives experience. An exploratory case study arising from practice (noticing) and investigated research tools. The assignment concludes with the identification of an intervention which can be piloted throughout Professional Teaching Experience and evidenced through reflection in the Professional Learning Standards. </w:t>
      </w:r>
    </w:p>
    <w:p w14:paraId="3F6171EE" w14:textId="6BA79476" w:rsidR="00B874D7" w:rsidRDefault="00B874D7">
      <w:pPr>
        <w:rPr>
          <w:b/>
          <w:bCs/>
          <w:sz w:val="28"/>
          <w:szCs w:val="28"/>
        </w:rPr>
      </w:pPr>
      <w:r>
        <w:rPr>
          <w:b/>
          <w:bCs/>
          <w:sz w:val="28"/>
          <w:szCs w:val="28"/>
        </w:rPr>
        <w:t>How might outdoor learning develop pupil’s cognitive and social skills across the primary phase?</w:t>
      </w:r>
    </w:p>
    <w:p w14:paraId="18B7FB96" w14:textId="653B65F5" w:rsidR="00C50950" w:rsidRPr="00C50950" w:rsidRDefault="00C50950">
      <w:pPr>
        <w:rPr>
          <w:u w:val="single"/>
        </w:rPr>
      </w:pPr>
      <w:r w:rsidRPr="00C50950">
        <w:rPr>
          <w:u w:val="single"/>
        </w:rPr>
        <w:t>Aim, focus and purpose of the research/research context</w:t>
      </w:r>
    </w:p>
    <w:p w14:paraId="2E064B4A" w14:textId="14C7DAAE" w:rsidR="00B874D7" w:rsidRDefault="00C50950" w:rsidP="00C50950">
      <w:pPr>
        <w:ind w:firstLine="720"/>
      </w:pPr>
      <w:r>
        <w:t>The aim of this assignment is to carry out research based on outdoor learning and how it develops pupil’s cognitive and social skills. This topic aroused interest in developing knowledge on what takes place when pupils learn outdoors compared to in the classroom</w:t>
      </w:r>
      <w:r w:rsidR="006A7277">
        <w:t>,</w:t>
      </w:r>
      <w:r>
        <w:t xml:space="preserve"> and how it makes a difference to their development and overall learning. </w:t>
      </w:r>
      <w:r w:rsidR="006A7277">
        <w:t xml:space="preserve">Furthermore, interest surrounding outdoor learning also stems from previous placement experiences. Through observing a range of classes previously within two different schools, it has been noticed that outdoor learning is generally more geared towards Foundation Phase pupils rather than those in Key Stage 2. </w:t>
      </w:r>
    </w:p>
    <w:p w14:paraId="3DD919F6" w14:textId="78091390" w:rsidR="006A7277" w:rsidRDefault="00484BE6" w:rsidP="00C50950">
      <w:pPr>
        <w:ind w:firstLine="720"/>
      </w:pPr>
      <w:r>
        <w:t>The research question for this project is ‘how might outdoor learning develop pupil’s cognitive and social skills across the primary phase?’</w:t>
      </w:r>
      <w:r w:rsidR="00892C76">
        <w:t>. The need for outdoor learning in schools is rapidly growing as it is said to enhance the learning for all pupils, providing them with a range of skills and opportunities (</w:t>
      </w:r>
      <w:r w:rsidR="00651860">
        <w:t>Welsh Assembly Government, 2009).</w:t>
      </w:r>
      <w:r w:rsidR="00D819B8">
        <w:t xml:space="preserve"> The </w:t>
      </w:r>
      <w:proofErr w:type="gramStart"/>
      <w:r w:rsidR="00D819B8">
        <w:t>main focus</w:t>
      </w:r>
      <w:proofErr w:type="gramEnd"/>
      <w:r w:rsidR="00D819B8">
        <w:t xml:space="preserve"> is to concentrate on how outdoor learning has an impact on the development of pupils both cognitively and socially. </w:t>
      </w:r>
      <w:r w:rsidR="009E171D">
        <w:t>According to</w:t>
      </w:r>
      <w:r w:rsidR="00D50755">
        <w:t xml:space="preserve"> the national charity which is the Council for Learning Outside the Classroom (2021)</w:t>
      </w:r>
      <w:r w:rsidR="00D819B8">
        <w:t xml:space="preserve"> outdoor learning does give children opportunities to develop their </w:t>
      </w:r>
      <w:r w:rsidR="00F501AF">
        <w:t>education</w:t>
      </w:r>
      <w:r w:rsidR="00D50755">
        <w:t xml:space="preserve"> especially in terms of attainment levels and social skills</w:t>
      </w:r>
      <w:r w:rsidR="00D819B8">
        <w:t xml:space="preserve">, </w:t>
      </w:r>
      <w:r w:rsidR="00A426CA">
        <w:t xml:space="preserve">but </w:t>
      </w:r>
      <w:r w:rsidR="00D819B8">
        <w:t xml:space="preserve">it will be interesting to </w:t>
      </w:r>
      <w:r w:rsidR="00F501AF">
        <w:t xml:space="preserve">receive a range of opinions on how this compares to in the classroom. </w:t>
      </w:r>
    </w:p>
    <w:p w14:paraId="6B72D833" w14:textId="6146B8D2" w:rsidR="009E171D" w:rsidRDefault="009E171D" w:rsidP="009E171D">
      <w:pPr>
        <w:rPr>
          <w:u w:val="single"/>
        </w:rPr>
      </w:pPr>
      <w:r w:rsidRPr="009E171D">
        <w:rPr>
          <w:u w:val="single"/>
        </w:rPr>
        <w:t>Overview of relevant literature</w:t>
      </w:r>
    </w:p>
    <w:p w14:paraId="50E7C2B0" w14:textId="36706BCE" w:rsidR="00947E4B" w:rsidRDefault="00F52D2B" w:rsidP="009E171D">
      <w:r>
        <w:tab/>
      </w:r>
      <w:r w:rsidR="004F5B6E">
        <w:t xml:space="preserve">Harvey (2012) asserts that outdoor learning for pupils is learning that takes place outside of the classroom. Outdoor learning stems from the term ‘learning outside the classroom’ as it pays attention to other environments where learning can effectively take place. He further states that outdoor learning is more focussed on the learning that takes place instead of the way in which it is taught. </w:t>
      </w:r>
      <w:r w:rsidR="00455E05">
        <w:t>Outdoor learning can take place in a variety of different settings. Some examples include a school yard or field, forest school, a local park or school trip (Woodland Trust, 2019). Each of these examples offer learners rich opportunities to take in new environments, explore different types of equipment and resources, and learn about the world around them.</w:t>
      </w:r>
    </w:p>
    <w:p w14:paraId="6E3FD3F1" w14:textId="70FC9B0B" w:rsidR="00416C70" w:rsidRDefault="00C44D28" w:rsidP="00F52D2B">
      <w:pPr>
        <w:ind w:firstLine="720"/>
      </w:pPr>
      <w:r>
        <w:t>Ord and Leather (2011) state John Dewey’s “experiential education” which is based on the notion</w:t>
      </w:r>
      <w:r w:rsidR="00F501AF">
        <w:t xml:space="preserve"> that</w:t>
      </w:r>
      <w:r>
        <w:t xml:space="preserve"> children need to personally experience and have opportunities to be hands on in different lessons</w:t>
      </w:r>
      <w:r w:rsidR="00F501AF">
        <w:t>,</w:t>
      </w:r>
      <w:r>
        <w:t xml:space="preserve"> </w:t>
      </w:r>
      <w:proofErr w:type="gramStart"/>
      <w:r>
        <w:t>in order for</w:t>
      </w:r>
      <w:proofErr w:type="gramEnd"/>
      <w:r>
        <w:t xml:space="preserve"> them to get the most out of it. </w:t>
      </w:r>
      <w:r w:rsidR="00C85B1E">
        <w:t xml:space="preserve">This point is supported by </w:t>
      </w:r>
      <w:proofErr w:type="spellStart"/>
      <w:r w:rsidR="00C85B1E">
        <w:t>Schwichow</w:t>
      </w:r>
      <w:proofErr w:type="spellEnd"/>
      <w:r w:rsidR="00C85B1E">
        <w:t xml:space="preserve"> </w:t>
      </w:r>
      <w:r w:rsidR="00C85B1E">
        <w:rPr>
          <w:i/>
          <w:iCs/>
        </w:rPr>
        <w:t>et al</w:t>
      </w:r>
      <w:r w:rsidR="00C85B1E">
        <w:t xml:space="preserve"> (2016)</w:t>
      </w:r>
      <w:r w:rsidR="005C15CB">
        <w:t xml:space="preserve"> who says that leaners can gain more in-depth knowledge regarding a lesson or subject if they are more heavily involved with taking part in it. Outdoor learning provides pupils with these chances in abundance. </w:t>
      </w:r>
      <w:r w:rsidR="005D1D15">
        <w:t xml:space="preserve">According to Estyn (2023) a report of theirs states that outdoor learning aids learners with the competency to be able to self-regulate in </w:t>
      </w:r>
      <w:r w:rsidR="005D1D15">
        <w:lastRenderedPageBreak/>
        <w:t>certain situations, especially for those with more extreme levels of emotion, and it helps them to become more aware of their surroundings, both in terms of environmentally and socially. With this report being written and published by Estyn themselves, it means that the information within is specific to a particular primary school in Wales. Whilst some schools are similar and have comparable aims, it could be argued that this data is not an accurate representation of all pupils and all primary schools, as most schools have varying priorities including that of implementing outdoor learning. However, this report is supported entirely by (Williams, 2022) who affirms that outdoor learning provides a whole school approach to pupil development, highlighting that it helps all pupils with their development. It is further declared that learning outdoors is an element of education that is in place to meet all four of the purposes of the curriculum (Welsh Government, 2022)</w:t>
      </w:r>
      <w:r w:rsidR="00FE68B5">
        <w:t xml:space="preserve"> which are designed to create learners that are confident and ambitious with everything they do. </w:t>
      </w:r>
      <w:r w:rsidR="009E3F3A">
        <w:t xml:space="preserve">This piece of literature will support the research that will be carried out for this project. It will aid to inform some questions that are asked, as links to the curriculum will be made. </w:t>
      </w:r>
    </w:p>
    <w:p w14:paraId="06DE3914" w14:textId="5CC53470" w:rsidR="00455E05" w:rsidRDefault="00455E05" w:rsidP="00F52D2B">
      <w:pPr>
        <w:ind w:firstLine="720"/>
      </w:pPr>
      <w:r>
        <w:t xml:space="preserve">Forest school is a prime example of outdoor learning. </w:t>
      </w:r>
      <w:r w:rsidR="004D6552">
        <w:t xml:space="preserve">It is a unique way of teaching and learning as it is taught continuously over time, rather than as stand-alone sessions every now and then. It addresses the development of pupils holistically, looking at the impact that it has overall. Furthermore, forest school lessons are not set out to meet </w:t>
      </w:r>
      <w:proofErr w:type="gramStart"/>
      <w:r w:rsidR="004D6552">
        <w:t>particular AOLEs</w:t>
      </w:r>
      <w:proofErr w:type="gramEnd"/>
      <w:r w:rsidR="004D6552">
        <w:t xml:space="preserve"> within the curriculum, instead they are intended to be fully child-led sessions, where each individual learner can decide what they want to do (Learning through Landscapes, 2023</w:t>
      </w:r>
      <w:r w:rsidR="00C9469F">
        <w:t>a</w:t>
      </w:r>
      <w:r w:rsidR="004D6552">
        <w:t xml:space="preserve">). Quite often, it is found that different AOLEs will be met in the forest however, it is normally done </w:t>
      </w:r>
      <w:r w:rsidR="00BC785C">
        <w:t>discretely,</w:t>
      </w:r>
      <w:r w:rsidR="004D6552">
        <w:t xml:space="preserve"> and most pupils will not even notice the areas that they are developing their skills in (Welsh Government, 2023). </w:t>
      </w:r>
    </w:p>
    <w:p w14:paraId="40006FEB" w14:textId="27910EDB" w:rsidR="00117D62" w:rsidRDefault="00117D62" w:rsidP="00F52D2B">
      <w:pPr>
        <w:ind w:firstLine="720"/>
      </w:pPr>
      <w:r>
        <w:t xml:space="preserve">Whilst Becker </w:t>
      </w:r>
      <w:r>
        <w:rPr>
          <w:i/>
          <w:iCs/>
        </w:rPr>
        <w:t xml:space="preserve">et al. </w:t>
      </w:r>
      <w:r>
        <w:t>(2017) carried out research on outdoor learning that found that leaners find out new information when outside and are given the opportunity to make decisions for themselves, it has also been highlighted that managing the learning environment (such as behaviour) when outside is increasingly difficult for practitioners, given the much larger open space and more freedom for pupils (Learning through Landscapes, 2023</w:t>
      </w:r>
      <w:r w:rsidR="00C9469F">
        <w:t>b</w:t>
      </w:r>
      <w:r>
        <w:t xml:space="preserve">). Humberstone and Stan (2011) have mentioned the inconsistency with teachers teaching outdoors. It is stated that managing expectations are challenged when the learning is taken outside. This is evident in the case of the authors suggesting that outdoor learning should be analysed critically to see if a problem lies with the teaching process. </w:t>
      </w:r>
    </w:p>
    <w:p w14:paraId="4E9D2485" w14:textId="5995560D" w:rsidR="00763CB2" w:rsidRDefault="00763CB2" w:rsidP="00F52D2B">
      <w:pPr>
        <w:ind w:firstLine="720"/>
      </w:pPr>
      <w:r>
        <w:t xml:space="preserve">Fiskum and Jacobsen (2012) have identified through exploration that pupils who are showing high levels of agitation and who struggle in the classroom benefit immensely through outdoor learning, as it is said to limit stress levels and encourage positive behaviour. However, the study offers no explanation for the impact that outdoor learning has on those pupils who </w:t>
      </w:r>
      <w:r w:rsidR="001D214E">
        <w:t>thrive in the</w:t>
      </w:r>
      <w:r>
        <w:t xml:space="preserve"> classroom. Moreover, this research was only carried out on three learners who displayed signs of complex needs including agitation and intensity. This indicates that it is not a fair test and does not represent all learners who find classroom settings difficult. </w:t>
      </w:r>
    </w:p>
    <w:p w14:paraId="37F1CD60" w14:textId="687B955A" w:rsidR="00994422" w:rsidRDefault="00994422" w:rsidP="00994422">
      <w:pPr>
        <w:rPr>
          <w:u w:val="single"/>
        </w:rPr>
      </w:pPr>
      <w:r w:rsidRPr="00994422">
        <w:rPr>
          <w:u w:val="single"/>
        </w:rPr>
        <w:t>Explanation of case study</w:t>
      </w:r>
    </w:p>
    <w:p w14:paraId="4F5F9ED8" w14:textId="4BDEA793" w:rsidR="00994422" w:rsidRDefault="00994422" w:rsidP="00813C84">
      <w:r>
        <w:tab/>
      </w:r>
      <w:r w:rsidR="007C135A">
        <w:t xml:space="preserve">This research adopts a case study methodology approach. A case study is a thorough investigation from several angles that focusses on the research question at hand (Simons, 2009, p. 21). The research is based on a phenomenon (Gall, Gall and Borg, 2005) that Yin (1994) describes as requiring a considerable amount of evidence sources. </w:t>
      </w:r>
      <w:r w:rsidR="00756E75">
        <w:t xml:space="preserve">This suggests that analysis of data can only take place when </w:t>
      </w:r>
      <w:proofErr w:type="gramStart"/>
      <w:r w:rsidR="00756E75">
        <w:t>a sufficient amount of</w:t>
      </w:r>
      <w:proofErr w:type="gramEnd"/>
      <w:r w:rsidR="00756E75">
        <w:t xml:space="preserve"> evidence is accumulated. </w:t>
      </w:r>
      <w:r w:rsidR="00530F32">
        <w:t xml:space="preserve">Furthermore, </w:t>
      </w:r>
      <w:r w:rsidR="00530F32">
        <w:lastRenderedPageBreak/>
        <w:t xml:space="preserve">a </w:t>
      </w:r>
      <w:r w:rsidR="00197296">
        <w:t xml:space="preserve">case study approach allows for a phenomenon to be measured in real – life settings, allowing the researcher to gain strong perceptions and analyse the data effectively (Crowe </w:t>
      </w:r>
      <w:r w:rsidR="00197296">
        <w:rPr>
          <w:i/>
          <w:iCs/>
        </w:rPr>
        <w:t>et al</w:t>
      </w:r>
      <w:r w:rsidR="00197296">
        <w:t>, 2011</w:t>
      </w:r>
      <w:r w:rsidR="00136197">
        <w:t>).</w:t>
      </w:r>
      <w:r w:rsidR="00813C84">
        <w:t xml:space="preserve"> </w:t>
      </w:r>
    </w:p>
    <w:p w14:paraId="1EF386EE" w14:textId="3015A21A" w:rsidR="00B874D7" w:rsidRDefault="00735D43">
      <w:r>
        <w:tab/>
        <w:t xml:space="preserve">Part of analysing data through a case study method is </w:t>
      </w:r>
      <w:proofErr w:type="gramStart"/>
      <w:r>
        <w:t>on the basis of</w:t>
      </w:r>
      <w:proofErr w:type="gramEnd"/>
      <w:r>
        <w:t xml:space="preserve"> the research maintaining a professional stance and open – mind to the information collected. Tight (2017</w:t>
      </w:r>
      <w:r w:rsidR="00A940C2">
        <w:t>, p. 36</w:t>
      </w:r>
      <w:r>
        <w:t xml:space="preserve">) illustrates this point clearly by stating that even if data does not match the intended analysis, it cannot be ignored and should be transferred as it is. </w:t>
      </w:r>
      <w:r w:rsidR="00756E75">
        <w:t xml:space="preserve">In addition to this, it is also vital to consider the sample group of participants that will be involved in the research. Martinez – Mesa </w:t>
      </w:r>
      <w:r w:rsidR="00756E75">
        <w:rPr>
          <w:i/>
          <w:iCs/>
        </w:rPr>
        <w:t xml:space="preserve">et al </w:t>
      </w:r>
      <w:r w:rsidR="00756E75">
        <w:t>(2016) conveyed the types of samples of participants depending on how many are needed. Understanding if individual people or groups are better for the specific research taking place could determine the decision</w:t>
      </w:r>
      <w:r w:rsidR="003154A9">
        <w:t xml:space="preserve"> –</w:t>
      </w:r>
      <w:r w:rsidR="00756E75">
        <w:t xml:space="preserve"> making process. </w:t>
      </w:r>
    </w:p>
    <w:p w14:paraId="2E07B808" w14:textId="25F84181" w:rsidR="00163FF1" w:rsidRDefault="00163FF1">
      <w:r>
        <w:tab/>
      </w:r>
      <w:r w:rsidR="00F12D82">
        <w:t xml:space="preserve">For this research to be conducted with no bias, pupils were only taking part if consent forms had been signed by parents or carers. This way there was no use of unconscious bias thinking about which child looked like they would give a more accurate answer, it was completed as </w:t>
      </w:r>
      <w:proofErr w:type="gramStart"/>
      <w:r w:rsidR="00F12D82">
        <w:t>fairly as</w:t>
      </w:r>
      <w:proofErr w:type="gramEnd"/>
      <w:r w:rsidR="00F12D82">
        <w:t xml:space="preserve"> possible. Undoubtedly, unconscious bias frames the way that most people think. It can often leave people making decisions based on erroneous assumptions or preconceptions (</w:t>
      </w:r>
      <w:proofErr w:type="spellStart"/>
      <w:r w:rsidR="00F12D82">
        <w:t>Acas</w:t>
      </w:r>
      <w:proofErr w:type="spellEnd"/>
      <w:r w:rsidR="00F12D82">
        <w:t xml:space="preserve">, 2022). </w:t>
      </w:r>
      <w:r w:rsidR="00704694">
        <w:t xml:space="preserve">During this research project, unconscious bias was mitigated as much as possible by accepting answers at face value and avoiding making wrongful judgements. </w:t>
      </w:r>
    </w:p>
    <w:p w14:paraId="717FCB39" w14:textId="2BA47E37" w:rsidR="00FF63B7" w:rsidRDefault="00FF63B7">
      <w:pPr>
        <w:rPr>
          <w:u w:val="single"/>
        </w:rPr>
      </w:pPr>
      <w:r w:rsidRPr="00FF63B7">
        <w:rPr>
          <w:u w:val="single"/>
        </w:rPr>
        <w:t>Research methods</w:t>
      </w:r>
    </w:p>
    <w:p w14:paraId="4D5A24CF" w14:textId="5E819A4D" w:rsidR="005C6996" w:rsidRDefault="005C6996">
      <w:r>
        <w:tab/>
      </w:r>
      <w:r w:rsidR="00C03088">
        <w:t>The first research method that was used to gather data was interviews, more specifically, semi – structured interviews</w:t>
      </w:r>
      <w:r w:rsidR="00821516">
        <w:t xml:space="preserve"> (see appendix 2)</w:t>
      </w:r>
      <w:r w:rsidR="00C03088">
        <w:t xml:space="preserve">. Two interviews were conducted, the first with a group of six Foundation Phase learners, and the second with a group of five learners from Key Stage 2. It was important for this research to gain responses from both the younger and older children to observe the differences in their responses, regarding outdoor learning. The size of the groups was decided upon as it meant each child could still feel comfortable to talk if they wanted to, but there were enough participants that an abundance of answers would be received. </w:t>
      </w:r>
    </w:p>
    <w:p w14:paraId="0A70CAC3" w14:textId="2A929B3F" w:rsidR="00BA4067" w:rsidRDefault="00BA4067">
      <w:r>
        <w:tab/>
        <w:t xml:space="preserve">Whilst semi – structured interviews are made up of set and pre – planned questions, it gives the researcher the scope and freedom to ask any other relevant questions (Know How, 2018). This statement is </w:t>
      </w:r>
      <w:proofErr w:type="gramStart"/>
      <w:r>
        <w:t>similar to</w:t>
      </w:r>
      <w:proofErr w:type="gramEnd"/>
      <w:r>
        <w:t xml:space="preserve"> that of Jamshed (2014) who says that semi – structured interviews are controlled dialogues that have immediately generated questions integrated throughout, following some responses. </w:t>
      </w:r>
      <w:r w:rsidR="00936E69">
        <w:t xml:space="preserve">The decision was made to carry out interviews that were semi – structured for this research, due to the unpredictability of most children. Quite often they will respond with answers that were not necessarily planned for. Ultimately, this provided flexibility within the interview questions to add or adapt any if needed. </w:t>
      </w:r>
    </w:p>
    <w:p w14:paraId="11AAE87A" w14:textId="34C2E8D3" w:rsidR="00AE4975" w:rsidRDefault="00AE4975">
      <w:r>
        <w:tab/>
        <w:t xml:space="preserve">Interviews are a highly effective method to gaining information from participants. </w:t>
      </w:r>
      <w:r w:rsidR="00C466CD">
        <w:t xml:space="preserve">According to Shoaf and Shoaf (2006) interviewing focus groups provides a deeper comprehension of participants’ viewpoints. This implies that interviews are a practical approach to gaining a better understanding </w:t>
      </w:r>
      <w:r w:rsidR="00821516">
        <w:t xml:space="preserve">of </w:t>
      </w:r>
      <w:r w:rsidR="00C466CD">
        <w:t xml:space="preserve">what people think about a certain topic </w:t>
      </w:r>
      <w:r w:rsidR="00821516">
        <w:t xml:space="preserve">– </w:t>
      </w:r>
      <w:r w:rsidR="00C466CD">
        <w:t>in this case, outdoor learning. As these specific interviews were taken place in person for this research, it meant receiving raw answers from the learners as they were giving in the moment responses. This viewpoint is further bolstered by the fact that Curasi (2001) mentions the importance of conducting interviews face to face</w:t>
      </w:r>
      <w:r w:rsidR="00821516">
        <w:t>,</w:t>
      </w:r>
      <w:r w:rsidR="00C466CD">
        <w:t xml:space="preserve"> as it allows body language to be judged and cues to be picked up on that might be missed if taken place online. </w:t>
      </w:r>
    </w:p>
    <w:p w14:paraId="7C5C4AFB" w14:textId="726220B2" w:rsidR="00821516" w:rsidRDefault="00821516">
      <w:r>
        <w:lastRenderedPageBreak/>
        <w:tab/>
        <w:t xml:space="preserve">Nevertheless, as much as interviews are a functional source of obtaining information, they can be time consuming. </w:t>
      </w:r>
      <w:r w:rsidR="00DD68E0">
        <w:t xml:space="preserve">Whilst the interviews themselves can take up a significant amount of time, it has been highlighted that transcribing the interviews leaves researchers under the bigger time constraints. </w:t>
      </w:r>
      <w:proofErr w:type="spellStart"/>
      <w:r w:rsidR="00DD68E0">
        <w:t>Rus</w:t>
      </w:r>
      <w:r w:rsidR="00182A28">
        <w:t>l</w:t>
      </w:r>
      <w:r w:rsidR="00DD68E0">
        <w:t>in</w:t>
      </w:r>
      <w:proofErr w:type="spellEnd"/>
      <w:r w:rsidR="00DD68E0">
        <w:t xml:space="preserve"> </w:t>
      </w:r>
      <w:r w:rsidR="00DD68E0">
        <w:rPr>
          <w:i/>
          <w:iCs/>
        </w:rPr>
        <w:t xml:space="preserve">et al. </w:t>
      </w:r>
      <w:r w:rsidR="00DD68E0">
        <w:t xml:space="preserve">(2022) has expressed that data transcription can be challenging, particularly when certain phrases are unclear; therefore, extra time must be dedicated to them. </w:t>
      </w:r>
      <w:r w:rsidR="005C440E">
        <w:t xml:space="preserve">However, the accuracy of this disadvantage to interviews, meant that for this research, the interviews were kept to a maximum of twenty minutes. Not only was this because the interviews were done with pupils, but also </w:t>
      </w:r>
      <w:proofErr w:type="gramStart"/>
      <w:r w:rsidR="005C440E">
        <w:t>due to the fact that</w:t>
      </w:r>
      <w:proofErr w:type="gramEnd"/>
      <w:r w:rsidR="005C440E">
        <w:t xml:space="preserve"> </w:t>
      </w:r>
      <w:r w:rsidR="00596B97">
        <w:t xml:space="preserve">all interviews had to be transcribed following them taking place, in order for the data to be collected and analysed. </w:t>
      </w:r>
    </w:p>
    <w:p w14:paraId="4193845D" w14:textId="3F4A862C" w:rsidR="00230C0D" w:rsidRDefault="00230C0D">
      <w:r>
        <w:tab/>
        <w:t xml:space="preserve">The second research tool that was chosen to gain further information was questionnaires. These questionnaires were sent out to all teaching staff in both Foundation Phase and Key Stage 2, and they consisted of twelve questions of all different question types (see appendix 3). Both open and closed questions were used, as well as multiple choice and ranking. As much as it was vital to gain responses and opinions from pupils, it was just as important to understand how teachers’ felt about outdoor learning, especially considering they are the ones teaching and delivering the lessons. </w:t>
      </w:r>
    </w:p>
    <w:p w14:paraId="45AF9F0E" w14:textId="7A92ACEB" w:rsidR="00425C4E" w:rsidRDefault="00425C4E">
      <w:r>
        <w:tab/>
        <w:t xml:space="preserve">Artino </w:t>
      </w:r>
      <w:r>
        <w:rPr>
          <w:i/>
          <w:iCs/>
        </w:rPr>
        <w:t xml:space="preserve">et al. </w:t>
      </w:r>
      <w:r>
        <w:t>(2014) describes questionnaires as useful for collecting</w:t>
      </w:r>
      <w:r w:rsidR="00024E26">
        <w:t xml:space="preserve"> quantitative</w:t>
      </w:r>
      <w:r>
        <w:t xml:space="preserve"> information that can sometimes be hard to measure, like beliefs and views. This indicates th</w:t>
      </w:r>
      <w:r w:rsidR="00F851EC">
        <w:t xml:space="preserve">at </w:t>
      </w:r>
      <w:r>
        <w:t xml:space="preserve">questionnaires are a practical method of collating data from respondents as all answers are in one place, so ultimately can be easily analysed. Furthermore, questionnaires offer respondents time to think about their answers, suggesting that the responses are thoughtful and well considered. </w:t>
      </w:r>
      <w:r w:rsidR="00DE1BF1">
        <w:t xml:space="preserve">Likewise, this point is supported by research that declares that questionnaires do give more time for people to think of answers, but it could be argued that this does not mean that responses are fully reliable or credible (French </w:t>
      </w:r>
      <w:r w:rsidR="00DE1BF1">
        <w:rPr>
          <w:i/>
          <w:iCs/>
        </w:rPr>
        <w:t xml:space="preserve">et al., </w:t>
      </w:r>
      <w:r w:rsidR="00DE1BF1">
        <w:t xml:space="preserve">2007). The same literature provides the notion that from previous research, it was found that participants either provided reasoning that was contradictory with the responses provided or answered a question that was different from the one that was posed. </w:t>
      </w:r>
    </w:p>
    <w:p w14:paraId="00A74BA8" w14:textId="44FF0ACC" w:rsidR="002D0232" w:rsidRDefault="002D0232">
      <w:r>
        <w:tab/>
        <w:t>Moreover, common issues with surveys include negligent answers and clear misconceptions regarding what the questions are asking, as well as poor response rates (</w:t>
      </w:r>
      <w:proofErr w:type="spellStart"/>
      <w:r>
        <w:t>Einola</w:t>
      </w:r>
      <w:proofErr w:type="spellEnd"/>
      <w:r>
        <w:t xml:space="preserve"> and Alvesson, 2020). </w:t>
      </w:r>
      <w:r w:rsidR="005F38BF">
        <w:t xml:space="preserve">In this case, due to the time in which the research took place and school teaching staff being extremely busy at the best of times, low response rates were heavily recognised as an issue when it came to receiving questionnaire answers. </w:t>
      </w:r>
      <w:r w:rsidR="00E85934">
        <w:t xml:space="preserve">Fortunately, </w:t>
      </w:r>
      <w:r w:rsidR="005F38BF">
        <w:t xml:space="preserve">there were still </w:t>
      </w:r>
      <w:proofErr w:type="gramStart"/>
      <w:r w:rsidR="005F38BF">
        <w:t xml:space="preserve">a sufficient amount </w:t>
      </w:r>
      <w:r w:rsidR="00E85934">
        <w:t>of</w:t>
      </w:r>
      <w:proofErr w:type="gramEnd"/>
      <w:r w:rsidR="00E85934">
        <w:t xml:space="preserve"> questionnaire responses that came back, allowing data analysis to take place. </w:t>
      </w:r>
    </w:p>
    <w:p w14:paraId="2C9C534C" w14:textId="118B3671" w:rsidR="008C7087" w:rsidRDefault="008C7087">
      <w:pPr>
        <w:rPr>
          <w:u w:val="single"/>
        </w:rPr>
      </w:pPr>
      <w:r w:rsidRPr="008C7087">
        <w:rPr>
          <w:u w:val="single"/>
        </w:rPr>
        <w:t>Data presentation and analysis methods</w:t>
      </w:r>
    </w:p>
    <w:p w14:paraId="4F701A8D" w14:textId="1AB776BB" w:rsidR="00DF6C31" w:rsidRDefault="00FC5A58">
      <w:r>
        <w:tab/>
        <w:t xml:space="preserve">Overall, </w:t>
      </w:r>
      <w:proofErr w:type="gramStart"/>
      <w:r>
        <w:t>in order to</w:t>
      </w:r>
      <w:proofErr w:type="gramEnd"/>
      <w:r>
        <w:t xml:space="preserve"> present and analyse the data from the research, Braun and Clarke’s thematic process was implemented (Clarke and Braun, 2016).</w:t>
      </w:r>
      <w:r w:rsidR="00170FA2">
        <w:t xml:space="preserve"> </w:t>
      </w:r>
      <w:r w:rsidR="00E10909">
        <w:t xml:space="preserve">They state that thematic analysis offers methods for creating themes and patterns from data that are easy to understand and methodical. Moreover, they also highlight that using the research question and phenomenon as a guide, thematic analysis seeks to find and interpret important aspects of the data, rather than merely summarising its content. </w:t>
      </w:r>
      <w:r w:rsidR="00DF6C31">
        <w:t xml:space="preserve">Therefore, </w:t>
      </w:r>
      <w:proofErr w:type="gramStart"/>
      <w:r w:rsidR="00DF6C31">
        <w:t>in order to</w:t>
      </w:r>
      <w:proofErr w:type="gramEnd"/>
      <w:r w:rsidR="00DF6C31">
        <w:t xml:space="preserve"> stay in line with Braun and Clarke’s approach, relevant key themes among the analysed data were brought together to be discussed, meaning that elements of the research will be combined instead of focussing on each question or answer one by one. The data will be revisited multiple times during this process, to make certain that efficient analysing and grouping of concepts is the </w:t>
      </w:r>
      <w:proofErr w:type="gramStart"/>
      <w:r w:rsidR="00DF6C31">
        <w:t>main focus</w:t>
      </w:r>
      <w:proofErr w:type="gramEnd"/>
      <w:r w:rsidR="00DF6C31">
        <w:t>.</w:t>
      </w:r>
    </w:p>
    <w:p w14:paraId="333BBFC9" w14:textId="1D371AF5" w:rsidR="008C7087" w:rsidRDefault="00DF6C31">
      <w:r>
        <w:lastRenderedPageBreak/>
        <w:tab/>
      </w:r>
      <w:r w:rsidR="00582717">
        <w:t xml:space="preserve">Since thematic analysis is viewed as one of the most approachable qualitative analytic techniques and incorporates steps that are typical of </w:t>
      </w:r>
      <w:proofErr w:type="gramStart"/>
      <w:r w:rsidR="00582717">
        <w:t>the majority of</w:t>
      </w:r>
      <w:proofErr w:type="gramEnd"/>
      <w:r w:rsidR="00582717">
        <w:t xml:space="preserve"> qualitative analysis techniques, it is the perfect approach for researchers (Braun, Clarke and Rance, 2015, pp. 183 – 197). This implies that the reliability and validity of the research holistically are likely to be at a high standard due to the credible research tools along with the process of analysis. </w:t>
      </w:r>
    </w:p>
    <w:p w14:paraId="5DD7EE48" w14:textId="7E072542" w:rsidR="00602673" w:rsidRDefault="00602673">
      <w:r>
        <w:tab/>
        <w:t xml:space="preserve">It is undeniable that thematic analysis is effective and an appropriate procedure for analysing data and collating results, however, Nowell </w:t>
      </w:r>
      <w:r>
        <w:rPr>
          <w:i/>
          <w:iCs/>
        </w:rPr>
        <w:t xml:space="preserve">et al. </w:t>
      </w:r>
      <w:r>
        <w:t xml:space="preserve">(2017) says that the paucity of significant thematic analysis literature could make inexperienced researchers doubt their ability to carry out a thorough theme analysis. They further state that it prevents researchers from making assertions regarding language usage. This suggests that although useful, it does not always carry the detail needed for researchers to make clear and sustained judgements, or for the audience to gain a deep understanding of the outcomes of the phenomenon. </w:t>
      </w:r>
    </w:p>
    <w:p w14:paraId="71645EF9" w14:textId="481FCEEC" w:rsidR="007E627B" w:rsidRDefault="007E627B">
      <w:pPr>
        <w:rPr>
          <w:u w:val="single"/>
        </w:rPr>
      </w:pPr>
      <w:r w:rsidRPr="007E627B">
        <w:rPr>
          <w:u w:val="single"/>
        </w:rPr>
        <w:t>Ethical considerations</w:t>
      </w:r>
    </w:p>
    <w:p w14:paraId="04F52A41" w14:textId="07033219" w:rsidR="00284A41" w:rsidRDefault="007E627B">
      <w:r>
        <w:tab/>
      </w:r>
      <w:r w:rsidR="003479E1">
        <w:t>Being ethical is the ability to relate to or address morality or moral principles; concerning what is wrong and right in behaviour (Dictionary, 2024).</w:t>
      </w:r>
      <w:r w:rsidR="00BD07D8">
        <w:t xml:space="preserve"> </w:t>
      </w:r>
      <w:proofErr w:type="gramStart"/>
      <w:r w:rsidR="00BD07D8">
        <w:t>In order to</w:t>
      </w:r>
      <w:proofErr w:type="gramEnd"/>
      <w:r w:rsidR="00BD07D8">
        <w:t xml:space="preserve"> follow ethics appropriately and suitably, the British Educational Research Association (BERA) ethical guidelines were abided by. </w:t>
      </w:r>
      <w:r w:rsidR="00284A41">
        <w:t xml:space="preserve">According to BERA (2024), in awareness of their rights and diversity, people should be treated equally, sensitively, with decency, and without bias. </w:t>
      </w:r>
      <w:r w:rsidR="00DA3AC1">
        <w:t xml:space="preserve">Although researchers are aware of unconscious bias, this has been alleviated as much as possible by creating careful interview and questionnaire questions and devising them following literature. </w:t>
      </w:r>
      <w:r w:rsidR="00284A41">
        <w:t xml:space="preserve">For this reason, consent, assent, confidentiality, anonymity, and the right to withdraw, all became focus points of this research. </w:t>
      </w:r>
      <w:proofErr w:type="gramStart"/>
      <w:r w:rsidR="00BA30EA">
        <w:t>In order to</w:t>
      </w:r>
      <w:proofErr w:type="gramEnd"/>
      <w:r w:rsidR="00BA30EA">
        <w:t xml:space="preserve"> maintain this, an ethics form was completed </w:t>
      </w:r>
      <w:r w:rsidR="00B36C76">
        <w:t>that detailed everything that the research would entail (see appendix 1).</w:t>
      </w:r>
    </w:p>
    <w:p w14:paraId="3AA82297" w14:textId="2496C7D6" w:rsidR="00284A41" w:rsidRDefault="00284A41">
      <w:r>
        <w:tab/>
        <w:t>Consent was measured through sending out consent forms to parents and the Headteacher of the school (see appendix 4). Only the consent forms that were brought back and signed</w:t>
      </w:r>
      <w:r w:rsidR="00C516F6">
        <w:t>,</w:t>
      </w:r>
      <w:r>
        <w:t xml:space="preserve"> were the pupils who could be interviewed.</w:t>
      </w:r>
      <w:r w:rsidR="00C516F6">
        <w:t xml:space="preserve"> </w:t>
      </w:r>
    </w:p>
    <w:p w14:paraId="7346E1E8" w14:textId="43262472" w:rsidR="007E627B" w:rsidRDefault="00284A41">
      <w:r>
        <w:tab/>
        <w:t xml:space="preserve">To maintain assent during the interviews with pupils, they each were given two cards. One was red with no on it, and the other was green with yes on it (see appendix 5). Instead of each child saying yes or no, the right cards were held up depending on how each child felt, so the researcher knew who was happy to take part and who did not want to do it. This also covered the right to withdraw as the cards gave them the choice and they were reminded at the beginning and throughout the interview that they could leave at any time. </w:t>
      </w:r>
    </w:p>
    <w:p w14:paraId="234A2E0C" w14:textId="128B1370" w:rsidR="00284A41" w:rsidRDefault="00284A41">
      <w:r>
        <w:tab/>
        <w:t xml:space="preserve">For the questionnaires, as they were completed digitally, there were no constant reminders throughout regarding the right to withdraw, but as staff, they were made aware of ethics and that the questionnaires were not mandatory. This way, they knew that if they did not want to complete it, they did not have to, and they could stop at any time if they felt they did not want to carry on. </w:t>
      </w:r>
    </w:p>
    <w:p w14:paraId="288A107A" w14:textId="6C4E6479" w:rsidR="00C516F6" w:rsidRDefault="00C516F6">
      <w:r>
        <w:tab/>
      </w:r>
      <w:r w:rsidR="00100C16">
        <w:t xml:space="preserve">Scott and Rains (2020) describe anonymity as no one being aware of someone’s name or identity. This was straightforward to maintain through questionnaires as they were done online, which means that no personal details had to be inputted. In the case of the interviews with pupils, the researcher/interviewer was evidently aware of each child. This is why code names were given to each child, for example, Child A and Child B. Anyone looking at the analysed data would not know who Child A is, meaning their identity is kept private. Furthermore, </w:t>
      </w:r>
      <w:r w:rsidR="00DF1F2C">
        <w:t xml:space="preserve">since the goal of data collection is to acquire new knowledge and analyse it, </w:t>
      </w:r>
      <w:r w:rsidR="00DF1F2C">
        <w:lastRenderedPageBreak/>
        <w:t xml:space="preserve">absolute confidentiality is unattainable in research (Wiles </w:t>
      </w:r>
      <w:r w:rsidR="00DF1F2C">
        <w:rPr>
          <w:i/>
          <w:iCs/>
        </w:rPr>
        <w:t>et al</w:t>
      </w:r>
      <w:r w:rsidR="00DF1F2C">
        <w:t xml:space="preserve">., 2008). Despite this argument, confidentiality was still preserved throughout this research. Although information was discussed and shared following data analysis, all individuals who took part were kept anonymous. Therefore, the audience do not know who said what, highlighting the purpose of keeping data confidential. </w:t>
      </w:r>
    </w:p>
    <w:p w14:paraId="721E322C" w14:textId="6882EB28" w:rsidR="00CA5787" w:rsidRPr="00CA5787" w:rsidRDefault="00BD05BA">
      <w:pPr>
        <w:rPr>
          <w:u w:val="single"/>
        </w:rPr>
      </w:pPr>
      <w:r w:rsidRPr="00BD05BA">
        <w:rPr>
          <w:u w:val="single"/>
        </w:rPr>
        <w:t>Results / analysis of data / discussion</w:t>
      </w:r>
      <w:r w:rsidR="00311CD5">
        <w:tab/>
      </w:r>
    </w:p>
    <w:p w14:paraId="47C0FC74" w14:textId="5661A792" w:rsidR="00BD05BA" w:rsidRDefault="00CA5787">
      <w:r>
        <w:tab/>
        <w:t xml:space="preserve">Utilising Braun and Clarke’s thematic approach to data analysis, three patterns were identified as being worthy enough for discussion. </w:t>
      </w:r>
      <w:r w:rsidR="00685985">
        <w:t>One of the main outcomes of this research was based on the enjoyment of outdoor learning, both for pupils and staff. They were each asked in a roundabout way if they enjoy learning outdoors and if they enjoy teaching outdoors.</w:t>
      </w:r>
      <w:r w:rsidR="001B58B2">
        <w:t xml:space="preserve"> Both Foundation Phase and Key Stage 2 answered stating that they enjoy outdoor learning. Foundation Phase highlighted that they find it fun, whereas some Key Stage 2 pupils discussed that although they like being outside, they prefer to learn in the classroom.</w:t>
      </w:r>
      <w:r w:rsidR="00685985">
        <w:t xml:space="preserve"> </w:t>
      </w:r>
      <w:r w:rsidR="004B0CE4">
        <w:t xml:space="preserve">Overall, this is reflected through staff opinions as they all stated that they like to teach outside, with most of them reflecting on how it helps learners to engage in the lesson and give them more freedom with what to do. </w:t>
      </w:r>
      <w:r w:rsidR="001B58B2">
        <w:t xml:space="preserve">This is further supported by Harvey (2022) who discusses that participation in learning opportunities can result in the formation of a feeling of place. This underpins what the staff said about higher levels of engagement when outside. This suggests that pupils are more likely to feel like they belong and understand the purpose of what they are learning if they engage themselves. However, it could be argued that pupils will only be engaged and partake in a lesson if they are interested in it. </w:t>
      </w:r>
    </w:p>
    <w:p w14:paraId="33FAC3B4" w14:textId="7C9E4CF2" w:rsidR="007F5246" w:rsidRDefault="007F5246">
      <w:r>
        <w:tab/>
        <w:t xml:space="preserve">Cognitive skills were a clear focus for this research, specifically looking at staff and pupil perspectives on how they feel that outdoor learning helps learners develop cognitively. </w:t>
      </w:r>
      <w:r w:rsidR="008F4A9E">
        <w:t xml:space="preserve">The brain’s ability to think, focus, process information, and retain information is known as cognitive skills. In addition to helping in social, private, and professional contexts, cognitive skills are crucial for preserving and growing brain capacity (Coursera, 2024). </w:t>
      </w:r>
      <w:r w:rsidR="001143FC">
        <w:t xml:space="preserve">During the interviews with pupils, Key Stage 2 were able to clearly identify how being outdoors helps them learn. For example, </w:t>
      </w:r>
      <w:r w:rsidR="000667E6">
        <w:t xml:space="preserve">they recognised that the different types of equipment outside help them in different lessons and games, and they noticed how when they are outside, they can problem solve a lot more. However, Foundation Phase were not able to recognise how outdoor learning helps them learn. All they notice is if they enjoy it. Whilst this could be </w:t>
      </w:r>
      <w:proofErr w:type="gramStart"/>
      <w:r w:rsidR="000667E6">
        <w:t>as a result of</w:t>
      </w:r>
      <w:proofErr w:type="gramEnd"/>
      <w:r w:rsidR="000667E6">
        <w:t xml:space="preserve"> how young they are, it is vital that pupils understand what they are learning and why they are learning it. They should have the ability to acknowledge why something is </w:t>
      </w:r>
      <w:r w:rsidR="00F851EC">
        <w:t>important</w:t>
      </w:r>
      <w:r w:rsidR="000667E6">
        <w:t>. In the questionnaires, staff also reflected on how problem solving is enhanced through outdoor learning, and they also mentioned the rise in pupils critically thinking about what they are doing.</w:t>
      </w:r>
      <w:r w:rsidR="00E6169B">
        <w:t xml:space="preserve"> Furthermore, it was recognised that not all staff take </w:t>
      </w:r>
      <w:proofErr w:type="gramStart"/>
      <w:r w:rsidR="00E6169B">
        <w:t>all of</w:t>
      </w:r>
      <w:proofErr w:type="gramEnd"/>
      <w:r w:rsidR="00E6169B">
        <w:t xml:space="preserve"> the Areas of Learning and Experience (AOLEs) outside, which could be damaging to the education of certain subjects</w:t>
      </w:r>
      <w:r w:rsidR="00EB4141">
        <w:t xml:space="preserve"> (Welsh Government, 2020)</w:t>
      </w:r>
      <w:r w:rsidR="00E6169B">
        <w:t>.</w:t>
      </w:r>
      <w:r w:rsidR="000667E6">
        <w:t xml:space="preserve"> This gives the impression that pupils are more likely to think for themselves when learning outside compared to in the </w:t>
      </w:r>
      <w:r w:rsidR="00EB4141">
        <w:t>classroom,</w:t>
      </w:r>
      <w:r w:rsidR="00E6169B">
        <w:t xml:space="preserve"> but it also highlights the importance of providing outdoor experiences and opportunities for all learners and all AOLEs, so that every child and need are catered for. </w:t>
      </w:r>
    </w:p>
    <w:p w14:paraId="07F6C066" w14:textId="335310E0" w:rsidR="00036EA9" w:rsidRDefault="00036EA9">
      <w:r>
        <w:tab/>
        <w:t xml:space="preserve">In terms of developing social skills, it could be argued that being outside is highly beneficial. </w:t>
      </w:r>
      <w:r w:rsidR="000106BF">
        <w:t>Cottrell and Cottrell (2020) state that activities involving outdoor skills give people the chance to interact with the natural world, social networks, and – above all – with themselves. This implies that outdoor learning enhances leaners’ social skills as it might provide them with more opportunit</w:t>
      </w:r>
      <w:r w:rsidR="00EA4560">
        <w:t>ies</w:t>
      </w:r>
      <w:r w:rsidR="000106BF">
        <w:t xml:space="preserve"> for it.</w:t>
      </w:r>
      <w:r w:rsidR="00EA4560">
        <w:t xml:space="preserve"> </w:t>
      </w:r>
      <w:proofErr w:type="gramStart"/>
      <w:r w:rsidR="007F3903">
        <w:t>The majority of</w:t>
      </w:r>
      <w:proofErr w:type="gramEnd"/>
      <w:r w:rsidR="007F3903">
        <w:t xml:space="preserve"> pupils in the interviews made the </w:t>
      </w:r>
      <w:r w:rsidR="007F3903">
        <w:lastRenderedPageBreak/>
        <w:t xml:space="preserve">point that when they are learning outdoors, they get to spend more time with their friends and peers. They compared this to being in the classroom where they said that they are often told to work quietly or in silent, whereas that does not apply outside. They highlighted how they like working together and that is a lot easier to do when they have a lesson outside. Staff were generally in agreement with the opinions of the pupils. The </w:t>
      </w:r>
      <w:proofErr w:type="gramStart"/>
      <w:r w:rsidR="007F3903">
        <w:t>general consensus</w:t>
      </w:r>
      <w:proofErr w:type="gramEnd"/>
      <w:r w:rsidR="007F3903">
        <w:t xml:space="preserve"> from staff showed that when they are outside, they notice the biggest difference in resilience and collaboration between learners. A possible objection to that could be that if children are told to work quietly in class, they are not being given the opportunity to collaborate, so it cannot be said for definite that it only takes place outside if that option is not being given in the classroom also. However, staff did also mention that in class they are more likely to ask for help if they do not understand something, but when the learning is taken outside, they are more likely to ask each other or problem solve for themselves, before going to a teacher. Additionally, whilst this could be an issue with confidence or the classroom in general, it could be </w:t>
      </w:r>
      <w:proofErr w:type="gramStart"/>
      <w:r w:rsidR="007F3903">
        <w:t>due to the fact that</w:t>
      </w:r>
      <w:proofErr w:type="gramEnd"/>
      <w:r w:rsidR="007F3903">
        <w:t xml:space="preserve"> pupils feel more comfortable and free outdoors. </w:t>
      </w:r>
    </w:p>
    <w:p w14:paraId="600F9225" w14:textId="2B3ABCF1" w:rsidR="00CA5787" w:rsidRDefault="00CA5787">
      <w:pPr>
        <w:rPr>
          <w:u w:val="single"/>
        </w:rPr>
      </w:pPr>
      <w:r w:rsidRPr="00CA5787">
        <w:rPr>
          <w:u w:val="single"/>
        </w:rPr>
        <w:t>Conclusions</w:t>
      </w:r>
    </w:p>
    <w:p w14:paraId="50206007" w14:textId="7A123565" w:rsidR="00CA5787" w:rsidRDefault="00E11910">
      <w:r>
        <w:tab/>
      </w:r>
      <w:r w:rsidR="00C238A7">
        <w:t xml:space="preserve">To conclude, when carefully preparing for this research to take place, it was vital to make sure that every research method carried out would provide reliable and beneficial outcomes. Interviews and questionnaires were selected as the tools for collecting data because ensuring collaboration was taking place and gaining multiple varying opinions were at the forefront of the research. However, a possible objection is that no observations took place. Observations would have provided first hand experiences of what takes place during outdoor learning. Although staff and pupils presented their thoughts on outdoor learning, it was not witnessed taking place and would have been helpful to see how pupils responded to it and how they feel in the moment. </w:t>
      </w:r>
    </w:p>
    <w:p w14:paraId="68E3344C" w14:textId="0BCDDAE8" w:rsidR="00C238A7" w:rsidRDefault="00C238A7">
      <w:r>
        <w:tab/>
        <w:t xml:space="preserve">In terms of carrying out research in the future, it would be benefitted by re – evaluating and assessing the research methods even further and in more depth. This would give the researcher a clearer understanding of which tools would provide the most fruitful responses and valid points. Moreover, the validity and credibility of the methods would need to be determined </w:t>
      </w:r>
      <w:proofErr w:type="gramStart"/>
      <w:r>
        <w:t>in order to</w:t>
      </w:r>
      <w:proofErr w:type="gramEnd"/>
      <w:r>
        <w:t xml:space="preserve"> conclude what would be best to use. </w:t>
      </w:r>
    </w:p>
    <w:p w14:paraId="165EC091" w14:textId="267AABCC" w:rsidR="00AC792C" w:rsidRDefault="00AC792C">
      <w:pPr>
        <w:rPr>
          <w:u w:val="single"/>
        </w:rPr>
      </w:pPr>
      <w:r w:rsidRPr="00AC792C">
        <w:rPr>
          <w:u w:val="single"/>
        </w:rPr>
        <w:t>Recommendations</w:t>
      </w:r>
    </w:p>
    <w:p w14:paraId="41C55EDF" w14:textId="360617E2" w:rsidR="00AC792C" w:rsidRDefault="00AC792C">
      <w:r>
        <w:tab/>
        <w:t xml:space="preserve">Following this research taking place, it would be useful for all schools to put a focus on outdoor learning. It is clear from the responses from pupils and staff that it is effective practice, and it provides learners with different skills and new, exciting opportunities. However, it could be argued that more of an emphasis should be placed on the Areas of Learning and Experience (AOLEs) as the research did notice that not all of them are being taken outdoors. This could result in some AOLEs being forgotten about or classified as not as important as others. Each of them </w:t>
      </w:r>
      <w:r w:rsidR="003724CD">
        <w:t>provides</w:t>
      </w:r>
      <w:r>
        <w:t xml:space="preserve"> learners with a variety of learning experiences and all are important in the education of children</w:t>
      </w:r>
      <w:r w:rsidR="00E74D8D">
        <w:t xml:space="preserve">, both indoors and outdoors. </w:t>
      </w:r>
    </w:p>
    <w:p w14:paraId="7B6B9F99" w14:textId="77777777" w:rsidR="00E16316" w:rsidRDefault="00E16316"/>
    <w:p w14:paraId="4862EB1D" w14:textId="77777777" w:rsidR="00E16316" w:rsidRDefault="00E16316"/>
    <w:p w14:paraId="2E96F111" w14:textId="77777777" w:rsidR="00E16316" w:rsidRDefault="00E16316"/>
    <w:p w14:paraId="0B877A26" w14:textId="77777777" w:rsidR="00E16316" w:rsidRDefault="00E16316"/>
    <w:p w14:paraId="422FAE1B" w14:textId="77777777" w:rsidR="00E16316" w:rsidRDefault="00E16316"/>
    <w:p w14:paraId="7109AB81" w14:textId="77777777" w:rsidR="00E16316" w:rsidRDefault="00E16316"/>
    <w:p w14:paraId="02943199" w14:textId="77777777" w:rsidR="00E16316" w:rsidRDefault="00E16316" w:rsidP="00E16316">
      <w:pPr>
        <w:rPr>
          <w:b/>
          <w:bCs/>
          <w:sz w:val="28"/>
          <w:szCs w:val="28"/>
        </w:rPr>
      </w:pPr>
      <w:r w:rsidRPr="003B7ED2">
        <w:rPr>
          <w:b/>
          <w:bCs/>
          <w:sz w:val="28"/>
          <w:szCs w:val="28"/>
        </w:rPr>
        <w:t>Reference List</w:t>
      </w:r>
    </w:p>
    <w:p w14:paraId="0A3F6020" w14:textId="77777777" w:rsidR="00E16316" w:rsidRDefault="00E16316" w:rsidP="00E16316">
      <w:proofErr w:type="spellStart"/>
      <w:r>
        <w:t>Acas</w:t>
      </w:r>
      <w:proofErr w:type="spellEnd"/>
      <w:r>
        <w:t xml:space="preserve"> (2022) </w:t>
      </w:r>
      <w:r>
        <w:rPr>
          <w:i/>
          <w:iCs/>
        </w:rPr>
        <w:t xml:space="preserve">Unconscious bias: Equality, diversity and inclusion. </w:t>
      </w:r>
      <w:r>
        <w:t xml:space="preserve">Available at: </w:t>
      </w:r>
      <w:hyperlink r:id="rId7" w:history="1">
        <w:r w:rsidRPr="006F199E">
          <w:rPr>
            <w:rStyle w:val="Hyperlink"/>
          </w:rPr>
          <w:t>https://www.acas.org.uk/improving-equality-diversity-and-inclusion/unconscious-bias</w:t>
        </w:r>
      </w:hyperlink>
      <w:r>
        <w:t xml:space="preserve"> (Accessed: 13 December 2024). </w:t>
      </w:r>
    </w:p>
    <w:p w14:paraId="3C575F2E" w14:textId="77777777" w:rsidR="00E16316" w:rsidRPr="006C7F50" w:rsidRDefault="00E16316" w:rsidP="00E16316">
      <w:r>
        <w:t xml:space="preserve">Artino, A. R., Rochelle, J. S., Dezee, K. J. and Gehlbach, H. (2014) ‘Developing Questionnaires for Educational Research: AMEE Guide No. 87’, </w:t>
      </w:r>
      <w:r>
        <w:rPr>
          <w:i/>
          <w:iCs/>
        </w:rPr>
        <w:t xml:space="preserve">National Library of Medicine, </w:t>
      </w:r>
      <w:r>
        <w:t xml:space="preserve">36 (6 / March), pp. 463 – 474. Available at: </w:t>
      </w:r>
      <w:hyperlink r:id="rId8" w:anchor=":~:text=Questionnaires%20are%20good%20for%20gathering,as%20opinions%2C%20attitudes%20and%20beliefs" w:history="1">
        <w:r w:rsidRPr="00F85A91">
          <w:rPr>
            <w:rStyle w:val="Hyperlink"/>
          </w:rPr>
          <w:t>https://pmc.ncbi.nlm.nih.gov/articles/PMC4059192/#:~:text=Questionnaires%20are%20good%20for%20gathering,as%20opinions%2C%20attitudes%20and%20beliefs</w:t>
        </w:r>
      </w:hyperlink>
      <w:r>
        <w:t xml:space="preserve"> (Accessed: 16 December 2024). </w:t>
      </w:r>
    </w:p>
    <w:p w14:paraId="7EEB30FA" w14:textId="77777777" w:rsidR="00E16316" w:rsidRDefault="00E16316" w:rsidP="00E16316">
      <w:r>
        <w:t xml:space="preserve">Becker, C., Lauterbach, G., Spengler, S., Dettweiler, U. and Mess, F. (2017) ‘Effects of Regular Classes in Outdoor Education Settings: A Systematic Review on Students’ Learning, Social and Health Dimensions’, </w:t>
      </w:r>
      <w:r>
        <w:rPr>
          <w:i/>
          <w:iCs/>
        </w:rPr>
        <w:t xml:space="preserve">International Journal of Environmental Research and Public Health, </w:t>
      </w:r>
      <w:r>
        <w:t xml:space="preserve">14 (5 / May), pp. 9 – 14. Available at: </w:t>
      </w:r>
      <w:hyperlink r:id="rId9" w:history="1">
        <w:r w:rsidRPr="00C71225">
          <w:rPr>
            <w:rStyle w:val="Hyperlink"/>
          </w:rPr>
          <w:t>https://www.mdpi.com/1660-4601/14/5/485</w:t>
        </w:r>
      </w:hyperlink>
      <w:r>
        <w:t xml:space="preserve"> (Accessed: 5 December 2024). </w:t>
      </w:r>
    </w:p>
    <w:p w14:paraId="1FC2F077" w14:textId="77777777" w:rsidR="00E16316" w:rsidRPr="00782916" w:rsidRDefault="00E16316" w:rsidP="00E16316">
      <w:r>
        <w:t xml:space="preserve">BERA (2024) </w:t>
      </w:r>
      <w:r>
        <w:rPr>
          <w:i/>
          <w:iCs/>
        </w:rPr>
        <w:t xml:space="preserve">Ethical Guidelines for Educational Research. </w:t>
      </w:r>
      <w:r>
        <w:t>5</w:t>
      </w:r>
      <w:r w:rsidRPr="00782916">
        <w:rPr>
          <w:vertAlign w:val="superscript"/>
        </w:rPr>
        <w:t>th</w:t>
      </w:r>
      <w:r>
        <w:t xml:space="preserve"> </w:t>
      </w:r>
      <w:proofErr w:type="spellStart"/>
      <w:r>
        <w:t>edn</w:t>
      </w:r>
      <w:proofErr w:type="spellEnd"/>
      <w:r>
        <w:t xml:space="preserve">. London: BERA. </w:t>
      </w:r>
    </w:p>
    <w:p w14:paraId="148FD2A2" w14:textId="77777777" w:rsidR="00E16316" w:rsidRPr="00A061F4" w:rsidRDefault="00E16316" w:rsidP="00E16316">
      <w:r>
        <w:t xml:space="preserve">Braun, V., Clarke, V. and Rance, N. (2015) </w:t>
      </w:r>
      <w:r>
        <w:rPr>
          <w:i/>
          <w:iCs/>
        </w:rPr>
        <w:t xml:space="preserve">How to use thematic analysis with interview data. </w:t>
      </w:r>
      <w:r>
        <w:t xml:space="preserve">London: Sage. </w:t>
      </w:r>
    </w:p>
    <w:p w14:paraId="6C905CAD" w14:textId="77777777" w:rsidR="00E16316" w:rsidRDefault="00E16316" w:rsidP="00E16316">
      <w:r>
        <w:t xml:space="preserve">Clarke, V. and Braun, V. (2016) ‘Thematic Analysis’, </w:t>
      </w:r>
      <w:r>
        <w:rPr>
          <w:i/>
          <w:iCs/>
        </w:rPr>
        <w:t xml:space="preserve">The Journal of Positive Psychology, </w:t>
      </w:r>
      <w:r>
        <w:t xml:space="preserve">12 (3 / December), pp. 297 – 298. Available at: </w:t>
      </w:r>
      <w:hyperlink r:id="rId10" w:history="1">
        <w:r w:rsidRPr="00F85A91">
          <w:rPr>
            <w:rStyle w:val="Hyperlink"/>
          </w:rPr>
          <w:t>https://www.tandfonline.com/doi/full/10.1080/17439760.2016.1262613?casa_token=lcy057zrp_QAAAAA:CKZWNl_LTVVgUQZR6-29Nl4Gt4zJK4gahOify7WTmW-Ir7jgViNv97RpexRjGtp9pwcVUsr_pcxMgA&amp;casa_token=Ke732STthFkAAAAA:0nrwBVubiw_P8dwX_crk6So9keiQj9-ykicdTKkadBLLgyDyleDgUmz5zFOeZ6fIIkmvBerDSlgqoA</w:t>
        </w:r>
      </w:hyperlink>
      <w:r>
        <w:t xml:space="preserve"> (Accessed: 16 December 2024).</w:t>
      </w:r>
    </w:p>
    <w:p w14:paraId="79405227" w14:textId="77777777" w:rsidR="00E16316" w:rsidRPr="002A6EA9" w:rsidRDefault="00E16316" w:rsidP="00E16316">
      <w:r>
        <w:t xml:space="preserve">Cottrell, J. R. and Cottrell, S. P. (2020) ‘Outdoor Skills Education: What Are the Benefits for Health, Learning and Lifestyle?’, </w:t>
      </w:r>
      <w:r>
        <w:rPr>
          <w:i/>
          <w:iCs/>
        </w:rPr>
        <w:t xml:space="preserve">World Leisure Journal, </w:t>
      </w:r>
      <w:r>
        <w:t xml:space="preserve">62 (3 / July), pp. 219 – 241. Available at: </w:t>
      </w:r>
      <w:hyperlink r:id="rId11" w:history="1">
        <w:r w:rsidRPr="00CA2C63">
          <w:rPr>
            <w:rStyle w:val="Hyperlink"/>
          </w:rPr>
          <w:t>https://www.tandfonline.com/doi/epdf/10.1080/16078055.2020.1798051?needAccess=true</w:t>
        </w:r>
      </w:hyperlink>
      <w:r>
        <w:t xml:space="preserve"> (Accessed: 17 December 2024).</w:t>
      </w:r>
    </w:p>
    <w:p w14:paraId="339CA55E" w14:textId="77777777" w:rsidR="00E16316" w:rsidRDefault="00E16316" w:rsidP="00E16316">
      <w:r>
        <w:t xml:space="preserve">Council for Learning Outside the Classroom (2021) </w:t>
      </w:r>
      <w:proofErr w:type="spellStart"/>
      <w:r>
        <w:rPr>
          <w:i/>
          <w:iCs/>
        </w:rPr>
        <w:t>LOtC</w:t>
      </w:r>
      <w:proofErr w:type="spellEnd"/>
      <w:r>
        <w:rPr>
          <w:i/>
          <w:iCs/>
        </w:rPr>
        <w:t xml:space="preserve"> – What and Why? </w:t>
      </w:r>
      <w:r>
        <w:t xml:space="preserve">Available at: </w:t>
      </w:r>
      <w:hyperlink r:id="rId12" w:history="1">
        <w:r w:rsidRPr="007A239A">
          <w:rPr>
            <w:rStyle w:val="Hyperlink"/>
          </w:rPr>
          <w:t>https://www.lotc.org.uk/educators/i-work-in-education/lotc-what-and-why/</w:t>
        </w:r>
      </w:hyperlink>
      <w:r>
        <w:t xml:space="preserve"> (Accessed: 21 November 2024).</w:t>
      </w:r>
    </w:p>
    <w:p w14:paraId="1B80E317" w14:textId="77777777" w:rsidR="00E16316" w:rsidRPr="00376F93" w:rsidRDefault="00E16316" w:rsidP="00E16316">
      <w:r>
        <w:t xml:space="preserve">Coursera (2024) </w:t>
      </w:r>
      <w:r>
        <w:rPr>
          <w:i/>
          <w:iCs/>
        </w:rPr>
        <w:t xml:space="preserve">Cognitive Skills: What They Are, Why They Matter, and How They’re Used. </w:t>
      </w:r>
      <w:r>
        <w:t xml:space="preserve">Available at: </w:t>
      </w:r>
      <w:hyperlink r:id="rId13" w:history="1">
        <w:r w:rsidRPr="00CA2C63">
          <w:rPr>
            <w:rStyle w:val="Hyperlink"/>
          </w:rPr>
          <w:t>https://www.coursera.org/gb/articles/cognitive-skills</w:t>
        </w:r>
      </w:hyperlink>
      <w:r>
        <w:t xml:space="preserve"> (Accessed: 17 December 2024). </w:t>
      </w:r>
    </w:p>
    <w:p w14:paraId="3A9497F6" w14:textId="77777777" w:rsidR="00E16316" w:rsidRDefault="00E16316" w:rsidP="00E16316">
      <w:r>
        <w:t xml:space="preserve">Crowe, S., Cresswell, K., Robertson, A., Huby, G., Avery, A. and Sheikh, A. (2011) ‘The Case Study Approach’, </w:t>
      </w:r>
      <w:r>
        <w:rPr>
          <w:i/>
          <w:iCs/>
        </w:rPr>
        <w:t>BMC Medical Research Methodology</w:t>
      </w:r>
      <w:r>
        <w:t xml:space="preserve">, 11 (100 / June), pp. 8. Available at: </w:t>
      </w:r>
      <w:hyperlink r:id="rId14" w:history="1">
        <w:r w:rsidRPr="006F199E">
          <w:rPr>
            <w:rStyle w:val="Hyperlink"/>
          </w:rPr>
          <w:t>https://pmc.ncbi.nlm.nih.gov/articles/PMC3141799/</w:t>
        </w:r>
      </w:hyperlink>
      <w:r>
        <w:t xml:space="preserve"> (Accessed: 13 December 2024). </w:t>
      </w:r>
    </w:p>
    <w:p w14:paraId="71969174" w14:textId="77777777" w:rsidR="00E16316" w:rsidRDefault="00E16316" w:rsidP="00E16316">
      <w:r>
        <w:t xml:space="preserve">Curasi, C. F. (2001) ‘A Critical Exploration of Face – to Face Interviewing vs. Computer – Mediated Interviewing’, </w:t>
      </w:r>
      <w:r>
        <w:rPr>
          <w:i/>
          <w:iCs/>
        </w:rPr>
        <w:t>Journal of Market Research</w:t>
      </w:r>
      <w:r>
        <w:t xml:space="preserve">, 43 (4 / July), pp. 1 – 13. Available at: </w:t>
      </w:r>
      <w:hyperlink r:id="rId15" w:history="1">
        <w:r w:rsidRPr="006F199E">
          <w:rPr>
            <w:rStyle w:val="Hyperlink"/>
          </w:rPr>
          <w:t>https://journals.sagepub.com/doi/epdf/10.1177/147078530104300402</w:t>
        </w:r>
      </w:hyperlink>
      <w:r>
        <w:t xml:space="preserve"> (Accessed: 13 December 2024). </w:t>
      </w:r>
    </w:p>
    <w:p w14:paraId="38570E38" w14:textId="77777777" w:rsidR="00E16316" w:rsidRPr="00994465" w:rsidRDefault="00E16316" w:rsidP="00E16316">
      <w:r>
        <w:t xml:space="preserve">Dictionary (2024) </w:t>
      </w:r>
      <w:r>
        <w:rPr>
          <w:i/>
          <w:iCs/>
        </w:rPr>
        <w:t>Ethical</w:t>
      </w:r>
      <w:r>
        <w:t xml:space="preserve">. Available at: </w:t>
      </w:r>
      <w:hyperlink r:id="rId16" w:history="1">
        <w:r w:rsidRPr="00CA2C63">
          <w:rPr>
            <w:rStyle w:val="Hyperlink"/>
          </w:rPr>
          <w:t>https://www.dictionary.com/browse/ethical</w:t>
        </w:r>
      </w:hyperlink>
      <w:r>
        <w:t xml:space="preserve"> (Accessed: 17 December 2024).</w:t>
      </w:r>
    </w:p>
    <w:p w14:paraId="7EC95694" w14:textId="77777777" w:rsidR="00E16316" w:rsidRPr="004848B0" w:rsidRDefault="00E16316" w:rsidP="00E16316">
      <w:proofErr w:type="spellStart"/>
      <w:r>
        <w:t>Einola</w:t>
      </w:r>
      <w:proofErr w:type="spellEnd"/>
      <w:r>
        <w:t xml:space="preserve">, K. and Alvesson, M. (2020) ‘Behind the Numbers: Questioning Questionnaires’, </w:t>
      </w:r>
      <w:r>
        <w:rPr>
          <w:i/>
          <w:iCs/>
        </w:rPr>
        <w:t>Sage Journals</w:t>
      </w:r>
      <w:r>
        <w:t xml:space="preserve">, 30 (1 / July), pp. 3 – 114. Available at: </w:t>
      </w:r>
      <w:hyperlink r:id="rId17" w:history="1">
        <w:r w:rsidRPr="00F85A91">
          <w:rPr>
            <w:rStyle w:val="Hyperlink"/>
          </w:rPr>
          <w:t>https://journals.sagepub.com/doi/epub/10.1177/1056492620938139</w:t>
        </w:r>
      </w:hyperlink>
      <w:r>
        <w:t xml:space="preserve"> (Accessed: 16 December 2024). </w:t>
      </w:r>
    </w:p>
    <w:p w14:paraId="0D0B5C9C" w14:textId="77777777" w:rsidR="00E16316" w:rsidRDefault="00E16316" w:rsidP="00E16316">
      <w:r>
        <w:t xml:space="preserve">Estyn (2023) </w:t>
      </w:r>
      <w:r>
        <w:rPr>
          <w:i/>
          <w:iCs/>
        </w:rPr>
        <w:t xml:space="preserve">The use of the outdoor learning environment to support pupils learning and well-being. </w:t>
      </w:r>
      <w:r>
        <w:t xml:space="preserve">Available at: </w:t>
      </w:r>
      <w:hyperlink r:id="rId18" w:anchor=":~:text=Through%20using%20the%20outdoors%20daily,operate%20with%20others%20more%20effectively" w:history="1">
        <w:r w:rsidRPr="00C263A7">
          <w:rPr>
            <w:rStyle w:val="Hyperlink"/>
          </w:rPr>
          <w:t>https://estyn.gov.wales/improvement-resources/the-use-of-the-outdoor-learning-environment-to-support-pupils-learning-and-well-being/#:~:text=Through%20using%20the%20outdoors%20daily,operate%20with%20others%20more%20effectively</w:t>
        </w:r>
      </w:hyperlink>
      <w:r>
        <w:t xml:space="preserve"> (Accessed: 4 December 2024). </w:t>
      </w:r>
    </w:p>
    <w:p w14:paraId="07EC956E" w14:textId="77777777" w:rsidR="00E16316" w:rsidRDefault="00E16316" w:rsidP="00E16316">
      <w:r>
        <w:t xml:space="preserve">Fiskum, A. and </w:t>
      </w:r>
      <w:proofErr w:type="spellStart"/>
      <w:r>
        <w:t>Jocobsen</w:t>
      </w:r>
      <w:proofErr w:type="spellEnd"/>
      <w:r>
        <w:t xml:space="preserve">, K. (2012) ‘Individual Differences and Possible Effects from Outdoor Education: Long Time and Short Time Benefits’, </w:t>
      </w:r>
      <w:r>
        <w:rPr>
          <w:i/>
          <w:iCs/>
        </w:rPr>
        <w:t xml:space="preserve">World Journal of Education, </w:t>
      </w:r>
      <w:r>
        <w:t xml:space="preserve">2 (4 / August), pp. 20 – 33. Available at: </w:t>
      </w:r>
      <w:hyperlink r:id="rId19" w:history="1">
        <w:r w:rsidRPr="00C71225">
          <w:rPr>
            <w:rStyle w:val="Hyperlink"/>
          </w:rPr>
          <w:t>https://eric.ed.gov/?id=EJ1158934</w:t>
        </w:r>
      </w:hyperlink>
      <w:r>
        <w:t xml:space="preserve"> (Accessed: 5 December 2024). </w:t>
      </w:r>
    </w:p>
    <w:p w14:paraId="1A2D5EC0" w14:textId="77777777" w:rsidR="00E16316" w:rsidRPr="00B30290" w:rsidRDefault="00E16316" w:rsidP="00E16316">
      <w:r>
        <w:t xml:space="preserve">French, D. P., Cooke, R., McLean, N., Williams., M. and Sutton, S. (2007) ‘What Do People Think About When They Answer Theory of Planned Behaviour Questionnaires? A ‘Think Aloud’ Study’, </w:t>
      </w:r>
      <w:r>
        <w:rPr>
          <w:i/>
          <w:iCs/>
        </w:rPr>
        <w:t>Sage Journals,</w:t>
      </w:r>
      <w:r>
        <w:t xml:space="preserve">12 (4 / July), pp. 563 – 687. Available at: </w:t>
      </w:r>
      <w:hyperlink r:id="rId20" w:history="1">
        <w:r w:rsidRPr="00F85A91">
          <w:rPr>
            <w:rStyle w:val="Hyperlink"/>
          </w:rPr>
          <w:t>https://journals.sagepub.com/doi/epdf/10.1177/1359105307078174</w:t>
        </w:r>
      </w:hyperlink>
      <w:r>
        <w:t xml:space="preserve"> (Accessed: 16 December 2024). </w:t>
      </w:r>
    </w:p>
    <w:p w14:paraId="5998B1A8" w14:textId="77777777" w:rsidR="00E16316" w:rsidRPr="00E057BD" w:rsidRDefault="00E16316" w:rsidP="00E16316">
      <w:r>
        <w:t xml:space="preserve">Gall, J. P., Gall, M. D. and Borg, W. R. (2005) </w:t>
      </w:r>
      <w:r>
        <w:rPr>
          <w:i/>
          <w:iCs/>
        </w:rPr>
        <w:t>Applying educational research: A practical guide.</w:t>
      </w:r>
      <w:r>
        <w:t xml:space="preserve"> USA: Pearson Education, Inc.</w:t>
      </w:r>
    </w:p>
    <w:p w14:paraId="51E465ED" w14:textId="77777777" w:rsidR="00E16316" w:rsidRDefault="00E16316" w:rsidP="00E16316">
      <w:r>
        <w:t xml:space="preserve">Harvey, D. (2012) </w:t>
      </w:r>
      <w:r>
        <w:rPr>
          <w:i/>
          <w:iCs/>
        </w:rPr>
        <w:t xml:space="preserve">What is Outdoor Learning? </w:t>
      </w:r>
      <w:r>
        <w:t xml:space="preserve">Available at: </w:t>
      </w:r>
      <w:hyperlink r:id="rId21" w:history="1">
        <w:r w:rsidRPr="00C263A7">
          <w:rPr>
            <w:rStyle w:val="Hyperlink"/>
          </w:rPr>
          <w:t>https://www.outdoor-learning-research.org/Portals/0/Research%20Documents/Horizons%20Archive/H57.WhatIsOutdoorLearning.pdf</w:t>
        </w:r>
      </w:hyperlink>
      <w:r>
        <w:t xml:space="preserve"> (Accessed: 4 December 2024). </w:t>
      </w:r>
    </w:p>
    <w:p w14:paraId="42272484" w14:textId="77777777" w:rsidR="00E16316" w:rsidRDefault="00E16316" w:rsidP="00E16316">
      <w:r>
        <w:t xml:space="preserve">Harvey, D. (2022) Outdoor learning across the community: the development of progression and ecosystem models to enhance engagement. Doctoral thesis. University of Cumbria. Available at: </w:t>
      </w:r>
      <w:hyperlink r:id="rId22" w:history="1">
        <w:r w:rsidRPr="00CA2C63">
          <w:rPr>
            <w:rStyle w:val="Hyperlink"/>
          </w:rPr>
          <w:t>https://insight.cumbria.ac.uk/id/eprint/6542/8/Harvey_OutdoorLearningAcross.pdf</w:t>
        </w:r>
      </w:hyperlink>
      <w:r>
        <w:t xml:space="preserve"> (Accessed: 17 December 2024). </w:t>
      </w:r>
    </w:p>
    <w:p w14:paraId="72B0B99C" w14:textId="77777777" w:rsidR="00E16316" w:rsidRDefault="00E16316" w:rsidP="00E16316">
      <w:r>
        <w:t xml:space="preserve">Humberstone, B. and Stan, I. (2011) ‘Outdoor Learning: primary pupils’ experiences and teachers’ interaction in outdoor learning’, </w:t>
      </w:r>
      <w:r>
        <w:rPr>
          <w:i/>
          <w:iCs/>
        </w:rPr>
        <w:t xml:space="preserve">International Journal of Primary, Elementary and Early Years Education, </w:t>
      </w:r>
      <w:r>
        <w:t xml:space="preserve">39 (5 / June), pp. 529 – 540. Available at: </w:t>
      </w:r>
      <w:hyperlink r:id="rId23" w:anchor="d1e268" w:history="1">
        <w:r w:rsidRPr="00C71225">
          <w:rPr>
            <w:rStyle w:val="Hyperlink"/>
          </w:rPr>
          <w:t>https://www.tandfonline.com/doi/full/10.1080/03004279.2010.487837#d1e268</w:t>
        </w:r>
      </w:hyperlink>
      <w:r>
        <w:t xml:space="preserve"> (Accessed: 5 December 2024). </w:t>
      </w:r>
    </w:p>
    <w:p w14:paraId="00CD97D4" w14:textId="77777777" w:rsidR="00E16316" w:rsidRPr="00421C01" w:rsidRDefault="00E16316" w:rsidP="00E16316">
      <w:r>
        <w:t xml:space="preserve">Jamshed, S. (2014) ‘Qualitative Research Method – Interviewing and Observation’, </w:t>
      </w:r>
      <w:r>
        <w:rPr>
          <w:i/>
          <w:iCs/>
        </w:rPr>
        <w:t>Journal of Basic and Clinical Pharmacy</w:t>
      </w:r>
      <w:r>
        <w:t xml:space="preserve">, 5 (4 / September), pp. 87 – 88. Available at: </w:t>
      </w:r>
      <w:hyperlink r:id="rId24" w:history="1">
        <w:r w:rsidRPr="006F199E">
          <w:rPr>
            <w:rStyle w:val="Hyperlink"/>
          </w:rPr>
          <w:t>https://pmc.ncbi.nlm.nih.gov/articles/PMC4194943/</w:t>
        </w:r>
      </w:hyperlink>
      <w:r>
        <w:t xml:space="preserve"> (Accessed: 13 December 2024). </w:t>
      </w:r>
    </w:p>
    <w:p w14:paraId="6A4640C2" w14:textId="77777777" w:rsidR="00E16316" w:rsidRPr="00440992" w:rsidRDefault="00E16316" w:rsidP="00E16316">
      <w:r>
        <w:t xml:space="preserve">Know How (2018) </w:t>
      </w:r>
      <w:r>
        <w:rPr>
          <w:i/>
          <w:iCs/>
        </w:rPr>
        <w:t xml:space="preserve">Semi – Structured Interviews. </w:t>
      </w:r>
      <w:r>
        <w:t xml:space="preserve">Available at: </w:t>
      </w:r>
      <w:hyperlink r:id="rId25" w:history="1">
        <w:r w:rsidRPr="006F199E">
          <w:rPr>
            <w:rStyle w:val="Hyperlink"/>
          </w:rPr>
          <w:t>https://know.fife.scot/__data/assets/pdf_file/0028/177607/KnowHow-Semistructured-interviews.pdf</w:t>
        </w:r>
      </w:hyperlink>
      <w:r>
        <w:t xml:space="preserve"> (Accessed: 13 December 2024). </w:t>
      </w:r>
    </w:p>
    <w:p w14:paraId="242F3AC8" w14:textId="77777777" w:rsidR="00E16316" w:rsidRDefault="00E16316" w:rsidP="00E16316">
      <w:r>
        <w:lastRenderedPageBreak/>
        <w:t xml:space="preserve">Learning thought Landscapes (2023a) </w:t>
      </w:r>
      <w:r>
        <w:rPr>
          <w:i/>
          <w:iCs/>
        </w:rPr>
        <w:t xml:space="preserve">Forest School – an approach to outdoor learning in schools and nurseries. </w:t>
      </w:r>
      <w:r>
        <w:t xml:space="preserve">Available at: </w:t>
      </w:r>
      <w:hyperlink r:id="rId26" w:history="1">
        <w:r w:rsidRPr="00AD443E">
          <w:rPr>
            <w:rStyle w:val="Hyperlink"/>
          </w:rPr>
          <w:t>https://ltl.org.uk/forest-school/</w:t>
        </w:r>
      </w:hyperlink>
      <w:r>
        <w:t xml:space="preserve"> (Accessed: 4 December 2024). </w:t>
      </w:r>
    </w:p>
    <w:p w14:paraId="42EEC39A" w14:textId="77777777" w:rsidR="00E16316" w:rsidRDefault="00E16316" w:rsidP="00E16316">
      <w:r>
        <w:t xml:space="preserve">Learning through Landscapes (2023b) </w:t>
      </w:r>
      <w:r>
        <w:rPr>
          <w:i/>
          <w:iCs/>
        </w:rPr>
        <w:t xml:space="preserve">5 barriers to outdoor learning at primary school and how to overcome them. </w:t>
      </w:r>
      <w:r>
        <w:t xml:space="preserve">Available at: </w:t>
      </w:r>
      <w:hyperlink r:id="rId27" w:history="1">
        <w:r w:rsidRPr="00C71225">
          <w:rPr>
            <w:rStyle w:val="Hyperlink"/>
          </w:rPr>
          <w:t>https://ltl.org.uk/news/overcome-outdoor-learning-barriers-primary-school/</w:t>
        </w:r>
      </w:hyperlink>
      <w:r>
        <w:t xml:space="preserve"> (Accessed: 5 December 2024). </w:t>
      </w:r>
    </w:p>
    <w:p w14:paraId="5CD2C695" w14:textId="77777777" w:rsidR="00E16316" w:rsidRDefault="00E16316" w:rsidP="00E16316">
      <w:r>
        <w:t xml:space="preserve">Martinez – Mesa, J., Gonzalez – Chica, D. A., Duquia, R. P., </w:t>
      </w:r>
      <w:proofErr w:type="spellStart"/>
      <w:r>
        <w:t>Bonamigo</w:t>
      </w:r>
      <w:proofErr w:type="spellEnd"/>
      <w:r>
        <w:t xml:space="preserve">, R. R. and Bastos, J. L. (2016) ‘Sampling: How to Select Participants in my Research Study’, </w:t>
      </w:r>
      <w:r>
        <w:rPr>
          <w:i/>
          <w:iCs/>
        </w:rPr>
        <w:t>ABD</w:t>
      </w:r>
      <w:r>
        <w:t xml:space="preserve">, 91 (3 / June), pp. 326 – 330. Available at: </w:t>
      </w:r>
      <w:hyperlink r:id="rId28" w:history="1">
        <w:r w:rsidRPr="006F199E">
          <w:rPr>
            <w:rStyle w:val="Hyperlink"/>
          </w:rPr>
          <w:t>https://pmc.ncbi.nlm.nih.gov/articles/PMC4938277/</w:t>
        </w:r>
      </w:hyperlink>
      <w:r>
        <w:t xml:space="preserve"> (Accessed: 13 December 2024). </w:t>
      </w:r>
    </w:p>
    <w:p w14:paraId="1D192197" w14:textId="77777777" w:rsidR="00E16316" w:rsidRPr="00EC5DC1" w:rsidRDefault="00E16316" w:rsidP="00E16316">
      <w:r>
        <w:t xml:space="preserve">Nowell, L. S., Norris, J. M., White, D. E. and Moules, N. J. (2017) ‘Thematic Analysis: Striving to Meet the Trustworthiness Criteria’, </w:t>
      </w:r>
      <w:r>
        <w:rPr>
          <w:i/>
          <w:iCs/>
        </w:rPr>
        <w:t>International Journal of Qualitative Methods</w:t>
      </w:r>
      <w:r>
        <w:t xml:space="preserve">, 16 (1 / October). Available at: </w:t>
      </w:r>
      <w:hyperlink r:id="rId29" w:history="1">
        <w:r w:rsidRPr="00F85A91">
          <w:rPr>
            <w:rStyle w:val="Hyperlink"/>
          </w:rPr>
          <w:t>https://journals.sagepub.com/doi/epub/10.1177/1609406917733847</w:t>
        </w:r>
      </w:hyperlink>
      <w:r>
        <w:t xml:space="preserve"> (Accessed: 16 December 2024). </w:t>
      </w:r>
    </w:p>
    <w:p w14:paraId="682A6110" w14:textId="77777777" w:rsidR="00E16316" w:rsidRDefault="00E16316" w:rsidP="00E16316">
      <w:r>
        <w:t xml:space="preserve">Ord, J. and Leather, M. (2011) ‘The Substance Beneath the Labels of Experiential Learning: The Importance of John Dewey for Outdoors Educators’, </w:t>
      </w:r>
      <w:r>
        <w:rPr>
          <w:i/>
          <w:iCs/>
        </w:rPr>
        <w:t xml:space="preserve">Journal of Outdoor and Environmental Education, </w:t>
      </w:r>
      <w:r>
        <w:t xml:space="preserve">15, (May). pp. 13 – 23. Available at: </w:t>
      </w:r>
      <w:hyperlink r:id="rId30" w:history="1">
        <w:r w:rsidRPr="007A239A">
          <w:rPr>
            <w:rStyle w:val="Hyperlink"/>
          </w:rPr>
          <w:t>https://link.springer.com/article/10.1007/BF03400924</w:t>
        </w:r>
      </w:hyperlink>
      <w:r>
        <w:t xml:space="preserve"> (Accessed: 21 November 2024).</w:t>
      </w:r>
    </w:p>
    <w:p w14:paraId="3CDAA065" w14:textId="77777777" w:rsidR="00E16316" w:rsidRPr="00202684" w:rsidRDefault="00E16316" w:rsidP="00E16316">
      <w:proofErr w:type="spellStart"/>
      <w:r>
        <w:t>Ruslin</w:t>
      </w:r>
      <w:proofErr w:type="spellEnd"/>
      <w:r>
        <w:t xml:space="preserve">, R., </w:t>
      </w:r>
      <w:proofErr w:type="spellStart"/>
      <w:r>
        <w:t>Mashuri</w:t>
      </w:r>
      <w:proofErr w:type="spellEnd"/>
      <w:r>
        <w:t xml:space="preserve">, S., Rasak, M. S. A., </w:t>
      </w:r>
      <w:proofErr w:type="spellStart"/>
      <w:r>
        <w:t>Alhabsyi</w:t>
      </w:r>
      <w:proofErr w:type="spellEnd"/>
      <w:r>
        <w:t xml:space="preserve">, F. and Syam, H. (2022) ‘Semi – structured Interview: A Methodological Reflection on the Development of a Qualitative Research Instrument in Educational Studies’, </w:t>
      </w:r>
      <w:r>
        <w:rPr>
          <w:i/>
          <w:iCs/>
        </w:rPr>
        <w:t xml:space="preserve">Journal of Research and Method in Education, </w:t>
      </w:r>
      <w:r>
        <w:t xml:space="preserve">12 (1 / January – February), pp. 5 – 8. Available at: </w:t>
      </w:r>
      <w:hyperlink r:id="rId31" w:history="1">
        <w:r w:rsidRPr="00F85A91">
          <w:rPr>
            <w:rStyle w:val="Hyperlink"/>
          </w:rPr>
          <w:t>http://repository.iainpalu.ac.id/id/eprint/1247/1/Saepudin%20Mashuri.%20Artkel%20inter..pdf</w:t>
        </w:r>
      </w:hyperlink>
      <w:r>
        <w:t xml:space="preserve"> (Accessed: 16 December 2024).</w:t>
      </w:r>
    </w:p>
    <w:p w14:paraId="2A4806A7" w14:textId="77777777" w:rsidR="00E16316" w:rsidRDefault="00E16316" w:rsidP="00E16316">
      <w:proofErr w:type="spellStart"/>
      <w:r>
        <w:t>Schwichow</w:t>
      </w:r>
      <w:proofErr w:type="spellEnd"/>
      <w:r>
        <w:t xml:space="preserve">, M., Zimmerman, C., Croker, S. and Hartig, H. (2016) ‘What students learn from hands-on activities’, </w:t>
      </w:r>
      <w:r>
        <w:rPr>
          <w:i/>
          <w:iCs/>
        </w:rPr>
        <w:t>Journal of Research in Science Teaching</w:t>
      </w:r>
      <w:r>
        <w:t xml:space="preserve">. 53 (7 / February) pp. 980 – 1002. Available at: </w:t>
      </w:r>
      <w:hyperlink r:id="rId32" w:history="1">
        <w:r w:rsidRPr="004B4391">
          <w:rPr>
            <w:rStyle w:val="Hyperlink"/>
          </w:rPr>
          <w:t>https://onlinelibrary.wiley.com/doi/full/10.1002/tea.21320</w:t>
        </w:r>
      </w:hyperlink>
      <w:r>
        <w:t xml:space="preserve"> (Accessed: 21 November 2024).</w:t>
      </w:r>
    </w:p>
    <w:p w14:paraId="283404D8" w14:textId="77777777" w:rsidR="00E16316" w:rsidRPr="00FA4DE4" w:rsidRDefault="00E16316" w:rsidP="00E16316">
      <w:r>
        <w:t xml:space="preserve">Scott, C. R. and Rains, S. A. (2020) ‘(Dis)connections in Anonymous Communication Theory: Exploring Conceptualizations of Anonymity in Communication Research’, </w:t>
      </w:r>
      <w:r>
        <w:rPr>
          <w:i/>
          <w:iCs/>
        </w:rPr>
        <w:t xml:space="preserve">Annals of the International Communication Association, </w:t>
      </w:r>
      <w:r>
        <w:t xml:space="preserve">44 (4 / October), pp. 385 – 398. Available at: </w:t>
      </w:r>
      <w:hyperlink r:id="rId33" w:history="1">
        <w:r w:rsidRPr="00CA2C63">
          <w:rPr>
            <w:rStyle w:val="Hyperlink"/>
          </w:rPr>
          <w:t>https://www.tandfonline.com/doi/epdf/10.1080/23808985.2020.1843367?needAccess=true</w:t>
        </w:r>
      </w:hyperlink>
      <w:r>
        <w:t xml:space="preserve"> (Accessed: 17 December 2024). </w:t>
      </w:r>
    </w:p>
    <w:p w14:paraId="6EAA9394" w14:textId="77777777" w:rsidR="00E16316" w:rsidRPr="00294936" w:rsidRDefault="00E16316" w:rsidP="00E16316">
      <w:pPr>
        <w:rPr>
          <w:b/>
          <w:bCs/>
        </w:rPr>
      </w:pPr>
      <w:r>
        <w:t xml:space="preserve">Shoaf, L. M. and Shoaf, M. G. (2006) ‘The Hidden Advantages of Focus Group Interviews in Educational Research’, </w:t>
      </w:r>
      <w:r>
        <w:rPr>
          <w:i/>
          <w:iCs/>
        </w:rPr>
        <w:t xml:space="preserve">Journal of School Public Relations, </w:t>
      </w:r>
      <w:r>
        <w:t xml:space="preserve">27 (3). Available at: </w:t>
      </w:r>
      <w:hyperlink r:id="rId34" w:history="1">
        <w:r w:rsidRPr="006F199E">
          <w:rPr>
            <w:rStyle w:val="Hyperlink"/>
          </w:rPr>
          <w:t>https://utppublishing.com/doi/pdf/10.3138/jspr.27.3.342?download=true</w:t>
        </w:r>
      </w:hyperlink>
      <w:r>
        <w:t xml:space="preserve"> (Accessed: 13 December 2024). </w:t>
      </w:r>
    </w:p>
    <w:p w14:paraId="20EC8F0D" w14:textId="77777777" w:rsidR="00E16316" w:rsidRDefault="00E16316" w:rsidP="00E16316">
      <w:r>
        <w:t xml:space="preserve">Simons, H. (2009) </w:t>
      </w:r>
      <w:r>
        <w:rPr>
          <w:i/>
          <w:iCs/>
        </w:rPr>
        <w:t xml:space="preserve">Case Study Research in Practice. </w:t>
      </w:r>
      <w:r>
        <w:t>London: Sage.</w:t>
      </w:r>
    </w:p>
    <w:p w14:paraId="2E38A9FC" w14:textId="77777777" w:rsidR="00E16316" w:rsidRPr="004916A0" w:rsidRDefault="00E16316" w:rsidP="00E16316">
      <w:r>
        <w:t xml:space="preserve">Tight, M. (2017) </w:t>
      </w:r>
      <w:r w:rsidRPr="004916A0">
        <w:rPr>
          <w:i/>
          <w:iCs/>
        </w:rPr>
        <w:t>Understanding Case Study Research: Small – scale research with meaning.</w:t>
      </w:r>
      <w:r>
        <w:rPr>
          <w:i/>
          <w:iCs/>
        </w:rPr>
        <w:t xml:space="preserve"> </w:t>
      </w:r>
      <w:r>
        <w:t xml:space="preserve">London: Sage. </w:t>
      </w:r>
    </w:p>
    <w:p w14:paraId="4EDDEE3B" w14:textId="77777777" w:rsidR="00E16316" w:rsidRDefault="00E16316" w:rsidP="00E16316">
      <w:r>
        <w:lastRenderedPageBreak/>
        <w:t xml:space="preserve">Welsh Assembly Government (2009) </w:t>
      </w:r>
      <w:r>
        <w:rPr>
          <w:i/>
          <w:iCs/>
        </w:rPr>
        <w:t xml:space="preserve">Foundation Phase Outdoor Learning Handbook. </w:t>
      </w:r>
      <w:r>
        <w:t xml:space="preserve">Available at: </w:t>
      </w:r>
      <w:hyperlink r:id="rId35" w:history="1">
        <w:r w:rsidRPr="007A239A">
          <w:rPr>
            <w:rStyle w:val="Hyperlink"/>
          </w:rPr>
          <w:t>https://hwb.gov.wales/storage/fcb8539c-9be7-4883-8542-35d7b54b56f2/foundation-phase-outdoor-learning-handbook.pdf</w:t>
        </w:r>
      </w:hyperlink>
      <w:r>
        <w:t xml:space="preserve"> (Accessed: 21 November 2024).</w:t>
      </w:r>
    </w:p>
    <w:p w14:paraId="3309246D" w14:textId="77777777" w:rsidR="00E16316" w:rsidRPr="003E41AB" w:rsidRDefault="00E16316" w:rsidP="00E16316">
      <w:r>
        <w:t xml:space="preserve">Welsh Government (2020) “Areas of Learning and Experience’ as a central element of the new curriculum’ </w:t>
      </w:r>
      <w:r>
        <w:rPr>
          <w:i/>
          <w:iCs/>
        </w:rPr>
        <w:t>Education Wales</w:t>
      </w:r>
      <w:r>
        <w:t xml:space="preserve">, 2 March. Available at: </w:t>
      </w:r>
      <w:hyperlink r:id="rId36" w:history="1">
        <w:r w:rsidRPr="00AF05DE">
          <w:rPr>
            <w:rStyle w:val="Hyperlink"/>
          </w:rPr>
          <w:t>https://educationwales.blog.gov.wales/2020/03/02/areas-of-learning-and-experience-as-a-central-element-of-the-new-curriculum/</w:t>
        </w:r>
      </w:hyperlink>
      <w:r>
        <w:t xml:space="preserve"> (Accessed: 19 December 2024). </w:t>
      </w:r>
    </w:p>
    <w:p w14:paraId="00C73F05" w14:textId="77777777" w:rsidR="00E16316" w:rsidRDefault="00E16316" w:rsidP="00E16316">
      <w:r>
        <w:t xml:space="preserve">Welsh Government (2022) </w:t>
      </w:r>
      <w:r>
        <w:rPr>
          <w:i/>
          <w:iCs/>
        </w:rPr>
        <w:t xml:space="preserve">Developing a vision for curriculum design. </w:t>
      </w:r>
      <w:r>
        <w:t xml:space="preserve">Available at: </w:t>
      </w:r>
      <w:hyperlink r:id="rId37" w:anchor="curriculum-design-and-the-four-purposes" w:history="1">
        <w:r w:rsidRPr="00C263A7">
          <w:rPr>
            <w:rStyle w:val="Hyperlink"/>
          </w:rPr>
          <w:t>https://hwb.gov.wales/curriculum-for-wales/designing-your-curriculum/developing-a-vision-for-curriculum-design/#curriculum-design-and-the-four-purposes</w:t>
        </w:r>
      </w:hyperlink>
      <w:r>
        <w:t xml:space="preserve"> (Accessed: 4 December 2024). </w:t>
      </w:r>
    </w:p>
    <w:p w14:paraId="76C958FD" w14:textId="77777777" w:rsidR="00E16316" w:rsidRDefault="00E16316" w:rsidP="00E16316">
      <w:r>
        <w:t xml:space="preserve">Welsh Government (2023) </w:t>
      </w:r>
      <w:r>
        <w:rPr>
          <w:i/>
          <w:iCs/>
        </w:rPr>
        <w:t xml:space="preserve">Teaching and learning in the outdoors: the current state of outdoor learning in schools in Wales. </w:t>
      </w:r>
      <w:r>
        <w:t xml:space="preserve">Available at: </w:t>
      </w:r>
      <w:hyperlink r:id="rId38" w:history="1">
        <w:r w:rsidRPr="00AD443E">
          <w:rPr>
            <w:rStyle w:val="Hyperlink"/>
          </w:rPr>
          <w:t>https://hwb.gov.wales/api/storage/177a33a6-7c70-4843-bb63-903e70a04154/teaching-and-learning-in-the-outdoors-the-current-state-of-outdoor-learning-in-schools-in-wales.pdf</w:t>
        </w:r>
      </w:hyperlink>
      <w:r>
        <w:t xml:space="preserve"> (Accessed: 4 December 2024). </w:t>
      </w:r>
    </w:p>
    <w:p w14:paraId="2567C844" w14:textId="77777777" w:rsidR="00E16316" w:rsidRPr="00ED7C35" w:rsidRDefault="00E16316" w:rsidP="00E16316">
      <w:r>
        <w:t xml:space="preserve">Wiles, R., Crow, G., Heath, S. and Charles, V. (2008) ‘The Management of Confidentiality and Anonymity in Social Research’, </w:t>
      </w:r>
      <w:r>
        <w:rPr>
          <w:i/>
          <w:iCs/>
        </w:rPr>
        <w:t>International Journal of Social Research Methodology</w:t>
      </w:r>
      <w:r>
        <w:t xml:space="preserve">, 11 (5 / December), pp. 417 – 428. Available at: </w:t>
      </w:r>
      <w:hyperlink r:id="rId39" w:history="1">
        <w:r w:rsidRPr="00CA2C63">
          <w:rPr>
            <w:rStyle w:val="Hyperlink"/>
          </w:rPr>
          <w:t>https://www.tandfonline.com/doi/epdf/10.1080/13645570701622231?needAccess=true</w:t>
        </w:r>
      </w:hyperlink>
      <w:r>
        <w:t xml:space="preserve"> (Accessed: 17 December 2024). </w:t>
      </w:r>
    </w:p>
    <w:p w14:paraId="197A9C5E" w14:textId="77777777" w:rsidR="00E16316" w:rsidRDefault="00E16316" w:rsidP="00E16316">
      <w:r>
        <w:t xml:space="preserve">Williams, S. (2022) ‘Increased role for outdoor learning and natural environment in new school curriculum’ </w:t>
      </w:r>
      <w:r>
        <w:rPr>
          <w:i/>
          <w:iCs/>
        </w:rPr>
        <w:t xml:space="preserve">Natural Resources Wales, </w:t>
      </w:r>
      <w:r>
        <w:t xml:space="preserve">6 September. Available at: </w:t>
      </w:r>
      <w:hyperlink r:id="rId40" w:anchor=":~:text=Welsh%20Government%20explains%20the%20benefits,%2Dbeing%2C%20confidence%20and%20engagement" w:history="1">
        <w:r w:rsidRPr="00C263A7">
          <w:rPr>
            <w:rStyle w:val="Hyperlink"/>
          </w:rPr>
          <w:t>https://naturalresources.wales/about-us/news-and-blogs/blogs/increased-role-for-outdoor-learning-and-natural-environment-in-new-school-curriculum/?lang=en#:~:text=Welsh%20Government%20explains%20the%20benefits,%2Dbeing%2C%20confidence%20and%20engagement</w:t>
        </w:r>
      </w:hyperlink>
      <w:r>
        <w:t xml:space="preserve"> (Accessed: 4 December 2024). </w:t>
      </w:r>
    </w:p>
    <w:p w14:paraId="0FCD7674" w14:textId="77777777" w:rsidR="00E16316" w:rsidRDefault="00E16316" w:rsidP="00E16316">
      <w:r>
        <w:t xml:space="preserve">Woodland Trust (2019) </w:t>
      </w:r>
      <w:r>
        <w:rPr>
          <w:i/>
          <w:iCs/>
        </w:rPr>
        <w:t>Outdoor Learning Pack for Primary School Teachers in Scotland, England, Northern Ireland and Wales.</w:t>
      </w:r>
      <w:r w:rsidRPr="00425905">
        <w:t xml:space="preserve"> </w:t>
      </w:r>
      <w:r>
        <w:t xml:space="preserve">Available at: </w:t>
      </w:r>
      <w:hyperlink r:id="rId41" w:history="1">
        <w:r w:rsidRPr="00AD443E">
          <w:rPr>
            <w:rStyle w:val="Hyperlink"/>
          </w:rPr>
          <w:t>https://www.woodlandtrust.org.uk/media/43645/outdoor-learning-resource-pack.pdf</w:t>
        </w:r>
      </w:hyperlink>
      <w:r>
        <w:t xml:space="preserve"> (Accessed: 4 December 2024). </w:t>
      </w:r>
    </w:p>
    <w:p w14:paraId="5845EB60" w14:textId="77777777" w:rsidR="00E16316" w:rsidRPr="00E057BD" w:rsidRDefault="00E16316" w:rsidP="00E16316">
      <w:r>
        <w:t xml:space="preserve">Yin, R. K. (1994) </w:t>
      </w:r>
      <w:r>
        <w:rPr>
          <w:i/>
          <w:iCs/>
        </w:rPr>
        <w:t xml:space="preserve">Case study research: Design and methods. </w:t>
      </w:r>
      <w:r>
        <w:t xml:space="preserve">London: Sage. </w:t>
      </w:r>
    </w:p>
    <w:p w14:paraId="3C287794" w14:textId="77777777" w:rsidR="00E16316" w:rsidRPr="00AC792C" w:rsidRDefault="00E16316"/>
    <w:p w14:paraId="3CF184DF" w14:textId="5AA1D156" w:rsidR="00284A41" w:rsidRPr="007E627B" w:rsidRDefault="00C516F6">
      <w:r>
        <w:t xml:space="preserve"> </w:t>
      </w:r>
    </w:p>
    <w:p w14:paraId="2C61AF68" w14:textId="19A0861E" w:rsidR="00E8364C" w:rsidRPr="00DD68E0" w:rsidRDefault="00653615">
      <w:r>
        <w:tab/>
      </w:r>
    </w:p>
    <w:p w14:paraId="08410113" w14:textId="40D2FA9D" w:rsidR="00C03088" w:rsidRPr="005C6996" w:rsidRDefault="00C03088">
      <w:r>
        <w:tab/>
      </w:r>
    </w:p>
    <w:p w14:paraId="494D1FE5" w14:textId="2ECD63B1" w:rsidR="00FF63B7" w:rsidRPr="00FF63B7" w:rsidRDefault="00FF63B7">
      <w:r>
        <w:tab/>
      </w:r>
    </w:p>
    <w:sectPr w:rsidR="00FF63B7" w:rsidRPr="00FF63B7">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910981" w14:textId="77777777" w:rsidR="00B874D7" w:rsidRDefault="00B874D7" w:rsidP="00B874D7">
      <w:pPr>
        <w:spacing w:after="0" w:line="240" w:lineRule="auto"/>
      </w:pPr>
      <w:r>
        <w:separator/>
      </w:r>
    </w:p>
  </w:endnote>
  <w:endnote w:type="continuationSeparator" w:id="0">
    <w:p w14:paraId="25148372" w14:textId="77777777" w:rsidR="00B874D7" w:rsidRDefault="00B874D7" w:rsidP="00B87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0186715"/>
      <w:docPartObj>
        <w:docPartGallery w:val="Page Numbers (Bottom of Page)"/>
        <w:docPartUnique/>
      </w:docPartObj>
    </w:sdtPr>
    <w:sdtEndPr/>
    <w:sdtContent>
      <w:p w14:paraId="7FCD51BD" w14:textId="791BDF0F" w:rsidR="00B874D7" w:rsidRDefault="00B874D7">
        <w:pPr>
          <w:pStyle w:val="Footer"/>
          <w:jc w:val="center"/>
        </w:pPr>
        <w:r>
          <w:fldChar w:fldCharType="begin"/>
        </w:r>
        <w:r>
          <w:instrText>PAGE   \* MERGEFORMAT</w:instrText>
        </w:r>
        <w:r>
          <w:fldChar w:fldCharType="separate"/>
        </w:r>
        <w:r>
          <w:t>2</w:t>
        </w:r>
        <w:r>
          <w:fldChar w:fldCharType="end"/>
        </w:r>
      </w:p>
    </w:sdtContent>
  </w:sdt>
  <w:p w14:paraId="371515AC" w14:textId="77777777" w:rsidR="00B874D7" w:rsidRDefault="00B874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AAB6CD" w14:textId="77777777" w:rsidR="00B874D7" w:rsidRDefault="00B874D7" w:rsidP="00B874D7">
      <w:pPr>
        <w:spacing w:after="0" w:line="240" w:lineRule="auto"/>
      </w:pPr>
      <w:r>
        <w:separator/>
      </w:r>
    </w:p>
  </w:footnote>
  <w:footnote w:type="continuationSeparator" w:id="0">
    <w:p w14:paraId="6207D678" w14:textId="77777777" w:rsidR="00B874D7" w:rsidRDefault="00B874D7" w:rsidP="00B87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E6DDF4" w14:textId="4440C1CA" w:rsidR="00B874D7" w:rsidRDefault="00B874D7">
    <w:pPr>
      <w:pStyle w:val="Header"/>
    </w:pPr>
    <w:r>
      <w:t>ECAD6017</w:t>
    </w:r>
    <w:r>
      <w:ptab w:relativeTo="margin" w:alignment="center" w:leader="none"/>
    </w:r>
    <w:r>
      <w:t xml:space="preserve">                                                                                                                           Holly Drummond 2201153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4D7"/>
    <w:rsid w:val="000106BF"/>
    <w:rsid w:val="00024E26"/>
    <w:rsid w:val="00036EA9"/>
    <w:rsid w:val="000667E6"/>
    <w:rsid w:val="00066E97"/>
    <w:rsid w:val="00070231"/>
    <w:rsid w:val="000969FE"/>
    <w:rsid w:val="000A62C4"/>
    <w:rsid w:val="000A754C"/>
    <w:rsid w:val="00100C16"/>
    <w:rsid w:val="001143FC"/>
    <w:rsid w:val="00117D62"/>
    <w:rsid w:val="00136197"/>
    <w:rsid w:val="00163FF1"/>
    <w:rsid w:val="00170FA2"/>
    <w:rsid w:val="00182A28"/>
    <w:rsid w:val="00190561"/>
    <w:rsid w:val="00197296"/>
    <w:rsid w:val="001B58B2"/>
    <w:rsid w:val="001D214E"/>
    <w:rsid w:val="00230C0D"/>
    <w:rsid w:val="00284A41"/>
    <w:rsid w:val="002C4994"/>
    <w:rsid w:val="002D0232"/>
    <w:rsid w:val="002D434E"/>
    <w:rsid w:val="003115B7"/>
    <w:rsid w:val="00311CD5"/>
    <w:rsid w:val="003125FB"/>
    <w:rsid w:val="003154A9"/>
    <w:rsid w:val="003479E1"/>
    <w:rsid w:val="00356104"/>
    <w:rsid w:val="00370066"/>
    <w:rsid w:val="003724CD"/>
    <w:rsid w:val="0040324D"/>
    <w:rsid w:val="00416C70"/>
    <w:rsid w:val="00425C4E"/>
    <w:rsid w:val="00455E05"/>
    <w:rsid w:val="00467F7D"/>
    <w:rsid w:val="00480C49"/>
    <w:rsid w:val="00484BE6"/>
    <w:rsid w:val="004A7205"/>
    <w:rsid w:val="004B0CE4"/>
    <w:rsid w:val="004D6552"/>
    <w:rsid w:val="004F5B6E"/>
    <w:rsid w:val="00500F8C"/>
    <w:rsid w:val="00530F32"/>
    <w:rsid w:val="00581C2F"/>
    <w:rsid w:val="00582717"/>
    <w:rsid w:val="00596B97"/>
    <w:rsid w:val="0059733A"/>
    <w:rsid w:val="005C15CB"/>
    <w:rsid w:val="005C440E"/>
    <w:rsid w:val="005C6996"/>
    <w:rsid w:val="005D1D15"/>
    <w:rsid w:val="005F38BF"/>
    <w:rsid w:val="005F674E"/>
    <w:rsid w:val="00602673"/>
    <w:rsid w:val="006041F6"/>
    <w:rsid w:val="00647FBD"/>
    <w:rsid w:val="00651860"/>
    <w:rsid w:val="00653615"/>
    <w:rsid w:val="006662F3"/>
    <w:rsid w:val="00685985"/>
    <w:rsid w:val="006A7277"/>
    <w:rsid w:val="006B3FF0"/>
    <w:rsid w:val="006E54D2"/>
    <w:rsid w:val="00702133"/>
    <w:rsid w:val="00704694"/>
    <w:rsid w:val="00735D43"/>
    <w:rsid w:val="007456DC"/>
    <w:rsid w:val="00756E75"/>
    <w:rsid w:val="00763CB2"/>
    <w:rsid w:val="007C135A"/>
    <w:rsid w:val="007D4BEE"/>
    <w:rsid w:val="007E627B"/>
    <w:rsid w:val="007F25C6"/>
    <w:rsid w:val="007F3903"/>
    <w:rsid w:val="007F5246"/>
    <w:rsid w:val="00813C84"/>
    <w:rsid w:val="00821516"/>
    <w:rsid w:val="00860BF6"/>
    <w:rsid w:val="0086567A"/>
    <w:rsid w:val="008719CA"/>
    <w:rsid w:val="00892C76"/>
    <w:rsid w:val="00893213"/>
    <w:rsid w:val="008C5C43"/>
    <w:rsid w:val="008C7087"/>
    <w:rsid w:val="008C7C79"/>
    <w:rsid w:val="008F4A9E"/>
    <w:rsid w:val="00905588"/>
    <w:rsid w:val="00936E69"/>
    <w:rsid w:val="00947E4B"/>
    <w:rsid w:val="00960203"/>
    <w:rsid w:val="00991DB2"/>
    <w:rsid w:val="00994422"/>
    <w:rsid w:val="009C6831"/>
    <w:rsid w:val="009E171D"/>
    <w:rsid w:val="009E3F3A"/>
    <w:rsid w:val="00A426CA"/>
    <w:rsid w:val="00A524A5"/>
    <w:rsid w:val="00A940C2"/>
    <w:rsid w:val="00AC792C"/>
    <w:rsid w:val="00AD317F"/>
    <w:rsid w:val="00AE4975"/>
    <w:rsid w:val="00B2729C"/>
    <w:rsid w:val="00B36C76"/>
    <w:rsid w:val="00B40F2D"/>
    <w:rsid w:val="00B874D7"/>
    <w:rsid w:val="00BA30EA"/>
    <w:rsid w:val="00BA4067"/>
    <w:rsid w:val="00BC785C"/>
    <w:rsid w:val="00BD05BA"/>
    <w:rsid w:val="00BD07D8"/>
    <w:rsid w:val="00C03088"/>
    <w:rsid w:val="00C05548"/>
    <w:rsid w:val="00C238A7"/>
    <w:rsid w:val="00C33BE6"/>
    <w:rsid w:val="00C44D28"/>
    <w:rsid w:val="00C466CD"/>
    <w:rsid w:val="00C50950"/>
    <w:rsid w:val="00C516F6"/>
    <w:rsid w:val="00C75580"/>
    <w:rsid w:val="00C85B1E"/>
    <w:rsid w:val="00C9469F"/>
    <w:rsid w:val="00CA5787"/>
    <w:rsid w:val="00CF025B"/>
    <w:rsid w:val="00D50755"/>
    <w:rsid w:val="00D819B8"/>
    <w:rsid w:val="00D85274"/>
    <w:rsid w:val="00DA3AC1"/>
    <w:rsid w:val="00DD68E0"/>
    <w:rsid w:val="00DE1BF1"/>
    <w:rsid w:val="00DF08A2"/>
    <w:rsid w:val="00DF1F2C"/>
    <w:rsid w:val="00DF6C31"/>
    <w:rsid w:val="00E10909"/>
    <w:rsid w:val="00E10F2E"/>
    <w:rsid w:val="00E11910"/>
    <w:rsid w:val="00E16316"/>
    <w:rsid w:val="00E6169B"/>
    <w:rsid w:val="00E74D8D"/>
    <w:rsid w:val="00E8364C"/>
    <w:rsid w:val="00E85934"/>
    <w:rsid w:val="00EA4560"/>
    <w:rsid w:val="00EB4141"/>
    <w:rsid w:val="00F01CA6"/>
    <w:rsid w:val="00F0713C"/>
    <w:rsid w:val="00F12D82"/>
    <w:rsid w:val="00F152B4"/>
    <w:rsid w:val="00F501AF"/>
    <w:rsid w:val="00F52D2B"/>
    <w:rsid w:val="00F851EC"/>
    <w:rsid w:val="00FB6FED"/>
    <w:rsid w:val="00FC5A58"/>
    <w:rsid w:val="00FE68B5"/>
    <w:rsid w:val="00FF5254"/>
    <w:rsid w:val="00FF6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A2710"/>
  <w15:chartTrackingRefBased/>
  <w15:docId w15:val="{96D6501E-FD81-4543-8915-1877349C8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4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74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74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74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74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74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74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74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74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4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74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74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74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74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74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74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74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74D7"/>
    <w:rPr>
      <w:rFonts w:eastAsiaTheme="majorEastAsia" w:cstheme="majorBidi"/>
      <w:color w:val="272727" w:themeColor="text1" w:themeTint="D8"/>
    </w:rPr>
  </w:style>
  <w:style w:type="paragraph" w:styleId="Title">
    <w:name w:val="Title"/>
    <w:basedOn w:val="Normal"/>
    <w:next w:val="Normal"/>
    <w:link w:val="TitleChar"/>
    <w:uiPriority w:val="10"/>
    <w:qFormat/>
    <w:rsid w:val="00B874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74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74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74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74D7"/>
    <w:pPr>
      <w:spacing w:before="160"/>
      <w:jc w:val="center"/>
    </w:pPr>
    <w:rPr>
      <w:i/>
      <w:iCs/>
      <w:color w:val="404040" w:themeColor="text1" w:themeTint="BF"/>
    </w:rPr>
  </w:style>
  <w:style w:type="character" w:customStyle="1" w:styleId="QuoteChar">
    <w:name w:val="Quote Char"/>
    <w:basedOn w:val="DefaultParagraphFont"/>
    <w:link w:val="Quote"/>
    <w:uiPriority w:val="29"/>
    <w:rsid w:val="00B874D7"/>
    <w:rPr>
      <w:i/>
      <w:iCs/>
      <w:color w:val="404040" w:themeColor="text1" w:themeTint="BF"/>
    </w:rPr>
  </w:style>
  <w:style w:type="paragraph" w:styleId="ListParagraph">
    <w:name w:val="List Paragraph"/>
    <w:basedOn w:val="Normal"/>
    <w:uiPriority w:val="34"/>
    <w:qFormat/>
    <w:rsid w:val="00B874D7"/>
    <w:pPr>
      <w:ind w:left="720"/>
      <w:contextualSpacing/>
    </w:pPr>
  </w:style>
  <w:style w:type="character" w:styleId="IntenseEmphasis">
    <w:name w:val="Intense Emphasis"/>
    <w:basedOn w:val="DefaultParagraphFont"/>
    <w:uiPriority w:val="21"/>
    <w:qFormat/>
    <w:rsid w:val="00B874D7"/>
    <w:rPr>
      <w:i/>
      <w:iCs/>
      <w:color w:val="0F4761" w:themeColor="accent1" w:themeShade="BF"/>
    </w:rPr>
  </w:style>
  <w:style w:type="paragraph" w:styleId="IntenseQuote">
    <w:name w:val="Intense Quote"/>
    <w:basedOn w:val="Normal"/>
    <w:next w:val="Normal"/>
    <w:link w:val="IntenseQuoteChar"/>
    <w:uiPriority w:val="30"/>
    <w:qFormat/>
    <w:rsid w:val="00B874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74D7"/>
    <w:rPr>
      <w:i/>
      <w:iCs/>
      <w:color w:val="0F4761" w:themeColor="accent1" w:themeShade="BF"/>
    </w:rPr>
  </w:style>
  <w:style w:type="character" w:styleId="IntenseReference">
    <w:name w:val="Intense Reference"/>
    <w:basedOn w:val="DefaultParagraphFont"/>
    <w:uiPriority w:val="32"/>
    <w:qFormat/>
    <w:rsid w:val="00B874D7"/>
    <w:rPr>
      <w:b/>
      <w:bCs/>
      <w:smallCaps/>
      <w:color w:val="0F4761" w:themeColor="accent1" w:themeShade="BF"/>
      <w:spacing w:val="5"/>
    </w:rPr>
  </w:style>
  <w:style w:type="paragraph" w:styleId="Header">
    <w:name w:val="header"/>
    <w:basedOn w:val="Normal"/>
    <w:link w:val="HeaderChar"/>
    <w:uiPriority w:val="99"/>
    <w:unhideWhenUsed/>
    <w:rsid w:val="00B87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4D7"/>
  </w:style>
  <w:style w:type="paragraph" w:styleId="Footer">
    <w:name w:val="footer"/>
    <w:basedOn w:val="Normal"/>
    <w:link w:val="FooterChar"/>
    <w:uiPriority w:val="99"/>
    <w:unhideWhenUsed/>
    <w:rsid w:val="00B87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4D7"/>
  </w:style>
  <w:style w:type="table" w:styleId="TableGrid">
    <w:name w:val="Table Grid"/>
    <w:basedOn w:val="TableNormal"/>
    <w:uiPriority w:val="39"/>
    <w:rsid w:val="00E16316"/>
    <w:pPr>
      <w:spacing w:after="0" w:line="240" w:lineRule="auto"/>
    </w:pPr>
    <w:rPr>
      <w:rFonts w:eastAsiaTheme="minorEastAsia"/>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1631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ursera.org/gb/articles/cognitive-skills" TargetMode="External"/><Relationship Id="rId18" Type="http://schemas.openxmlformats.org/officeDocument/2006/relationships/hyperlink" Target="https://estyn.gov.wales/improvement-resources/the-use-of-the-outdoor-learning-environment-to-support-pupils-learning-and-well-being/" TargetMode="External"/><Relationship Id="rId26" Type="http://schemas.openxmlformats.org/officeDocument/2006/relationships/hyperlink" Target="https://ltl.org.uk/forest-school/" TargetMode="External"/><Relationship Id="rId39" Type="http://schemas.openxmlformats.org/officeDocument/2006/relationships/hyperlink" Target="https://www.tandfonline.com/doi/epdf/10.1080/13645570701622231?needAccess=true" TargetMode="External"/><Relationship Id="rId21" Type="http://schemas.openxmlformats.org/officeDocument/2006/relationships/hyperlink" Target="https://www.outdoor-learning-research.org/Portals/0/Research%20Documents/Horizons%20Archive/H57.WhatIsOutdoorLearning.pdf" TargetMode="External"/><Relationship Id="rId34" Type="http://schemas.openxmlformats.org/officeDocument/2006/relationships/hyperlink" Target="https://utppublishing.com/doi/pdf/10.3138/jspr.27.3.342?download=true" TargetMode="External"/><Relationship Id="rId42" Type="http://schemas.openxmlformats.org/officeDocument/2006/relationships/header" Target="header1.xml"/><Relationship Id="rId7" Type="http://schemas.openxmlformats.org/officeDocument/2006/relationships/hyperlink" Target="https://www.acas.org.uk/improving-equality-diversity-and-inclusion/unconscious-bias" TargetMode="External"/><Relationship Id="rId2" Type="http://schemas.openxmlformats.org/officeDocument/2006/relationships/settings" Target="settings.xml"/><Relationship Id="rId16" Type="http://schemas.openxmlformats.org/officeDocument/2006/relationships/hyperlink" Target="https://www.dictionary.com/browse/ethical" TargetMode="External"/><Relationship Id="rId29" Type="http://schemas.openxmlformats.org/officeDocument/2006/relationships/hyperlink" Target="https://journals.sagepub.com/doi/epub/10.1177/1609406917733847"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andfonline.com/doi/epdf/10.1080/16078055.2020.1798051?needAccess=true" TargetMode="External"/><Relationship Id="rId24" Type="http://schemas.openxmlformats.org/officeDocument/2006/relationships/hyperlink" Target="https://pmc.ncbi.nlm.nih.gov/articles/PMC4194943/" TargetMode="External"/><Relationship Id="rId32" Type="http://schemas.openxmlformats.org/officeDocument/2006/relationships/hyperlink" Target="https://onlinelibrary.wiley.com/doi/full/10.1002/tea.21320" TargetMode="External"/><Relationship Id="rId37" Type="http://schemas.openxmlformats.org/officeDocument/2006/relationships/hyperlink" Target="https://hwb.gov.wales/curriculum-for-wales/designing-your-curriculum/developing-a-vision-for-curriculum-design/" TargetMode="External"/><Relationship Id="rId40" Type="http://schemas.openxmlformats.org/officeDocument/2006/relationships/hyperlink" Target="https://naturalresources.wales/about-us/news-and-blogs/blogs/increased-role-for-outdoor-learning-and-natural-environment-in-new-school-curriculum/?lang=en" TargetMode="External"/><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journals.sagepub.com/doi/epdf/10.1177/147078530104300402" TargetMode="External"/><Relationship Id="rId23" Type="http://schemas.openxmlformats.org/officeDocument/2006/relationships/hyperlink" Target="https://www.tandfonline.com/doi/full/10.1080/03004279.2010.487837" TargetMode="External"/><Relationship Id="rId28" Type="http://schemas.openxmlformats.org/officeDocument/2006/relationships/hyperlink" Target="https://pmc.ncbi.nlm.nih.gov/articles/PMC4938277/" TargetMode="External"/><Relationship Id="rId36" Type="http://schemas.openxmlformats.org/officeDocument/2006/relationships/hyperlink" Target="https://educationwales.blog.gov.wales/2020/03/02/areas-of-learning-and-experience-as-a-central-element-of-the-new-curriculum/" TargetMode="External"/><Relationship Id="rId10" Type="http://schemas.openxmlformats.org/officeDocument/2006/relationships/hyperlink" Target="https://www.tandfonline.com/doi/full/10.1080/17439760.2016.1262613?casa_token=lcy057zrp_QAAAAA:CKZWNl_LTVVgUQZR6-29Nl4Gt4zJK4gahOify7WTmW-Ir7jgViNv97RpexRjGtp9pwcVUsr_pcxMgA&amp;casa_token=Ke732STthFkAAAAA:0nrwBVubiw_P8dwX_crk6So9keiQj9-ykicdTKkadBLLgyDyleDgUmz5zFOeZ6fIIkmvBerDSlgqoA" TargetMode="External"/><Relationship Id="rId19" Type="http://schemas.openxmlformats.org/officeDocument/2006/relationships/hyperlink" Target="https://eric.ed.gov/?id=EJ1158934" TargetMode="External"/><Relationship Id="rId31" Type="http://schemas.openxmlformats.org/officeDocument/2006/relationships/hyperlink" Target="http://repository.iainpalu.ac.id/id/eprint/1247/1/Saepudin%20Mashuri.%20Artkel%20inter..pdf" TargetMode="External"/><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mdpi.com/1660-4601/14/5/485" TargetMode="External"/><Relationship Id="rId14" Type="http://schemas.openxmlformats.org/officeDocument/2006/relationships/hyperlink" Target="https://pmc.ncbi.nlm.nih.gov/articles/PMC3141799/" TargetMode="External"/><Relationship Id="rId22" Type="http://schemas.openxmlformats.org/officeDocument/2006/relationships/hyperlink" Target="https://insight.cumbria.ac.uk/id/eprint/6542/8/Harvey_OutdoorLearningAcross.pdf" TargetMode="External"/><Relationship Id="rId27" Type="http://schemas.openxmlformats.org/officeDocument/2006/relationships/hyperlink" Target="https://ltl.org.uk/news/overcome-outdoor-learning-barriers-primary-school/" TargetMode="External"/><Relationship Id="rId30" Type="http://schemas.openxmlformats.org/officeDocument/2006/relationships/hyperlink" Target="https://link.springer.com/article/10.1007/BF03400924" TargetMode="External"/><Relationship Id="rId35" Type="http://schemas.openxmlformats.org/officeDocument/2006/relationships/hyperlink" Target="https://hwb.gov.wales/storage/fcb8539c-9be7-4883-8542-35d7b54b56f2/foundation-phase-outdoor-learning-handbook.pdf" TargetMode="External"/><Relationship Id="rId43" Type="http://schemas.openxmlformats.org/officeDocument/2006/relationships/footer" Target="footer1.xml"/><Relationship Id="rId8" Type="http://schemas.openxmlformats.org/officeDocument/2006/relationships/hyperlink" Target="https://pmc.ncbi.nlm.nih.gov/articles/PMC4059192/" TargetMode="External"/><Relationship Id="rId3" Type="http://schemas.openxmlformats.org/officeDocument/2006/relationships/webSettings" Target="webSettings.xml"/><Relationship Id="rId12" Type="http://schemas.openxmlformats.org/officeDocument/2006/relationships/hyperlink" Target="https://www.lotc.org.uk/educators/i-work-in-education/lotc-what-and-why/" TargetMode="External"/><Relationship Id="rId17" Type="http://schemas.openxmlformats.org/officeDocument/2006/relationships/hyperlink" Target="https://journals.sagepub.com/doi/epub/10.1177/1056492620938139" TargetMode="External"/><Relationship Id="rId25" Type="http://schemas.openxmlformats.org/officeDocument/2006/relationships/hyperlink" Target="https://know.fife.scot/__data/assets/pdf_file/0028/177607/KnowHow-Semistructured-interviews.pdf" TargetMode="External"/><Relationship Id="rId33" Type="http://schemas.openxmlformats.org/officeDocument/2006/relationships/hyperlink" Target="https://www.tandfonline.com/doi/epdf/10.1080/23808985.2020.1843367?needAccess=true" TargetMode="External"/><Relationship Id="rId38" Type="http://schemas.openxmlformats.org/officeDocument/2006/relationships/hyperlink" Target="https://hwb.gov.wales/api/storage/177a33a6-7c70-4843-bb63-903e70a04154/teaching-and-learning-in-the-outdoors-the-current-state-of-outdoor-learning-in-schools-in-wales.pdf" TargetMode="External"/><Relationship Id="rId20" Type="http://schemas.openxmlformats.org/officeDocument/2006/relationships/hyperlink" Target="https://journals.sagepub.com/doi/epdf/10.1177/1359105307078174" TargetMode="External"/><Relationship Id="rId41" Type="http://schemas.openxmlformats.org/officeDocument/2006/relationships/hyperlink" Target="https://www.woodlandtrust.org.uk/media/43645/outdoor-learning-resource-pac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1431</TotalTime>
  <Pages>13</Pages>
  <Words>6290</Words>
  <Characters>35853</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Drummond (2201153)</dc:creator>
  <cp:keywords/>
  <dc:description/>
  <cp:lastModifiedBy>Holly Drummond (2201153)</cp:lastModifiedBy>
  <cp:revision>102</cp:revision>
  <dcterms:created xsi:type="dcterms:W3CDTF">2024-11-14T09:32:00Z</dcterms:created>
  <dcterms:modified xsi:type="dcterms:W3CDTF">2025-01-01T12:08:00Z</dcterms:modified>
</cp:coreProperties>
</file>