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63585" w14:textId="77777777" w:rsidR="00FC32B0" w:rsidRDefault="00FC32B0" w:rsidP="00FC32B0">
      <w:pPr>
        <w:jc w:val="left"/>
        <w:rPr>
          <w:b/>
          <w:bCs/>
          <w:color w:val="000000" w:themeColor="text1"/>
          <w:sz w:val="32"/>
          <w:szCs w:val="32"/>
        </w:rPr>
      </w:pPr>
    </w:p>
    <w:p w14:paraId="6F3324B8" w14:textId="77777777" w:rsidR="00FC32B0" w:rsidRDefault="00FC32B0" w:rsidP="00FC32B0">
      <w:pPr>
        <w:jc w:val="left"/>
        <w:rPr>
          <w:b/>
          <w:bCs/>
          <w:color w:val="000000" w:themeColor="text1"/>
          <w:sz w:val="32"/>
          <w:szCs w:val="32"/>
        </w:rPr>
      </w:pPr>
    </w:p>
    <w:p w14:paraId="6AA7111F" w14:textId="77777777" w:rsidR="00FC32B0" w:rsidRDefault="00FC32B0" w:rsidP="00FC32B0">
      <w:pPr>
        <w:jc w:val="left"/>
        <w:rPr>
          <w:b/>
          <w:bCs/>
          <w:color w:val="000000" w:themeColor="text1"/>
          <w:sz w:val="32"/>
          <w:szCs w:val="32"/>
        </w:rPr>
      </w:pPr>
    </w:p>
    <w:p w14:paraId="51C4DC27" w14:textId="77777777" w:rsidR="00FC32B0" w:rsidRDefault="00FC32B0" w:rsidP="00FC32B0">
      <w:pPr>
        <w:jc w:val="left"/>
        <w:rPr>
          <w:b/>
          <w:bCs/>
          <w:color w:val="000000" w:themeColor="text1"/>
          <w:sz w:val="32"/>
          <w:szCs w:val="32"/>
        </w:rPr>
      </w:pPr>
    </w:p>
    <w:p w14:paraId="672C0E48" w14:textId="77777777" w:rsidR="00FC32B0" w:rsidRDefault="00FC32B0" w:rsidP="00FC32B0">
      <w:pPr>
        <w:jc w:val="left"/>
        <w:rPr>
          <w:b/>
          <w:bCs/>
          <w:color w:val="000000" w:themeColor="text1"/>
          <w:sz w:val="32"/>
          <w:szCs w:val="32"/>
        </w:rPr>
      </w:pPr>
    </w:p>
    <w:p w14:paraId="19BF47E5" w14:textId="4754B42B" w:rsidR="005E06A1" w:rsidRDefault="00FC32B0" w:rsidP="005E06A1">
      <w:pPr>
        <w:jc w:val="left"/>
        <w:rPr>
          <w:b/>
          <w:bCs/>
          <w:color w:val="000000" w:themeColor="text1"/>
          <w:sz w:val="32"/>
          <w:szCs w:val="32"/>
        </w:rPr>
      </w:pPr>
      <w:r>
        <w:rPr>
          <w:b/>
          <w:bCs/>
          <w:noProof/>
          <w:color w:val="000000" w:themeColor="text1"/>
          <w:sz w:val="32"/>
          <w:szCs w:val="32"/>
        </w:rPr>
        <w:drawing>
          <wp:anchor distT="0" distB="0" distL="114300" distR="114300" simplePos="0" relativeHeight="251659264" behindDoc="0" locked="0" layoutInCell="1" allowOverlap="1" wp14:anchorId="210105E2" wp14:editId="3F4B68CC">
            <wp:simplePos x="914400" y="914400"/>
            <wp:positionH relativeFrom="margin">
              <wp:align>center</wp:align>
            </wp:positionH>
            <wp:positionV relativeFrom="margin">
              <wp:align>top</wp:align>
            </wp:positionV>
            <wp:extent cx="4457700" cy="1266825"/>
            <wp:effectExtent l="0" t="0" r="0" b="9525"/>
            <wp:wrapSquare wrapText="bothSides"/>
            <wp:docPr id="156110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sidR="005E06A1">
        <w:rPr>
          <w:b/>
          <w:bCs/>
          <w:noProof/>
          <w:color w:val="000000" w:themeColor="text1"/>
          <w:sz w:val="32"/>
          <w:szCs w:val="32"/>
        </w:rPr>
        <w:drawing>
          <wp:anchor distT="0" distB="0" distL="114300" distR="114300" simplePos="0" relativeHeight="251661312" behindDoc="0" locked="0" layoutInCell="1" allowOverlap="1" wp14:anchorId="4D370C75" wp14:editId="53E5B234">
            <wp:simplePos x="914400" y="914400"/>
            <wp:positionH relativeFrom="margin">
              <wp:align>center</wp:align>
            </wp:positionH>
            <wp:positionV relativeFrom="margin">
              <wp:align>top</wp:align>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05377" name="Picture 1561105377"/>
                    <pic:cNvPicPr/>
                  </pic:nvPicPr>
                  <pic:blipFill>
                    <a:blip r:embed="rId7">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r w:rsidR="005E06A1" w:rsidRPr="008E5F84">
        <w:rPr>
          <w:b/>
          <w:bCs/>
          <w:color w:val="000000" w:themeColor="text1"/>
          <w:sz w:val="32"/>
          <w:szCs w:val="32"/>
        </w:rPr>
        <w:t>Assignment</w:t>
      </w:r>
      <w:r w:rsidR="005E06A1">
        <w:rPr>
          <w:b/>
          <w:bCs/>
          <w:color w:val="000000" w:themeColor="text1"/>
          <w:sz w:val="32"/>
          <w:szCs w:val="32"/>
        </w:rPr>
        <w:t xml:space="preserve"> Title: </w:t>
      </w:r>
      <w:r w:rsidR="00985F26" w:rsidRPr="00985F26">
        <w:rPr>
          <w:b/>
          <w:bCs/>
          <w:color w:val="000000" w:themeColor="text1"/>
          <w:sz w:val="32"/>
          <w:szCs w:val="32"/>
        </w:rPr>
        <w:t>Data Security, Governance and Compliance</w:t>
      </w:r>
      <w:r w:rsidR="005E06A1">
        <w:rPr>
          <w:b/>
          <w:bCs/>
          <w:color w:val="000000" w:themeColor="text1"/>
          <w:sz w:val="32"/>
          <w:szCs w:val="32"/>
        </w:rPr>
        <w:br/>
        <w:t>S</w:t>
      </w:r>
      <w:r w:rsidR="005E06A1" w:rsidRPr="00237CA3">
        <w:rPr>
          <w:b/>
          <w:bCs/>
          <w:color w:val="000000" w:themeColor="text1"/>
          <w:sz w:val="32"/>
          <w:szCs w:val="32"/>
        </w:rPr>
        <w:t xml:space="preserve">tudent </w:t>
      </w:r>
      <w:r w:rsidR="005E06A1">
        <w:rPr>
          <w:b/>
          <w:bCs/>
          <w:color w:val="000000" w:themeColor="text1"/>
          <w:sz w:val="32"/>
          <w:szCs w:val="32"/>
        </w:rPr>
        <w:t>N</w:t>
      </w:r>
      <w:r w:rsidR="005E06A1" w:rsidRPr="00237CA3">
        <w:rPr>
          <w:b/>
          <w:bCs/>
          <w:color w:val="000000" w:themeColor="text1"/>
          <w:sz w:val="32"/>
          <w:szCs w:val="32"/>
        </w:rPr>
        <w:t>umber</w:t>
      </w:r>
      <w:r w:rsidR="005E06A1">
        <w:rPr>
          <w:b/>
          <w:bCs/>
          <w:color w:val="000000" w:themeColor="text1"/>
          <w:sz w:val="32"/>
          <w:szCs w:val="32"/>
        </w:rPr>
        <w:t>: 2434330</w:t>
      </w:r>
    </w:p>
    <w:p w14:paraId="5A35D5BC" w14:textId="77777777" w:rsidR="005E06A1" w:rsidRDefault="005E06A1" w:rsidP="005E06A1">
      <w:pPr>
        <w:jc w:val="left"/>
        <w:rPr>
          <w:b/>
          <w:bCs/>
          <w:color w:val="000000" w:themeColor="text1"/>
          <w:sz w:val="32"/>
          <w:szCs w:val="32"/>
        </w:rPr>
      </w:pPr>
      <w:r>
        <w:rPr>
          <w:b/>
          <w:bCs/>
          <w:color w:val="000000" w:themeColor="text1"/>
          <w:sz w:val="32"/>
          <w:szCs w:val="32"/>
        </w:rPr>
        <w:t>Name: Ishika Pravinbhai Shiyani</w:t>
      </w:r>
    </w:p>
    <w:p w14:paraId="5E557A51" w14:textId="77777777" w:rsidR="005E06A1" w:rsidRPr="00F536D0" w:rsidRDefault="005E06A1" w:rsidP="005E06A1">
      <w:pPr>
        <w:jc w:val="left"/>
        <w:rPr>
          <w:b/>
          <w:bCs/>
          <w:color w:val="000000" w:themeColor="text1"/>
          <w:sz w:val="32"/>
          <w:szCs w:val="32"/>
          <w:lang w:val="en-GB"/>
        </w:rPr>
      </w:pPr>
      <w:r>
        <w:rPr>
          <w:b/>
          <w:bCs/>
          <w:color w:val="000000" w:themeColor="text1"/>
          <w:sz w:val="32"/>
          <w:szCs w:val="32"/>
          <w:lang w:val="en-US"/>
        </w:rPr>
        <w:t>Module</w:t>
      </w:r>
      <w:r w:rsidRPr="00F536D0">
        <w:rPr>
          <w:b/>
          <w:bCs/>
          <w:color w:val="000000" w:themeColor="text1"/>
          <w:sz w:val="32"/>
          <w:szCs w:val="32"/>
          <w:lang w:val="en-US"/>
        </w:rPr>
        <w:t>: MSc Cybersecurity and Digital Forensics</w:t>
      </w:r>
    </w:p>
    <w:p w14:paraId="10425A48" w14:textId="5F63AF16" w:rsidR="005E06A1" w:rsidRPr="00F536D0" w:rsidRDefault="005E06A1" w:rsidP="005E06A1">
      <w:pPr>
        <w:jc w:val="left"/>
        <w:rPr>
          <w:b/>
          <w:bCs/>
          <w:color w:val="000000" w:themeColor="text1"/>
          <w:sz w:val="32"/>
          <w:szCs w:val="32"/>
          <w:lang w:val="en-US"/>
        </w:rPr>
      </w:pPr>
      <w:r w:rsidRPr="00F536D0">
        <w:rPr>
          <w:b/>
          <w:bCs/>
          <w:color w:val="000000" w:themeColor="text1"/>
          <w:sz w:val="32"/>
          <w:szCs w:val="32"/>
          <w:lang w:val="en-US"/>
        </w:rPr>
        <w:t>Module Code: ACCA70</w:t>
      </w:r>
      <w:r>
        <w:rPr>
          <w:b/>
          <w:bCs/>
          <w:color w:val="000000" w:themeColor="text1"/>
          <w:sz w:val="32"/>
          <w:szCs w:val="32"/>
          <w:lang w:val="en-US"/>
        </w:rPr>
        <w:t>2</w:t>
      </w:r>
      <w:r w:rsidR="00985F26">
        <w:rPr>
          <w:b/>
          <w:bCs/>
          <w:color w:val="000000" w:themeColor="text1"/>
          <w:sz w:val="32"/>
          <w:szCs w:val="32"/>
          <w:lang w:val="en-US"/>
        </w:rPr>
        <w:t>8</w:t>
      </w:r>
    </w:p>
    <w:p w14:paraId="5C8E425D" w14:textId="4673CEFB" w:rsidR="005E06A1" w:rsidRPr="00F536D0" w:rsidRDefault="005E06A1" w:rsidP="005E06A1">
      <w:pPr>
        <w:jc w:val="left"/>
        <w:rPr>
          <w:lang w:val="en-US"/>
        </w:rPr>
      </w:pPr>
      <w:r w:rsidRPr="00F536D0">
        <w:rPr>
          <w:b/>
          <w:bCs/>
          <w:color w:val="000000" w:themeColor="text1"/>
          <w:sz w:val="32"/>
          <w:szCs w:val="32"/>
          <w:lang w:val="en-US"/>
        </w:rPr>
        <w:t xml:space="preserve">Lecturer: </w:t>
      </w:r>
      <w:r w:rsidR="00B95A17" w:rsidRPr="00B95A17">
        <w:rPr>
          <w:b/>
          <w:bCs/>
          <w:color w:val="000000" w:themeColor="text1"/>
          <w:sz w:val="32"/>
          <w:szCs w:val="32"/>
        </w:rPr>
        <w:t>Dr. Dipo Dunsin</w:t>
      </w:r>
    </w:p>
    <w:p w14:paraId="5894CB31" w14:textId="5CBA07AD" w:rsidR="005E06A1" w:rsidRPr="00B271B5" w:rsidRDefault="005E06A1" w:rsidP="005E06A1">
      <w:pPr>
        <w:jc w:val="left"/>
        <w:rPr>
          <w:b/>
          <w:bCs/>
          <w:color w:val="000000" w:themeColor="text1"/>
          <w:sz w:val="32"/>
          <w:szCs w:val="32"/>
          <w:lang w:val="en-US"/>
        </w:rPr>
      </w:pPr>
      <w:r w:rsidRPr="00F536D0">
        <w:rPr>
          <w:b/>
          <w:bCs/>
          <w:color w:val="000000" w:themeColor="text1"/>
          <w:sz w:val="32"/>
          <w:szCs w:val="32"/>
          <w:lang w:val="en-US"/>
        </w:rPr>
        <w:t xml:space="preserve">Internal Verifier: </w:t>
      </w:r>
      <w:r w:rsidR="002979AA" w:rsidRPr="002979AA">
        <w:rPr>
          <w:b/>
          <w:bCs/>
          <w:color w:val="000000" w:themeColor="text1"/>
          <w:sz w:val="32"/>
          <w:szCs w:val="32"/>
        </w:rPr>
        <w:t>Munyaradzi Murira</w:t>
      </w:r>
    </w:p>
    <w:p w14:paraId="4744B786" w14:textId="5F43F5BC" w:rsidR="00D07CF6" w:rsidRDefault="00000000" w:rsidP="005E06A1">
      <w:pPr>
        <w:jc w:val="left"/>
        <w:rPr>
          <w:b/>
          <w:bCs/>
          <w:sz w:val="32"/>
          <w:szCs w:val="32"/>
        </w:rPr>
      </w:pPr>
      <w:r>
        <w:br w:type="page"/>
      </w:r>
    </w:p>
    <w:bookmarkStart w:id="0" w:name="_ihnvjleo2m0c" w:colFirst="0" w:colLast="0" w:displacedByCustomXml="next"/>
    <w:bookmarkEnd w:id="0" w:displacedByCustomXml="next"/>
    <w:sdt>
      <w:sdtPr>
        <w:rPr>
          <w:rFonts w:ascii="Times New Roman" w:eastAsia="Times New Roman" w:hAnsi="Times New Roman" w:cs="Times New Roman"/>
          <w:color w:val="auto"/>
          <w:sz w:val="24"/>
          <w:szCs w:val="24"/>
          <w:lang w:val="en"/>
        </w:rPr>
        <w:id w:val="261731151"/>
        <w:docPartObj>
          <w:docPartGallery w:val="Table of Contents"/>
          <w:docPartUnique/>
        </w:docPartObj>
      </w:sdtPr>
      <w:sdtEndPr>
        <w:rPr>
          <w:b/>
          <w:bCs/>
          <w:noProof/>
        </w:rPr>
      </w:sdtEndPr>
      <w:sdtContent>
        <w:p w14:paraId="0F7BA605" w14:textId="0AB61EEB" w:rsidR="00930385" w:rsidRPr="00930385" w:rsidRDefault="00930385" w:rsidP="00804221">
          <w:pPr>
            <w:pStyle w:val="TOCHeading"/>
            <w:spacing w:line="360" w:lineRule="auto"/>
            <w:jc w:val="center"/>
            <w:rPr>
              <w:rFonts w:ascii="Times New Roman" w:hAnsi="Times New Roman" w:cs="Times New Roman"/>
              <w:b/>
              <w:bCs/>
              <w:color w:val="000000" w:themeColor="text1"/>
              <w:sz w:val="28"/>
              <w:szCs w:val="28"/>
            </w:rPr>
          </w:pPr>
          <w:r w:rsidRPr="00930385">
            <w:rPr>
              <w:rFonts w:ascii="Times New Roman" w:hAnsi="Times New Roman" w:cs="Times New Roman"/>
              <w:b/>
              <w:bCs/>
              <w:color w:val="000000" w:themeColor="text1"/>
              <w:sz w:val="28"/>
              <w:szCs w:val="28"/>
            </w:rPr>
            <w:t>Table of Contents</w:t>
          </w:r>
        </w:p>
        <w:p w14:paraId="6A825BBE" w14:textId="366E5228" w:rsidR="00D36E76" w:rsidRDefault="00930385">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16260891" w:history="1">
            <w:r w:rsidR="00D36E76" w:rsidRPr="00352841">
              <w:rPr>
                <w:rStyle w:val="Hyperlink"/>
                <w:noProof/>
              </w:rPr>
              <w:t>Task 1: Research Security Frameworks or Models</w:t>
            </w:r>
            <w:r w:rsidR="00D36E76">
              <w:rPr>
                <w:noProof/>
                <w:webHidden/>
              </w:rPr>
              <w:tab/>
            </w:r>
            <w:r w:rsidR="00D36E76">
              <w:rPr>
                <w:noProof/>
                <w:webHidden/>
              </w:rPr>
              <w:fldChar w:fldCharType="begin"/>
            </w:r>
            <w:r w:rsidR="00D36E76">
              <w:rPr>
                <w:noProof/>
                <w:webHidden/>
              </w:rPr>
              <w:instrText xml:space="preserve"> PAGEREF _Toc216260891 \h </w:instrText>
            </w:r>
            <w:r w:rsidR="00D36E76">
              <w:rPr>
                <w:noProof/>
                <w:webHidden/>
              </w:rPr>
            </w:r>
            <w:r w:rsidR="00D36E76">
              <w:rPr>
                <w:noProof/>
                <w:webHidden/>
              </w:rPr>
              <w:fldChar w:fldCharType="separate"/>
            </w:r>
            <w:r w:rsidR="00D36E76">
              <w:rPr>
                <w:noProof/>
                <w:webHidden/>
              </w:rPr>
              <w:t>3</w:t>
            </w:r>
            <w:r w:rsidR="00D36E76">
              <w:rPr>
                <w:noProof/>
                <w:webHidden/>
              </w:rPr>
              <w:fldChar w:fldCharType="end"/>
            </w:r>
          </w:hyperlink>
        </w:p>
        <w:p w14:paraId="260677BE" w14:textId="1A9C0324"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2" w:history="1">
            <w:r w:rsidRPr="00352841">
              <w:rPr>
                <w:rStyle w:val="Hyperlink"/>
                <w:rFonts w:eastAsia="Calibri"/>
                <w:noProof/>
                <w:lang w:val="en-US"/>
              </w:rPr>
              <w:t>1.1 Information Technology Infrastructure Library (ITIL)</w:t>
            </w:r>
            <w:r>
              <w:rPr>
                <w:noProof/>
                <w:webHidden/>
              </w:rPr>
              <w:tab/>
            </w:r>
            <w:r>
              <w:rPr>
                <w:noProof/>
                <w:webHidden/>
              </w:rPr>
              <w:fldChar w:fldCharType="begin"/>
            </w:r>
            <w:r>
              <w:rPr>
                <w:noProof/>
                <w:webHidden/>
              </w:rPr>
              <w:instrText xml:space="preserve"> PAGEREF _Toc216260892 \h </w:instrText>
            </w:r>
            <w:r>
              <w:rPr>
                <w:noProof/>
                <w:webHidden/>
              </w:rPr>
            </w:r>
            <w:r>
              <w:rPr>
                <w:noProof/>
                <w:webHidden/>
              </w:rPr>
              <w:fldChar w:fldCharType="separate"/>
            </w:r>
            <w:r>
              <w:rPr>
                <w:noProof/>
                <w:webHidden/>
              </w:rPr>
              <w:t>3</w:t>
            </w:r>
            <w:r>
              <w:rPr>
                <w:noProof/>
                <w:webHidden/>
              </w:rPr>
              <w:fldChar w:fldCharType="end"/>
            </w:r>
          </w:hyperlink>
        </w:p>
        <w:p w14:paraId="612C8731" w14:textId="7491D75C"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3" w:history="1">
            <w:r w:rsidRPr="00352841">
              <w:rPr>
                <w:rStyle w:val="Hyperlink"/>
                <w:rFonts w:eastAsia="Calibri"/>
                <w:noProof/>
                <w:lang w:val="en-US"/>
              </w:rPr>
              <w:t>1.2 ISO/IEC 27000 Series</w:t>
            </w:r>
            <w:r>
              <w:rPr>
                <w:noProof/>
                <w:webHidden/>
              </w:rPr>
              <w:tab/>
            </w:r>
            <w:r>
              <w:rPr>
                <w:noProof/>
                <w:webHidden/>
              </w:rPr>
              <w:fldChar w:fldCharType="begin"/>
            </w:r>
            <w:r>
              <w:rPr>
                <w:noProof/>
                <w:webHidden/>
              </w:rPr>
              <w:instrText xml:space="preserve"> PAGEREF _Toc216260893 \h </w:instrText>
            </w:r>
            <w:r>
              <w:rPr>
                <w:noProof/>
                <w:webHidden/>
              </w:rPr>
            </w:r>
            <w:r>
              <w:rPr>
                <w:noProof/>
                <w:webHidden/>
              </w:rPr>
              <w:fldChar w:fldCharType="separate"/>
            </w:r>
            <w:r>
              <w:rPr>
                <w:noProof/>
                <w:webHidden/>
              </w:rPr>
              <w:t>3</w:t>
            </w:r>
            <w:r>
              <w:rPr>
                <w:noProof/>
                <w:webHidden/>
              </w:rPr>
              <w:fldChar w:fldCharType="end"/>
            </w:r>
          </w:hyperlink>
        </w:p>
        <w:p w14:paraId="044B5479" w14:textId="09431C41"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4" w:history="1">
            <w:r w:rsidRPr="00352841">
              <w:rPr>
                <w:rStyle w:val="Hyperlink"/>
                <w:noProof/>
              </w:rPr>
              <w:t>1.3 NIST Cybersecurity Framework (NIST CSF)</w:t>
            </w:r>
            <w:r>
              <w:rPr>
                <w:noProof/>
                <w:webHidden/>
              </w:rPr>
              <w:tab/>
            </w:r>
            <w:r>
              <w:rPr>
                <w:noProof/>
                <w:webHidden/>
              </w:rPr>
              <w:fldChar w:fldCharType="begin"/>
            </w:r>
            <w:r>
              <w:rPr>
                <w:noProof/>
                <w:webHidden/>
              </w:rPr>
              <w:instrText xml:space="preserve"> PAGEREF _Toc216260894 \h </w:instrText>
            </w:r>
            <w:r>
              <w:rPr>
                <w:noProof/>
                <w:webHidden/>
              </w:rPr>
            </w:r>
            <w:r>
              <w:rPr>
                <w:noProof/>
                <w:webHidden/>
              </w:rPr>
              <w:fldChar w:fldCharType="separate"/>
            </w:r>
            <w:r>
              <w:rPr>
                <w:noProof/>
                <w:webHidden/>
              </w:rPr>
              <w:t>4</w:t>
            </w:r>
            <w:r>
              <w:rPr>
                <w:noProof/>
                <w:webHidden/>
              </w:rPr>
              <w:fldChar w:fldCharType="end"/>
            </w:r>
          </w:hyperlink>
        </w:p>
        <w:p w14:paraId="58F44820" w14:textId="7D48E24A"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5" w:history="1">
            <w:r w:rsidRPr="00352841">
              <w:rPr>
                <w:rStyle w:val="Hyperlink"/>
                <w:noProof/>
              </w:rPr>
              <w:t>1.4 COBIT 2019</w:t>
            </w:r>
            <w:r>
              <w:rPr>
                <w:noProof/>
                <w:webHidden/>
              </w:rPr>
              <w:tab/>
            </w:r>
            <w:r>
              <w:rPr>
                <w:noProof/>
                <w:webHidden/>
              </w:rPr>
              <w:fldChar w:fldCharType="begin"/>
            </w:r>
            <w:r>
              <w:rPr>
                <w:noProof/>
                <w:webHidden/>
              </w:rPr>
              <w:instrText xml:space="preserve"> PAGEREF _Toc216260895 \h </w:instrText>
            </w:r>
            <w:r>
              <w:rPr>
                <w:noProof/>
                <w:webHidden/>
              </w:rPr>
            </w:r>
            <w:r>
              <w:rPr>
                <w:noProof/>
                <w:webHidden/>
              </w:rPr>
              <w:fldChar w:fldCharType="separate"/>
            </w:r>
            <w:r>
              <w:rPr>
                <w:noProof/>
                <w:webHidden/>
              </w:rPr>
              <w:t>5</w:t>
            </w:r>
            <w:r>
              <w:rPr>
                <w:noProof/>
                <w:webHidden/>
              </w:rPr>
              <w:fldChar w:fldCharType="end"/>
            </w:r>
          </w:hyperlink>
        </w:p>
        <w:p w14:paraId="2E7FC6DF" w14:textId="51BB25D3"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6" w:history="1">
            <w:r w:rsidRPr="00352841">
              <w:rPr>
                <w:rStyle w:val="Hyperlink"/>
                <w:noProof/>
              </w:rPr>
              <w:t>1.5 CIS Critical Security Controls</w:t>
            </w:r>
            <w:r>
              <w:rPr>
                <w:noProof/>
                <w:webHidden/>
              </w:rPr>
              <w:tab/>
            </w:r>
            <w:r>
              <w:rPr>
                <w:noProof/>
                <w:webHidden/>
              </w:rPr>
              <w:fldChar w:fldCharType="begin"/>
            </w:r>
            <w:r>
              <w:rPr>
                <w:noProof/>
                <w:webHidden/>
              </w:rPr>
              <w:instrText xml:space="preserve"> PAGEREF _Toc216260896 \h </w:instrText>
            </w:r>
            <w:r>
              <w:rPr>
                <w:noProof/>
                <w:webHidden/>
              </w:rPr>
            </w:r>
            <w:r>
              <w:rPr>
                <w:noProof/>
                <w:webHidden/>
              </w:rPr>
              <w:fldChar w:fldCharType="separate"/>
            </w:r>
            <w:r>
              <w:rPr>
                <w:noProof/>
                <w:webHidden/>
              </w:rPr>
              <w:t>6</w:t>
            </w:r>
            <w:r>
              <w:rPr>
                <w:noProof/>
                <w:webHidden/>
              </w:rPr>
              <w:fldChar w:fldCharType="end"/>
            </w:r>
          </w:hyperlink>
        </w:p>
        <w:p w14:paraId="76FD2B48" w14:textId="05DC9280"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7" w:history="1">
            <w:r w:rsidRPr="00352841">
              <w:rPr>
                <w:rStyle w:val="Hyperlink"/>
                <w:noProof/>
              </w:rPr>
              <w:t>1.6 Zero Trust Security Model</w:t>
            </w:r>
            <w:r>
              <w:rPr>
                <w:noProof/>
                <w:webHidden/>
              </w:rPr>
              <w:tab/>
            </w:r>
            <w:r>
              <w:rPr>
                <w:noProof/>
                <w:webHidden/>
              </w:rPr>
              <w:fldChar w:fldCharType="begin"/>
            </w:r>
            <w:r>
              <w:rPr>
                <w:noProof/>
                <w:webHidden/>
              </w:rPr>
              <w:instrText xml:space="preserve"> PAGEREF _Toc216260897 \h </w:instrText>
            </w:r>
            <w:r>
              <w:rPr>
                <w:noProof/>
                <w:webHidden/>
              </w:rPr>
            </w:r>
            <w:r>
              <w:rPr>
                <w:noProof/>
                <w:webHidden/>
              </w:rPr>
              <w:fldChar w:fldCharType="separate"/>
            </w:r>
            <w:r>
              <w:rPr>
                <w:noProof/>
                <w:webHidden/>
              </w:rPr>
              <w:t>8</w:t>
            </w:r>
            <w:r>
              <w:rPr>
                <w:noProof/>
                <w:webHidden/>
              </w:rPr>
              <w:fldChar w:fldCharType="end"/>
            </w:r>
          </w:hyperlink>
        </w:p>
        <w:p w14:paraId="697253ED" w14:textId="116AA464" w:rsidR="00D36E76" w:rsidRDefault="00D36E76">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260898" w:history="1">
            <w:r w:rsidRPr="00352841">
              <w:rPr>
                <w:rStyle w:val="Hyperlink"/>
                <w:noProof/>
              </w:rPr>
              <w:t>Task 2: Use the Knowledge and Understanding</w:t>
            </w:r>
            <w:r>
              <w:rPr>
                <w:noProof/>
                <w:webHidden/>
              </w:rPr>
              <w:tab/>
            </w:r>
            <w:r>
              <w:rPr>
                <w:noProof/>
                <w:webHidden/>
              </w:rPr>
              <w:fldChar w:fldCharType="begin"/>
            </w:r>
            <w:r>
              <w:rPr>
                <w:noProof/>
                <w:webHidden/>
              </w:rPr>
              <w:instrText xml:space="preserve"> PAGEREF _Toc216260898 \h </w:instrText>
            </w:r>
            <w:r>
              <w:rPr>
                <w:noProof/>
                <w:webHidden/>
              </w:rPr>
            </w:r>
            <w:r>
              <w:rPr>
                <w:noProof/>
                <w:webHidden/>
              </w:rPr>
              <w:fldChar w:fldCharType="separate"/>
            </w:r>
            <w:r>
              <w:rPr>
                <w:noProof/>
                <w:webHidden/>
              </w:rPr>
              <w:t>9</w:t>
            </w:r>
            <w:r>
              <w:rPr>
                <w:noProof/>
                <w:webHidden/>
              </w:rPr>
              <w:fldChar w:fldCharType="end"/>
            </w:r>
          </w:hyperlink>
        </w:p>
        <w:p w14:paraId="620AA527" w14:textId="56646C17"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899" w:history="1">
            <w:r w:rsidRPr="00352841">
              <w:rPr>
                <w:rStyle w:val="Hyperlink"/>
                <w:noProof/>
              </w:rPr>
              <w:t>Task 2a: Designing that Own Approach for NG</w:t>
            </w:r>
            <w:r>
              <w:rPr>
                <w:noProof/>
                <w:webHidden/>
              </w:rPr>
              <w:tab/>
            </w:r>
            <w:r>
              <w:rPr>
                <w:noProof/>
                <w:webHidden/>
              </w:rPr>
              <w:fldChar w:fldCharType="begin"/>
            </w:r>
            <w:r>
              <w:rPr>
                <w:noProof/>
                <w:webHidden/>
              </w:rPr>
              <w:instrText xml:space="preserve"> PAGEREF _Toc216260899 \h </w:instrText>
            </w:r>
            <w:r>
              <w:rPr>
                <w:noProof/>
                <w:webHidden/>
              </w:rPr>
            </w:r>
            <w:r>
              <w:rPr>
                <w:noProof/>
                <w:webHidden/>
              </w:rPr>
              <w:fldChar w:fldCharType="separate"/>
            </w:r>
            <w:r>
              <w:rPr>
                <w:noProof/>
                <w:webHidden/>
              </w:rPr>
              <w:t>9</w:t>
            </w:r>
            <w:r>
              <w:rPr>
                <w:noProof/>
                <w:webHidden/>
              </w:rPr>
              <w:fldChar w:fldCharType="end"/>
            </w:r>
          </w:hyperlink>
        </w:p>
        <w:p w14:paraId="4D6EC540" w14:textId="6918E99C"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0" w:history="1">
            <w:r w:rsidRPr="00352841">
              <w:rPr>
                <w:rStyle w:val="Hyperlink"/>
                <w:noProof/>
              </w:rPr>
              <w:t>2a1. Introduction</w:t>
            </w:r>
            <w:r>
              <w:rPr>
                <w:noProof/>
                <w:webHidden/>
              </w:rPr>
              <w:tab/>
            </w:r>
            <w:r>
              <w:rPr>
                <w:noProof/>
                <w:webHidden/>
              </w:rPr>
              <w:fldChar w:fldCharType="begin"/>
            </w:r>
            <w:r>
              <w:rPr>
                <w:noProof/>
                <w:webHidden/>
              </w:rPr>
              <w:instrText xml:space="preserve"> PAGEREF _Toc216260900 \h </w:instrText>
            </w:r>
            <w:r>
              <w:rPr>
                <w:noProof/>
                <w:webHidden/>
              </w:rPr>
            </w:r>
            <w:r>
              <w:rPr>
                <w:noProof/>
                <w:webHidden/>
              </w:rPr>
              <w:fldChar w:fldCharType="separate"/>
            </w:r>
            <w:r>
              <w:rPr>
                <w:noProof/>
                <w:webHidden/>
              </w:rPr>
              <w:t>9</w:t>
            </w:r>
            <w:r>
              <w:rPr>
                <w:noProof/>
                <w:webHidden/>
              </w:rPr>
              <w:fldChar w:fldCharType="end"/>
            </w:r>
          </w:hyperlink>
        </w:p>
        <w:p w14:paraId="2D91FA4C" w14:textId="18766AE2"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1" w:history="1">
            <w:r w:rsidRPr="00352841">
              <w:rPr>
                <w:rStyle w:val="Hyperlink"/>
                <w:noProof/>
              </w:rPr>
              <w:t>2a2. Proposed Security Governance Model</w:t>
            </w:r>
            <w:r>
              <w:rPr>
                <w:noProof/>
                <w:webHidden/>
              </w:rPr>
              <w:tab/>
            </w:r>
            <w:r>
              <w:rPr>
                <w:noProof/>
                <w:webHidden/>
              </w:rPr>
              <w:fldChar w:fldCharType="begin"/>
            </w:r>
            <w:r>
              <w:rPr>
                <w:noProof/>
                <w:webHidden/>
              </w:rPr>
              <w:instrText xml:space="preserve"> PAGEREF _Toc216260901 \h </w:instrText>
            </w:r>
            <w:r>
              <w:rPr>
                <w:noProof/>
                <w:webHidden/>
              </w:rPr>
            </w:r>
            <w:r>
              <w:rPr>
                <w:noProof/>
                <w:webHidden/>
              </w:rPr>
              <w:fldChar w:fldCharType="separate"/>
            </w:r>
            <w:r>
              <w:rPr>
                <w:noProof/>
                <w:webHidden/>
              </w:rPr>
              <w:t>10</w:t>
            </w:r>
            <w:r>
              <w:rPr>
                <w:noProof/>
                <w:webHidden/>
              </w:rPr>
              <w:fldChar w:fldCharType="end"/>
            </w:r>
          </w:hyperlink>
        </w:p>
        <w:p w14:paraId="543C0B7A" w14:textId="1EE842BF"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2" w:history="1">
            <w:r w:rsidRPr="00352841">
              <w:rPr>
                <w:rStyle w:val="Hyperlink"/>
                <w:noProof/>
              </w:rPr>
              <w:t>2a3. Enterprise Risk Management Approach (ISO/NIST-Based)</w:t>
            </w:r>
            <w:r>
              <w:rPr>
                <w:noProof/>
                <w:webHidden/>
              </w:rPr>
              <w:tab/>
            </w:r>
            <w:r>
              <w:rPr>
                <w:noProof/>
                <w:webHidden/>
              </w:rPr>
              <w:fldChar w:fldCharType="begin"/>
            </w:r>
            <w:r>
              <w:rPr>
                <w:noProof/>
                <w:webHidden/>
              </w:rPr>
              <w:instrText xml:space="preserve"> PAGEREF _Toc216260902 \h </w:instrText>
            </w:r>
            <w:r>
              <w:rPr>
                <w:noProof/>
                <w:webHidden/>
              </w:rPr>
            </w:r>
            <w:r>
              <w:rPr>
                <w:noProof/>
                <w:webHidden/>
              </w:rPr>
              <w:fldChar w:fldCharType="separate"/>
            </w:r>
            <w:r>
              <w:rPr>
                <w:noProof/>
                <w:webHidden/>
              </w:rPr>
              <w:t>12</w:t>
            </w:r>
            <w:r>
              <w:rPr>
                <w:noProof/>
                <w:webHidden/>
              </w:rPr>
              <w:fldChar w:fldCharType="end"/>
            </w:r>
          </w:hyperlink>
        </w:p>
        <w:p w14:paraId="1E91274E" w14:textId="1866B575"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3" w:history="1">
            <w:r w:rsidRPr="00352841">
              <w:rPr>
                <w:rStyle w:val="Hyperlink"/>
                <w:noProof/>
              </w:rPr>
              <w:t>2a4. Security Policies Required for NG</w:t>
            </w:r>
            <w:r>
              <w:rPr>
                <w:noProof/>
                <w:webHidden/>
              </w:rPr>
              <w:tab/>
            </w:r>
            <w:r>
              <w:rPr>
                <w:noProof/>
                <w:webHidden/>
              </w:rPr>
              <w:fldChar w:fldCharType="begin"/>
            </w:r>
            <w:r>
              <w:rPr>
                <w:noProof/>
                <w:webHidden/>
              </w:rPr>
              <w:instrText xml:space="preserve"> PAGEREF _Toc216260903 \h </w:instrText>
            </w:r>
            <w:r>
              <w:rPr>
                <w:noProof/>
                <w:webHidden/>
              </w:rPr>
            </w:r>
            <w:r>
              <w:rPr>
                <w:noProof/>
                <w:webHidden/>
              </w:rPr>
              <w:fldChar w:fldCharType="separate"/>
            </w:r>
            <w:r>
              <w:rPr>
                <w:noProof/>
                <w:webHidden/>
              </w:rPr>
              <w:t>13</w:t>
            </w:r>
            <w:r>
              <w:rPr>
                <w:noProof/>
                <w:webHidden/>
              </w:rPr>
              <w:fldChar w:fldCharType="end"/>
            </w:r>
          </w:hyperlink>
        </w:p>
        <w:p w14:paraId="419DA8F6" w14:textId="7AE9E732"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4" w:history="1">
            <w:r w:rsidRPr="00352841">
              <w:rPr>
                <w:rStyle w:val="Hyperlink"/>
                <w:noProof/>
              </w:rPr>
              <w:t>2a5. Technical Security Controls (CIS + Zero Trust)</w:t>
            </w:r>
            <w:r>
              <w:rPr>
                <w:noProof/>
                <w:webHidden/>
              </w:rPr>
              <w:tab/>
            </w:r>
            <w:r>
              <w:rPr>
                <w:noProof/>
                <w:webHidden/>
              </w:rPr>
              <w:fldChar w:fldCharType="begin"/>
            </w:r>
            <w:r>
              <w:rPr>
                <w:noProof/>
                <w:webHidden/>
              </w:rPr>
              <w:instrText xml:space="preserve"> PAGEREF _Toc216260904 \h </w:instrText>
            </w:r>
            <w:r>
              <w:rPr>
                <w:noProof/>
                <w:webHidden/>
              </w:rPr>
            </w:r>
            <w:r>
              <w:rPr>
                <w:noProof/>
                <w:webHidden/>
              </w:rPr>
              <w:fldChar w:fldCharType="separate"/>
            </w:r>
            <w:r>
              <w:rPr>
                <w:noProof/>
                <w:webHidden/>
              </w:rPr>
              <w:t>14</w:t>
            </w:r>
            <w:r>
              <w:rPr>
                <w:noProof/>
                <w:webHidden/>
              </w:rPr>
              <w:fldChar w:fldCharType="end"/>
            </w:r>
          </w:hyperlink>
        </w:p>
        <w:p w14:paraId="5867C619" w14:textId="047DE367"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5" w:history="1">
            <w:r w:rsidRPr="00352841">
              <w:rPr>
                <w:rStyle w:val="Hyperlink"/>
                <w:noProof/>
              </w:rPr>
              <w:t>2a6. Defence-in-Depth Security Model for NG</w:t>
            </w:r>
            <w:r>
              <w:rPr>
                <w:noProof/>
                <w:webHidden/>
              </w:rPr>
              <w:tab/>
            </w:r>
            <w:r>
              <w:rPr>
                <w:noProof/>
                <w:webHidden/>
              </w:rPr>
              <w:fldChar w:fldCharType="begin"/>
            </w:r>
            <w:r>
              <w:rPr>
                <w:noProof/>
                <w:webHidden/>
              </w:rPr>
              <w:instrText xml:space="preserve"> PAGEREF _Toc216260905 \h </w:instrText>
            </w:r>
            <w:r>
              <w:rPr>
                <w:noProof/>
                <w:webHidden/>
              </w:rPr>
            </w:r>
            <w:r>
              <w:rPr>
                <w:noProof/>
                <w:webHidden/>
              </w:rPr>
              <w:fldChar w:fldCharType="separate"/>
            </w:r>
            <w:r>
              <w:rPr>
                <w:noProof/>
                <w:webHidden/>
              </w:rPr>
              <w:t>15</w:t>
            </w:r>
            <w:r>
              <w:rPr>
                <w:noProof/>
                <w:webHidden/>
              </w:rPr>
              <w:fldChar w:fldCharType="end"/>
            </w:r>
          </w:hyperlink>
        </w:p>
        <w:p w14:paraId="20279A08" w14:textId="751880EA" w:rsidR="00D36E76" w:rsidRDefault="00D36E76">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16260906" w:history="1">
            <w:r w:rsidRPr="00352841">
              <w:rPr>
                <w:rStyle w:val="Hyperlink"/>
                <w:noProof/>
              </w:rPr>
              <w:t>Task 2b: A Good Practice to Constantly Update Regulations and Standards</w:t>
            </w:r>
            <w:r>
              <w:rPr>
                <w:noProof/>
                <w:webHidden/>
              </w:rPr>
              <w:tab/>
            </w:r>
            <w:r>
              <w:rPr>
                <w:noProof/>
                <w:webHidden/>
              </w:rPr>
              <w:fldChar w:fldCharType="begin"/>
            </w:r>
            <w:r>
              <w:rPr>
                <w:noProof/>
                <w:webHidden/>
              </w:rPr>
              <w:instrText xml:space="preserve"> PAGEREF _Toc216260906 \h </w:instrText>
            </w:r>
            <w:r>
              <w:rPr>
                <w:noProof/>
                <w:webHidden/>
              </w:rPr>
            </w:r>
            <w:r>
              <w:rPr>
                <w:noProof/>
                <w:webHidden/>
              </w:rPr>
              <w:fldChar w:fldCharType="separate"/>
            </w:r>
            <w:r>
              <w:rPr>
                <w:noProof/>
                <w:webHidden/>
              </w:rPr>
              <w:t>16</w:t>
            </w:r>
            <w:r>
              <w:rPr>
                <w:noProof/>
                <w:webHidden/>
              </w:rPr>
              <w:fldChar w:fldCharType="end"/>
            </w:r>
          </w:hyperlink>
        </w:p>
        <w:p w14:paraId="2A4CDC6E" w14:textId="21F936F5"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7" w:history="1">
            <w:r w:rsidRPr="00352841">
              <w:rPr>
                <w:rStyle w:val="Hyperlink"/>
                <w:noProof/>
                <w:lang w:val="en-US"/>
              </w:rPr>
              <w:t>2b1. Evolving Cybersecurity Threats and Technological Advancements</w:t>
            </w:r>
            <w:r>
              <w:rPr>
                <w:noProof/>
                <w:webHidden/>
              </w:rPr>
              <w:tab/>
            </w:r>
            <w:r>
              <w:rPr>
                <w:noProof/>
                <w:webHidden/>
              </w:rPr>
              <w:fldChar w:fldCharType="begin"/>
            </w:r>
            <w:r>
              <w:rPr>
                <w:noProof/>
                <w:webHidden/>
              </w:rPr>
              <w:instrText xml:space="preserve"> PAGEREF _Toc216260907 \h </w:instrText>
            </w:r>
            <w:r>
              <w:rPr>
                <w:noProof/>
                <w:webHidden/>
              </w:rPr>
            </w:r>
            <w:r>
              <w:rPr>
                <w:noProof/>
                <w:webHidden/>
              </w:rPr>
              <w:fldChar w:fldCharType="separate"/>
            </w:r>
            <w:r>
              <w:rPr>
                <w:noProof/>
                <w:webHidden/>
              </w:rPr>
              <w:t>16</w:t>
            </w:r>
            <w:r>
              <w:rPr>
                <w:noProof/>
                <w:webHidden/>
              </w:rPr>
              <w:fldChar w:fldCharType="end"/>
            </w:r>
          </w:hyperlink>
        </w:p>
        <w:p w14:paraId="61B1324A" w14:textId="46B9B873"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8" w:history="1">
            <w:r w:rsidRPr="00352841">
              <w:rPr>
                <w:rStyle w:val="Hyperlink"/>
                <w:noProof/>
                <w:lang w:val="en-US"/>
              </w:rPr>
              <w:t>2b2. Global Regulatory Demands, Compliance Obligations, and Organisational Accountability</w:t>
            </w:r>
            <w:r>
              <w:rPr>
                <w:noProof/>
                <w:webHidden/>
              </w:rPr>
              <w:tab/>
            </w:r>
            <w:r>
              <w:rPr>
                <w:noProof/>
                <w:webHidden/>
              </w:rPr>
              <w:fldChar w:fldCharType="begin"/>
            </w:r>
            <w:r>
              <w:rPr>
                <w:noProof/>
                <w:webHidden/>
              </w:rPr>
              <w:instrText xml:space="preserve"> PAGEREF _Toc216260908 \h </w:instrText>
            </w:r>
            <w:r>
              <w:rPr>
                <w:noProof/>
                <w:webHidden/>
              </w:rPr>
            </w:r>
            <w:r>
              <w:rPr>
                <w:noProof/>
                <w:webHidden/>
              </w:rPr>
              <w:fldChar w:fldCharType="separate"/>
            </w:r>
            <w:r>
              <w:rPr>
                <w:noProof/>
                <w:webHidden/>
              </w:rPr>
              <w:t>17</w:t>
            </w:r>
            <w:r>
              <w:rPr>
                <w:noProof/>
                <w:webHidden/>
              </w:rPr>
              <w:fldChar w:fldCharType="end"/>
            </w:r>
          </w:hyperlink>
        </w:p>
        <w:p w14:paraId="65E321EA" w14:textId="5791E6D0" w:rsidR="00D36E76" w:rsidRDefault="00D36E76">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16260909" w:history="1">
            <w:r w:rsidRPr="00352841">
              <w:rPr>
                <w:rStyle w:val="Hyperlink"/>
                <w:noProof/>
                <w:lang w:val="en-US"/>
              </w:rPr>
              <w:t>2b3. Lessons from Real-World Breaches and the Importance of Continuous Improvement</w:t>
            </w:r>
            <w:r>
              <w:rPr>
                <w:noProof/>
                <w:webHidden/>
              </w:rPr>
              <w:tab/>
            </w:r>
            <w:r>
              <w:rPr>
                <w:noProof/>
                <w:webHidden/>
              </w:rPr>
              <w:fldChar w:fldCharType="begin"/>
            </w:r>
            <w:r>
              <w:rPr>
                <w:noProof/>
                <w:webHidden/>
              </w:rPr>
              <w:instrText xml:space="preserve"> PAGEREF _Toc216260909 \h </w:instrText>
            </w:r>
            <w:r>
              <w:rPr>
                <w:noProof/>
                <w:webHidden/>
              </w:rPr>
            </w:r>
            <w:r>
              <w:rPr>
                <w:noProof/>
                <w:webHidden/>
              </w:rPr>
              <w:fldChar w:fldCharType="separate"/>
            </w:r>
            <w:r>
              <w:rPr>
                <w:noProof/>
                <w:webHidden/>
              </w:rPr>
              <w:t>18</w:t>
            </w:r>
            <w:r>
              <w:rPr>
                <w:noProof/>
                <w:webHidden/>
              </w:rPr>
              <w:fldChar w:fldCharType="end"/>
            </w:r>
          </w:hyperlink>
        </w:p>
        <w:p w14:paraId="5598F076" w14:textId="168C9893" w:rsidR="00D36E76" w:rsidRDefault="00D36E76">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16260910" w:history="1">
            <w:r w:rsidRPr="00352841">
              <w:rPr>
                <w:rStyle w:val="Hyperlink"/>
                <w:noProof/>
              </w:rPr>
              <w:t>References</w:t>
            </w:r>
            <w:r>
              <w:rPr>
                <w:noProof/>
                <w:webHidden/>
              </w:rPr>
              <w:tab/>
            </w:r>
            <w:r>
              <w:rPr>
                <w:noProof/>
                <w:webHidden/>
              </w:rPr>
              <w:fldChar w:fldCharType="begin"/>
            </w:r>
            <w:r>
              <w:rPr>
                <w:noProof/>
                <w:webHidden/>
              </w:rPr>
              <w:instrText xml:space="preserve"> PAGEREF _Toc216260910 \h </w:instrText>
            </w:r>
            <w:r>
              <w:rPr>
                <w:noProof/>
                <w:webHidden/>
              </w:rPr>
            </w:r>
            <w:r>
              <w:rPr>
                <w:noProof/>
                <w:webHidden/>
              </w:rPr>
              <w:fldChar w:fldCharType="separate"/>
            </w:r>
            <w:r>
              <w:rPr>
                <w:noProof/>
                <w:webHidden/>
              </w:rPr>
              <w:t>19</w:t>
            </w:r>
            <w:r>
              <w:rPr>
                <w:noProof/>
                <w:webHidden/>
              </w:rPr>
              <w:fldChar w:fldCharType="end"/>
            </w:r>
          </w:hyperlink>
        </w:p>
        <w:p w14:paraId="159CCFD5" w14:textId="674DD2A1" w:rsidR="00930385" w:rsidRDefault="00930385">
          <w:r>
            <w:rPr>
              <w:b/>
              <w:bCs/>
              <w:noProof/>
            </w:rPr>
            <w:fldChar w:fldCharType="end"/>
          </w:r>
        </w:p>
      </w:sdtContent>
    </w:sdt>
    <w:p w14:paraId="07FC9FD3" w14:textId="77777777" w:rsidR="00930385" w:rsidRDefault="00930385">
      <w:pPr>
        <w:rPr>
          <w:b/>
          <w:bCs/>
          <w:sz w:val="28"/>
          <w:szCs w:val="28"/>
        </w:rPr>
      </w:pPr>
      <w:r>
        <w:br w:type="page"/>
      </w:r>
    </w:p>
    <w:p w14:paraId="32417549" w14:textId="5D1BA102" w:rsidR="00D07CF6" w:rsidRDefault="00000000" w:rsidP="00F777F0">
      <w:pPr>
        <w:pStyle w:val="Heading1"/>
      </w:pPr>
      <w:bookmarkStart w:id="1" w:name="_Toc216260891"/>
      <w:r>
        <w:lastRenderedPageBreak/>
        <w:t xml:space="preserve">Task 1: Research </w:t>
      </w:r>
      <w:r w:rsidRPr="00F777F0">
        <w:t>Security</w:t>
      </w:r>
      <w:r>
        <w:t xml:space="preserve"> Frameworks or Models</w:t>
      </w:r>
      <w:bookmarkEnd w:id="1"/>
    </w:p>
    <w:p w14:paraId="55A6DE12" w14:textId="77777777" w:rsidR="00F777F0" w:rsidRPr="00F777F0" w:rsidRDefault="00F777F0" w:rsidP="00F777F0">
      <w:pPr>
        <w:rPr>
          <w:rFonts w:eastAsia="Calibri"/>
          <w:kern w:val="2"/>
          <w:lang w:val="en-US"/>
          <w14:ligatures w14:val="standardContextual"/>
        </w:rPr>
      </w:pPr>
      <w:r w:rsidRPr="00F777F0">
        <w:rPr>
          <w:rFonts w:eastAsia="Calibri"/>
          <w:kern w:val="2"/>
          <w:lang w:val="en-US"/>
          <w14:ligatures w14:val="standardContextual"/>
        </w:rPr>
        <w:t>Security models and structures are necessary in making sure that organizations operate and protect their information systems. They offer methodological ways of dealing with security hazards, administration, and adherence. Two common structures that are commonly employed in organizations include:</w:t>
      </w:r>
    </w:p>
    <w:p w14:paraId="7DA240FC" w14:textId="77777777" w:rsidR="00F777F0" w:rsidRPr="00F777F0" w:rsidRDefault="00F777F0" w:rsidP="00F777F0">
      <w:pPr>
        <w:pStyle w:val="Heading2"/>
        <w:rPr>
          <w:rFonts w:eastAsia="Calibri"/>
          <w:lang w:val="en-US"/>
        </w:rPr>
      </w:pPr>
      <w:bookmarkStart w:id="2" w:name="_Toc216260892"/>
      <w:r w:rsidRPr="00F777F0">
        <w:rPr>
          <w:rFonts w:eastAsia="Calibri"/>
          <w:lang w:val="en-US"/>
        </w:rPr>
        <w:t>1.1 Information Technology Infrastructure Library (ITIL)</w:t>
      </w:r>
      <w:bookmarkEnd w:id="2"/>
    </w:p>
    <w:p w14:paraId="54A40BB1" w14:textId="77777777" w:rsidR="00F777F0" w:rsidRPr="00F777F0" w:rsidRDefault="00F777F0" w:rsidP="00F777F0">
      <w:pPr>
        <w:rPr>
          <w:rFonts w:eastAsia="Calibri"/>
          <w:kern w:val="2"/>
          <w:lang w:val="en-US"/>
          <w14:ligatures w14:val="standardContextual"/>
        </w:rPr>
      </w:pPr>
      <w:r w:rsidRPr="00F777F0">
        <w:rPr>
          <w:rFonts w:eastAsia="Calibri"/>
          <w:kern w:val="2"/>
          <w:lang w:val="en-US"/>
          <w14:ligatures w14:val="standardContextual"/>
        </w:rPr>
        <w:t xml:space="preserve">The ITIL is a framework that is geared towards matching IT services with the business needs. Despite the fact that it is majorly focused on the management of IT services (ITSM), ITIL has several major principles regarding the security and governance. ITIL provides the need to maintain a steady enhancement of services, risk management, and security management throughout an IT services lifecycle (Maleh </w:t>
      </w:r>
      <w:r w:rsidRPr="00F777F0">
        <w:rPr>
          <w:rFonts w:eastAsia="Calibri"/>
          <w:i/>
          <w:iCs/>
          <w:kern w:val="2"/>
          <w:lang w:val="en-US"/>
          <w14:ligatures w14:val="standardContextual"/>
        </w:rPr>
        <w:t xml:space="preserve">et al. </w:t>
      </w:r>
      <w:r w:rsidRPr="00F777F0">
        <w:rPr>
          <w:rFonts w:eastAsia="Calibri"/>
          <w:kern w:val="2"/>
          <w:lang w:val="en-US"/>
          <w14:ligatures w14:val="standardContextual"/>
        </w:rPr>
        <w:t>2021). The framework assists organizations in dealing with risks involved with IT services in order to ensure that they satisfy the business and compliance needs, and it has a process-oriented method to ensure that the organizations have effective governance in place. Through the services of ITIL, the organizations will be able to secure their IT environment better by using the integrated system of incident management, change management, and problem resolution, which in turn are all part of information security.</w:t>
      </w:r>
    </w:p>
    <w:p w14:paraId="346160CA" w14:textId="77777777" w:rsidR="00F777F0" w:rsidRPr="00F777F0" w:rsidRDefault="00F777F0" w:rsidP="00F777F0">
      <w:pPr>
        <w:pStyle w:val="Heading2"/>
        <w:rPr>
          <w:rFonts w:eastAsia="Calibri"/>
          <w:lang w:val="en-US"/>
        </w:rPr>
      </w:pPr>
      <w:bookmarkStart w:id="3" w:name="_Toc216260893"/>
      <w:r w:rsidRPr="00F777F0">
        <w:rPr>
          <w:rFonts w:eastAsia="Calibri"/>
          <w:lang w:val="en-US"/>
        </w:rPr>
        <w:t>1.2 ISO/IEC 27000 Series</w:t>
      </w:r>
      <w:bookmarkEnd w:id="3"/>
    </w:p>
    <w:p w14:paraId="16CAF6E8" w14:textId="77777777" w:rsidR="00F777F0" w:rsidRPr="00F777F0" w:rsidRDefault="00F777F0" w:rsidP="00F777F0">
      <w:pPr>
        <w:rPr>
          <w:rFonts w:eastAsia="Calibri"/>
          <w:kern w:val="2"/>
          <w:lang w:val="en-US"/>
          <w14:ligatures w14:val="standardContextual"/>
        </w:rPr>
      </w:pPr>
      <w:r w:rsidRPr="00F777F0">
        <w:rPr>
          <w:rFonts w:eastAsia="Calibri"/>
          <w:kern w:val="2"/>
          <w:lang w:val="en-US"/>
          <w14:ligatures w14:val="standardContextual"/>
        </w:rPr>
        <w:t>ISO/IEC 27000 series is a set of standards that center around the information systems security management (ISMS). In especially detailing the ISO 27001, the ISO 27001 specifies the criteria aimed at setting up, executing, sustaining, and enhancing an ISMS. This framework is very important in ensuring information confidentiality, integrity, and availability since it evaluates risks and puts controls in place to reduce possible threats. The ISO 27000 family provides an organized system through which organizations can ensure the security of their data and be able to meet the standards of the industry (Zaydi and Nassereddine, 2021.). It also gives principles on how to develop a sound information security policy and compliance with legal, regulatory and contractual requirements.</w:t>
      </w:r>
    </w:p>
    <w:p w14:paraId="43EEAE46" w14:textId="036EEDBD" w:rsidR="00F777F0" w:rsidRDefault="00F777F0" w:rsidP="00F777F0">
      <w:r w:rsidRPr="00F777F0">
        <w:rPr>
          <w:rFonts w:eastAsia="Calibri"/>
          <w:lang w:val="en-US"/>
        </w:rPr>
        <w:t>Both, ITIL and ISO 27000 equip the organizations with the mechanism to evaluate security threats, establish security policies, and execute controls to achieve a secure IT environment. These frameworks focus on the need to ensure constant improvements, adherence, and risk mitigation and offer a comprehensive view of data safety, administration, and adherence.</w:t>
      </w:r>
    </w:p>
    <w:p w14:paraId="143D30B0" w14:textId="5F07A917" w:rsidR="00D07CF6" w:rsidRDefault="00000000">
      <w:pPr>
        <w:pStyle w:val="Heading2"/>
      </w:pPr>
      <w:bookmarkStart w:id="4" w:name="_Toc216260894"/>
      <w:r>
        <w:lastRenderedPageBreak/>
        <w:t>1.3 NIST Cybersecurity Framework (NIST CSF)</w:t>
      </w:r>
      <w:bookmarkEnd w:id="4"/>
    </w:p>
    <w:p w14:paraId="0A818823" w14:textId="77777777" w:rsidR="00D07CF6" w:rsidRDefault="00000000">
      <w:pPr>
        <w:jc w:val="center"/>
      </w:pPr>
      <w:r>
        <w:rPr>
          <w:noProof/>
        </w:rPr>
        <w:drawing>
          <wp:inline distT="114300" distB="114300" distL="114300" distR="114300" wp14:anchorId="3E6BC88E" wp14:editId="47F9BBF0">
            <wp:extent cx="5443538" cy="195409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443538" cy="1954090"/>
                    </a:xfrm>
                    <a:prstGeom prst="rect">
                      <a:avLst/>
                    </a:prstGeom>
                    <a:ln w="25400">
                      <a:solidFill>
                        <a:srgbClr val="000000"/>
                      </a:solidFill>
                      <a:prstDash val="solid"/>
                    </a:ln>
                  </pic:spPr>
                </pic:pic>
              </a:graphicData>
            </a:graphic>
          </wp:inline>
        </w:drawing>
      </w:r>
    </w:p>
    <w:p w14:paraId="26506309" w14:textId="77777777" w:rsidR="00D07CF6" w:rsidRDefault="00000000">
      <w:pPr>
        <w:jc w:val="center"/>
        <w:rPr>
          <w:b/>
          <w:bCs/>
        </w:rPr>
      </w:pPr>
      <w:r>
        <w:rPr>
          <w:b/>
          <w:bCs/>
        </w:rPr>
        <w:t>Figure 1: NIST Cybersecurity Framework Core Functions Model</w:t>
      </w:r>
    </w:p>
    <w:p w14:paraId="74F40C36" w14:textId="77777777" w:rsidR="00D07CF6" w:rsidRDefault="00000000">
      <w:pPr>
        <w:jc w:val="center"/>
      </w:pPr>
      <w:r>
        <w:t xml:space="preserve">(Source: </w:t>
      </w:r>
      <w:r>
        <w:rPr>
          <w:highlight w:val="white"/>
        </w:rPr>
        <w:t>Naik, 2023</w:t>
      </w:r>
      <w:r>
        <w:t>)</w:t>
      </w:r>
    </w:p>
    <w:p w14:paraId="51855972" w14:textId="77777777" w:rsidR="00D07CF6" w:rsidRDefault="00000000">
      <w:r>
        <w:t>The NIST Cybersecurity Framework offers a systematic way of enhancing cybersecurity resiliency in diverse technological settings. Its risk-based design is flexible and can be adopted on a cloud, wireless, and distributed system. The framework consists of three sections, which include the Core, the Profiles, and the Implementation Tiers. The Core is made up of the five critical functions- Identify, Protect, Detect, Respond, and Recover- taking into consideration the entire lifecycle of security. The Tiers represent the level of cybersecurity, and the Profiles are the comparisons of the present practices to the desired ones. It is a good fit for NatureGreen because this model provides the visibility of the assets, the ability to analyze risks, cloud security, and detect incidents in a wireless and BYOD-dependent environment (</w:t>
      </w:r>
      <w:r>
        <w:rPr>
          <w:highlight w:val="white"/>
        </w:rPr>
        <w:t>Osakwe and Haitula-Waiganjo, 2025</w:t>
      </w:r>
      <w:r>
        <w:t>). Its flexibility is in line with the requirement by the organisation to secure sensitive information on cloud systems.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710"/>
        <w:gridCol w:w="3414"/>
        <w:gridCol w:w="4236"/>
      </w:tblGrid>
      <w:tr w:rsidR="00D07CF6" w14:paraId="59458975" w14:textId="77777777">
        <w:trPr>
          <w:trHeight w:val="770"/>
        </w:trPr>
        <w:tc>
          <w:tcPr>
            <w:tcW w:w="17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C53E90" w14:textId="77777777" w:rsidR="00D07CF6" w:rsidRDefault="00000000">
            <w:pPr>
              <w:jc w:val="center"/>
            </w:pPr>
            <w:r>
              <w:rPr>
                <w:b/>
                <w:bCs/>
              </w:rPr>
              <w:t>NIST CSF Function</w:t>
            </w:r>
          </w:p>
        </w:tc>
        <w:tc>
          <w:tcPr>
            <w:tcW w:w="34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FDCD1D" w14:textId="77777777" w:rsidR="00D07CF6" w:rsidRDefault="00000000">
            <w:pPr>
              <w:jc w:val="center"/>
            </w:pPr>
            <w:r>
              <w:rPr>
                <w:b/>
                <w:bCs/>
              </w:rPr>
              <w:t>Meaning</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B2B137" w14:textId="77777777" w:rsidR="00D07CF6" w:rsidRDefault="00000000">
            <w:pPr>
              <w:jc w:val="center"/>
            </w:pPr>
            <w:r>
              <w:rPr>
                <w:b/>
                <w:bCs/>
              </w:rPr>
              <w:t>Relevance to NatureGreen</w:t>
            </w:r>
          </w:p>
        </w:tc>
      </w:tr>
      <w:tr w:rsidR="00D07CF6" w14:paraId="4A077F95" w14:textId="77777777">
        <w:trPr>
          <w:trHeight w:val="770"/>
        </w:trPr>
        <w:tc>
          <w:tcPr>
            <w:tcW w:w="17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B73EB8" w14:textId="77777777" w:rsidR="00D07CF6" w:rsidRDefault="00000000">
            <w:pPr>
              <w:jc w:val="center"/>
            </w:pPr>
            <w:r>
              <w:t>Identify</w:t>
            </w:r>
          </w:p>
        </w:tc>
        <w:tc>
          <w:tcPr>
            <w:tcW w:w="34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EE044B" w14:textId="77777777" w:rsidR="00D07CF6" w:rsidRDefault="00000000">
            <w:pPr>
              <w:jc w:val="center"/>
            </w:pPr>
            <w:r>
              <w:t>Understanding assets, risks, and business context</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2776DC" w14:textId="77777777" w:rsidR="00D07CF6" w:rsidRDefault="00000000">
            <w:pPr>
              <w:jc w:val="center"/>
            </w:pPr>
            <w:r>
              <w:t>Helps map cloud assets, wireless devices, and BYOD endpoints</w:t>
            </w:r>
          </w:p>
        </w:tc>
      </w:tr>
      <w:tr w:rsidR="00D07CF6" w14:paraId="24354FA3" w14:textId="77777777">
        <w:trPr>
          <w:trHeight w:val="770"/>
        </w:trPr>
        <w:tc>
          <w:tcPr>
            <w:tcW w:w="17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B650AC" w14:textId="77777777" w:rsidR="00D07CF6" w:rsidRDefault="00000000">
            <w:pPr>
              <w:jc w:val="center"/>
            </w:pPr>
            <w:r>
              <w:t>Protect</w:t>
            </w:r>
          </w:p>
        </w:tc>
        <w:tc>
          <w:tcPr>
            <w:tcW w:w="34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418C49" w14:textId="77777777" w:rsidR="00D07CF6" w:rsidRDefault="00000000">
            <w:pPr>
              <w:jc w:val="center"/>
            </w:pPr>
            <w:r>
              <w:t>Safeguards to ensure service continuity</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AF9009" w14:textId="77777777" w:rsidR="00D07CF6" w:rsidRDefault="00000000">
            <w:pPr>
              <w:jc w:val="center"/>
            </w:pPr>
            <w:r>
              <w:t>Supports access control, encryption, and secure Wi-Fi use</w:t>
            </w:r>
          </w:p>
        </w:tc>
      </w:tr>
      <w:tr w:rsidR="00D07CF6" w14:paraId="3E13A27E" w14:textId="77777777">
        <w:trPr>
          <w:trHeight w:val="770"/>
        </w:trPr>
        <w:tc>
          <w:tcPr>
            <w:tcW w:w="17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3CD3B2" w14:textId="77777777" w:rsidR="00D07CF6" w:rsidRDefault="00000000">
            <w:pPr>
              <w:jc w:val="center"/>
            </w:pPr>
            <w:r>
              <w:t>Detect</w:t>
            </w:r>
          </w:p>
        </w:tc>
        <w:tc>
          <w:tcPr>
            <w:tcW w:w="34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9215FA" w14:textId="77777777" w:rsidR="00D07CF6" w:rsidRDefault="00000000">
            <w:pPr>
              <w:jc w:val="center"/>
            </w:pPr>
            <w:r>
              <w:t>Monitoring for anomalies and cybersecurity events</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61E824" w14:textId="77777777" w:rsidR="00D07CF6" w:rsidRDefault="00000000">
            <w:pPr>
              <w:jc w:val="center"/>
            </w:pPr>
            <w:r>
              <w:t>Enhances detection of suspicious activity across NG’s network</w:t>
            </w:r>
          </w:p>
        </w:tc>
      </w:tr>
      <w:tr w:rsidR="00D07CF6" w14:paraId="0BA39959" w14:textId="77777777">
        <w:trPr>
          <w:trHeight w:val="770"/>
        </w:trPr>
        <w:tc>
          <w:tcPr>
            <w:tcW w:w="17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4D8774" w14:textId="77777777" w:rsidR="00D07CF6" w:rsidRDefault="00000000">
            <w:pPr>
              <w:jc w:val="center"/>
            </w:pPr>
            <w:r>
              <w:lastRenderedPageBreak/>
              <w:t>Respond</w:t>
            </w:r>
          </w:p>
        </w:tc>
        <w:tc>
          <w:tcPr>
            <w:tcW w:w="34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523226" w14:textId="77777777" w:rsidR="00D07CF6" w:rsidRDefault="00000000">
            <w:pPr>
              <w:jc w:val="center"/>
            </w:pPr>
            <w:r>
              <w:t>Actions taken during a cybersecurity incident</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5AC0CF" w14:textId="77777777" w:rsidR="00D07CF6" w:rsidRDefault="00000000">
            <w:pPr>
              <w:jc w:val="center"/>
            </w:pPr>
            <w:r>
              <w:t>Provides structured incident handling for cloud and BYOD breaches</w:t>
            </w:r>
          </w:p>
        </w:tc>
      </w:tr>
      <w:tr w:rsidR="00D07CF6" w14:paraId="54663BD1" w14:textId="77777777">
        <w:trPr>
          <w:trHeight w:val="770"/>
        </w:trPr>
        <w:tc>
          <w:tcPr>
            <w:tcW w:w="170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3E9E23" w14:textId="77777777" w:rsidR="00D07CF6" w:rsidRDefault="00000000">
            <w:pPr>
              <w:jc w:val="center"/>
            </w:pPr>
            <w:r>
              <w:t>Recover</w:t>
            </w:r>
          </w:p>
        </w:tc>
        <w:tc>
          <w:tcPr>
            <w:tcW w:w="341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455E08" w14:textId="77777777" w:rsidR="00D07CF6" w:rsidRDefault="00000000">
            <w:pPr>
              <w:jc w:val="center"/>
            </w:pPr>
            <w:r>
              <w:t>Restoring services and capabilities</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355762" w14:textId="77777777" w:rsidR="00D07CF6" w:rsidRDefault="00000000">
            <w:pPr>
              <w:jc w:val="center"/>
            </w:pPr>
            <w:r>
              <w:t>Supports business continuity for global operations</w:t>
            </w:r>
          </w:p>
        </w:tc>
      </w:tr>
    </w:tbl>
    <w:p w14:paraId="7111AC72" w14:textId="77777777" w:rsidR="00D07CF6" w:rsidRDefault="00000000">
      <w:pPr>
        <w:jc w:val="center"/>
        <w:rPr>
          <w:b/>
          <w:bCs/>
        </w:rPr>
      </w:pPr>
      <w:r>
        <w:rPr>
          <w:b/>
          <w:bCs/>
        </w:rPr>
        <w:t>Table 1: NIST CSF Functions and Relevance to NG</w:t>
      </w:r>
    </w:p>
    <w:p w14:paraId="4E11845B" w14:textId="77777777" w:rsidR="00D07CF6" w:rsidRDefault="00000000">
      <w:pPr>
        <w:pStyle w:val="Heading2"/>
      </w:pPr>
      <w:bookmarkStart w:id="5" w:name="_dd4v759wfig3" w:colFirst="0" w:colLast="0"/>
      <w:bookmarkStart w:id="6" w:name="_Toc216260895"/>
      <w:bookmarkEnd w:id="5"/>
      <w:r>
        <w:t>1.4 COBIT 2019</w:t>
      </w:r>
      <w:bookmarkEnd w:id="6"/>
    </w:p>
    <w:p w14:paraId="110F631D" w14:textId="77777777" w:rsidR="00D07CF6" w:rsidRDefault="00000000">
      <w:pPr>
        <w:jc w:val="center"/>
      </w:pPr>
      <w:r>
        <w:rPr>
          <w:noProof/>
        </w:rPr>
        <w:drawing>
          <wp:inline distT="114300" distB="114300" distL="114300" distR="114300" wp14:anchorId="52ABC38C" wp14:editId="2279B823">
            <wp:extent cx="4291013" cy="3590147"/>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291013" cy="3590147"/>
                    </a:xfrm>
                    <a:prstGeom prst="rect">
                      <a:avLst/>
                    </a:prstGeom>
                    <a:ln w="25400">
                      <a:solidFill>
                        <a:srgbClr val="000000"/>
                      </a:solidFill>
                      <a:prstDash val="solid"/>
                    </a:ln>
                  </pic:spPr>
                </pic:pic>
              </a:graphicData>
            </a:graphic>
          </wp:inline>
        </w:drawing>
      </w:r>
    </w:p>
    <w:p w14:paraId="165A1106" w14:textId="77777777" w:rsidR="00D07CF6" w:rsidRDefault="00000000">
      <w:pPr>
        <w:jc w:val="center"/>
        <w:rPr>
          <w:b/>
          <w:bCs/>
        </w:rPr>
      </w:pPr>
      <w:r>
        <w:rPr>
          <w:b/>
          <w:bCs/>
        </w:rPr>
        <w:t>Figure 2: Governance System Components</w:t>
      </w:r>
    </w:p>
    <w:p w14:paraId="184BE395" w14:textId="77777777" w:rsidR="00D07CF6" w:rsidRDefault="00000000">
      <w:pPr>
        <w:jc w:val="center"/>
      </w:pPr>
      <w:r>
        <w:t xml:space="preserve">(Source: </w:t>
      </w:r>
      <w:r>
        <w:rPr>
          <w:highlight w:val="white"/>
        </w:rPr>
        <w:t xml:space="preserve">Agarwal </w:t>
      </w:r>
      <w:r>
        <w:rPr>
          <w:i/>
          <w:iCs/>
          <w:highlight w:val="white"/>
        </w:rPr>
        <w:t xml:space="preserve">et al. </w:t>
      </w:r>
      <w:r>
        <w:rPr>
          <w:highlight w:val="white"/>
        </w:rPr>
        <w:t>2023</w:t>
      </w:r>
      <w:r>
        <w:t>)</w:t>
      </w:r>
    </w:p>
    <w:p w14:paraId="32667AC9" w14:textId="77777777" w:rsidR="00D07CF6" w:rsidRDefault="00000000">
      <w:r>
        <w:t>COBIT 2019 is a governance and management system that helps IT resources to be properly controlled and linked with the strategic direction. It focuses on responsibility, openness, and regular control of the technology decision-making. The framework consists of governance and management goals in the areas of EDM, APO, DSS, and MEA that clearly articulate responsibilities and performance requirements. The components of COBIT, such as organisational structures, policies, processes, information flows, skills, and culture, make up a comprehensive model of governance (</w:t>
      </w:r>
      <w:r>
        <w:rPr>
          <w:highlight w:val="white"/>
        </w:rPr>
        <w:t xml:space="preserve">Agarwal </w:t>
      </w:r>
      <w:r>
        <w:rPr>
          <w:i/>
          <w:iCs/>
          <w:highlight w:val="white"/>
        </w:rPr>
        <w:t xml:space="preserve">et al. </w:t>
      </w:r>
      <w:r>
        <w:rPr>
          <w:highlight w:val="white"/>
        </w:rPr>
        <w:t>2023</w:t>
      </w:r>
      <w:r>
        <w:t xml:space="preserve">). In the case of NatureGreen, COBIT helps in defining the functions of the CISO and DPO, creation of security committees, and managing cloud usage </w:t>
      </w:r>
      <w:r>
        <w:lastRenderedPageBreak/>
        <w:t>and BYOD, and cybersecurity policy, ensuring it is in line with organisational priorities and regulatory requirements.</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490"/>
        <w:gridCol w:w="2955"/>
        <w:gridCol w:w="3915"/>
      </w:tblGrid>
      <w:tr w:rsidR="00D07CF6" w14:paraId="59C7206C"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813894" w14:textId="77777777" w:rsidR="00D07CF6" w:rsidRDefault="00000000">
            <w:pPr>
              <w:jc w:val="center"/>
            </w:pPr>
            <w:r>
              <w:rPr>
                <w:b/>
                <w:bCs/>
              </w:rPr>
              <w:t>COBIT Component</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644B27" w14:textId="77777777" w:rsidR="00D07CF6" w:rsidRDefault="00000000">
            <w:pPr>
              <w:jc w:val="center"/>
            </w:pPr>
            <w:r>
              <w:rPr>
                <w:b/>
                <w:bCs/>
              </w:rPr>
              <w:t>Description</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3D249" w14:textId="77777777" w:rsidR="00D07CF6" w:rsidRDefault="00000000">
            <w:pPr>
              <w:jc w:val="center"/>
            </w:pPr>
            <w:r>
              <w:rPr>
                <w:b/>
                <w:bCs/>
              </w:rPr>
              <w:t>Application to NatureGreen</w:t>
            </w:r>
          </w:p>
        </w:tc>
      </w:tr>
      <w:tr w:rsidR="00D07CF6" w14:paraId="09B46438"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33AA46" w14:textId="77777777" w:rsidR="00D07CF6" w:rsidRDefault="00000000">
            <w:pPr>
              <w:jc w:val="center"/>
            </w:pPr>
            <w:r>
              <w:t>Processes</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180D82" w14:textId="77777777" w:rsidR="00D07CF6" w:rsidRDefault="00000000">
            <w:pPr>
              <w:jc w:val="center"/>
            </w:pPr>
            <w:r>
              <w:t>Defined governance and management activities</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CAF20B" w14:textId="77777777" w:rsidR="00D07CF6" w:rsidRDefault="00000000">
            <w:pPr>
              <w:jc w:val="center"/>
            </w:pPr>
            <w:r>
              <w:t>Supports structured handling of cloud and BYOD operations</w:t>
            </w:r>
          </w:p>
        </w:tc>
      </w:tr>
      <w:tr w:rsidR="00D07CF6" w14:paraId="67D4B7CF"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75721C" w14:textId="77777777" w:rsidR="00D07CF6" w:rsidRDefault="00000000">
            <w:pPr>
              <w:jc w:val="center"/>
            </w:pPr>
            <w:r>
              <w:t>Organisational Structures</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A79E18" w14:textId="77777777" w:rsidR="00D07CF6" w:rsidRDefault="00000000">
            <w:pPr>
              <w:jc w:val="center"/>
            </w:pPr>
            <w:r>
              <w:t>Roles and reporting arrangements</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68FD93" w14:textId="77777777" w:rsidR="00D07CF6" w:rsidRDefault="00000000">
            <w:pPr>
              <w:jc w:val="center"/>
            </w:pPr>
            <w:r>
              <w:t>Defines CISO, DPO, IT teams, and committees</w:t>
            </w:r>
          </w:p>
        </w:tc>
      </w:tr>
      <w:tr w:rsidR="00D07CF6" w14:paraId="5A9D688A"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9C5E02" w14:textId="77777777" w:rsidR="00D07CF6" w:rsidRDefault="00000000">
            <w:pPr>
              <w:jc w:val="center"/>
            </w:pPr>
            <w:r>
              <w:t>Information</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CF5C74" w14:textId="77777777" w:rsidR="00D07CF6" w:rsidRDefault="00000000">
            <w:pPr>
              <w:jc w:val="center"/>
            </w:pPr>
            <w:r>
              <w:t>Data flow and quality are used for decision-making</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1A8CEF" w14:textId="77777777" w:rsidR="00D07CF6" w:rsidRDefault="00000000">
            <w:pPr>
              <w:jc w:val="center"/>
            </w:pPr>
            <w:r>
              <w:t>Ensures correct information for policy and risk decisions</w:t>
            </w:r>
          </w:p>
        </w:tc>
      </w:tr>
      <w:tr w:rsidR="00D07CF6" w14:paraId="2DCB7327"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C06D6B" w14:textId="77777777" w:rsidR="00D07CF6" w:rsidRDefault="00000000">
            <w:pPr>
              <w:jc w:val="center"/>
            </w:pPr>
            <w:r>
              <w:t>Skills &amp; Competencies</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32824D" w14:textId="77777777" w:rsidR="00D07CF6" w:rsidRDefault="00000000">
            <w:pPr>
              <w:jc w:val="center"/>
            </w:pPr>
            <w:r>
              <w:t>Required abilities of personnel</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BDBB68" w14:textId="77777777" w:rsidR="00D07CF6" w:rsidRDefault="00000000">
            <w:pPr>
              <w:jc w:val="center"/>
            </w:pPr>
            <w:r>
              <w:t>Guides training needs for cybersecurity functions</w:t>
            </w:r>
          </w:p>
        </w:tc>
      </w:tr>
      <w:tr w:rsidR="00D07CF6" w14:paraId="7D415AD0"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0D6812" w14:textId="77777777" w:rsidR="00D07CF6" w:rsidRDefault="00000000">
            <w:pPr>
              <w:jc w:val="center"/>
            </w:pPr>
            <w:r>
              <w:t>Culture &amp; Behaviour</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5E70A1" w14:textId="77777777" w:rsidR="00D07CF6" w:rsidRDefault="00000000">
            <w:pPr>
              <w:jc w:val="center"/>
            </w:pPr>
            <w:r>
              <w:t>Values and organisational mindset</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138E29" w14:textId="77777777" w:rsidR="00D07CF6" w:rsidRDefault="00000000">
            <w:pPr>
              <w:jc w:val="center"/>
            </w:pPr>
            <w:r>
              <w:t>Encourages responsible data handling across NG</w:t>
            </w:r>
          </w:p>
        </w:tc>
      </w:tr>
      <w:tr w:rsidR="00D07CF6" w14:paraId="45D279D7" w14:textId="77777777">
        <w:trPr>
          <w:trHeight w:val="770"/>
        </w:trPr>
        <w:tc>
          <w:tcPr>
            <w:tcW w:w="24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45C5F0" w14:textId="77777777" w:rsidR="00D07CF6" w:rsidRDefault="00000000">
            <w:pPr>
              <w:jc w:val="center"/>
            </w:pPr>
            <w:r>
              <w:t>Principles &amp; Policies</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C76313" w14:textId="77777777" w:rsidR="00D07CF6" w:rsidRDefault="00000000">
            <w:pPr>
              <w:jc w:val="center"/>
            </w:pPr>
            <w:r>
              <w:t>Rules guiding IT and security actions</w:t>
            </w:r>
          </w:p>
        </w:tc>
        <w:tc>
          <w:tcPr>
            <w:tcW w:w="39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30B667" w14:textId="77777777" w:rsidR="00D07CF6" w:rsidRDefault="00000000">
            <w:pPr>
              <w:jc w:val="center"/>
            </w:pPr>
            <w:r>
              <w:t>Supports standardised governance and compliance practices</w:t>
            </w:r>
          </w:p>
        </w:tc>
      </w:tr>
    </w:tbl>
    <w:p w14:paraId="369900A7" w14:textId="77777777" w:rsidR="00D07CF6" w:rsidRDefault="00000000">
      <w:pPr>
        <w:jc w:val="center"/>
        <w:rPr>
          <w:b/>
          <w:bCs/>
        </w:rPr>
      </w:pPr>
      <w:r>
        <w:rPr>
          <w:b/>
          <w:bCs/>
        </w:rPr>
        <w:t>Table 2: COBIT Governance Components and Application to NG</w:t>
      </w:r>
    </w:p>
    <w:p w14:paraId="26BACE73" w14:textId="77777777" w:rsidR="00D07CF6" w:rsidRDefault="00000000">
      <w:pPr>
        <w:pStyle w:val="Heading2"/>
      </w:pPr>
      <w:bookmarkStart w:id="7" w:name="_57og06e1qs81" w:colFirst="0" w:colLast="0"/>
      <w:bookmarkStart w:id="8" w:name="_Toc216260896"/>
      <w:bookmarkEnd w:id="7"/>
      <w:r>
        <w:t>1.5 CIS Critical Security Controls</w:t>
      </w:r>
      <w:bookmarkEnd w:id="8"/>
    </w:p>
    <w:p w14:paraId="678EEC10" w14:textId="77777777" w:rsidR="00D07CF6" w:rsidRDefault="00000000">
      <w:pPr>
        <w:jc w:val="center"/>
      </w:pPr>
      <w:r>
        <w:rPr>
          <w:noProof/>
        </w:rPr>
        <w:drawing>
          <wp:inline distT="114300" distB="114300" distL="114300" distR="114300" wp14:anchorId="3299EE3B" wp14:editId="56552D44">
            <wp:extent cx="5686425" cy="1177314"/>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686425" cy="1177314"/>
                    </a:xfrm>
                    <a:prstGeom prst="rect">
                      <a:avLst/>
                    </a:prstGeom>
                    <a:ln w="25400">
                      <a:solidFill>
                        <a:srgbClr val="000000"/>
                      </a:solidFill>
                      <a:prstDash val="solid"/>
                    </a:ln>
                  </pic:spPr>
                </pic:pic>
              </a:graphicData>
            </a:graphic>
          </wp:inline>
        </w:drawing>
      </w:r>
    </w:p>
    <w:p w14:paraId="71031D4B" w14:textId="77777777" w:rsidR="00D07CF6" w:rsidRDefault="00000000">
      <w:pPr>
        <w:jc w:val="center"/>
        <w:rPr>
          <w:b/>
          <w:bCs/>
        </w:rPr>
      </w:pPr>
      <w:r>
        <w:rPr>
          <w:b/>
          <w:bCs/>
        </w:rPr>
        <w:t>Figure 3: CIS Critical Security Controls</w:t>
      </w:r>
    </w:p>
    <w:p w14:paraId="1F87AD46" w14:textId="77777777" w:rsidR="00D07CF6" w:rsidRDefault="00000000">
      <w:r>
        <w:t xml:space="preserve">The CIS Critical Security Controls are a collection of eighteen prioritised controls that are aimed at managing the most common cybersecurity vulnerabilities. The controls are developed based on the study of the patterns of threats across the globe and advise them on the process of enhancing technical security. They include parts like inventory of assets, secure configuration, vulnerability </w:t>
      </w:r>
      <w:r>
        <w:lastRenderedPageBreak/>
        <w:t>management, access controls, logging, malware defence, phishing security, and incident handling. The controls are organised into Basic, Foundational, and Organisational categories and can be adopted gradually (</w:t>
      </w:r>
      <w:r>
        <w:rPr>
          <w:highlight w:val="white"/>
        </w:rPr>
        <w:t xml:space="preserve">Kolade </w:t>
      </w:r>
      <w:r>
        <w:rPr>
          <w:i/>
          <w:iCs/>
          <w:highlight w:val="white"/>
        </w:rPr>
        <w:t xml:space="preserve">et al. </w:t>
      </w:r>
      <w:r>
        <w:rPr>
          <w:highlight w:val="white"/>
        </w:rPr>
        <w:t>2024</w:t>
      </w:r>
      <w:r>
        <w:t>). They are quite applicable to NatureGreen due to their practical nature and provide a better opportunity to protect wireless networks, cloud services, and personal devices. The controls promote the hardening of the endpoints, secure settings, and efficient authentication that is mandatory in BYOD settings.</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591"/>
        <w:gridCol w:w="2906"/>
        <w:gridCol w:w="3863"/>
      </w:tblGrid>
      <w:tr w:rsidR="00D07CF6" w14:paraId="1F173BCF" w14:textId="77777777">
        <w:trPr>
          <w:trHeight w:val="500"/>
        </w:trPr>
        <w:tc>
          <w:tcPr>
            <w:tcW w:w="25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0F26FB" w14:textId="77777777" w:rsidR="00D07CF6" w:rsidRDefault="00000000">
            <w:pPr>
              <w:jc w:val="center"/>
            </w:pPr>
            <w:r>
              <w:rPr>
                <w:b/>
                <w:bCs/>
              </w:rPr>
              <w:t>CIS Category</w:t>
            </w:r>
          </w:p>
        </w:tc>
        <w:tc>
          <w:tcPr>
            <w:tcW w:w="2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5728C6" w14:textId="77777777" w:rsidR="00D07CF6" w:rsidRDefault="00000000">
            <w:pPr>
              <w:jc w:val="center"/>
            </w:pPr>
            <w:r>
              <w:rPr>
                <w:b/>
                <w:bCs/>
              </w:rPr>
              <w:t>Example Controls</w:t>
            </w:r>
          </w:p>
        </w:tc>
        <w:tc>
          <w:tcPr>
            <w:tcW w:w="38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C4199C" w14:textId="77777777" w:rsidR="00D07CF6" w:rsidRDefault="00000000">
            <w:pPr>
              <w:jc w:val="center"/>
            </w:pPr>
            <w:r>
              <w:rPr>
                <w:b/>
                <w:bCs/>
              </w:rPr>
              <w:t>Relevance to NatureGreen</w:t>
            </w:r>
          </w:p>
        </w:tc>
      </w:tr>
      <w:tr w:rsidR="00D07CF6" w14:paraId="0DFCAB9B" w14:textId="77777777">
        <w:trPr>
          <w:trHeight w:val="770"/>
        </w:trPr>
        <w:tc>
          <w:tcPr>
            <w:tcW w:w="25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5E2846" w14:textId="77777777" w:rsidR="00D07CF6" w:rsidRDefault="00000000">
            <w:pPr>
              <w:jc w:val="center"/>
            </w:pPr>
            <w:r>
              <w:t>Basic Controls (1–6)</w:t>
            </w:r>
          </w:p>
        </w:tc>
        <w:tc>
          <w:tcPr>
            <w:tcW w:w="2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3BE87D" w14:textId="77777777" w:rsidR="00D07CF6" w:rsidRDefault="00000000">
            <w:pPr>
              <w:jc w:val="center"/>
            </w:pPr>
            <w:r>
              <w:t>Asset inventory, secure configuration</w:t>
            </w:r>
          </w:p>
        </w:tc>
        <w:tc>
          <w:tcPr>
            <w:tcW w:w="38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52BBD4" w14:textId="77777777" w:rsidR="00D07CF6" w:rsidRDefault="00000000">
            <w:pPr>
              <w:jc w:val="center"/>
            </w:pPr>
            <w:r>
              <w:t>Helps secure wireless devices and BYOD endpoints</w:t>
            </w:r>
          </w:p>
        </w:tc>
      </w:tr>
      <w:tr w:rsidR="00D07CF6" w14:paraId="20E538FC" w14:textId="77777777">
        <w:trPr>
          <w:trHeight w:val="770"/>
        </w:trPr>
        <w:tc>
          <w:tcPr>
            <w:tcW w:w="25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5008E4" w14:textId="77777777" w:rsidR="00D07CF6" w:rsidRDefault="00000000">
            <w:pPr>
              <w:jc w:val="center"/>
            </w:pPr>
            <w:r>
              <w:t>Foundational Controls (7–12)</w:t>
            </w:r>
          </w:p>
        </w:tc>
        <w:tc>
          <w:tcPr>
            <w:tcW w:w="2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71D36A" w14:textId="77777777" w:rsidR="00D07CF6" w:rsidRDefault="00000000">
            <w:pPr>
              <w:jc w:val="center"/>
            </w:pPr>
            <w:r>
              <w:t>Access control, audit logging</w:t>
            </w:r>
          </w:p>
        </w:tc>
        <w:tc>
          <w:tcPr>
            <w:tcW w:w="38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C87960" w14:textId="77777777" w:rsidR="00D07CF6" w:rsidRDefault="00000000">
            <w:pPr>
              <w:jc w:val="center"/>
            </w:pPr>
            <w:r>
              <w:t>Supports monitoring of cloud services and user activity</w:t>
            </w:r>
          </w:p>
        </w:tc>
      </w:tr>
      <w:tr w:rsidR="00D07CF6" w14:paraId="6FC420E4" w14:textId="77777777">
        <w:trPr>
          <w:trHeight w:val="770"/>
        </w:trPr>
        <w:tc>
          <w:tcPr>
            <w:tcW w:w="2591"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C7DE9C" w14:textId="77777777" w:rsidR="00D07CF6" w:rsidRDefault="00000000">
            <w:pPr>
              <w:jc w:val="center"/>
            </w:pPr>
            <w:r>
              <w:t>Organisational Controls (13–18)</w:t>
            </w:r>
          </w:p>
        </w:tc>
        <w:tc>
          <w:tcPr>
            <w:tcW w:w="29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B3CFF3" w14:textId="77777777" w:rsidR="00D07CF6" w:rsidRDefault="00000000">
            <w:pPr>
              <w:jc w:val="center"/>
            </w:pPr>
            <w:r>
              <w:t>Awareness training, penetration testing</w:t>
            </w:r>
          </w:p>
        </w:tc>
        <w:tc>
          <w:tcPr>
            <w:tcW w:w="386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3D8FD7" w14:textId="77777777" w:rsidR="00D07CF6" w:rsidRDefault="00000000">
            <w:pPr>
              <w:jc w:val="center"/>
            </w:pPr>
            <w:r>
              <w:t>Improves staff readiness and tests NG’s security posture</w:t>
            </w:r>
          </w:p>
        </w:tc>
      </w:tr>
    </w:tbl>
    <w:p w14:paraId="522EB959" w14:textId="77777777" w:rsidR="00D07CF6" w:rsidRDefault="00000000">
      <w:pPr>
        <w:jc w:val="center"/>
      </w:pPr>
      <w:r>
        <w:rPr>
          <w:b/>
          <w:bCs/>
        </w:rPr>
        <w:t>Table 3: CIS Control Categories and Examples for NG</w:t>
      </w:r>
    </w:p>
    <w:p w14:paraId="6589622C" w14:textId="77777777" w:rsidR="00D07CF6" w:rsidRDefault="00000000">
      <w:pPr>
        <w:pStyle w:val="Heading2"/>
      </w:pPr>
      <w:bookmarkStart w:id="9" w:name="_vkjxk7bd6pio" w:colFirst="0" w:colLast="0"/>
      <w:bookmarkStart w:id="10" w:name="_Toc216260897"/>
      <w:bookmarkEnd w:id="9"/>
      <w:r>
        <w:lastRenderedPageBreak/>
        <w:t>1.6 Zero Trust Security Model</w:t>
      </w:r>
      <w:bookmarkEnd w:id="10"/>
    </w:p>
    <w:p w14:paraId="62881FD4" w14:textId="77777777" w:rsidR="00D07CF6" w:rsidRDefault="00000000">
      <w:pPr>
        <w:jc w:val="center"/>
      </w:pPr>
      <w:r>
        <w:rPr>
          <w:noProof/>
        </w:rPr>
        <w:drawing>
          <wp:inline distT="114300" distB="114300" distL="114300" distR="114300" wp14:anchorId="1CB66FC2" wp14:editId="1DEA2817">
            <wp:extent cx="3028950" cy="6939939"/>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028950" cy="6939939"/>
                    </a:xfrm>
                    <a:prstGeom prst="rect">
                      <a:avLst/>
                    </a:prstGeom>
                    <a:ln w="25400">
                      <a:solidFill>
                        <a:srgbClr val="000000"/>
                      </a:solidFill>
                      <a:prstDash val="solid"/>
                    </a:ln>
                  </pic:spPr>
                </pic:pic>
              </a:graphicData>
            </a:graphic>
          </wp:inline>
        </w:drawing>
      </w:r>
    </w:p>
    <w:p w14:paraId="1B39ECCC" w14:textId="77777777" w:rsidR="00D07CF6" w:rsidRDefault="00000000">
      <w:pPr>
        <w:jc w:val="center"/>
        <w:rPr>
          <w:b/>
          <w:bCs/>
        </w:rPr>
      </w:pPr>
      <w:r>
        <w:rPr>
          <w:b/>
          <w:bCs/>
        </w:rPr>
        <w:t>Figure 4: Zero Trust Security Model</w:t>
      </w:r>
    </w:p>
    <w:p w14:paraId="183E0D5A" w14:textId="77777777" w:rsidR="00D07CF6" w:rsidRDefault="00000000">
      <w:r>
        <w:t xml:space="preserve">As a concept, the Zero Trust Security Model works on the idea that none of the users or devices can be trusted. It presupposes that threats can be caused by any actor, and thus it needs </w:t>
      </w:r>
      <w:r>
        <w:lastRenderedPageBreak/>
        <w:t>authentication of all access requests. The paradigm is shifted towards defence on the perimeter to identity-oriented control. The fundamental components are strong authentication, assessment of the device posture, least-privilege access, micro-segmentation, and continuous monitoring. The access decisions are based on the real-time risk analysis, but not the trust. This model can be adopted by cloud-based systems and the wide use of wireless and BYOD in NatureGreen (</w:t>
      </w:r>
      <w:r>
        <w:rPr>
          <w:highlight w:val="white"/>
        </w:rPr>
        <w:t>Khan, 2022</w:t>
      </w:r>
      <w:r>
        <w:t>). Zero Trust can enhance the security of intellectual property and sensitive customer data by implementing constant checks and reducing the movement to the sides.</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114"/>
        <w:gridCol w:w="3010"/>
        <w:gridCol w:w="4236"/>
      </w:tblGrid>
      <w:tr w:rsidR="00D07CF6" w14:paraId="7BFB0916" w14:textId="77777777">
        <w:trPr>
          <w:trHeight w:val="770"/>
        </w:trPr>
        <w:tc>
          <w:tcPr>
            <w:tcW w:w="21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92F4DD" w14:textId="77777777" w:rsidR="00D07CF6" w:rsidRDefault="00000000">
            <w:pPr>
              <w:jc w:val="center"/>
            </w:pPr>
            <w:r>
              <w:rPr>
                <w:b/>
                <w:bCs/>
              </w:rPr>
              <w:t>Zero Trust Component</w:t>
            </w:r>
          </w:p>
        </w:tc>
        <w:tc>
          <w:tcPr>
            <w:tcW w:w="3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C87A7B" w14:textId="77777777" w:rsidR="00D07CF6" w:rsidRDefault="00000000">
            <w:pPr>
              <w:jc w:val="center"/>
            </w:pPr>
            <w:r>
              <w:rPr>
                <w:b/>
                <w:bCs/>
              </w:rPr>
              <w:t>Description</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0FA35E" w14:textId="77777777" w:rsidR="00D07CF6" w:rsidRDefault="00000000">
            <w:pPr>
              <w:jc w:val="center"/>
            </w:pPr>
            <w:r>
              <w:rPr>
                <w:b/>
                <w:bCs/>
              </w:rPr>
              <w:t>Application to NatureGreen</w:t>
            </w:r>
          </w:p>
        </w:tc>
      </w:tr>
      <w:tr w:rsidR="00D07CF6" w14:paraId="14C5ABEA" w14:textId="77777777">
        <w:trPr>
          <w:trHeight w:val="770"/>
        </w:trPr>
        <w:tc>
          <w:tcPr>
            <w:tcW w:w="21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989D2E" w14:textId="77777777" w:rsidR="00D07CF6" w:rsidRDefault="00000000">
            <w:pPr>
              <w:jc w:val="center"/>
            </w:pPr>
            <w:r>
              <w:t>Identity Verification</w:t>
            </w:r>
          </w:p>
        </w:tc>
        <w:tc>
          <w:tcPr>
            <w:tcW w:w="3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D2E838" w14:textId="77777777" w:rsidR="00D07CF6" w:rsidRDefault="00000000">
            <w:pPr>
              <w:jc w:val="center"/>
            </w:pPr>
            <w:r>
              <w:t>Continuous authentication of all users</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238582" w14:textId="77777777" w:rsidR="00D07CF6" w:rsidRDefault="00000000">
            <w:pPr>
              <w:jc w:val="center"/>
            </w:pPr>
            <w:r>
              <w:t>Ensures only authorised users have access to cloud and wireless systems</w:t>
            </w:r>
          </w:p>
        </w:tc>
      </w:tr>
      <w:tr w:rsidR="00D07CF6" w14:paraId="0326383C" w14:textId="77777777">
        <w:trPr>
          <w:trHeight w:val="770"/>
        </w:trPr>
        <w:tc>
          <w:tcPr>
            <w:tcW w:w="21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60E1C2" w14:textId="77777777" w:rsidR="00D07CF6" w:rsidRDefault="00000000">
            <w:pPr>
              <w:jc w:val="center"/>
            </w:pPr>
            <w:r>
              <w:t>Device Validation</w:t>
            </w:r>
          </w:p>
        </w:tc>
        <w:tc>
          <w:tcPr>
            <w:tcW w:w="3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C1C0B1" w14:textId="77777777" w:rsidR="00D07CF6" w:rsidRDefault="00000000">
            <w:pPr>
              <w:jc w:val="center"/>
            </w:pPr>
            <w:r>
              <w:t>Checking device posture and compliance</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0A31D2" w14:textId="77777777" w:rsidR="00D07CF6" w:rsidRDefault="00000000">
            <w:pPr>
              <w:jc w:val="center"/>
            </w:pPr>
            <w:r>
              <w:t>Controls BYOD risk and ensures device integrity</w:t>
            </w:r>
          </w:p>
        </w:tc>
      </w:tr>
      <w:tr w:rsidR="00D07CF6" w14:paraId="45892C6C" w14:textId="77777777">
        <w:trPr>
          <w:trHeight w:val="770"/>
        </w:trPr>
        <w:tc>
          <w:tcPr>
            <w:tcW w:w="21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47FB55" w14:textId="77777777" w:rsidR="00D07CF6" w:rsidRDefault="00000000">
            <w:pPr>
              <w:jc w:val="center"/>
            </w:pPr>
            <w:r>
              <w:t>Least-Privilege Access</w:t>
            </w:r>
          </w:p>
        </w:tc>
        <w:tc>
          <w:tcPr>
            <w:tcW w:w="3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81EC29" w14:textId="77777777" w:rsidR="00D07CF6" w:rsidRDefault="00000000">
            <w:pPr>
              <w:jc w:val="center"/>
            </w:pPr>
            <w:r>
              <w:t>Granting minimum necessary access</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4DAA40" w14:textId="77777777" w:rsidR="00D07CF6" w:rsidRDefault="00000000">
            <w:pPr>
              <w:jc w:val="center"/>
            </w:pPr>
            <w:r>
              <w:t>Protects sensitive data and intellectual property</w:t>
            </w:r>
          </w:p>
        </w:tc>
      </w:tr>
      <w:tr w:rsidR="00D07CF6" w14:paraId="615A65B5" w14:textId="77777777">
        <w:trPr>
          <w:trHeight w:val="770"/>
        </w:trPr>
        <w:tc>
          <w:tcPr>
            <w:tcW w:w="21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79F68A" w14:textId="77777777" w:rsidR="00D07CF6" w:rsidRDefault="00000000">
            <w:pPr>
              <w:jc w:val="center"/>
            </w:pPr>
            <w:r>
              <w:t>Micro-Segmentation</w:t>
            </w:r>
          </w:p>
        </w:tc>
        <w:tc>
          <w:tcPr>
            <w:tcW w:w="3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F3D4A9" w14:textId="77777777" w:rsidR="00D07CF6" w:rsidRDefault="00000000">
            <w:pPr>
              <w:jc w:val="center"/>
            </w:pPr>
            <w:r>
              <w:t>Dividing networks into secure zones</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325100" w14:textId="77777777" w:rsidR="00D07CF6" w:rsidRDefault="00000000">
            <w:pPr>
              <w:jc w:val="center"/>
            </w:pPr>
            <w:r>
              <w:t>Limits threat movement inside NG’s network</w:t>
            </w:r>
          </w:p>
        </w:tc>
      </w:tr>
      <w:tr w:rsidR="00D07CF6" w14:paraId="0A0F9188" w14:textId="77777777">
        <w:trPr>
          <w:trHeight w:val="770"/>
        </w:trPr>
        <w:tc>
          <w:tcPr>
            <w:tcW w:w="211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FCC291" w14:textId="77777777" w:rsidR="00D07CF6" w:rsidRDefault="00000000">
            <w:pPr>
              <w:jc w:val="center"/>
            </w:pPr>
            <w:r>
              <w:t>Continuous Monitoring</w:t>
            </w:r>
          </w:p>
        </w:tc>
        <w:tc>
          <w:tcPr>
            <w:tcW w:w="30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C13181" w14:textId="77777777" w:rsidR="00D07CF6" w:rsidRDefault="00000000">
            <w:pPr>
              <w:jc w:val="center"/>
            </w:pPr>
            <w:r>
              <w:t>Real-time analytics and detection</w:t>
            </w:r>
          </w:p>
        </w:tc>
        <w:tc>
          <w:tcPr>
            <w:tcW w:w="423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95133A" w14:textId="77777777" w:rsidR="00D07CF6" w:rsidRDefault="00000000">
            <w:pPr>
              <w:jc w:val="center"/>
            </w:pPr>
            <w:r>
              <w:t>Enhances security visibility across all access points</w:t>
            </w:r>
          </w:p>
        </w:tc>
      </w:tr>
    </w:tbl>
    <w:p w14:paraId="124ED2D2" w14:textId="77777777" w:rsidR="00D07CF6" w:rsidRDefault="00000000">
      <w:pPr>
        <w:jc w:val="center"/>
      </w:pPr>
      <w:r>
        <w:rPr>
          <w:b/>
          <w:bCs/>
        </w:rPr>
        <w:t>Table 4: Zero Trust Components and Their Use in NG</w:t>
      </w:r>
    </w:p>
    <w:p w14:paraId="74FA6F8B" w14:textId="77777777" w:rsidR="00D07CF6" w:rsidRDefault="00000000">
      <w:pPr>
        <w:pStyle w:val="Heading1"/>
      </w:pPr>
      <w:bookmarkStart w:id="11" w:name="_ejdu7aujw8aa" w:colFirst="0" w:colLast="0"/>
      <w:bookmarkStart w:id="12" w:name="_Toc216260898"/>
      <w:bookmarkEnd w:id="11"/>
      <w:r>
        <w:t>Task 2: Use the Knowledge and Understanding</w:t>
      </w:r>
      <w:bookmarkEnd w:id="12"/>
    </w:p>
    <w:p w14:paraId="46961C9C" w14:textId="77777777" w:rsidR="00D07CF6" w:rsidRDefault="00000000">
      <w:pPr>
        <w:pStyle w:val="Heading2"/>
      </w:pPr>
      <w:bookmarkStart w:id="13" w:name="_a2no89v8k3hp" w:colFirst="0" w:colLast="0"/>
      <w:bookmarkStart w:id="14" w:name="_Toc216260899"/>
      <w:bookmarkEnd w:id="13"/>
      <w:r>
        <w:t>Task 2a: Designing that Own Approach for NG</w:t>
      </w:r>
      <w:bookmarkEnd w:id="14"/>
    </w:p>
    <w:p w14:paraId="07D462EB" w14:textId="77777777" w:rsidR="00D07CF6" w:rsidRDefault="00000000">
      <w:pPr>
        <w:pStyle w:val="Heading3"/>
      </w:pPr>
      <w:bookmarkStart w:id="15" w:name="_jt2q17x8h8tb" w:colFirst="0" w:colLast="0"/>
      <w:bookmarkStart w:id="16" w:name="_Toc216260900"/>
      <w:bookmarkEnd w:id="15"/>
      <w:r>
        <w:t>2a1. Introduction</w:t>
      </w:r>
      <w:bookmarkEnd w:id="16"/>
    </w:p>
    <w:p w14:paraId="79E38777" w14:textId="77777777" w:rsidR="00D07CF6" w:rsidRDefault="00000000">
      <w:r>
        <w:t xml:space="preserve">The strategy must first be to realise that NatureGreen is already in a cloud-based, wireless, and BYOD-driven environment with no formalised security structure. The synopsis must describe how all the growing cyber threats, international business activities, and precious intellectual property require an integrated security, governance, and compliance plan. It is important to mention that the design incorporates the lessons of various frameworks, including NIST CSF, COBIT 2019, CIS </w:t>
      </w:r>
      <w:r>
        <w:lastRenderedPageBreak/>
        <w:t>Controls, and Zero Trust, which ensures that the organisation has a structured, risk-driven, and policy-led security posture. The introduction must provide a framework for developing a strategy that would create resilience in favor of operational effectiveness.</w:t>
      </w:r>
    </w:p>
    <w:p w14:paraId="28D0E5FB" w14:textId="77777777" w:rsidR="00D07CF6" w:rsidRDefault="00000000">
      <w:pPr>
        <w:pStyle w:val="Heading3"/>
      </w:pPr>
      <w:bookmarkStart w:id="17" w:name="_c69o8huy511q" w:colFirst="0" w:colLast="0"/>
      <w:bookmarkStart w:id="18" w:name="_Toc216260901"/>
      <w:bookmarkEnd w:id="17"/>
      <w:r>
        <w:t>2a2. Proposed Security Governance Model</w:t>
      </w:r>
      <w:bookmarkEnd w:id="18"/>
    </w:p>
    <w:p w14:paraId="71138A80" w14:textId="77777777" w:rsidR="00D07CF6" w:rsidRDefault="00000000">
      <w:pPr>
        <w:jc w:val="center"/>
      </w:pPr>
      <w:r>
        <w:rPr>
          <w:noProof/>
        </w:rPr>
        <w:drawing>
          <wp:inline distT="114300" distB="114300" distL="114300" distR="114300" wp14:anchorId="3B10C030" wp14:editId="0CA9D65F">
            <wp:extent cx="4295775" cy="3979327"/>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295775" cy="3979327"/>
                    </a:xfrm>
                    <a:prstGeom prst="rect">
                      <a:avLst/>
                    </a:prstGeom>
                    <a:ln w="25400">
                      <a:solidFill>
                        <a:srgbClr val="000000"/>
                      </a:solidFill>
                      <a:prstDash val="solid"/>
                    </a:ln>
                  </pic:spPr>
                </pic:pic>
              </a:graphicData>
            </a:graphic>
          </wp:inline>
        </w:drawing>
      </w:r>
    </w:p>
    <w:p w14:paraId="15B532CF" w14:textId="77777777" w:rsidR="00D07CF6" w:rsidRDefault="00000000">
      <w:pPr>
        <w:jc w:val="center"/>
        <w:rPr>
          <w:b/>
          <w:bCs/>
        </w:rPr>
      </w:pPr>
      <w:r>
        <w:rPr>
          <w:b/>
          <w:bCs/>
        </w:rPr>
        <w:t>Figure 5: Security Governance Structure</w:t>
      </w:r>
    </w:p>
    <w:p w14:paraId="636AEEA9" w14:textId="77777777" w:rsidR="00D07CF6" w:rsidRDefault="00000000">
      <w:r>
        <w:t>This section would describe a governance structure upon which there is clear accountability throughout the leadership and operation teams of NatureGreen. It must explain a model in which strategic management is offered by the top management, and specialised functions like CISO and DPO offer leadership on security and regulatory compliance. The outline must also highlight that a special security committee should be formed to facilitate the policy decisions, examine risks, and oversee major security efforts (</w:t>
      </w:r>
      <w:r>
        <w:rPr>
          <w:highlight w:val="white"/>
        </w:rPr>
        <w:t xml:space="preserve">Salako </w:t>
      </w:r>
      <w:r>
        <w:rPr>
          <w:i/>
          <w:iCs/>
          <w:highlight w:val="white"/>
        </w:rPr>
        <w:t xml:space="preserve">et al. </w:t>
      </w:r>
      <w:r>
        <w:rPr>
          <w:highlight w:val="white"/>
        </w:rPr>
        <w:t>2024</w:t>
      </w:r>
      <w:r>
        <w:t>). Governance models must facilitate regular reporting, quantifiable performance measurements, and alignment between business objectives and cybersecurity needs so that every decision is clear, synchronized, and well-planned.</w:t>
      </w: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78"/>
        <w:gridCol w:w="2457"/>
        <w:gridCol w:w="4625"/>
      </w:tblGrid>
      <w:tr w:rsidR="00D07CF6" w14:paraId="547193F9" w14:textId="77777777">
        <w:trPr>
          <w:trHeight w:val="50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52C3D5" w14:textId="77777777" w:rsidR="00D07CF6" w:rsidRDefault="00000000">
            <w:pPr>
              <w:jc w:val="center"/>
            </w:pPr>
            <w:r>
              <w:rPr>
                <w:b/>
                <w:bCs/>
              </w:rPr>
              <w:t>Role Category</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2F6E36" w14:textId="77777777" w:rsidR="00D07CF6" w:rsidRDefault="00000000">
            <w:pPr>
              <w:jc w:val="center"/>
            </w:pPr>
            <w:r>
              <w:rPr>
                <w:b/>
                <w:bCs/>
              </w:rPr>
              <w:t>Specific Role</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A3F16C" w14:textId="77777777" w:rsidR="00D07CF6" w:rsidRDefault="00000000">
            <w:pPr>
              <w:jc w:val="center"/>
            </w:pPr>
            <w:r>
              <w:rPr>
                <w:b/>
                <w:bCs/>
              </w:rPr>
              <w:t>Responsibility</w:t>
            </w:r>
          </w:p>
        </w:tc>
      </w:tr>
      <w:tr w:rsidR="00D07CF6" w14:paraId="1EB9EAE1" w14:textId="77777777">
        <w:trPr>
          <w:trHeight w:val="77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46AC33" w14:textId="77777777" w:rsidR="00D07CF6" w:rsidRDefault="00000000">
            <w:pPr>
              <w:jc w:val="center"/>
            </w:pPr>
            <w:r>
              <w:lastRenderedPageBreak/>
              <w:t>Strategic Oversight</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48D3DA" w14:textId="77777777" w:rsidR="00D07CF6" w:rsidRDefault="00000000">
            <w:pPr>
              <w:jc w:val="center"/>
            </w:pPr>
            <w:r>
              <w:t>Senior Management</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F43C4A" w14:textId="77777777" w:rsidR="00D07CF6" w:rsidRDefault="00000000">
            <w:pPr>
              <w:jc w:val="center"/>
            </w:pPr>
            <w:r>
              <w:t>Sets cybersecurity direction and approves risk decisions.</w:t>
            </w:r>
          </w:p>
        </w:tc>
      </w:tr>
      <w:tr w:rsidR="00D07CF6" w14:paraId="32D85C3D" w14:textId="77777777">
        <w:trPr>
          <w:trHeight w:val="77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74874A" w14:textId="77777777" w:rsidR="00D07CF6" w:rsidRDefault="00000000">
            <w:pPr>
              <w:jc w:val="center"/>
            </w:pPr>
            <w:r>
              <w:t>Executive Security</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76FBA5" w14:textId="77777777" w:rsidR="00D07CF6" w:rsidRDefault="00000000">
            <w:pPr>
              <w:jc w:val="center"/>
            </w:pPr>
            <w:r>
              <w:t>CISO</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A0DA03" w14:textId="77777777" w:rsidR="00D07CF6" w:rsidRDefault="00000000">
            <w:pPr>
              <w:jc w:val="center"/>
            </w:pPr>
            <w:r>
              <w:t>Leads security programme, policies, and incident management.</w:t>
            </w:r>
          </w:p>
        </w:tc>
      </w:tr>
      <w:tr w:rsidR="00D07CF6" w14:paraId="66002D3B" w14:textId="77777777">
        <w:trPr>
          <w:trHeight w:val="77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575E03" w14:textId="77777777" w:rsidR="00D07CF6" w:rsidRDefault="00000000">
            <w:pPr>
              <w:jc w:val="center"/>
            </w:pPr>
            <w:r>
              <w:t>Compliance Authority</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BE685C" w14:textId="77777777" w:rsidR="00D07CF6" w:rsidRDefault="00000000">
            <w:pPr>
              <w:jc w:val="center"/>
            </w:pPr>
            <w:r>
              <w:t>DPO</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B6985E" w14:textId="77777777" w:rsidR="00D07CF6" w:rsidRDefault="00000000">
            <w:pPr>
              <w:jc w:val="center"/>
            </w:pPr>
            <w:r>
              <w:t>Oversees GDPR compliance and data protection obligations.</w:t>
            </w:r>
          </w:p>
        </w:tc>
      </w:tr>
      <w:tr w:rsidR="00D07CF6" w14:paraId="7CA6A33A" w14:textId="77777777">
        <w:trPr>
          <w:trHeight w:val="77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D41D88" w14:textId="77777777" w:rsidR="00D07CF6" w:rsidRDefault="00000000">
            <w:pPr>
              <w:jc w:val="center"/>
            </w:pPr>
            <w:r>
              <w:t>Governance Coordination</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7DAFDD" w14:textId="77777777" w:rsidR="00D07CF6" w:rsidRDefault="00000000">
            <w:pPr>
              <w:jc w:val="center"/>
            </w:pPr>
            <w:r>
              <w:t>Security Steering Committee</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D099BD" w14:textId="77777777" w:rsidR="00D07CF6" w:rsidRDefault="00000000">
            <w:pPr>
              <w:jc w:val="center"/>
            </w:pPr>
            <w:r>
              <w:t>Reviews risks, approves policies, and monitors initiatives.</w:t>
            </w:r>
          </w:p>
        </w:tc>
      </w:tr>
      <w:tr w:rsidR="00D07CF6" w14:paraId="530BBAE7" w14:textId="77777777">
        <w:trPr>
          <w:trHeight w:val="77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D0D16C" w14:textId="77777777" w:rsidR="00D07CF6" w:rsidRDefault="00000000">
            <w:pPr>
              <w:jc w:val="center"/>
            </w:pPr>
            <w:r>
              <w:t>Operational Teams</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FEDEB3" w14:textId="77777777" w:rsidR="00D07CF6" w:rsidRDefault="00000000">
            <w:pPr>
              <w:jc w:val="center"/>
            </w:pPr>
            <w:r>
              <w:t>IT &amp; Network Teams</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B230EC" w14:textId="77777777" w:rsidR="00D07CF6" w:rsidRDefault="00000000">
            <w:pPr>
              <w:jc w:val="center"/>
            </w:pPr>
            <w:r>
              <w:t>Implements technical controls and manages infrastructure.</w:t>
            </w:r>
          </w:p>
        </w:tc>
      </w:tr>
      <w:tr w:rsidR="00D07CF6" w14:paraId="4F3D4FE9" w14:textId="77777777">
        <w:trPr>
          <w:trHeight w:val="770"/>
        </w:trPr>
        <w:tc>
          <w:tcPr>
            <w:tcW w:w="227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0E22B6" w14:textId="77777777" w:rsidR="00D07CF6" w:rsidRDefault="00000000">
            <w:pPr>
              <w:jc w:val="center"/>
            </w:pPr>
            <w:r>
              <w:t>Information Ownership</w:t>
            </w:r>
          </w:p>
        </w:tc>
        <w:tc>
          <w:tcPr>
            <w:tcW w:w="24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565E16" w14:textId="77777777" w:rsidR="00D07CF6" w:rsidRDefault="00000000">
            <w:pPr>
              <w:jc w:val="center"/>
            </w:pPr>
            <w:r>
              <w:t>Data/Asset Owners</w:t>
            </w:r>
          </w:p>
        </w:tc>
        <w:tc>
          <w:tcPr>
            <w:tcW w:w="46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642DC8" w14:textId="77777777" w:rsidR="00D07CF6" w:rsidRDefault="00000000">
            <w:pPr>
              <w:jc w:val="center"/>
            </w:pPr>
            <w:r>
              <w:t>Classify data and approve system access rights.</w:t>
            </w:r>
          </w:p>
        </w:tc>
      </w:tr>
    </w:tbl>
    <w:p w14:paraId="7E2F79F4" w14:textId="77777777" w:rsidR="00D07CF6" w:rsidRDefault="00000000">
      <w:pPr>
        <w:jc w:val="center"/>
        <w:rPr>
          <w:b/>
          <w:bCs/>
        </w:rPr>
      </w:pPr>
      <w:r>
        <w:rPr>
          <w:b/>
          <w:bCs/>
        </w:rPr>
        <w:t>Table 5: Governance Structure for NG</w:t>
      </w:r>
    </w:p>
    <w:p w14:paraId="7E667D73" w14:textId="77777777" w:rsidR="00D07CF6" w:rsidRDefault="00000000">
      <w:pPr>
        <w:pStyle w:val="Heading3"/>
      </w:pPr>
      <w:bookmarkStart w:id="19" w:name="_j7jgbyjwi51q" w:colFirst="0" w:colLast="0"/>
      <w:bookmarkStart w:id="20" w:name="_Toc216260902"/>
      <w:bookmarkEnd w:id="19"/>
      <w:r>
        <w:rPr>
          <w:sz w:val="26"/>
          <w:szCs w:val="26"/>
        </w:rPr>
        <w:lastRenderedPageBreak/>
        <w:t xml:space="preserve">2a3. </w:t>
      </w:r>
      <w:r>
        <w:t>Enterprise Risk Management Approach (ISO/NIST-Based)</w:t>
      </w:r>
      <w:bookmarkEnd w:id="20"/>
    </w:p>
    <w:p w14:paraId="3CE78FB3" w14:textId="77777777" w:rsidR="00D07CF6" w:rsidRDefault="00000000">
      <w:pPr>
        <w:jc w:val="center"/>
      </w:pPr>
      <w:r>
        <w:rPr>
          <w:noProof/>
        </w:rPr>
        <w:drawing>
          <wp:inline distT="114300" distB="114300" distL="114300" distR="114300" wp14:anchorId="6A91A153" wp14:editId="6FE6CA6F">
            <wp:extent cx="2200275" cy="5492139"/>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2200275" cy="5492139"/>
                    </a:xfrm>
                    <a:prstGeom prst="rect">
                      <a:avLst/>
                    </a:prstGeom>
                    <a:ln w="25400">
                      <a:solidFill>
                        <a:srgbClr val="000000"/>
                      </a:solidFill>
                      <a:prstDash val="solid"/>
                    </a:ln>
                  </pic:spPr>
                </pic:pic>
              </a:graphicData>
            </a:graphic>
          </wp:inline>
        </w:drawing>
      </w:r>
    </w:p>
    <w:p w14:paraId="1A80A7A9" w14:textId="77777777" w:rsidR="00D07CF6" w:rsidRDefault="00000000">
      <w:pPr>
        <w:jc w:val="center"/>
        <w:rPr>
          <w:b/>
          <w:bCs/>
        </w:rPr>
      </w:pPr>
      <w:r>
        <w:rPr>
          <w:b/>
          <w:bCs/>
        </w:rPr>
        <w:t>Figure 6: Enterprise Risk Management Cycle</w:t>
      </w:r>
    </w:p>
    <w:p w14:paraId="54ACCBDF" w14:textId="77777777" w:rsidR="00D07CF6" w:rsidRDefault="00000000">
      <w:r>
        <w:t>The outline must outline a risk management model on the recognised standards, like the NIST and ISO 27005. It ought to outline the way NatureGreen recognizes risks in its wireless networks, cloud environments, personal devices, and flows of data. The outline is to detail how the risks are evaluated by determining the likelihood and impact, resulting in prioritization and listing in a formal risk register. It is necessary to emphasize that relevant treatment plans should be chosen and reevaluated every time (</w:t>
      </w:r>
      <w:r>
        <w:rPr>
          <w:highlight w:val="white"/>
        </w:rPr>
        <w:t xml:space="preserve">Folorunso </w:t>
      </w:r>
      <w:r>
        <w:rPr>
          <w:i/>
          <w:iCs/>
          <w:highlight w:val="white"/>
        </w:rPr>
        <w:t xml:space="preserve">et al. </w:t>
      </w:r>
      <w:r>
        <w:rPr>
          <w:highlight w:val="white"/>
        </w:rPr>
        <w:t>2024</w:t>
      </w:r>
      <w:r>
        <w:t>). The risk management strategy must enable a reactive decision-making process, alignment of regulations, and a dynamic security environment that has been responsive to a changing cyber threat.</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516"/>
        <w:gridCol w:w="1888"/>
        <w:gridCol w:w="5956"/>
      </w:tblGrid>
      <w:tr w:rsidR="00D07CF6" w14:paraId="4C462BCC" w14:textId="77777777">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15FCD0" w14:textId="77777777" w:rsidR="00D07CF6" w:rsidRDefault="00000000">
            <w:pPr>
              <w:jc w:val="center"/>
            </w:pPr>
            <w:r>
              <w:rPr>
                <w:b/>
                <w:bCs/>
              </w:rPr>
              <w:lastRenderedPageBreak/>
              <w:t>Risk Stage</w:t>
            </w:r>
          </w:p>
        </w:tc>
        <w:tc>
          <w:tcPr>
            <w:tcW w:w="18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906006" w14:textId="77777777" w:rsidR="00D07CF6" w:rsidRDefault="00000000">
            <w:pPr>
              <w:jc w:val="center"/>
            </w:pPr>
            <w:r>
              <w:rPr>
                <w:b/>
                <w:bCs/>
              </w:rPr>
              <w:t>Objective</w:t>
            </w:r>
          </w:p>
        </w:tc>
        <w:tc>
          <w:tcPr>
            <w:tcW w:w="5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FC0A350" w14:textId="77777777" w:rsidR="00D07CF6" w:rsidRDefault="00000000">
            <w:pPr>
              <w:jc w:val="center"/>
            </w:pPr>
            <w:r>
              <w:rPr>
                <w:b/>
                <w:bCs/>
              </w:rPr>
              <w:t>Description</w:t>
            </w:r>
          </w:p>
        </w:tc>
      </w:tr>
      <w:tr w:rsidR="00D07CF6" w14:paraId="48C5E5EC" w14:textId="77777777">
        <w:trPr>
          <w:trHeight w:val="77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0B1524" w14:textId="77777777" w:rsidR="00D07CF6" w:rsidRDefault="00000000">
            <w:pPr>
              <w:jc w:val="center"/>
            </w:pPr>
            <w:r>
              <w:t>Identification</w:t>
            </w:r>
          </w:p>
        </w:tc>
        <w:tc>
          <w:tcPr>
            <w:tcW w:w="18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36CC5D" w14:textId="77777777" w:rsidR="00D07CF6" w:rsidRDefault="00000000">
            <w:pPr>
              <w:jc w:val="center"/>
            </w:pPr>
            <w:r>
              <w:t>Determine Risks</w:t>
            </w:r>
          </w:p>
        </w:tc>
        <w:tc>
          <w:tcPr>
            <w:tcW w:w="5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4ACDCC" w14:textId="77777777" w:rsidR="00D07CF6" w:rsidRDefault="00000000">
            <w:pPr>
              <w:jc w:val="center"/>
            </w:pPr>
            <w:r>
              <w:t>Recognise vulnerabilities across cloud, wireless, and BYOD systems.</w:t>
            </w:r>
          </w:p>
        </w:tc>
      </w:tr>
      <w:tr w:rsidR="00D07CF6" w14:paraId="5F12AD9F" w14:textId="77777777">
        <w:trPr>
          <w:trHeight w:val="77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126E44" w14:textId="77777777" w:rsidR="00D07CF6" w:rsidRDefault="00000000">
            <w:pPr>
              <w:jc w:val="center"/>
            </w:pPr>
            <w:r>
              <w:t>Assessment</w:t>
            </w:r>
          </w:p>
        </w:tc>
        <w:tc>
          <w:tcPr>
            <w:tcW w:w="18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1D173F" w14:textId="77777777" w:rsidR="00D07CF6" w:rsidRDefault="00000000">
            <w:pPr>
              <w:jc w:val="center"/>
            </w:pPr>
            <w:r>
              <w:t>Evaluate Severity</w:t>
            </w:r>
          </w:p>
        </w:tc>
        <w:tc>
          <w:tcPr>
            <w:tcW w:w="5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119F22" w14:textId="77777777" w:rsidR="00D07CF6" w:rsidRDefault="00000000">
            <w:pPr>
              <w:jc w:val="center"/>
            </w:pPr>
            <w:r>
              <w:t>Score risks based on likelihood and impact metrics.</w:t>
            </w:r>
          </w:p>
        </w:tc>
      </w:tr>
      <w:tr w:rsidR="00D07CF6" w14:paraId="7EABFA81" w14:textId="77777777">
        <w:trPr>
          <w:trHeight w:val="77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B9788" w14:textId="77777777" w:rsidR="00D07CF6" w:rsidRDefault="00000000">
            <w:pPr>
              <w:jc w:val="center"/>
            </w:pPr>
            <w:r>
              <w:t>Prioritisation</w:t>
            </w:r>
          </w:p>
        </w:tc>
        <w:tc>
          <w:tcPr>
            <w:tcW w:w="18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113663" w14:textId="77777777" w:rsidR="00D07CF6" w:rsidRDefault="00000000">
            <w:pPr>
              <w:jc w:val="center"/>
            </w:pPr>
            <w:r>
              <w:t>Rank Importance</w:t>
            </w:r>
          </w:p>
        </w:tc>
        <w:tc>
          <w:tcPr>
            <w:tcW w:w="5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606914" w14:textId="77777777" w:rsidR="00D07CF6" w:rsidRDefault="00000000">
            <w:pPr>
              <w:jc w:val="center"/>
            </w:pPr>
            <w:r>
              <w:t>Populate risk registers and determine critical threats.</w:t>
            </w:r>
          </w:p>
        </w:tc>
      </w:tr>
      <w:tr w:rsidR="00D07CF6" w14:paraId="354011D0" w14:textId="77777777">
        <w:trPr>
          <w:trHeight w:val="50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B629B1" w14:textId="77777777" w:rsidR="00D07CF6" w:rsidRDefault="00000000">
            <w:pPr>
              <w:jc w:val="center"/>
            </w:pPr>
            <w:r>
              <w:t>Treatment</w:t>
            </w:r>
          </w:p>
        </w:tc>
        <w:tc>
          <w:tcPr>
            <w:tcW w:w="18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6A2479" w14:textId="77777777" w:rsidR="00D07CF6" w:rsidRDefault="00000000">
            <w:pPr>
              <w:jc w:val="center"/>
            </w:pPr>
            <w:r>
              <w:t>Select Strategy</w:t>
            </w:r>
          </w:p>
        </w:tc>
        <w:tc>
          <w:tcPr>
            <w:tcW w:w="5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060023" w14:textId="77777777" w:rsidR="00D07CF6" w:rsidRDefault="00000000">
            <w:pPr>
              <w:jc w:val="center"/>
            </w:pPr>
            <w:r>
              <w:t>Mitigate, accept, avoid, or transfer identified risks.</w:t>
            </w:r>
          </w:p>
        </w:tc>
      </w:tr>
      <w:tr w:rsidR="00D07CF6" w14:paraId="37C0A54A" w14:textId="77777777">
        <w:trPr>
          <w:trHeight w:val="770"/>
        </w:trPr>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F81CE5" w14:textId="77777777" w:rsidR="00D07CF6" w:rsidRDefault="00000000">
            <w:pPr>
              <w:jc w:val="center"/>
            </w:pPr>
            <w:r>
              <w:t>Monitoring</w:t>
            </w:r>
          </w:p>
        </w:tc>
        <w:tc>
          <w:tcPr>
            <w:tcW w:w="188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797035" w14:textId="77777777" w:rsidR="00D07CF6" w:rsidRDefault="00000000">
            <w:pPr>
              <w:jc w:val="center"/>
            </w:pPr>
            <w:r>
              <w:t>Ensure Adaptation</w:t>
            </w:r>
          </w:p>
        </w:tc>
        <w:tc>
          <w:tcPr>
            <w:tcW w:w="5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D27433" w14:textId="77777777" w:rsidR="00D07CF6" w:rsidRDefault="00000000">
            <w:pPr>
              <w:jc w:val="center"/>
            </w:pPr>
            <w:r>
              <w:t>Conduct continuous reviews, audits, and updates to controls.</w:t>
            </w:r>
          </w:p>
        </w:tc>
      </w:tr>
    </w:tbl>
    <w:p w14:paraId="7491DCC6" w14:textId="77777777" w:rsidR="00D07CF6" w:rsidRDefault="00000000">
      <w:pPr>
        <w:jc w:val="center"/>
        <w:rPr>
          <w:b/>
          <w:bCs/>
        </w:rPr>
      </w:pPr>
      <w:r>
        <w:rPr>
          <w:b/>
          <w:bCs/>
        </w:rPr>
        <w:t>Table 6: Risk Management Framework for NG</w:t>
      </w:r>
    </w:p>
    <w:p w14:paraId="1ACF906B" w14:textId="77777777" w:rsidR="00D07CF6" w:rsidRDefault="00000000">
      <w:pPr>
        <w:pStyle w:val="Heading3"/>
      </w:pPr>
      <w:bookmarkStart w:id="21" w:name="_hue130cvw3d4" w:colFirst="0" w:colLast="0"/>
      <w:bookmarkStart w:id="22" w:name="_Toc216260903"/>
      <w:bookmarkEnd w:id="21"/>
      <w:r>
        <w:rPr>
          <w:sz w:val="26"/>
          <w:szCs w:val="26"/>
        </w:rPr>
        <w:t xml:space="preserve">2a4. </w:t>
      </w:r>
      <w:r>
        <w:t>Security Policies Required for NG</w:t>
      </w:r>
      <w:bookmarkEnd w:id="22"/>
    </w:p>
    <w:p w14:paraId="27E40F59" w14:textId="77777777" w:rsidR="00D07CF6" w:rsidRDefault="00000000">
      <w:pPr>
        <w:jc w:val="center"/>
      </w:pPr>
      <w:r>
        <w:rPr>
          <w:noProof/>
        </w:rPr>
        <w:drawing>
          <wp:inline distT="114300" distB="114300" distL="114300" distR="114300" wp14:anchorId="03F10A00" wp14:editId="51195746">
            <wp:extent cx="5238750" cy="2295525"/>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238750" cy="2295525"/>
                    </a:xfrm>
                    <a:prstGeom prst="rect">
                      <a:avLst/>
                    </a:prstGeom>
                    <a:ln w="25400">
                      <a:solidFill>
                        <a:srgbClr val="000000"/>
                      </a:solidFill>
                      <a:prstDash val="solid"/>
                    </a:ln>
                  </pic:spPr>
                </pic:pic>
              </a:graphicData>
            </a:graphic>
          </wp:inline>
        </w:drawing>
      </w:r>
    </w:p>
    <w:p w14:paraId="732D7ED4" w14:textId="77777777" w:rsidR="00D07CF6" w:rsidRDefault="00000000">
      <w:pPr>
        <w:jc w:val="center"/>
        <w:rPr>
          <w:b/>
          <w:bCs/>
        </w:rPr>
      </w:pPr>
      <w:r>
        <w:rPr>
          <w:b/>
          <w:bCs/>
        </w:rPr>
        <w:t>Figure 7: Technical Security Controls Aligned to CIS Controls and Zero Trust</w:t>
      </w:r>
    </w:p>
    <w:p w14:paraId="33677F61" w14:textId="77777777" w:rsidR="00D07CF6" w:rsidRDefault="00000000">
      <w:pPr>
        <w:jc w:val="center"/>
      </w:pPr>
      <w:r>
        <w:t xml:space="preserve">(Source: </w:t>
      </w:r>
      <w:r>
        <w:rPr>
          <w:highlight w:val="white"/>
        </w:rPr>
        <w:t xml:space="preserve">Ojika </w:t>
      </w:r>
      <w:r>
        <w:rPr>
          <w:i/>
          <w:iCs/>
          <w:highlight w:val="white"/>
        </w:rPr>
        <w:t xml:space="preserve">et al. </w:t>
      </w:r>
      <w:r>
        <w:rPr>
          <w:highlight w:val="white"/>
        </w:rPr>
        <w:t>2022</w:t>
      </w:r>
      <w:r>
        <w:t>)</w:t>
      </w:r>
    </w:p>
    <w:p w14:paraId="248E8987" w14:textId="77777777" w:rsidR="00D07CF6" w:rsidRDefault="00000000">
      <w:r>
        <w:t xml:space="preserve">Such an outline must explain how the overall policy framework is developed that regulates user behaviour, device usage, system access, data classification, interaction with the cloud interaction and network connectivity throughout the entire organisation. It should detail the ways policy should match ISO 27001 standards, CIS Critical Security Controls, and Zero Trust principles to </w:t>
      </w:r>
      <w:r>
        <w:lastRenderedPageBreak/>
        <w:t>make the enforcement of those consistent and the security expectations uniform. It must mention the significance of a powerful BYOD policy that presupposes registration, encryption, verification of devices, and monitoring. There should be access control policies outlined that are founded on multi-factor authentication policy, least privilege policy, and periodic review of access. It must also solve the requirement of cloud security policy, defining configuration standards, logging requirements, key management, and acceptable use of the cloud services. The implementation of technical controls such as network segmentation, endpoint protection, vulnerability scan, patch management, secure Wi-Fi setup, and data-in-transit and data-at-rest encryption should be outlined (</w:t>
      </w:r>
      <w:r>
        <w:rPr>
          <w:highlight w:val="white"/>
        </w:rPr>
        <w:t>Kaul, 2024</w:t>
      </w:r>
      <w:r>
        <w:t>). It needs to communicate the significance of ongoing monitoring using SIEM platforms and incident notifications, as well as focusing on periodic policy reviews to keep it in line with the evolving threats, changes in technology, and regulatory requirements.</w:t>
      </w:r>
    </w:p>
    <w:p w14:paraId="0B3EB8FE" w14:textId="77777777" w:rsidR="00D07CF6" w:rsidRDefault="00000000">
      <w:pPr>
        <w:pStyle w:val="Heading3"/>
      </w:pPr>
      <w:bookmarkStart w:id="23" w:name="_kerxyh8gx0k6" w:colFirst="0" w:colLast="0"/>
      <w:bookmarkStart w:id="24" w:name="_Toc216260904"/>
      <w:bookmarkEnd w:id="23"/>
      <w:r>
        <w:rPr>
          <w:sz w:val="26"/>
          <w:szCs w:val="26"/>
        </w:rPr>
        <w:t xml:space="preserve">2a5. </w:t>
      </w:r>
      <w:r>
        <w:t>Technical Security Controls (CIS + Zero Trust)</w:t>
      </w:r>
      <w:bookmarkEnd w:id="24"/>
    </w:p>
    <w:p w14:paraId="5778790C" w14:textId="77777777" w:rsidR="008F0764" w:rsidRPr="008F0764" w:rsidRDefault="008F0764" w:rsidP="008F0764">
      <w:pPr>
        <w:rPr>
          <w:lang w:val="en-US"/>
        </w:rPr>
      </w:pPr>
      <w:r w:rsidRPr="008F0764">
        <w:rPr>
          <w:color w:val="000000"/>
          <w:lang w:val="en-US"/>
        </w:rPr>
        <w:t>The environment of NatureGreen requires technical security controls since the organisation relies significantly on the wireless infrastructure, approaches operations using cloud systems, and has a large number of users who use BYOD. The CIS Critical Security Controls include prioritised and practical security safeguards to enhance basic security in these areas.</w:t>
      </w:r>
    </w:p>
    <w:p w14:paraId="43C8A9E2" w14:textId="77777777" w:rsidR="008F0764" w:rsidRPr="008F0764" w:rsidRDefault="008F0764" w:rsidP="008F0764">
      <w:pPr>
        <w:jc w:val="center"/>
        <w:rPr>
          <w:lang w:val="en-US"/>
        </w:rPr>
      </w:pPr>
      <w:r w:rsidRPr="008F0764">
        <w:rPr>
          <w:noProof/>
          <w:color w:val="000000"/>
          <w:bdr w:val="single" w:sz="18" w:space="0" w:color="000000" w:frame="1"/>
          <w:lang w:val="en-US"/>
        </w:rPr>
        <w:drawing>
          <wp:inline distT="0" distB="0" distL="0" distR="0" wp14:anchorId="08916CA9" wp14:editId="3FBACA77">
            <wp:extent cx="4953000" cy="2133600"/>
            <wp:effectExtent l="0" t="0" r="0" b="0"/>
            <wp:docPr id="47122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53000" cy="2133600"/>
                    </a:xfrm>
                    <a:prstGeom prst="rect">
                      <a:avLst/>
                    </a:prstGeom>
                    <a:noFill/>
                    <a:ln>
                      <a:noFill/>
                    </a:ln>
                  </pic:spPr>
                </pic:pic>
              </a:graphicData>
            </a:graphic>
          </wp:inline>
        </w:drawing>
      </w:r>
    </w:p>
    <w:p w14:paraId="042A2BDB" w14:textId="77777777" w:rsidR="008F0764" w:rsidRPr="008F0764" w:rsidRDefault="008F0764" w:rsidP="008F0764">
      <w:pPr>
        <w:jc w:val="center"/>
        <w:rPr>
          <w:lang w:val="en-US"/>
        </w:rPr>
      </w:pPr>
      <w:r w:rsidRPr="008F0764">
        <w:rPr>
          <w:b/>
          <w:bCs/>
          <w:color w:val="000000"/>
          <w:lang w:val="en-US"/>
        </w:rPr>
        <w:t>Figure 8: Integrated CIS Controls and Zero Trust Architecture for NatureGreen</w:t>
      </w:r>
    </w:p>
    <w:p w14:paraId="60E1217C" w14:textId="77777777" w:rsidR="008F0764" w:rsidRPr="008F0764" w:rsidRDefault="008F0764" w:rsidP="008F0764">
      <w:pPr>
        <w:jc w:val="center"/>
        <w:rPr>
          <w:lang w:val="en-US"/>
        </w:rPr>
      </w:pPr>
      <w:r w:rsidRPr="008F0764">
        <w:rPr>
          <w:color w:val="000000"/>
          <w:lang w:val="en-US"/>
        </w:rPr>
        <w:t xml:space="preserve">(Source: </w:t>
      </w:r>
      <w:r w:rsidRPr="008F0764">
        <w:rPr>
          <w:color w:val="000000"/>
          <w:shd w:val="clear" w:color="auto" w:fill="FFFFFF"/>
          <w:lang w:val="en-US"/>
        </w:rPr>
        <w:t>Masilela and Nel, 2021</w:t>
      </w:r>
      <w:r w:rsidRPr="008F0764">
        <w:rPr>
          <w:color w:val="000000"/>
          <w:lang w:val="en-US"/>
        </w:rPr>
        <w:t>)</w:t>
      </w:r>
    </w:p>
    <w:p w14:paraId="30E586C4" w14:textId="37CE8357" w:rsidR="008F0764" w:rsidRPr="008F0764" w:rsidRDefault="008F0764" w:rsidP="008F0764">
      <w:r w:rsidRPr="008F0764">
        <w:rPr>
          <w:color w:val="000000"/>
          <w:lang w:val="en-US"/>
        </w:rPr>
        <w:t xml:space="preserve">The strategy starts with fundamental CIS controls that facilitate the discovery of assets and protection, how the devices are set up securely, continuous vulnerability testing, and the use of powerful authentication systems. More sophisticated CIS controls inform the organisation in enhancing access governance, centralised logging, and tracking user and system behaviour using </w:t>
      </w:r>
      <w:r w:rsidRPr="008F0764">
        <w:rPr>
          <w:color w:val="000000"/>
          <w:lang w:val="en-US"/>
        </w:rPr>
        <w:lastRenderedPageBreak/>
        <w:t>SIEM tools, which provide visibility and accountability throughout the technology environment. Zero Trust is an addition to these controls to remove the implicit trust and implement continuous verification of users and devices. This model enhances security by authenticating the posture of a device, limiting lateral movements, isolating network space as and ensuring that only verified and granted devices can access sensitive data or cloud services (</w:t>
      </w:r>
      <w:r w:rsidRPr="008F0764">
        <w:rPr>
          <w:color w:val="000000"/>
          <w:shd w:val="clear" w:color="auto" w:fill="FFFFFF"/>
          <w:lang w:val="en-US"/>
        </w:rPr>
        <w:t xml:space="preserve">Adekunle </w:t>
      </w:r>
      <w:r w:rsidRPr="008F0764">
        <w:rPr>
          <w:i/>
          <w:iCs/>
          <w:color w:val="000000"/>
          <w:shd w:val="clear" w:color="auto" w:fill="FFFFFF"/>
          <w:lang w:val="en-US"/>
        </w:rPr>
        <w:t xml:space="preserve">et al. </w:t>
      </w:r>
      <w:r w:rsidRPr="008F0764">
        <w:rPr>
          <w:color w:val="000000"/>
          <w:shd w:val="clear" w:color="auto" w:fill="FFFFFF"/>
          <w:lang w:val="en-US"/>
        </w:rPr>
        <w:t>2023</w:t>
      </w:r>
      <w:r w:rsidRPr="008F0764">
        <w:rPr>
          <w:color w:val="000000"/>
          <w:lang w:val="en-US"/>
        </w:rPr>
        <w:t>). When Zero Trust principles are combined with CIS controls, a powerful and flexible security posture that is highly responsive to the issues that NatureGreen is facing in its operational environment and the intricate risks of cloud-based and wireless systems is achieved.</w:t>
      </w:r>
    </w:p>
    <w:p w14:paraId="004B9D8D" w14:textId="77777777" w:rsidR="00D07CF6" w:rsidRDefault="00000000">
      <w:pPr>
        <w:pStyle w:val="Heading3"/>
      </w:pPr>
      <w:bookmarkStart w:id="25" w:name="_p7u8i0sulzme" w:colFirst="0" w:colLast="0"/>
      <w:bookmarkStart w:id="26" w:name="_Toc216260905"/>
      <w:bookmarkEnd w:id="25"/>
      <w:r>
        <w:rPr>
          <w:sz w:val="26"/>
          <w:szCs w:val="26"/>
        </w:rPr>
        <w:t xml:space="preserve">2a6. </w:t>
      </w:r>
      <w:r>
        <w:t>Defence-in-Depth Security Model for NG</w:t>
      </w:r>
      <w:bookmarkEnd w:id="26"/>
    </w:p>
    <w:p w14:paraId="714D42E5" w14:textId="77777777" w:rsidR="008F0764" w:rsidRPr="008F0764" w:rsidRDefault="008F0764" w:rsidP="008F0764">
      <w:pPr>
        <w:rPr>
          <w:lang w:val="en-US"/>
        </w:rPr>
      </w:pPr>
      <w:r w:rsidRPr="008F0764">
        <w:rPr>
          <w:color w:val="000000"/>
          <w:lang w:val="en-US"/>
        </w:rPr>
        <w:t>The defence-in-depth model is a multi-layered defense model, which is aimed at ensuring that any single point of failure cannot make an organisation vulnerable. This model fits well with NatureGreen since it has distributed systems, a wireless environment, dependency on cloud, and high risks of BYOD. The model starts at the perimeter, where perimeter defenses such as firewalls, intrusion-detection tools, and secured wireless gateways are used to block network entry points.</w:t>
      </w:r>
    </w:p>
    <w:p w14:paraId="3C0C39A3" w14:textId="77777777" w:rsidR="008F0764" w:rsidRPr="008F0764" w:rsidRDefault="008F0764" w:rsidP="008F0764">
      <w:pPr>
        <w:jc w:val="center"/>
        <w:rPr>
          <w:lang w:val="en-US"/>
        </w:rPr>
      </w:pPr>
      <w:r w:rsidRPr="008F0764">
        <w:rPr>
          <w:noProof/>
          <w:color w:val="000000"/>
          <w:bdr w:val="single" w:sz="18" w:space="0" w:color="000000" w:frame="1"/>
          <w:lang w:val="en-US"/>
        </w:rPr>
        <w:drawing>
          <wp:inline distT="0" distB="0" distL="0" distR="0" wp14:anchorId="1384BD1D" wp14:editId="6657AB6B">
            <wp:extent cx="5467350" cy="2343150"/>
            <wp:effectExtent l="0" t="0" r="0" b="0"/>
            <wp:docPr id="704269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67350" cy="2343150"/>
                    </a:xfrm>
                    <a:prstGeom prst="rect">
                      <a:avLst/>
                    </a:prstGeom>
                    <a:noFill/>
                    <a:ln>
                      <a:noFill/>
                    </a:ln>
                  </pic:spPr>
                </pic:pic>
              </a:graphicData>
            </a:graphic>
          </wp:inline>
        </w:drawing>
      </w:r>
      <w:r w:rsidRPr="008F0764">
        <w:rPr>
          <w:color w:val="000000"/>
          <w:lang w:val="en-US"/>
        </w:rPr>
        <w:t> </w:t>
      </w:r>
    </w:p>
    <w:p w14:paraId="3C0BF22A" w14:textId="77777777" w:rsidR="008F0764" w:rsidRPr="008F0764" w:rsidRDefault="008F0764" w:rsidP="008F0764">
      <w:pPr>
        <w:jc w:val="center"/>
        <w:rPr>
          <w:lang w:val="en-US"/>
        </w:rPr>
      </w:pPr>
      <w:r w:rsidRPr="008F0764">
        <w:rPr>
          <w:b/>
          <w:bCs/>
          <w:color w:val="000000"/>
          <w:lang w:val="en-US"/>
        </w:rPr>
        <w:t>Figure 9: Defence-in-Depth Multilayer Security Model for NatureGreen</w:t>
      </w:r>
    </w:p>
    <w:p w14:paraId="315607D4" w14:textId="77777777" w:rsidR="008F0764" w:rsidRPr="008F0764" w:rsidRDefault="008F0764" w:rsidP="008F0764">
      <w:pPr>
        <w:jc w:val="center"/>
        <w:rPr>
          <w:lang w:val="en-US"/>
        </w:rPr>
      </w:pPr>
      <w:r w:rsidRPr="008F0764">
        <w:rPr>
          <w:color w:val="000000"/>
          <w:lang w:val="en-US"/>
        </w:rPr>
        <w:t xml:space="preserve">(Source: </w:t>
      </w:r>
      <w:r w:rsidRPr="008F0764">
        <w:rPr>
          <w:color w:val="000000"/>
          <w:shd w:val="clear" w:color="auto" w:fill="FFFFFF"/>
          <w:lang w:val="en-US"/>
        </w:rPr>
        <w:t>Hanumanthaiah, 2024</w:t>
      </w:r>
      <w:r w:rsidRPr="008F0764">
        <w:rPr>
          <w:color w:val="000000"/>
          <w:lang w:val="en-US"/>
        </w:rPr>
        <w:t>)</w:t>
      </w:r>
    </w:p>
    <w:p w14:paraId="2F3DB34A" w14:textId="4C77304C" w:rsidR="008F0764" w:rsidRPr="008F0764" w:rsidRDefault="008F0764" w:rsidP="008F0764">
      <w:r w:rsidRPr="008F0764">
        <w:rPr>
          <w:color w:val="000000"/>
          <w:lang w:val="en-US"/>
        </w:rPr>
        <w:t xml:space="preserve">It then advances to the network layer, where security extends through segmentation and micro-segmentation, and network access control mechanisms limit unauthorized movement within the environment. The endpoint layer safeguards by encrypting devices, implementing MDMs, EDR solutions, and secure configuration baselines, to ensure that staff devices and customer devices that use the network are safe and reliable. Some of the application-level security features are secure </w:t>
      </w:r>
      <w:r w:rsidRPr="008F0764">
        <w:rPr>
          <w:color w:val="000000"/>
          <w:lang w:val="en-US"/>
        </w:rPr>
        <w:lastRenderedPageBreak/>
        <w:t>cloud configuration, API security, and high-authentication standards, as well as regular vulnerability testing. The data layer is concerned with the protection of intellectual property by encryption and classifying data, and the implementation of a data loss prevention setup. Monitoring and response layer supports the model by providing persistent visibility and quick response to incidents through the SIEM platforms, behavioural analytics, a nd automated alerting (</w:t>
      </w:r>
      <w:r w:rsidRPr="008F0764">
        <w:rPr>
          <w:color w:val="000000"/>
          <w:shd w:val="clear" w:color="auto" w:fill="FFFFFF"/>
          <w:lang w:val="en-US"/>
        </w:rPr>
        <w:t>Ali, 2025</w:t>
      </w:r>
      <w:r w:rsidRPr="008F0764">
        <w:rPr>
          <w:color w:val="000000"/>
          <w:lang w:val="en-US"/>
        </w:rPr>
        <w:t>). Combined with these layers, NatureGreen has a holistic defense of its digital ecosystem.</w:t>
      </w:r>
    </w:p>
    <w:p w14:paraId="71293061" w14:textId="77777777" w:rsidR="0007621B" w:rsidRDefault="00000000">
      <w:pPr>
        <w:pStyle w:val="Heading2"/>
      </w:pPr>
      <w:bookmarkStart w:id="27" w:name="_hr64qehsofii" w:colFirst="0" w:colLast="0"/>
      <w:bookmarkStart w:id="28" w:name="_Toc216260906"/>
      <w:bookmarkEnd w:id="27"/>
      <w:r>
        <w:t>Task 2b: A Good Practice to Constantly Update Regulations and Standards</w:t>
      </w:r>
      <w:bookmarkEnd w:id="28"/>
    </w:p>
    <w:p w14:paraId="0771E123" w14:textId="77777777" w:rsidR="0007621B" w:rsidRPr="0007621B" w:rsidRDefault="0007621B" w:rsidP="0007621B">
      <w:pPr>
        <w:pStyle w:val="Heading3"/>
        <w:rPr>
          <w:sz w:val="27"/>
          <w:szCs w:val="27"/>
          <w:lang w:val="en-US"/>
        </w:rPr>
      </w:pPr>
      <w:bookmarkStart w:id="29" w:name="_Toc216260907"/>
      <w:r w:rsidRPr="0007621B">
        <w:rPr>
          <w:lang w:val="en-US"/>
        </w:rPr>
        <w:t>2b1. Evolving Cybersecurity Threats and Technological Advancements</w:t>
      </w:r>
      <w:bookmarkEnd w:id="29"/>
    </w:p>
    <w:p w14:paraId="36D6AD3E" w14:textId="77777777" w:rsidR="0007621B" w:rsidRPr="0007621B" w:rsidRDefault="0007621B" w:rsidP="0007621B">
      <w:pPr>
        <w:rPr>
          <w:lang w:val="en-US"/>
        </w:rPr>
      </w:pPr>
      <w:r w:rsidRPr="0007621B">
        <w:rPr>
          <w:color w:val="000000"/>
          <w:lang w:val="en-US"/>
        </w:rPr>
        <w:t>The problem of cybersecurity threats is becoming increasingly complex due to the rapid development of digital technologies and the growing sophistication of adversarial methods. State-of-the-art attacks are often predominantly automated, AI-powered, and globally distributed threat actors, which makes the environment in which outdated regulations and security models become irrelevant in a short period of time. New technologies introduce new weaknesses in organisations, though, including cloud computing, edge networks, mobile platforms, IoT devices, and extensive BYOD usage, which previous standards could not foresee. The risks encountered by organisations that are in cloud-centric and wireless environments are linked to misconfigurations, unauthorised access by unmanaged devices, the use of API, and compromised credentials (</w:t>
      </w:r>
      <w:r w:rsidRPr="0007621B">
        <w:rPr>
          <w:color w:val="000000"/>
          <w:shd w:val="clear" w:color="auto" w:fill="FFFFFF"/>
          <w:lang w:val="en-US"/>
        </w:rPr>
        <w:t>G Anand, 2025</w:t>
      </w:r>
      <w:r w:rsidRPr="0007621B">
        <w:rPr>
          <w:color w:val="000000"/>
          <w:lang w:val="en-US"/>
        </w:rPr>
        <w:t>). In response to these trends, new rules use modern security principles that include Zero Trust, constant monitoring, high encryption processes, and modern identity management. Devoid of frequent updates, organisations would not have a clear idea about the security of the modern structures and would have to rely on old-fashioned practices that cannot help curb modern cyber threats.</w:t>
      </w:r>
    </w:p>
    <w:tbl>
      <w:tblPr>
        <w:tblW w:w="0" w:type="auto"/>
        <w:tblCellMar>
          <w:top w:w="15" w:type="dxa"/>
          <w:left w:w="15" w:type="dxa"/>
          <w:bottom w:w="15" w:type="dxa"/>
          <w:right w:w="15" w:type="dxa"/>
        </w:tblCellMar>
        <w:tblLook w:val="04A0" w:firstRow="1" w:lastRow="0" w:firstColumn="1" w:lastColumn="0" w:noHBand="0" w:noVBand="1"/>
      </w:tblPr>
      <w:tblGrid>
        <w:gridCol w:w="2004"/>
        <w:gridCol w:w="3709"/>
        <w:gridCol w:w="3637"/>
      </w:tblGrid>
      <w:tr w:rsidR="0007621B" w:rsidRPr="0007621B" w14:paraId="30602D1C" w14:textId="77777777">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4C0FFD5" w14:textId="77777777" w:rsidR="0007621B" w:rsidRPr="0007621B" w:rsidRDefault="0007621B" w:rsidP="0007621B">
            <w:pPr>
              <w:jc w:val="center"/>
              <w:rPr>
                <w:lang w:val="en-US"/>
              </w:rPr>
            </w:pPr>
            <w:r w:rsidRPr="0007621B">
              <w:rPr>
                <w:b/>
                <w:bCs/>
                <w:color w:val="000000"/>
                <w:lang w:val="en-US"/>
              </w:rPr>
              <w:t>Reason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B238630" w14:textId="77777777" w:rsidR="0007621B" w:rsidRPr="0007621B" w:rsidRDefault="0007621B" w:rsidP="0007621B">
            <w:pPr>
              <w:jc w:val="center"/>
              <w:rPr>
                <w:lang w:val="en-US"/>
              </w:rPr>
            </w:pPr>
            <w:r w:rsidRPr="0007621B">
              <w:rPr>
                <w:b/>
                <w:bCs/>
                <w:color w:val="000000"/>
                <w:lang w:val="en-US"/>
              </w:rPr>
              <w:t>Short Description</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CDFCA48" w14:textId="77777777" w:rsidR="0007621B" w:rsidRPr="0007621B" w:rsidRDefault="0007621B" w:rsidP="0007621B">
            <w:pPr>
              <w:jc w:val="center"/>
              <w:rPr>
                <w:lang w:val="en-US"/>
              </w:rPr>
            </w:pPr>
            <w:r w:rsidRPr="0007621B">
              <w:rPr>
                <w:b/>
                <w:bCs/>
                <w:color w:val="000000"/>
                <w:lang w:val="en-US"/>
              </w:rPr>
              <w:t>Benefit</w:t>
            </w:r>
          </w:p>
        </w:tc>
      </w:tr>
      <w:tr w:rsidR="0007621B" w:rsidRPr="0007621B" w14:paraId="6FC643B3" w14:textId="77777777">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4AF55DF" w14:textId="77777777" w:rsidR="0007621B" w:rsidRPr="0007621B" w:rsidRDefault="0007621B" w:rsidP="0007621B">
            <w:pPr>
              <w:jc w:val="center"/>
              <w:rPr>
                <w:lang w:val="en-US"/>
              </w:rPr>
            </w:pPr>
            <w:r w:rsidRPr="0007621B">
              <w:rPr>
                <w:color w:val="000000"/>
                <w:lang w:val="en-US"/>
              </w:rPr>
              <w:t>Evolving Threats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57E4FE4" w14:textId="77777777" w:rsidR="0007621B" w:rsidRPr="0007621B" w:rsidRDefault="0007621B" w:rsidP="0007621B">
            <w:pPr>
              <w:jc w:val="center"/>
              <w:rPr>
                <w:lang w:val="en-US"/>
              </w:rPr>
            </w:pPr>
            <w:r w:rsidRPr="0007621B">
              <w:rPr>
                <w:color w:val="000000"/>
                <w:lang w:val="en-US"/>
              </w:rPr>
              <w:t>New cyberattacks emerge quickly.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9CB8550" w14:textId="77777777" w:rsidR="0007621B" w:rsidRPr="0007621B" w:rsidRDefault="0007621B" w:rsidP="0007621B">
            <w:pPr>
              <w:jc w:val="center"/>
              <w:rPr>
                <w:lang w:val="en-US"/>
              </w:rPr>
            </w:pPr>
            <w:r w:rsidRPr="0007621B">
              <w:rPr>
                <w:color w:val="000000"/>
                <w:lang w:val="en-US"/>
              </w:rPr>
              <w:t>Ensures protection stays effective.</w:t>
            </w:r>
          </w:p>
        </w:tc>
      </w:tr>
      <w:tr w:rsidR="0007621B" w:rsidRPr="0007621B" w14:paraId="3CE75B14" w14:textId="77777777">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4200A9D" w14:textId="77777777" w:rsidR="0007621B" w:rsidRPr="0007621B" w:rsidRDefault="0007621B" w:rsidP="0007621B">
            <w:pPr>
              <w:jc w:val="center"/>
              <w:rPr>
                <w:lang w:val="en-US"/>
              </w:rPr>
            </w:pPr>
            <w:r w:rsidRPr="0007621B">
              <w:rPr>
                <w:color w:val="000000"/>
                <w:lang w:val="en-US"/>
              </w:rPr>
              <w:t>New Technologies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C43E1C1" w14:textId="77777777" w:rsidR="0007621B" w:rsidRPr="0007621B" w:rsidRDefault="0007621B" w:rsidP="0007621B">
            <w:pPr>
              <w:jc w:val="center"/>
              <w:rPr>
                <w:lang w:val="en-US"/>
              </w:rPr>
            </w:pPr>
            <w:r w:rsidRPr="0007621B">
              <w:rPr>
                <w:color w:val="000000"/>
                <w:lang w:val="en-US"/>
              </w:rPr>
              <w:t>Cloud, IoT, and BYOD create new risks.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53389635" w14:textId="77777777" w:rsidR="0007621B" w:rsidRPr="0007621B" w:rsidRDefault="0007621B" w:rsidP="0007621B">
            <w:pPr>
              <w:jc w:val="center"/>
              <w:rPr>
                <w:lang w:val="en-US"/>
              </w:rPr>
            </w:pPr>
            <w:r w:rsidRPr="0007621B">
              <w:rPr>
                <w:color w:val="000000"/>
                <w:lang w:val="en-US"/>
              </w:rPr>
              <w:t>Provides updated security guidance.</w:t>
            </w:r>
          </w:p>
        </w:tc>
      </w:tr>
      <w:tr w:rsidR="0007621B" w:rsidRPr="0007621B" w14:paraId="0D598BDB" w14:textId="77777777">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29DD05B" w14:textId="77777777" w:rsidR="0007621B" w:rsidRPr="0007621B" w:rsidRDefault="0007621B" w:rsidP="0007621B">
            <w:pPr>
              <w:jc w:val="center"/>
              <w:rPr>
                <w:lang w:val="en-US"/>
              </w:rPr>
            </w:pPr>
            <w:r w:rsidRPr="0007621B">
              <w:rPr>
                <w:color w:val="000000"/>
                <w:lang w:val="en-US"/>
              </w:rPr>
              <w:t>Global Compliance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B4EEE7A" w14:textId="77777777" w:rsidR="0007621B" w:rsidRPr="0007621B" w:rsidRDefault="0007621B" w:rsidP="0007621B">
            <w:pPr>
              <w:jc w:val="center"/>
              <w:rPr>
                <w:lang w:val="en-US"/>
              </w:rPr>
            </w:pPr>
            <w:r w:rsidRPr="0007621B">
              <w:rPr>
                <w:color w:val="000000"/>
                <w:lang w:val="en-US"/>
              </w:rPr>
              <w:t>Laws like GDPR and NIS2 change.</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E1F99BC" w14:textId="77777777" w:rsidR="0007621B" w:rsidRPr="0007621B" w:rsidRDefault="0007621B" w:rsidP="0007621B">
            <w:pPr>
              <w:jc w:val="center"/>
              <w:rPr>
                <w:lang w:val="en-US"/>
              </w:rPr>
            </w:pPr>
            <w:r w:rsidRPr="0007621B">
              <w:rPr>
                <w:color w:val="000000"/>
                <w:lang w:val="en-US"/>
              </w:rPr>
              <w:t>Helps organisations stay compliant.</w:t>
            </w:r>
          </w:p>
        </w:tc>
      </w:tr>
      <w:tr w:rsidR="0007621B" w:rsidRPr="0007621B" w14:paraId="099B6C00" w14:textId="77777777">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F56F9C5" w14:textId="77777777" w:rsidR="0007621B" w:rsidRPr="0007621B" w:rsidRDefault="0007621B" w:rsidP="0007621B">
            <w:pPr>
              <w:jc w:val="center"/>
              <w:rPr>
                <w:lang w:val="en-US"/>
              </w:rPr>
            </w:pPr>
            <w:r w:rsidRPr="0007621B">
              <w:rPr>
                <w:color w:val="000000"/>
                <w:lang w:val="en-US"/>
              </w:rPr>
              <w:lastRenderedPageBreak/>
              <w:t>Breach Lessons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06B8D0AA" w14:textId="77777777" w:rsidR="0007621B" w:rsidRPr="0007621B" w:rsidRDefault="0007621B" w:rsidP="0007621B">
            <w:pPr>
              <w:jc w:val="center"/>
              <w:rPr>
                <w:lang w:val="en-US"/>
              </w:rPr>
            </w:pPr>
            <w:r w:rsidRPr="0007621B">
              <w:rPr>
                <w:color w:val="000000"/>
                <w:lang w:val="en-US"/>
              </w:rPr>
              <w:t>Incidents expose weaknesses.</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7B29B1EB" w14:textId="77777777" w:rsidR="0007621B" w:rsidRPr="0007621B" w:rsidRDefault="0007621B" w:rsidP="0007621B">
            <w:pPr>
              <w:jc w:val="center"/>
              <w:rPr>
                <w:lang w:val="en-US"/>
              </w:rPr>
            </w:pPr>
            <w:r w:rsidRPr="0007621B">
              <w:rPr>
                <w:color w:val="000000"/>
                <w:lang w:val="en-US"/>
              </w:rPr>
              <w:t>Prevents repeat security failures.</w:t>
            </w:r>
          </w:p>
        </w:tc>
      </w:tr>
      <w:tr w:rsidR="0007621B" w:rsidRPr="0007621B" w14:paraId="33BB0EE2" w14:textId="77777777">
        <w:trPr>
          <w:trHeight w:val="77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A8AF792" w14:textId="77777777" w:rsidR="0007621B" w:rsidRPr="0007621B" w:rsidRDefault="0007621B" w:rsidP="0007621B">
            <w:pPr>
              <w:jc w:val="center"/>
              <w:rPr>
                <w:lang w:val="en-US"/>
              </w:rPr>
            </w:pPr>
            <w:r w:rsidRPr="0007621B">
              <w:rPr>
                <w:color w:val="000000"/>
                <w:lang w:val="en-US"/>
              </w:rPr>
              <w:t>Accountability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30485F07" w14:textId="77777777" w:rsidR="0007621B" w:rsidRPr="0007621B" w:rsidRDefault="0007621B" w:rsidP="0007621B">
            <w:pPr>
              <w:jc w:val="center"/>
              <w:rPr>
                <w:lang w:val="en-US"/>
              </w:rPr>
            </w:pPr>
            <w:r w:rsidRPr="0007621B">
              <w:rPr>
                <w:color w:val="000000"/>
                <w:lang w:val="en-US"/>
              </w:rPr>
              <w:t>Modern standards require clarity.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637251DA" w14:textId="77777777" w:rsidR="0007621B" w:rsidRPr="0007621B" w:rsidRDefault="0007621B" w:rsidP="0007621B">
            <w:pPr>
              <w:jc w:val="center"/>
              <w:rPr>
                <w:lang w:val="en-US"/>
              </w:rPr>
            </w:pPr>
            <w:r w:rsidRPr="0007621B">
              <w:rPr>
                <w:color w:val="000000"/>
                <w:lang w:val="en-US"/>
              </w:rPr>
              <w:t>Improves governance and transparency.</w:t>
            </w:r>
          </w:p>
        </w:tc>
      </w:tr>
      <w:tr w:rsidR="0007621B" w:rsidRPr="0007621B" w14:paraId="28D96C1C" w14:textId="77777777">
        <w:trPr>
          <w:trHeight w:val="500"/>
        </w:trPr>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2A36C327" w14:textId="77777777" w:rsidR="0007621B" w:rsidRPr="0007621B" w:rsidRDefault="0007621B" w:rsidP="0007621B">
            <w:pPr>
              <w:jc w:val="center"/>
              <w:rPr>
                <w:lang w:val="en-US"/>
              </w:rPr>
            </w:pPr>
            <w:r w:rsidRPr="0007621B">
              <w:rPr>
                <w:color w:val="000000"/>
                <w:lang w:val="en-US"/>
              </w:rPr>
              <w:t>Public Trust</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11E97AD9" w14:textId="77777777" w:rsidR="0007621B" w:rsidRPr="0007621B" w:rsidRDefault="0007621B" w:rsidP="0007621B">
            <w:pPr>
              <w:jc w:val="center"/>
              <w:rPr>
                <w:lang w:val="en-US"/>
              </w:rPr>
            </w:pPr>
            <w:r w:rsidRPr="0007621B">
              <w:rPr>
                <w:color w:val="000000"/>
                <w:lang w:val="en-US"/>
              </w:rPr>
              <w:t>Users expect stronger privacy.</w:t>
            </w:r>
          </w:p>
        </w:tc>
        <w:tc>
          <w:tcPr>
            <w:tcW w:w="0" w:type="auto"/>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hideMark/>
          </w:tcPr>
          <w:p w14:paraId="451A9BD7" w14:textId="77777777" w:rsidR="0007621B" w:rsidRPr="0007621B" w:rsidRDefault="0007621B" w:rsidP="0007621B">
            <w:pPr>
              <w:jc w:val="center"/>
              <w:rPr>
                <w:lang w:val="en-US"/>
              </w:rPr>
            </w:pPr>
            <w:r w:rsidRPr="0007621B">
              <w:rPr>
                <w:color w:val="000000"/>
                <w:lang w:val="en-US"/>
              </w:rPr>
              <w:t>Enhances reputation and confidence.</w:t>
            </w:r>
          </w:p>
        </w:tc>
      </w:tr>
    </w:tbl>
    <w:p w14:paraId="38154251" w14:textId="77777777" w:rsidR="0007621B" w:rsidRPr="0007621B" w:rsidRDefault="0007621B" w:rsidP="0007621B">
      <w:pPr>
        <w:jc w:val="center"/>
        <w:rPr>
          <w:lang w:val="en-US"/>
        </w:rPr>
      </w:pPr>
      <w:r w:rsidRPr="0007621B">
        <w:rPr>
          <w:b/>
          <w:bCs/>
          <w:color w:val="000000"/>
          <w:lang w:val="en-US"/>
        </w:rPr>
        <w:t>Table 7: Reasons for Continuously Updating Cybersecurity Regulations and Standards</w:t>
      </w:r>
    </w:p>
    <w:p w14:paraId="229DF698" w14:textId="77777777" w:rsidR="0007621B" w:rsidRPr="0007621B" w:rsidRDefault="0007621B" w:rsidP="0007621B">
      <w:pPr>
        <w:pStyle w:val="Heading3"/>
        <w:rPr>
          <w:sz w:val="27"/>
          <w:szCs w:val="27"/>
          <w:lang w:val="en-US"/>
        </w:rPr>
      </w:pPr>
      <w:bookmarkStart w:id="30" w:name="_Toc216260908"/>
      <w:r w:rsidRPr="0007621B">
        <w:rPr>
          <w:lang w:val="en-US"/>
        </w:rPr>
        <w:t>2b2. Global Regulatory Demands, Compliance Obligations, and Organisational Accountability</w:t>
      </w:r>
      <w:bookmarkEnd w:id="30"/>
    </w:p>
    <w:p w14:paraId="2109DE8B" w14:textId="77777777" w:rsidR="0007621B" w:rsidRPr="0007621B" w:rsidRDefault="0007621B" w:rsidP="0007621B">
      <w:pPr>
        <w:jc w:val="center"/>
        <w:rPr>
          <w:lang w:val="en-US"/>
        </w:rPr>
      </w:pPr>
      <w:r w:rsidRPr="0007621B">
        <w:rPr>
          <w:noProof/>
          <w:color w:val="000000"/>
          <w:bdr w:val="single" w:sz="18" w:space="0" w:color="000000" w:frame="1"/>
          <w:lang w:val="en-US"/>
        </w:rPr>
        <w:drawing>
          <wp:inline distT="0" distB="0" distL="0" distR="0" wp14:anchorId="52A65DAD" wp14:editId="53649202">
            <wp:extent cx="4524375" cy="2905125"/>
            <wp:effectExtent l="0" t="0" r="9525" b="9525"/>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24375" cy="2905125"/>
                    </a:xfrm>
                    <a:prstGeom prst="rect">
                      <a:avLst/>
                    </a:prstGeom>
                    <a:noFill/>
                    <a:ln>
                      <a:noFill/>
                    </a:ln>
                  </pic:spPr>
                </pic:pic>
              </a:graphicData>
            </a:graphic>
          </wp:inline>
        </w:drawing>
      </w:r>
    </w:p>
    <w:p w14:paraId="12AB2C40" w14:textId="77777777" w:rsidR="0007621B" w:rsidRPr="0007621B" w:rsidRDefault="0007621B" w:rsidP="0007621B">
      <w:pPr>
        <w:jc w:val="center"/>
        <w:rPr>
          <w:lang w:val="en-US"/>
        </w:rPr>
      </w:pPr>
      <w:r w:rsidRPr="0007621B">
        <w:rPr>
          <w:b/>
          <w:bCs/>
          <w:color w:val="000000"/>
          <w:lang w:val="en-US"/>
        </w:rPr>
        <w:t>Figure 10: Global Data Protection and Cybersecurity Compliance Frameworks</w:t>
      </w:r>
    </w:p>
    <w:p w14:paraId="4BCD5E1A" w14:textId="77777777" w:rsidR="0007621B" w:rsidRPr="0007621B" w:rsidRDefault="0007621B" w:rsidP="0007621B">
      <w:pPr>
        <w:jc w:val="center"/>
        <w:rPr>
          <w:lang w:val="en-US"/>
        </w:rPr>
      </w:pPr>
      <w:r w:rsidRPr="0007621B">
        <w:rPr>
          <w:color w:val="000000"/>
          <w:lang w:val="en-US"/>
        </w:rPr>
        <w:t xml:space="preserve">(Source: </w:t>
      </w:r>
      <w:r w:rsidRPr="0007621B">
        <w:rPr>
          <w:color w:val="000000"/>
          <w:shd w:val="clear" w:color="auto" w:fill="FFFFFF"/>
          <w:lang w:val="en-US"/>
        </w:rPr>
        <w:t>Koiava and Chochia, 2025</w:t>
      </w:r>
      <w:r w:rsidRPr="0007621B">
        <w:rPr>
          <w:color w:val="000000"/>
          <w:lang w:val="en-US"/>
        </w:rPr>
        <w:t>)</w:t>
      </w:r>
    </w:p>
    <w:p w14:paraId="209FF6E5" w14:textId="77777777" w:rsidR="0007621B" w:rsidRPr="0007621B" w:rsidRDefault="0007621B" w:rsidP="0007621B">
      <w:pPr>
        <w:rPr>
          <w:lang w:val="en-US"/>
        </w:rPr>
      </w:pPr>
      <w:r w:rsidRPr="0007621B">
        <w:rPr>
          <w:color w:val="000000"/>
          <w:lang w:val="en-US"/>
        </w:rPr>
        <w:t xml:space="preserve">The digital globalisation promotes the continuous revision of laws and cybersecurity requirements on data protection in various jurisdictions. Governmental laws like GDPR, NIS2, CCPA, and other privacy laws in different countries set new requirements related to data processing, breach reporting, risk analysis, and responsibility. With the rise in cross-border data transfers, regular updates make organisations adapt to the various legal expectations and ensure adherence to many legal settings. Reduced regulations usually place more robust systems of accountability mandating explicit documentation of security practices, institutionalized governance systems, periodical audits, and articulate manifestation of risk-aware choices. New standards encourage transparency, </w:t>
      </w:r>
      <w:r w:rsidRPr="0007621B">
        <w:rPr>
          <w:color w:val="000000"/>
          <w:lang w:val="en-US"/>
        </w:rPr>
        <w:lastRenderedPageBreak/>
        <w:t>ethical data management, privacy-by-design, and responsible governance by defining the organisational responsibilities and formalising the role of security leaders and data protection officers (</w:t>
      </w:r>
      <w:r w:rsidRPr="0007621B">
        <w:rPr>
          <w:color w:val="000000"/>
          <w:shd w:val="clear" w:color="auto" w:fill="FFFFFF"/>
          <w:lang w:val="en-US"/>
        </w:rPr>
        <w:t xml:space="preserve">Olutimehin </w:t>
      </w:r>
      <w:r w:rsidRPr="0007621B">
        <w:rPr>
          <w:i/>
          <w:iCs/>
          <w:color w:val="000000"/>
          <w:shd w:val="clear" w:color="auto" w:fill="FFFFFF"/>
          <w:lang w:val="en-US"/>
        </w:rPr>
        <w:t xml:space="preserve">et al. </w:t>
      </w:r>
      <w:r w:rsidRPr="0007621B">
        <w:rPr>
          <w:color w:val="000000"/>
          <w:shd w:val="clear" w:color="auto" w:fill="FFFFFF"/>
          <w:lang w:val="en-US"/>
        </w:rPr>
        <w:t>2025</w:t>
      </w:r>
      <w:r w:rsidRPr="0007621B">
        <w:rPr>
          <w:color w:val="000000"/>
          <w:lang w:val="en-US"/>
        </w:rPr>
        <w:t>). Not keeping up with the new requirements subjects organisations to fines, loss of business, and reputation.</w:t>
      </w:r>
    </w:p>
    <w:p w14:paraId="33CF74CD" w14:textId="77777777" w:rsidR="0007621B" w:rsidRPr="0007621B" w:rsidRDefault="0007621B" w:rsidP="0007621B">
      <w:pPr>
        <w:pStyle w:val="Heading3"/>
        <w:rPr>
          <w:sz w:val="27"/>
          <w:szCs w:val="27"/>
          <w:lang w:val="en-US"/>
        </w:rPr>
      </w:pPr>
      <w:bookmarkStart w:id="31" w:name="_Toc216260909"/>
      <w:r w:rsidRPr="0007621B">
        <w:rPr>
          <w:lang w:val="en-US"/>
        </w:rPr>
        <w:t>2b3. Lessons from Real-World Breaches and the Importance of Continuous Improvement</w:t>
      </w:r>
      <w:bookmarkEnd w:id="31"/>
    </w:p>
    <w:p w14:paraId="6FE7E351" w14:textId="38C0AC7F" w:rsidR="00D07CF6" w:rsidRDefault="0007621B" w:rsidP="0007621B">
      <w:r w:rsidRPr="0007621B">
        <w:rPr>
          <w:lang w:val="en-US"/>
        </w:rPr>
        <w:t>Significant cybersecurity events prove that the current controls have loopholes and that the security standards should be constantly revised. Mega breaches of supply-chain systems, hacked cloud-storage, ransomware attacks, and insider-threat incidents show inefficiencies that previous frameworks failed to address. New regulations incorporate lessons learned in such incidents by enhancing the expectations in managing third-party risks, secure software development, cloud setup expectations, and ongoing monitoring. The case of SolarWinds, in particular, revealed vulnerabilities in the governance of the software supply chain, which led to more stringent vendor security policies by the regulators. Many breaches in the cloud have led to improvements in configuration baselines, logging, and identity enforcement. Continuous improvement makes sure that the same weaknesses are never repeated across industries; organisations improve their maturity in reaction to new risks (</w:t>
      </w:r>
      <w:r w:rsidRPr="0007621B">
        <w:rPr>
          <w:shd w:val="clear" w:color="auto" w:fill="FFFFFF"/>
          <w:lang w:val="en-US"/>
        </w:rPr>
        <w:t>Pasam, 2024</w:t>
      </w:r>
      <w:r w:rsidRPr="0007621B">
        <w:rPr>
          <w:lang w:val="en-US"/>
        </w:rPr>
        <w:t>). Periodic revision of standards enhances proactive security postures, early detection and prompt response, and adoption of modern controls that are responsive to the actual threat behaviour.</w:t>
      </w:r>
      <w:r>
        <w:br w:type="page"/>
      </w:r>
    </w:p>
    <w:p w14:paraId="2E088401" w14:textId="77777777" w:rsidR="00D07CF6" w:rsidRDefault="00000000">
      <w:pPr>
        <w:pStyle w:val="Heading1"/>
      </w:pPr>
      <w:bookmarkStart w:id="32" w:name="_uwlqpxpro2b" w:colFirst="0" w:colLast="0"/>
      <w:bookmarkStart w:id="33" w:name="_Toc216260910"/>
      <w:bookmarkEnd w:id="32"/>
      <w:r>
        <w:lastRenderedPageBreak/>
        <w:t>References</w:t>
      </w:r>
      <w:bookmarkEnd w:id="33"/>
    </w:p>
    <w:p w14:paraId="6AEB012D" w14:textId="77777777" w:rsidR="0007621B" w:rsidRPr="0007621B" w:rsidRDefault="0007621B" w:rsidP="0007621B">
      <w:pPr>
        <w:spacing w:before="200"/>
        <w:rPr>
          <w:lang w:val="en-US"/>
        </w:rPr>
      </w:pPr>
      <w:r w:rsidRPr="0007621B">
        <w:rPr>
          <w:lang w:val="en-US"/>
        </w:rPr>
        <w:t xml:space="preserve">Adekunle, B.I., Chukwuma-Eke, E.C., Balogun, E.D. and Ogunsola, K.O., 2023. Developing a digital operations dashboard for real-time financial compliance monitoring in multinational corporations. </w:t>
      </w:r>
      <w:r w:rsidRPr="0007621B">
        <w:rPr>
          <w:i/>
          <w:iCs/>
          <w:lang w:val="en-US"/>
        </w:rPr>
        <w:t>International Journal of Scientific Research in Computer Science, Engineering and Information Technology</w:t>
      </w:r>
      <w:r w:rsidRPr="0007621B">
        <w:rPr>
          <w:lang w:val="en-US"/>
        </w:rPr>
        <w:t xml:space="preserve">, </w:t>
      </w:r>
      <w:r w:rsidRPr="0007621B">
        <w:rPr>
          <w:i/>
          <w:iCs/>
          <w:lang w:val="en-US"/>
        </w:rPr>
        <w:t>9</w:t>
      </w:r>
      <w:r w:rsidRPr="0007621B">
        <w:rPr>
          <w:lang w:val="en-US"/>
        </w:rPr>
        <w:t>(3), pp.728-746.</w:t>
      </w:r>
    </w:p>
    <w:p w14:paraId="54991C39" w14:textId="77777777" w:rsidR="0007621B" w:rsidRDefault="0007621B" w:rsidP="0007621B">
      <w:pPr>
        <w:spacing w:before="200"/>
        <w:rPr>
          <w:highlight w:val="white"/>
        </w:rPr>
      </w:pPr>
      <w:r>
        <w:rPr>
          <w:highlight w:val="white"/>
        </w:rPr>
        <w:t xml:space="preserve">Agarwal, A., Kumar, S., Chilakapati, P. and Abhichandani, S., 2023. Artificial intelligence in data governance: Enhancing security and compliance in enterprise environments. </w:t>
      </w:r>
      <w:r>
        <w:rPr>
          <w:i/>
          <w:iCs/>
          <w:highlight w:val="white"/>
        </w:rPr>
        <w:t>Nanotechnology Perceptions</w:t>
      </w:r>
      <w:r>
        <w:rPr>
          <w:highlight w:val="white"/>
        </w:rPr>
        <w:t xml:space="preserve">, </w:t>
      </w:r>
      <w:r>
        <w:rPr>
          <w:i/>
          <w:iCs/>
          <w:highlight w:val="white"/>
        </w:rPr>
        <w:t>19</w:t>
      </w:r>
      <w:r>
        <w:rPr>
          <w:highlight w:val="white"/>
        </w:rPr>
        <w:t>, pp.235-252.</w:t>
      </w:r>
    </w:p>
    <w:p w14:paraId="10DCA0BC" w14:textId="77777777" w:rsidR="0007621B" w:rsidRPr="0007621B" w:rsidRDefault="0007621B" w:rsidP="0007621B">
      <w:pPr>
        <w:spacing w:before="200"/>
        <w:rPr>
          <w:lang w:val="en-US"/>
        </w:rPr>
      </w:pPr>
      <w:r w:rsidRPr="0007621B">
        <w:rPr>
          <w:lang w:val="en-US"/>
        </w:rPr>
        <w:t xml:space="preserve">Ali, M.G., 2025. Cybersecurity Governance and Policy Development in Higher Education Institutions: A Strategic Framework for Resilience and Compliance. </w:t>
      </w:r>
      <w:r w:rsidRPr="0007621B">
        <w:rPr>
          <w:i/>
          <w:iCs/>
          <w:lang w:val="en-US"/>
        </w:rPr>
        <w:t>Online Submission</w:t>
      </w:r>
      <w:r w:rsidRPr="0007621B">
        <w:rPr>
          <w:lang w:val="en-US"/>
        </w:rPr>
        <w:t>.</w:t>
      </w:r>
    </w:p>
    <w:p w14:paraId="7B0F0098" w14:textId="77777777" w:rsidR="0007621B" w:rsidRDefault="0007621B" w:rsidP="0007621B">
      <w:pPr>
        <w:spacing w:before="200"/>
        <w:rPr>
          <w:highlight w:val="white"/>
        </w:rPr>
      </w:pPr>
      <w:r>
        <w:rPr>
          <w:highlight w:val="white"/>
        </w:rPr>
        <w:t xml:space="preserve">Folorunso, A., Wada, I., Samuel, B. and Mohammed, V., 2024. Security compliance and its implication for cybersecurity. </w:t>
      </w:r>
      <w:r>
        <w:rPr>
          <w:i/>
          <w:iCs/>
          <w:highlight w:val="white"/>
        </w:rPr>
        <w:t>World Journal of Advanced Research and Reviews</w:t>
      </w:r>
      <w:r>
        <w:rPr>
          <w:highlight w:val="white"/>
        </w:rPr>
        <w:t xml:space="preserve">, </w:t>
      </w:r>
      <w:r>
        <w:rPr>
          <w:i/>
          <w:iCs/>
          <w:highlight w:val="white"/>
        </w:rPr>
        <w:t>24</w:t>
      </w:r>
      <w:r>
        <w:rPr>
          <w:highlight w:val="white"/>
        </w:rPr>
        <w:t>(01), pp.2105-2121.</w:t>
      </w:r>
    </w:p>
    <w:p w14:paraId="0996BF2F" w14:textId="77777777" w:rsidR="0007621B" w:rsidRPr="0007621B" w:rsidRDefault="0007621B" w:rsidP="0007621B">
      <w:pPr>
        <w:spacing w:before="200"/>
        <w:rPr>
          <w:lang w:val="en-US"/>
        </w:rPr>
      </w:pPr>
      <w:r w:rsidRPr="0007621B">
        <w:rPr>
          <w:lang w:val="en-US"/>
        </w:rPr>
        <w:t xml:space="preserve">G Anand, L., 2025. Strategic Adoption of Generative AI in US Manufacturing: Balancing Innovation Acceleration with Trade, Compliance, and Intellectual Property Governance. </w:t>
      </w:r>
      <w:r w:rsidRPr="0007621B">
        <w:rPr>
          <w:i/>
          <w:iCs/>
          <w:lang w:val="en-US"/>
        </w:rPr>
        <w:t>ScienceOpen Preprints</w:t>
      </w:r>
      <w:r w:rsidRPr="0007621B">
        <w:rPr>
          <w:lang w:val="en-US"/>
        </w:rPr>
        <w:t>.</w:t>
      </w:r>
    </w:p>
    <w:p w14:paraId="77311A34" w14:textId="77777777" w:rsidR="0007621B" w:rsidRPr="0007621B" w:rsidRDefault="0007621B" w:rsidP="0007621B">
      <w:pPr>
        <w:spacing w:before="200"/>
        <w:rPr>
          <w:lang w:val="en-US"/>
        </w:rPr>
      </w:pPr>
      <w:r w:rsidRPr="0007621B">
        <w:rPr>
          <w:lang w:val="en-US"/>
        </w:rPr>
        <w:t xml:space="preserve">Hamza, O., Collins, A., Eweje, A. and Babatunde, G.O., 2023. A unified framework for business system analysis and data governance: Integrating Salesforce CRM and Oracle BI for cross-industry applications. </w:t>
      </w:r>
      <w:r w:rsidRPr="0007621B">
        <w:rPr>
          <w:i/>
          <w:iCs/>
          <w:lang w:val="en-US"/>
        </w:rPr>
        <w:t>International Journal of Multidisciplinary Research and Growth Evaluation</w:t>
      </w:r>
      <w:r w:rsidRPr="0007621B">
        <w:rPr>
          <w:lang w:val="en-US"/>
        </w:rPr>
        <w:t xml:space="preserve">, </w:t>
      </w:r>
      <w:r w:rsidRPr="0007621B">
        <w:rPr>
          <w:i/>
          <w:iCs/>
          <w:lang w:val="en-US"/>
        </w:rPr>
        <w:t>4</w:t>
      </w:r>
      <w:r w:rsidRPr="0007621B">
        <w:rPr>
          <w:lang w:val="en-US"/>
        </w:rPr>
        <w:t>(1), pp.653-667.</w:t>
      </w:r>
    </w:p>
    <w:p w14:paraId="31C73C92" w14:textId="77777777" w:rsidR="0007621B" w:rsidRPr="0007621B" w:rsidRDefault="0007621B" w:rsidP="0007621B">
      <w:pPr>
        <w:spacing w:before="200"/>
        <w:rPr>
          <w:lang w:val="en-US"/>
        </w:rPr>
      </w:pPr>
      <w:r w:rsidRPr="0007621B">
        <w:rPr>
          <w:lang w:val="en-US"/>
        </w:rPr>
        <w:t xml:space="preserve">Hanumanthaiah, S., 2024. GCP Cloud Data Security Best Practices for HIPAA Compliance of Healthcare Data: A Comprehensive Research Analysis. </w:t>
      </w:r>
      <w:r w:rsidRPr="0007621B">
        <w:rPr>
          <w:i/>
          <w:iCs/>
          <w:lang w:val="en-US"/>
        </w:rPr>
        <w:t>Journal of Artificial Intelligence &amp; Cloud Computing</w:t>
      </w:r>
      <w:r w:rsidRPr="0007621B">
        <w:rPr>
          <w:lang w:val="en-US"/>
        </w:rPr>
        <w:t xml:space="preserve">, </w:t>
      </w:r>
      <w:r w:rsidRPr="0007621B">
        <w:rPr>
          <w:i/>
          <w:iCs/>
          <w:lang w:val="en-US"/>
        </w:rPr>
        <w:t>3</w:t>
      </w:r>
      <w:r w:rsidRPr="0007621B">
        <w:rPr>
          <w:lang w:val="en-US"/>
        </w:rPr>
        <w:t>(5), pp.1-6.</w:t>
      </w:r>
    </w:p>
    <w:p w14:paraId="436B744C" w14:textId="77777777" w:rsidR="0007621B" w:rsidRDefault="0007621B" w:rsidP="0007621B">
      <w:pPr>
        <w:spacing w:before="200"/>
      </w:pPr>
      <w:r>
        <w:rPr>
          <w:highlight w:val="white"/>
        </w:rPr>
        <w:t xml:space="preserve">Kaul, D., 2024. AI-powered autonomous compliance management for multi-region data governance in cloud deployments. </w:t>
      </w:r>
      <w:r>
        <w:rPr>
          <w:i/>
          <w:iCs/>
          <w:highlight w:val="white"/>
        </w:rPr>
        <w:t>Journal of Current Science and Research Review</w:t>
      </w:r>
      <w:r>
        <w:rPr>
          <w:highlight w:val="white"/>
        </w:rPr>
        <w:t xml:space="preserve">, </w:t>
      </w:r>
      <w:r>
        <w:rPr>
          <w:i/>
          <w:iCs/>
          <w:highlight w:val="white"/>
        </w:rPr>
        <w:t>2</w:t>
      </w:r>
      <w:r>
        <w:rPr>
          <w:highlight w:val="white"/>
        </w:rPr>
        <w:t>(03), pp.82-98.</w:t>
      </w:r>
    </w:p>
    <w:p w14:paraId="0C59577D" w14:textId="77777777" w:rsidR="0007621B" w:rsidRDefault="0007621B" w:rsidP="0007621B">
      <w:pPr>
        <w:spacing w:before="200"/>
        <w:rPr>
          <w:highlight w:val="white"/>
        </w:rPr>
      </w:pPr>
      <w:r>
        <w:rPr>
          <w:highlight w:val="white"/>
        </w:rPr>
        <w:lastRenderedPageBreak/>
        <w:t xml:space="preserve">Khan, M.N.I., 2022. A Systematic Review of Legal Technology Adoption In Contract Management, Data Governance, And Compliance Monitoring. </w:t>
      </w:r>
      <w:r>
        <w:rPr>
          <w:i/>
          <w:iCs/>
          <w:highlight w:val="white"/>
        </w:rPr>
        <w:t>American Journal of Interdisciplinary Studies</w:t>
      </w:r>
      <w:r>
        <w:rPr>
          <w:highlight w:val="white"/>
        </w:rPr>
        <w:t xml:space="preserve">, </w:t>
      </w:r>
      <w:r>
        <w:rPr>
          <w:i/>
          <w:iCs/>
          <w:highlight w:val="white"/>
        </w:rPr>
        <w:t>3</w:t>
      </w:r>
      <w:r>
        <w:rPr>
          <w:highlight w:val="white"/>
        </w:rPr>
        <w:t>(01), pp.01-30.</w:t>
      </w:r>
    </w:p>
    <w:p w14:paraId="5A7DFBA6" w14:textId="77777777" w:rsidR="0007621B" w:rsidRPr="0007621B" w:rsidRDefault="0007621B" w:rsidP="0007621B">
      <w:pPr>
        <w:spacing w:before="200"/>
        <w:rPr>
          <w:lang w:val="en-US"/>
        </w:rPr>
      </w:pPr>
      <w:r w:rsidRPr="0007621B">
        <w:rPr>
          <w:lang w:val="en-US"/>
        </w:rPr>
        <w:t xml:space="preserve">Koiava, A. and Chochia, A., 2025. Challenges of GDPR Compliance with the Data Altruism Concept Under the Data Governance Act: Lessons from the Estonian X-Road Model. </w:t>
      </w:r>
      <w:r w:rsidRPr="0007621B">
        <w:rPr>
          <w:i/>
          <w:iCs/>
          <w:lang w:val="en-US"/>
        </w:rPr>
        <w:t>Baltic Journal of Law &amp; Politics</w:t>
      </w:r>
      <w:r w:rsidRPr="0007621B">
        <w:rPr>
          <w:lang w:val="en-US"/>
        </w:rPr>
        <w:t xml:space="preserve">, </w:t>
      </w:r>
      <w:r w:rsidRPr="0007621B">
        <w:rPr>
          <w:i/>
          <w:iCs/>
          <w:lang w:val="en-US"/>
        </w:rPr>
        <w:t>18</w:t>
      </w:r>
      <w:r w:rsidRPr="0007621B">
        <w:rPr>
          <w:lang w:val="en-US"/>
        </w:rPr>
        <w:t>(1), pp.16-29.</w:t>
      </w:r>
    </w:p>
    <w:p w14:paraId="2E2BF3B6" w14:textId="77777777" w:rsidR="0007621B" w:rsidRDefault="0007621B" w:rsidP="0007621B">
      <w:pPr>
        <w:spacing w:before="200"/>
        <w:rPr>
          <w:highlight w:val="white"/>
        </w:rPr>
      </w:pPr>
      <w:r>
        <w:rPr>
          <w:highlight w:val="white"/>
        </w:rPr>
        <w:t xml:space="preserve">Kolade, T.M., Aideyan, N.T., Oyekunle, S.M., Ogungbemi, O.S., Dapo-Oyewole, D.L. and Olaniyi, O.O., 2024. Artificial intelligence and information governance: Strengthening global security, through compliance frameworks, and data security. </w:t>
      </w:r>
      <w:r>
        <w:rPr>
          <w:i/>
          <w:iCs/>
          <w:highlight w:val="white"/>
        </w:rPr>
        <w:t>Available at SSRN 5044032</w:t>
      </w:r>
      <w:r>
        <w:rPr>
          <w:highlight w:val="white"/>
        </w:rPr>
        <w:t>.</w:t>
      </w:r>
    </w:p>
    <w:p w14:paraId="67314FE0" w14:textId="77777777" w:rsidR="0007621B" w:rsidRPr="00CA5060" w:rsidRDefault="0007621B" w:rsidP="0007621B">
      <w:pPr>
        <w:spacing w:before="240"/>
      </w:pPr>
      <w:r w:rsidRPr="00CA5060">
        <w:t>Maleh, Y., Sahid, A., Alazab, M. and Belaissaoui, M., 2021. IT governance and information security: Guides, standards, and frameworks. CRC Press.</w:t>
      </w:r>
    </w:p>
    <w:p w14:paraId="69D23E82" w14:textId="77777777" w:rsidR="0007621B" w:rsidRPr="0007621B" w:rsidRDefault="0007621B" w:rsidP="0007621B">
      <w:pPr>
        <w:spacing w:before="200"/>
        <w:rPr>
          <w:lang w:val="en-US"/>
        </w:rPr>
      </w:pPr>
      <w:r w:rsidRPr="0007621B">
        <w:rPr>
          <w:lang w:val="en-US"/>
        </w:rPr>
        <w:t xml:space="preserve">Masilela, L. and Nel, D., 2021. The role of data and information security governance in protecting public sector data and information assets in national government in South Africa. </w:t>
      </w:r>
      <w:r w:rsidRPr="0007621B">
        <w:rPr>
          <w:i/>
          <w:iCs/>
          <w:lang w:val="en-US"/>
        </w:rPr>
        <w:t>Africa’s Public Service Delivery and Performance Review</w:t>
      </w:r>
      <w:r w:rsidRPr="0007621B">
        <w:rPr>
          <w:lang w:val="en-US"/>
        </w:rPr>
        <w:t xml:space="preserve">, </w:t>
      </w:r>
      <w:r w:rsidRPr="0007621B">
        <w:rPr>
          <w:i/>
          <w:iCs/>
          <w:lang w:val="en-US"/>
        </w:rPr>
        <w:t>9</w:t>
      </w:r>
      <w:r w:rsidRPr="0007621B">
        <w:rPr>
          <w:lang w:val="en-US"/>
        </w:rPr>
        <w:t>(1), p.385.</w:t>
      </w:r>
    </w:p>
    <w:p w14:paraId="41B4DDEA" w14:textId="77777777" w:rsidR="0007621B" w:rsidRDefault="0007621B" w:rsidP="0007621B">
      <w:pPr>
        <w:spacing w:before="200"/>
        <w:rPr>
          <w:highlight w:val="white"/>
        </w:rPr>
      </w:pPr>
      <w:r>
        <w:rPr>
          <w:highlight w:val="white"/>
        </w:rPr>
        <w:t xml:space="preserve">Naik, S., 2023. Cloud-Based Data Governance: Ensuring Security, Compliance, and Privacy. </w:t>
      </w:r>
      <w:r>
        <w:rPr>
          <w:i/>
          <w:iCs/>
          <w:highlight w:val="white"/>
        </w:rPr>
        <w:t>The Eastasouth Journal of Information System and Computer Science</w:t>
      </w:r>
      <w:r>
        <w:rPr>
          <w:highlight w:val="white"/>
        </w:rPr>
        <w:t xml:space="preserve">, </w:t>
      </w:r>
      <w:r>
        <w:rPr>
          <w:i/>
          <w:iCs/>
          <w:highlight w:val="white"/>
        </w:rPr>
        <w:t>1</w:t>
      </w:r>
      <w:r>
        <w:rPr>
          <w:highlight w:val="white"/>
        </w:rPr>
        <w:t>(01), pp.69-87.</w:t>
      </w:r>
    </w:p>
    <w:p w14:paraId="52B227EF" w14:textId="77777777" w:rsidR="0007621B" w:rsidRDefault="0007621B" w:rsidP="0007621B">
      <w:pPr>
        <w:spacing w:before="200"/>
        <w:rPr>
          <w:highlight w:val="white"/>
        </w:rPr>
      </w:pPr>
      <w:r>
        <w:rPr>
          <w:highlight w:val="white"/>
        </w:rPr>
        <w:t>Ojika, F.U., Owobu, W.O., Abieba, O.A., Esan, O.J., Ubamadu, B.C. and Daraojimba, A.I., 2022. AI-Driven Models for Data Governance: Improving Accuracy and Compliance through Automation and Machine Learning.</w:t>
      </w:r>
    </w:p>
    <w:p w14:paraId="17B2D212" w14:textId="77777777" w:rsidR="0007621B" w:rsidRPr="0007621B" w:rsidRDefault="0007621B" w:rsidP="0007621B">
      <w:pPr>
        <w:spacing w:before="200"/>
        <w:rPr>
          <w:lang w:val="en-US"/>
        </w:rPr>
      </w:pPr>
      <w:r w:rsidRPr="0007621B">
        <w:rPr>
          <w:lang w:val="en-US"/>
        </w:rPr>
        <w:t xml:space="preserve">Olutimehin, A.T., Olaniyi, O.O., Ogunmolu, A.M., Kolo, F.H.O. and Salami, I.A., 2025. Cloud-based AI solutions for real-time monitoring of e-commerce compliance and risk. </w:t>
      </w:r>
      <w:r w:rsidRPr="0007621B">
        <w:rPr>
          <w:i/>
          <w:iCs/>
          <w:lang w:val="en-US"/>
        </w:rPr>
        <w:t>Journal of Engineering Research and Reports, 27 (7), 127</w:t>
      </w:r>
      <w:r w:rsidRPr="0007621B">
        <w:rPr>
          <w:lang w:val="en-US"/>
        </w:rPr>
        <w:t xml:space="preserve">, </w:t>
      </w:r>
      <w:r w:rsidRPr="0007621B">
        <w:rPr>
          <w:i/>
          <w:iCs/>
          <w:lang w:val="en-US"/>
        </w:rPr>
        <w:t>147</w:t>
      </w:r>
      <w:r w:rsidRPr="0007621B">
        <w:rPr>
          <w:lang w:val="en-US"/>
        </w:rPr>
        <w:t>.</w:t>
      </w:r>
    </w:p>
    <w:p w14:paraId="4231B2A3" w14:textId="77777777" w:rsidR="0007621B" w:rsidRDefault="0007621B" w:rsidP="0007621B">
      <w:pPr>
        <w:spacing w:before="200"/>
        <w:rPr>
          <w:highlight w:val="white"/>
        </w:rPr>
      </w:pPr>
      <w:r>
        <w:rPr>
          <w:highlight w:val="white"/>
        </w:rPr>
        <w:t xml:space="preserve">Osakwe, J. and Haitula-Waiganjo, I., 2025. Data security and compliance through effective data governance. </w:t>
      </w:r>
      <w:r>
        <w:rPr>
          <w:i/>
          <w:iCs/>
          <w:highlight w:val="white"/>
        </w:rPr>
        <w:t>International Journal of Information Security (IJIS)</w:t>
      </w:r>
      <w:r>
        <w:rPr>
          <w:highlight w:val="white"/>
        </w:rPr>
        <w:t xml:space="preserve">, </w:t>
      </w:r>
      <w:r>
        <w:rPr>
          <w:i/>
          <w:iCs/>
          <w:highlight w:val="white"/>
        </w:rPr>
        <w:t>4</w:t>
      </w:r>
      <w:r>
        <w:rPr>
          <w:highlight w:val="white"/>
        </w:rPr>
        <w:t>(1).</w:t>
      </w:r>
    </w:p>
    <w:p w14:paraId="079EF69A" w14:textId="77777777" w:rsidR="0007621B" w:rsidRDefault="0007621B" w:rsidP="0007621B">
      <w:pPr>
        <w:spacing w:before="200"/>
      </w:pPr>
      <w:r w:rsidRPr="0007621B">
        <w:rPr>
          <w:lang w:val="en-US"/>
        </w:rPr>
        <w:t xml:space="preserve">Pasam, T.P., 2024. An Analysis of the Regulatory Landscape and how it Impacts the Adoption of AI in Compliance. </w:t>
      </w:r>
      <w:r w:rsidRPr="0007621B">
        <w:rPr>
          <w:i/>
          <w:iCs/>
          <w:lang w:val="en-US"/>
        </w:rPr>
        <w:t>Int. J. Innov. Res. Comput. Commun. Eng</w:t>
      </w:r>
      <w:r w:rsidRPr="0007621B">
        <w:rPr>
          <w:lang w:val="en-US"/>
        </w:rPr>
        <w:t xml:space="preserve">, </w:t>
      </w:r>
      <w:r w:rsidRPr="0007621B">
        <w:rPr>
          <w:i/>
          <w:iCs/>
          <w:lang w:val="en-US"/>
        </w:rPr>
        <w:t>12</w:t>
      </w:r>
      <w:r w:rsidRPr="0007621B">
        <w:rPr>
          <w:lang w:val="en-US"/>
        </w:rPr>
        <w:t>, pp.9110-9118.</w:t>
      </w:r>
    </w:p>
    <w:p w14:paraId="78672E2F" w14:textId="77777777" w:rsidR="0007621B" w:rsidRDefault="0007621B" w:rsidP="0007621B">
      <w:pPr>
        <w:spacing w:before="200"/>
        <w:rPr>
          <w:highlight w:val="white"/>
        </w:rPr>
      </w:pPr>
      <w:r>
        <w:rPr>
          <w:highlight w:val="white"/>
        </w:rPr>
        <w:lastRenderedPageBreak/>
        <w:t xml:space="preserve">Salako, A.O., Fabuyi, J.A., Aideyan, N.T., Selesi-Aina, O., Dapo-Oyewole, D.L. and Olaniyi, O.O., 2024. Advancing information governance in AI-driven cloud ecosystem: Strategies for enhancing data security and meeting regulatory compliance. </w:t>
      </w:r>
      <w:r>
        <w:rPr>
          <w:i/>
          <w:iCs/>
          <w:highlight w:val="white"/>
        </w:rPr>
        <w:t>Asian Journal of Research in Computer Science</w:t>
      </w:r>
      <w:r>
        <w:rPr>
          <w:highlight w:val="white"/>
        </w:rPr>
        <w:t xml:space="preserve">, </w:t>
      </w:r>
      <w:r>
        <w:rPr>
          <w:i/>
          <w:iCs/>
          <w:highlight w:val="white"/>
        </w:rPr>
        <w:t>17</w:t>
      </w:r>
      <w:r>
        <w:rPr>
          <w:highlight w:val="white"/>
        </w:rPr>
        <w:t>(12), pp.66-88.</w:t>
      </w:r>
    </w:p>
    <w:p w14:paraId="2963C2C7" w14:textId="77777777" w:rsidR="0007621B" w:rsidRPr="00CA5060" w:rsidRDefault="0007621B" w:rsidP="0007621B">
      <w:pPr>
        <w:spacing w:before="240"/>
      </w:pPr>
      <w:r w:rsidRPr="00CA5060">
        <w:t>Zaydi, M. and Nassereddine, B., 2021. A conceptual hybrid approach for information security governance. International Journal of Mathematics and Computer Science, 16(1), pp.47-66.</w:t>
      </w:r>
    </w:p>
    <w:p w14:paraId="19ABB1C6" w14:textId="77777777" w:rsidR="00D07CF6" w:rsidRDefault="00D07CF6">
      <w:pPr>
        <w:rPr>
          <w:b/>
          <w:bCs/>
          <w:sz w:val="28"/>
          <w:szCs w:val="28"/>
        </w:rPr>
      </w:pPr>
    </w:p>
    <w:p w14:paraId="6ACFBBFD" w14:textId="77777777" w:rsidR="00D07CF6" w:rsidRDefault="00D07CF6">
      <w:pPr>
        <w:rPr>
          <w:b/>
          <w:bCs/>
          <w:sz w:val="28"/>
          <w:szCs w:val="28"/>
        </w:rPr>
      </w:pPr>
    </w:p>
    <w:sectPr w:rsidR="00D07CF6" w:rsidSect="00930385">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1E4E6" w14:textId="77777777" w:rsidR="00180EA8" w:rsidRDefault="00180EA8" w:rsidP="00930385">
      <w:pPr>
        <w:spacing w:line="240" w:lineRule="auto"/>
      </w:pPr>
      <w:r>
        <w:separator/>
      </w:r>
    </w:p>
  </w:endnote>
  <w:endnote w:type="continuationSeparator" w:id="0">
    <w:p w14:paraId="2F981EF4" w14:textId="77777777" w:rsidR="00180EA8" w:rsidRDefault="00180EA8" w:rsidP="009303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0C183F1-B2BD-4AC0-8073-E01750461EBD}"/>
    <w:embedBold r:id="rId2" w:fontKey="{4450929B-0FD4-4E08-BBD6-0AC01B3D3684}"/>
    <w:embedItalic r:id="rId3" w:fontKey="{7226E4D4-03F2-4690-BD65-82AAE8E1792B}"/>
  </w:font>
  <w:font w:name="Cambria">
    <w:panose1 w:val="02040503050406030204"/>
    <w:charset w:val="00"/>
    <w:family w:val="roman"/>
    <w:pitch w:val="variable"/>
    <w:sig w:usb0="E00006FF" w:usb1="420024FF" w:usb2="02000000" w:usb3="00000000" w:csb0="0000019F" w:csb1="00000000"/>
    <w:embedRegular r:id="rId4" w:fontKey="{4AA2E87B-A88A-4D21-BBA9-D238405083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276346"/>
      <w:docPartObj>
        <w:docPartGallery w:val="Page Numbers (Bottom of Page)"/>
        <w:docPartUnique/>
      </w:docPartObj>
    </w:sdtPr>
    <w:sdtEndPr>
      <w:rPr>
        <w:noProof/>
        <w:sz w:val="20"/>
        <w:szCs w:val="20"/>
      </w:rPr>
    </w:sdtEndPr>
    <w:sdtContent>
      <w:p w14:paraId="432EAEC9" w14:textId="65572154" w:rsidR="00930385" w:rsidRPr="00930385" w:rsidRDefault="00930385">
        <w:pPr>
          <w:pStyle w:val="Footer"/>
          <w:jc w:val="right"/>
          <w:rPr>
            <w:sz w:val="20"/>
            <w:szCs w:val="20"/>
          </w:rPr>
        </w:pPr>
        <w:r w:rsidRPr="00930385">
          <w:rPr>
            <w:sz w:val="20"/>
            <w:szCs w:val="20"/>
          </w:rPr>
          <w:fldChar w:fldCharType="begin"/>
        </w:r>
        <w:r w:rsidRPr="00930385">
          <w:rPr>
            <w:sz w:val="20"/>
            <w:szCs w:val="20"/>
          </w:rPr>
          <w:instrText xml:space="preserve"> PAGE   \* MERGEFORMAT </w:instrText>
        </w:r>
        <w:r w:rsidRPr="00930385">
          <w:rPr>
            <w:sz w:val="20"/>
            <w:szCs w:val="20"/>
          </w:rPr>
          <w:fldChar w:fldCharType="separate"/>
        </w:r>
        <w:r w:rsidRPr="00930385">
          <w:rPr>
            <w:noProof/>
            <w:sz w:val="20"/>
            <w:szCs w:val="20"/>
          </w:rPr>
          <w:t>2</w:t>
        </w:r>
        <w:r w:rsidRPr="00930385">
          <w:rPr>
            <w:noProof/>
            <w:sz w:val="20"/>
            <w:szCs w:val="20"/>
          </w:rPr>
          <w:fldChar w:fldCharType="end"/>
        </w:r>
      </w:p>
    </w:sdtContent>
  </w:sdt>
  <w:p w14:paraId="52894D44" w14:textId="77777777" w:rsidR="00930385" w:rsidRDefault="00930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6D0231" w14:textId="77777777" w:rsidR="00180EA8" w:rsidRDefault="00180EA8" w:rsidP="00930385">
      <w:pPr>
        <w:spacing w:line="240" w:lineRule="auto"/>
      </w:pPr>
      <w:r>
        <w:separator/>
      </w:r>
    </w:p>
  </w:footnote>
  <w:footnote w:type="continuationSeparator" w:id="0">
    <w:p w14:paraId="3515E799" w14:textId="77777777" w:rsidR="00180EA8" w:rsidRDefault="00180EA8" w:rsidP="0093038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CF6"/>
    <w:rsid w:val="0007621B"/>
    <w:rsid w:val="00180EA8"/>
    <w:rsid w:val="00211D7D"/>
    <w:rsid w:val="002979AA"/>
    <w:rsid w:val="00330A3E"/>
    <w:rsid w:val="00374874"/>
    <w:rsid w:val="003F12FF"/>
    <w:rsid w:val="004A536B"/>
    <w:rsid w:val="00535630"/>
    <w:rsid w:val="005B2477"/>
    <w:rsid w:val="005E06A1"/>
    <w:rsid w:val="006B41EF"/>
    <w:rsid w:val="00804221"/>
    <w:rsid w:val="008F0764"/>
    <w:rsid w:val="00920E50"/>
    <w:rsid w:val="00930385"/>
    <w:rsid w:val="00985F26"/>
    <w:rsid w:val="00B05785"/>
    <w:rsid w:val="00B95A17"/>
    <w:rsid w:val="00C37B99"/>
    <w:rsid w:val="00C83152"/>
    <w:rsid w:val="00CA1B2F"/>
    <w:rsid w:val="00CB1561"/>
    <w:rsid w:val="00CC6425"/>
    <w:rsid w:val="00D07CF6"/>
    <w:rsid w:val="00D36E76"/>
    <w:rsid w:val="00F777F0"/>
    <w:rsid w:val="00FC32B0"/>
    <w:rsid w:val="00FE2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A7999"/>
  <w15:docId w15:val="{B1416B69-AED3-4793-9A30-D4FB98B7C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Header">
    <w:name w:val="header"/>
    <w:basedOn w:val="Normal"/>
    <w:link w:val="HeaderChar"/>
    <w:uiPriority w:val="99"/>
    <w:unhideWhenUsed/>
    <w:rsid w:val="00930385"/>
    <w:pPr>
      <w:tabs>
        <w:tab w:val="center" w:pos="4680"/>
        <w:tab w:val="right" w:pos="9360"/>
      </w:tabs>
      <w:spacing w:line="240" w:lineRule="auto"/>
    </w:pPr>
  </w:style>
  <w:style w:type="character" w:customStyle="1" w:styleId="HeaderChar">
    <w:name w:val="Header Char"/>
    <w:basedOn w:val="DefaultParagraphFont"/>
    <w:link w:val="Header"/>
    <w:uiPriority w:val="99"/>
    <w:rsid w:val="00930385"/>
  </w:style>
  <w:style w:type="paragraph" w:styleId="Footer">
    <w:name w:val="footer"/>
    <w:basedOn w:val="Normal"/>
    <w:link w:val="FooterChar"/>
    <w:uiPriority w:val="99"/>
    <w:unhideWhenUsed/>
    <w:rsid w:val="00930385"/>
    <w:pPr>
      <w:tabs>
        <w:tab w:val="center" w:pos="4680"/>
        <w:tab w:val="right" w:pos="9360"/>
      </w:tabs>
      <w:spacing w:line="240" w:lineRule="auto"/>
    </w:pPr>
  </w:style>
  <w:style w:type="character" w:customStyle="1" w:styleId="FooterChar">
    <w:name w:val="Footer Char"/>
    <w:basedOn w:val="DefaultParagraphFont"/>
    <w:link w:val="Footer"/>
    <w:uiPriority w:val="99"/>
    <w:rsid w:val="00930385"/>
  </w:style>
  <w:style w:type="paragraph" w:styleId="TOCHeading">
    <w:name w:val="TOC Heading"/>
    <w:basedOn w:val="Heading1"/>
    <w:next w:val="Normal"/>
    <w:uiPriority w:val="39"/>
    <w:unhideWhenUsed/>
    <w:qFormat/>
    <w:rsid w:val="0093038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930385"/>
    <w:pPr>
      <w:spacing w:after="100"/>
    </w:pPr>
  </w:style>
  <w:style w:type="paragraph" w:styleId="TOC2">
    <w:name w:val="toc 2"/>
    <w:basedOn w:val="Normal"/>
    <w:next w:val="Normal"/>
    <w:autoRedefine/>
    <w:uiPriority w:val="39"/>
    <w:unhideWhenUsed/>
    <w:rsid w:val="00930385"/>
    <w:pPr>
      <w:spacing w:after="100"/>
      <w:ind w:left="240"/>
    </w:pPr>
  </w:style>
  <w:style w:type="paragraph" w:styleId="TOC3">
    <w:name w:val="toc 3"/>
    <w:basedOn w:val="Normal"/>
    <w:next w:val="Normal"/>
    <w:autoRedefine/>
    <w:uiPriority w:val="39"/>
    <w:unhideWhenUsed/>
    <w:rsid w:val="00930385"/>
    <w:pPr>
      <w:spacing w:after="100"/>
      <w:ind w:left="480"/>
    </w:pPr>
  </w:style>
  <w:style w:type="character" w:styleId="Hyperlink">
    <w:name w:val="Hyperlink"/>
    <w:basedOn w:val="DefaultParagraphFont"/>
    <w:uiPriority w:val="99"/>
    <w:unhideWhenUsed/>
    <w:rsid w:val="0093038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72FD6-2D12-4FB7-9C45-66B409E22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21</Pages>
  <Words>4331</Words>
  <Characters>24691</Characters>
  <Application>Microsoft Office Word</Application>
  <DocSecurity>0</DocSecurity>
  <Lines>205</Lines>
  <Paragraphs>57</Paragraphs>
  <ScaleCrop>false</ScaleCrop>
  <Company/>
  <LinksUpToDate>false</LinksUpToDate>
  <CharactersWithSpaces>28965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MITESH DHANKECHA</cp:lastModifiedBy>
  <cp:revision>110</cp:revision>
  <dcterms:created xsi:type="dcterms:W3CDTF">2025-12-09T09:53:00Z</dcterms:created>
  <dcterms:modified xsi:type="dcterms:W3CDTF">2025-12-10T13:09:00Z</dcterms:modified>
</cp:coreProperties>
</file>