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24A841" w14:textId="4CDDCDC2" w:rsidR="000B7DFC" w:rsidRDefault="00BF41D9">
      <w:r>
        <w:rPr>
          <w:noProof/>
          <w:lang w:eastAsia="en-GB"/>
        </w:rPr>
        <w:drawing>
          <wp:anchor distT="0" distB="0" distL="114300" distR="114300" simplePos="0" relativeHeight="251660288" behindDoc="0" locked="0" layoutInCell="1" allowOverlap="1" wp14:anchorId="398B7163" wp14:editId="3E3536F5">
            <wp:simplePos x="0" y="0"/>
            <wp:positionH relativeFrom="margin">
              <wp:align>center</wp:align>
            </wp:positionH>
            <wp:positionV relativeFrom="paragraph">
              <wp:posOffset>-171450</wp:posOffset>
            </wp:positionV>
            <wp:extent cx="3714750" cy="12287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anchor>
        </w:drawing>
      </w:r>
    </w:p>
    <w:sdt>
      <w:sdtPr>
        <w:rPr>
          <w:rFonts w:eastAsiaTheme="minorHAnsi"/>
          <w:color w:val="4472C4" w:themeColor="accent1"/>
          <w:lang w:val="en-GB"/>
        </w:rPr>
        <w:id w:val="594829049"/>
        <w:docPartObj>
          <w:docPartGallery w:val="Cover Pages"/>
          <w:docPartUnique/>
        </w:docPartObj>
      </w:sdtPr>
      <w:sdtEndPr>
        <w:rPr>
          <w:color w:val="auto"/>
        </w:rPr>
      </w:sdtEndPr>
      <w:sdtContent>
        <w:p w14:paraId="362F7130" w14:textId="0C09F94F" w:rsidR="000B7DFC" w:rsidRDefault="000B7DFC">
          <w:pPr>
            <w:pStyle w:val="NoSpacing"/>
            <w:spacing w:before="1540" w:after="240"/>
            <w:jc w:val="center"/>
            <w:rPr>
              <w:color w:val="4472C4" w:themeColor="accent1"/>
            </w:rPr>
          </w:pPr>
          <w:r>
            <w:rPr>
              <w:noProof/>
              <w:color w:val="4472C4" w:themeColor="accent1"/>
            </w:rPr>
            <w:drawing>
              <wp:inline distT="0" distB="0" distL="0" distR="0" wp14:anchorId="6549D2FA" wp14:editId="2EBBB7A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B318D239D8D40158E77FDABEDBDEB2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15FCED" w14:textId="7C79CB25" w:rsidR="000B7DFC" w:rsidRDefault="00F57D4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PEMFC design and operation as a motorcycle powertrain.</w:t>
              </w:r>
            </w:p>
          </w:sdtContent>
        </w:sdt>
        <w:p w14:paraId="4794FCAB" w14:textId="38366C86" w:rsidR="000B7DFC" w:rsidRDefault="000B7DFC" w:rsidP="000459CE">
          <w:pPr>
            <w:pStyle w:val="NoSpacing"/>
            <w:rPr>
              <w:color w:val="4472C4" w:themeColor="accent1"/>
              <w:sz w:val="28"/>
              <w:szCs w:val="28"/>
            </w:rPr>
          </w:pPr>
        </w:p>
        <w:p w14:paraId="39AE0D87" w14:textId="77777777" w:rsidR="000B7DFC" w:rsidRDefault="000B7DF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8480" behindDoc="0" locked="0" layoutInCell="1" allowOverlap="1" wp14:anchorId="2A192DE3" wp14:editId="23021EC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F0C9AD" w14:textId="2708B09E" w:rsidR="0057386C" w:rsidRDefault="0057386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375E9A8" w14:textId="522B20E2" w:rsidR="0057386C" w:rsidRDefault="0057386C">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D91BCF4" w14:textId="34744F85" w:rsidR="0057386C" w:rsidRDefault="0057386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192DE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F0C9AD" w14:textId="2708B09E" w:rsidR="0057386C" w:rsidRDefault="0057386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375E9A8" w14:textId="522B20E2" w:rsidR="0057386C" w:rsidRDefault="0057386C">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D91BCF4" w14:textId="34744F85" w:rsidR="0057386C" w:rsidRDefault="0057386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364874D" wp14:editId="62A74CD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E2B620" w14:textId="4A88CB26" w:rsidR="006505C7" w:rsidRPr="000459CE" w:rsidRDefault="006505C7" w:rsidP="006505C7">
          <w:pPr>
            <w:jc w:val="center"/>
            <w:rPr>
              <w:color w:val="2E74B5" w:themeColor="accent5" w:themeShade="BF"/>
              <w:sz w:val="28"/>
              <w:szCs w:val="28"/>
            </w:rPr>
          </w:pPr>
          <w:r w:rsidRPr="000459CE">
            <w:rPr>
              <w:color w:val="2E74B5" w:themeColor="accent5" w:themeShade="BF"/>
              <w:sz w:val="28"/>
              <w:szCs w:val="28"/>
            </w:rPr>
            <w:t>A viability study on the use of a Polymer Electrolyte Membrane fuel cell as an alternative motorcycle powertrain.</w:t>
          </w:r>
        </w:p>
        <w:p w14:paraId="4F145F7E" w14:textId="7C27394B" w:rsidR="006505C7" w:rsidRDefault="006505C7" w:rsidP="006505C7">
          <w:pPr>
            <w:jc w:val="center"/>
          </w:pPr>
          <w:r>
            <w:t>By. Paul Gormlie</w:t>
          </w:r>
          <w:r w:rsidR="004D058C">
            <w:t xml:space="preserve"> P149642</w:t>
          </w:r>
        </w:p>
        <w:p w14:paraId="7608AD6E" w14:textId="34D36D95" w:rsidR="006505C7" w:rsidRDefault="006505C7" w:rsidP="006505C7">
          <w:pPr>
            <w:jc w:val="center"/>
          </w:pPr>
          <w:r>
            <w:t>University of Wales Trinity St. David, Swansea</w:t>
          </w:r>
        </w:p>
        <w:p w14:paraId="2E1FABD8" w14:textId="3979B6EB" w:rsidR="006505C7" w:rsidRDefault="006505C7" w:rsidP="006505C7">
          <w:pPr>
            <w:jc w:val="center"/>
          </w:pPr>
          <w:r>
            <w:t>Submitted as Part of BEng (Hons) Motorcycle Engineering final year project 2020. M6X00417.</w:t>
          </w:r>
        </w:p>
        <w:p w14:paraId="5584DB9A" w14:textId="77777777" w:rsidR="006505C7" w:rsidRDefault="006505C7" w:rsidP="006505C7">
          <w:pPr>
            <w:jc w:val="center"/>
          </w:pPr>
        </w:p>
        <w:p w14:paraId="513A0411" w14:textId="77777777" w:rsidR="00A13044" w:rsidRDefault="00A13044"/>
        <w:p w14:paraId="3FE92C47" w14:textId="530F46EB" w:rsidR="00A13044" w:rsidRDefault="00A13044" w:rsidP="00A13044"/>
        <w:p w14:paraId="16ED8BF9" w14:textId="77777777" w:rsidR="00A13044" w:rsidRDefault="00A13044">
          <w:r>
            <w:br w:type="page"/>
          </w:r>
        </w:p>
        <w:p w14:paraId="6241BB97" w14:textId="77777777" w:rsidR="00A13044" w:rsidRDefault="00A13044">
          <w:pPr>
            <w:rPr>
              <w:sz w:val="36"/>
              <w:szCs w:val="36"/>
            </w:rPr>
          </w:pPr>
          <w:r>
            <w:rPr>
              <w:sz w:val="36"/>
              <w:szCs w:val="36"/>
            </w:rPr>
            <w:lastRenderedPageBreak/>
            <w:t>Declaration of authenticity:</w:t>
          </w:r>
        </w:p>
        <w:p w14:paraId="55AEF0C2" w14:textId="7E569D6C" w:rsidR="00A13044" w:rsidRDefault="00A13044">
          <w:r>
            <w:t>I hereby declare that the work contained within this document has been composed by myself and the findings are as a result of my own personal research.</w:t>
          </w:r>
        </w:p>
        <w:p w14:paraId="67FDE4BD" w14:textId="64CE84A0" w:rsidR="007078B8" w:rsidRDefault="008F5CE5">
          <w:r>
            <w:rPr>
              <w:noProof/>
            </w:rPr>
            <w:drawing>
              <wp:anchor distT="0" distB="0" distL="114300" distR="114300" simplePos="0" relativeHeight="251689984" behindDoc="0" locked="0" layoutInCell="1" allowOverlap="1" wp14:anchorId="6384AD2F" wp14:editId="005E5CC1">
                <wp:simplePos x="0" y="0"/>
                <wp:positionH relativeFrom="column">
                  <wp:posOffset>2240006</wp:posOffset>
                </wp:positionH>
                <wp:positionV relativeFrom="paragraph">
                  <wp:posOffset>327660</wp:posOffset>
                </wp:positionV>
                <wp:extent cx="775944" cy="520700"/>
                <wp:effectExtent l="0" t="0" r="5715" b="0"/>
                <wp:wrapNone/>
                <wp:docPr id="17" name="Picture 17"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aint signatur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81516" cy="524439"/>
                        </a:xfrm>
                        <a:prstGeom prst="rect">
                          <a:avLst/>
                        </a:prstGeom>
                      </pic:spPr>
                    </pic:pic>
                  </a:graphicData>
                </a:graphic>
                <wp14:sizeRelH relativeFrom="margin">
                  <wp14:pctWidth>0</wp14:pctWidth>
                </wp14:sizeRelH>
                <wp14:sizeRelV relativeFrom="margin">
                  <wp14:pctHeight>0</wp14:pctHeight>
                </wp14:sizeRelV>
              </wp:anchor>
            </w:drawing>
          </w:r>
          <w:r w:rsidR="00A13044">
            <w:t xml:space="preserve">Any </w:t>
          </w:r>
          <w:r w:rsidR="007078B8">
            <w:t>information found</w:t>
          </w:r>
          <w:r w:rsidR="00A13044">
            <w:t xml:space="preserve"> or quotations </w:t>
          </w:r>
          <w:r w:rsidR="007078B8">
            <w:t>from</w:t>
          </w:r>
          <w:r w:rsidR="00A13044">
            <w:t xml:space="preserve"> other external bodies of work have been referenced in the Harvard style convention.</w:t>
          </w:r>
        </w:p>
        <w:p w14:paraId="7FD78915" w14:textId="771B13AB" w:rsidR="000B7DFC" w:rsidRDefault="007078B8">
          <w:r>
            <w:t>Paul Gormlie (P149642)</w:t>
          </w:r>
          <w:r>
            <w:tab/>
          </w:r>
          <w:r>
            <w:tab/>
          </w:r>
          <w:r>
            <w:tab/>
          </w:r>
          <w:r>
            <w:tab/>
          </w:r>
          <w:r>
            <w:tab/>
          </w:r>
          <w:r>
            <w:tab/>
          </w:r>
          <w:r>
            <w:tab/>
          </w:r>
          <w:r>
            <w:tab/>
            <w:t>3</w:t>
          </w:r>
          <w:r w:rsidRPr="007078B8">
            <w:rPr>
              <w:vertAlign w:val="superscript"/>
            </w:rPr>
            <w:t>rd</w:t>
          </w:r>
          <w:r>
            <w:t xml:space="preserve"> May 2020</w:t>
          </w:r>
          <w:r w:rsidR="000B7DFC">
            <w:br w:type="page"/>
          </w:r>
        </w:p>
      </w:sdtContent>
    </w:sdt>
    <w:p w14:paraId="6BAA50F5" w14:textId="77777777" w:rsidR="003A36F6" w:rsidRDefault="003A36F6"/>
    <w:bookmarkStart w:id="0" w:name="_Toc37626042" w:displacedByCustomXml="next"/>
    <w:sdt>
      <w:sdtPr>
        <w:rPr>
          <w:rFonts w:asciiTheme="minorHAnsi" w:eastAsiaTheme="minorHAnsi" w:hAnsiTheme="minorHAnsi" w:cstheme="minorBidi"/>
          <w:color w:val="auto"/>
          <w:sz w:val="22"/>
          <w:szCs w:val="22"/>
          <w:lang w:val="en-GB"/>
        </w:rPr>
        <w:id w:val="-1351868985"/>
        <w:docPartObj>
          <w:docPartGallery w:val="Table of Contents"/>
          <w:docPartUnique/>
        </w:docPartObj>
      </w:sdtPr>
      <w:sdtEndPr>
        <w:rPr>
          <w:b/>
          <w:bCs/>
          <w:noProof/>
        </w:rPr>
      </w:sdtEndPr>
      <w:sdtContent>
        <w:p w14:paraId="4F85D10E" w14:textId="2BCED3F4" w:rsidR="00C733E2" w:rsidRDefault="00C733E2">
          <w:pPr>
            <w:pStyle w:val="TOCHeading"/>
          </w:pPr>
          <w:r>
            <w:t>Contents</w:t>
          </w:r>
        </w:p>
        <w:p w14:paraId="34AA57C7" w14:textId="6AB6C7B2" w:rsidR="00D4592B" w:rsidRDefault="00C733E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326022" w:history="1">
            <w:r w:rsidR="00D4592B" w:rsidRPr="00EE5838">
              <w:rPr>
                <w:rStyle w:val="Hyperlink"/>
                <w:noProof/>
              </w:rPr>
              <w:t>Acknowledgements:</w:t>
            </w:r>
            <w:r w:rsidR="00D4592B">
              <w:rPr>
                <w:noProof/>
                <w:webHidden/>
              </w:rPr>
              <w:tab/>
            </w:r>
            <w:r w:rsidR="00D4592B">
              <w:rPr>
                <w:noProof/>
                <w:webHidden/>
              </w:rPr>
              <w:fldChar w:fldCharType="begin"/>
            </w:r>
            <w:r w:rsidR="00D4592B">
              <w:rPr>
                <w:noProof/>
                <w:webHidden/>
              </w:rPr>
              <w:instrText xml:space="preserve"> PAGEREF _Toc39326022 \h </w:instrText>
            </w:r>
            <w:r w:rsidR="00D4592B">
              <w:rPr>
                <w:noProof/>
                <w:webHidden/>
              </w:rPr>
            </w:r>
            <w:r w:rsidR="00D4592B">
              <w:rPr>
                <w:noProof/>
                <w:webHidden/>
              </w:rPr>
              <w:fldChar w:fldCharType="separate"/>
            </w:r>
            <w:r w:rsidR="00D4592B">
              <w:rPr>
                <w:noProof/>
                <w:webHidden/>
              </w:rPr>
              <w:t>iii</w:t>
            </w:r>
            <w:r w:rsidR="00D4592B">
              <w:rPr>
                <w:noProof/>
                <w:webHidden/>
              </w:rPr>
              <w:fldChar w:fldCharType="end"/>
            </w:r>
          </w:hyperlink>
        </w:p>
        <w:p w14:paraId="05F6348E" w14:textId="18EBFB09" w:rsidR="00D4592B" w:rsidRDefault="0057386C">
          <w:pPr>
            <w:pStyle w:val="TOC1"/>
            <w:tabs>
              <w:tab w:val="right" w:leader="dot" w:pos="9016"/>
            </w:tabs>
            <w:rPr>
              <w:rFonts w:eastAsiaTheme="minorEastAsia"/>
              <w:noProof/>
              <w:lang w:eastAsia="en-GB"/>
            </w:rPr>
          </w:pPr>
          <w:hyperlink w:anchor="_Toc39326023" w:history="1">
            <w:r w:rsidR="00D4592B" w:rsidRPr="00EE5838">
              <w:rPr>
                <w:rStyle w:val="Hyperlink"/>
                <w:noProof/>
              </w:rPr>
              <w:t>Abstract:</w:t>
            </w:r>
            <w:r w:rsidR="00D4592B">
              <w:rPr>
                <w:noProof/>
                <w:webHidden/>
              </w:rPr>
              <w:tab/>
            </w:r>
            <w:r w:rsidR="00D4592B">
              <w:rPr>
                <w:noProof/>
                <w:webHidden/>
              </w:rPr>
              <w:fldChar w:fldCharType="begin"/>
            </w:r>
            <w:r w:rsidR="00D4592B">
              <w:rPr>
                <w:noProof/>
                <w:webHidden/>
              </w:rPr>
              <w:instrText xml:space="preserve"> PAGEREF _Toc39326023 \h </w:instrText>
            </w:r>
            <w:r w:rsidR="00D4592B">
              <w:rPr>
                <w:noProof/>
                <w:webHidden/>
              </w:rPr>
            </w:r>
            <w:r w:rsidR="00D4592B">
              <w:rPr>
                <w:noProof/>
                <w:webHidden/>
              </w:rPr>
              <w:fldChar w:fldCharType="separate"/>
            </w:r>
            <w:r w:rsidR="00D4592B">
              <w:rPr>
                <w:noProof/>
                <w:webHidden/>
              </w:rPr>
              <w:t>iv</w:t>
            </w:r>
            <w:r w:rsidR="00D4592B">
              <w:rPr>
                <w:noProof/>
                <w:webHidden/>
              </w:rPr>
              <w:fldChar w:fldCharType="end"/>
            </w:r>
          </w:hyperlink>
        </w:p>
        <w:p w14:paraId="514AD518" w14:textId="39DA25B8" w:rsidR="00D4592B" w:rsidRDefault="0057386C">
          <w:pPr>
            <w:pStyle w:val="TOC1"/>
            <w:tabs>
              <w:tab w:val="right" w:leader="dot" w:pos="9016"/>
            </w:tabs>
            <w:rPr>
              <w:rFonts w:eastAsiaTheme="minorEastAsia"/>
              <w:noProof/>
              <w:lang w:eastAsia="en-GB"/>
            </w:rPr>
          </w:pPr>
          <w:hyperlink w:anchor="_Toc39326024" w:history="1">
            <w:r w:rsidR="00D4592B" w:rsidRPr="00EE5838">
              <w:rPr>
                <w:rStyle w:val="Hyperlink"/>
                <w:noProof/>
              </w:rPr>
              <w:t>Nomenclature:</w:t>
            </w:r>
            <w:r w:rsidR="00D4592B">
              <w:rPr>
                <w:noProof/>
                <w:webHidden/>
              </w:rPr>
              <w:tab/>
            </w:r>
            <w:r w:rsidR="00D4592B">
              <w:rPr>
                <w:noProof/>
                <w:webHidden/>
              </w:rPr>
              <w:fldChar w:fldCharType="begin"/>
            </w:r>
            <w:r w:rsidR="00D4592B">
              <w:rPr>
                <w:noProof/>
                <w:webHidden/>
              </w:rPr>
              <w:instrText xml:space="preserve"> PAGEREF _Toc39326024 \h </w:instrText>
            </w:r>
            <w:r w:rsidR="00D4592B">
              <w:rPr>
                <w:noProof/>
                <w:webHidden/>
              </w:rPr>
            </w:r>
            <w:r w:rsidR="00D4592B">
              <w:rPr>
                <w:noProof/>
                <w:webHidden/>
              </w:rPr>
              <w:fldChar w:fldCharType="separate"/>
            </w:r>
            <w:r w:rsidR="00D4592B">
              <w:rPr>
                <w:noProof/>
                <w:webHidden/>
              </w:rPr>
              <w:t>v</w:t>
            </w:r>
            <w:r w:rsidR="00D4592B">
              <w:rPr>
                <w:noProof/>
                <w:webHidden/>
              </w:rPr>
              <w:fldChar w:fldCharType="end"/>
            </w:r>
          </w:hyperlink>
        </w:p>
        <w:p w14:paraId="3EDDEBAF" w14:textId="14CFCA96" w:rsidR="00D4592B" w:rsidRDefault="0057386C">
          <w:pPr>
            <w:pStyle w:val="TOC1"/>
            <w:tabs>
              <w:tab w:val="right" w:leader="dot" w:pos="9016"/>
            </w:tabs>
            <w:rPr>
              <w:rFonts w:eastAsiaTheme="minorEastAsia"/>
              <w:noProof/>
              <w:lang w:eastAsia="en-GB"/>
            </w:rPr>
          </w:pPr>
          <w:hyperlink w:anchor="_Toc39326025" w:history="1">
            <w:r w:rsidR="00D4592B" w:rsidRPr="00EE5838">
              <w:rPr>
                <w:rStyle w:val="Hyperlink"/>
                <w:noProof/>
              </w:rPr>
              <w:t>List of figures:</w:t>
            </w:r>
            <w:r w:rsidR="00D4592B">
              <w:rPr>
                <w:noProof/>
                <w:webHidden/>
              </w:rPr>
              <w:tab/>
            </w:r>
            <w:r w:rsidR="00D4592B">
              <w:rPr>
                <w:noProof/>
                <w:webHidden/>
              </w:rPr>
              <w:fldChar w:fldCharType="begin"/>
            </w:r>
            <w:r w:rsidR="00D4592B">
              <w:rPr>
                <w:noProof/>
                <w:webHidden/>
              </w:rPr>
              <w:instrText xml:space="preserve"> PAGEREF _Toc39326025 \h </w:instrText>
            </w:r>
            <w:r w:rsidR="00D4592B">
              <w:rPr>
                <w:noProof/>
                <w:webHidden/>
              </w:rPr>
            </w:r>
            <w:r w:rsidR="00D4592B">
              <w:rPr>
                <w:noProof/>
                <w:webHidden/>
              </w:rPr>
              <w:fldChar w:fldCharType="separate"/>
            </w:r>
            <w:r w:rsidR="00D4592B">
              <w:rPr>
                <w:noProof/>
                <w:webHidden/>
              </w:rPr>
              <w:t>vi</w:t>
            </w:r>
            <w:r w:rsidR="00D4592B">
              <w:rPr>
                <w:noProof/>
                <w:webHidden/>
              </w:rPr>
              <w:fldChar w:fldCharType="end"/>
            </w:r>
          </w:hyperlink>
        </w:p>
        <w:p w14:paraId="62A77CFA" w14:textId="57E981A9" w:rsidR="00D4592B" w:rsidRDefault="0057386C">
          <w:pPr>
            <w:pStyle w:val="TOC1"/>
            <w:tabs>
              <w:tab w:val="right" w:leader="dot" w:pos="9016"/>
            </w:tabs>
            <w:rPr>
              <w:rFonts w:eastAsiaTheme="minorEastAsia"/>
              <w:noProof/>
              <w:lang w:eastAsia="en-GB"/>
            </w:rPr>
          </w:pPr>
          <w:hyperlink w:anchor="_Toc39326026" w:history="1">
            <w:r w:rsidR="00D4592B" w:rsidRPr="00EE5838">
              <w:rPr>
                <w:rStyle w:val="Hyperlink"/>
                <w:noProof/>
              </w:rPr>
              <w:t>List of tables:</w:t>
            </w:r>
            <w:r w:rsidR="00D4592B">
              <w:rPr>
                <w:noProof/>
                <w:webHidden/>
              </w:rPr>
              <w:tab/>
            </w:r>
            <w:r w:rsidR="00D4592B">
              <w:rPr>
                <w:noProof/>
                <w:webHidden/>
              </w:rPr>
              <w:fldChar w:fldCharType="begin"/>
            </w:r>
            <w:r w:rsidR="00D4592B">
              <w:rPr>
                <w:noProof/>
                <w:webHidden/>
              </w:rPr>
              <w:instrText xml:space="preserve"> PAGEREF _Toc39326026 \h </w:instrText>
            </w:r>
            <w:r w:rsidR="00D4592B">
              <w:rPr>
                <w:noProof/>
                <w:webHidden/>
              </w:rPr>
            </w:r>
            <w:r w:rsidR="00D4592B">
              <w:rPr>
                <w:noProof/>
                <w:webHidden/>
              </w:rPr>
              <w:fldChar w:fldCharType="separate"/>
            </w:r>
            <w:r w:rsidR="00D4592B">
              <w:rPr>
                <w:noProof/>
                <w:webHidden/>
              </w:rPr>
              <w:t>vii</w:t>
            </w:r>
            <w:r w:rsidR="00D4592B">
              <w:rPr>
                <w:noProof/>
                <w:webHidden/>
              </w:rPr>
              <w:fldChar w:fldCharType="end"/>
            </w:r>
          </w:hyperlink>
        </w:p>
        <w:p w14:paraId="4E726BF2" w14:textId="2D526560" w:rsidR="00D4592B" w:rsidRDefault="0057386C">
          <w:pPr>
            <w:pStyle w:val="TOC1"/>
            <w:tabs>
              <w:tab w:val="left" w:pos="440"/>
              <w:tab w:val="right" w:leader="dot" w:pos="9016"/>
            </w:tabs>
            <w:rPr>
              <w:rFonts w:eastAsiaTheme="minorEastAsia"/>
              <w:noProof/>
              <w:lang w:eastAsia="en-GB"/>
            </w:rPr>
          </w:pPr>
          <w:hyperlink w:anchor="_Toc39326027" w:history="1">
            <w:r w:rsidR="00D4592B" w:rsidRPr="00EE5838">
              <w:rPr>
                <w:rStyle w:val="Hyperlink"/>
                <w:noProof/>
              </w:rPr>
              <w:t>1.</w:t>
            </w:r>
            <w:r w:rsidR="00D4592B">
              <w:rPr>
                <w:rFonts w:eastAsiaTheme="minorEastAsia"/>
                <w:noProof/>
                <w:lang w:eastAsia="en-GB"/>
              </w:rPr>
              <w:tab/>
            </w:r>
            <w:r w:rsidR="00D4592B" w:rsidRPr="00EE5838">
              <w:rPr>
                <w:rStyle w:val="Hyperlink"/>
                <w:noProof/>
              </w:rPr>
              <w:t>Introduction:</w:t>
            </w:r>
            <w:r w:rsidR="00D4592B">
              <w:rPr>
                <w:noProof/>
                <w:webHidden/>
              </w:rPr>
              <w:tab/>
            </w:r>
            <w:r w:rsidR="00D4592B">
              <w:rPr>
                <w:noProof/>
                <w:webHidden/>
              </w:rPr>
              <w:fldChar w:fldCharType="begin"/>
            </w:r>
            <w:r w:rsidR="00D4592B">
              <w:rPr>
                <w:noProof/>
                <w:webHidden/>
              </w:rPr>
              <w:instrText xml:space="preserve"> PAGEREF _Toc39326027 \h </w:instrText>
            </w:r>
            <w:r w:rsidR="00D4592B">
              <w:rPr>
                <w:noProof/>
                <w:webHidden/>
              </w:rPr>
            </w:r>
            <w:r w:rsidR="00D4592B">
              <w:rPr>
                <w:noProof/>
                <w:webHidden/>
              </w:rPr>
              <w:fldChar w:fldCharType="separate"/>
            </w:r>
            <w:r w:rsidR="00D4592B">
              <w:rPr>
                <w:noProof/>
                <w:webHidden/>
              </w:rPr>
              <w:t>viii</w:t>
            </w:r>
            <w:r w:rsidR="00D4592B">
              <w:rPr>
                <w:noProof/>
                <w:webHidden/>
              </w:rPr>
              <w:fldChar w:fldCharType="end"/>
            </w:r>
          </w:hyperlink>
        </w:p>
        <w:p w14:paraId="16A3F6B0" w14:textId="6C5132B5" w:rsidR="00D4592B" w:rsidRDefault="0057386C">
          <w:pPr>
            <w:pStyle w:val="TOC1"/>
            <w:tabs>
              <w:tab w:val="left" w:pos="440"/>
              <w:tab w:val="right" w:leader="dot" w:pos="9016"/>
            </w:tabs>
            <w:rPr>
              <w:rFonts w:eastAsiaTheme="minorEastAsia"/>
              <w:noProof/>
              <w:lang w:eastAsia="en-GB"/>
            </w:rPr>
          </w:pPr>
          <w:hyperlink w:anchor="_Toc39326028" w:history="1">
            <w:r w:rsidR="00D4592B" w:rsidRPr="00EE5838">
              <w:rPr>
                <w:rStyle w:val="Hyperlink"/>
                <w:noProof/>
              </w:rPr>
              <w:t>2.</w:t>
            </w:r>
            <w:r w:rsidR="00D4592B">
              <w:rPr>
                <w:rFonts w:eastAsiaTheme="minorEastAsia"/>
                <w:noProof/>
                <w:lang w:eastAsia="en-GB"/>
              </w:rPr>
              <w:tab/>
            </w:r>
            <w:r w:rsidR="00D4592B" w:rsidRPr="00EE5838">
              <w:rPr>
                <w:rStyle w:val="Hyperlink"/>
                <w:noProof/>
              </w:rPr>
              <w:t>Literature Review:</w:t>
            </w:r>
            <w:r w:rsidR="00D4592B">
              <w:rPr>
                <w:noProof/>
                <w:webHidden/>
              </w:rPr>
              <w:tab/>
            </w:r>
            <w:r w:rsidR="00D4592B">
              <w:rPr>
                <w:noProof/>
                <w:webHidden/>
              </w:rPr>
              <w:fldChar w:fldCharType="begin"/>
            </w:r>
            <w:r w:rsidR="00D4592B">
              <w:rPr>
                <w:noProof/>
                <w:webHidden/>
              </w:rPr>
              <w:instrText xml:space="preserve"> PAGEREF _Toc39326028 \h </w:instrText>
            </w:r>
            <w:r w:rsidR="00D4592B">
              <w:rPr>
                <w:noProof/>
                <w:webHidden/>
              </w:rPr>
            </w:r>
            <w:r w:rsidR="00D4592B">
              <w:rPr>
                <w:noProof/>
                <w:webHidden/>
              </w:rPr>
              <w:fldChar w:fldCharType="separate"/>
            </w:r>
            <w:r w:rsidR="00D4592B">
              <w:rPr>
                <w:noProof/>
                <w:webHidden/>
              </w:rPr>
              <w:t>1</w:t>
            </w:r>
            <w:r w:rsidR="00D4592B">
              <w:rPr>
                <w:noProof/>
                <w:webHidden/>
              </w:rPr>
              <w:fldChar w:fldCharType="end"/>
            </w:r>
          </w:hyperlink>
        </w:p>
        <w:p w14:paraId="2B3B7443" w14:textId="4F81B0FD" w:rsidR="00D4592B" w:rsidRDefault="0057386C">
          <w:pPr>
            <w:pStyle w:val="TOC2"/>
            <w:tabs>
              <w:tab w:val="left" w:pos="880"/>
              <w:tab w:val="right" w:leader="dot" w:pos="9016"/>
            </w:tabs>
            <w:rPr>
              <w:rFonts w:eastAsiaTheme="minorEastAsia"/>
              <w:noProof/>
              <w:lang w:eastAsia="en-GB"/>
            </w:rPr>
          </w:pPr>
          <w:hyperlink w:anchor="_Toc39326029" w:history="1">
            <w:r w:rsidR="00D4592B" w:rsidRPr="00EE5838">
              <w:rPr>
                <w:rStyle w:val="Hyperlink"/>
                <w:noProof/>
              </w:rPr>
              <w:t>2.1</w:t>
            </w:r>
            <w:r w:rsidR="00D4592B">
              <w:rPr>
                <w:rFonts w:eastAsiaTheme="minorEastAsia"/>
                <w:noProof/>
                <w:lang w:eastAsia="en-GB"/>
              </w:rPr>
              <w:tab/>
            </w:r>
            <w:r w:rsidR="00D4592B" w:rsidRPr="00EE5838">
              <w:rPr>
                <w:rStyle w:val="Hyperlink"/>
                <w:noProof/>
              </w:rPr>
              <w:t>A brief history of fuel cells:</w:t>
            </w:r>
            <w:r w:rsidR="00D4592B">
              <w:rPr>
                <w:noProof/>
                <w:webHidden/>
              </w:rPr>
              <w:tab/>
            </w:r>
            <w:r w:rsidR="00D4592B">
              <w:rPr>
                <w:noProof/>
                <w:webHidden/>
              </w:rPr>
              <w:fldChar w:fldCharType="begin"/>
            </w:r>
            <w:r w:rsidR="00D4592B">
              <w:rPr>
                <w:noProof/>
                <w:webHidden/>
              </w:rPr>
              <w:instrText xml:space="preserve"> PAGEREF _Toc39326029 \h </w:instrText>
            </w:r>
            <w:r w:rsidR="00D4592B">
              <w:rPr>
                <w:noProof/>
                <w:webHidden/>
              </w:rPr>
            </w:r>
            <w:r w:rsidR="00D4592B">
              <w:rPr>
                <w:noProof/>
                <w:webHidden/>
              </w:rPr>
              <w:fldChar w:fldCharType="separate"/>
            </w:r>
            <w:r w:rsidR="00D4592B">
              <w:rPr>
                <w:noProof/>
                <w:webHidden/>
              </w:rPr>
              <w:t>1</w:t>
            </w:r>
            <w:r w:rsidR="00D4592B">
              <w:rPr>
                <w:noProof/>
                <w:webHidden/>
              </w:rPr>
              <w:fldChar w:fldCharType="end"/>
            </w:r>
          </w:hyperlink>
        </w:p>
        <w:p w14:paraId="22E7FC44" w14:textId="57F3E9CF" w:rsidR="00D4592B" w:rsidRDefault="0057386C">
          <w:pPr>
            <w:pStyle w:val="TOC2"/>
            <w:tabs>
              <w:tab w:val="left" w:pos="880"/>
              <w:tab w:val="right" w:leader="dot" w:pos="9016"/>
            </w:tabs>
            <w:rPr>
              <w:rFonts w:eastAsiaTheme="minorEastAsia"/>
              <w:noProof/>
              <w:lang w:eastAsia="en-GB"/>
            </w:rPr>
          </w:pPr>
          <w:hyperlink w:anchor="_Toc39326030" w:history="1">
            <w:r w:rsidR="00D4592B" w:rsidRPr="00EE5838">
              <w:rPr>
                <w:rStyle w:val="Hyperlink"/>
                <w:noProof/>
              </w:rPr>
              <w:t>2.2</w:t>
            </w:r>
            <w:r w:rsidR="00D4592B">
              <w:rPr>
                <w:rFonts w:eastAsiaTheme="minorEastAsia"/>
                <w:noProof/>
                <w:lang w:eastAsia="en-GB"/>
              </w:rPr>
              <w:tab/>
            </w:r>
            <w:r w:rsidR="00D4592B" w:rsidRPr="00EE5838">
              <w:rPr>
                <w:rStyle w:val="Hyperlink"/>
                <w:noProof/>
              </w:rPr>
              <w:t>Why are alternative power sources necessary?</w:t>
            </w:r>
            <w:r w:rsidR="00D4592B">
              <w:rPr>
                <w:noProof/>
                <w:webHidden/>
              </w:rPr>
              <w:tab/>
            </w:r>
            <w:r w:rsidR="00D4592B">
              <w:rPr>
                <w:noProof/>
                <w:webHidden/>
              </w:rPr>
              <w:fldChar w:fldCharType="begin"/>
            </w:r>
            <w:r w:rsidR="00D4592B">
              <w:rPr>
                <w:noProof/>
                <w:webHidden/>
              </w:rPr>
              <w:instrText xml:space="preserve"> PAGEREF _Toc39326030 \h </w:instrText>
            </w:r>
            <w:r w:rsidR="00D4592B">
              <w:rPr>
                <w:noProof/>
                <w:webHidden/>
              </w:rPr>
            </w:r>
            <w:r w:rsidR="00D4592B">
              <w:rPr>
                <w:noProof/>
                <w:webHidden/>
              </w:rPr>
              <w:fldChar w:fldCharType="separate"/>
            </w:r>
            <w:r w:rsidR="00D4592B">
              <w:rPr>
                <w:noProof/>
                <w:webHidden/>
              </w:rPr>
              <w:t>1</w:t>
            </w:r>
            <w:r w:rsidR="00D4592B">
              <w:rPr>
                <w:noProof/>
                <w:webHidden/>
              </w:rPr>
              <w:fldChar w:fldCharType="end"/>
            </w:r>
          </w:hyperlink>
        </w:p>
        <w:p w14:paraId="38C592F2" w14:textId="4E807A59" w:rsidR="00D4592B" w:rsidRDefault="0057386C">
          <w:pPr>
            <w:pStyle w:val="TOC2"/>
            <w:tabs>
              <w:tab w:val="left" w:pos="880"/>
              <w:tab w:val="right" w:leader="dot" w:pos="9016"/>
            </w:tabs>
            <w:rPr>
              <w:rFonts w:eastAsiaTheme="minorEastAsia"/>
              <w:noProof/>
              <w:lang w:eastAsia="en-GB"/>
            </w:rPr>
          </w:pPr>
          <w:hyperlink w:anchor="_Toc39326031" w:history="1">
            <w:r w:rsidR="00D4592B" w:rsidRPr="00EE5838">
              <w:rPr>
                <w:rStyle w:val="Hyperlink"/>
                <w:noProof/>
              </w:rPr>
              <w:t>2.3</w:t>
            </w:r>
            <w:r w:rsidR="00D4592B">
              <w:rPr>
                <w:rFonts w:eastAsiaTheme="minorEastAsia"/>
                <w:noProof/>
                <w:lang w:eastAsia="en-GB"/>
              </w:rPr>
              <w:tab/>
            </w:r>
            <w:r w:rsidR="00D4592B" w:rsidRPr="00EE5838">
              <w:rPr>
                <w:rStyle w:val="Hyperlink"/>
                <w:noProof/>
              </w:rPr>
              <w:t>Legislative measures and targets:</w:t>
            </w:r>
            <w:r w:rsidR="00D4592B">
              <w:rPr>
                <w:noProof/>
                <w:webHidden/>
              </w:rPr>
              <w:tab/>
            </w:r>
            <w:r w:rsidR="00D4592B">
              <w:rPr>
                <w:noProof/>
                <w:webHidden/>
              </w:rPr>
              <w:fldChar w:fldCharType="begin"/>
            </w:r>
            <w:r w:rsidR="00D4592B">
              <w:rPr>
                <w:noProof/>
                <w:webHidden/>
              </w:rPr>
              <w:instrText xml:space="preserve"> PAGEREF _Toc39326031 \h </w:instrText>
            </w:r>
            <w:r w:rsidR="00D4592B">
              <w:rPr>
                <w:noProof/>
                <w:webHidden/>
              </w:rPr>
            </w:r>
            <w:r w:rsidR="00D4592B">
              <w:rPr>
                <w:noProof/>
                <w:webHidden/>
              </w:rPr>
              <w:fldChar w:fldCharType="separate"/>
            </w:r>
            <w:r w:rsidR="00D4592B">
              <w:rPr>
                <w:noProof/>
                <w:webHidden/>
              </w:rPr>
              <w:t>2</w:t>
            </w:r>
            <w:r w:rsidR="00D4592B">
              <w:rPr>
                <w:noProof/>
                <w:webHidden/>
              </w:rPr>
              <w:fldChar w:fldCharType="end"/>
            </w:r>
          </w:hyperlink>
        </w:p>
        <w:p w14:paraId="0EA32A61" w14:textId="3FDB1C7E" w:rsidR="00D4592B" w:rsidRDefault="0057386C">
          <w:pPr>
            <w:pStyle w:val="TOC2"/>
            <w:tabs>
              <w:tab w:val="left" w:pos="880"/>
              <w:tab w:val="right" w:leader="dot" w:pos="9016"/>
            </w:tabs>
            <w:rPr>
              <w:rFonts w:eastAsiaTheme="minorEastAsia"/>
              <w:noProof/>
              <w:lang w:eastAsia="en-GB"/>
            </w:rPr>
          </w:pPr>
          <w:hyperlink w:anchor="_Toc39326032" w:history="1">
            <w:r w:rsidR="00D4592B" w:rsidRPr="00EE5838">
              <w:rPr>
                <w:rStyle w:val="Hyperlink"/>
                <w:noProof/>
              </w:rPr>
              <w:t>2.4</w:t>
            </w:r>
            <w:r w:rsidR="00D4592B">
              <w:rPr>
                <w:rFonts w:eastAsiaTheme="minorEastAsia"/>
                <w:noProof/>
                <w:lang w:eastAsia="en-GB"/>
              </w:rPr>
              <w:tab/>
            </w:r>
            <w:r w:rsidR="00D4592B" w:rsidRPr="00EE5838">
              <w:rPr>
                <w:rStyle w:val="Hyperlink"/>
                <w:noProof/>
              </w:rPr>
              <w:t>Hydrogen in the transport sector:</w:t>
            </w:r>
            <w:r w:rsidR="00D4592B">
              <w:rPr>
                <w:noProof/>
                <w:webHidden/>
              </w:rPr>
              <w:tab/>
            </w:r>
            <w:r w:rsidR="00D4592B">
              <w:rPr>
                <w:noProof/>
                <w:webHidden/>
              </w:rPr>
              <w:fldChar w:fldCharType="begin"/>
            </w:r>
            <w:r w:rsidR="00D4592B">
              <w:rPr>
                <w:noProof/>
                <w:webHidden/>
              </w:rPr>
              <w:instrText xml:space="preserve"> PAGEREF _Toc39326032 \h </w:instrText>
            </w:r>
            <w:r w:rsidR="00D4592B">
              <w:rPr>
                <w:noProof/>
                <w:webHidden/>
              </w:rPr>
            </w:r>
            <w:r w:rsidR="00D4592B">
              <w:rPr>
                <w:noProof/>
                <w:webHidden/>
              </w:rPr>
              <w:fldChar w:fldCharType="separate"/>
            </w:r>
            <w:r w:rsidR="00D4592B">
              <w:rPr>
                <w:noProof/>
                <w:webHidden/>
              </w:rPr>
              <w:t>3</w:t>
            </w:r>
            <w:r w:rsidR="00D4592B">
              <w:rPr>
                <w:noProof/>
                <w:webHidden/>
              </w:rPr>
              <w:fldChar w:fldCharType="end"/>
            </w:r>
          </w:hyperlink>
        </w:p>
        <w:p w14:paraId="249D8443" w14:textId="77DF7076" w:rsidR="00D4592B" w:rsidRDefault="0057386C">
          <w:pPr>
            <w:pStyle w:val="TOC2"/>
            <w:tabs>
              <w:tab w:val="left" w:pos="880"/>
              <w:tab w:val="right" w:leader="dot" w:pos="9016"/>
            </w:tabs>
            <w:rPr>
              <w:rFonts w:eastAsiaTheme="minorEastAsia"/>
              <w:noProof/>
              <w:lang w:eastAsia="en-GB"/>
            </w:rPr>
          </w:pPr>
          <w:hyperlink w:anchor="_Toc39326033" w:history="1">
            <w:r w:rsidR="00D4592B" w:rsidRPr="00EE5838">
              <w:rPr>
                <w:rStyle w:val="Hyperlink"/>
                <w:noProof/>
              </w:rPr>
              <w:t>2.5</w:t>
            </w:r>
            <w:r w:rsidR="00D4592B">
              <w:rPr>
                <w:rFonts w:eastAsiaTheme="minorEastAsia"/>
                <w:noProof/>
                <w:lang w:eastAsia="en-GB"/>
              </w:rPr>
              <w:tab/>
            </w:r>
            <w:r w:rsidR="00D4592B" w:rsidRPr="00EE5838">
              <w:rPr>
                <w:rStyle w:val="Hyperlink"/>
                <w:noProof/>
              </w:rPr>
              <w:t>Where does hydrogen come from?</w:t>
            </w:r>
            <w:r w:rsidR="00D4592B">
              <w:rPr>
                <w:noProof/>
                <w:webHidden/>
              </w:rPr>
              <w:tab/>
            </w:r>
            <w:r w:rsidR="00D4592B">
              <w:rPr>
                <w:noProof/>
                <w:webHidden/>
              </w:rPr>
              <w:fldChar w:fldCharType="begin"/>
            </w:r>
            <w:r w:rsidR="00D4592B">
              <w:rPr>
                <w:noProof/>
                <w:webHidden/>
              </w:rPr>
              <w:instrText xml:space="preserve"> PAGEREF _Toc39326033 \h </w:instrText>
            </w:r>
            <w:r w:rsidR="00D4592B">
              <w:rPr>
                <w:noProof/>
                <w:webHidden/>
              </w:rPr>
            </w:r>
            <w:r w:rsidR="00D4592B">
              <w:rPr>
                <w:noProof/>
                <w:webHidden/>
              </w:rPr>
              <w:fldChar w:fldCharType="separate"/>
            </w:r>
            <w:r w:rsidR="00D4592B">
              <w:rPr>
                <w:noProof/>
                <w:webHidden/>
              </w:rPr>
              <w:t>3</w:t>
            </w:r>
            <w:r w:rsidR="00D4592B">
              <w:rPr>
                <w:noProof/>
                <w:webHidden/>
              </w:rPr>
              <w:fldChar w:fldCharType="end"/>
            </w:r>
          </w:hyperlink>
        </w:p>
        <w:p w14:paraId="49E7BA95" w14:textId="2CDF4D7C" w:rsidR="00D4592B" w:rsidRDefault="0057386C">
          <w:pPr>
            <w:pStyle w:val="TOC2"/>
            <w:tabs>
              <w:tab w:val="left" w:pos="880"/>
              <w:tab w:val="right" w:leader="dot" w:pos="9016"/>
            </w:tabs>
            <w:rPr>
              <w:rFonts w:eastAsiaTheme="minorEastAsia"/>
              <w:noProof/>
              <w:lang w:eastAsia="en-GB"/>
            </w:rPr>
          </w:pPr>
          <w:hyperlink w:anchor="_Toc39326034" w:history="1">
            <w:r w:rsidR="00D4592B" w:rsidRPr="00EE5838">
              <w:rPr>
                <w:rStyle w:val="Hyperlink"/>
                <w:noProof/>
              </w:rPr>
              <w:t>2.6</w:t>
            </w:r>
            <w:r w:rsidR="00D4592B">
              <w:rPr>
                <w:rFonts w:eastAsiaTheme="minorEastAsia"/>
                <w:noProof/>
                <w:lang w:eastAsia="en-GB"/>
              </w:rPr>
              <w:tab/>
            </w:r>
            <w:r w:rsidR="00D4592B" w:rsidRPr="00EE5838">
              <w:rPr>
                <w:rStyle w:val="Hyperlink"/>
                <w:noProof/>
              </w:rPr>
              <w:t>Limitations and methods of mitigation:</w:t>
            </w:r>
            <w:r w:rsidR="00D4592B">
              <w:rPr>
                <w:noProof/>
                <w:webHidden/>
              </w:rPr>
              <w:tab/>
            </w:r>
            <w:r w:rsidR="00D4592B">
              <w:rPr>
                <w:noProof/>
                <w:webHidden/>
              </w:rPr>
              <w:fldChar w:fldCharType="begin"/>
            </w:r>
            <w:r w:rsidR="00D4592B">
              <w:rPr>
                <w:noProof/>
                <w:webHidden/>
              </w:rPr>
              <w:instrText xml:space="preserve"> PAGEREF _Toc39326034 \h </w:instrText>
            </w:r>
            <w:r w:rsidR="00D4592B">
              <w:rPr>
                <w:noProof/>
                <w:webHidden/>
              </w:rPr>
            </w:r>
            <w:r w:rsidR="00D4592B">
              <w:rPr>
                <w:noProof/>
                <w:webHidden/>
              </w:rPr>
              <w:fldChar w:fldCharType="separate"/>
            </w:r>
            <w:r w:rsidR="00D4592B">
              <w:rPr>
                <w:noProof/>
                <w:webHidden/>
              </w:rPr>
              <w:t>3</w:t>
            </w:r>
            <w:r w:rsidR="00D4592B">
              <w:rPr>
                <w:noProof/>
                <w:webHidden/>
              </w:rPr>
              <w:fldChar w:fldCharType="end"/>
            </w:r>
          </w:hyperlink>
        </w:p>
        <w:p w14:paraId="59EDC177" w14:textId="7AA1ABDE" w:rsidR="00D4592B" w:rsidRDefault="0057386C">
          <w:pPr>
            <w:pStyle w:val="TOC3"/>
            <w:tabs>
              <w:tab w:val="left" w:pos="1320"/>
              <w:tab w:val="right" w:leader="dot" w:pos="9016"/>
            </w:tabs>
            <w:rPr>
              <w:rFonts w:eastAsiaTheme="minorEastAsia"/>
              <w:noProof/>
              <w:lang w:eastAsia="en-GB"/>
            </w:rPr>
          </w:pPr>
          <w:hyperlink w:anchor="_Toc39326035" w:history="1">
            <w:r w:rsidR="00D4592B" w:rsidRPr="00EE5838">
              <w:rPr>
                <w:rStyle w:val="Hyperlink"/>
                <w:noProof/>
              </w:rPr>
              <w:t>2.6.1</w:t>
            </w:r>
            <w:r w:rsidR="00D4592B">
              <w:rPr>
                <w:rFonts w:eastAsiaTheme="minorEastAsia"/>
                <w:noProof/>
                <w:lang w:eastAsia="en-GB"/>
              </w:rPr>
              <w:tab/>
            </w:r>
            <w:r w:rsidR="00D4592B" w:rsidRPr="00EE5838">
              <w:rPr>
                <w:rStyle w:val="Hyperlink"/>
                <w:noProof/>
              </w:rPr>
              <w:t>Cost</w:t>
            </w:r>
            <w:r w:rsidR="00D4592B">
              <w:rPr>
                <w:noProof/>
                <w:webHidden/>
              </w:rPr>
              <w:tab/>
            </w:r>
            <w:r w:rsidR="00D4592B">
              <w:rPr>
                <w:noProof/>
                <w:webHidden/>
              </w:rPr>
              <w:fldChar w:fldCharType="begin"/>
            </w:r>
            <w:r w:rsidR="00D4592B">
              <w:rPr>
                <w:noProof/>
                <w:webHidden/>
              </w:rPr>
              <w:instrText xml:space="preserve"> PAGEREF _Toc39326035 \h </w:instrText>
            </w:r>
            <w:r w:rsidR="00D4592B">
              <w:rPr>
                <w:noProof/>
                <w:webHidden/>
              </w:rPr>
            </w:r>
            <w:r w:rsidR="00D4592B">
              <w:rPr>
                <w:noProof/>
                <w:webHidden/>
              </w:rPr>
              <w:fldChar w:fldCharType="separate"/>
            </w:r>
            <w:r w:rsidR="00D4592B">
              <w:rPr>
                <w:noProof/>
                <w:webHidden/>
              </w:rPr>
              <w:t>3</w:t>
            </w:r>
            <w:r w:rsidR="00D4592B">
              <w:rPr>
                <w:noProof/>
                <w:webHidden/>
              </w:rPr>
              <w:fldChar w:fldCharType="end"/>
            </w:r>
          </w:hyperlink>
        </w:p>
        <w:p w14:paraId="1123DC2F" w14:textId="629A6021" w:rsidR="00D4592B" w:rsidRDefault="0057386C">
          <w:pPr>
            <w:pStyle w:val="TOC3"/>
            <w:tabs>
              <w:tab w:val="left" w:pos="1320"/>
              <w:tab w:val="right" w:leader="dot" w:pos="9016"/>
            </w:tabs>
            <w:rPr>
              <w:rFonts w:eastAsiaTheme="minorEastAsia"/>
              <w:noProof/>
              <w:lang w:eastAsia="en-GB"/>
            </w:rPr>
          </w:pPr>
          <w:hyperlink w:anchor="_Toc39326036" w:history="1">
            <w:r w:rsidR="00D4592B" w:rsidRPr="00EE5838">
              <w:rPr>
                <w:rStyle w:val="Hyperlink"/>
                <w:noProof/>
                <w:lang w:val="en-US"/>
              </w:rPr>
              <w:t>2.6.2</w:t>
            </w:r>
            <w:r w:rsidR="00D4592B">
              <w:rPr>
                <w:rFonts w:eastAsiaTheme="minorEastAsia"/>
                <w:noProof/>
                <w:lang w:eastAsia="en-GB"/>
              </w:rPr>
              <w:tab/>
            </w:r>
            <w:r w:rsidR="00D4592B" w:rsidRPr="00EE5838">
              <w:rPr>
                <w:rStyle w:val="Hyperlink"/>
                <w:noProof/>
                <w:lang w:val="en-US"/>
              </w:rPr>
              <w:t>Storage and transport:</w:t>
            </w:r>
            <w:r w:rsidR="00D4592B">
              <w:rPr>
                <w:noProof/>
                <w:webHidden/>
              </w:rPr>
              <w:tab/>
            </w:r>
            <w:r w:rsidR="00D4592B">
              <w:rPr>
                <w:noProof/>
                <w:webHidden/>
              </w:rPr>
              <w:fldChar w:fldCharType="begin"/>
            </w:r>
            <w:r w:rsidR="00D4592B">
              <w:rPr>
                <w:noProof/>
                <w:webHidden/>
              </w:rPr>
              <w:instrText xml:space="preserve"> PAGEREF _Toc39326036 \h </w:instrText>
            </w:r>
            <w:r w:rsidR="00D4592B">
              <w:rPr>
                <w:noProof/>
                <w:webHidden/>
              </w:rPr>
            </w:r>
            <w:r w:rsidR="00D4592B">
              <w:rPr>
                <w:noProof/>
                <w:webHidden/>
              </w:rPr>
              <w:fldChar w:fldCharType="separate"/>
            </w:r>
            <w:r w:rsidR="00D4592B">
              <w:rPr>
                <w:noProof/>
                <w:webHidden/>
              </w:rPr>
              <w:t>4</w:t>
            </w:r>
            <w:r w:rsidR="00D4592B">
              <w:rPr>
                <w:noProof/>
                <w:webHidden/>
              </w:rPr>
              <w:fldChar w:fldCharType="end"/>
            </w:r>
          </w:hyperlink>
        </w:p>
        <w:p w14:paraId="27C2A468" w14:textId="78FA4DB2" w:rsidR="00D4592B" w:rsidRDefault="0057386C">
          <w:pPr>
            <w:pStyle w:val="TOC3"/>
            <w:tabs>
              <w:tab w:val="left" w:pos="1320"/>
              <w:tab w:val="right" w:leader="dot" w:pos="9016"/>
            </w:tabs>
            <w:rPr>
              <w:rFonts w:eastAsiaTheme="minorEastAsia"/>
              <w:noProof/>
              <w:lang w:eastAsia="en-GB"/>
            </w:rPr>
          </w:pPr>
          <w:hyperlink w:anchor="_Toc39326037" w:history="1">
            <w:r w:rsidR="00D4592B" w:rsidRPr="00EE5838">
              <w:rPr>
                <w:rStyle w:val="Hyperlink"/>
                <w:noProof/>
              </w:rPr>
              <w:t>2.6.3</w:t>
            </w:r>
            <w:r w:rsidR="00D4592B">
              <w:rPr>
                <w:rFonts w:eastAsiaTheme="minorEastAsia"/>
                <w:noProof/>
                <w:lang w:eastAsia="en-GB"/>
              </w:rPr>
              <w:tab/>
            </w:r>
            <w:r w:rsidR="00D4592B" w:rsidRPr="00EE5838">
              <w:rPr>
                <w:rStyle w:val="Hyperlink"/>
                <w:noProof/>
              </w:rPr>
              <w:t>Alternative sustainable technologies:</w:t>
            </w:r>
            <w:r w:rsidR="00D4592B">
              <w:rPr>
                <w:noProof/>
                <w:webHidden/>
              </w:rPr>
              <w:tab/>
            </w:r>
            <w:r w:rsidR="00D4592B">
              <w:rPr>
                <w:noProof/>
                <w:webHidden/>
              </w:rPr>
              <w:fldChar w:fldCharType="begin"/>
            </w:r>
            <w:r w:rsidR="00D4592B">
              <w:rPr>
                <w:noProof/>
                <w:webHidden/>
              </w:rPr>
              <w:instrText xml:space="preserve"> PAGEREF _Toc39326037 \h </w:instrText>
            </w:r>
            <w:r w:rsidR="00D4592B">
              <w:rPr>
                <w:noProof/>
                <w:webHidden/>
              </w:rPr>
            </w:r>
            <w:r w:rsidR="00D4592B">
              <w:rPr>
                <w:noProof/>
                <w:webHidden/>
              </w:rPr>
              <w:fldChar w:fldCharType="separate"/>
            </w:r>
            <w:r w:rsidR="00D4592B">
              <w:rPr>
                <w:noProof/>
                <w:webHidden/>
              </w:rPr>
              <w:t>5</w:t>
            </w:r>
            <w:r w:rsidR="00D4592B">
              <w:rPr>
                <w:noProof/>
                <w:webHidden/>
              </w:rPr>
              <w:fldChar w:fldCharType="end"/>
            </w:r>
          </w:hyperlink>
        </w:p>
        <w:p w14:paraId="7129FF7F" w14:textId="4BA14121" w:rsidR="00D4592B" w:rsidRDefault="0057386C">
          <w:pPr>
            <w:pStyle w:val="TOC2"/>
            <w:tabs>
              <w:tab w:val="left" w:pos="880"/>
              <w:tab w:val="right" w:leader="dot" w:pos="9016"/>
            </w:tabs>
            <w:rPr>
              <w:rFonts w:eastAsiaTheme="minorEastAsia"/>
              <w:noProof/>
              <w:lang w:eastAsia="en-GB"/>
            </w:rPr>
          </w:pPr>
          <w:hyperlink w:anchor="_Toc39326038" w:history="1">
            <w:r w:rsidR="00D4592B" w:rsidRPr="00EE5838">
              <w:rPr>
                <w:rStyle w:val="Hyperlink"/>
                <w:noProof/>
              </w:rPr>
              <w:t>2.7</w:t>
            </w:r>
            <w:r w:rsidR="00D4592B">
              <w:rPr>
                <w:rFonts w:eastAsiaTheme="minorEastAsia"/>
                <w:noProof/>
                <w:lang w:eastAsia="en-GB"/>
              </w:rPr>
              <w:tab/>
            </w:r>
            <w:r w:rsidR="00D4592B" w:rsidRPr="00EE5838">
              <w:rPr>
                <w:rStyle w:val="Hyperlink"/>
                <w:noProof/>
              </w:rPr>
              <w:t>Hydrogen motorcycles:</w:t>
            </w:r>
            <w:r w:rsidR="00D4592B">
              <w:rPr>
                <w:noProof/>
                <w:webHidden/>
              </w:rPr>
              <w:tab/>
            </w:r>
            <w:r w:rsidR="00D4592B">
              <w:rPr>
                <w:noProof/>
                <w:webHidden/>
              </w:rPr>
              <w:fldChar w:fldCharType="begin"/>
            </w:r>
            <w:r w:rsidR="00D4592B">
              <w:rPr>
                <w:noProof/>
                <w:webHidden/>
              </w:rPr>
              <w:instrText xml:space="preserve"> PAGEREF _Toc39326038 \h </w:instrText>
            </w:r>
            <w:r w:rsidR="00D4592B">
              <w:rPr>
                <w:noProof/>
                <w:webHidden/>
              </w:rPr>
            </w:r>
            <w:r w:rsidR="00D4592B">
              <w:rPr>
                <w:noProof/>
                <w:webHidden/>
              </w:rPr>
              <w:fldChar w:fldCharType="separate"/>
            </w:r>
            <w:r w:rsidR="00D4592B">
              <w:rPr>
                <w:noProof/>
                <w:webHidden/>
              </w:rPr>
              <w:t>5</w:t>
            </w:r>
            <w:r w:rsidR="00D4592B">
              <w:rPr>
                <w:noProof/>
                <w:webHidden/>
              </w:rPr>
              <w:fldChar w:fldCharType="end"/>
            </w:r>
          </w:hyperlink>
        </w:p>
        <w:p w14:paraId="733BA38B" w14:textId="49834EC2" w:rsidR="00D4592B" w:rsidRDefault="0057386C">
          <w:pPr>
            <w:pStyle w:val="TOC1"/>
            <w:tabs>
              <w:tab w:val="left" w:pos="440"/>
              <w:tab w:val="right" w:leader="dot" w:pos="9016"/>
            </w:tabs>
            <w:rPr>
              <w:rFonts w:eastAsiaTheme="minorEastAsia"/>
              <w:noProof/>
              <w:lang w:eastAsia="en-GB"/>
            </w:rPr>
          </w:pPr>
          <w:hyperlink w:anchor="_Toc39326039" w:history="1">
            <w:r w:rsidR="00D4592B" w:rsidRPr="00EE5838">
              <w:rPr>
                <w:rStyle w:val="Hyperlink"/>
                <w:noProof/>
              </w:rPr>
              <w:t>3.</w:t>
            </w:r>
            <w:r w:rsidR="00D4592B">
              <w:rPr>
                <w:rFonts w:eastAsiaTheme="minorEastAsia"/>
                <w:noProof/>
                <w:lang w:eastAsia="en-GB"/>
              </w:rPr>
              <w:tab/>
            </w:r>
            <w:r w:rsidR="00D4592B" w:rsidRPr="00EE5838">
              <w:rPr>
                <w:rStyle w:val="Hyperlink"/>
                <w:noProof/>
              </w:rPr>
              <w:t>Methodology:</w:t>
            </w:r>
            <w:r w:rsidR="00D4592B">
              <w:rPr>
                <w:noProof/>
                <w:webHidden/>
              </w:rPr>
              <w:tab/>
            </w:r>
            <w:r w:rsidR="00D4592B">
              <w:rPr>
                <w:noProof/>
                <w:webHidden/>
              </w:rPr>
              <w:fldChar w:fldCharType="begin"/>
            </w:r>
            <w:r w:rsidR="00D4592B">
              <w:rPr>
                <w:noProof/>
                <w:webHidden/>
              </w:rPr>
              <w:instrText xml:space="preserve"> PAGEREF _Toc39326039 \h </w:instrText>
            </w:r>
            <w:r w:rsidR="00D4592B">
              <w:rPr>
                <w:noProof/>
                <w:webHidden/>
              </w:rPr>
            </w:r>
            <w:r w:rsidR="00D4592B">
              <w:rPr>
                <w:noProof/>
                <w:webHidden/>
              </w:rPr>
              <w:fldChar w:fldCharType="separate"/>
            </w:r>
            <w:r w:rsidR="00D4592B">
              <w:rPr>
                <w:noProof/>
                <w:webHidden/>
              </w:rPr>
              <w:t>7</w:t>
            </w:r>
            <w:r w:rsidR="00D4592B">
              <w:rPr>
                <w:noProof/>
                <w:webHidden/>
              </w:rPr>
              <w:fldChar w:fldCharType="end"/>
            </w:r>
          </w:hyperlink>
        </w:p>
        <w:p w14:paraId="51FE07CD" w14:textId="79C94666" w:rsidR="00D4592B" w:rsidRDefault="0057386C">
          <w:pPr>
            <w:pStyle w:val="TOC2"/>
            <w:tabs>
              <w:tab w:val="left" w:pos="880"/>
              <w:tab w:val="right" w:leader="dot" w:pos="9016"/>
            </w:tabs>
            <w:rPr>
              <w:rFonts w:eastAsiaTheme="minorEastAsia"/>
              <w:noProof/>
              <w:lang w:eastAsia="en-GB"/>
            </w:rPr>
          </w:pPr>
          <w:hyperlink w:anchor="_Toc39326040" w:history="1">
            <w:r w:rsidR="00D4592B" w:rsidRPr="00EE5838">
              <w:rPr>
                <w:rStyle w:val="Hyperlink"/>
                <w:noProof/>
              </w:rPr>
              <w:t>3.1</w:t>
            </w:r>
            <w:r w:rsidR="00D4592B">
              <w:rPr>
                <w:rFonts w:eastAsiaTheme="minorEastAsia"/>
                <w:noProof/>
                <w:lang w:eastAsia="en-GB"/>
              </w:rPr>
              <w:tab/>
            </w:r>
            <w:r w:rsidR="00D4592B" w:rsidRPr="00EE5838">
              <w:rPr>
                <w:rStyle w:val="Hyperlink"/>
                <w:noProof/>
              </w:rPr>
              <w:t>Fuel cell theory:</w:t>
            </w:r>
            <w:r w:rsidR="00D4592B">
              <w:rPr>
                <w:noProof/>
                <w:webHidden/>
              </w:rPr>
              <w:tab/>
            </w:r>
            <w:r w:rsidR="00D4592B">
              <w:rPr>
                <w:noProof/>
                <w:webHidden/>
              </w:rPr>
              <w:fldChar w:fldCharType="begin"/>
            </w:r>
            <w:r w:rsidR="00D4592B">
              <w:rPr>
                <w:noProof/>
                <w:webHidden/>
              </w:rPr>
              <w:instrText xml:space="preserve"> PAGEREF _Toc39326040 \h </w:instrText>
            </w:r>
            <w:r w:rsidR="00D4592B">
              <w:rPr>
                <w:noProof/>
                <w:webHidden/>
              </w:rPr>
            </w:r>
            <w:r w:rsidR="00D4592B">
              <w:rPr>
                <w:noProof/>
                <w:webHidden/>
              </w:rPr>
              <w:fldChar w:fldCharType="separate"/>
            </w:r>
            <w:r w:rsidR="00D4592B">
              <w:rPr>
                <w:noProof/>
                <w:webHidden/>
              </w:rPr>
              <w:t>7</w:t>
            </w:r>
            <w:r w:rsidR="00D4592B">
              <w:rPr>
                <w:noProof/>
                <w:webHidden/>
              </w:rPr>
              <w:fldChar w:fldCharType="end"/>
            </w:r>
          </w:hyperlink>
        </w:p>
        <w:p w14:paraId="197E2A80" w14:textId="7132C0FD" w:rsidR="00D4592B" w:rsidRDefault="0057386C">
          <w:pPr>
            <w:pStyle w:val="TOC3"/>
            <w:tabs>
              <w:tab w:val="left" w:pos="1320"/>
              <w:tab w:val="right" w:leader="dot" w:pos="9016"/>
            </w:tabs>
            <w:rPr>
              <w:rFonts w:eastAsiaTheme="minorEastAsia"/>
              <w:noProof/>
              <w:lang w:eastAsia="en-GB"/>
            </w:rPr>
          </w:pPr>
          <w:hyperlink w:anchor="_Toc39326041" w:history="1">
            <w:r w:rsidR="00D4592B" w:rsidRPr="00EE5838">
              <w:rPr>
                <w:rStyle w:val="Hyperlink"/>
                <w:noProof/>
              </w:rPr>
              <w:t>3.1.1</w:t>
            </w:r>
            <w:r w:rsidR="00D4592B">
              <w:rPr>
                <w:rFonts w:eastAsiaTheme="minorEastAsia"/>
                <w:noProof/>
                <w:lang w:eastAsia="en-GB"/>
              </w:rPr>
              <w:tab/>
            </w:r>
            <w:r w:rsidR="00D4592B" w:rsidRPr="00EE5838">
              <w:rPr>
                <w:rStyle w:val="Hyperlink"/>
                <w:noProof/>
              </w:rPr>
              <w:t>Properties of Hydrogen and Oxygen reaction</w:t>
            </w:r>
            <w:r w:rsidR="00D4592B">
              <w:rPr>
                <w:noProof/>
                <w:webHidden/>
              </w:rPr>
              <w:tab/>
            </w:r>
            <w:r w:rsidR="00D4592B">
              <w:rPr>
                <w:noProof/>
                <w:webHidden/>
              </w:rPr>
              <w:fldChar w:fldCharType="begin"/>
            </w:r>
            <w:r w:rsidR="00D4592B">
              <w:rPr>
                <w:noProof/>
                <w:webHidden/>
              </w:rPr>
              <w:instrText xml:space="preserve"> PAGEREF _Toc39326041 \h </w:instrText>
            </w:r>
            <w:r w:rsidR="00D4592B">
              <w:rPr>
                <w:noProof/>
                <w:webHidden/>
              </w:rPr>
            </w:r>
            <w:r w:rsidR="00D4592B">
              <w:rPr>
                <w:noProof/>
                <w:webHidden/>
              </w:rPr>
              <w:fldChar w:fldCharType="separate"/>
            </w:r>
            <w:r w:rsidR="00D4592B">
              <w:rPr>
                <w:noProof/>
                <w:webHidden/>
              </w:rPr>
              <w:t>8</w:t>
            </w:r>
            <w:r w:rsidR="00D4592B">
              <w:rPr>
                <w:noProof/>
                <w:webHidden/>
              </w:rPr>
              <w:fldChar w:fldCharType="end"/>
            </w:r>
          </w:hyperlink>
        </w:p>
        <w:p w14:paraId="183140FA" w14:textId="323860BF" w:rsidR="00D4592B" w:rsidRDefault="0057386C">
          <w:pPr>
            <w:pStyle w:val="TOC3"/>
            <w:tabs>
              <w:tab w:val="left" w:pos="1320"/>
              <w:tab w:val="right" w:leader="dot" w:pos="9016"/>
            </w:tabs>
            <w:rPr>
              <w:rFonts w:eastAsiaTheme="minorEastAsia"/>
              <w:noProof/>
              <w:lang w:eastAsia="en-GB"/>
            </w:rPr>
          </w:pPr>
          <w:hyperlink w:anchor="_Toc39326042" w:history="1">
            <w:r w:rsidR="00D4592B" w:rsidRPr="00EE5838">
              <w:rPr>
                <w:rStyle w:val="Hyperlink"/>
                <w:noProof/>
              </w:rPr>
              <w:t>3.1.2</w:t>
            </w:r>
            <w:r w:rsidR="00D4592B">
              <w:rPr>
                <w:rFonts w:eastAsiaTheme="minorEastAsia"/>
                <w:noProof/>
                <w:lang w:eastAsia="en-GB"/>
              </w:rPr>
              <w:tab/>
            </w:r>
            <w:r w:rsidR="00D4592B" w:rsidRPr="00EE5838">
              <w:rPr>
                <w:rStyle w:val="Hyperlink"/>
                <w:noProof/>
              </w:rPr>
              <w:t>Thermodynamics</w:t>
            </w:r>
            <w:r w:rsidR="00D4592B">
              <w:rPr>
                <w:noProof/>
                <w:webHidden/>
              </w:rPr>
              <w:tab/>
            </w:r>
            <w:r w:rsidR="00D4592B">
              <w:rPr>
                <w:noProof/>
                <w:webHidden/>
              </w:rPr>
              <w:fldChar w:fldCharType="begin"/>
            </w:r>
            <w:r w:rsidR="00D4592B">
              <w:rPr>
                <w:noProof/>
                <w:webHidden/>
              </w:rPr>
              <w:instrText xml:space="preserve"> PAGEREF _Toc39326042 \h </w:instrText>
            </w:r>
            <w:r w:rsidR="00D4592B">
              <w:rPr>
                <w:noProof/>
                <w:webHidden/>
              </w:rPr>
            </w:r>
            <w:r w:rsidR="00D4592B">
              <w:rPr>
                <w:noProof/>
                <w:webHidden/>
              </w:rPr>
              <w:fldChar w:fldCharType="separate"/>
            </w:r>
            <w:r w:rsidR="00D4592B">
              <w:rPr>
                <w:noProof/>
                <w:webHidden/>
              </w:rPr>
              <w:t>8</w:t>
            </w:r>
            <w:r w:rsidR="00D4592B">
              <w:rPr>
                <w:noProof/>
                <w:webHidden/>
              </w:rPr>
              <w:fldChar w:fldCharType="end"/>
            </w:r>
          </w:hyperlink>
        </w:p>
        <w:p w14:paraId="34966D72" w14:textId="4C3115DE" w:rsidR="00D4592B" w:rsidRDefault="0057386C">
          <w:pPr>
            <w:pStyle w:val="TOC3"/>
            <w:tabs>
              <w:tab w:val="left" w:pos="1320"/>
              <w:tab w:val="right" w:leader="dot" w:pos="9016"/>
            </w:tabs>
            <w:rPr>
              <w:rFonts w:eastAsiaTheme="minorEastAsia"/>
              <w:noProof/>
              <w:lang w:eastAsia="en-GB"/>
            </w:rPr>
          </w:pPr>
          <w:hyperlink w:anchor="_Toc39326043" w:history="1">
            <w:r w:rsidR="00D4592B" w:rsidRPr="00EE5838">
              <w:rPr>
                <w:rStyle w:val="Hyperlink"/>
                <w:noProof/>
              </w:rPr>
              <w:t>3.1.3</w:t>
            </w:r>
            <w:r w:rsidR="00D4592B">
              <w:rPr>
                <w:rFonts w:eastAsiaTheme="minorEastAsia"/>
                <w:noProof/>
                <w:lang w:eastAsia="en-GB"/>
              </w:rPr>
              <w:tab/>
            </w:r>
            <w:r w:rsidR="00D4592B" w:rsidRPr="00EE5838">
              <w:rPr>
                <w:rStyle w:val="Hyperlink"/>
                <w:noProof/>
              </w:rPr>
              <w:t>Electrochemistry</w:t>
            </w:r>
            <w:r w:rsidR="00D4592B">
              <w:rPr>
                <w:noProof/>
                <w:webHidden/>
              </w:rPr>
              <w:tab/>
            </w:r>
            <w:r w:rsidR="00D4592B">
              <w:rPr>
                <w:noProof/>
                <w:webHidden/>
              </w:rPr>
              <w:fldChar w:fldCharType="begin"/>
            </w:r>
            <w:r w:rsidR="00D4592B">
              <w:rPr>
                <w:noProof/>
                <w:webHidden/>
              </w:rPr>
              <w:instrText xml:space="preserve"> PAGEREF _Toc39326043 \h </w:instrText>
            </w:r>
            <w:r w:rsidR="00D4592B">
              <w:rPr>
                <w:noProof/>
                <w:webHidden/>
              </w:rPr>
            </w:r>
            <w:r w:rsidR="00D4592B">
              <w:rPr>
                <w:noProof/>
                <w:webHidden/>
              </w:rPr>
              <w:fldChar w:fldCharType="separate"/>
            </w:r>
            <w:r w:rsidR="00D4592B">
              <w:rPr>
                <w:noProof/>
                <w:webHidden/>
              </w:rPr>
              <w:t>13</w:t>
            </w:r>
            <w:r w:rsidR="00D4592B">
              <w:rPr>
                <w:noProof/>
                <w:webHidden/>
              </w:rPr>
              <w:fldChar w:fldCharType="end"/>
            </w:r>
          </w:hyperlink>
        </w:p>
        <w:p w14:paraId="09F171DA" w14:textId="36244081" w:rsidR="00D4592B" w:rsidRDefault="0057386C">
          <w:pPr>
            <w:pStyle w:val="TOC3"/>
            <w:tabs>
              <w:tab w:val="left" w:pos="1320"/>
              <w:tab w:val="right" w:leader="dot" w:pos="9016"/>
            </w:tabs>
            <w:rPr>
              <w:rFonts w:eastAsiaTheme="minorEastAsia"/>
              <w:noProof/>
              <w:lang w:eastAsia="en-GB"/>
            </w:rPr>
          </w:pPr>
          <w:hyperlink w:anchor="_Toc39326044" w:history="1">
            <w:r w:rsidR="00D4592B" w:rsidRPr="00EE5838">
              <w:rPr>
                <w:rStyle w:val="Hyperlink"/>
                <w:noProof/>
              </w:rPr>
              <w:t>3.1.4</w:t>
            </w:r>
            <w:r w:rsidR="00D4592B">
              <w:rPr>
                <w:rFonts w:eastAsiaTheme="minorEastAsia"/>
                <w:noProof/>
                <w:lang w:eastAsia="en-GB"/>
              </w:rPr>
              <w:tab/>
            </w:r>
            <w:r w:rsidR="00D4592B" w:rsidRPr="00EE5838">
              <w:rPr>
                <w:rStyle w:val="Hyperlink"/>
                <w:noProof/>
              </w:rPr>
              <w:t>Mass transport</w:t>
            </w:r>
            <w:r w:rsidR="00D4592B">
              <w:rPr>
                <w:noProof/>
                <w:webHidden/>
              </w:rPr>
              <w:tab/>
            </w:r>
            <w:r w:rsidR="00D4592B">
              <w:rPr>
                <w:noProof/>
                <w:webHidden/>
              </w:rPr>
              <w:fldChar w:fldCharType="begin"/>
            </w:r>
            <w:r w:rsidR="00D4592B">
              <w:rPr>
                <w:noProof/>
                <w:webHidden/>
              </w:rPr>
              <w:instrText xml:space="preserve"> PAGEREF _Toc39326044 \h </w:instrText>
            </w:r>
            <w:r w:rsidR="00D4592B">
              <w:rPr>
                <w:noProof/>
                <w:webHidden/>
              </w:rPr>
            </w:r>
            <w:r w:rsidR="00D4592B">
              <w:rPr>
                <w:noProof/>
                <w:webHidden/>
              </w:rPr>
              <w:fldChar w:fldCharType="separate"/>
            </w:r>
            <w:r w:rsidR="00D4592B">
              <w:rPr>
                <w:noProof/>
                <w:webHidden/>
              </w:rPr>
              <w:t>15</w:t>
            </w:r>
            <w:r w:rsidR="00D4592B">
              <w:rPr>
                <w:noProof/>
                <w:webHidden/>
              </w:rPr>
              <w:fldChar w:fldCharType="end"/>
            </w:r>
          </w:hyperlink>
        </w:p>
        <w:p w14:paraId="0EA97DF5" w14:textId="056417AA" w:rsidR="00D4592B" w:rsidRDefault="0057386C">
          <w:pPr>
            <w:pStyle w:val="TOC3"/>
            <w:tabs>
              <w:tab w:val="left" w:pos="1320"/>
              <w:tab w:val="right" w:leader="dot" w:pos="9016"/>
            </w:tabs>
            <w:rPr>
              <w:rFonts w:eastAsiaTheme="minorEastAsia"/>
              <w:noProof/>
              <w:lang w:eastAsia="en-GB"/>
            </w:rPr>
          </w:pPr>
          <w:hyperlink w:anchor="_Toc39326045" w:history="1">
            <w:r w:rsidR="00D4592B" w:rsidRPr="00EE5838">
              <w:rPr>
                <w:rStyle w:val="Hyperlink"/>
                <w:noProof/>
              </w:rPr>
              <w:t>3.1.5</w:t>
            </w:r>
            <w:r w:rsidR="00D4592B">
              <w:rPr>
                <w:rFonts w:eastAsiaTheme="minorEastAsia"/>
                <w:noProof/>
                <w:lang w:eastAsia="en-GB"/>
              </w:rPr>
              <w:tab/>
            </w:r>
            <w:r w:rsidR="00D4592B" w:rsidRPr="00EE5838">
              <w:rPr>
                <w:rStyle w:val="Hyperlink"/>
                <w:noProof/>
              </w:rPr>
              <w:t>Membrane electrode assembly</w:t>
            </w:r>
            <w:r w:rsidR="00D4592B">
              <w:rPr>
                <w:noProof/>
                <w:webHidden/>
              </w:rPr>
              <w:tab/>
            </w:r>
            <w:r w:rsidR="00D4592B">
              <w:rPr>
                <w:noProof/>
                <w:webHidden/>
              </w:rPr>
              <w:fldChar w:fldCharType="begin"/>
            </w:r>
            <w:r w:rsidR="00D4592B">
              <w:rPr>
                <w:noProof/>
                <w:webHidden/>
              </w:rPr>
              <w:instrText xml:space="preserve"> PAGEREF _Toc39326045 \h </w:instrText>
            </w:r>
            <w:r w:rsidR="00D4592B">
              <w:rPr>
                <w:noProof/>
                <w:webHidden/>
              </w:rPr>
            </w:r>
            <w:r w:rsidR="00D4592B">
              <w:rPr>
                <w:noProof/>
                <w:webHidden/>
              </w:rPr>
              <w:fldChar w:fldCharType="separate"/>
            </w:r>
            <w:r w:rsidR="00D4592B">
              <w:rPr>
                <w:noProof/>
                <w:webHidden/>
              </w:rPr>
              <w:t>18</w:t>
            </w:r>
            <w:r w:rsidR="00D4592B">
              <w:rPr>
                <w:noProof/>
                <w:webHidden/>
              </w:rPr>
              <w:fldChar w:fldCharType="end"/>
            </w:r>
          </w:hyperlink>
        </w:p>
        <w:p w14:paraId="1751D79A" w14:textId="560BD1FD" w:rsidR="00D4592B" w:rsidRDefault="0057386C">
          <w:pPr>
            <w:pStyle w:val="TOC3"/>
            <w:tabs>
              <w:tab w:val="left" w:pos="1320"/>
              <w:tab w:val="right" w:leader="dot" w:pos="9016"/>
            </w:tabs>
            <w:rPr>
              <w:rFonts w:eastAsiaTheme="minorEastAsia"/>
              <w:noProof/>
              <w:lang w:eastAsia="en-GB"/>
            </w:rPr>
          </w:pPr>
          <w:hyperlink w:anchor="_Toc39326046" w:history="1">
            <w:r w:rsidR="00D4592B" w:rsidRPr="00EE5838">
              <w:rPr>
                <w:rStyle w:val="Hyperlink"/>
                <w:noProof/>
              </w:rPr>
              <w:t>3.1.6</w:t>
            </w:r>
            <w:r w:rsidR="00D4592B">
              <w:rPr>
                <w:rFonts w:eastAsiaTheme="minorEastAsia"/>
                <w:noProof/>
                <w:lang w:eastAsia="en-GB"/>
              </w:rPr>
              <w:tab/>
            </w:r>
            <w:r w:rsidR="00D4592B" w:rsidRPr="00EE5838">
              <w:rPr>
                <w:rStyle w:val="Hyperlink"/>
                <w:noProof/>
              </w:rPr>
              <w:t>Catalysis</w:t>
            </w:r>
            <w:r w:rsidR="00D4592B">
              <w:rPr>
                <w:noProof/>
                <w:webHidden/>
              </w:rPr>
              <w:tab/>
            </w:r>
            <w:r w:rsidR="00D4592B">
              <w:rPr>
                <w:noProof/>
                <w:webHidden/>
              </w:rPr>
              <w:fldChar w:fldCharType="begin"/>
            </w:r>
            <w:r w:rsidR="00D4592B">
              <w:rPr>
                <w:noProof/>
                <w:webHidden/>
              </w:rPr>
              <w:instrText xml:space="preserve"> PAGEREF _Toc39326046 \h </w:instrText>
            </w:r>
            <w:r w:rsidR="00D4592B">
              <w:rPr>
                <w:noProof/>
                <w:webHidden/>
              </w:rPr>
            </w:r>
            <w:r w:rsidR="00D4592B">
              <w:rPr>
                <w:noProof/>
                <w:webHidden/>
              </w:rPr>
              <w:fldChar w:fldCharType="separate"/>
            </w:r>
            <w:r w:rsidR="00D4592B">
              <w:rPr>
                <w:noProof/>
                <w:webHidden/>
              </w:rPr>
              <w:t>19</w:t>
            </w:r>
            <w:r w:rsidR="00D4592B">
              <w:rPr>
                <w:noProof/>
                <w:webHidden/>
              </w:rPr>
              <w:fldChar w:fldCharType="end"/>
            </w:r>
          </w:hyperlink>
        </w:p>
        <w:p w14:paraId="39C9003E" w14:textId="1CBC35ED" w:rsidR="00D4592B" w:rsidRDefault="0057386C">
          <w:pPr>
            <w:pStyle w:val="TOC3"/>
            <w:tabs>
              <w:tab w:val="left" w:pos="1320"/>
              <w:tab w:val="right" w:leader="dot" w:pos="9016"/>
            </w:tabs>
            <w:rPr>
              <w:rFonts w:eastAsiaTheme="minorEastAsia"/>
              <w:noProof/>
              <w:lang w:eastAsia="en-GB"/>
            </w:rPr>
          </w:pPr>
          <w:hyperlink w:anchor="_Toc39326047" w:history="1">
            <w:r w:rsidR="00D4592B" w:rsidRPr="00EE5838">
              <w:rPr>
                <w:rStyle w:val="Hyperlink"/>
                <w:noProof/>
              </w:rPr>
              <w:t>3.1.7</w:t>
            </w:r>
            <w:r w:rsidR="00D4592B">
              <w:rPr>
                <w:rFonts w:eastAsiaTheme="minorEastAsia"/>
                <w:noProof/>
                <w:lang w:eastAsia="en-GB"/>
              </w:rPr>
              <w:tab/>
            </w:r>
            <w:r w:rsidR="00D4592B" w:rsidRPr="00EE5838">
              <w:rPr>
                <w:rStyle w:val="Hyperlink"/>
                <w:noProof/>
              </w:rPr>
              <w:t>Gas Diffusion layers</w:t>
            </w:r>
            <w:r w:rsidR="00D4592B">
              <w:rPr>
                <w:noProof/>
                <w:webHidden/>
              </w:rPr>
              <w:tab/>
            </w:r>
            <w:r w:rsidR="00D4592B">
              <w:rPr>
                <w:noProof/>
                <w:webHidden/>
              </w:rPr>
              <w:fldChar w:fldCharType="begin"/>
            </w:r>
            <w:r w:rsidR="00D4592B">
              <w:rPr>
                <w:noProof/>
                <w:webHidden/>
              </w:rPr>
              <w:instrText xml:space="preserve"> PAGEREF _Toc39326047 \h </w:instrText>
            </w:r>
            <w:r w:rsidR="00D4592B">
              <w:rPr>
                <w:noProof/>
                <w:webHidden/>
              </w:rPr>
            </w:r>
            <w:r w:rsidR="00D4592B">
              <w:rPr>
                <w:noProof/>
                <w:webHidden/>
              </w:rPr>
              <w:fldChar w:fldCharType="separate"/>
            </w:r>
            <w:r w:rsidR="00D4592B">
              <w:rPr>
                <w:noProof/>
                <w:webHidden/>
              </w:rPr>
              <w:t>19</w:t>
            </w:r>
            <w:r w:rsidR="00D4592B">
              <w:rPr>
                <w:noProof/>
                <w:webHidden/>
              </w:rPr>
              <w:fldChar w:fldCharType="end"/>
            </w:r>
          </w:hyperlink>
        </w:p>
        <w:p w14:paraId="6F1B276F" w14:textId="32BA492A" w:rsidR="00D4592B" w:rsidRDefault="0057386C">
          <w:pPr>
            <w:pStyle w:val="TOC3"/>
            <w:tabs>
              <w:tab w:val="left" w:pos="1320"/>
              <w:tab w:val="right" w:leader="dot" w:pos="9016"/>
            </w:tabs>
            <w:rPr>
              <w:rFonts w:eastAsiaTheme="minorEastAsia"/>
              <w:noProof/>
              <w:lang w:eastAsia="en-GB"/>
            </w:rPr>
          </w:pPr>
          <w:hyperlink w:anchor="_Toc39326048" w:history="1">
            <w:r w:rsidR="00D4592B" w:rsidRPr="00EE5838">
              <w:rPr>
                <w:rStyle w:val="Hyperlink"/>
                <w:noProof/>
              </w:rPr>
              <w:t xml:space="preserve">3.1.8 </w:t>
            </w:r>
            <w:r w:rsidR="00D4592B">
              <w:rPr>
                <w:rFonts w:eastAsiaTheme="minorEastAsia"/>
                <w:noProof/>
                <w:lang w:eastAsia="en-GB"/>
              </w:rPr>
              <w:tab/>
            </w:r>
            <w:r w:rsidR="00D4592B" w:rsidRPr="00EE5838">
              <w:rPr>
                <w:rStyle w:val="Hyperlink"/>
                <w:noProof/>
              </w:rPr>
              <w:t>Flow fields</w:t>
            </w:r>
            <w:r w:rsidR="00D4592B">
              <w:rPr>
                <w:noProof/>
                <w:webHidden/>
              </w:rPr>
              <w:tab/>
            </w:r>
            <w:r w:rsidR="00D4592B">
              <w:rPr>
                <w:noProof/>
                <w:webHidden/>
              </w:rPr>
              <w:fldChar w:fldCharType="begin"/>
            </w:r>
            <w:r w:rsidR="00D4592B">
              <w:rPr>
                <w:noProof/>
                <w:webHidden/>
              </w:rPr>
              <w:instrText xml:space="preserve"> PAGEREF _Toc39326048 \h </w:instrText>
            </w:r>
            <w:r w:rsidR="00D4592B">
              <w:rPr>
                <w:noProof/>
                <w:webHidden/>
              </w:rPr>
            </w:r>
            <w:r w:rsidR="00D4592B">
              <w:rPr>
                <w:noProof/>
                <w:webHidden/>
              </w:rPr>
              <w:fldChar w:fldCharType="separate"/>
            </w:r>
            <w:r w:rsidR="00D4592B">
              <w:rPr>
                <w:noProof/>
                <w:webHidden/>
              </w:rPr>
              <w:t>20</w:t>
            </w:r>
            <w:r w:rsidR="00D4592B">
              <w:rPr>
                <w:noProof/>
                <w:webHidden/>
              </w:rPr>
              <w:fldChar w:fldCharType="end"/>
            </w:r>
          </w:hyperlink>
        </w:p>
        <w:p w14:paraId="7FC4B027" w14:textId="0689544B" w:rsidR="00D4592B" w:rsidRDefault="0057386C">
          <w:pPr>
            <w:pStyle w:val="TOC3"/>
            <w:tabs>
              <w:tab w:val="left" w:pos="1320"/>
              <w:tab w:val="right" w:leader="dot" w:pos="9016"/>
            </w:tabs>
            <w:rPr>
              <w:rFonts w:eastAsiaTheme="minorEastAsia"/>
              <w:noProof/>
              <w:lang w:eastAsia="en-GB"/>
            </w:rPr>
          </w:pPr>
          <w:hyperlink w:anchor="_Toc39326049" w:history="1">
            <w:r w:rsidR="00D4592B" w:rsidRPr="00EE5838">
              <w:rPr>
                <w:rStyle w:val="Hyperlink"/>
                <w:noProof/>
              </w:rPr>
              <w:t xml:space="preserve">3.1.9 </w:t>
            </w:r>
            <w:r w:rsidR="00D4592B">
              <w:rPr>
                <w:rFonts w:eastAsiaTheme="minorEastAsia"/>
                <w:noProof/>
                <w:lang w:eastAsia="en-GB"/>
              </w:rPr>
              <w:tab/>
            </w:r>
            <w:r w:rsidR="00D4592B" w:rsidRPr="00EE5838">
              <w:rPr>
                <w:rStyle w:val="Hyperlink"/>
                <w:noProof/>
              </w:rPr>
              <w:t>Fuel cell stacks</w:t>
            </w:r>
            <w:r w:rsidR="00D4592B">
              <w:rPr>
                <w:noProof/>
                <w:webHidden/>
              </w:rPr>
              <w:tab/>
            </w:r>
            <w:r w:rsidR="00D4592B">
              <w:rPr>
                <w:noProof/>
                <w:webHidden/>
              </w:rPr>
              <w:fldChar w:fldCharType="begin"/>
            </w:r>
            <w:r w:rsidR="00D4592B">
              <w:rPr>
                <w:noProof/>
                <w:webHidden/>
              </w:rPr>
              <w:instrText xml:space="preserve"> PAGEREF _Toc39326049 \h </w:instrText>
            </w:r>
            <w:r w:rsidR="00D4592B">
              <w:rPr>
                <w:noProof/>
                <w:webHidden/>
              </w:rPr>
            </w:r>
            <w:r w:rsidR="00D4592B">
              <w:rPr>
                <w:noProof/>
                <w:webHidden/>
              </w:rPr>
              <w:fldChar w:fldCharType="separate"/>
            </w:r>
            <w:r w:rsidR="00D4592B">
              <w:rPr>
                <w:noProof/>
                <w:webHidden/>
              </w:rPr>
              <w:t>20</w:t>
            </w:r>
            <w:r w:rsidR="00D4592B">
              <w:rPr>
                <w:noProof/>
                <w:webHidden/>
              </w:rPr>
              <w:fldChar w:fldCharType="end"/>
            </w:r>
          </w:hyperlink>
        </w:p>
        <w:p w14:paraId="37A6B87C" w14:textId="153A7EA4" w:rsidR="00D4592B" w:rsidRDefault="0057386C">
          <w:pPr>
            <w:pStyle w:val="TOC2"/>
            <w:tabs>
              <w:tab w:val="left" w:pos="880"/>
              <w:tab w:val="right" w:leader="dot" w:pos="9016"/>
            </w:tabs>
            <w:rPr>
              <w:rFonts w:eastAsiaTheme="minorEastAsia"/>
              <w:noProof/>
              <w:lang w:eastAsia="en-GB"/>
            </w:rPr>
          </w:pPr>
          <w:hyperlink w:anchor="_Toc39326050" w:history="1">
            <w:r w:rsidR="00D4592B" w:rsidRPr="00EE5838">
              <w:rPr>
                <w:rStyle w:val="Hyperlink"/>
                <w:noProof/>
              </w:rPr>
              <w:t>3.2</w:t>
            </w:r>
            <w:r w:rsidR="00D4592B">
              <w:rPr>
                <w:rFonts w:eastAsiaTheme="minorEastAsia"/>
                <w:noProof/>
                <w:lang w:eastAsia="en-GB"/>
              </w:rPr>
              <w:tab/>
            </w:r>
            <w:r w:rsidR="00D4592B" w:rsidRPr="00EE5838">
              <w:rPr>
                <w:rStyle w:val="Hyperlink"/>
                <w:noProof/>
              </w:rPr>
              <w:t>Specifying system components for motorcycle application:</w:t>
            </w:r>
            <w:r w:rsidR="00D4592B">
              <w:rPr>
                <w:noProof/>
                <w:webHidden/>
              </w:rPr>
              <w:tab/>
            </w:r>
            <w:r w:rsidR="00D4592B">
              <w:rPr>
                <w:noProof/>
                <w:webHidden/>
              </w:rPr>
              <w:fldChar w:fldCharType="begin"/>
            </w:r>
            <w:r w:rsidR="00D4592B">
              <w:rPr>
                <w:noProof/>
                <w:webHidden/>
              </w:rPr>
              <w:instrText xml:space="preserve"> PAGEREF _Toc39326050 \h </w:instrText>
            </w:r>
            <w:r w:rsidR="00D4592B">
              <w:rPr>
                <w:noProof/>
                <w:webHidden/>
              </w:rPr>
            </w:r>
            <w:r w:rsidR="00D4592B">
              <w:rPr>
                <w:noProof/>
                <w:webHidden/>
              </w:rPr>
              <w:fldChar w:fldCharType="separate"/>
            </w:r>
            <w:r w:rsidR="00D4592B">
              <w:rPr>
                <w:noProof/>
                <w:webHidden/>
              </w:rPr>
              <w:t>20</w:t>
            </w:r>
            <w:r w:rsidR="00D4592B">
              <w:rPr>
                <w:noProof/>
                <w:webHidden/>
              </w:rPr>
              <w:fldChar w:fldCharType="end"/>
            </w:r>
          </w:hyperlink>
        </w:p>
        <w:p w14:paraId="120051AE" w14:textId="62E7F272" w:rsidR="00D4592B" w:rsidRDefault="0057386C">
          <w:pPr>
            <w:pStyle w:val="TOC3"/>
            <w:tabs>
              <w:tab w:val="left" w:pos="1320"/>
              <w:tab w:val="right" w:leader="dot" w:pos="9016"/>
            </w:tabs>
            <w:rPr>
              <w:rFonts w:eastAsiaTheme="minorEastAsia"/>
              <w:noProof/>
              <w:lang w:eastAsia="en-GB"/>
            </w:rPr>
          </w:pPr>
          <w:hyperlink w:anchor="_Toc39326051" w:history="1">
            <w:r w:rsidR="00D4592B" w:rsidRPr="00EE5838">
              <w:rPr>
                <w:rStyle w:val="Hyperlink"/>
                <w:noProof/>
              </w:rPr>
              <w:t xml:space="preserve">3.2.1 </w:t>
            </w:r>
            <w:r w:rsidR="00D4592B">
              <w:rPr>
                <w:rFonts w:eastAsiaTheme="minorEastAsia"/>
                <w:noProof/>
                <w:lang w:eastAsia="en-GB"/>
              </w:rPr>
              <w:tab/>
            </w:r>
            <w:r w:rsidR="00D4592B" w:rsidRPr="00EE5838">
              <w:rPr>
                <w:rStyle w:val="Hyperlink"/>
                <w:noProof/>
              </w:rPr>
              <w:t>Power requirements of the motorcycle:</w:t>
            </w:r>
            <w:r w:rsidR="00D4592B">
              <w:rPr>
                <w:noProof/>
                <w:webHidden/>
              </w:rPr>
              <w:tab/>
            </w:r>
            <w:r w:rsidR="00D4592B">
              <w:rPr>
                <w:noProof/>
                <w:webHidden/>
              </w:rPr>
              <w:fldChar w:fldCharType="begin"/>
            </w:r>
            <w:r w:rsidR="00D4592B">
              <w:rPr>
                <w:noProof/>
                <w:webHidden/>
              </w:rPr>
              <w:instrText xml:space="preserve"> PAGEREF _Toc39326051 \h </w:instrText>
            </w:r>
            <w:r w:rsidR="00D4592B">
              <w:rPr>
                <w:noProof/>
                <w:webHidden/>
              </w:rPr>
            </w:r>
            <w:r w:rsidR="00D4592B">
              <w:rPr>
                <w:noProof/>
                <w:webHidden/>
              </w:rPr>
              <w:fldChar w:fldCharType="separate"/>
            </w:r>
            <w:r w:rsidR="00D4592B">
              <w:rPr>
                <w:noProof/>
                <w:webHidden/>
              </w:rPr>
              <w:t>21</w:t>
            </w:r>
            <w:r w:rsidR="00D4592B">
              <w:rPr>
                <w:noProof/>
                <w:webHidden/>
              </w:rPr>
              <w:fldChar w:fldCharType="end"/>
            </w:r>
          </w:hyperlink>
        </w:p>
        <w:p w14:paraId="314A3184" w14:textId="5DD635EC" w:rsidR="00D4592B" w:rsidRDefault="0057386C">
          <w:pPr>
            <w:pStyle w:val="TOC1"/>
            <w:tabs>
              <w:tab w:val="left" w:pos="440"/>
              <w:tab w:val="right" w:leader="dot" w:pos="9016"/>
            </w:tabs>
            <w:rPr>
              <w:rFonts w:eastAsiaTheme="minorEastAsia"/>
              <w:noProof/>
              <w:lang w:eastAsia="en-GB"/>
            </w:rPr>
          </w:pPr>
          <w:hyperlink w:anchor="_Toc39326052" w:history="1">
            <w:r w:rsidR="00D4592B" w:rsidRPr="00EE5838">
              <w:rPr>
                <w:rStyle w:val="Hyperlink"/>
                <w:noProof/>
              </w:rPr>
              <w:t>4.</w:t>
            </w:r>
            <w:r w:rsidR="00D4592B">
              <w:rPr>
                <w:rFonts w:eastAsiaTheme="minorEastAsia"/>
                <w:noProof/>
                <w:lang w:eastAsia="en-GB"/>
              </w:rPr>
              <w:tab/>
            </w:r>
            <w:r w:rsidR="00D4592B" w:rsidRPr="00EE5838">
              <w:rPr>
                <w:rStyle w:val="Hyperlink"/>
                <w:noProof/>
              </w:rPr>
              <w:t>Results and discussion:</w:t>
            </w:r>
            <w:r w:rsidR="00D4592B">
              <w:rPr>
                <w:noProof/>
                <w:webHidden/>
              </w:rPr>
              <w:tab/>
            </w:r>
            <w:r w:rsidR="00D4592B">
              <w:rPr>
                <w:noProof/>
                <w:webHidden/>
              </w:rPr>
              <w:fldChar w:fldCharType="begin"/>
            </w:r>
            <w:r w:rsidR="00D4592B">
              <w:rPr>
                <w:noProof/>
                <w:webHidden/>
              </w:rPr>
              <w:instrText xml:space="preserve"> PAGEREF _Toc39326052 \h </w:instrText>
            </w:r>
            <w:r w:rsidR="00D4592B">
              <w:rPr>
                <w:noProof/>
                <w:webHidden/>
              </w:rPr>
            </w:r>
            <w:r w:rsidR="00D4592B">
              <w:rPr>
                <w:noProof/>
                <w:webHidden/>
              </w:rPr>
              <w:fldChar w:fldCharType="separate"/>
            </w:r>
            <w:r w:rsidR="00D4592B">
              <w:rPr>
                <w:noProof/>
                <w:webHidden/>
              </w:rPr>
              <w:t>24</w:t>
            </w:r>
            <w:r w:rsidR="00D4592B">
              <w:rPr>
                <w:noProof/>
                <w:webHidden/>
              </w:rPr>
              <w:fldChar w:fldCharType="end"/>
            </w:r>
          </w:hyperlink>
        </w:p>
        <w:p w14:paraId="065A5C5D" w14:textId="2E3BC43F" w:rsidR="00D4592B" w:rsidRDefault="0057386C">
          <w:pPr>
            <w:pStyle w:val="TOC1"/>
            <w:tabs>
              <w:tab w:val="left" w:pos="440"/>
              <w:tab w:val="right" w:leader="dot" w:pos="9016"/>
            </w:tabs>
            <w:rPr>
              <w:rFonts w:eastAsiaTheme="minorEastAsia"/>
              <w:noProof/>
              <w:lang w:eastAsia="en-GB"/>
            </w:rPr>
          </w:pPr>
          <w:hyperlink w:anchor="_Toc39326053" w:history="1">
            <w:r w:rsidR="00D4592B" w:rsidRPr="00EE5838">
              <w:rPr>
                <w:rStyle w:val="Hyperlink"/>
                <w:noProof/>
              </w:rPr>
              <w:t>5.</w:t>
            </w:r>
            <w:r w:rsidR="00D4592B">
              <w:rPr>
                <w:rFonts w:eastAsiaTheme="minorEastAsia"/>
                <w:noProof/>
                <w:lang w:eastAsia="en-GB"/>
              </w:rPr>
              <w:tab/>
            </w:r>
            <w:r w:rsidR="00D4592B" w:rsidRPr="00EE5838">
              <w:rPr>
                <w:rStyle w:val="Hyperlink"/>
                <w:noProof/>
              </w:rPr>
              <w:t>Conclusion:</w:t>
            </w:r>
            <w:r w:rsidR="00D4592B">
              <w:rPr>
                <w:noProof/>
                <w:webHidden/>
              </w:rPr>
              <w:tab/>
            </w:r>
            <w:r w:rsidR="00D4592B">
              <w:rPr>
                <w:noProof/>
                <w:webHidden/>
              </w:rPr>
              <w:fldChar w:fldCharType="begin"/>
            </w:r>
            <w:r w:rsidR="00D4592B">
              <w:rPr>
                <w:noProof/>
                <w:webHidden/>
              </w:rPr>
              <w:instrText xml:space="preserve"> PAGEREF _Toc39326053 \h </w:instrText>
            </w:r>
            <w:r w:rsidR="00D4592B">
              <w:rPr>
                <w:noProof/>
                <w:webHidden/>
              </w:rPr>
            </w:r>
            <w:r w:rsidR="00D4592B">
              <w:rPr>
                <w:noProof/>
                <w:webHidden/>
              </w:rPr>
              <w:fldChar w:fldCharType="separate"/>
            </w:r>
            <w:r w:rsidR="00D4592B">
              <w:rPr>
                <w:noProof/>
                <w:webHidden/>
              </w:rPr>
              <w:t>25</w:t>
            </w:r>
            <w:r w:rsidR="00D4592B">
              <w:rPr>
                <w:noProof/>
                <w:webHidden/>
              </w:rPr>
              <w:fldChar w:fldCharType="end"/>
            </w:r>
          </w:hyperlink>
        </w:p>
        <w:p w14:paraId="5396133B" w14:textId="2D76E6D6" w:rsidR="00D4592B" w:rsidRDefault="0057386C">
          <w:pPr>
            <w:pStyle w:val="TOC1"/>
            <w:tabs>
              <w:tab w:val="left" w:pos="440"/>
              <w:tab w:val="right" w:leader="dot" w:pos="9016"/>
            </w:tabs>
            <w:rPr>
              <w:rFonts w:eastAsiaTheme="minorEastAsia"/>
              <w:noProof/>
              <w:lang w:eastAsia="en-GB"/>
            </w:rPr>
          </w:pPr>
          <w:hyperlink w:anchor="_Toc39326054" w:history="1">
            <w:r w:rsidR="00D4592B" w:rsidRPr="00EE5838">
              <w:rPr>
                <w:rStyle w:val="Hyperlink"/>
                <w:noProof/>
              </w:rPr>
              <w:t>6.</w:t>
            </w:r>
            <w:r w:rsidR="00D4592B">
              <w:rPr>
                <w:rFonts w:eastAsiaTheme="minorEastAsia"/>
                <w:noProof/>
                <w:lang w:eastAsia="en-GB"/>
              </w:rPr>
              <w:tab/>
            </w:r>
            <w:r w:rsidR="00D4592B" w:rsidRPr="00EE5838">
              <w:rPr>
                <w:rStyle w:val="Hyperlink"/>
                <w:noProof/>
              </w:rPr>
              <w:t>References</w:t>
            </w:r>
            <w:r w:rsidR="00D4592B">
              <w:rPr>
                <w:noProof/>
                <w:webHidden/>
              </w:rPr>
              <w:tab/>
            </w:r>
            <w:r w:rsidR="00D4592B">
              <w:rPr>
                <w:noProof/>
                <w:webHidden/>
              </w:rPr>
              <w:fldChar w:fldCharType="begin"/>
            </w:r>
            <w:r w:rsidR="00D4592B">
              <w:rPr>
                <w:noProof/>
                <w:webHidden/>
              </w:rPr>
              <w:instrText xml:space="preserve"> PAGEREF _Toc39326054 \h </w:instrText>
            </w:r>
            <w:r w:rsidR="00D4592B">
              <w:rPr>
                <w:noProof/>
                <w:webHidden/>
              </w:rPr>
            </w:r>
            <w:r w:rsidR="00D4592B">
              <w:rPr>
                <w:noProof/>
                <w:webHidden/>
              </w:rPr>
              <w:fldChar w:fldCharType="separate"/>
            </w:r>
            <w:r w:rsidR="00D4592B">
              <w:rPr>
                <w:noProof/>
                <w:webHidden/>
              </w:rPr>
              <w:t>26</w:t>
            </w:r>
            <w:r w:rsidR="00D4592B">
              <w:rPr>
                <w:noProof/>
                <w:webHidden/>
              </w:rPr>
              <w:fldChar w:fldCharType="end"/>
            </w:r>
          </w:hyperlink>
        </w:p>
        <w:p w14:paraId="3F6CA828" w14:textId="76A7F1C6" w:rsidR="00D4592B" w:rsidRDefault="0057386C">
          <w:pPr>
            <w:pStyle w:val="TOC1"/>
            <w:tabs>
              <w:tab w:val="left" w:pos="440"/>
              <w:tab w:val="right" w:leader="dot" w:pos="9016"/>
            </w:tabs>
            <w:rPr>
              <w:rFonts w:eastAsiaTheme="minorEastAsia"/>
              <w:noProof/>
              <w:lang w:eastAsia="en-GB"/>
            </w:rPr>
          </w:pPr>
          <w:hyperlink w:anchor="_Toc39326055" w:history="1">
            <w:r w:rsidR="00D4592B" w:rsidRPr="00EE5838">
              <w:rPr>
                <w:rStyle w:val="Hyperlink"/>
                <w:noProof/>
              </w:rPr>
              <w:t>7.</w:t>
            </w:r>
            <w:r w:rsidR="00D4592B">
              <w:rPr>
                <w:rFonts w:eastAsiaTheme="minorEastAsia"/>
                <w:noProof/>
                <w:lang w:eastAsia="en-GB"/>
              </w:rPr>
              <w:tab/>
            </w:r>
            <w:r w:rsidR="00D4592B" w:rsidRPr="00EE5838">
              <w:rPr>
                <w:rStyle w:val="Hyperlink"/>
                <w:noProof/>
              </w:rPr>
              <w:t>Appendices:</w:t>
            </w:r>
            <w:r w:rsidR="00D4592B">
              <w:rPr>
                <w:noProof/>
                <w:webHidden/>
              </w:rPr>
              <w:tab/>
            </w:r>
            <w:r w:rsidR="00D4592B">
              <w:rPr>
                <w:noProof/>
                <w:webHidden/>
              </w:rPr>
              <w:fldChar w:fldCharType="begin"/>
            </w:r>
            <w:r w:rsidR="00D4592B">
              <w:rPr>
                <w:noProof/>
                <w:webHidden/>
              </w:rPr>
              <w:instrText xml:space="preserve"> PAGEREF _Toc39326055 \h </w:instrText>
            </w:r>
            <w:r w:rsidR="00D4592B">
              <w:rPr>
                <w:noProof/>
                <w:webHidden/>
              </w:rPr>
            </w:r>
            <w:r w:rsidR="00D4592B">
              <w:rPr>
                <w:noProof/>
                <w:webHidden/>
              </w:rPr>
              <w:fldChar w:fldCharType="separate"/>
            </w:r>
            <w:r w:rsidR="00D4592B">
              <w:rPr>
                <w:noProof/>
                <w:webHidden/>
              </w:rPr>
              <w:t>29</w:t>
            </w:r>
            <w:r w:rsidR="00D4592B">
              <w:rPr>
                <w:noProof/>
                <w:webHidden/>
              </w:rPr>
              <w:fldChar w:fldCharType="end"/>
            </w:r>
          </w:hyperlink>
        </w:p>
        <w:p w14:paraId="5BB1EB50" w14:textId="467BEBAF" w:rsidR="00C733E2" w:rsidRDefault="00C733E2">
          <w:r>
            <w:rPr>
              <w:b/>
              <w:bCs/>
              <w:noProof/>
            </w:rPr>
            <w:fldChar w:fldCharType="end"/>
          </w:r>
        </w:p>
      </w:sdtContent>
    </w:sdt>
    <w:p w14:paraId="151C3715" w14:textId="77777777" w:rsidR="00C733E2" w:rsidRDefault="00C733E2">
      <w:pPr>
        <w:rPr>
          <w:rFonts w:asciiTheme="majorHAnsi" w:eastAsiaTheme="majorEastAsia" w:hAnsiTheme="majorHAnsi" w:cstheme="majorBidi"/>
          <w:color w:val="2F5496" w:themeColor="accent1" w:themeShade="BF"/>
          <w:sz w:val="32"/>
          <w:szCs w:val="32"/>
        </w:rPr>
      </w:pPr>
      <w:r>
        <w:br w:type="page"/>
      </w:r>
    </w:p>
    <w:p w14:paraId="4CA2BD13" w14:textId="77777777" w:rsidR="008F2DFA" w:rsidRDefault="008F2DFA" w:rsidP="008F2DFA">
      <w:pPr>
        <w:pStyle w:val="Heading1"/>
      </w:pPr>
      <w:bookmarkStart w:id="1" w:name="_Toc39326022"/>
      <w:r>
        <w:lastRenderedPageBreak/>
        <w:t>Acknowledgements:</w:t>
      </w:r>
      <w:bookmarkEnd w:id="1"/>
    </w:p>
    <w:p w14:paraId="1A3C5B5F" w14:textId="77777777" w:rsidR="008F2DFA" w:rsidRDefault="008F2DFA" w:rsidP="008F2DFA"/>
    <w:p w14:paraId="58C6E0E6" w14:textId="77777777" w:rsidR="00F97A39" w:rsidRDefault="008F2DFA" w:rsidP="008F2DFA">
      <w:r>
        <w:t>I would like to thank Dr Owen Williams and Mr. Mark Sandford for guidance during the research and writing phases of this report, also all members of staff at UWTSD, Swansea campus for helping to facilitate experiments and their assistance in the laboratories during these times.</w:t>
      </w:r>
    </w:p>
    <w:p w14:paraId="1889FA58" w14:textId="526A9CF9" w:rsidR="008F2DFA" w:rsidRDefault="00F97A39" w:rsidP="008F2DFA">
      <w:pPr>
        <w:rPr>
          <w:rFonts w:asciiTheme="majorHAnsi" w:eastAsiaTheme="majorEastAsia" w:hAnsiTheme="majorHAnsi" w:cstheme="majorBidi"/>
          <w:color w:val="2F5496" w:themeColor="accent1" w:themeShade="BF"/>
          <w:sz w:val="32"/>
          <w:szCs w:val="32"/>
        </w:rPr>
      </w:pPr>
      <w:r>
        <w:t>I would also like to thank my parents, Karen and Eoin who have supported my decision to return to university later in life and have done everything they could to help making it happen.</w:t>
      </w:r>
      <w:r w:rsidR="008F2DFA">
        <w:br w:type="page"/>
      </w:r>
    </w:p>
    <w:p w14:paraId="435794BD" w14:textId="58BE3C4D" w:rsidR="00275050" w:rsidRDefault="009F0FAF" w:rsidP="005B61DB">
      <w:pPr>
        <w:pStyle w:val="Heading1"/>
      </w:pPr>
      <w:bookmarkStart w:id="2" w:name="_Toc39326023"/>
      <w:r>
        <w:lastRenderedPageBreak/>
        <w:t>Abstract</w:t>
      </w:r>
      <w:r w:rsidR="005B61DB">
        <w:t>:</w:t>
      </w:r>
      <w:bookmarkEnd w:id="0"/>
      <w:bookmarkEnd w:id="2"/>
    </w:p>
    <w:p w14:paraId="4BDBDEE3" w14:textId="77777777" w:rsidR="005478F8" w:rsidRDefault="005478F8"/>
    <w:p w14:paraId="18728395" w14:textId="07DBFC38" w:rsidR="005478F8" w:rsidRDefault="005478F8">
      <w:r>
        <w:t>In order to alleviate the growing concern of G</w:t>
      </w:r>
      <w:r w:rsidR="00094610">
        <w:t>r</w:t>
      </w:r>
      <w:r>
        <w:t xml:space="preserve">eenhouse gas </w:t>
      </w:r>
      <w:r w:rsidR="00094610">
        <w:t xml:space="preserve">(GHG) </w:t>
      </w:r>
      <w:r>
        <w:t>emissions from internal combustion engine vehicles, an alternative method of vehicle powertrain requirements is emerging. There are many proposed methods in practice today to tackle this issue.</w:t>
      </w:r>
    </w:p>
    <w:p w14:paraId="368CA6AE" w14:textId="3CD749F5" w:rsidR="005478F8" w:rsidRDefault="005478F8">
      <w:r>
        <w:t>A specific area of interest in solving these issues is the utilisation of fuel cell technology, and in particular the hydrogen</w:t>
      </w:r>
      <w:r w:rsidR="00094610">
        <w:t xml:space="preserve"> fuelled</w:t>
      </w:r>
      <w:r>
        <w:t>, p</w:t>
      </w:r>
      <w:r w:rsidR="008D0DC8">
        <w:t>olymer</w:t>
      </w:r>
      <w:r>
        <w:t xml:space="preserve"> e</w:t>
      </w:r>
      <w:r w:rsidR="008D0DC8">
        <w:t>lectrolyt</w:t>
      </w:r>
      <w:r>
        <w:t>e membrane fuel cell</w:t>
      </w:r>
      <w:r w:rsidR="00F91422">
        <w:t xml:space="preserve"> (PEMFC)</w:t>
      </w:r>
      <w:r w:rsidR="00094610">
        <w:t>,</w:t>
      </w:r>
      <w:r>
        <w:t xml:space="preserve"> upon which this paper </w:t>
      </w:r>
      <w:r w:rsidR="004344D5">
        <w:t>has its</w:t>
      </w:r>
      <w:r>
        <w:t xml:space="preserve"> focus.</w:t>
      </w:r>
    </w:p>
    <w:p w14:paraId="10687478" w14:textId="6C740088" w:rsidR="005478F8" w:rsidRDefault="005478F8">
      <w:r>
        <w:t>The proposal is</w:t>
      </w:r>
      <w:r w:rsidR="00F91422">
        <w:t>,</w:t>
      </w:r>
      <w:r>
        <w:t xml:space="preserve"> to specify a hydrogen fuel cell that can be implemented to power a </w:t>
      </w:r>
      <w:r w:rsidR="00DB2D6B">
        <w:t>small</w:t>
      </w:r>
      <w:r w:rsidR="002C5B58">
        <w:t xml:space="preserve"> to mid-sized </w:t>
      </w:r>
      <w:r>
        <w:t xml:space="preserve">motorcycle of mass approximately </w:t>
      </w:r>
      <w:r w:rsidR="00DB2D6B">
        <w:t>110</w:t>
      </w:r>
      <w:r w:rsidR="002C5B58">
        <w:t>-150</w:t>
      </w:r>
      <w:r>
        <w:t xml:space="preserve">kg with similar capabilities as an equivalent </w:t>
      </w:r>
      <w:r w:rsidR="002C5B58">
        <w:t>250</w:t>
      </w:r>
      <w:r w:rsidR="00DB2D6B">
        <w:t>-</w:t>
      </w:r>
      <w:r w:rsidR="002C5B58">
        <w:t>600</w:t>
      </w:r>
      <w:r>
        <w:t>cc gasoline powered m</w:t>
      </w:r>
      <w:r w:rsidR="00692C77">
        <w:t>achine</w:t>
      </w:r>
      <w:r>
        <w:t>.</w:t>
      </w:r>
    </w:p>
    <w:p w14:paraId="6AC369A9" w14:textId="71A0F999" w:rsidR="005478F8" w:rsidRDefault="004344D5">
      <w:r>
        <w:t>Analysis has been</w:t>
      </w:r>
      <w:r w:rsidR="005478F8">
        <w:t xml:space="preserve"> carried out to ascertain the correct configuration of fuel cell stack required and</w:t>
      </w:r>
      <w:r>
        <w:t xml:space="preserve"> discussion</w:t>
      </w:r>
      <w:r w:rsidR="005478F8">
        <w:t xml:space="preserve"> </w:t>
      </w:r>
      <w:r>
        <w:t>follows regarding</w:t>
      </w:r>
      <w:r w:rsidR="005478F8">
        <w:t xml:space="preserve"> the implementation of such a powertrain, including </w:t>
      </w:r>
      <w:r w:rsidR="00F91422">
        <w:t>pertinent</w:t>
      </w:r>
      <w:r w:rsidR="005478F8">
        <w:t xml:space="preserve"> theories of operation, system components, sub-system components, </w:t>
      </w:r>
      <w:proofErr w:type="gramStart"/>
      <w:r w:rsidR="005478F8">
        <w:t>packaging</w:t>
      </w:r>
      <w:proofErr w:type="gramEnd"/>
      <w:r w:rsidR="005478F8">
        <w:t xml:space="preserve"> and cost analyses.</w:t>
      </w:r>
    </w:p>
    <w:p w14:paraId="27389668" w14:textId="7D3012CF" w:rsidR="00927EF2" w:rsidRDefault="005478F8">
      <w:r>
        <w:t xml:space="preserve">Relevant </w:t>
      </w:r>
      <w:r w:rsidR="00094610">
        <w:t xml:space="preserve">laboratory </w:t>
      </w:r>
      <w:r>
        <w:t xml:space="preserve">experiments have been carried out to determine the operating parameters of </w:t>
      </w:r>
      <w:r w:rsidR="00D53251">
        <w:t xml:space="preserve">a single cell </w:t>
      </w:r>
      <w:r>
        <w:t xml:space="preserve">PEM </w:t>
      </w:r>
      <w:r w:rsidR="00D53251">
        <w:t xml:space="preserve">cell </w:t>
      </w:r>
      <w:r>
        <w:t xml:space="preserve">and will serve as a basis to scale the cell </w:t>
      </w:r>
      <w:r w:rsidR="00D53251">
        <w:t xml:space="preserve">stack </w:t>
      </w:r>
      <w:r>
        <w:t>to the required configuration</w:t>
      </w:r>
      <w:r w:rsidR="00094610">
        <w:t xml:space="preserve">. </w:t>
      </w:r>
    </w:p>
    <w:p w14:paraId="5D71EDC7" w14:textId="2A3D1432" w:rsidR="00094610" w:rsidRDefault="00094610">
      <w:r>
        <w:t>From this point</w:t>
      </w:r>
      <w:r w:rsidR="008D0DC8">
        <w:t>,</w:t>
      </w:r>
      <w:r>
        <w:t xml:space="preserve"> the scaled-up fuel cell system can be analytically modelled</w:t>
      </w:r>
      <w:r w:rsidR="00927EF2">
        <w:t xml:space="preserve">, giving way to comparison of results for the cell stack, where various combinations of catalyst and membrane materials </w:t>
      </w:r>
      <w:r w:rsidR="004344D5">
        <w:t>have</w:t>
      </w:r>
      <w:r w:rsidR="00927EF2">
        <w:t xml:space="preserve"> be</w:t>
      </w:r>
      <w:r w:rsidR="004344D5">
        <w:t>en</w:t>
      </w:r>
      <w:r w:rsidR="00927EF2">
        <w:t xml:space="preserve"> trialled and cell geometry and configuration</w:t>
      </w:r>
      <w:r w:rsidR="004344D5">
        <w:t>s modified</w:t>
      </w:r>
      <w:r w:rsidR="00927EF2">
        <w:t xml:space="preserve"> to find the best overall efficiencies.</w:t>
      </w:r>
    </w:p>
    <w:p w14:paraId="0E238DAF" w14:textId="14BA5035" w:rsidR="00094610" w:rsidRDefault="00AB6E47">
      <w:r>
        <w:t>Utilising a 1</w:t>
      </w:r>
      <w:r w:rsidR="003962CB">
        <w:t>80</w:t>
      </w:r>
      <w:r>
        <w:t>-cell stack, the desired power figures have been achieved with the correct operating temperatures and pressures being determined, allowing the most efficient operation of the cell stack as a power source. Hydrogen consumption at various levels of stack output have been determined also and the implementation of a stack design has been configured on a motorcycle platform successfully.</w:t>
      </w:r>
    </w:p>
    <w:p w14:paraId="66701D94" w14:textId="3FF6D627" w:rsidR="00094610" w:rsidRDefault="004344D5">
      <w:r>
        <w:t>Further d</w:t>
      </w:r>
      <w:r w:rsidR="00094610">
        <w:t xml:space="preserve">iscussion </w:t>
      </w:r>
      <w:r>
        <w:t>assess</w:t>
      </w:r>
      <w:r w:rsidR="00FA57E7">
        <w:t>es</w:t>
      </w:r>
      <w:r w:rsidR="00094610">
        <w:t xml:space="preserve"> the viability of this alternative powertrain</w:t>
      </w:r>
      <w:r w:rsidR="00927EF2">
        <w:t xml:space="preserve"> for motorcycle applications,</w:t>
      </w:r>
      <w:r w:rsidR="00094610">
        <w:t xml:space="preserve"> </w:t>
      </w:r>
      <w:r w:rsidR="00927EF2">
        <w:t>and the prospect of the hydrogen infrastructure as a whole.</w:t>
      </w:r>
      <w:r w:rsidR="00C733E2">
        <w:br w:type="page"/>
      </w:r>
    </w:p>
    <w:p w14:paraId="3DA9E10C" w14:textId="60BB1189" w:rsidR="00C733E2" w:rsidRDefault="00C733E2" w:rsidP="00C733E2">
      <w:pPr>
        <w:pStyle w:val="Heading1"/>
      </w:pPr>
      <w:bookmarkStart w:id="3" w:name="_Toc39326024"/>
      <w:r>
        <w:lastRenderedPageBreak/>
        <w:t>Nomenclature:</w:t>
      </w:r>
      <w:bookmarkEnd w:id="3"/>
    </w:p>
    <w:p w14:paraId="21144429" w14:textId="7F7BBDC6" w:rsidR="00A73799" w:rsidRDefault="008323E1">
      <w:pPr>
        <w:pStyle w:val="TOAHeading"/>
        <w:tabs>
          <w:tab w:val="right" w:leader="dot" w:pos="9016"/>
        </w:tabs>
        <w:rPr>
          <w:rFonts w:asciiTheme="minorHAnsi" w:eastAsiaTheme="minorEastAsia" w:hAnsiTheme="minorHAnsi" w:cstheme="minorBidi"/>
          <w:b w:val="0"/>
          <w:bCs w:val="0"/>
          <w:noProof/>
          <w:sz w:val="22"/>
          <w:szCs w:val="22"/>
        </w:rPr>
      </w:pPr>
      <w:r>
        <w:fldChar w:fldCharType="begin"/>
      </w:r>
      <w:r>
        <w:instrText xml:space="preserve"> TOA \h \c "1" \p </w:instrText>
      </w:r>
      <w:r>
        <w:fldChar w:fldCharType="separate"/>
      </w:r>
    </w:p>
    <w:p w14:paraId="21879404" w14:textId="77777777" w:rsidR="00A73799" w:rsidRDefault="00A73799">
      <w:pPr>
        <w:pStyle w:val="TableofAuthorities"/>
        <w:tabs>
          <w:tab w:val="right" w:leader="dot" w:pos="9016"/>
        </w:tabs>
        <w:rPr>
          <w:noProof/>
        </w:rPr>
      </w:pPr>
      <w:r>
        <w:rPr>
          <w:noProof/>
        </w:rPr>
        <w:t>A: Ampere</w:t>
      </w:r>
      <w:r>
        <w:rPr>
          <w:noProof/>
        </w:rPr>
        <w:tab/>
        <w:t>25</w:t>
      </w:r>
    </w:p>
    <w:p w14:paraId="69461CFD" w14:textId="77777777" w:rsidR="00A73799" w:rsidRDefault="00A73799">
      <w:pPr>
        <w:pStyle w:val="TableofAuthorities"/>
        <w:tabs>
          <w:tab w:val="right" w:leader="dot" w:pos="9016"/>
        </w:tabs>
        <w:rPr>
          <w:noProof/>
        </w:rPr>
      </w:pPr>
      <w:r>
        <w:rPr>
          <w:noProof/>
        </w:rPr>
        <w:t>BC : British Columbia</w:t>
      </w:r>
      <w:r>
        <w:rPr>
          <w:noProof/>
        </w:rPr>
        <w:tab/>
        <w:t>1</w:t>
      </w:r>
    </w:p>
    <w:p w14:paraId="41D31750" w14:textId="77777777" w:rsidR="00A73799" w:rsidRDefault="00A73799">
      <w:pPr>
        <w:pStyle w:val="TableofAuthorities"/>
        <w:tabs>
          <w:tab w:val="right" w:leader="dot" w:pos="9016"/>
        </w:tabs>
        <w:rPr>
          <w:noProof/>
        </w:rPr>
      </w:pPr>
      <w:r>
        <w:rPr>
          <w:noProof/>
        </w:rPr>
        <w:t>CO2 : Carbon Dioxide</w:t>
      </w:r>
      <w:r>
        <w:rPr>
          <w:noProof/>
        </w:rPr>
        <w:tab/>
        <w:t>3</w:t>
      </w:r>
    </w:p>
    <w:p w14:paraId="5A322623" w14:textId="77777777" w:rsidR="00A73799" w:rsidRDefault="00A73799">
      <w:pPr>
        <w:pStyle w:val="TableofAuthorities"/>
        <w:tabs>
          <w:tab w:val="right" w:leader="dot" w:pos="9016"/>
        </w:tabs>
        <w:rPr>
          <w:noProof/>
        </w:rPr>
      </w:pPr>
      <w:r w:rsidRPr="00094C4E">
        <w:rPr>
          <w:b/>
          <w:bCs/>
          <w:noProof/>
        </w:rPr>
        <w:t>C</w:t>
      </w:r>
      <w:r w:rsidRPr="00094C4E">
        <w:rPr>
          <w:b/>
          <w:bCs/>
          <w:noProof/>
          <w:vertAlign w:val="subscript"/>
        </w:rPr>
        <w:t xml:space="preserve">p </w:t>
      </w:r>
      <w:r w:rsidRPr="00094C4E">
        <w:rPr>
          <w:b/>
          <w:bCs/>
          <w:noProof/>
        </w:rPr>
        <w:t xml:space="preserve">: </w:t>
      </w:r>
      <w:r>
        <w:rPr>
          <w:noProof/>
        </w:rPr>
        <w:t>Specific heat at constant pressure</w:t>
      </w:r>
      <w:r>
        <w:rPr>
          <w:noProof/>
        </w:rPr>
        <w:tab/>
        <w:t>10</w:t>
      </w:r>
    </w:p>
    <w:p w14:paraId="50EDF0E5" w14:textId="77777777" w:rsidR="00A73799" w:rsidRDefault="00A73799">
      <w:pPr>
        <w:pStyle w:val="TableofAuthorities"/>
        <w:tabs>
          <w:tab w:val="right" w:leader="dot" w:pos="9016"/>
        </w:tabs>
        <w:rPr>
          <w:noProof/>
        </w:rPr>
      </w:pPr>
      <w:r w:rsidRPr="00094C4E">
        <w:rPr>
          <w:b/>
          <w:bCs/>
          <w:noProof/>
        </w:rPr>
        <w:t>C</w:t>
      </w:r>
      <w:r w:rsidRPr="00094C4E">
        <w:rPr>
          <w:b/>
          <w:bCs/>
          <w:noProof/>
          <w:vertAlign w:val="subscript"/>
        </w:rPr>
        <w:t xml:space="preserve">v </w:t>
      </w:r>
      <w:r w:rsidRPr="00094C4E">
        <w:rPr>
          <w:b/>
          <w:bCs/>
          <w:noProof/>
        </w:rPr>
        <w:t xml:space="preserve">: </w:t>
      </w:r>
      <w:r>
        <w:rPr>
          <w:noProof/>
        </w:rPr>
        <w:t>Specific heat at a constant volume</w:t>
      </w:r>
      <w:r>
        <w:rPr>
          <w:noProof/>
        </w:rPr>
        <w:tab/>
        <w:t>10</w:t>
      </w:r>
    </w:p>
    <w:p w14:paraId="533F5569" w14:textId="77777777" w:rsidR="00A73799" w:rsidRDefault="00A73799">
      <w:pPr>
        <w:pStyle w:val="TableofAuthorities"/>
        <w:tabs>
          <w:tab w:val="right" w:leader="dot" w:pos="9016"/>
        </w:tabs>
        <w:rPr>
          <w:noProof/>
        </w:rPr>
      </w:pPr>
      <m:oMath>
        <m:r>
          <m:rPr>
            <m:sty m:val="p"/>
          </m:rPr>
          <w:rPr>
            <w:rFonts w:ascii="Cambria Math" w:hAnsi="Cambria Math"/>
            <w:noProof/>
          </w:rPr>
          <m:t>D_(i,j)</m:t>
        </m:r>
      </m:oMath>
      <w:r w:rsidRPr="00094C4E">
        <w:rPr>
          <w:b/>
          <w:bCs/>
          <w:noProof/>
        </w:rPr>
        <w:t xml:space="preserve"> : </w:t>
      </w:r>
      <w:r>
        <w:rPr>
          <w:noProof/>
        </w:rPr>
        <w:t>Diffusivity coefficient</w:t>
      </w:r>
      <w:r>
        <w:rPr>
          <w:noProof/>
        </w:rPr>
        <w:tab/>
        <w:t>17</w:t>
      </w:r>
    </w:p>
    <w:p w14:paraId="3FBC7D47" w14:textId="77777777" w:rsidR="00A73799" w:rsidRDefault="00A73799">
      <w:pPr>
        <w:pStyle w:val="TableofAuthorities"/>
        <w:tabs>
          <w:tab w:val="right" w:leader="dot" w:pos="9016"/>
        </w:tabs>
        <w:rPr>
          <w:noProof/>
        </w:rPr>
      </w:pPr>
      <m:oMath>
        <m:r>
          <m:rPr>
            <m:sty m:val="p"/>
          </m:rPr>
          <w:rPr>
            <w:rFonts w:ascii="Cambria Math" w:hAnsi="Cambria Math" w:cs="Calibri"/>
            <w:noProof/>
            <w:lang w:val="en-US"/>
          </w:rPr>
          <m:t>E</m:t>
        </m:r>
      </m:oMath>
      <w:r w:rsidRPr="00094C4E">
        <w:rPr>
          <w:b/>
          <w:noProof/>
          <w:lang w:val="en-US"/>
        </w:rPr>
        <w:t xml:space="preserve"> : </w:t>
      </w:r>
      <w:r w:rsidRPr="00094C4E">
        <w:rPr>
          <w:bCs/>
          <w:noProof/>
          <w:lang w:val="en-US"/>
        </w:rPr>
        <w:t>Cell potential</w:t>
      </w:r>
      <w:r>
        <w:rPr>
          <w:noProof/>
        </w:rPr>
        <w:tab/>
        <w:t>11</w:t>
      </w:r>
    </w:p>
    <w:p w14:paraId="3D1EE85B" w14:textId="77777777" w:rsidR="00A73799" w:rsidRDefault="00A73799">
      <w:pPr>
        <w:pStyle w:val="TableofAuthorities"/>
        <w:tabs>
          <w:tab w:val="right" w:leader="dot" w:pos="9016"/>
        </w:tabs>
        <w:rPr>
          <w:noProof/>
        </w:rPr>
      </w:pPr>
      <m:oMath>
        <m:r>
          <m:rPr>
            <m:sty m:val="p"/>
          </m:rPr>
          <w:rPr>
            <w:rFonts w:ascii="Cambria Math" w:hAnsi="Cambria Math" w:cs="Calibri"/>
            <w:noProof/>
            <w:lang w:val="en-US"/>
          </w:rPr>
          <m:t>E</m:t>
        </m:r>
        <m:r>
          <m:rPr>
            <m:sty m:val="p"/>
          </m:rPr>
          <w:rPr>
            <w:rFonts w:ascii="Cambria Math" w:hAnsi="Cambria Math"/>
            <w:noProof/>
            <w:lang w:val="en-US"/>
          </w:rPr>
          <m:t>_</m:t>
        </m:r>
        <m:r>
          <m:rPr>
            <m:sty m:val="p"/>
          </m:rPr>
          <w:rPr>
            <w:rFonts w:ascii="Cambria Math" w:hAnsi="Cambria Math" w:cs="Calibri"/>
            <w:noProof/>
            <w:lang w:val="en-US"/>
          </w:rPr>
          <m:t>r°</m:t>
        </m:r>
      </m:oMath>
      <w:r w:rsidRPr="00094C4E">
        <w:rPr>
          <w:b/>
          <w:noProof/>
          <w:lang w:val="en-US"/>
        </w:rPr>
        <w:t xml:space="preserve"> : </w:t>
      </w:r>
      <w:r w:rsidRPr="00094C4E">
        <w:rPr>
          <w:bCs/>
          <w:noProof/>
          <w:lang w:val="en-US"/>
        </w:rPr>
        <w:t>Reversible cell potential at standard conditions</w:t>
      </w:r>
      <w:r>
        <w:rPr>
          <w:noProof/>
        </w:rPr>
        <w:tab/>
        <w:t>11</w:t>
      </w:r>
    </w:p>
    <w:p w14:paraId="65C4C38C" w14:textId="77777777" w:rsidR="00A73799" w:rsidRDefault="00A73799">
      <w:pPr>
        <w:pStyle w:val="TableofAuthorities"/>
        <w:tabs>
          <w:tab w:val="right" w:leader="dot" w:pos="9016"/>
        </w:tabs>
        <w:rPr>
          <w:noProof/>
        </w:rPr>
      </w:pPr>
      <w:r>
        <w:rPr>
          <w:noProof/>
        </w:rPr>
        <w:t>EV : Electric vehicle</w:t>
      </w:r>
      <w:r>
        <w:rPr>
          <w:noProof/>
        </w:rPr>
        <w:tab/>
        <w:t>6</w:t>
      </w:r>
    </w:p>
    <w:p w14:paraId="488EBF8E" w14:textId="77777777" w:rsidR="00A73799" w:rsidRDefault="00A73799">
      <w:pPr>
        <w:pStyle w:val="TableofAuthorities"/>
        <w:tabs>
          <w:tab w:val="right" w:leader="dot" w:pos="9016"/>
        </w:tabs>
        <w:rPr>
          <w:noProof/>
        </w:rPr>
      </w:pPr>
      <w:r w:rsidRPr="00094C4E">
        <w:rPr>
          <w:b/>
          <w:bCs/>
          <w:noProof/>
        </w:rPr>
        <w:t xml:space="preserve">F : </w:t>
      </w:r>
      <w:r>
        <w:rPr>
          <w:noProof/>
        </w:rPr>
        <w:t>Faraday’s Constant</w:t>
      </w:r>
      <w:r>
        <w:rPr>
          <w:noProof/>
        </w:rPr>
        <w:tab/>
        <w:t>11</w:t>
      </w:r>
    </w:p>
    <w:p w14:paraId="2757816E" w14:textId="77777777" w:rsidR="00A73799" w:rsidRDefault="00A73799">
      <w:pPr>
        <w:pStyle w:val="TableofAuthorities"/>
        <w:tabs>
          <w:tab w:val="right" w:leader="dot" w:pos="9016"/>
        </w:tabs>
        <w:rPr>
          <w:noProof/>
        </w:rPr>
      </w:pPr>
      <w:r>
        <w:rPr>
          <w:noProof/>
        </w:rPr>
        <w:t>FCV : Fuel cell vehicle</w:t>
      </w:r>
      <w:r>
        <w:rPr>
          <w:noProof/>
        </w:rPr>
        <w:tab/>
        <w:t>5</w:t>
      </w:r>
    </w:p>
    <w:p w14:paraId="630D2071" w14:textId="77777777" w:rsidR="00A73799" w:rsidRDefault="00A73799">
      <w:pPr>
        <w:pStyle w:val="TableofAuthorities"/>
        <w:tabs>
          <w:tab w:val="right" w:leader="dot" w:pos="9016"/>
        </w:tabs>
        <w:rPr>
          <w:noProof/>
        </w:rPr>
      </w:pPr>
      <w:r>
        <w:rPr>
          <w:noProof/>
        </w:rPr>
        <w:t>GDL : Gas diffusion layer</w:t>
      </w:r>
      <w:r>
        <w:rPr>
          <w:noProof/>
        </w:rPr>
        <w:tab/>
        <w:t>21</w:t>
      </w:r>
    </w:p>
    <w:p w14:paraId="09A273D5" w14:textId="77777777" w:rsidR="00A73799" w:rsidRDefault="00A73799">
      <w:pPr>
        <w:pStyle w:val="TableofAuthorities"/>
        <w:tabs>
          <w:tab w:val="right" w:leader="dot" w:pos="9016"/>
        </w:tabs>
        <w:rPr>
          <w:noProof/>
        </w:rPr>
      </w:pPr>
      <w:r>
        <w:rPr>
          <w:noProof/>
        </w:rPr>
        <w:t>GHG : Greenhouse gases</w:t>
      </w:r>
      <w:r>
        <w:rPr>
          <w:noProof/>
        </w:rPr>
        <w:tab/>
        <w:t>2</w:t>
      </w:r>
    </w:p>
    <w:p w14:paraId="3842719F" w14:textId="77777777" w:rsidR="00A73799" w:rsidRDefault="00A73799">
      <w:pPr>
        <w:pStyle w:val="TableofAuthorities"/>
        <w:tabs>
          <w:tab w:val="right" w:leader="dot" w:pos="9016"/>
        </w:tabs>
        <w:rPr>
          <w:noProof/>
        </w:rPr>
      </w:pPr>
      <w:r w:rsidRPr="00094C4E">
        <w:rPr>
          <w:noProof/>
          <w:lang w:val="en-US"/>
        </w:rPr>
        <w:t>GW : Gigawatt</w:t>
      </w:r>
      <w:r>
        <w:rPr>
          <w:noProof/>
        </w:rPr>
        <w:tab/>
        <w:t>4</w:t>
      </w:r>
    </w:p>
    <w:p w14:paraId="680D9FED" w14:textId="77777777" w:rsidR="00A73799" w:rsidRDefault="00A73799">
      <w:pPr>
        <w:pStyle w:val="TableofAuthorities"/>
        <w:tabs>
          <w:tab w:val="right" w:leader="dot" w:pos="9016"/>
        </w:tabs>
        <w:rPr>
          <w:noProof/>
        </w:rPr>
      </w:pPr>
      <m:oMath>
        <m:r>
          <m:rPr>
            <m:sty m:val="p"/>
          </m:rPr>
          <w:rPr>
            <w:rFonts w:ascii="Cambria Math" w:hAnsi="Cambria Math"/>
            <w:noProof/>
          </w:rPr>
          <m:t>H</m:t>
        </m:r>
      </m:oMath>
      <w:r w:rsidRPr="00094C4E">
        <w:rPr>
          <w:b/>
          <w:noProof/>
        </w:rPr>
        <w:t xml:space="preserve"> :</w:t>
      </w:r>
      <w:r w:rsidRPr="00094C4E">
        <w:rPr>
          <w:bCs/>
          <w:noProof/>
        </w:rPr>
        <w:t xml:space="preserve"> Enthalpy</w:t>
      </w:r>
      <w:r>
        <w:rPr>
          <w:noProof/>
        </w:rPr>
        <w:tab/>
        <w:t>9</w:t>
      </w:r>
    </w:p>
    <w:p w14:paraId="6DBD25A8" w14:textId="77777777" w:rsidR="00A73799" w:rsidRDefault="00A73799">
      <w:pPr>
        <w:pStyle w:val="TableofAuthorities"/>
        <w:tabs>
          <w:tab w:val="right" w:leader="dot" w:pos="9016"/>
        </w:tabs>
        <w:rPr>
          <w:noProof/>
        </w:rPr>
      </w:pPr>
      <m:oMath>
        <m:r>
          <m:rPr>
            <m:sty m:val="p"/>
          </m:rPr>
          <w:rPr>
            <w:rFonts w:ascii="Cambria Math" w:hAnsi="Cambria Math"/>
            <w:noProof/>
          </w:rPr>
          <m:t>h_M</m:t>
        </m:r>
      </m:oMath>
      <w:r w:rsidRPr="00094C4E">
        <w:rPr>
          <w:b/>
          <w:noProof/>
        </w:rPr>
        <w:t xml:space="preserve"> : </w:t>
      </w:r>
      <w:r w:rsidRPr="00094C4E">
        <w:rPr>
          <w:bCs/>
          <w:noProof/>
        </w:rPr>
        <w:t>Mass transfer coefficient</w:t>
      </w:r>
      <w:r>
        <w:rPr>
          <w:noProof/>
        </w:rPr>
        <w:tab/>
        <w:t>18</w:t>
      </w:r>
    </w:p>
    <w:p w14:paraId="0C5A80B7" w14:textId="77777777" w:rsidR="00A73799" w:rsidRDefault="00A73799">
      <w:pPr>
        <w:pStyle w:val="TableofAuthorities"/>
        <w:tabs>
          <w:tab w:val="right" w:leader="dot" w:pos="9016"/>
        </w:tabs>
        <w:rPr>
          <w:noProof/>
        </w:rPr>
      </w:pPr>
      <w:r w:rsidRPr="00094C4E">
        <w:rPr>
          <w:bCs/>
          <w:noProof/>
        </w:rPr>
        <w:t>HHV: Higher heating value</w:t>
      </w:r>
      <w:r>
        <w:rPr>
          <w:noProof/>
        </w:rPr>
        <w:tab/>
        <w:t>9</w:t>
      </w:r>
    </w:p>
    <w:p w14:paraId="0708A880" w14:textId="77777777" w:rsidR="00A73799" w:rsidRDefault="00A73799">
      <w:pPr>
        <w:pStyle w:val="TableofAuthorities"/>
        <w:tabs>
          <w:tab w:val="right" w:leader="dot" w:pos="9016"/>
        </w:tabs>
        <w:rPr>
          <w:noProof/>
        </w:rPr>
      </w:pPr>
      <w:r w:rsidRPr="00094C4E">
        <w:rPr>
          <w:noProof/>
          <w:lang w:val="en-US"/>
        </w:rPr>
        <w:t>HRS : Hydrogen Refuelling Stations</w:t>
      </w:r>
      <w:r>
        <w:rPr>
          <w:noProof/>
        </w:rPr>
        <w:tab/>
        <w:t>4</w:t>
      </w:r>
    </w:p>
    <w:p w14:paraId="7234FCEE" w14:textId="77777777" w:rsidR="00A73799" w:rsidRDefault="00A73799">
      <w:pPr>
        <w:pStyle w:val="TableofAuthorities"/>
        <w:tabs>
          <w:tab w:val="right" w:leader="dot" w:pos="9016"/>
        </w:tabs>
        <w:rPr>
          <w:noProof/>
        </w:rPr>
      </w:pPr>
      <w:r>
        <w:rPr>
          <w:noProof/>
        </w:rPr>
        <w:t>ICE : Internal combustion engine</w:t>
      </w:r>
      <w:r>
        <w:rPr>
          <w:noProof/>
        </w:rPr>
        <w:tab/>
        <w:t>2</w:t>
      </w:r>
    </w:p>
    <w:p w14:paraId="75D82CC5" w14:textId="77777777" w:rsidR="00A73799" w:rsidRDefault="00A73799">
      <w:pPr>
        <w:pStyle w:val="TableofAuthorities"/>
        <w:tabs>
          <w:tab w:val="right" w:leader="dot" w:pos="9016"/>
        </w:tabs>
        <w:rPr>
          <w:noProof/>
        </w:rPr>
      </w:pPr>
      <m:oMath>
        <m:r>
          <m:rPr>
            <m:sty m:val="p"/>
          </m:rPr>
          <w:rPr>
            <w:rFonts w:ascii="Cambria Math" w:hAnsi="Cambria Math"/>
            <w:noProof/>
          </w:rPr>
          <m:t>iL</m:t>
        </m:r>
      </m:oMath>
      <w:r w:rsidRPr="00094C4E">
        <w:rPr>
          <w:b/>
          <w:noProof/>
        </w:rPr>
        <w:t xml:space="preserve"> : </w:t>
      </w:r>
      <w:r w:rsidRPr="00094C4E">
        <w:rPr>
          <w:bCs/>
          <w:noProof/>
        </w:rPr>
        <w:t>Limiting current density</w:t>
      </w:r>
      <w:r>
        <w:rPr>
          <w:noProof/>
        </w:rPr>
        <w:tab/>
        <w:t>18</w:t>
      </w:r>
    </w:p>
    <w:p w14:paraId="013A7A94" w14:textId="77777777" w:rsidR="00A73799" w:rsidRDefault="00A73799">
      <w:pPr>
        <w:pStyle w:val="TableofAuthorities"/>
        <w:tabs>
          <w:tab w:val="right" w:leader="dot" w:pos="9016"/>
        </w:tabs>
        <w:rPr>
          <w:noProof/>
        </w:rPr>
      </w:pPr>
      <m:oMath>
        <m:r>
          <m:rPr>
            <m:sty m:val="p"/>
          </m:rPr>
          <w:rPr>
            <w:rFonts w:ascii="Cambria Math" w:hAnsi="Cambria Math"/>
            <w:noProof/>
          </w:rPr>
          <m:t>J/mol</m:t>
        </m:r>
      </m:oMath>
      <w:r w:rsidRPr="00094C4E">
        <w:rPr>
          <w:b/>
          <w:noProof/>
        </w:rPr>
        <w:t xml:space="preserve"> : </w:t>
      </w:r>
      <w:r w:rsidRPr="00094C4E">
        <w:rPr>
          <w:bCs/>
          <w:noProof/>
        </w:rPr>
        <w:t>Joules per mole</w:t>
      </w:r>
      <w:r>
        <w:rPr>
          <w:noProof/>
        </w:rPr>
        <w:tab/>
        <w:t>9</w:t>
      </w:r>
    </w:p>
    <w:p w14:paraId="3B7D40BB" w14:textId="77777777" w:rsidR="00A73799" w:rsidRDefault="00A73799">
      <w:pPr>
        <w:pStyle w:val="TableofAuthorities"/>
        <w:tabs>
          <w:tab w:val="right" w:leader="dot" w:pos="9016"/>
        </w:tabs>
        <w:rPr>
          <w:noProof/>
        </w:rPr>
      </w:pPr>
      <m:oMath>
        <m:r>
          <m:rPr>
            <m:sty m:val="p"/>
          </m:rPr>
          <w:rPr>
            <w:rFonts w:ascii="Cambria Math" w:hAnsi="Cambria Math"/>
            <w:noProof/>
          </w:rPr>
          <m:t>k</m:t>
        </m:r>
      </m:oMath>
      <w:r w:rsidRPr="00094C4E">
        <w:rPr>
          <w:b/>
          <w:noProof/>
        </w:rPr>
        <w:t xml:space="preserve"> : </w:t>
      </w:r>
      <w:r w:rsidRPr="00094C4E">
        <w:rPr>
          <w:bCs/>
          <w:noProof/>
        </w:rPr>
        <w:t>Ratio of specific heats</w:t>
      </w:r>
      <w:r>
        <w:rPr>
          <w:noProof/>
        </w:rPr>
        <w:tab/>
        <w:t>10</w:t>
      </w:r>
    </w:p>
    <w:p w14:paraId="4F290BEB" w14:textId="77777777" w:rsidR="00A73799" w:rsidRDefault="00A73799">
      <w:pPr>
        <w:pStyle w:val="TableofAuthorities"/>
        <w:tabs>
          <w:tab w:val="right" w:leader="dot" w:pos="9016"/>
        </w:tabs>
        <w:rPr>
          <w:noProof/>
        </w:rPr>
      </w:pPr>
      <w:r w:rsidRPr="00094C4E">
        <w:rPr>
          <w:noProof/>
          <w:lang w:val="en-US"/>
        </w:rPr>
        <w:t>kg : kilogram</w:t>
      </w:r>
      <w:r>
        <w:rPr>
          <w:noProof/>
        </w:rPr>
        <w:tab/>
        <w:t>3</w:t>
      </w:r>
    </w:p>
    <w:p w14:paraId="74BB0E56" w14:textId="77777777" w:rsidR="00A73799" w:rsidRDefault="00A73799">
      <w:pPr>
        <w:pStyle w:val="TableofAuthorities"/>
        <w:tabs>
          <w:tab w:val="right" w:leader="dot" w:pos="9016"/>
        </w:tabs>
        <w:rPr>
          <w:noProof/>
        </w:rPr>
      </w:pPr>
      <w:r>
        <w:rPr>
          <w:noProof/>
        </w:rPr>
        <w:t>kW : Kilowatt</w:t>
      </w:r>
      <w:r>
        <w:rPr>
          <w:noProof/>
        </w:rPr>
        <w:tab/>
        <w:t>24</w:t>
      </w:r>
    </w:p>
    <w:p w14:paraId="4721DC86" w14:textId="77777777" w:rsidR="00A73799" w:rsidRDefault="00A73799">
      <w:pPr>
        <w:pStyle w:val="TableofAuthorities"/>
        <w:tabs>
          <w:tab w:val="right" w:leader="dot" w:pos="9016"/>
        </w:tabs>
        <w:rPr>
          <w:noProof/>
        </w:rPr>
      </w:pPr>
      <w:r w:rsidRPr="00094C4E">
        <w:rPr>
          <w:bCs/>
          <w:noProof/>
        </w:rPr>
        <w:t>LHV : Lower heating value</w:t>
      </w:r>
      <w:r>
        <w:rPr>
          <w:noProof/>
        </w:rPr>
        <w:tab/>
        <w:t>9</w:t>
      </w:r>
    </w:p>
    <w:p w14:paraId="7915CE14" w14:textId="77777777" w:rsidR="00A73799" w:rsidRDefault="00A73799">
      <w:pPr>
        <w:pStyle w:val="TableofAuthorities"/>
        <w:tabs>
          <w:tab w:val="right" w:leader="dot" w:pos="9016"/>
        </w:tabs>
        <w:rPr>
          <w:noProof/>
        </w:rPr>
      </w:pPr>
      <w:r>
        <w:rPr>
          <w:noProof/>
        </w:rPr>
        <w:t>MEA : Membrane electrode assembly</w:t>
      </w:r>
      <w:r>
        <w:rPr>
          <w:noProof/>
        </w:rPr>
        <w:tab/>
        <w:t>21</w:t>
      </w:r>
    </w:p>
    <w:p w14:paraId="548FC775" w14:textId="77777777" w:rsidR="00A73799" w:rsidRDefault="00A73799">
      <w:pPr>
        <w:pStyle w:val="TableofAuthorities"/>
        <w:tabs>
          <w:tab w:val="right" w:leader="dot" w:pos="9016"/>
        </w:tabs>
        <w:rPr>
          <w:noProof/>
        </w:rPr>
      </w:pPr>
      <w:r w:rsidRPr="00094C4E">
        <w:rPr>
          <w:noProof/>
          <w:lang w:val="en-US"/>
        </w:rPr>
        <w:t>mJ/kg : megajoules per kilogram</w:t>
      </w:r>
      <w:r>
        <w:rPr>
          <w:noProof/>
        </w:rPr>
        <w:tab/>
        <w:t>3</w:t>
      </w:r>
    </w:p>
    <w:p w14:paraId="2AE3A673" w14:textId="77777777" w:rsidR="00A73799" w:rsidRDefault="00A73799">
      <w:pPr>
        <w:pStyle w:val="TableofAuthorities"/>
        <w:tabs>
          <w:tab w:val="right" w:leader="dot" w:pos="9016"/>
        </w:tabs>
        <w:rPr>
          <w:noProof/>
        </w:rPr>
      </w:pPr>
      <w:r>
        <w:rPr>
          <w:noProof/>
        </w:rPr>
        <w:t>Mt : megatonnes</w:t>
      </w:r>
      <w:r>
        <w:rPr>
          <w:noProof/>
        </w:rPr>
        <w:tab/>
        <w:t>2</w:t>
      </w:r>
    </w:p>
    <w:p w14:paraId="7A756689" w14:textId="77777777" w:rsidR="00A73799" w:rsidRDefault="00A73799">
      <w:pPr>
        <w:pStyle w:val="TableofAuthorities"/>
        <w:tabs>
          <w:tab w:val="right" w:leader="dot" w:pos="9016"/>
        </w:tabs>
        <w:rPr>
          <w:noProof/>
        </w:rPr>
      </w:pPr>
      <w:r w:rsidRPr="00094C4E">
        <w:rPr>
          <w:b/>
          <w:bCs/>
          <w:noProof/>
        </w:rPr>
        <w:t xml:space="preserve">P : </w:t>
      </w:r>
      <w:r>
        <w:rPr>
          <w:noProof/>
        </w:rPr>
        <w:t>Pressure</w:t>
      </w:r>
      <w:r>
        <w:rPr>
          <w:noProof/>
        </w:rPr>
        <w:tab/>
        <w:t>18</w:t>
      </w:r>
    </w:p>
    <w:p w14:paraId="04EB9108" w14:textId="77777777" w:rsidR="00A73799" w:rsidRDefault="00A73799">
      <w:pPr>
        <w:pStyle w:val="TableofAuthorities"/>
        <w:tabs>
          <w:tab w:val="right" w:leader="dot" w:pos="9016"/>
        </w:tabs>
        <w:rPr>
          <w:noProof/>
        </w:rPr>
      </w:pPr>
      <w:r>
        <w:rPr>
          <w:noProof/>
        </w:rPr>
        <w:t>PEM : Polymer exchange membrane</w:t>
      </w:r>
      <w:r>
        <w:rPr>
          <w:noProof/>
        </w:rPr>
        <w:tab/>
        <w:t>3</w:t>
      </w:r>
    </w:p>
    <w:p w14:paraId="5C278BBD" w14:textId="77777777" w:rsidR="00A73799" w:rsidRDefault="00A73799">
      <w:pPr>
        <w:pStyle w:val="TableofAuthorities"/>
        <w:tabs>
          <w:tab w:val="right" w:leader="dot" w:pos="9016"/>
        </w:tabs>
        <w:rPr>
          <w:noProof/>
        </w:rPr>
      </w:pPr>
      <w:r>
        <w:rPr>
          <w:noProof/>
        </w:rPr>
        <w:t>PGM : Precious group metals</w:t>
      </w:r>
      <w:r>
        <w:rPr>
          <w:noProof/>
        </w:rPr>
        <w:tab/>
        <w:t>20</w:t>
      </w:r>
    </w:p>
    <w:p w14:paraId="7428B576" w14:textId="77777777" w:rsidR="00A73799" w:rsidRDefault="00A73799">
      <w:pPr>
        <w:pStyle w:val="TableofAuthorities"/>
        <w:tabs>
          <w:tab w:val="right" w:leader="dot" w:pos="9016"/>
        </w:tabs>
        <w:rPr>
          <w:noProof/>
        </w:rPr>
      </w:pPr>
      <w:r>
        <w:rPr>
          <w:noProof/>
        </w:rPr>
        <w:t>PTFE : Perflourinated tetraflouroethylene</w:t>
      </w:r>
      <w:r>
        <w:rPr>
          <w:noProof/>
        </w:rPr>
        <w:tab/>
        <w:t>19</w:t>
      </w:r>
    </w:p>
    <w:p w14:paraId="58C66DF8" w14:textId="77777777" w:rsidR="00A73799" w:rsidRDefault="00A73799">
      <w:pPr>
        <w:pStyle w:val="TableofAuthorities"/>
        <w:tabs>
          <w:tab w:val="right" w:leader="dot" w:pos="9016"/>
        </w:tabs>
        <w:rPr>
          <w:noProof/>
        </w:rPr>
      </w:pPr>
      <w:r w:rsidRPr="00094C4E">
        <w:rPr>
          <w:b/>
          <w:bCs/>
          <w:noProof/>
        </w:rPr>
        <w:t xml:space="preserve">R : </w:t>
      </w:r>
      <w:r>
        <w:rPr>
          <w:noProof/>
        </w:rPr>
        <w:t>Universal gas constant</w:t>
      </w:r>
      <w:r>
        <w:rPr>
          <w:noProof/>
        </w:rPr>
        <w:tab/>
        <w:t>18</w:t>
      </w:r>
    </w:p>
    <w:p w14:paraId="4F75B7E8" w14:textId="77777777" w:rsidR="00A73799" w:rsidRDefault="00A73799">
      <w:pPr>
        <w:pStyle w:val="TableofAuthorities"/>
        <w:tabs>
          <w:tab w:val="right" w:leader="dot" w:pos="9016"/>
        </w:tabs>
        <w:rPr>
          <w:noProof/>
        </w:rPr>
      </w:pPr>
      <m:oMath>
        <m:r>
          <m:rPr>
            <m:sty m:val="p"/>
          </m:rPr>
          <w:rPr>
            <w:rFonts w:ascii="Cambria Math" w:hAnsi="Cambria Math"/>
            <w:noProof/>
          </w:rPr>
          <m:t>S</m:t>
        </m:r>
      </m:oMath>
      <w:r w:rsidRPr="00094C4E">
        <w:rPr>
          <w:b/>
          <w:noProof/>
        </w:rPr>
        <w:t xml:space="preserve"> :</w:t>
      </w:r>
      <w:r w:rsidRPr="00094C4E">
        <w:rPr>
          <w:bCs/>
          <w:noProof/>
        </w:rPr>
        <w:t xml:space="preserve"> Entropy</w:t>
      </w:r>
      <w:r>
        <w:rPr>
          <w:noProof/>
        </w:rPr>
        <w:tab/>
        <w:t>10</w:t>
      </w:r>
    </w:p>
    <w:p w14:paraId="721D1FF0" w14:textId="77777777" w:rsidR="00A73799" w:rsidRDefault="00A73799">
      <w:pPr>
        <w:pStyle w:val="TableofAuthorities"/>
        <w:tabs>
          <w:tab w:val="right" w:leader="dot" w:pos="9016"/>
        </w:tabs>
        <w:rPr>
          <w:noProof/>
        </w:rPr>
      </w:pPr>
      <m:oMath>
        <m:r>
          <m:rPr>
            <m:sty m:val="p"/>
          </m:rPr>
          <w:rPr>
            <w:rFonts w:ascii="Cambria Math" w:hAnsi="Cambria Math"/>
            <w:noProof/>
          </w:rPr>
          <m:t>Sh</m:t>
        </m:r>
      </m:oMath>
      <w:r w:rsidRPr="00094C4E">
        <w:rPr>
          <w:b/>
          <w:noProof/>
        </w:rPr>
        <w:t xml:space="preserve"> : </w:t>
      </w:r>
      <w:r w:rsidRPr="00094C4E">
        <w:rPr>
          <w:bCs/>
          <w:noProof/>
        </w:rPr>
        <w:t>Sherwood number</w:t>
      </w:r>
      <w:r>
        <w:rPr>
          <w:noProof/>
        </w:rPr>
        <w:tab/>
        <w:t>18</w:t>
      </w:r>
    </w:p>
    <w:p w14:paraId="625F202A" w14:textId="77777777" w:rsidR="00A73799" w:rsidRDefault="00A73799">
      <w:pPr>
        <w:pStyle w:val="TableofAuthorities"/>
        <w:tabs>
          <w:tab w:val="right" w:leader="dot" w:pos="9016"/>
        </w:tabs>
        <w:rPr>
          <w:noProof/>
        </w:rPr>
      </w:pPr>
      <m:oMath>
        <m:r>
          <m:rPr>
            <m:sty m:val="p"/>
          </m:rPr>
          <w:rPr>
            <w:rFonts w:ascii="Cambria Math" w:hAnsi="Cambria Math"/>
            <w:noProof/>
          </w:rPr>
          <m:t>U</m:t>
        </m:r>
      </m:oMath>
      <w:r w:rsidRPr="00094C4E">
        <w:rPr>
          <w:b/>
          <w:noProof/>
        </w:rPr>
        <w:t xml:space="preserve"> : </w:t>
      </w:r>
      <w:r w:rsidRPr="00094C4E">
        <w:rPr>
          <w:bCs/>
          <w:noProof/>
        </w:rPr>
        <w:t>Internal energy</w:t>
      </w:r>
      <w:r>
        <w:rPr>
          <w:noProof/>
        </w:rPr>
        <w:tab/>
        <w:t>9</w:t>
      </w:r>
    </w:p>
    <w:p w14:paraId="7661CD56" w14:textId="77777777" w:rsidR="00A73799" w:rsidRDefault="00A73799">
      <w:pPr>
        <w:pStyle w:val="TableofAuthorities"/>
        <w:tabs>
          <w:tab w:val="right" w:leader="dot" w:pos="9016"/>
        </w:tabs>
        <w:rPr>
          <w:noProof/>
        </w:rPr>
      </w:pPr>
      <w:r>
        <w:rPr>
          <w:noProof/>
        </w:rPr>
        <w:t>V : Volt</w:t>
      </w:r>
      <w:r>
        <w:rPr>
          <w:noProof/>
        </w:rPr>
        <w:tab/>
        <w:t>25</w:t>
      </w:r>
    </w:p>
    <w:p w14:paraId="039C9B20" w14:textId="210F5388" w:rsidR="00C733E2" w:rsidRDefault="008323E1">
      <w:pPr>
        <w:rPr>
          <w:rFonts w:asciiTheme="majorHAnsi" w:eastAsiaTheme="majorEastAsia" w:hAnsiTheme="majorHAnsi" w:cstheme="majorBidi"/>
          <w:color w:val="2F5496" w:themeColor="accent1" w:themeShade="BF"/>
          <w:sz w:val="32"/>
          <w:szCs w:val="32"/>
        </w:rPr>
      </w:pPr>
      <w:r>
        <w:fldChar w:fldCharType="end"/>
      </w:r>
      <w:r w:rsidR="00C733E2">
        <w:br w:type="page"/>
      </w:r>
    </w:p>
    <w:p w14:paraId="2879B901" w14:textId="08A1701F" w:rsidR="00C733E2" w:rsidRDefault="00C733E2" w:rsidP="00C733E2">
      <w:pPr>
        <w:pStyle w:val="Heading1"/>
      </w:pPr>
      <w:bookmarkStart w:id="4" w:name="_Toc39326025"/>
      <w:r>
        <w:lastRenderedPageBreak/>
        <w:t>List of figures:</w:t>
      </w:r>
      <w:bookmarkEnd w:id="4"/>
    </w:p>
    <w:p w14:paraId="4674C20A" w14:textId="44EC1BE3" w:rsidR="00C10D0B" w:rsidRDefault="001F7C8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9422779" w:history="1">
        <w:r w:rsidR="00C10D0B" w:rsidRPr="007B5A39">
          <w:rPr>
            <w:rStyle w:val="Hyperlink"/>
            <w:noProof/>
          </w:rPr>
          <w:t>Figure 1: Sir William Grove's "Gas Voltaic Cell" forefather to the fuel cell as we know it.</w:t>
        </w:r>
        <w:r w:rsidR="00C10D0B" w:rsidRPr="007B5A39">
          <w:rPr>
            <w:rStyle w:val="Hyperlink"/>
            <w:noProof/>
            <w:lang w:val="en-US"/>
          </w:rPr>
          <w:t xml:space="preserve"> (Morus, 2017)</w:t>
        </w:r>
        <w:r w:rsidR="00C10D0B">
          <w:rPr>
            <w:noProof/>
            <w:webHidden/>
          </w:rPr>
          <w:tab/>
        </w:r>
        <w:r w:rsidR="00C10D0B">
          <w:rPr>
            <w:noProof/>
            <w:webHidden/>
          </w:rPr>
          <w:fldChar w:fldCharType="begin"/>
        </w:r>
        <w:r w:rsidR="00C10D0B">
          <w:rPr>
            <w:noProof/>
            <w:webHidden/>
          </w:rPr>
          <w:instrText xml:space="preserve"> PAGEREF _Toc39422779 \h </w:instrText>
        </w:r>
        <w:r w:rsidR="00C10D0B">
          <w:rPr>
            <w:noProof/>
            <w:webHidden/>
          </w:rPr>
        </w:r>
        <w:r w:rsidR="00C10D0B">
          <w:rPr>
            <w:noProof/>
            <w:webHidden/>
          </w:rPr>
          <w:fldChar w:fldCharType="separate"/>
        </w:r>
        <w:r w:rsidR="00C10D0B">
          <w:rPr>
            <w:noProof/>
            <w:webHidden/>
          </w:rPr>
          <w:t>1</w:t>
        </w:r>
        <w:r w:rsidR="00C10D0B">
          <w:rPr>
            <w:noProof/>
            <w:webHidden/>
          </w:rPr>
          <w:fldChar w:fldCharType="end"/>
        </w:r>
      </w:hyperlink>
    </w:p>
    <w:p w14:paraId="0844C4A4" w14:textId="0FB3F78A" w:rsidR="00C10D0B" w:rsidRDefault="0057386C">
      <w:pPr>
        <w:pStyle w:val="TableofFigures"/>
        <w:tabs>
          <w:tab w:val="right" w:leader="dot" w:pos="9016"/>
        </w:tabs>
        <w:rPr>
          <w:rFonts w:eastAsiaTheme="minorEastAsia"/>
          <w:noProof/>
          <w:lang w:eastAsia="en-GB"/>
        </w:rPr>
      </w:pPr>
      <w:hyperlink w:anchor="_Toc39422780" w:history="1">
        <w:r w:rsidR="00C10D0B" w:rsidRPr="007B5A39">
          <w:rPr>
            <w:rStyle w:val="Hyperlink"/>
            <w:noProof/>
          </w:rPr>
          <w:t>Figure 2: Comparison of CO2 emissions 1750-2020. Data obtained courtesy of:</w:t>
        </w:r>
        <w:r w:rsidR="00C10D0B" w:rsidRPr="007B5A39">
          <w:rPr>
            <w:rStyle w:val="Hyperlink"/>
            <w:noProof/>
            <w:lang w:val="en-US"/>
          </w:rPr>
          <w:t xml:space="preserve"> (H. Roser, 2020)</w:t>
        </w:r>
        <w:r w:rsidR="00C10D0B">
          <w:rPr>
            <w:noProof/>
            <w:webHidden/>
          </w:rPr>
          <w:tab/>
        </w:r>
        <w:r w:rsidR="00C10D0B">
          <w:rPr>
            <w:noProof/>
            <w:webHidden/>
          </w:rPr>
          <w:fldChar w:fldCharType="begin"/>
        </w:r>
        <w:r w:rsidR="00C10D0B">
          <w:rPr>
            <w:noProof/>
            <w:webHidden/>
          </w:rPr>
          <w:instrText xml:space="preserve"> PAGEREF _Toc39422780 \h </w:instrText>
        </w:r>
        <w:r w:rsidR="00C10D0B">
          <w:rPr>
            <w:noProof/>
            <w:webHidden/>
          </w:rPr>
        </w:r>
        <w:r w:rsidR="00C10D0B">
          <w:rPr>
            <w:noProof/>
            <w:webHidden/>
          </w:rPr>
          <w:fldChar w:fldCharType="separate"/>
        </w:r>
        <w:r w:rsidR="00C10D0B">
          <w:rPr>
            <w:noProof/>
            <w:webHidden/>
          </w:rPr>
          <w:t>2</w:t>
        </w:r>
        <w:r w:rsidR="00C10D0B">
          <w:rPr>
            <w:noProof/>
            <w:webHidden/>
          </w:rPr>
          <w:fldChar w:fldCharType="end"/>
        </w:r>
      </w:hyperlink>
    </w:p>
    <w:p w14:paraId="5138743C" w14:textId="3FE62544" w:rsidR="00C10D0B" w:rsidRDefault="0057386C">
      <w:pPr>
        <w:pStyle w:val="TableofFigures"/>
        <w:tabs>
          <w:tab w:val="right" w:leader="dot" w:pos="9016"/>
        </w:tabs>
        <w:rPr>
          <w:rFonts w:eastAsiaTheme="minorEastAsia"/>
          <w:noProof/>
          <w:lang w:eastAsia="en-GB"/>
        </w:rPr>
      </w:pPr>
      <w:hyperlink w:anchor="_Toc39422781" w:history="1">
        <w:r w:rsidR="00C10D0B" w:rsidRPr="007B5A39">
          <w:rPr>
            <w:rStyle w:val="Hyperlink"/>
            <w:noProof/>
          </w:rPr>
          <w:t>Figure 3: Metal hydride hydrogen storage process.</w:t>
        </w:r>
        <w:r w:rsidR="00C10D0B" w:rsidRPr="007B5A39">
          <w:rPr>
            <w:rStyle w:val="Hyperlink"/>
            <w:noProof/>
            <w:lang w:val="en-US"/>
          </w:rPr>
          <w:t xml:space="preserve"> (MabeLite Photonics, 2012)</w:t>
        </w:r>
        <w:r w:rsidR="00C10D0B">
          <w:rPr>
            <w:noProof/>
            <w:webHidden/>
          </w:rPr>
          <w:tab/>
        </w:r>
        <w:r w:rsidR="00C10D0B">
          <w:rPr>
            <w:noProof/>
            <w:webHidden/>
          </w:rPr>
          <w:fldChar w:fldCharType="begin"/>
        </w:r>
        <w:r w:rsidR="00C10D0B">
          <w:rPr>
            <w:noProof/>
            <w:webHidden/>
          </w:rPr>
          <w:instrText xml:space="preserve"> PAGEREF _Toc39422781 \h </w:instrText>
        </w:r>
        <w:r w:rsidR="00C10D0B">
          <w:rPr>
            <w:noProof/>
            <w:webHidden/>
          </w:rPr>
        </w:r>
        <w:r w:rsidR="00C10D0B">
          <w:rPr>
            <w:noProof/>
            <w:webHidden/>
          </w:rPr>
          <w:fldChar w:fldCharType="separate"/>
        </w:r>
        <w:r w:rsidR="00C10D0B">
          <w:rPr>
            <w:noProof/>
            <w:webHidden/>
          </w:rPr>
          <w:t>4</w:t>
        </w:r>
        <w:r w:rsidR="00C10D0B">
          <w:rPr>
            <w:noProof/>
            <w:webHidden/>
          </w:rPr>
          <w:fldChar w:fldCharType="end"/>
        </w:r>
      </w:hyperlink>
    </w:p>
    <w:p w14:paraId="7DD00586" w14:textId="703FA700" w:rsidR="00C10D0B" w:rsidRDefault="0057386C">
      <w:pPr>
        <w:pStyle w:val="TableofFigures"/>
        <w:tabs>
          <w:tab w:val="right" w:leader="dot" w:pos="9016"/>
        </w:tabs>
        <w:rPr>
          <w:rFonts w:eastAsiaTheme="minorEastAsia"/>
          <w:noProof/>
          <w:lang w:eastAsia="en-GB"/>
        </w:rPr>
      </w:pPr>
      <w:hyperlink w:anchor="_Toc39422782" w:history="1">
        <w:r w:rsidR="00C10D0B" w:rsidRPr="007B5A39">
          <w:rPr>
            <w:rStyle w:val="Hyperlink"/>
            <w:noProof/>
          </w:rPr>
          <w:t>Figure 4: Well to wheel comparison between ICE, Hybrid and Fuel cell vehicles.</w:t>
        </w:r>
        <w:r w:rsidR="00C10D0B" w:rsidRPr="007B5A39">
          <w:rPr>
            <w:rStyle w:val="Hyperlink"/>
            <w:noProof/>
            <w:lang w:val="en-US"/>
          </w:rPr>
          <w:t xml:space="preserve"> (Nicola Briguglio, 2011)</w:t>
        </w:r>
        <w:r w:rsidR="00C10D0B">
          <w:rPr>
            <w:noProof/>
            <w:webHidden/>
          </w:rPr>
          <w:tab/>
        </w:r>
        <w:r w:rsidR="00C10D0B">
          <w:rPr>
            <w:noProof/>
            <w:webHidden/>
          </w:rPr>
          <w:fldChar w:fldCharType="begin"/>
        </w:r>
        <w:r w:rsidR="00C10D0B">
          <w:rPr>
            <w:noProof/>
            <w:webHidden/>
          </w:rPr>
          <w:instrText xml:space="preserve"> PAGEREF _Toc39422782 \h </w:instrText>
        </w:r>
        <w:r w:rsidR="00C10D0B">
          <w:rPr>
            <w:noProof/>
            <w:webHidden/>
          </w:rPr>
        </w:r>
        <w:r w:rsidR="00C10D0B">
          <w:rPr>
            <w:noProof/>
            <w:webHidden/>
          </w:rPr>
          <w:fldChar w:fldCharType="separate"/>
        </w:r>
        <w:r w:rsidR="00C10D0B">
          <w:rPr>
            <w:noProof/>
            <w:webHidden/>
          </w:rPr>
          <w:t>5</w:t>
        </w:r>
        <w:r w:rsidR="00C10D0B">
          <w:rPr>
            <w:noProof/>
            <w:webHidden/>
          </w:rPr>
          <w:fldChar w:fldCharType="end"/>
        </w:r>
      </w:hyperlink>
    </w:p>
    <w:p w14:paraId="3070DCD1" w14:textId="24845855" w:rsidR="00C10D0B" w:rsidRDefault="0057386C">
      <w:pPr>
        <w:pStyle w:val="TableofFigures"/>
        <w:tabs>
          <w:tab w:val="right" w:leader="dot" w:pos="9016"/>
        </w:tabs>
        <w:rPr>
          <w:rFonts w:eastAsiaTheme="minorEastAsia"/>
          <w:noProof/>
          <w:lang w:eastAsia="en-GB"/>
        </w:rPr>
      </w:pPr>
      <w:hyperlink w:anchor="_Toc39422783" w:history="1">
        <w:r w:rsidR="00C10D0B" w:rsidRPr="007B5A39">
          <w:rPr>
            <w:rStyle w:val="Hyperlink"/>
            <w:noProof/>
          </w:rPr>
          <w:t>Figure 5: PEMFC schematic.</w:t>
        </w:r>
        <w:r w:rsidR="00C10D0B" w:rsidRPr="007B5A39">
          <w:rPr>
            <w:rStyle w:val="Hyperlink"/>
            <w:noProof/>
            <w:lang w:val="en-US"/>
          </w:rPr>
          <w:t xml:space="preserve"> (Fuel cell store, 2018)</w:t>
        </w:r>
        <w:r w:rsidR="00C10D0B">
          <w:rPr>
            <w:noProof/>
            <w:webHidden/>
          </w:rPr>
          <w:tab/>
        </w:r>
        <w:r w:rsidR="00C10D0B">
          <w:rPr>
            <w:noProof/>
            <w:webHidden/>
          </w:rPr>
          <w:fldChar w:fldCharType="begin"/>
        </w:r>
        <w:r w:rsidR="00C10D0B">
          <w:rPr>
            <w:noProof/>
            <w:webHidden/>
          </w:rPr>
          <w:instrText xml:space="preserve"> PAGEREF _Toc39422783 \h </w:instrText>
        </w:r>
        <w:r w:rsidR="00C10D0B">
          <w:rPr>
            <w:noProof/>
            <w:webHidden/>
          </w:rPr>
        </w:r>
        <w:r w:rsidR="00C10D0B">
          <w:rPr>
            <w:noProof/>
            <w:webHidden/>
          </w:rPr>
          <w:fldChar w:fldCharType="separate"/>
        </w:r>
        <w:r w:rsidR="00C10D0B">
          <w:rPr>
            <w:noProof/>
            <w:webHidden/>
          </w:rPr>
          <w:t>7</w:t>
        </w:r>
        <w:r w:rsidR="00C10D0B">
          <w:rPr>
            <w:noProof/>
            <w:webHidden/>
          </w:rPr>
          <w:fldChar w:fldCharType="end"/>
        </w:r>
      </w:hyperlink>
    </w:p>
    <w:p w14:paraId="74D41092" w14:textId="3C2F58CD" w:rsidR="00C10D0B" w:rsidRDefault="0057386C">
      <w:pPr>
        <w:pStyle w:val="TableofFigures"/>
        <w:tabs>
          <w:tab w:val="right" w:leader="dot" w:pos="9016"/>
        </w:tabs>
        <w:rPr>
          <w:rFonts w:eastAsiaTheme="minorEastAsia"/>
          <w:noProof/>
          <w:lang w:eastAsia="en-GB"/>
        </w:rPr>
      </w:pPr>
      <w:hyperlink w:anchor="_Toc39422784" w:history="1">
        <w:r w:rsidR="00C10D0B" w:rsidRPr="007B5A39">
          <w:rPr>
            <w:rStyle w:val="Hyperlink"/>
            <w:noProof/>
          </w:rPr>
          <w:t>Figure 6: Activation loss plot as a function of current density showing 0.148V at i = 0.8A/cm</w:t>
        </w:r>
        <w:r w:rsidR="00C10D0B" w:rsidRPr="007B5A39">
          <w:rPr>
            <w:rStyle w:val="Hyperlink"/>
            <w:noProof/>
            <w:vertAlign w:val="superscript"/>
          </w:rPr>
          <w:t>2</w:t>
        </w:r>
        <w:r w:rsidR="00C10D0B">
          <w:rPr>
            <w:noProof/>
            <w:webHidden/>
          </w:rPr>
          <w:tab/>
        </w:r>
        <w:r w:rsidR="00C10D0B">
          <w:rPr>
            <w:noProof/>
            <w:webHidden/>
          </w:rPr>
          <w:fldChar w:fldCharType="begin"/>
        </w:r>
        <w:r w:rsidR="00C10D0B">
          <w:rPr>
            <w:noProof/>
            <w:webHidden/>
          </w:rPr>
          <w:instrText xml:space="preserve"> PAGEREF _Toc39422784 \h </w:instrText>
        </w:r>
        <w:r w:rsidR="00C10D0B">
          <w:rPr>
            <w:noProof/>
            <w:webHidden/>
          </w:rPr>
        </w:r>
        <w:r w:rsidR="00C10D0B">
          <w:rPr>
            <w:noProof/>
            <w:webHidden/>
          </w:rPr>
          <w:fldChar w:fldCharType="separate"/>
        </w:r>
        <w:r w:rsidR="00C10D0B">
          <w:rPr>
            <w:noProof/>
            <w:webHidden/>
          </w:rPr>
          <w:t>15</w:t>
        </w:r>
        <w:r w:rsidR="00C10D0B">
          <w:rPr>
            <w:noProof/>
            <w:webHidden/>
          </w:rPr>
          <w:fldChar w:fldCharType="end"/>
        </w:r>
      </w:hyperlink>
    </w:p>
    <w:p w14:paraId="068C984B" w14:textId="628F896E" w:rsidR="00C10D0B" w:rsidRDefault="0057386C">
      <w:pPr>
        <w:pStyle w:val="TableofFigures"/>
        <w:tabs>
          <w:tab w:val="right" w:leader="dot" w:pos="9016"/>
        </w:tabs>
        <w:rPr>
          <w:rFonts w:eastAsiaTheme="minorEastAsia"/>
          <w:noProof/>
          <w:lang w:eastAsia="en-GB"/>
        </w:rPr>
      </w:pPr>
      <w:hyperlink w:anchor="_Toc39422785" w:history="1">
        <w:r w:rsidR="00C10D0B" w:rsidRPr="007B5A39">
          <w:rPr>
            <w:rStyle w:val="Hyperlink"/>
            <w:noProof/>
          </w:rPr>
          <w:t>Figure 7: Polarisation curve from cell at 80</w:t>
        </w:r>
        <w:r w:rsidR="00C10D0B" w:rsidRPr="007B5A39">
          <w:rPr>
            <w:rStyle w:val="Hyperlink"/>
            <w:rFonts w:cstheme="minorHAnsi"/>
            <w:noProof/>
          </w:rPr>
          <w:t>°</w:t>
        </w:r>
        <w:r w:rsidR="00C10D0B" w:rsidRPr="007B5A39">
          <w:rPr>
            <w:rStyle w:val="Hyperlink"/>
            <w:noProof/>
          </w:rPr>
          <w:t>C and 2 Bar operating pressure.</w:t>
        </w:r>
        <w:r w:rsidR="00C10D0B">
          <w:rPr>
            <w:noProof/>
            <w:webHidden/>
          </w:rPr>
          <w:tab/>
        </w:r>
        <w:r w:rsidR="00C10D0B">
          <w:rPr>
            <w:noProof/>
            <w:webHidden/>
          </w:rPr>
          <w:fldChar w:fldCharType="begin"/>
        </w:r>
        <w:r w:rsidR="00C10D0B">
          <w:rPr>
            <w:noProof/>
            <w:webHidden/>
          </w:rPr>
          <w:instrText xml:space="preserve"> PAGEREF _Toc39422785 \h </w:instrText>
        </w:r>
        <w:r w:rsidR="00C10D0B">
          <w:rPr>
            <w:noProof/>
            <w:webHidden/>
          </w:rPr>
        </w:r>
        <w:r w:rsidR="00C10D0B">
          <w:rPr>
            <w:noProof/>
            <w:webHidden/>
          </w:rPr>
          <w:fldChar w:fldCharType="separate"/>
        </w:r>
        <w:r w:rsidR="00C10D0B">
          <w:rPr>
            <w:noProof/>
            <w:webHidden/>
          </w:rPr>
          <w:t>16</w:t>
        </w:r>
        <w:r w:rsidR="00C10D0B">
          <w:rPr>
            <w:noProof/>
            <w:webHidden/>
          </w:rPr>
          <w:fldChar w:fldCharType="end"/>
        </w:r>
      </w:hyperlink>
    </w:p>
    <w:p w14:paraId="5ABB3469" w14:textId="0C180909" w:rsidR="00C10D0B" w:rsidRDefault="0057386C">
      <w:pPr>
        <w:pStyle w:val="TableofFigures"/>
        <w:tabs>
          <w:tab w:val="right" w:leader="dot" w:pos="9016"/>
        </w:tabs>
        <w:rPr>
          <w:rFonts w:eastAsiaTheme="minorEastAsia"/>
          <w:noProof/>
          <w:lang w:eastAsia="en-GB"/>
        </w:rPr>
      </w:pPr>
      <w:hyperlink w:anchor="_Toc39422786" w:history="1">
        <w:r w:rsidR="00C10D0B" w:rsidRPr="007B5A39">
          <w:rPr>
            <w:rStyle w:val="Hyperlink"/>
            <w:noProof/>
          </w:rPr>
          <w:t>Figure 8: Comparison of platinum and palladium as cathode catalyst materials.</w:t>
        </w:r>
        <w:r w:rsidR="00C10D0B" w:rsidRPr="007B5A39">
          <w:rPr>
            <w:rStyle w:val="Hyperlink"/>
            <w:noProof/>
            <w:lang w:val="en-US"/>
          </w:rPr>
          <w:t xml:space="preserve"> (Antolini, 2009)</w:t>
        </w:r>
        <w:r w:rsidR="00C10D0B">
          <w:rPr>
            <w:noProof/>
            <w:webHidden/>
          </w:rPr>
          <w:tab/>
        </w:r>
        <w:r w:rsidR="00C10D0B">
          <w:rPr>
            <w:noProof/>
            <w:webHidden/>
          </w:rPr>
          <w:fldChar w:fldCharType="begin"/>
        </w:r>
        <w:r w:rsidR="00C10D0B">
          <w:rPr>
            <w:noProof/>
            <w:webHidden/>
          </w:rPr>
          <w:instrText xml:space="preserve"> PAGEREF _Toc39422786 \h </w:instrText>
        </w:r>
        <w:r w:rsidR="00C10D0B">
          <w:rPr>
            <w:noProof/>
            <w:webHidden/>
          </w:rPr>
        </w:r>
        <w:r w:rsidR="00C10D0B">
          <w:rPr>
            <w:noProof/>
            <w:webHidden/>
          </w:rPr>
          <w:fldChar w:fldCharType="separate"/>
        </w:r>
        <w:r w:rsidR="00C10D0B">
          <w:rPr>
            <w:noProof/>
            <w:webHidden/>
          </w:rPr>
          <w:t>21</w:t>
        </w:r>
        <w:r w:rsidR="00C10D0B">
          <w:rPr>
            <w:noProof/>
            <w:webHidden/>
          </w:rPr>
          <w:fldChar w:fldCharType="end"/>
        </w:r>
      </w:hyperlink>
    </w:p>
    <w:p w14:paraId="5AD67EB4" w14:textId="3E7FB852" w:rsidR="00C10D0B" w:rsidRDefault="0057386C">
      <w:pPr>
        <w:pStyle w:val="TableofFigures"/>
        <w:tabs>
          <w:tab w:val="right" w:leader="dot" w:pos="9016"/>
        </w:tabs>
        <w:rPr>
          <w:rFonts w:eastAsiaTheme="minorEastAsia"/>
          <w:noProof/>
          <w:lang w:eastAsia="en-GB"/>
        </w:rPr>
      </w:pPr>
      <w:hyperlink w:anchor="_Toc39422787" w:history="1">
        <w:r w:rsidR="00C10D0B" w:rsidRPr="007B5A39">
          <w:rPr>
            <w:rStyle w:val="Hyperlink"/>
            <w:noProof/>
          </w:rPr>
          <w:t>Figure 9: Comparison of Toyota Mirai Gas diffusion layer with traditional design.</w:t>
        </w:r>
        <w:r w:rsidR="00C10D0B" w:rsidRPr="007B5A39">
          <w:rPr>
            <w:rStyle w:val="Hyperlink"/>
            <w:noProof/>
            <w:lang w:val="en-US"/>
          </w:rPr>
          <w:t xml:space="preserve"> (Green Car Congress, 2015)</w:t>
        </w:r>
        <w:r w:rsidR="00C10D0B">
          <w:rPr>
            <w:noProof/>
            <w:webHidden/>
          </w:rPr>
          <w:tab/>
        </w:r>
        <w:r w:rsidR="00C10D0B">
          <w:rPr>
            <w:noProof/>
            <w:webHidden/>
          </w:rPr>
          <w:fldChar w:fldCharType="begin"/>
        </w:r>
        <w:r w:rsidR="00C10D0B">
          <w:rPr>
            <w:noProof/>
            <w:webHidden/>
          </w:rPr>
          <w:instrText xml:space="preserve"> PAGEREF _Toc39422787 \h </w:instrText>
        </w:r>
        <w:r w:rsidR="00C10D0B">
          <w:rPr>
            <w:noProof/>
            <w:webHidden/>
          </w:rPr>
        </w:r>
        <w:r w:rsidR="00C10D0B">
          <w:rPr>
            <w:noProof/>
            <w:webHidden/>
          </w:rPr>
          <w:fldChar w:fldCharType="separate"/>
        </w:r>
        <w:r w:rsidR="00C10D0B">
          <w:rPr>
            <w:noProof/>
            <w:webHidden/>
          </w:rPr>
          <w:t>22</w:t>
        </w:r>
        <w:r w:rsidR="00C10D0B">
          <w:rPr>
            <w:noProof/>
            <w:webHidden/>
          </w:rPr>
          <w:fldChar w:fldCharType="end"/>
        </w:r>
      </w:hyperlink>
    </w:p>
    <w:p w14:paraId="71C7A212" w14:textId="24004616" w:rsidR="00C10D0B" w:rsidRDefault="0057386C">
      <w:pPr>
        <w:pStyle w:val="TableofFigures"/>
        <w:tabs>
          <w:tab w:val="right" w:leader="dot" w:pos="9016"/>
        </w:tabs>
        <w:rPr>
          <w:rFonts w:eastAsiaTheme="minorEastAsia"/>
          <w:noProof/>
          <w:lang w:eastAsia="en-GB"/>
        </w:rPr>
      </w:pPr>
      <w:hyperlink w:anchor="_Toc39422788" w:history="1">
        <w:r w:rsidR="00C10D0B" w:rsidRPr="007B5A39">
          <w:rPr>
            <w:rStyle w:val="Hyperlink"/>
            <w:noProof/>
          </w:rPr>
          <w:t>Figure 10: Bipolar plates with serpentine flow fields machined into both faces.</w:t>
        </w:r>
        <w:r w:rsidR="00C10D0B">
          <w:rPr>
            <w:noProof/>
            <w:webHidden/>
          </w:rPr>
          <w:tab/>
        </w:r>
        <w:r w:rsidR="00C10D0B">
          <w:rPr>
            <w:noProof/>
            <w:webHidden/>
          </w:rPr>
          <w:fldChar w:fldCharType="begin"/>
        </w:r>
        <w:r w:rsidR="00C10D0B">
          <w:rPr>
            <w:noProof/>
            <w:webHidden/>
          </w:rPr>
          <w:instrText xml:space="preserve"> PAGEREF _Toc39422788 \h </w:instrText>
        </w:r>
        <w:r w:rsidR="00C10D0B">
          <w:rPr>
            <w:noProof/>
            <w:webHidden/>
          </w:rPr>
        </w:r>
        <w:r w:rsidR="00C10D0B">
          <w:rPr>
            <w:noProof/>
            <w:webHidden/>
          </w:rPr>
          <w:fldChar w:fldCharType="separate"/>
        </w:r>
        <w:r w:rsidR="00C10D0B">
          <w:rPr>
            <w:noProof/>
            <w:webHidden/>
          </w:rPr>
          <w:t>22</w:t>
        </w:r>
        <w:r w:rsidR="00C10D0B">
          <w:rPr>
            <w:noProof/>
            <w:webHidden/>
          </w:rPr>
          <w:fldChar w:fldCharType="end"/>
        </w:r>
      </w:hyperlink>
    </w:p>
    <w:p w14:paraId="12A16ED9" w14:textId="0E22A33B" w:rsidR="00C10D0B" w:rsidRDefault="0057386C">
      <w:pPr>
        <w:pStyle w:val="TableofFigures"/>
        <w:tabs>
          <w:tab w:val="right" w:leader="dot" w:pos="9016"/>
        </w:tabs>
        <w:rPr>
          <w:rFonts w:eastAsiaTheme="minorEastAsia"/>
          <w:noProof/>
          <w:lang w:eastAsia="en-GB"/>
        </w:rPr>
      </w:pPr>
      <w:hyperlink w:anchor="_Toc39422789" w:history="1">
        <w:r w:rsidR="00C10D0B" w:rsidRPr="007B5A39">
          <w:rPr>
            <w:rStyle w:val="Hyperlink"/>
            <w:noProof/>
          </w:rPr>
          <w:t>Figure 11: Example of fuel cell stack assembly.</w:t>
        </w:r>
        <w:r w:rsidR="00C10D0B" w:rsidRPr="007B5A39">
          <w:rPr>
            <w:rStyle w:val="Hyperlink"/>
            <w:noProof/>
            <w:lang w:val="en-US"/>
          </w:rPr>
          <w:t xml:space="preserve"> (Heney, 2019)</w:t>
        </w:r>
        <w:r w:rsidR="00C10D0B">
          <w:rPr>
            <w:noProof/>
            <w:webHidden/>
          </w:rPr>
          <w:tab/>
        </w:r>
        <w:r w:rsidR="00C10D0B">
          <w:rPr>
            <w:noProof/>
            <w:webHidden/>
          </w:rPr>
          <w:fldChar w:fldCharType="begin"/>
        </w:r>
        <w:r w:rsidR="00C10D0B">
          <w:rPr>
            <w:noProof/>
            <w:webHidden/>
          </w:rPr>
          <w:instrText xml:space="preserve"> PAGEREF _Toc39422789 \h </w:instrText>
        </w:r>
        <w:r w:rsidR="00C10D0B">
          <w:rPr>
            <w:noProof/>
            <w:webHidden/>
          </w:rPr>
        </w:r>
        <w:r w:rsidR="00C10D0B">
          <w:rPr>
            <w:noProof/>
            <w:webHidden/>
          </w:rPr>
          <w:fldChar w:fldCharType="separate"/>
        </w:r>
        <w:r w:rsidR="00C10D0B">
          <w:rPr>
            <w:noProof/>
            <w:webHidden/>
          </w:rPr>
          <w:t>24</w:t>
        </w:r>
        <w:r w:rsidR="00C10D0B">
          <w:rPr>
            <w:noProof/>
            <w:webHidden/>
          </w:rPr>
          <w:fldChar w:fldCharType="end"/>
        </w:r>
      </w:hyperlink>
    </w:p>
    <w:p w14:paraId="56263A4C" w14:textId="0D1B50FD" w:rsidR="00C10D0B" w:rsidRDefault="0057386C">
      <w:pPr>
        <w:pStyle w:val="TableofFigures"/>
        <w:tabs>
          <w:tab w:val="right" w:leader="dot" w:pos="9016"/>
        </w:tabs>
        <w:rPr>
          <w:rFonts w:eastAsiaTheme="minorEastAsia"/>
          <w:noProof/>
          <w:lang w:eastAsia="en-GB"/>
        </w:rPr>
      </w:pPr>
      <w:hyperlink w:anchor="_Toc39422790" w:history="1">
        <w:r w:rsidR="00C10D0B" w:rsidRPr="007B5A39">
          <w:rPr>
            <w:rStyle w:val="Hyperlink"/>
            <w:noProof/>
          </w:rPr>
          <w:t>Figure 12: High pressure hydrogen tanks 4.5l internal volume. Aluminium inner and composite outer shell.</w:t>
        </w:r>
        <w:r w:rsidR="00C10D0B">
          <w:rPr>
            <w:noProof/>
            <w:webHidden/>
          </w:rPr>
          <w:tab/>
        </w:r>
        <w:r w:rsidR="00C10D0B">
          <w:rPr>
            <w:noProof/>
            <w:webHidden/>
          </w:rPr>
          <w:fldChar w:fldCharType="begin"/>
        </w:r>
        <w:r w:rsidR="00C10D0B">
          <w:rPr>
            <w:noProof/>
            <w:webHidden/>
          </w:rPr>
          <w:instrText xml:space="preserve"> PAGEREF _Toc39422790 \h </w:instrText>
        </w:r>
        <w:r w:rsidR="00C10D0B">
          <w:rPr>
            <w:noProof/>
            <w:webHidden/>
          </w:rPr>
        </w:r>
        <w:r w:rsidR="00C10D0B">
          <w:rPr>
            <w:noProof/>
            <w:webHidden/>
          </w:rPr>
          <w:fldChar w:fldCharType="separate"/>
        </w:r>
        <w:r w:rsidR="00C10D0B">
          <w:rPr>
            <w:noProof/>
            <w:webHidden/>
          </w:rPr>
          <w:t>26</w:t>
        </w:r>
        <w:r w:rsidR="00C10D0B">
          <w:rPr>
            <w:noProof/>
            <w:webHidden/>
          </w:rPr>
          <w:fldChar w:fldCharType="end"/>
        </w:r>
      </w:hyperlink>
    </w:p>
    <w:p w14:paraId="139749AF" w14:textId="0AF66052" w:rsidR="00C10D0B" w:rsidRDefault="0057386C">
      <w:pPr>
        <w:pStyle w:val="TableofFigures"/>
        <w:tabs>
          <w:tab w:val="right" w:leader="dot" w:pos="9016"/>
        </w:tabs>
        <w:rPr>
          <w:rFonts w:eastAsiaTheme="minorEastAsia"/>
          <w:noProof/>
          <w:lang w:eastAsia="en-GB"/>
        </w:rPr>
      </w:pPr>
      <w:hyperlink w:anchor="_Toc39422791" w:history="1">
        <w:r w:rsidR="00C10D0B" w:rsidRPr="007B5A39">
          <w:rPr>
            <w:rStyle w:val="Hyperlink"/>
            <w:noProof/>
          </w:rPr>
          <w:t>Figure 13: Dynamic power curve showing output of 21.8kW at current density of 0.67A/cm2</w:t>
        </w:r>
        <w:r w:rsidR="00C10D0B">
          <w:rPr>
            <w:noProof/>
            <w:webHidden/>
          </w:rPr>
          <w:tab/>
        </w:r>
        <w:r w:rsidR="00C10D0B">
          <w:rPr>
            <w:noProof/>
            <w:webHidden/>
          </w:rPr>
          <w:fldChar w:fldCharType="begin"/>
        </w:r>
        <w:r w:rsidR="00C10D0B">
          <w:rPr>
            <w:noProof/>
            <w:webHidden/>
          </w:rPr>
          <w:instrText xml:space="preserve"> PAGEREF _Toc39422791 \h </w:instrText>
        </w:r>
        <w:r w:rsidR="00C10D0B">
          <w:rPr>
            <w:noProof/>
            <w:webHidden/>
          </w:rPr>
        </w:r>
        <w:r w:rsidR="00C10D0B">
          <w:rPr>
            <w:noProof/>
            <w:webHidden/>
          </w:rPr>
          <w:fldChar w:fldCharType="separate"/>
        </w:r>
        <w:r w:rsidR="00C10D0B">
          <w:rPr>
            <w:noProof/>
            <w:webHidden/>
          </w:rPr>
          <w:t>27</w:t>
        </w:r>
        <w:r w:rsidR="00C10D0B">
          <w:rPr>
            <w:noProof/>
            <w:webHidden/>
          </w:rPr>
          <w:fldChar w:fldCharType="end"/>
        </w:r>
      </w:hyperlink>
    </w:p>
    <w:p w14:paraId="2DF26A69" w14:textId="2435A138" w:rsidR="00C10D0B" w:rsidRDefault="0057386C">
      <w:pPr>
        <w:pStyle w:val="TableofFigures"/>
        <w:tabs>
          <w:tab w:val="right" w:leader="dot" w:pos="9016"/>
        </w:tabs>
        <w:rPr>
          <w:rFonts w:eastAsiaTheme="minorEastAsia"/>
          <w:noProof/>
          <w:lang w:eastAsia="en-GB"/>
        </w:rPr>
      </w:pPr>
      <w:hyperlink w:anchor="_Toc39422792" w:history="1">
        <w:r w:rsidR="00C10D0B" w:rsidRPr="007B5A39">
          <w:rPr>
            <w:rStyle w:val="Hyperlink"/>
            <w:noProof/>
          </w:rPr>
          <w:t>Figure 14: Polarisation curve at 80°C 2 Bar showing where losses occur..</w:t>
        </w:r>
        <w:r w:rsidR="00C10D0B">
          <w:rPr>
            <w:noProof/>
            <w:webHidden/>
          </w:rPr>
          <w:tab/>
        </w:r>
        <w:r w:rsidR="00C10D0B">
          <w:rPr>
            <w:noProof/>
            <w:webHidden/>
          </w:rPr>
          <w:fldChar w:fldCharType="begin"/>
        </w:r>
        <w:r w:rsidR="00C10D0B">
          <w:rPr>
            <w:noProof/>
            <w:webHidden/>
          </w:rPr>
          <w:instrText xml:space="preserve"> PAGEREF _Toc39422792 \h </w:instrText>
        </w:r>
        <w:r w:rsidR="00C10D0B">
          <w:rPr>
            <w:noProof/>
            <w:webHidden/>
          </w:rPr>
        </w:r>
        <w:r w:rsidR="00C10D0B">
          <w:rPr>
            <w:noProof/>
            <w:webHidden/>
          </w:rPr>
          <w:fldChar w:fldCharType="separate"/>
        </w:r>
        <w:r w:rsidR="00C10D0B">
          <w:rPr>
            <w:noProof/>
            <w:webHidden/>
          </w:rPr>
          <w:t>28</w:t>
        </w:r>
        <w:r w:rsidR="00C10D0B">
          <w:rPr>
            <w:noProof/>
            <w:webHidden/>
          </w:rPr>
          <w:fldChar w:fldCharType="end"/>
        </w:r>
      </w:hyperlink>
    </w:p>
    <w:p w14:paraId="47E8FB96" w14:textId="465A1BC8" w:rsidR="00C10D0B" w:rsidRDefault="0057386C">
      <w:pPr>
        <w:pStyle w:val="TableofFigures"/>
        <w:tabs>
          <w:tab w:val="right" w:leader="dot" w:pos="9016"/>
        </w:tabs>
        <w:rPr>
          <w:rFonts w:eastAsiaTheme="minorEastAsia"/>
          <w:noProof/>
          <w:lang w:eastAsia="en-GB"/>
        </w:rPr>
      </w:pPr>
      <w:hyperlink w:anchor="_Toc39422793" w:history="1">
        <w:r w:rsidR="00C10D0B" w:rsidRPr="007B5A39">
          <w:rPr>
            <w:rStyle w:val="Hyperlink"/>
            <w:noProof/>
          </w:rPr>
          <w:t>Figure 15: Polarisation curve at ambient pressure and temperature.</w:t>
        </w:r>
        <w:r w:rsidR="00C10D0B" w:rsidRPr="007B5A39">
          <w:rPr>
            <w:rStyle w:val="Hyperlink"/>
            <w:noProof/>
            <w:lang w:val="en-US"/>
          </w:rPr>
          <w:t xml:space="preserve"> (Fuel cell store, 2018)</w:t>
        </w:r>
        <w:r w:rsidR="00C10D0B">
          <w:rPr>
            <w:noProof/>
            <w:webHidden/>
          </w:rPr>
          <w:tab/>
        </w:r>
        <w:r w:rsidR="00C10D0B">
          <w:rPr>
            <w:noProof/>
            <w:webHidden/>
          </w:rPr>
          <w:fldChar w:fldCharType="begin"/>
        </w:r>
        <w:r w:rsidR="00C10D0B">
          <w:rPr>
            <w:noProof/>
            <w:webHidden/>
          </w:rPr>
          <w:instrText xml:space="preserve"> PAGEREF _Toc39422793 \h </w:instrText>
        </w:r>
        <w:r w:rsidR="00C10D0B">
          <w:rPr>
            <w:noProof/>
            <w:webHidden/>
          </w:rPr>
        </w:r>
        <w:r w:rsidR="00C10D0B">
          <w:rPr>
            <w:noProof/>
            <w:webHidden/>
          </w:rPr>
          <w:fldChar w:fldCharType="separate"/>
        </w:r>
        <w:r w:rsidR="00C10D0B">
          <w:rPr>
            <w:noProof/>
            <w:webHidden/>
          </w:rPr>
          <w:t>28</w:t>
        </w:r>
        <w:r w:rsidR="00C10D0B">
          <w:rPr>
            <w:noProof/>
            <w:webHidden/>
          </w:rPr>
          <w:fldChar w:fldCharType="end"/>
        </w:r>
      </w:hyperlink>
    </w:p>
    <w:p w14:paraId="5008813C" w14:textId="367B27B5" w:rsidR="00C10D0B" w:rsidRDefault="0057386C">
      <w:pPr>
        <w:pStyle w:val="TableofFigures"/>
        <w:tabs>
          <w:tab w:val="right" w:leader="dot" w:pos="9016"/>
        </w:tabs>
        <w:rPr>
          <w:rFonts w:eastAsiaTheme="minorEastAsia"/>
          <w:noProof/>
          <w:lang w:eastAsia="en-GB"/>
        </w:rPr>
      </w:pPr>
      <w:hyperlink w:anchor="_Toc39422794" w:history="1">
        <w:r w:rsidR="00C10D0B" w:rsidRPr="007B5A39">
          <w:rPr>
            <w:rStyle w:val="Hyperlink"/>
            <w:noProof/>
          </w:rPr>
          <w:t>Figure 16: Chart displaying ohmic loss as a function of electrolyte thickness. Loss of 0.31V at current density of 0.65A/cm2</w:t>
        </w:r>
        <w:r w:rsidR="00C10D0B">
          <w:rPr>
            <w:noProof/>
            <w:webHidden/>
          </w:rPr>
          <w:tab/>
        </w:r>
        <w:r w:rsidR="00C10D0B">
          <w:rPr>
            <w:noProof/>
            <w:webHidden/>
          </w:rPr>
          <w:fldChar w:fldCharType="begin"/>
        </w:r>
        <w:r w:rsidR="00C10D0B">
          <w:rPr>
            <w:noProof/>
            <w:webHidden/>
          </w:rPr>
          <w:instrText xml:space="preserve"> PAGEREF _Toc39422794 \h </w:instrText>
        </w:r>
        <w:r w:rsidR="00C10D0B">
          <w:rPr>
            <w:noProof/>
            <w:webHidden/>
          </w:rPr>
        </w:r>
        <w:r w:rsidR="00C10D0B">
          <w:rPr>
            <w:noProof/>
            <w:webHidden/>
          </w:rPr>
          <w:fldChar w:fldCharType="separate"/>
        </w:r>
        <w:r w:rsidR="00C10D0B">
          <w:rPr>
            <w:noProof/>
            <w:webHidden/>
          </w:rPr>
          <w:t>29</w:t>
        </w:r>
        <w:r w:rsidR="00C10D0B">
          <w:rPr>
            <w:noProof/>
            <w:webHidden/>
          </w:rPr>
          <w:fldChar w:fldCharType="end"/>
        </w:r>
      </w:hyperlink>
    </w:p>
    <w:p w14:paraId="7152A92B" w14:textId="79E8B007" w:rsidR="00C10D0B" w:rsidRDefault="0057386C">
      <w:pPr>
        <w:pStyle w:val="TableofFigures"/>
        <w:tabs>
          <w:tab w:val="right" w:leader="dot" w:pos="9016"/>
        </w:tabs>
        <w:rPr>
          <w:rFonts w:eastAsiaTheme="minorEastAsia"/>
          <w:noProof/>
          <w:lang w:eastAsia="en-GB"/>
        </w:rPr>
      </w:pPr>
      <w:hyperlink w:anchor="_Toc39422795" w:history="1">
        <w:r w:rsidR="00C10D0B" w:rsidRPr="007B5A39">
          <w:rPr>
            <w:rStyle w:val="Hyperlink"/>
            <w:noProof/>
          </w:rPr>
          <w:t>Figure 17: Fuel cell stack assembly fitted to cradle type motorcycle frame.</w:t>
        </w:r>
        <w:r w:rsidR="00C10D0B">
          <w:rPr>
            <w:noProof/>
            <w:webHidden/>
          </w:rPr>
          <w:tab/>
        </w:r>
        <w:r w:rsidR="00C10D0B">
          <w:rPr>
            <w:noProof/>
            <w:webHidden/>
          </w:rPr>
          <w:fldChar w:fldCharType="begin"/>
        </w:r>
        <w:r w:rsidR="00C10D0B">
          <w:rPr>
            <w:noProof/>
            <w:webHidden/>
          </w:rPr>
          <w:instrText xml:space="preserve"> PAGEREF _Toc39422795 \h </w:instrText>
        </w:r>
        <w:r w:rsidR="00C10D0B">
          <w:rPr>
            <w:noProof/>
            <w:webHidden/>
          </w:rPr>
        </w:r>
        <w:r w:rsidR="00C10D0B">
          <w:rPr>
            <w:noProof/>
            <w:webHidden/>
          </w:rPr>
          <w:fldChar w:fldCharType="separate"/>
        </w:r>
        <w:r w:rsidR="00C10D0B">
          <w:rPr>
            <w:noProof/>
            <w:webHidden/>
          </w:rPr>
          <w:t>30</w:t>
        </w:r>
        <w:r w:rsidR="00C10D0B">
          <w:rPr>
            <w:noProof/>
            <w:webHidden/>
          </w:rPr>
          <w:fldChar w:fldCharType="end"/>
        </w:r>
      </w:hyperlink>
    </w:p>
    <w:p w14:paraId="0B30D6AD" w14:textId="316C8A2D" w:rsidR="00C10D0B" w:rsidRDefault="0057386C">
      <w:pPr>
        <w:pStyle w:val="TableofFigures"/>
        <w:tabs>
          <w:tab w:val="right" w:leader="dot" w:pos="9016"/>
        </w:tabs>
        <w:rPr>
          <w:rFonts w:eastAsiaTheme="minorEastAsia"/>
          <w:noProof/>
          <w:lang w:eastAsia="en-GB"/>
        </w:rPr>
      </w:pPr>
      <w:hyperlink w:anchor="_Toc39422796" w:history="1">
        <w:r w:rsidR="00C10D0B" w:rsidRPr="007B5A39">
          <w:rPr>
            <w:rStyle w:val="Hyperlink"/>
            <w:noProof/>
          </w:rPr>
          <w:t>Figure 18: MatLab script to calculate activation losses as a function of temperature.</w:t>
        </w:r>
        <w:r w:rsidR="00C10D0B">
          <w:rPr>
            <w:noProof/>
            <w:webHidden/>
          </w:rPr>
          <w:tab/>
        </w:r>
        <w:r w:rsidR="00C10D0B">
          <w:rPr>
            <w:noProof/>
            <w:webHidden/>
          </w:rPr>
          <w:fldChar w:fldCharType="begin"/>
        </w:r>
        <w:r w:rsidR="00C10D0B">
          <w:rPr>
            <w:noProof/>
            <w:webHidden/>
          </w:rPr>
          <w:instrText xml:space="preserve"> PAGEREF _Toc39422796 \h </w:instrText>
        </w:r>
        <w:r w:rsidR="00C10D0B">
          <w:rPr>
            <w:noProof/>
            <w:webHidden/>
          </w:rPr>
        </w:r>
        <w:r w:rsidR="00C10D0B">
          <w:rPr>
            <w:noProof/>
            <w:webHidden/>
          </w:rPr>
          <w:fldChar w:fldCharType="separate"/>
        </w:r>
        <w:r w:rsidR="00C10D0B">
          <w:rPr>
            <w:noProof/>
            <w:webHidden/>
          </w:rPr>
          <w:t>39</w:t>
        </w:r>
        <w:r w:rsidR="00C10D0B">
          <w:rPr>
            <w:noProof/>
            <w:webHidden/>
          </w:rPr>
          <w:fldChar w:fldCharType="end"/>
        </w:r>
      </w:hyperlink>
    </w:p>
    <w:p w14:paraId="6BA86EA8" w14:textId="0C61F069" w:rsidR="00C10D0B" w:rsidRDefault="0057386C">
      <w:pPr>
        <w:pStyle w:val="TableofFigures"/>
        <w:tabs>
          <w:tab w:val="right" w:leader="dot" w:pos="9016"/>
        </w:tabs>
        <w:rPr>
          <w:rFonts w:eastAsiaTheme="minorEastAsia"/>
          <w:noProof/>
          <w:lang w:eastAsia="en-GB"/>
        </w:rPr>
      </w:pPr>
      <w:hyperlink w:anchor="_Toc39422797" w:history="1">
        <w:r w:rsidR="00C10D0B" w:rsidRPr="007B5A39">
          <w:rPr>
            <w:rStyle w:val="Hyperlink"/>
            <w:noProof/>
          </w:rPr>
          <w:t>Figure 19: MatLab script for calculating ohmic loss as a function of electrolyte thickness.</w:t>
        </w:r>
        <w:r w:rsidR="00C10D0B">
          <w:rPr>
            <w:noProof/>
            <w:webHidden/>
          </w:rPr>
          <w:tab/>
        </w:r>
        <w:r w:rsidR="00C10D0B">
          <w:rPr>
            <w:noProof/>
            <w:webHidden/>
          </w:rPr>
          <w:fldChar w:fldCharType="begin"/>
        </w:r>
        <w:r w:rsidR="00C10D0B">
          <w:rPr>
            <w:noProof/>
            <w:webHidden/>
          </w:rPr>
          <w:instrText xml:space="preserve"> PAGEREF _Toc39422797 \h </w:instrText>
        </w:r>
        <w:r w:rsidR="00C10D0B">
          <w:rPr>
            <w:noProof/>
            <w:webHidden/>
          </w:rPr>
        </w:r>
        <w:r w:rsidR="00C10D0B">
          <w:rPr>
            <w:noProof/>
            <w:webHidden/>
          </w:rPr>
          <w:fldChar w:fldCharType="separate"/>
        </w:r>
        <w:r w:rsidR="00C10D0B">
          <w:rPr>
            <w:noProof/>
            <w:webHidden/>
          </w:rPr>
          <w:t>40</w:t>
        </w:r>
        <w:r w:rsidR="00C10D0B">
          <w:rPr>
            <w:noProof/>
            <w:webHidden/>
          </w:rPr>
          <w:fldChar w:fldCharType="end"/>
        </w:r>
      </w:hyperlink>
    </w:p>
    <w:p w14:paraId="37AA0BA2" w14:textId="62A12F4F" w:rsidR="00C10D0B" w:rsidRDefault="0057386C">
      <w:pPr>
        <w:pStyle w:val="TableofFigures"/>
        <w:tabs>
          <w:tab w:val="right" w:leader="dot" w:pos="9016"/>
        </w:tabs>
        <w:rPr>
          <w:rFonts w:eastAsiaTheme="minorEastAsia"/>
          <w:noProof/>
          <w:lang w:eastAsia="en-GB"/>
        </w:rPr>
      </w:pPr>
      <w:hyperlink w:anchor="_Toc39422798" w:history="1">
        <w:r w:rsidR="00C10D0B" w:rsidRPr="007B5A39">
          <w:rPr>
            <w:rStyle w:val="Hyperlink"/>
            <w:noProof/>
          </w:rPr>
          <w:t>Figure 20: MatLab script for calculation of Nernst voltage</w:t>
        </w:r>
        <w:r w:rsidR="00C10D0B">
          <w:rPr>
            <w:noProof/>
            <w:webHidden/>
          </w:rPr>
          <w:tab/>
        </w:r>
        <w:r w:rsidR="00C10D0B">
          <w:rPr>
            <w:noProof/>
            <w:webHidden/>
          </w:rPr>
          <w:fldChar w:fldCharType="begin"/>
        </w:r>
        <w:r w:rsidR="00C10D0B">
          <w:rPr>
            <w:noProof/>
            <w:webHidden/>
          </w:rPr>
          <w:instrText xml:space="preserve"> PAGEREF _Toc39422798 \h </w:instrText>
        </w:r>
        <w:r w:rsidR="00C10D0B">
          <w:rPr>
            <w:noProof/>
            <w:webHidden/>
          </w:rPr>
        </w:r>
        <w:r w:rsidR="00C10D0B">
          <w:rPr>
            <w:noProof/>
            <w:webHidden/>
          </w:rPr>
          <w:fldChar w:fldCharType="separate"/>
        </w:r>
        <w:r w:rsidR="00C10D0B">
          <w:rPr>
            <w:noProof/>
            <w:webHidden/>
          </w:rPr>
          <w:t>40</w:t>
        </w:r>
        <w:r w:rsidR="00C10D0B">
          <w:rPr>
            <w:noProof/>
            <w:webHidden/>
          </w:rPr>
          <w:fldChar w:fldCharType="end"/>
        </w:r>
      </w:hyperlink>
    </w:p>
    <w:p w14:paraId="118D0F36" w14:textId="01F0548A" w:rsidR="00C10D0B" w:rsidRDefault="0057386C">
      <w:pPr>
        <w:pStyle w:val="TableofFigures"/>
        <w:tabs>
          <w:tab w:val="right" w:leader="dot" w:pos="9016"/>
        </w:tabs>
        <w:rPr>
          <w:rFonts w:eastAsiaTheme="minorEastAsia"/>
          <w:noProof/>
          <w:lang w:eastAsia="en-GB"/>
        </w:rPr>
      </w:pPr>
      <w:hyperlink w:anchor="_Toc39422799" w:history="1">
        <w:r w:rsidR="00C10D0B" w:rsidRPr="007B5A39">
          <w:rPr>
            <w:rStyle w:val="Hyperlink"/>
            <w:noProof/>
          </w:rPr>
          <w:t>Figure 21: Excerpt from MatLab script plotting dynamic cell power output and polarisation curves.</w:t>
        </w:r>
        <w:r w:rsidR="00C10D0B">
          <w:rPr>
            <w:noProof/>
            <w:webHidden/>
          </w:rPr>
          <w:tab/>
        </w:r>
        <w:r w:rsidR="00C10D0B">
          <w:rPr>
            <w:noProof/>
            <w:webHidden/>
          </w:rPr>
          <w:fldChar w:fldCharType="begin"/>
        </w:r>
        <w:r w:rsidR="00C10D0B">
          <w:rPr>
            <w:noProof/>
            <w:webHidden/>
          </w:rPr>
          <w:instrText xml:space="preserve"> PAGEREF _Toc39422799 \h </w:instrText>
        </w:r>
        <w:r w:rsidR="00C10D0B">
          <w:rPr>
            <w:noProof/>
            <w:webHidden/>
          </w:rPr>
        </w:r>
        <w:r w:rsidR="00C10D0B">
          <w:rPr>
            <w:noProof/>
            <w:webHidden/>
          </w:rPr>
          <w:fldChar w:fldCharType="separate"/>
        </w:r>
        <w:r w:rsidR="00C10D0B">
          <w:rPr>
            <w:noProof/>
            <w:webHidden/>
          </w:rPr>
          <w:t>41</w:t>
        </w:r>
        <w:r w:rsidR="00C10D0B">
          <w:rPr>
            <w:noProof/>
            <w:webHidden/>
          </w:rPr>
          <w:fldChar w:fldCharType="end"/>
        </w:r>
      </w:hyperlink>
    </w:p>
    <w:p w14:paraId="6B8D376C" w14:textId="1FCE93B2" w:rsidR="00C10D0B" w:rsidRDefault="0057386C">
      <w:pPr>
        <w:pStyle w:val="TableofFigures"/>
        <w:tabs>
          <w:tab w:val="right" w:leader="dot" w:pos="9016"/>
        </w:tabs>
        <w:rPr>
          <w:rFonts w:eastAsiaTheme="minorEastAsia"/>
          <w:noProof/>
          <w:lang w:eastAsia="en-GB"/>
        </w:rPr>
      </w:pPr>
      <w:hyperlink w:anchor="_Toc39422800" w:history="1">
        <w:r w:rsidR="00C10D0B" w:rsidRPr="007B5A39">
          <w:rPr>
            <w:rStyle w:val="Hyperlink"/>
            <w:noProof/>
          </w:rPr>
          <w:t>Figure 22: Fuel cell experiment showing voltage drop as current flows.</w:t>
        </w:r>
        <w:r w:rsidR="00C10D0B">
          <w:rPr>
            <w:noProof/>
            <w:webHidden/>
          </w:rPr>
          <w:tab/>
        </w:r>
        <w:r w:rsidR="00C10D0B">
          <w:rPr>
            <w:noProof/>
            <w:webHidden/>
          </w:rPr>
          <w:fldChar w:fldCharType="begin"/>
        </w:r>
        <w:r w:rsidR="00C10D0B">
          <w:rPr>
            <w:noProof/>
            <w:webHidden/>
          </w:rPr>
          <w:instrText xml:space="preserve"> PAGEREF _Toc39422800 \h </w:instrText>
        </w:r>
        <w:r w:rsidR="00C10D0B">
          <w:rPr>
            <w:noProof/>
            <w:webHidden/>
          </w:rPr>
        </w:r>
        <w:r w:rsidR="00C10D0B">
          <w:rPr>
            <w:noProof/>
            <w:webHidden/>
          </w:rPr>
          <w:fldChar w:fldCharType="separate"/>
        </w:r>
        <w:r w:rsidR="00C10D0B">
          <w:rPr>
            <w:noProof/>
            <w:webHidden/>
          </w:rPr>
          <w:t>41</w:t>
        </w:r>
        <w:r w:rsidR="00C10D0B">
          <w:rPr>
            <w:noProof/>
            <w:webHidden/>
          </w:rPr>
          <w:fldChar w:fldCharType="end"/>
        </w:r>
      </w:hyperlink>
    </w:p>
    <w:p w14:paraId="23941BE7" w14:textId="5F0ACECD" w:rsidR="00C10D0B" w:rsidRDefault="0057386C">
      <w:pPr>
        <w:pStyle w:val="TableofFigures"/>
        <w:tabs>
          <w:tab w:val="right" w:leader="dot" w:pos="9016"/>
        </w:tabs>
        <w:rPr>
          <w:rFonts w:eastAsiaTheme="minorEastAsia"/>
          <w:noProof/>
          <w:lang w:eastAsia="en-GB"/>
        </w:rPr>
      </w:pPr>
      <w:hyperlink w:anchor="_Toc39422801" w:history="1">
        <w:r w:rsidR="00C10D0B" w:rsidRPr="007B5A39">
          <w:rPr>
            <w:rStyle w:val="Hyperlink"/>
            <w:noProof/>
          </w:rPr>
          <w:t>Figure 23: Experiment to determine hydrogen consumption when current flowing.</w:t>
        </w:r>
        <w:r w:rsidR="00C10D0B">
          <w:rPr>
            <w:noProof/>
            <w:webHidden/>
          </w:rPr>
          <w:tab/>
        </w:r>
        <w:r w:rsidR="00C10D0B">
          <w:rPr>
            <w:noProof/>
            <w:webHidden/>
          </w:rPr>
          <w:fldChar w:fldCharType="begin"/>
        </w:r>
        <w:r w:rsidR="00C10D0B">
          <w:rPr>
            <w:noProof/>
            <w:webHidden/>
          </w:rPr>
          <w:instrText xml:space="preserve"> PAGEREF _Toc39422801 \h </w:instrText>
        </w:r>
        <w:r w:rsidR="00C10D0B">
          <w:rPr>
            <w:noProof/>
            <w:webHidden/>
          </w:rPr>
        </w:r>
        <w:r w:rsidR="00C10D0B">
          <w:rPr>
            <w:noProof/>
            <w:webHidden/>
          </w:rPr>
          <w:fldChar w:fldCharType="separate"/>
        </w:r>
        <w:r w:rsidR="00C10D0B">
          <w:rPr>
            <w:noProof/>
            <w:webHidden/>
          </w:rPr>
          <w:t>42</w:t>
        </w:r>
        <w:r w:rsidR="00C10D0B">
          <w:rPr>
            <w:noProof/>
            <w:webHidden/>
          </w:rPr>
          <w:fldChar w:fldCharType="end"/>
        </w:r>
      </w:hyperlink>
    </w:p>
    <w:p w14:paraId="34570BA9" w14:textId="03FF3587" w:rsidR="00C733E2" w:rsidRDefault="001F7C8E">
      <w:pPr>
        <w:rPr>
          <w:rFonts w:asciiTheme="majorHAnsi" w:eastAsiaTheme="majorEastAsia" w:hAnsiTheme="majorHAnsi" w:cstheme="majorBidi"/>
          <w:color w:val="2F5496" w:themeColor="accent1" w:themeShade="BF"/>
          <w:sz w:val="32"/>
          <w:szCs w:val="32"/>
        </w:rPr>
      </w:pPr>
      <w:r>
        <w:fldChar w:fldCharType="end"/>
      </w:r>
      <w:r w:rsidR="00C733E2">
        <w:br w:type="page"/>
      </w:r>
    </w:p>
    <w:p w14:paraId="4B542FF0" w14:textId="714D7389" w:rsidR="00574F46" w:rsidRDefault="00C733E2" w:rsidP="00574F46">
      <w:pPr>
        <w:pStyle w:val="Heading1"/>
      </w:pPr>
      <w:bookmarkStart w:id="5" w:name="_Toc39326026"/>
      <w:r>
        <w:lastRenderedPageBreak/>
        <w:t>List of tables:</w:t>
      </w:r>
      <w:bookmarkEnd w:id="5"/>
      <w:r w:rsidR="00574F46">
        <w:t xml:space="preserve"> </w:t>
      </w:r>
    </w:p>
    <w:p w14:paraId="2CB7BB38" w14:textId="387DB711" w:rsidR="008F3D15" w:rsidRDefault="00772CE4">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9406352" w:history="1">
        <w:r w:rsidR="008F3D15" w:rsidRPr="00766BFC">
          <w:rPr>
            <w:rStyle w:val="Hyperlink"/>
            <w:noProof/>
          </w:rPr>
          <w:t>Table 1: Thermodynamic properties of hydrogen at various fuel cell operating temperatures</w:t>
        </w:r>
        <w:r w:rsidR="008F3D15">
          <w:rPr>
            <w:noProof/>
            <w:webHidden/>
          </w:rPr>
          <w:tab/>
        </w:r>
        <w:r w:rsidR="008F3D15">
          <w:rPr>
            <w:noProof/>
            <w:webHidden/>
          </w:rPr>
          <w:fldChar w:fldCharType="begin"/>
        </w:r>
        <w:r w:rsidR="008F3D15">
          <w:rPr>
            <w:noProof/>
            <w:webHidden/>
          </w:rPr>
          <w:instrText xml:space="preserve"> PAGEREF _Toc39406352 \h </w:instrText>
        </w:r>
        <w:r w:rsidR="008F3D15">
          <w:rPr>
            <w:noProof/>
            <w:webHidden/>
          </w:rPr>
        </w:r>
        <w:r w:rsidR="008F3D15">
          <w:rPr>
            <w:noProof/>
            <w:webHidden/>
          </w:rPr>
          <w:fldChar w:fldCharType="separate"/>
        </w:r>
        <w:r w:rsidR="008F3D15">
          <w:rPr>
            <w:noProof/>
            <w:webHidden/>
          </w:rPr>
          <w:t>8</w:t>
        </w:r>
        <w:r w:rsidR="008F3D15">
          <w:rPr>
            <w:noProof/>
            <w:webHidden/>
          </w:rPr>
          <w:fldChar w:fldCharType="end"/>
        </w:r>
      </w:hyperlink>
    </w:p>
    <w:p w14:paraId="1F962AB6" w14:textId="7D0B152C" w:rsidR="008F3D15" w:rsidRDefault="0057386C">
      <w:pPr>
        <w:pStyle w:val="TableofFigures"/>
        <w:tabs>
          <w:tab w:val="right" w:leader="dot" w:pos="9016"/>
        </w:tabs>
        <w:rPr>
          <w:rFonts w:eastAsiaTheme="minorEastAsia"/>
          <w:noProof/>
          <w:lang w:eastAsia="en-GB"/>
        </w:rPr>
      </w:pPr>
      <w:hyperlink w:anchor="_Toc39406353" w:history="1">
        <w:r w:rsidR="008F3D15" w:rsidRPr="00766BFC">
          <w:rPr>
            <w:rStyle w:val="Hyperlink"/>
            <w:noProof/>
          </w:rPr>
          <w:t>Table 2: Hydrogen densities at various pressures.</w:t>
        </w:r>
        <w:r w:rsidR="008F3D15">
          <w:rPr>
            <w:noProof/>
            <w:webHidden/>
          </w:rPr>
          <w:tab/>
        </w:r>
        <w:r w:rsidR="008F3D15">
          <w:rPr>
            <w:noProof/>
            <w:webHidden/>
          </w:rPr>
          <w:fldChar w:fldCharType="begin"/>
        </w:r>
        <w:r w:rsidR="008F3D15">
          <w:rPr>
            <w:noProof/>
            <w:webHidden/>
          </w:rPr>
          <w:instrText xml:space="preserve"> PAGEREF _Toc39406353 \h </w:instrText>
        </w:r>
        <w:r w:rsidR="008F3D15">
          <w:rPr>
            <w:noProof/>
            <w:webHidden/>
          </w:rPr>
        </w:r>
        <w:r w:rsidR="008F3D15">
          <w:rPr>
            <w:noProof/>
            <w:webHidden/>
          </w:rPr>
          <w:fldChar w:fldCharType="separate"/>
        </w:r>
        <w:r w:rsidR="008F3D15">
          <w:rPr>
            <w:noProof/>
            <w:webHidden/>
          </w:rPr>
          <w:t>8</w:t>
        </w:r>
        <w:r w:rsidR="008F3D15">
          <w:rPr>
            <w:noProof/>
            <w:webHidden/>
          </w:rPr>
          <w:fldChar w:fldCharType="end"/>
        </w:r>
      </w:hyperlink>
    </w:p>
    <w:p w14:paraId="5EF15A03" w14:textId="235DFFD1" w:rsidR="008F3D15" w:rsidRDefault="0057386C">
      <w:pPr>
        <w:pStyle w:val="TableofFigures"/>
        <w:tabs>
          <w:tab w:val="right" w:leader="dot" w:pos="9016"/>
        </w:tabs>
        <w:rPr>
          <w:rFonts w:eastAsiaTheme="minorEastAsia"/>
          <w:noProof/>
          <w:lang w:eastAsia="en-GB"/>
        </w:rPr>
      </w:pPr>
      <w:hyperlink w:anchor="_Toc39406354" w:history="1">
        <w:r w:rsidR="008F3D15" w:rsidRPr="00766BFC">
          <w:rPr>
            <w:rStyle w:val="Hyperlink"/>
            <w:noProof/>
          </w:rPr>
          <w:t>Table 3: Binary diffusion co-efficient table.</w:t>
        </w:r>
        <w:r w:rsidR="008F3D15" w:rsidRPr="00766BFC">
          <w:rPr>
            <w:rStyle w:val="Hyperlink"/>
            <w:noProof/>
            <w:lang w:val="en-US"/>
          </w:rPr>
          <w:t xml:space="preserve"> (Spiegel, 2007)</w:t>
        </w:r>
        <w:r w:rsidR="008F3D15">
          <w:rPr>
            <w:noProof/>
            <w:webHidden/>
          </w:rPr>
          <w:tab/>
        </w:r>
        <w:r w:rsidR="008F3D15">
          <w:rPr>
            <w:noProof/>
            <w:webHidden/>
          </w:rPr>
          <w:fldChar w:fldCharType="begin"/>
        </w:r>
        <w:r w:rsidR="008F3D15">
          <w:rPr>
            <w:noProof/>
            <w:webHidden/>
          </w:rPr>
          <w:instrText xml:space="preserve"> PAGEREF _Toc39406354 \h </w:instrText>
        </w:r>
        <w:r w:rsidR="008F3D15">
          <w:rPr>
            <w:noProof/>
            <w:webHidden/>
          </w:rPr>
        </w:r>
        <w:r w:rsidR="008F3D15">
          <w:rPr>
            <w:noProof/>
            <w:webHidden/>
          </w:rPr>
          <w:fldChar w:fldCharType="separate"/>
        </w:r>
        <w:r w:rsidR="008F3D15">
          <w:rPr>
            <w:noProof/>
            <w:webHidden/>
          </w:rPr>
          <w:t>17</w:t>
        </w:r>
        <w:r w:rsidR="008F3D15">
          <w:rPr>
            <w:noProof/>
            <w:webHidden/>
          </w:rPr>
          <w:fldChar w:fldCharType="end"/>
        </w:r>
      </w:hyperlink>
    </w:p>
    <w:p w14:paraId="6C171362" w14:textId="32CF95CD" w:rsidR="008F3D15" w:rsidRDefault="0057386C">
      <w:pPr>
        <w:pStyle w:val="TableofFigures"/>
        <w:tabs>
          <w:tab w:val="right" w:leader="dot" w:pos="9016"/>
        </w:tabs>
        <w:rPr>
          <w:rFonts w:eastAsiaTheme="minorEastAsia"/>
          <w:noProof/>
          <w:lang w:eastAsia="en-GB"/>
        </w:rPr>
      </w:pPr>
      <w:hyperlink w:anchor="_Toc39406355" w:history="1">
        <w:r w:rsidR="008F3D15" w:rsidRPr="00766BFC">
          <w:rPr>
            <w:rStyle w:val="Hyperlink"/>
            <w:noProof/>
          </w:rPr>
          <w:t>Table 4: Hydrogen thermodynamic tables</w:t>
        </w:r>
        <w:r w:rsidR="008F3D15">
          <w:rPr>
            <w:noProof/>
            <w:webHidden/>
          </w:rPr>
          <w:tab/>
        </w:r>
        <w:r w:rsidR="008F3D15">
          <w:rPr>
            <w:noProof/>
            <w:webHidden/>
          </w:rPr>
          <w:fldChar w:fldCharType="begin"/>
        </w:r>
        <w:r w:rsidR="008F3D15">
          <w:rPr>
            <w:noProof/>
            <w:webHidden/>
          </w:rPr>
          <w:instrText xml:space="preserve"> PAGEREF _Toc39406355 \h </w:instrText>
        </w:r>
        <w:r w:rsidR="008F3D15">
          <w:rPr>
            <w:noProof/>
            <w:webHidden/>
          </w:rPr>
        </w:r>
        <w:r w:rsidR="008F3D15">
          <w:rPr>
            <w:noProof/>
            <w:webHidden/>
          </w:rPr>
          <w:fldChar w:fldCharType="separate"/>
        </w:r>
        <w:r w:rsidR="008F3D15">
          <w:rPr>
            <w:noProof/>
            <w:webHidden/>
          </w:rPr>
          <w:t>36</w:t>
        </w:r>
        <w:r w:rsidR="008F3D15">
          <w:rPr>
            <w:noProof/>
            <w:webHidden/>
          </w:rPr>
          <w:fldChar w:fldCharType="end"/>
        </w:r>
      </w:hyperlink>
    </w:p>
    <w:p w14:paraId="4C4F7ED4" w14:textId="52B263A6" w:rsidR="008F3D15" w:rsidRDefault="0057386C">
      <w:pPr>
        <w:pStyle w:val="TableofFigures"/>
        <w:tabs>
          <w:tab w:val="right" w:leader="dot" w:pos="9016"/>
        </w:tabs>
        <w:rPr>
          <w:rFonts w:eastAsiaTheme="minorEastAsia"/>
          <w:noProof/>
          <w:lang w:eastAsia="en-GB"/>
        </w:rPr>
      </w:pPr>
      <w:hyperlink w:anchor="_Toc39406356" w:history="1">
        <w:r w:rsidR="008F3D15" w:rsidRPr="00766BFC">
          <w:rPr>
            <w:rStyle w:val="Hyperlink"/>
            <w:noProof/>
          </w:rPr>
          <w:t>Table 5: Oxygen thermodynamic tables.</w:t>
        </w:r>
        <w:r w:rsidR="008F3D15">
          <w:rPr>
            <w:noProof/>
            <w:webHidden/>
          </w:rPr>
          <w:tab/>
        </w:r>
        <w:r w:rsidR="008F3D15">
          <w:rPr>
            <w:noProof/>
            <w:webHidden/>
          </w:rPr>
          <w:fldChar w:fldCharType="begin"/>
        </w:r>
        <w:r w:rsidR="008F3D15">
          <w:rPr>
            <w:noProof/>
            <w:webHidden/>
          </w:rPr>
          <w:instrText xml:space="preserve"> PAGEREF _Toc39406356 \h </w:instrText>
        </w:r>
        <w:r w:rsidR="008F3D15">
          <w:rPr>
            <w:noProof/>
            <w:webHidden/>
          </w:rPr>
        </w:r>
        <w:r w:rsidR="008F3D15">
          <w:rPr>
            <w:noProof/>
            <w:webHidden/>
          </w:rPr>
          <w:fldChar w:fldCharType="separate"/>
        </w:r>
        <w:r w:rsidR="008F3D15">
          <w:rPr>
            <w:noProof/>
            <w:webHidden/>
          </w:rPr>
          <w:t>36</w:t>
        </w:r>
        <w:r w:rsidR="008F3D15">
          <w:rPr>
            <w:noProof/>
            <w:webHidden/>
          </w:rPr>
          <w:fldChar w:fldCharType="end"/>
        </w:r>
      </w:hyperlink>
    </w:p>
    <w:p w14:paraId="20C157F8" w14:textId="229F097F" w:rsidR="008F3D15" w:rsidRDefault="0057386C">
      <w:pPr>
        <w:pStyle w:val="TableofFigures"/>
        <w:tabs>
          <w:tab w:val="right" w:leader="dot" w:pos="9016"/>
        </w:tabs>
        <w:rPr>
          <w:rFonts w:eastAsiaTheme="minorEastAsia"/>
          <w:noProof/>
          <w:lang w:eastAsia="en-GB"/>
        </w:rPr>
      </w:pPr>
      <w:hyperlink w:anchor="_Toc39406357" w:history="1">
        <w:r w:rsidR="008F3D15" w:rsidRPr="00766BFC">
          <w:rPr>
            <w:rStyle w:val="Hyperlink"/>
            <w:noProof/>
          </w:rPr>
          <w:t>Table 6: Water thermodynamic tables.</w:t>
        </w:r>
        <w:r w:rsidR="008F3D15">
          <w:rPr>
            <w:noProof/>
            <w:webHidden/>
          </w:rPr>
          <w:tab/>
        </w:r>
        <w:r w:rsidR="008F3D15">
          <w:rPr>
            <w:noProof/>
            <w:webHidden/>
          </w:rPr>
          <w:fldChar w:fldCharType="begin"/>
        </w:r>
        <w:r w:rsidR="008F3D15">
          <w:rPr>
            <w:noProof/>
            <w:webHidden/>
          </w:rPr>
          <w:instrText xml:space="preserve"> PAGEREF _Toc39406357 \h </w:instrText>
        </w:r>
        <w:r w:rsidR="008F3D15">
          <w:rPr>
            <w:noProof/>
            <w:webHidden/>
          </w:rPr>
        </w:r>
        <w:r w:rsidR="008F3D15">
          <w:rPr>
            <w:noProof/>
            <w:webHidden/>
          </w:rPr>
          <w:fldChar w:fldCharType="separate"/>
        </w:r>
        <w:r w:rsidR="008F3D15">
          <w:rPr>
            <w:noProof/>
            <w:webHidden/>
          </w:rPr>
          <w:t>37</w:t>
        </w:r>
        <w:r w:rsidR="008F3D15">
          <w:rPr>
            <w:noProof/>
            <w:webHidden/>
          </w:rPr>
          <w:fldChar w:fldCharType="end"/>
        </w:r>
      </w:hyperlink>
    </w:p>
    <w:p w14:paraId="7F52998F" w14:textId="34588D7A" w:rsidR="00C3009C" w:rsidRDefault="00772CE4">
      <w:r>
        <w:fldChar w:fldCharType="end"/>
      </w:r>
      <w:r w:rsidR="00C3009C">
        <w:br w:type="page"/>
      </w:r>
    </w:p>
    <w:p w14:paraId="7A17DEF6" w14:textId="08346D2E" w:rsidR="00C3009C" w:rsidRDefault="00C3009C" w:rsidP="00536CF8">
      <w:pPr>
        <w:pStyle w:val="Heading1"/>
        <w:numPr>
          <w:ilvl w:val="0"/>
          <w:numId w:val="28"/>
        </w:numPr>
      </w:pPr>
      <w:bookmarkStart w:id="6" w:name="_Toc39326027"/>
      <w:r>
        <w:lastRenderedPageBreak/>
        <w:t>Introduction:</w:t>
      </w:r>
      <w:bookmarkEnd w:id="6"/>
    </w:p>
    <w:p w14:paraId="33688A52" w14:textId="77777777" w:rsidR="00692C77" w:rsidRDefault="00692C77"/>
    <w:p w14:paraId="4645643C" w14:textId="77777777" w:rsidR="00AE50A1" w:rsidRDefault="00AE50A1" w:rsidP="00AE50A1">
      <w:r>
        <w:t>Owing to the recent announcement of a ban on the sale of petrol- and diesel-powered vehicles in the United Kingdom from 2040, an alternative source of power for on-road vehicles must be explored. A shift toward fuel cell technology has been cited as a viable alternative to fossil fuel powertrains in recent times with several vehicle manufacturers adopting the fuel cell approach as a possible power-source. Although this may not apply directly to motorcycles in the interim in the U.K, there will most certainly be a global requirement in countries with large motorcycle populations.</w:t>
      </w:r>
    </w:p>
    <w:p w14:paraId="6F233CF1" w14:textId="050B2719" w:rsidR="00AE50A1" w:rsidRDefault="00AE50A1" w:rsidP="00AE50A1">
      <w:r>
        <w:t>Currently, there are no fuel cell motorcycles available commercially, several attempts have been trialled in the past with less than adequate results. The main issue being low power density of the cells themselves</w:t>
      </w:r>
      <w:r w:rsidR="00356655">
        <w:t>, storage of fuel onboard the motorcycle</w:t>
      </w:r>
      <w:r>
        <w:t xml:space="preserve"> and the lack of hydrogen infrastructure.</w:t>
      </w:r>
    </w:p>
    <w:p w14:paraId="5851D7E7" w14:textId="4E9FF629" w:rsidR="00901B19" w:rsidRDefault="00AE50A1" w:rsidP="00AE50A1">
      <w:r>
        <w:t>The aim of this project is to explore the possibilities of utilising a hydrogen powered</w:t>
      </w:r>
      <w:r w:rsidR="002D2856">
        <w:t>,</w:t>
      </w:r>
      <w:r>
        <w:t xml:space="preserve"> </w:t>
      </w:r>
      <w:r w:rsidR="002300AE">
        <w:t xml:space="preserve">polymer electrolyte membrane </w:t>
      </w:r>
      <w:r>
        <w:t>fuel cell</w:t>
      </w:r>
      <w:r w:rsidR="002300AE">
        <w:t xml:space="preserve"> (PEMFC)</w:t>
      </w:r>
      <w:r>
        <w:t xml:space="preserve"> in a motorcycle application </w:t>
      </w:r>
      <w:r w:rsidR="002300AE">
        <w:t>in an attemp</w:t>
      </w:r>
      <w:r>
        <w:t>t</w:t>
      </w:r>
      <w:r w:rsidR="002300AE">
        <w:t xml:space="preserve"> to</w:t>
      </w:r>
      <w:r>
        <w:t xml:space="preserve"> alleviat</w:t>
      </w:r>
      <w:r w:rsidR="002300AE">
        <w:t>e</w:t>
      </w:r>
      <w:r>
        <w:t xml:space="preserve"> the aforementioned obstacles. Utilising a hydrogen fuel cell supplied by the university, a set of experiments </w:t>
      </w:r>
      <w:r w:rsidR="00126D09">
        <w:t>have been</w:t>
      </w:r>
      <w:r>
        <w:t xml:space="preserve"> carried out to </w:t>
      </w:r>
      <w:r w:rsidR="00901B19">
        <w:t>validate relevant theories</w:t>
      </w:r>
      <w:r>
        <w:t xml:space="preserve"> required to scale up fuel cell geometry to a useable size.</w:t>
      </w:r>
      <w:r w:rsidR="00901B19">
        <w:t xml:space="preserve"> A series of calculations have then been made </w:t>
      </w:r>
      <w:r w:rsidR="004552F5">
        <w:t>to determine</w:t>
      </w:r>
      <w:r w:rsidR="00901B19">
        <w:t xml:space="preserve"> where the losses in a fuel cell occur and how these losses may be minimized</w:t>
      </w:r>
      <w:r>
        <w:t>.</w:t>
      </w:r>
      <w:r w:rsidR="00901B19">
        <w:t xml:space="preserve"> </w:t>
      </w:r>
    </w:p>
    <w:p w14:paraId="33F03A85" w14:textId="4DEDA12B" w:rsidR="00901B19" w:rsidRDefault="00901B19" w:rsidP="00AE50A1">
      <w:r>
        <w:t>Using MatLab</w:t>
      </w:r>
      <w:r w:rsidR="002067AF">
        <w:t>,</w:t>
      </w:r>
      <w:r>
        <w:t xml:space="preserve"> the calculations performed will be run over a series of different operating parameters</w:t>
      </w:r>
      <w:r w:rsidR="002067AF">
        <w:t xml:space="preserve"> that may be encountered by a fuel cell. These calculations will culminate in the production of a polarisation curve that can be edited to include variations in cell parameters </w:t>
      </w:r>
      <w:r w:rsidR="000864AB">
        <w:t xml:space="preserve">such as operating pressure and temperature and number of cells in the overall stack, </w:t>
      </w:r>
      <w:r w:rsidR="002067AF">
        <w:t>which will determine the output characteristics of the specified fuel cell.</w:t>
      </w:r>
    </w:p>
    <w:p w14:paraId="4ECFB3AC" w14:textId="0C657097" w:rsidR="00AE50A1" w:rsidRDefault="00AE50A1" w:rsidP="00AE50A1">
      <w:r>
        <w:t xml:space="preserve">The study will then discuss the viability of these type of cells for </w:t>
      </w:r>
      <w:r w:rsidR="00901B19">
        <w:t>a motorcycle</w:t>
      </w:r>
      <w:r>
        <w:t>, consider</w:t>
      </w:r>
      <w:r w:rsidR="00901B19">
        <w:t>ing initially</w:t>
      </w:r>
      <w:r w:rsidR="000864AB">
        <w:t>,</w:t>
      </w:r>
      <w:r>
        <w:t xml:space="preserve"> </w:t>
      </w:r>
      <w:proofErr w:type="gramStart"/>
      <w:r>
        <w:t>geomet</w:t>
      </w:r>
      <w:r w:rsidR="00901B19">
        <w:t>ric</w:t>
      </w:r>
      <w:proofErr w:type="gramEnd"/>
      <w:r>
        <w:t xml:space="preserve"> and</w:t>
      </w:r>
      <w:r w:rsidR="00901B19">
        <w:t xml:space="preserve"> electrical</w:t>
      </w:r>
      <w:r>
        <w:t xml:space="preserve"> properties</w:t>
      </w:r>
      <w:r w:rsidR="000864AB">
        <w:t xml:space="preserve"> and subsequently, </w:t>
      </w:r>
      <w:r>
        <w:t xml:space="preserve">material choice for components </w:t>
      </w:r>
      <w:r w:rsidR="00901B19">
        <w:t>and possible issues that may arise when utilising hydrogen as a fuel source</w:t>
      </w:r>
      <w:r>
        <w:t xml:space="preserve">. </w:t>
      </w:r>
    </w:p>
    <w:p w14:paraId="6A917C30" w14:textId="7ECA7835" w:rsidR="00C3009C" w:rsidRDefault="00AE50A1" w:rsidP="00AE50A1">
      <w:r>
        <w:t xml:space="preserve">Following successful modelling and analysis, auxiliary fuel cell systems and their requirements have been explored, with respect to packaging within existing motorcycle geometry, </w:t>
      </w:r>
      <w:r w:rsidR="0023050B">
        <w:t>fuel</w:t>
      </w:r>
      <w:r>
        <w:t xml:space="preserve"> consumption</w:t>
      </w:r>
      <w:r w:rsidR="00DC5F1F">
        <w:t xml:space="preserve"> and</w:t>
      </w:r>
      <w:r>
        <w:t xml:space="preserve"> safety concerns. </w:t>
      </w:r>
      <w:r w:rsidR="00C3009C">
        <w:br w:type="page"/>
      </w:r>
    </w:p>
    <w:p w14:paraId="6E84CE5B" w14:textId="77777777" w:rsidR="004A1DCF" w:rsidRDefault="004A1DCF" w:rsidP="00275050">
      <w:pPr>
        <w:sectPr w:rsidR="004A1DCF" w:rsidSect="004D058C">
          <w:footerReference w:type="defaul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start="0"/>
          <w:cols w:space="708"/>
          <w:titlePg/>
          <w:docGrid w:linePitch="360"/>
        </w:sectPr>
      </w:pPr>
    </w:p>
    <w:p w14:paraId="419B496D" w14:textId="0265A6F8" w:rsidR="008B30F0" w:rsidRDefault="00C3009C" w:rsidP="00536CF8">
      <w:pPr>
        <w:pStyle w:val="Heading1"/>
        <w:numPr>
          <w:ilvl w:val="0"/>
          <w:numId w:val="28"/>
        </w:numPr>
      </w:pPr>
      <w:bookmarkStart w:id="7" w:name="_Toc37626043"/>
      <w:bookmarkStart w:id="8" w:name="_Toc39326028"/>
      <w:r>
        <w:lastRenderedPageBreak/>
        <w:t>Literature Review</w:t>
      </w:r>
      <w:r w:rsidR="009F0FAF">
        <w:t>:</w:t>
      </w:r>
      <w:bookmarkEnd w:id="7"/>
      <w:bookmarkEnd w:id="8"/>
    </w:p>
    <w:p w14:paraId="10C3304B" w14:textId="77777777" w:rsidR="0025207B" w:rsidRPr="0025207B" w:rsidRDefault="0025207B" w:rsidP="0025207B"/>
    <w:p w14:paraId="59CA918A" w14:textId="321B82B8" w:rsidR="009D5A7A" w:rsidRPr="0092694E" w:rsidRDefault="009D5A7A" w:rsidP="001B27E4">
      <w:pPr>
        <w:pStyle w:val="Heading2"/>
        <w:numPr>
          <w:ilvl w:val="1"/>
          <w:numId w:val="28"/>
        </w:numPr>
      </w:pPr>
      <w:bookmarkStart w:id="9" w:name="_Toc39326029"/>
      <w:r w:rsidRPr="0092694E">
        <w:t>A brief history of fuel cells:</w:t>
      </w:r>
      <w:bookmarkEnd w:id="9"/>
    </w:p>
    <w:p w14:paraId="498C8AB5" w14:textId="77777777" w:rsidR="0025207B" w:rsidRPr="0025207B" w:rsidRDefault="0025207B" w:rsidP="0025207B"/>
    <w:p w14:paraId="35788ED8" w14:textId="507CC98E" w:rsidR="00043814" w:rsidRDefault="00133C03" w:rsidP="009F0FAF">
      <w:r w:rsidRPr="00133C03">
        <w:rPr>
          <w:noProof/>
        </w:rPr>
        <w:drawing>
          <wp:anchor distT="0" distB="0" distL="114300" distR="114300" simplePos="0" relativeHeight="251651072" behindDoc="0" locked="0" layoutInCell="1" allowOverlap="1" wp14:anchorId="640F71F1" wp14:editId="1EAF7A1C">
            <wp:simplePos x="0" y="0"/>
            <wp:positionH relativeFrom="margin">
              <wp:posOffset>838200</wp:posOffset>
            </wp:positionH>
            <wp:positionV relativeFrom="paragraph">
              <wp:posOffset>1007110</wp:posOffset>
            </wp:positionV>
            <wp:extent cx="3219450" cy="19316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19450" cy="1931670"/>
                    </a:xfrm>
                    <a:prstGeom prst="rect">
                      <a:avLst/>
                    </a:prstGeom>
                  </pic:spPr>
                </pic:pic>
              </a:graphicData>
            </a:graphic>
            <wp14:sizeRelH relativeFrom="margin">
              <wp14:pctWidth>0</wp14:pctWidth>
            </wp14:sizeRelH>
            <wp14:sizeRelV relativeFrom="margin">
              <wp14:pctHeight>0</wp14:pctHeight>
            </wp14:sizeRelV>
          </wp:anchor>
        </w:drawing>
      </w:r>
      <w:r w:rsidR="00441661">
        <w:t>From the invention of the first fuel cell as we know it in 18</w:t>
      </w:r>
      <w:r w:rsidR="006E3886">
        <w:t>39</w:t>
      </w:r>
      <w:r w:rsidR="00441661">
        <w:t xml:space="preserve"> by Swansea native, Sir William Grove with his “</w:t>
      </w:r>
      <w:r w:rsidR="00441661">
        <w:rPr>
          <w:i/>
          <w:iCs/>
        </w:rPr>
        <w:t>Gas Voltaic cell”</w:t>
      </w:r>
      <w:r w:rsidR="00441661">
        <w:t xml:space="preserve"> there has been much interest in the principles of his invention throughout the past 180 years. </w:t>
      </w:r>
      <w:r w:rsidR="007067DB">
        <w:t>The principle that he pioneered remains relatively unchanged in today’s fuel cells, whereby a set of electrodes</w:t>
      </w:r>
      <w:r w:rsidR="00043814">
        <w:t xml:space="preserve"> submerged in an electrolyte</w:t>
      </w:r>
      <w:r w:rsidR="007067DB">
        <w:t xml:space="preserve"> are fuelled with a gas on the anode and air or oxygen on the cathode </w:t>
      </w:r>
      <w:r w:rsidR="00043814">
        <w:t>producing a chemical reaction that generate an electrical potential.</w:t>
      </w:r>
    </w:p>
    <w:p w14:paraId="17CF83FC" w14:textId="0F0EFA05" w:rsidR="00133C03" w:rsidRDefault="00133C03" w:rsidP="00133C03">
      <w:pPr>
        <w:pStyle w:val="Caption"/>
      </w:pPr>
      <w:bookmarkStart w:id="10" w:name="_Toc39422779"/>
      <w:r>
        <w:t xml:space="preserve">Figure </w:t>
      </w:r>
      <w:fldSimple w:instr=" SEQ Figure \* ARABIC ">
        <w:r w:rsidR="00DF46B8">
          <w:rPr>
            <w:noProof/>
          </w:rPr>
          <w:t>1</w:t>
        </w:r>
      </w:fldSimple>
      <w:r>
        <w:t>: Sir William Grove's "Gas Voltaic Cell" forefather to the fuel cell as we know it.</w:t>
      </w:r>
      <w:sdt>
        <w:sdtPr>
          <w:id w:val="1395235126"/>
          <w:citation/>
        </w:sdtPr>
        <w:sdtContent>
          <w:r>
            <w:fldChar w:fldCharType="begin"/>
          </w:r>
          <w:r>
            <w:rPr>
              <w:lang w:val="en-US"/>
            </w:rPr>
            <w:instrText xml:space="preserve"> CITATION Iwa17 \l 1033 </w:instrText>
          </w:r>
          <w:r>
            <w:fldChar w:fldCharType="separate"/>
          </w:r>
          <w:r w:rsidR="006C43BD">
            <w:rPr>
              <w:noProof/>
              <w:lang w:val="en-US"/>
            </w:rPr>
            <w:t xml:space="preserve"> </w:t>
          </w:r>
          <w:r w:rsidR="006C43BD" w:rsidRPr="006C43BD">
            <w:rPr>
              <w:noProof/>
              <w:lang w:val="en-US"/>
            </w:rPr>
            <w:t>(Morus, 2017)</w:t>
          </w:r>
          <w:r>
            <w:fldChar w:fldCharType="end"/>
          </w:r>
        </w:sdtContent>
      </w:sdt>
      <w:bookmarkEnd w:id="10"/>
    </w:p>
    <w:p w14:paraId="3DB658B3" w14:textId="1BDC74CB" w:rsidR="00133C03" w:rsidRDefault="00043814" w:rsidP="009F0FAF">
      <w:r>
        <w:t xml:space="preserve">This theory is the same principle upon which conventional batteries rely also, the difference being that a battery will store electricity generated from an external source, whereas the fuel cell will directly generate electricity as a result of the chemical reaction occurring within the cell. </w:t>
      </w:r>
      <w:sdt>
        <w:sdtPr>
          <w:id w:val="-117755165"/>
          <w:citation/>
        </w:sdtPr>
        <w:sdtContent>
          <w:r w:rsidR="00133C03">
            <w:fldChar w:fldCharType="begin"/>
          </w:r>
          <w:r w:rsidR="00133C03">
            <w:rPr>
              <w:lang w:val="en-US"/>
            </w:rPr>
            <w:instrText xml:space="preserve"> CITATION Lib20 \l 1033 </w:instrText>
          </w:r>
          <w:r w:rsidR="00133C03">
            <w:fldChar w:fldCharType="separate"/>
          </w:r>
          <w:r w:rsidR="006C43BD" w:rsidRPr="006C43BD">
            <w:rPr>
              <w:noProof/>
              <w:lang w:val="en-US"/>
            </w:rPr>
            <w:t>(LibreTexts - Chemistry, 2020)</w:t>
          </w:r>
          <w:r w:rsidR="00133C03">
            <w:fldChar w:fldCharType="end"/>
          </w:r>
        </w:sdtContent>
      </w:sdt>
      <w:r w:rsidR="00133C03">
        <w:t>.</w:t>
      </w:r>
    </w:p>
    <w:p w14:paraId="0146D445" w14:textId="0DDFA0FB" w:rsidR="00133C03" w:rsidRDefault="00133C03" w:rsidP="009F0FAF">
      <w:r>
        <w:t>In the mid-20</w:t>
      </w:r>
      <w:r w:rsidRPr="00133C03">
        <w:rPr>
          <w:vertAlign w:val="superscript"/>
        </w:rPr>
        <w:t>th</w:t>
      </w:r>
      <w:r>
        <w:t xml:space="preserve"> century the advantages of the fuel cell would become apparent, in the era of accelerated space exploration in the 1960’s</w:t>
      </w:r>
      <w:r w:rsidR="00372E85">
        <w:t>,</w:t>
      </w:r>
      <w:r>
        <w:t xml:space="preserve"> astronauts used alkaline fuel cells powered by hydrogen to generate electricity in the Apollo</w:t>
      </w:r>
      <w:r w:rsidR="00533B0E">
        <w:t xml:space="preserve"> and Gemini</w:t>
      </w:r>
      <w:r>
        <w:t xml:space="preserve"> space program</w:t>
      </w:r>
      <w:r w:rsidR="00533B0E">
        <w:t>s</w:t>
      </w:r>
      <w:r>
        <w:t>, the research conducted by NASA into this technology has helped with the commercialisation of the fuel cell and undoubtedly heralded the advantages of this power source in adverse environments.</w:t>
      </w:r>
      <w:sdt>
        <w:sdtPr>
          <w:id w:val="719947125"/>
          <w:citation/>
        </w:sdtPr>
        <w:sdtContent>
          <w:r w:rsidR="00CA1165">
            <w:fldChar w:fldCharType="begin"/>
          </w:r>
          <w:r w:rsidR="00CA1165">
            <w:rPr>
              <w:lang w:val="en-US"/>
            </w:rPr>
            <w:instrText xml:space="preserve"> CITATION Nat05 \l 1033 </w:instrText>
          </w:r>
          <w:r w:rsidR="00CA1165">
            <w:fldChar w:fldCharType="separate"/>
          </w:r>
          <w:r w:rsidR="006C43BD">
            <w:rPr>
              <w:noProof/>
              <w:lang w:val="en-US"/>
            </w:rPr>
            <w:t xml:space="preserve"> </w:t>
          </w:r>
          <w:r w:rsidR="006C43BD" w:rsidRPr="006C43BD">
            <w:rPr>
              <w:noProof/>
              <w:lang w:val="en-US"/>
            </w:rPr>
            <w:t>(National aeronautical and space administration (NASA), 2005)</w:t>
          </w:r>
          <w:r w:rsidR="00CA1165">
            <w:fldChar w:fldCharType="end"/>
          </w:r>
        </w:sdtContent>
      </w:sdt>
    </w:p>
    <w:p w14:paraId="79127498" w14:textId="43D4F315" w:rsidR="003F4E33" w:rsidRDefault="003F4E33" w:rsidP="009F0FAF">
      <w:r>
        <w:t xml:space="preserve">This </w:t>
      </w:r>
      <w:r w:rsidR="00FB06A5">
        <w:t>subsequently</w:t>
      </w:r>
      <w:r>
        <w:t xml:space="preserve"> led to interest from various military and private backing for the technology with Canadian based company, Ballard power systems introduction fuel cell powered buses to the streets of Vancouver, BC</w:t>
      </w:r>
      <w:r w:rsidR="004D463C">
        <w:fldChar w:fldCharType="begin"/>
      </w:r>
      <w:r w:rsidR="004D463C">
        <w:instrText xml:space="preserve"> TA \l "</w:instrText>
      </w:r>
      <w:r w:rsidR="004D463C" w:rsidRPr="00DF0E0E">
        <w:instrText>BC : British Columbia</w:instrText>
      </w:r>
      <w:r w:rsidR="004D463C">
        <w:instrText xml:space="preserve">" \s "BC" \c 1 </w:instrText>
      </w:r>
      <w:r w:rsidR="004D463C">
        <w:fldChar w:fldCharType="end"/>
      </w:r>
      <w:r>
        <w:t xml:space="preserve"> in 199</w:t>
      </w:r>
      <w:r w:rsidR="00CA1165">
        <w:t>3 after a long history of producing portable PEMFC generators for the U.S and Canadian military.</w:t>
      </w:r>
      <w:sdt>
        <w:sdtPr>
          <w:id w:val="1281685949"/>
          <w:citation/>
        </w:sdtPr>
        <w:sdtContent>
          <w:r w:rsidR="004D463C">
            <w:fldChar w:fldCharType="begin"/>
          </w:r>
          <w:r w:rsidR="004D463C">
            <w:rPr>
              <w:lang w:val="en-US"/>
            </w:rPr>
            <w:instrText xml:space="preserve"> CITATION Tom99 \l 1033 </w:instrText>
          </w:r>
          <w:r w:rsidR="004D463C">
            <w:fldChar w:fldCharType="separate"/>
          </w:r>
          <w:r w:rsidR="006C43BD">
            <w:rPr>
              <w:noProof/>
              <w:lang w:val="en-US"/>
            </w:rPr>
            <w:t xml:space="preserve"> </w:t>
          </w:r>
          <w:r w:rsidR="006C43BD" w:rsidRPr="006C43BD">
            <w:rPr>
              <w:noProof/>
              <w:lang w:val="en-US"/>
            </w:rPr>
            <w:t>(Koppel, 1999)</w:t>
          </w:r>
          <w:r w:rsidR="004D463C">
            <w:fldChar w:fldCharType="end"/>
          </w:r>
        </w:sdtContent>
      </w:sdt>
      <w:r w:rsidR="00CA1165">
        <w:t xml:space="preserve"> This marked a sea-change for the future of the fuel cell with many renowned auto manufacturers interested to invest in the technology offered. Ballard fuel cells are still in use today in passenger vehicles and public transport around the world.</w:t>
      </w:r>
    </w:p>
    <w:p w14:paraId="3F0F615C" w14:textId="5C1D1B07" w:rsidR="009D5A7A" w:rsidRPr="0092694E" w:rsidRDefault="00817CF4" w:rsidP="001B27E4">
      <w:pPr>
        <w:pStyle w:val="Heading2"/>
        <w:numPr>
          <w:ilvl w:val="1"/>
          <w:numId w:val="28"/>
        </w:numPr>
      </w:pPr>
      <w:bookmarkStart w:id="11" w:name="_Toc39326030"/>
      <w:r w:rsidRPr="0092694E">
        <w:t>Why are alternative power sources necessary?</w:t>
      </w:r>
      <w:bookmarkEnd w:id="11"/>
      <w:r w:rsidRPr="0092694E">
        <w:t xml:space="preserve"> </w:t>
      </w:r>
    </w:p>
    <w:p w14:paraId="4FA3EF5D" w14:textId="77777777" w:rsidR="00536CF8" w:rsidRDefault="00536CF8" w:rsidP="009F0FAF"/>
    <w:p w14:paraId="43542965" w14:textId="0F7D293E" w:rsidR="0050573E" w:rsidRDefault="0050573E" w:rsidP="009F0FAF">
      <w:r>
        <w:t>In today</w:t>
      </w:r>
      <w:r w:rsidR="00F05E0F">
        <w:t>’</w:t>
      </w:r>
      <w:r>
        <w:t>s world, people are attempting to find a viable alternative to internal combustion engines to cater for their transport needs, this is largely in part to the effects of global warming as a result of GHG emissions, since the late 1970’s vehicle manufacturers, under government imposed restrictions</w:t>
      </w:r>
      <w:r w:rsidR="00533B0E">
        <w:t xml:space="preserve"> </w:t>
      </w:r>
      <w:r w:rsidR="00533B0E">
        <w:lastRenderedPageBreak/>
        <w:t>in many countries,</w:t>
      </w:r>
      <w:r>
        <w:t xml:space="preserve"> have been attempting to reduce harmful exhaust emissions from internal combustion engine</w:t>
      </w:r>
      <w:r w:rsidR="00533B0E">
        <w:t>(ICE</w:t>
      </w:r>
      <w:r w:rsidR="00327EBA">
        <w:fldChar w:fldCharType="begin"/>
      </w:r>
      <w:r w:rsidR="00327EBA">
        <w:instrText xml:space="preserve"> TA \l "</w:instrText>
      </w:r>
      <w:r w:rsidR="00327EBA" w:rsidRPr="00DD4224">
        <w:instrText>ICE : Internal combustion engine</w:instrText>
      </w:r>
      <w:r w:rsidR="00327EBA">
        <w:instrText xml:space="preserve">" \s "ICE" \c 1 </w:instrText>
      </w:r>
      <w:r w:rsidR="00327EBA">
        <w:fldChar w:fldCharType="end"/>
      </w:r>
      <w:r w:rsidR="00533B0E">
        <w:t>)</w:t>
      </w:r>
      <w:r>
        <w:t xml:space="preserve"> vehicles</w:t>
      </w:r>
      <w:r w:rsidR="00533B0E">
        <w:t>.</w:t>
      </w:r>
    </w:p>
    <w:p w14:paraId="4780157C" w14:textId="356BC821" w:rsidR="00F05E0F" w:rsidRDefault="00F05E0F" w:rsidP="009F0FAF">
      <w:r>
        <w:t xml:space="preserve">As can be seen in the below chart, (Fig.2) the industrialisation of </w:t>
      </w:r>
      <w:r w:rsidR="00487F09">
        <w:t>E</w:t>
      </w:r>
      <w:r>
        <w:t>arth has had a monumental impact on the amount of GHG</w:t>
      </w:r>
      <w:r w:rsidR="008323E1">
        <w:fldChar w:fldCharType="begin"/>
      </w:r>
      <w:r w:rsidR="008323E1">
        <w:instrText xml:space="preserve"> TA \l "</w:instrText>
      </w:r>
      <w:r w:rsidR="008323E1" w:rsidRPr="00BC7C0D">
        <w:instrText>GHG : Greenhouse gases</w:instrText>
      </w:r>
      <w:r w:rsidR="008323E1">
        <w:instrText xml:space="preserve">" \s "GHG" \c 1 </w:instrText>
      </w:r>
      <w:r w:rsidR="008323E1">
        <w:fldChar w:fldCharType="end"/>
      </w:r>
      <w:r>
        <w:t xml:space="preserve"> produced, this also correlates with the rise in population of the planet and the increase in human need for transport. </w:t>
      </w:r>
    </w:p>
    <w:p w14:paraId="0A3EBED9" w14:textId="7EAFC47A" w:rsidR="00F05E0F" w:rsidRDefault="004D3923" w:rsidP="009F0FAF">
      <w:r>
        <w:t>China’s huge boom in population has been one of the major contributors to these increases</w:t>
      </w:r>
      <w:r w:rsidR="00FB06A5">
        <w:t>,</w:t>
      </w:r>
      <w:r>
        <w:t xml:space="preserve"> along with relaxed carbon tax measures for industry in the latter half of the 20</w:t>
      </w:r>
      <w:r w:rsidRPr="004D3923">
        <w:rPr>
          <w:vertAlign w:val="superscript"/>
        </w:rPr>
        <w:t>th</w:t>
      </w:r>
      <w:r>
        <w:t xml:space="preserve"> century. Measures taken by the USA appear to have yielded some slow in carbon output although they still do account for approx. 25% of global cumulative emissions.</w:t>
      </w:r>
      <w:sdt>
        <w:sdtPr>
          <w:id w:val="509499503"/>
          <w:citation/>
        </w:sdtPr>
        <w:sdtContent>
          <w:r>
            <w:fldChar w:fldCharType="begin"/>
          </w:r>
          <w:r>
            <w:rPr>
              <w:lang w:val="en-US"/>
            </w:rPr>
            <w:instrText xml:space="preserve"> CITATION HRo20 \l 1033 </w:instrText>
          </w:r>
          <w:r>
            <w:fldChar w:fldCharType="separate"/>
          </w:r>
          <w:r w:rsidR="006C43BD">
            <w:rPr>
              <w:noProof/>
              <w:lang w:val="en-US"/>
            </w:rPr>
            <w:t xml:space="preserve"> </w:t>
          </w:r>
          <w:r w:rsidR="006C43BD" w:rsidRPr="006C43BD">
            <w:rPr>
              <w:noProof/>
              <w:lang w:val="en-US"/>
            </w:rPr>
            <w:t>(H. Roser, 2020)</w:t>
          </w:r>
          <w:r>
            <w:fldChar w:fldCharType="end"/>
          </w:r>
        </w:sdtContent>
      </w:sdt>
      <w:r>
        <w:t>.</w:t>
      </w:r>
    </w:p>
    <w:p w14:paraId="0FFF9FAA" w14:textId="19173469" w:rsidR="004D3923" w:rsidRDefault="00817CF4" w:rsidP="009F0FAF">
      <w:r>
        <w:t>The U.K</w:t>
      </w:r>
      <w:r w:rsidR="004D3923">
        <w:t xml:space="preserve"> has a much smaller carbon footprint, mainly due to population but in each of these developed countries, carbon output is still far too high to be acceptable</w:t>
      </w:r>
      <w:r w:rsidR="00BF41D9">
        <w:t>.</w:t>
      </w:r>
    </w:p>
    <w:p w14:paraId="578FA599" w14:textId="24836112" w:rsidR="00F05E0F" w:rsidRDefault="00F05E0F" w:rsidP="00F05E0F">
      <w:pPr>
        <w:pStyle w:val="Caption"/>
      </w:pPr>
      <w:bookmarkStart w:id="12" w:name="_Toc39422780"/>
      <w:r>
        <w:rPr>
          <w:noProof/>
        </w:rPr>
        <w:drawing>
          <wp:anchor distT="0" distB="0" distL="114300" distR="114300" simplePos="0" relativeHeight="251652096" behindDoc="0" locked="0" layoutInCell="1" allowOverlap="1" wp14:anchorId="11B33C1B" wp14:editId="799E8633">
            <wp:simplePos x="0" y="0"/>
            <wp:positionH relativeFrom="margin">
              <wp:posOffset>-127000</wp:posOffset>
            </wp:positionH>
            <wp:positionV relativeFrom="paragraph">
              <wp:posOffset>0</wp:posOffset>
            </wp:positionV>
            <wp:extent cx="6096000" cy="2451100"/>
            <wp:effectExtent l="0" t="0" r="0" b="6350"/>
            <wp:wrapTopAndBottom/>
            <wp:docPr id="4" name="Chart 4">
              <a:extLst xmlns:a="http://schemas.openxmlformats.org/drawingml/2006/main">
                <a:ext uri="{FF2B5EF4-FFF2-40B4-BE49-F238E27FC236}">
                  <a16:creationId xmlns:a16="http://schemas.microsoft.com/office/drawing/2014/main" id="{B8E29CD6-2B10-45B4-957C-138AFDC594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t xml:space="preserve">Figure </w:t>
      </w:r>
      <w:fldSimple w:instr=" SEQ Figure \* ARABIC ">
        <w:r w:rsidR="00DF46B8">
          <w:rPr>
            <w:noProof/>
          </w:rPr>
          <w:t>2</w:t>
        </w:r>
      </w:fldSimple>
      <w:r>
        <w:t>: Comparison of CO2 emissions 1750-2020.</w:t>
      </w:r>
      <w:r w:rsidR="00DF2643">
        <w:t xml:space="preserve"> Data obtained courtesy of:</w:t>
      </w:r>
      <w:sdt>
        <w:sdtPr>
          <w:id w:val="543183448"/>
          <w:citation/>
        </w:sdtPr>
        <w:sdtContent>
          <w:r>
            <w:fldChar w:fldCharType="begin"/>
          </w:r>
          <w:r>
            <w:rPr>
              <w:lang w:val="en-US"/>
            </w:rPr>
            <w:instrText xml:space="preserve"> CITATION HRo20 \l 1033 </w:instrText>
          </w:r>
          <w:r>
            <w:fldChar w:fldCharType="separate"/>
          </w:r>
          <w:r w:rsidR="006C43BD">
            <w:rPr>
              <w:noProof/>
              <w:lang w:val="en-US"/>
            </w:rPr>
            <w:t xml:space="preserve"> </w:t>
          </w:r>
          <w:r w:rsidR="006C43BD" w:rsidRPr="006C43BD">
            <w:rPr>
              <w:noProof/>
              <w:lang w:val="en-US"/>
            </w:rPr>
            <w:t>(H. Roser, 2020)</w:t>
          </w:r>
          <w:r>
            <w:fldChar w:fldCharType="end"/>
          </w:r>
        </w:sdtContent>
      </w:sdt>
      <w:bookmarkEnd w:id="12"/>
    </w:p>
    <w:p w14:paraId="69FE1210" w14:textId="69906E32" w:rsidR="00A05E80" w:rsidRDefault="004D3923" w:rsidP="004D3923">
      <w:r>
        <w:t>Taking the case of Great Britain as an example, government have committed to an overall carbon reduction</w:t>
      </w:r>
      <w:r w:rsidR="006F793F">
        <w:t xml:space="preserve"> of 15 Mt</w:t>
      </w:r>
      <w:r w:rsidR="004D463C">
        <w:fldChar w:fldCharType="begin"/>
      </w:r>
      <w:r w:rsidR="004D463C">
        <w:instrText xml:space="preserve"> TA \l "</w:instrText>
      </w:r>
      <w:r w:rsidR="004D463C" w:rsidRPr="00212CBF">
        <w:instrText>Mt : megatonnes</w:instrText>
      </w:r>
      <w:r w:rsidR="004D463C">
        <w:instrText xml:space="preserve">" \s "Mt" \c 1 </w:instrText>
      </w:r>
      <w:r w:rsidR="004D463C">
        <w:fldChar w:fldCharType="end"/>
      </w:r>
      <w:r w:rsidR="006F793F">
        <w:t xml:space="preserve"> of CO2 a year in order to reach net-zero carbon output by 2050</w:t>
      </w:r>
      <w:r w:rsidR="003E3ED0">
        <w:t>.</w:t>
      </w:r>
      <w:r w:rsidR="006F793F">
        <w:t xml:space="preserve"> To achieve this proposal</w:t>
      </w:r>
      <w:r w:rsidR="003E3ED0">
        <w:t>,</w:t>
      </w:r>
      <w:r w:rsidR="006F793F">
        <w:t xml:space="preserve"> an increase in sustainable energy practices must be implemented. Several measures are currently in place with Britain investing heavily in renewable energy sources</w:t>
      </w:r>
      <w:r w:rsidR="00A05E80">
        <w:t>.</w:t>
      </w:r>
    </w:p>
    <w:p w14:paraId="36A23473" w14:textId="387D2F6E" w:rsidR="00817CF4" w:rsidRPr="0092694E" w:rsidRDefault="00817CF4" w:rsidP="001B27E4">
      <w:pPr>
        <w:pStyle w:val="Heading2"/>
        <w:numPr>
          <w:ilvl w:val="1"/>
          <w:numId w:val="28"/>
        </w:numPr>
      </w:pPr>
      <w:bookmarkStart w:id="13" w:name="_Toc39326031"/>
      <w:r w:rsidRPr="0092694E">
        <w:t>Legislative measures and targets:</w:t>
      </w:r>
      <w:bookmarkEnd w:id="13"/>
    </w:p>
    <w:p w14:paraId="4C7B07D5" w14:textId="77777777" w:rsidR="00536CF8" w:rsidRPr="00536CF8" w:rsidRDefault="00536CF8" w:rsidP="00536CF8"/>
    <w:p w14:paraId="2625B7CF" w14:textId="106DE7B0" w:rsidR="004D3923" w:rsidRDefault="006F793F" w:rsidP="004D3923">
      <w:r>
        <w:t xml:space="preserve">In 2019 the U.K government </w:t>
      </w:r>
      <w:r w:rsidR="00126D09">
        <w:t>have committed to</w:t>
      </w:r>
      <w:r>
        <w:t xml:space="preserve"> £12 Billion </w:t>
      </w:r>
      <w:r w:rsidR="00126D09">
        <w:t xml:space="preserve">to achieve net-zero carbon emissions by 2050 </w:t>
      </w:r>
      <w:r w:rsidR="00A05E80">
        <w:t xml:space="preserve">and have partnered with private oil and gas companies in projects such as </w:t>
      </w:r>
      <w:r w:rsidR="00126D09">
        <w:t>GigaStack on the Humber estuary</w:t>
      </w:r>
      <w:r w:rsidR="00A05E80">
        <w:t xml:space="preserve">, whereby excess electricity from </w:t>
      </w:r>
      <w:r w:rsidR="00327EBA">
        <w:t>wind and tidal generators</w:t>
      </w:r>
      <w:r w:rsidR="00A05E80">
        <w:t xml:space="preserve"> is used to produce hydrogen by electrolysis and hence store </w:t>
      </w:r>
      <w:r w:rsidR="00722A08">
        <w:t>off-peak energy that would not be used otherwise</w:t>
      </w:r>
      <w:r w:rsidR="003E3ED0">
        <w:t>. This is a valuable investment towards realising net-zero emissions in the specified timeframe.</w:t>
      </w:r>
      <w:sdt>
        <w:sdtPr>
          <w:id w:val="-1822184145"/>
          <w:citation/>
        </w:sdtPr>
        <w:sdtContent>
          <w:r w:rsidR="003E3ED0">
            <w:fldChar w:fldCharType="begin"/>
          </w:r>
          <w:r w:rsidR="003E3ED0">
            <w:rPr>
              <w:lang w:val="en-US"/>
            </w:rPr>
            <w:instrText xml:space="preserve"> CITATION The19 \l 1033 </w:instrText>
          </w:r>
          <w:r w:rsidR="003E3ED0">
            <w:fldChar w:fldCharType="separate"/>
          </w:r>
          <w:r w:rsidR="006C43BD">
            <w:rPr>
              <w:noProof/>
              <w:lang w:val="en-US"/>
            </w:rPr>
            <w:t xml:space="preserve"> </w:t>
          </w:r>
          <w:r w:rsidR="006C43BD" w:rsidRPr="006C43BD">
            <w:rPr>
              <w:noProof/>
              <w:lang w:val="en-US"/>
            </w:rPr>
            <w:t>(The oil and gas technology centre - UK Gov, 2019)</w:t>
          </w:r>
          <w:r w:rsidR="003E3ED0">
            <w:fldChar w:fldCharType="end"/>
          </w:r>
        </w:sdtContent>
      </w:sdt>
    </w:p>
    <w:p w14:paraId="6F4EFE62" w14:textId="45DFC613" w:rsidR="003E3ED0" w:rsidRDefault="003E3ED0" w:rsidP="004D3923">
      <w:r>
        <w:t>Globally, several countries are also investing in the probability of a hydrogen economy, most notably in Asia, where Japan, China and South Korea have announced plans to have large numbers of hydrogen vehicles on the road by 2030</w:t>
      </w:r>
      <w:r w:rsidR="00223866">
        <w:t>,</w:t>
      </w:r>
      <w:r>
        <w:t xml:space="preserve"> along with vast infrastructure projects to facilitate these changes, the same is true for Europe with France, Germany and the </w:t>
      </w:r>
      <w:r w:rsidR="00451F72">
        <w:t>Scandinavian</w:t>
      </w:r>
      <w:r>
        <w:t xml:space="preserve"> countries outlining their</w:t>
      </w:r>
      <w:r w:rsidR="00BF6DF8">
        <w:t xml:space="preserve"> pledge to reduce carbon emissions by adopting </w:t>
      </w:r>
      <w:r w:rsidR="00327EBA">
        <w:t xml:space="preserve">similar strategies, unfortunately the United States is falling behind in this sense, with only the state of California committing to </w:t>
      </w:r>
      <w:r w:rsidR="009D56C8">
        <w:t>implement</w:t>
      </w:r>
      <w:r w:rsidR="008323E1">
        <w:t xml:space="preserve">ing </w:t>
      </w:r>
      <w:r w:rsidR="008323E1">
        <w:lastRenderedPageBreak/>
        <w:t>these infrastructure</w:t>
      </w:r>
      <w:r w:rsidR="00327EBA">
        <w:t xml:space="preserve"> goals by 20</w:t>
      </w:r>
      <w:r w:rsidR="008323E1">
        <w:t>30</w:t>
      </w:r>
      <w:sdt>
        <w:sdtPr>
          <w:id w:val="2027291826"/>
          <w:citation/>
        </w:sdtPr>
        <w:sdtContent>
          <w:r w:rsidR="00327EBA">
            <w:fldChar w:fldCharType="begin"/>
          </w:r>
          <w:r w:rsidR="00327EBA">
            <w:rPr>
              <w:lang w:val="en-US"/>
            </w:rPr>
            <w:instrText xml:space="preserve"> CITATION Jas19 \l 1033 </w:instrText>
          </w:r>
          <w:r w:rsidR="00327EBA">
            <w:fldChar w:fldCharType="separate"/>
          </w:r>
          <w:r w:rsidR="006C43BD">
            <w:rPr>
              <w:noProof/>
              <w:lang w:val="en-US"/>
            </w:rPr>
            <w:t xml:space="preserve"> </w:t>
          </w:r>
          <w:r w:rsidR="006C43BD" w:rsidRPr="006C43BD">
            <w:rPr>
              <w:noProof/>
              <w:lang w:val="en-US"/>
            </w:rPr>
            <w:t>(Deign, 2019)</w:t>
          </w:r>
          <w:r w:rsidR="00327EBA">
            <w:fldChar w:fldCharType="end"/>
          </w:r>
        </w:sdtContent>
      </w:sdt>
      <w:r w:rsidR="00722A08">
        <w:t xml:space="preserve"> and only 10 states in total committing to any carbon reducing policies in general.</w:t>
      </w:r>
    </w:p>
    <w:p w14:paraId="74322E71" w14:textId="797F9960" w:rsidR="00817CF4" w:rsidRPr="0092694E" w:rsidRDefault="00817CF4" w:rsidP="001B27E4">
      <w:pPr>
        <w:pStyle w:val="Heading2"/>
        <w:numPr>
          <w:ilvl w:val="1"/>
          <w:numId w:val="28"/>
        </w:numPr>
      </w:pPr>
      <w:bookmarkStart w:id="14" w:name="_Toc39326032"/>
      <w:r w:rsidRPr="0092694E">
        <w:t>Hydrogen in the transport sector:</w:t>
      </w:r>
      <w:bookmarkEnd w:id="14"/>
    </w:p>
    <w:p w14:paraId="3B207195" w14:textId="77777777" w:rsidR="00536CF8" w:rsidRPr="00536CF8" w:rsidRDefault="00536CF8" w:rsidP="00536CF8"/>
    <w:p w14:paraId="73EF41C5" w14:textId="6E11960C" w:rsidR="00A251D6" w:rsidRDefault="00A251D6" w:rsidP="004D3923">
      <w:r>
        <w:t xml:space="preserve">At the current time, data suggests that almost a quarter of total GHG emissions worldwide is down to the transport sector, and a further 72% of this figure down to road transport alone. This amounts to approx. 15% of all global GHG as a result of road transport. </w:t>
      </w:r>
      <w:sdt>
        <w:sdtPr>
          <w:id w:val="-1834980789"/>
          <w:citation/>
        </w:sdtPr>
        <w:sdtContent>
          <w:r>
            <w:fldChar w:fldCharType="begin"/>
          </w:r>
          <w:r>
            <w:rPr>
              <w:lang w:val="en-US"/>
            </w:rPr>
            <w:instrText xml:space="preserve"> CITATION Cen20 \l 1033 </w:instrText>
          </w:r>
          <w:r>
            <w:fldChar w:fldCharType="separate"/>
          </w:r>
          <w:r w:rsidR="006C43BD" w:rsidRPr="006C43BD">
            <w:rPr>
              <w:noProof/>
              <w:lang w:val="en-US"/>
            </w:rPr>
            <w:t>(Centre for climate and energy solutions, 2020)</w:t>
          </w:r>
          <w:r>
            <w:fldChar w:fldCharType="end"/>
          </w:r>
        </w:sdtContent>
      </w:sdt>
      <w:r w:rsidR="00BE056F">
        <w:t>.</w:t>
      </w:r>
    </w:p>
    <w:p w14:paraId="5F22863B" w14:textId="50446252" w:rsidR="00817CF4" w:rsidRDefault="00BE056F" w:rsidP="004D3923">
      <w:r>
        <w:t>In light of these figures and the possibility of the large scale integration of hydrogen as a fuel source, the fuel cell is becoming an attractive source of energy for road transport</w:t>
      </w:r>
      <w:r w:rsidR="009411BE">
        <w:t>,</w:t>
      </w:r>
      <w:r>
        <w:t xml:space="preserve"> owing to the fact that the net CO2</w:t>
      </w:r>
      <w:r w:rsidR="001F7C8E">
        <w:fldChar w:fldCharType="begin"/>
      </w:r>
      <w:r w:rsidR="001F7C8E">
        <w:instrText xml:space="preserve"> TA \l "</w:instrText>
      </w:r>
      <w:r w:rsidR="001F7C8E" w:rsidRPr="002849D2">
        <w:instrText>CO2 : Carbon Dioxide</w:instrText>
      </w:r>
      <w:r w:rsidR="001F7C8E">
        <w:instrText xml:space="preserve">" \s "CO2" \c 1 </w:instrText>
      </w:r>
      <w:r w:rsidR="001F7C8E">
        <w:fldChar w:fldCharType="end"/>
      </w:r>
      <w:r>
        <w:t xml:space="preserve"> output from a fuel cell is zero if the hydrogen is obtained sustainably.</w:t>
      </w:r>
    </w:p>
    <w:p w14:paraId="621CBFF4" w14:textId="7D130C26" w:rsidR="000B57A0" w:rsidRPr="0092694E" w:rsidRDefault="000B57A0" w:rsidP="001B27E4">
      <w:pPr>
        <w:pStyle w:val="Heading2"/>
        <w:numPr>
          <w:ilvl w:val="1"/>
          <w:numId w:val="28"/>
        </w:numPr>
      </w:pPr>
      <w:bookmarkStart w:id="15" w:name="_Toc39326033"/>
      <w:r w:rsidRPr="0092694E">
        <w:t>Where does hydrogen come from?</w:t>
      </w:r>
      <w:bookmarkEnd w:id="15"/>
    </w:p>
    <w:p w14:paraId="5EA40CBB" w14:textId="77777777" w:rsidR="00536CF8" w:rsidRPr="00536CF8" w:rsidRDefault="00536CF8" w:rsidP="00536CF8"/>
    <w:p w14:paraId="2D82DD37" w14:textId="3D22442E" w:rsidR="00133C03" w:rsidRDefault="0038477A" w:rsidP="009F0FAF">
      <w:r>
        <w:t>H</w:t>
      </w:r>
      <w:r w:rsidR="00EB53FC">
        <w:t>ydrogen production is predominantly a by</w:t>
      </w:r>
      <w:r w:rsidR="008323E1">
        <w:t>-</w:t>
      </w:r>
      <w:r w:rsidR="00EB53FC">
        <w:t>product of natural gas production</w:t>
      </w:r>
      <w:r w:rsidR="008323E1">
        <w:t>,</w:t>
      </w:r>
      <w:r w:rsidR="00EB53FC">
        <w:t xml:space="preserve"> where steam reforming of methane creates pure hydrogen, it is also produced by the gasification of coal and reforming of crude oil. These methods currently also contribute a very high amount of CO2 by their mechanisms and </w:t>
      </w:r>
      <w:r w:rsidR="008323E1">
        <w:t>continuing to use these methods will not provide a sustainable platform upon which to prop the hydrogen economy.</w:t>
      </w:r>
    </w:p>
    <w:p w14:paraId="45A62085" w14:textId="585D3EC7" w:rsidR="00A739DD" w:rsidRDefault="008323E1" w:rsidP="009F0FAF">
      <w:r>
        <w:t>To overcome this issue</w:t>
      </w:r>
      <w:r w:rsidR="00372E85">
        <w:t xml:space="preserve"> various alternative methods have been discussed, the Surf ‘n</w:t>
      </w:r>
      <w:r w:rsidR="000B57A0">
        <w:t>’</w:t>
      </w:r>
      <w:r w:rsidR="00372E85">
        <w:t xml:space="preserve"> Turf project in Orkney is one example that provides a sustainable method of production,</w:t>
      </w:r>
      <w:r w:rsidR="000E5900">
        <w:t xml:space="preserve"> although currently </w:t>
      </w:r>
      <w:r w:rsidR="0038477A">
        <w:t>not on a commercial scale.</w:t>
      </w:r>
      <w:r w:rsidR="00372E85">
        <w:t xml:space="preserve"> </w:t>
      </w:r>
      <w:r w:rsidR="0038477A">
        <w:t>O</w:t>
      </w:r>
      <w:r w:rsidR="00372E85">
        <w:t>ther methods such as biomass and</w:t>
      </w:r>
      <w:r w:rsidR="00665A69">
        <w:t xml:space="preserve"> high temperature</w:t>
      </w:r>
      <w:r w:rsidR="00372E85">
        <w:t xml:space="preserve"> electrolysis</w:t>
      </w:r>
      <w:r w:rsidR="00665A69">
        <w:t xml:space="preserve"> as employed by the GigaStack project,</w:t>
      </w:r>
      <w:r w:rsidR="00372E85">
        <w:t xml:space="preserve"> are the subject of much research at the present time and concluding successful research</w:t>
      </w:r>
      <w:r w:rsidR="001F7C8E">
        <w:t>,</w:t>
      </w:r>
      <w:r w:rsidR="00372E85">
        <w:t xml:space="preserve"> these methods could provide the quantities of hydrogen required to sustain future transport needs</w:t>
      </w:r>
      <w:r w:rsidR="00CA1165">
        <w:t xml:space="preserve"> through directly fuelling a fuel cell or combining with reclaimed CO2 to produce e-fuels.</w:t>
      </w:r>
      <w:sdt>
        <w:sdtPr>
          <w:id w:val="1682698544"/>
          <w:citation/>
        </w:sdtPr>
        <w:sdtContent>
          <w:r w:rsidR="001D6206">
            <w:fldChar w:fldCharType="begin"/>
          </w:r>
          <w:r w:rsidR="001D6206">
            <w:rPr>
              <w:lang w:val="en-US"/>
            </w:rPr>
            <w:instrText xml:space="preserve"> CITATION MYu19 \l 1033 </w:instrText>
          </w:r>
          <w:r w:rsidR="001D6206">
            <w:fldChar w:fldCharType="separate"/>
          </w:r>
          <w:r w:rsidR="006C43BD">
            <w:rPr>
              <w:noProof/>
              <w:lang w:val="en-US"/>
            </w:rPr>
            <w:t xml:space="preserve"> </w:t>
          </w:r>
          <w:r w:rsidR="006C43BD" w:rsidRPr="006C43BD">
            <w:rPr>
              <w:noProof/>
              <w:lang w:val="en-US"/>
            </w:rPr>
            <w:t>(M. Yugo, 2019)</w:t>
          </w:r>
          <w:r w:rsidR="001D6206">
            <w:fldChar w:fldCharType="end"/>
          </w:r>
        </w:sdtContent>
      </w:sdt>
    </w:p>
    <w:p w14:paraId="745CE8A9" w14:textId="03633DD1" w:rsidR="00BD5A5B" w:rsidRPr="0092694E" w:rsidRDefault="00C01119" w:rsidP="001B27E4">
      <w:pPr>
        <w:pStyle w:val="Heading2"/>
        <w:numPr>
          <w:ilvl w:val="1"/>
          <w:numId w:val="28"/>
        </w:numPr>
      </w:pPr>
      <w:bookmarkStart w:id="16" w:name="_Toc39326034"/>
      <w:r w:rsidRPr="0092694E">
        <w:t>Limitations</w:t>
      </w:r>
      <w:r w:rsidR="00BD5A5B" w:rsidRPr="0092694E">
        <w:t xml:space="preserve"> </w:t>
      </w:r>
      <w:r w:rsidR="003863AA" w:rsidRPr="0092694E">
        <w:t>and methods of mitigation</w:t>
      </w:r>
      <w:r w:rsidR="00BD5A5B" w:rsidRPr="0092694E">
        <w:t>:</w:t>
      </w:r>
      <w:bookmarkEnd w:id="16"/>
    </w:p>
    <w:p w14:paraId="6A84A410" w14:textId="5DEF7756" w:rsidR="00536CF8" w:rsidRDefault="00536CF8" w:rsidP="00536CF8"/>
    <w:p w14:paraId="1F0F4D33" w14:textId="0B51033A" w:rsidR="00984523" w:rsidRPr="0092694E" w:rsidRDefault="00984523" w:rsidP="001B27E4">
      <w:pPr>
        <w:pStyle w:val="Heading3"/>
        <w:numPr>
          <w:ilvl w:val="2"/>
          <w:numId w:val="28"/>
        </w:numPr>
      </w:pPr>
      <w:bookmarkStart w:id="17" w:name="_Toc39326035"/>
      <w:r w:rsidRPr="0092694E">
        <w:t>Cost</w:t>
      </w:r>
      <w:bookmarkEnd w:id="17"/>
    </w:p>
    <w:p w14:paraId="594C9447" w14:textId="77777777" w:rsidR="00984523" w:rsidRPr="00984523" w:rsidRDefault="00984523" w:rsidP="00984523"/>
    <w:p w14:paraId="213ADEAA" w14:textId="16CDA021" w:rsidR="00BD5A5B" w:rsidRPr="00984523" w:rsidRDefault="008E1E0D" w:rsidP="00984523">
      <w:pPr>
        <w:rPr>
          <w:lang w:val="en-US"/>
        </w:rPr>
      </w:pPr>
      <w:r>
        <w:t xml:space="preserve">In order to use hydrogen as a fuel source, particularly in </w:t>
      </w:r>
      <w:r w:rsidR="00792622">
        <w:fldChar w:fldCharType="begin"/>
      </w:r>
      <w:r w:rsidR="00792622">
        <w:instrText xml:space="preserve"> TA \l "</w:instrText>
      </w:r>
      <w:r w:rsidR="00792622" w:rsidRPr="00B867F8">
        <w:instrText>PEM : Polymer exchange membrane</w:instrText>
      </w:r>
      <w:r w:rsidR="00792622">
        <w:instrText xml:space="preserve">" \s "PEM" \c 1 </w:instrText>
      </w:r>
      <w:r w:rsidR="00792622">
        <w:fldChar w:fldCharType="end"/>
      </w:r>
      <w:r>
        <w:t>PEM</w:t>
      </w:r>
      <w:r w:rsidR="00792622">
        <w:fldChar w:fldCharType="begin"/>
      </w:r>
      <w:r w:rsidR="00792622">
        <w:instrText xml:space="preserve"> TA \s "PEM" </w:instrText>
      </w:r>
      <w:r w:rsidR="00792622">
        <w:fldChar w:fldCharType="end"/>
      </w:r>
      <w:r>
        <w:t xml:space="preserve"> fuel cells, hydrogen must be of exceptional purity (&gt;99.99</w:t>
      </w:r>
      <w:r w:rsidRPr="00984523">
        <w:rPr>
          <w:lang w:val="en-US"/>
        </w:rPr>
        <w:t>%) otherwise accelerated degradation of the precious metal catalyst layers can occur and do not allow PEMFC’s to achieve their recommended lifespan of approx. 5000hrs for a typical passenger car.</w:t>
      </w:r>
      <w:r w:rsidR="00BF0507">
        <w:rPr>
          <w:lang w:val="en-US"/>
        </w:rPr>
        <w:t xml:space="preserve"> (250,000km at average speed of 50km/h)</w:t>
      </w:r>
      <w:sdt>
        <w:sdtPr>
          <w:rPr>
            <w:lang w:val="en-US"/>
          </w:rPr>
          <w:id w:val="-652213444"/>
          <w:citation/>
        </w:sdtPr>
        <w:sdtContent>
          <w:r w:rsidR="00EF77C6" w:rsidRPr="00984523">
            <w:rPr>
              <w:lang w:val="en-US"/>
            </w:rPr>
            <w:fldChar w:fldCharType="begin"/>
          </w:r>
          <w:r w:rsidR="00EF77C6" w:rsidRPr="00984523">
            <w:rPr>
              <w:lang w:val="en-US"/>
            </w:rPr>
            <w:instrText xml:space="preserve"> CITATION ZSh09 \l 1033 </w:instrText>
          </w:r>
          <w:r w:rsidR="00EF77C6" w:rsidRPr="00984523">
            <w:rPr>
              <w:lang w:val="en-US"/>
            </w:rPr>
            <w:fldChar w:fldCharType="separate"/>
          </w:r>
          <w:r w:rsidR="006C43BD">
            <w:rPr>
              <w:noProof/>
              <w:lang w:val="en-US"/>
            </w:rPr>
            <w:t xml:space="preserve"> </w:t>
          </w:r>
          <w:r w:rsidR="006C43BD" w:rsidRPr="006C43BD">
            <w:rPr>
              <w:noProof/>
              <w:lang w:val="en-US"/>
            </w:rPr>
            <w:t>(Z. Shengsheng, 2009)</w:t>
          </w:r>
          <w:r w:rsidR="00EF77C6" w:rsidRPr="00984523">
            <w:rPr>
              <w:lang w:val="en-US"/>
            </w:rPr>
            <w:fldChar w:fldCharType="end"/>
          </w:r>
        </w:sdtContent>
      </w:sdt>
      <w:r w:rsidR="004D463C" w:rsidRPr="00984523">
        <w:rPr>
          <w:lang w:val="en-US"/>
        </w:rPr>
        <w:t>.</w:t>
      </w:r>
      <w:r w:rsidR="00EF77C6" w:rsidRPr="00984523">
        <w:rPr>
          <w:lang w:val="en-US"/>
        </w:rPr>
        <w:t xml:space="preserve"> </w:t>
      </w:r>
      <w:r w:rsidRPr="00984523">
        <w:rPr>
          <w:lang w:val="en-US"/>
        </w:rPr>
        <w:t>Several advancements in materials are being currently researched to mitigate this issue</w:t>
      </w:r>
      <w:r w:rsidR="00EF77C6" w:rsidRPr="00984523">
        <w:rPr>
          <w:lang w:val="en-US"/>
        </w:rPr>
        <w:t xml:space="preserve"> </w:t>
      </w:r>
      <w:r w:rsidRPr="00984523">
        <w:rPr>
          <w:lang w:val="en-US"/>
        </w:rPr>
        <w:t>and allow the use of lower quality fuel or even unreformed gases to be used without premature failure of the expensive catalyst layer</w:t>
      </w:r>
      <w:r w:rsidR="003F4E33" w:rsidRPr="00984523">
        <w:rPr>
          <w:lang w:val="en-US"/>
        </w:rPr>
        <w:t>.</w:t>
      </w:r>
    </w:p>
    <w:p w14:paraId="09BD4814" w14:textId="5EC59845" w:rsidR="006E71FF" w:rsidRDefault="00FA57E7" w:rsidP="00984523">
      <w:pPr>
        <w:rPr>
          <w:lang w:val="en-US"/>
        </w:rPr>
      </w:pPr>
      <w:r w:rsidRPr="00984523">
        <w:rPr>
          <w:lang w:val="en-US"/>
        </w:rPr>
        <w:t xml:space="preserve">At the present </w:t>
      </w:r>
      <w:r w:rsidR="00745C86" w:rsidRPr="00984523">
        <w:rPr>
          <w:lang w:val="en-US"/>
        </w:rPr>
        <w:t>time,</w:t>
      </w:r>
      <w:r w:rsidR="006E71FF" w:rsidRPr="00984523">
        <w:rPr>
          <w:lang w:val="en-US"/>
        </w:rPr>
        <w:t xml:space="preserve"> the cost of hydrogen as a fuel is not competitive with fossil fuel sources available today. As the economy of hydrogen is in its infancy this status may be remedied as more manufacturers begin adopting these technologies, therefore driving the price down for the end user. Current cost of &gt;99.99% pure</w:t>
      </w:r>
      <w:r w:rsidR="00D462B8" w:rsidRPr="00984523">
        <w:rPr>
          <w:lang w:val="en-US"/>
        </w:rPr>
        <w:t xml:space="preserve"> green</w:t>
      </w:r>
      <w:r w:rsidR="006E71FF" w:rsidRPr="00984523">
        <w:rPr>
          <w:lang w:val="en-US"/>
        </w:rPr>
        <w:t xml:space="preserve"> hydrogen</w:t>
      </w:r>
      <w:r w:rsidR="00D462B8" w:rsidRPr="00984523">
        <w:rPr>
          <w:lang w:val="en-US"/>
        </w:rPr>
        <w:t xml:space="preserve"> is between</w:t>
      </w:r>
      <w:r w:rsidR="006E71FF" w:rsidRPr="00984523">
        <w:rPr>
          <w:lang w:val="en-US"/>
        </w:rPr>
        <w:t xml:space="preserve"> </w:t>
      </w:r>
      <w:r w:rsidR="00DB680C" w:rsidRPr="00984523">
        <w:rPr>
          <w:lang w:val="en-US"/>
        </w:rPr>
        <w:t xml:space="preserve">$3.60-$6.80 (£3.10-£5.50) per </w:t>
      </w:r>
      <w:r w:rsidR="009D56C8" w:rsidRPr="00984523">
        <w:rPr>
          <w:lang w:val="en-US"/>
        </w:rPr>
        <w:t>K</w:t>
      </w:r>
      <w:r w:rsidR="00DB680C" w:rsidRPr="00984523">
        <w:rPr>
          <w:lang w:val="en-US"/>
        </w:rPr>
        <w:t>g</w:t>
      </w:r>
      <w:r w:rsidR="009D56C8" w:rsidRPr="00984523">
        <w:rPr>
          <w:lang w:val="en-US"/>
        </w:rPr>
        <w:fldChar w:fldCharType="begin"/>
      </w:r>
      <w:r w:rsidR="009D56C8">
        <w:instrText xml:space="preserve"> TA \l "</w:instrText>
      </w:r>
      <w:r w:rsidR="009D56C8" w:rsidRPr="00984523">
        <w:rPr>
          <w:lang w:val="en-US"/>
        </w:rPr>
        <w:instrText>kg : kilogram</w:instrText>
      </w:r>
      <w:r w:rsidR="009D56C8">
        <w:instrText xml:space="preserve">" \s "kg" \c 1 </w:instrText>
      </w:r>
      <w:r w:rsidR="009D56C8" w:rsidRPr="00984523">
        <w:rPr>
          <w:lang w:val="en-US"/>
        </w:rPr>
        <w:fldChar w:fldCharType="end"/>
      </w:r>
      <w:r w:rsidR="00DB680C" w:rsidRPr="00984523">
        <w:rPr>
          <w:lang w:val="en-US"/>
        </w:rPr>
        <w:t>,</w:t>
      </w:r>
      <w:sdt>
        <w:sdtPr>
          <w:rPr>
            <w:lang w:val="en-US"/>
          </w:rPr>
          <w:id w:val="-40749252"/>
          <w:citation/>
        </w:sdtPr>
        <w:sdtContent>
          <w:r w:rsidR="00DB680C" w:rsidRPr="00984523">
            <w:rPr>
              <w:lang w:val="en-US"/>
            </w:rPr>
            <w:fldChar w:fldCharType="begin"/>
          </w:r>
          <w:r w:rsidR="00DB680C" w:rsidRPr="00984523">
            <w:rPr>
              <w:lang w:val="en-US"/>
            </w:rPr>
            <w:instrText xml:space="preserve"> CITATION Lei20 \l 1033 </w:instrText>
          </w:r>
          <w:r w:rsidR="00DB680C" w:rsidRPr="00984523">
            <w:rPr>
              <w:lang w:val="en-US"/>
            </w:rPr>
            <w:fldChar w:fldCharType="separate"/>
          </w:r>
          <w:r w:rsidR="006C43BD">
            <w:rPr>
              <w:noProof/>
              <w:lang w:val="en-US"/>
            </w:rPr>
            <w:t xml:space="preserve"> </w:t>
          </w:r>
          <w:r w:rsidR="006C43BD" w:rsidRPr="006C43BD">
            <w:rPr>
              <w:noProof/>
              <w:lang w:val="en-US"/>
            </w:rPr>
            <w:t>(Collins, 2020)</w:t>
          </w:r>
          <w:r w:rsidR="00DB680C" w:rsidRPr="00984523">
            <w:rPr>
              <w:lang w:val="en-US"/>
            </w:rPr>
            <w:fldChar w:fldCharType="end"/>
          </w:r>
        </w:sdtContent>
      </w:sdt>
      <w:r w:rsidR="00DB680C" w:rsidRPr="00984523">
        <w:rPr>
          <w:lang w:val="en-US"/>
        </w:rPr>
        <w:t xml:space="preserve"> whereas current gasoline prices are at approximately $0.80 (£0.65)</w:t>
      </w:r>
      <w:r w:rsidR="009D56C8" w:rsidRPr="00984523">
        <w:rPr>
          <w:lang w:val="en-US"/>
        </w:rPr>
        <w:t>per Kg</w:t>
      </w:r>
      <w:r w:rsidR="00DB680C" w:rsidRPr="00984523">
        <w:rPr>
          <w:lang w:val="en-US"/>
        </w:rPr>
        <w:t>. Although pure hydrogen contains more energy (1</w:t>
      </w:r>
      <w:r w:rsidR="004D3A7B" w:rsidRPr="00984523">
        <w:rPr>
          <w:lang w:val="en-US"/>
        </w:rPr>
        <w:t>20</w:t>
      </w:r>
      <w:r w:rsidR="00DB680C" w:rsidRPr="00984523">
        <w:rPr>
          <w:lang w:val="en-US"/>
        </w:rPr>
        <w:t>mJ/kg</w:t>
      </w:r>
      <w:r w:rsidR="004D463C" w:rsidRPr="00984523">
        <w:rPr>
          <w:lang w:val="en-US"/>
        </w:rPr>
        <w:fldChar w:fldCharType="begin"/>
      </w:r>
      <w:r w:rsidR="004D463C">
        <w:instrText xml:space="preserve"> TA \l "</w:instrText>
      </w:r>
      <w:r w:rsidR="004D463C" w:rsidRPr="00984523">
        <w:rPr>
          <w:lang w:val="en-US"/>
        </w:rPr>
        <w:instrText>mJ/kg : megajoules per kilogram</w:instrText>
      </w:r>
      <w:r w:rsidR="004D463C">
        <w:instrText xml:space="preserve">" \s "mJ/kg" \c 1 </w:instrText>
      </w:r>
      <w:r w:rsidR="004D463C" w:rsidRPr="00984523">
        <w:rPr>
          <w:lang w:val="en-US"/>
        </w:rPr>
        <w:fldChar w:fldCharType="end"/>
      </w:r>
      <w:r w:rsidR="00DB680C" w:rsidRPr="00984523">
        <w:rPr>
          <w:lang w:val="en-US"/>
        </w:rPr>
        <w:t xml:space="preserve"> as opposed to 44mJ/kg) than gasoline</w:t>
      </w:r>
      <w:r w:rsidR="00BF354B" w:rsidRPr="00984523">
        <w:rPr>
          <w:lang w:val="en-US"/>
        </w:rPr>
        <w:t>,</w:t>
      </w:r>
      <w:r w:rsidR="00DB680C" w:rsidRPr="00984523">
        <w:rPr>
          <w:lang w:val="en-US"/>
        </w:rPr>
        <w:t xml:space="preserve"> this cost is still </w:t>
      </w:r>
      <w:r w:rsidR="00DB680C" w:rsidRPr="00984523">
        <w:rPr>
          <w:lang w:val="en-US"/>
        </w:rPr>
        <w:lastRenderedPageBreak/>
        <w:t xml:space="preserve">restrictive if this was to be considered a viable alternative. Current projections suggest that </w:t>
      </w:r>
      <w:r w:rsidR="004D463C" w:rsidRPr="00984523">
        <w:rPr>
          <w:lang w:val="en-US"/>
        </w:rPr>
        <w:t xml:space="preserve">green </w:t>
      </w:r>
      <w:r w:rsidR="00DB680C" w:rsidRPr="00984523">
        <w:rPr>
          <w:lang w:val="en-US"/>
        </w:rPr>
        <w:t>hydrogen could become cost</w:t>
      </w:r>
      <w:r w:rsidR="004D463C" w:rsidRPr="00984523">
        <w:rPr>
          <w:lang w:val="en-US"/>
        </w:rPr>
        <w:t xml:space="preserve"> </w:t>
      </w:r>
      <w:r w:rsidR="00DB680C" w:rsidRPr="00984523">
        <w:rPr>
          <w:lang w:val="en-US"/>
        </w:rPr>
        <w:t xml:space="preserve">competitive as early as 2025 in </w:t>
      </w:r>
      <w:r w:rsidR="004D463C" w:rsidRPr="00984523">
        <w:rPr>
          <w:lang w:val="en-US"/>
        </w:rPr>
        <w:t>optimal locations such as</w:t>
      </w:r>
      <w:r w:rsidR="00A81D54" w:rsidRPr="00984523">
        <w:rPr>
          <w:lang w:val="en-US"/>
        </w:rPr>
        <w:t xml:space="preserve"> </w:t>
      </w:r>
      <w:r w:rsidR="004D463C" w:rsidRPr="00984523">
        <w:rPr>
          <w:lang w:val="en-US"/>
        </w:rPr>
        <w:t>Australia, South America and Saudi Arabia with GW</w:t>
      </w:r>
      <w:r w:rsidR="004D463C" w:rsidRPr="00984523">
        <w:rPr>
          <w:lang w:val="en-US"/>
        </w:rPr>
        <w:fldChar w:fldCharType="begin"/>
      </w:r>
      <w:r w:rsidR="004D463C">
        <w:instrText xml:space="preserve"> TA \l "</w:instrText>
      </w:r>
      <w:r w:rsidR="004D463C" w:rsidRPr="00984523">
        <w:rPr>
          <w:lang w:val="en-US"/>
        </w:rPr>
        <w:instrText>GW : Gigawatt</w:instrText>
      </w:r>
      <w:r w:rsidR="004D463C">
        <w:instrText xml:space="preserve">" \s "GW" \c 1 </w:instrText>
      </w:r>
      <w:r w:rsidR="004D463C" w:rsidRPr="00984523">
        <w:rPr>
          <w:lang w:val="en-US"/>
        </w:rPr>
        <w:fldChar w:fldCharType="end"/>
      </w:r>
      <w:r w:rsidR="004D463C" w:rsidRPr="00984523">
        <w:rPr>
          <w:lang w:val="en-US"/>
        </w:rPr>
        <w:t xml:space="preserve"> scale electrolysis plants and competitive by 2030 worldwide.</w:t>
      </w:r>
      <w:sdt>
        <w:sdtPr>
          <w:rPr>
            <w:lang w:val="en-US"/>
          </w:rPr>
          <w:id w:val="-1728757255"/>
          <w:citation/>
        </w:sdtPr>
        <w:sdtContent>
          <w:r w:rsidR="004D463C" w:rsidRPr="00984523">
            <w:rPr>
              <w:lang w:val="en-US"/>
            </w:rPr>
            <w:fldChar w:fldCharType="begin"/>
          </w:r>
          <w:r w:rsidR="004D463C" w:rsidRPr="00984523">
            <w:rPr>
              <w:lang w:val="en-US"/>
            </w:rPr>
            <w:instrText xml:space="preserve"> CITATION FMu07 \l 1033 </w:instrText>
          </w:r>
          <w:r w:rsidR="004D463C" w:rsidRPr="00984523">
            <w:rPr>
              <w:lang w:val="en-US"/>
            </w:rPr>
            <w:fldChar w:fldCharType="separate"/>
          </w:r>
          <w:r w:rsidR="006C43BD">
            <w:rPr>
              <w:noProof/>
              <w:lang w:val="en-US"/>
            </w:rPr>
            <w:t xml:space="preserve"> </w:t>
          </w:r>
          <w:r w:rsidR="006C43BD" w:rsidRPr="006C43BD">
            <w:rPr>
              <w:noProof/>
              <w:lang w:val="en-US"/>
            </w:rPr>
            <w:t>(F.Mueller-Langer, 2007)</w:t>
          </w:r>
          <w:r w:rsidR="004D463C" w:rsidRPr="00984523">
            <w:rPr>
              <w:lang w:val="en-US"/>
            </w:rPr>
            <w:fldChar w:fldCharType="end"/>
          </w:r>
        </w:sdtContent>
      </w:sdt>
    </w:p>
    <w:p w14:paraId="3858D544" w14:textId="51A0D462" w:rsidR="00EA7C78" w:rsidRDefault="00EA7C78" w:rsidP="00984523">
      <w:pPr>
        <w:rPr>
          <w:lang w:val="en-US"/>
        </w:rPr>
      </w:pPr>
      <w:r>
        <w:rPr>
          <w:lang w:val="en-US"/>
        </w:rPr>
        <w:t xml:space="preserve">The initial cost of a fuel cell vehicle (FCV) is still also not comparable with ICE vehicles, </w:t>
      </w:r>
      <w:r w:rsidR="00044BFD">
        <w:rPr>
          <w:lang w:val="en-US"/>
        </w:rPr>
        <w:t>as a result of being a still emerging technology, the maturation of the sector should also materialize in cost benefits more in line with ICE vehicles.</w:t>
      </w:r>
      <w:sdt>
        <w:sdtPr>
          <w:rPr>
            <w:lang w:val="en-US"/>
          </w:rPr>
          <w:id w:val="-2031255908"/>
          <w:citation/>
        </w:sdtPr>
        <w:sdtContent>
          <w:r w:rsidR="00044BFD">
            <w:rPr>
              <w:lang w:val="en-US"/>
            </w:rPr>
            <w:fldChar w:fldCharType="begin"/>
          </w:r>
          <w:r w:rsidR="00044BFD">
            <w:rPr>
              <w:lang w:val="en-US"/>
            </w:rPr>
            <w:instrText xml:space="preserve"> CITATION aAj20 \l 1033 </w:instrText>
          </w:r>
          <w:r w:rsidR="00044BFD">
            <w:rPr>
              <w:lang w:val="en-US"/>
            </w:rPr>
            <w:fldChar w:fldCharType="separate"/>
          </w:r>
          <w:r w:rsidR="006C43BD">
            <w:rPr>
              <w:noProof/>
              <w:lang w:val="en-US"/>
            </w:rPr>
            <w:t xml:space="preserve"> </w:t>
          </w:r>
          <w:r w:rsidR="006C43BD" w:rsidRPr="006C43BD">
            <w:rPr>
              <w:noProof/>
              <w:lang w:val="en-US"/>
            </w:rPr>
            <w:t>(A. Ajanovic, 2020)</w:t>
          </w:r>
          <w:r w:rsidR="00044BFD">
            <w:rPr>
              <w:lang w:val="en-US"/>
            </w:rPr>
            <w:fldChar w:fldCharType="end"/>
          </w:r>
        </w:sdtContent>
      </w:sdt>
    </w:p>
    <w:p w14:paraId="28114131" w14:textId="6993DF18" w:rsidR="00984523" w:rsidRPr="0092694E" w:rsidRDefault="00984523" w:rsidP="001B27E4">
      <w:pPr>
        <w:pStyle w:val="Heading3"/>
        <w:numPr>
          <w:ilvl w:val="2"/>
          <w:numId w:val="28"/>
        </w:numPr>
        <w:rPr>
          <w:lang w:val="en-US"/>
        </w:rPr>
      </w:pPr>
      <w:bookmarkStart w:id="18" w:name="_Toc39326036"/>
      <w:r w:rsidRPr="0092694E">
        <w:rPr>
          <w:lang w:val="en-US"/>
        </w:rPr>
        <w:t>Storage and transport:</w:t>
      </w:r>
      <w:bookmarkEnd w:id="18"/>
    </w:p>
    <w:p w14:paraId="7B842DEE" w14:textId="77777777" w:rsidR="00984523" w:rsidRPr="00984523" w:rsidRDefault="00984523" w:rsidP="00984523">
      <w:pPr>
        <w:rPr>
          <w:lang w:val="en-US"/>
        </w:rPr>
      </w:pPr>
    </w:p>
    <w:p w14:paraId="0024F5F5" w14:textId="012D6AE0" w:rsidR="00A266AD" w:rsidRPr="00984523" w:rsidRDefault="004D3A7B" w:rsidP="00984523">
      <w:pPr>
        <w:rPr>
          <w:lang w:val="en-US"/>
        </w:rPr>
      </w:pPr>
      <w:r w:rsidRPr="00984523">
        <w:rPr>
          <w:lang w:val="en-US"/>
        </w:rPr>
        <w:t>Storage and transportation of hydrogen is yet another obstacle that must be overcome to ensure viability, in order for hydrogen to achieve the energy density required</w:t>
      </w:r>
      <w:r w:rsidR="002A270E">
        <w:rPr>
          <w:lang w:val="en-US"/>
        </w:rPr>
        <w:t>,</w:t>
      </w:r>
      <w:r w:rsidRPr="00984523">
        <w:rPr>
          <w:lang w:val="en-US"/>
        </w:rPr>
        <w:t xml:space="preserve"> it must be compressed to very high pressure (~700 BAR) to achieve comparable density as typical fossil fuels. Again, energy must be used to allow for this pressurization</w:t>
      </w:r>
      <w:r w:rsidR="00745C86" w:rsidRPr="00984523">
        <w:rPr>
          <w:lang w:val="en-US"/>
        </w:rPr>
        <w:t xml:space="preserve"> which could lead to increased CO2 emissions in the processing phase. </w:t>
      </w:r>
    </w:p>
    <w:p w14:paraId="58F0CCE0" w14:textId="08C623CD" w:rsidR="001D6206" w:rsidRDefault="00745C86" w:rsidP="00984523">
      <w:pPr>
        <w:rPr>
          <w:lang w:val="en-US"/>
        </w:rPr>
      </w:pPr>
      <w:r>
        <w:rPr>
          <w:lang w:val="en-US"/>
        </w:rPr>
        <w:t>Research is ongoing on how to mitigate this issue</w:t>
      </w:r>
      <w:r w:rsidR="00A266AD">
        <w:rPr>
          <w:lang w:val="en-US"/>
        </w:rPr>
        <w:t>,</w:t>
      </w:r>
      <w:r>
        <w:rPr>
          <w:lang w:val="en-US"/>
        </w:rPr>
        <w:t xml:space="preserve"> with the possibility of hydrogen storage on metal hydrides being a proposed solution, where large quantities of gas can be stored on the surface of certain materials by adsorption or within the structure of the material by dissociative absorption</w:t>
      </w:r>
      <w:r w:rsidR="00A266AD">
        <w:rPr>
          <w:lang w:val="en-US"/>
        </w:rPr>
        <w:t xml:space="preserve"> allowing high energy densities at ambient pressures and relatively low temperatures.</w:t>
      </w:r>
      <w:sdt>
        <w:sdtPr>
          <w:rPr>
            <w:lang w:val="en-US"/>
          </w:rPr>
          <w:id w:val="-1244175465"/>
          <w:citation/>
        </w:sdtPr>
        <w:sdtContent>
          <w:r w:rsidR="00A266AD">
            <w:rPr>
              <w:lang w:val="en-US"/>
            </w:rPr>
            <w:fldChar w:fldCharType="begin"/>
          </w:r>
          <w:r w:rsidR="00A266AD">
            <w:rPr>
              <w:lang w:val="en-US"/>
            </w:rPr>
            <w:instrText xml:space="preserve"> CITATION Bil07 \l 1033 </w:instrText>
          </w:r>
          <w:r w:rsidR="00A266AD">
            <w:rPr>
              <w:lang w:val="en-US"/>
            </w:rPr>
            <w:fldChar w:fldCharType="separate"/>
          </w:r>
          <w:r w:rsidR="006C43BD">
            <w:rPr>
              <w:noProof/>
              <w:lang w:val="en-US"/>
            </w:rPr>
            <w:t xml:space="preserve"> </w:t>
          </w:r>
          <w:r w:rsidR="006C43BD" w:rsidRPr="006C43BD">
            <w:rPr>
              <w:noProof/>
              <w:lang w:val="en-US"/>
            </w:rPr>
            <w:t>(Billur Sakintunaa, 2007)</w:t>
          </w:r>
          <w:r w:rsidR="00A266AD">
            <w:rPr>
              <w:lang w:val="en-US"/>
            </w:rPr>
            <w:fldChar w:fldCharType="end"/>
          </w:r>
        </w:sdtContent>
      </w:sdt>
      <w:r w:rsidR="00A266AD">
        <w:rPr>
          <w:lang w:val="en-US"/>
        </w:rPr>
        <w:t>.</w:t>
      </w:r>
    </w:p>
    <w:p w14:paraId="127ECDCA" w14:textId="453D3A7F" w:rsidR="00A266AD" w:rsidRDefault="007F4961" w:rsidP="00BD5A5B">
      <w:pPr>
        <w:rPr>
          <w:lang w:val="en-US"/>
        </w:rPr>
      </w:pPr>
      <w:r>
        <w:rPr>
          <w:noProof/>
        </w:rPr>
        <w:drawing>
          <wp:inline distT="0" distB="0" distL="0" distR="0" wp14:anchorId="1064BBEE" wp14:editId="2A100FDC">
            <wp:extent cx="5731510" cy="2619161"/>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619161"/>
                    </a:xfrm>
                    <a:prstGeom prst="rect">
                      <a:avLst/>
                    </a:prstGeom>
                    <a:noFill/>
                    <a:ln>
                      <a:noFill/>
                    </a:ln>
                  </pic:spPr>
                </pic:pic>
              </a:graphicData>
            </a:graphic>
          </wp:inline>
        </w:drawing>
      </w:r>
    </w:p>
    <w:p w14:paraId="58F9F03A" w14:textId="7C04B9C1" w:rsidR="007F4961" w:rsidRDefault="007F4961" w:rsidP="007F4961">
      <w:pPr>
        <w:pStyle w:val="Caption"/>
      </w:pPr>
      <w:bookmarkStart w:id="19" w:name="_Toc39422781"/>
      <w:r>
        <w:t xml:space="preserve">Figure </w:t>
      </w:r>
      <w:fldSimple w:instr=" SEQ Figure \* ARABIC ">
        <w:r w:rsidR="00DF46B8">
          <w:rPr>
            <w:noProof/>
          </w:rPr>
          <w:t>3</w:t>
        </w:r>
      </w:fldSimple>
      <w:r>
        <w:t>: Metal hydride hydrogen storage process.</w:t>
      </w:r>
      <w:sdt>
        <w:sdtPr>
          <w:id w:val="-1855324124"/>
          <w:citation/>
        </w:sdtPr>
        <w:sdtContent>
          <w:r>
            <w:fldChar w:fldCharType="begin"/>
          </w:r>
          <w:r>
            <w:rPr>
              <w:lang w:val="en-US"/>
            </w:rPr>
            <w:instrText xml:space="preserve"> CITATION Mab12 \l 1033 </w:instrText>
          </w:r>
          <w:r>
            <w:fldChar w:fldCharType="separate"/>
          </w:r>
          <w:r w:rsidR="006C43BD">
            <w:rPr>
              <w:noProof/>
              <w:lang w:val="en-US"/>
            </w:rPr>
            <w:t xml:space="preserve"> </w:t>
          </w:r>
          <w:r w:rsidR="006C43BD" w:rsidRPr="006C43BD">
            <w:rPr>
              <w:noProof/>
              <w:lang w:val="en-US"/>
            </w:rPr>
            <w:t>(MabeLite Photonics, 2012)</w:t>
          </w:r>
          <w:r>
            <w:fldChar w:fldCharType="end"/>
          </w:r>
        </w:sdtContent>
      </w:sdt>
      <w:bookmarkEnd w:id="19"/>
    </w:p>
    <w:p w14:paraId="15ED7417" w14:textId="259DEB0F" w:rsidR="00BB1465" w:rsidRPr="00437D7B" w:rsidRDefault="00BB1465" w:rsidP="00BB1465">
      <w:pPr>
        <w:rPr>
          <w:lang w:val="en-US"/>
        </w:rPr>
      </w:pPr>
      <w:r>
        <w:t>Transportation of hydrogen does pose a problem also, if hydrogen were to be produced centrally, in the same way power is generated at a station and then distributed, the cost of transporting both economically and environmentally would outweigh the benefits. It is being proposed that hydrogen produced onsite by electrolysis may be a method of overcoming this issue but, as before large investments must be made to alter the existing infrastructure to support this.</w:t>
      </w:r>
      <w:r w:rsidR="00437D7B">
        <w:t xml:space="preserve"> With a very limited number of hydrogen refuelling stations globally at the moment, (&lt;600) </w:t>
      </w:r>
      <w:sdt>
        <w:sdtPr>
          <w:id w:val="-182897057"/>
          <w:citation/>
        </w:sdtPr>
        <w:sdtContent>
          <w:r w:rsidR="00437D7B">
            <w:fldChar w:fldCharType="begin"/>
          </w:r>
          <w:r w:rsidR="00437D7B">
            <w:rPr>
              <w:lang w:val="en-US"/>
            </w:rPr>
            <w:instrText xml:space="preserve"> CITATION Fue20 \l 1033 </w:instrText>
          </w:r>
          <w:r w:rsidR="00437D7B">
            <w:fldChar w:fldCharType="separate"/>
          </w:r>
          <w:r w:rsidR="006C43BD" w:rsidRPr="006C43BD">
            <w:rPr>
              <w:noProof/>
              <w:lang w:val="en-US"/>
            </w:rPr>
            <w:t>(FuelCellsWorks, 2020)</w:t>
          </w:r>
          <w:r w:rsidR="00437D7B">
            <w:fldChar w:fldCharType="end"/>
          </w:r>
        </w:sdtContent>
      </w:sdt>
      <w:r w:rsidR="00437D7B">
        <w:t xml:space="preserve">, this could be a major obstacle in the widespread adoption of H2 as a fuel source in the near future. </w:t>
      </w:r>
      <w:r w:rsidR="00437D7B">
        <w:rPr>
          <w:lang w:val="en-US"/>
        </w:rPr>
        <w:t>Conversely the number of HRS</w:t>
      </w:r>
      <w:r w:rsidR="00437D7B">
        <w:rPr>
          <w:lang w:val="en-US"/>
        </w:rPr>
        <w:fldChar w:fldCharType="begin"/>
      </w:r>
      <w:r w:rsidR="00437D7B">
        <w:instrText xml:space="preserve"> TA \l "</w:instrText>
      </w:r>
      <w:r w:rsidR="00437D7B" w:rsidRPr="00CF6CCD">
        <w:rPr>
          <w:lang w:val="en-US"/>
        </w:rPr>
        <w:instrText>HRS : Hydrogen Refuelling Stations</w:instrText>
      </w:r>
      <w:r w:rsidR="00437D7B">
        <w:instrText xml:space="preserve">" \s "HRS" \c 1 </w:instrText>
      </w:r>
      <w:r w:rsidR="00437D7B">
        <w:rPr>
          <w:lang w:val="en-US"/>
        </w:rPr>
        <w:fldChar w:fldCharType="end"/>
      </w:r>
      <w:r w:rsidR="00437D7B">
        <w:rPr>
          <w:lang w:val="en-US"/>
        </w:rPr>
        <w:t xml:space="preserve"> is increasing yearly suggesting that the hydrogen economy is being embraced, particularly in Scandinavian countries where the number of stations is the highest per capita.</w:t>
      </w:r>
    </w:p>
    <w:p w14:paraId="10373996" w14:textId="524F29DE" w:rsidR="00984523" w:rsidRPr="0092694E" w:rsidRDefault="00984523" w:rsidP="001B27E4">
      <w:pPr>
        <w:pStyle w:val="Heading3"/>
        <w:numPr>
          <w:ilvl w:val="2"/>
          <w:numId w:val="28"/>
        </w:numPr>
      </w:pPr>
      <w:bookmarkStart w:id="20" w:name="_Toc39326037"/>
      <w:r w:rsidRPr="0092694E">
        <w:lastRenderedPageBreak/>
        <w:t>Alternative sustainable technologies:</w:t>
      </w:r>
      <w:bookmarkEnd w:id="20"/>
    </w:p>
    <w:p w14:paraId="63ACD605" w14:textId="77777777" w:rsidR="00984523" w:rsidRPr="00984523" w:rsidRDefault="00984523" w:rsidP="00984523"/>
    <w:p w14:paraId="0497E4FA" w14:textId="6047AB00" w:rsidR="00984523" w:rsidRDefault="00984523" w:rsidP="00984523">
      <w:r>
        <w:t>A major hurdle for the adoption of hydrogen for transport is the prevalence of many fossil fuel alternatives in the market. The past 20 years has seen a large increase in the amount of electric and hybrid vehicles being sold globally. In theory this is good news for the environment as these vehicles do not directly produce harmful GHG emissions</w:t>
      </w:r>
      <w:r w:rsidR="00AB359E">
        <w:t>, but the practices involved in the production of these vehicles, such as the mining of lithium and cobalt for batteries, along with life-cycle uncertainty cast some doubt on the sustainable values of this sector</w:t>
      </w:r>
      <w:r w:rsidR="00731331">
        <w:t xml:space="preserve">, with the well to wheel </w:t>
      </w:r>
      <w:r w:rsidR="00695DD6">
        <w:t>analysis</w:t>
      </w:r>
      <w:r w:rsidR="00731331">
        <w:t xml:space="preserve"> reflecting a more robust view of the scenario.</w:t>
      </w:r>
      <w:sdt>
        <w:sdtPr>
          <w:id w:val="1100136117"/>
          <w:citation/>
        </w:sdtPr>
        <w:sdtContent>
          <w:r w:rsidR="00BD2DE7">
            <w:fldChar w:fldCharType="begin"/>
          </w:r>
          <w:r w:rsidR="00BD2DE7">
            <w:rPr>
              <w:lang w:val="en-US"/>
            </w:rPr>
            <w:instrText xml:space="preserve"> CITATION LAt18 \l 1033 </w:instrText>
          </w:r>
          <w:r w:rsidR="00BD2DE7">
            <w:fldChar w:fldCharType="separate"/>
          </w:r>
          <w:r w:rsidR="006C43BD">
            <w:rPr>
              <w:noProof/>
              <w:lang w:val="en-US"/>
            </w:rPr>
            <w:t xml:space="preserve"> </w:t>
          </w:r>
          <w:r w:rsidR="006C43BD" w:rsidRPr="006C43BD">
            <w:rPr>
              <w:noProof/>
              <w:lang w:val="en-US"/>
            </w:rPr>
            <w:t>(L.Athanasopoulo, 2018)</w:t>
          </w:r>
          <w:r w:rsidR="00BD2DE7">
            <w:fldChar w:fldCharType="end"/>
          </w:r>
        </w:sdtContent>
      </w:sdt>
      <w:r w:rsidR="00147850">
        <w:t>.</w:t>
      </w:r>
      <w:r w:rsidR="00AB359E">
        <w:t xml:space="preserve"> </w:t>
      </w:r>
      <w:r w:rsidR="00953B7E">
        <w:t>Despite this</w:t>
      </w:r>
      <w:r w:rsidR="00731331">
        <w:t>,</w:t>
      </w:r>
      <w:r w:rsidR="00953B7E">
        <w:t xml:space="preserve"> full electric and hybrid vehicles account for </w:t>
      </w:r>
      <w:r w:rsidR="00731331">
        <w:t xml:space="preserve">the vast majority of non-fossil fuelled vehicles with 5.5 million vehicles registered in </w:t>
      </w:r>
      <w:r w:rsidR="001F7C8E">
        <w:t>total to date</w:t>
      </w:r>
      <w:r w:rsidR="00731331">
        <w:t xml:space="preserve">. </w:t>
      </w:r>
      <w:sdt>
        <w:sdtPr>
          <w:id w:val="-2070026557"/>
          <w:citation/>
        </w:sdtPr>
        <w:sdtContent>
          <w:r w:rsidR="00BF6423">
            <w:fldChar w:fldCharType="begin"/>
          </w:r>
          <w:r w:rsidR="00BF6423">
            <w:rPr>
              <w:lang w:val="en-US"/>
            </w:rPr>
            <w:instrText xml:space="preserve"> CITATION Int19 \l 1033 </w:instrText>
          </w:r>
          <w:r w:rsidR="00BF6423">
            <w:fldChar w:fldCharType="separate"/>
          </w:r>
          <w:r w:rsidR="006C43BD" w:rsidRPr="006C43BD">
            <w:rPr>
              <w:noProof/>
              <w:lang w:val="en-US"/>
            </w:rPr>
            <w:t>(International energy agency (IEA), 2019)</w:t>
          </w:r>
          <w:r w:rsidR="00BF6423">
            <w:fldChar w:fldCharType="end"/>
          </w:r>
        </w:sdtContent>
      </w:sdt>
      <w:r w:rsidR="00BF6423">
        <w:t xml:space="preserve">. </w:t>
      </w:r>
      <w:r w:rsidR="00731331">
        <w:t>Unfortunately</w:t>
      </w:r>
      <w:r w:rsidR="001F7C8E">
        <w:t>,</w:t>
      </w:r>
      <w:r w:rsidR="00731331">
        <w:t xml:space="preserve"> a very small percentage of these were fuel cell vehicles (&lt;2%) owing to the aforementioned factors.</w:t>
      </w:r>
    </w:p>
    <w:p w14:paraId="753841D1" w14:textId="3064D5C3" w:rsidR="00544B0C" w:rsidRDefault="0075610E" w:rsidP="00984523">
      <w:r>
        <w:rPr>
          <w:noProof/>
        </w:rPr>
        <w:drawing>
          <wp:anchor distT="0" distB="0" distL="114300" distR="114300" simplePos="0" relativeHeight="251655168" behindDoc="0" locked="0" layoutInCell="1" allowOverlap="1" wp14:anchorId="3D90B01C" wp14:editId="27696DE9">
            <wp:simplePos x="0" y="0"/>
            <wp:positionH relativeFrom="margin">
              <wp:align>right</wp:align>
            </wp:positionH>
            <wp:positionV relativeFrom="paragraph">
              <wp:posOffset>835660</wp:posOffset>
            </wp:positionV>
            <wp:extent cx="5730875" cy="3879850"/>
            <wp:effectExtent l="0" t="0" r="3175"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879850"/>
                    </a:xfrm>
                    <a:prstGeom prst="rect">
                      <a:avLst/>
                    </a:prstGeom>
                    <a:noFill/>
                    <a:ln>
                      <a:noFill/>
                    </a:ln>
                  </pic:spPr>
                </pic:pic>
              </a:graphicData>
            </a:graphic>
            <wp14:sizeRelV relativeFrom="margin">
              <wp14:pctHeight>0</wp14:pctHeight>
            </wp14:sizeRelV>
          </wp:anchor>
        </w:drawing>
      </w:r>
      <w:r w:rsidR="00544B0C">
        <w:t>On the plus side for FCV</w:t>
      </w:r>
      <w:r w:rsidR="00544B0C">
        <w:fldChar w:fldCharType="begin"/>
      </w:r>
      <w:r w:rsidR="00544B0C">
        <w:instrText xml:space="preserve"> TA \l "</w:instrText>
      </w:r>
      <w:r w:rsidR="00544B0C" w:rsidRPr="00F657B9">
        <w:instrText>FCV : Fuel cell vehicle</w:instrText>
      </w:r>
      <w:r w:rsidR="00544B0C">
        <w:instrText xml:space="preserve">" \s "FCV" \c 1 </w:instrText>
      </w:r>
      <w:r w:rsidR="00544B0C">
        <w:fldChar w:fldCharType="end"/>
      </w:r>
      <w:r w:rsidR="00544B0C">
        <w:t>’s the maturity of the electric vehicle sector means that there is an already well established industry for the production of necessary motors, motor controllers and auxiliary systems, all of which are still required for use in a FCV. This helps to reduce the cost per kW and may even allow for the adaption of hybrid electric/FCV vehicles in the future.</w:t>
      </w:r>
    </w:p>
    <w:p w14:paraId="1676D2D8" w14:textId="50E7430A" w:rsidR="0075610E" w:rsidRPr="00984523" w:rsidRDefault="0075610E" w:rsidP="0075610E">
      <w:pPr>
        <w:pStyle w:val="Caption"/>
      </w:pPr>
      <w:bookmarkStart w:id="21" w:name="_Toc39422782"/>
      <w:r>
        <w:t xml:space="preserve">Figure </w:t>
      </w:r>
      <w:fldSimple w:instr=" SEQ Figure \* ARABIC ">
        <w:r w:rsidR="00DF46B8">
          <w:rPr>
            <w:noProof/>
          </w:rPr>
          <w:t>4</w:t>
        </w:r>
      </w:fldSimple>
      <w:r>
        <w:t>: Well to wheel comparison between ICE, Hybrid and Fuel cell vehicles.</w:t>
      </w:r>
      <w:sdt>
        <w:sdtPr>
          <w:id w:val="1067466896"/>
          <w:citation/>
        </w:sdtPr>
        <w:sdtContent>
          <w:r w:rsidR="0035364A">
            <w:fldChar w:fldCharType="begin"/>
          </w:r>
          <w:r w:rsidR="0035364A">
            <w:rPr>
              <w:lang w:val="en-US"/>
            </w:rPr>
            <w:instrText xml:space="preserve"> CITATION Nic11 \l 1033 </w:instrText>
          </w:r>
          <w:r w:rsidR="0035364A">
            <w:fldChar w:fldCharType="separate"/>
          </w:r>
          <w:r w:rsidR="006C43BD">
            <w:rPr>
              <w:noProof/>
              <w:lang w:val="en-US"/>
            </w:rPr>
            <w:t xml:space="preserve"> </w:t>
          </w:r>
          <w:r w:rsidR="006C43BD" w:rsidRPr="006C43BD">
            <w:rPr>
              <w:noProof/>
              <w:lang w:val="en-US"/>
            </w:rPr>
            <w:t>(Nicola Briguglio, 2011)</w:t>
          </w:r>
          <w:r w:rsidR="0035364A">
            <w:fldChar w:fldCharType="end"/>
          </w:r>
        </w:sdtContent>
      </w:sdt>
      <w:bookmarkEnd w:id="21"/>
    </w:p>
    <w:p w14:paraId="2DB40609" w14:textId="1C3B49A0" w:rsidR="001F7C8E" w:rsidRPr="0092694E" w:rsidRDefault="001F7C8E" w:rsidP="001B27E4">
      <w:pPr>
        <w:pStyle w:val="Heading2"/>
        <w:numPr>
          <w:ilvl w:val="1"/>
          <w:numId w:val="28"/>
        </w:numPr>
      </w:pPr>
      <w:bookmarkStart w:id="22" w:name="_Toc39326038"/>
      <w:r w:rsidRPr="0092694E">
        <w:t>Hydrogen motorcycles:</w:t>
      </w:r>
      <w:bookmarkEnd w:id="22"/>
    </w:p>
    <w:p w14:paraId="458AE30E" w14:textId="1259A05A" w:rsidR="001F7C8E" w:rsidRDefault="001F7C8E" w:rsidP="001F7C8E"/>
    <w:p w14:paraId="0E250B88" w14:textId="77777777" w:rsidR="00E759B9" w:rsidRDefault="004C00D5" w:rsidP="001F7C8E">
      <w:r>
        <w:t>To date</w:t>
      </w:r>
      <w:r w:rsidR="00082AF1">
        <w:t>,</w:t>
      </w:r>
      <w:r>
        <w:t xml:space="preserve"> there have been no commercial fuel cell powered motorcycles, many prototypes have been </w:t>
      </w:r>
      <w:r w:rsidR="00082AF1">
        <w:t>trialled</w:t>
      </w:r>
      <w:r>
        <w:t xml:space="preserve"> but again, the low maturity of the sector, high cost and packaging issues have impeded the progress for the motorcycle industry. </w:t>
      </w:r>
      <w:r w:rsidR="00082AF1">
        <w:t xml:space="preserve">Development of new technology and increased power densities for fuel cells could herald a new chapter for this application in the future. </w:t>
      </w:r>
    </w:p>
    <w:p w14:paraId="13696528" w14:textId="3D7134CA" w:rsidR="004C00D5" w:rsidRDefault="00DB2D6B" w:rsidP="001F7C8E">
      <w:r>
        <w:lastRenderedPageBreak/>
        <w:t>Early experimental</w:t>
      </w:r>
      <w:r w:rsidR="00082AF1">
        <w:t xml:space="preserve"> developments in PEMFC technology have seen </w:t>
      </w:r>
      <w:r w:rsidR="00E759B9">
        <w:t>specific power in excess of</w:t>
      </w:r>
      <w:r w:rsidR="00082AF1">
        <w:t xml:space="preserve"> 1kW/kg</w:t>
      </w:r>
      <w:sdt>
        <w:sdtPr>
          <w:id w:val="-820567913"/>
          <w:citation/>
        </w:sdtPr>
        <w:sdtContent>
          <w:r>
            <w:fldChar w:fldCharType="begin"/>
          </w:r>
          <w:r>
            <w:rPr>
              <w:lang w:val="en-US"/>
            </w:rPr>
            <w:instrText xml:space="preserve"> CITATION Nat05 \l 1033 </w:instrText>
          </w:r>
          <w:r>
            <w:fldChar w:fldCharType="separate"/>
          </w:r>
          <w:r w:rsidR="006C43BD">
            <w:rPr>
              <w:noProof/>
              <w:lang w:val="en-US"/>
            </w:rPr>
            <w:t xml:space="preserve"> </w:t>
          </w:r>
          <w:r w:rsidR="006C43BD" w:rsidRPr="006C43BD">
            <w:rPr>
              <w:noProof/>
              <w:lang w:val="en-US"/>
            </w:rPr>
            <w:t>(National aeronautical and space administration (NASA), 2005)</w:t>
          </w:r>
          <w:r>
            <w:fldChar w:fldCharType="end"/>
          </w:r>
        </w:sdtContent>
      </w:sdt>
      <w:r w:rsidR="00082AF1">
        <w:t xml:space="preserve"> which does suggest a reasonable case for the adoption of a fuel cell motorcycle</w:t>
      </w:r>
      <w:r>
        <w:t xml:space="preserve">. </w:t>
      </w:r>
      <w:r w:rsidR="00E759B9">
        <w:t>Swedish company Powercell have a commercially available stack weighing just 21kg with an output of 49kW.</w:t>
      </w:r>
      <w:sdt>
        <w:sdtPr>
          <w:id w:val="1942411769"/>
          <w:citation/>
        </w:sdtPr>
        <w:sdtContent>
          <w:r w:rsidR="00E759B9">
            <w:fldChar w:fldCharType="begin"/>
          </w:r>
          <w:r w:rsidR="00E759B9">
            <w:rPr>
              <w:lang w:val="en-US"/>
            </w:rPr>
            <w:instrText xml:space="preserve">CITATION Pow19 \l 1033 </w:instrText>
          </w:r>
          <w:r w:rsidR="00E759B9">
            <w:fldChar w:fldCharType="separate"/>
          </w:r>
          <w:r w:rsidR="006C43BD">
            <w:rPr>
              <w:noProof/>
              <w:lang w:val="en-US"/>
            </w:rPr>
            <w:t xml:space="preserve"> </w:t>
          </w:r>
          <w:r w:rsidR="006C43BD" w:rsidRPr="006C43BD">
            <w:rPr>
              <w:noProof/>
              <w:lang w:val="en-US"/>
            </w:rPr>
            <w:t>(Powercell Sweden AB, 2019)</w:t>
          </w:r>
          <w:r w:rsidR="00E759B9">
            <w:fldChar w:fldCharType="end"/>
          </w:r>
        </w:sdtContent>
      </w:sdt>
      <w:r w:rsidR="00E759B9">
        <w:t xml:space="preserve"> This unit is extremely compact and fits the criteria to be packaged within existing typical motorcycle geometry</w:t>
      </w:r>
      <w:r w:rsidR="006C2549">
        <w:t xml:space="preserve"> and would provide </w:t>
      </w:r>
      <w:r w:rsidR="00E66794">
        <w:t>ample power to weight</w:t>
      </w:r>
      <w:r w:rsidR="003948FC">
        <w:t>,</w:t>
      </w:r>
      <w:r w:rsidR="00E66794">
        <w:t xml:space="preserve"> to power even a relatively large motorcycle</w:t>
      </w:r>
      <w:r w:rsidR="00245EEA">
        <w:t>,  unfortunately the cost of this cell is still prohibitive at present.</w:t>
      </w:r>
    </w:p>
    <w:p w14:paraId="70EB73A5" w14:textId="0C581E87" w:rsidR="00A272E6" w:rsidRDefault="00A272E6" w:rsidP="001F7C8E">
      <w:r>
        <w:t xml:space="preserve">One successful application of fuel cell technology in the motorcycle industry was by Taiwanese scooter company Asia-pacific fuel cell technologies, where they have implemented a ‘swap and go’ style metal hydride canister system on board a </w:t>
      </w:r>
      <w:r w:rsidR="00356655">
        <w:t xml:space="preserve">3.5kW </w:t>
      </w:r>
      <w:r>
        <w:t>PEMFC scooter (Model ZES IV). This currently holds the record for longest distance travelled on a single tank of fuel</w:t>
      </w:r>
      <w:r w:rsidR="002E5DDE">
        <w:t xml:space="preserve"> at just short of 1000km.</w:t>
      </w:r>
      <w:sdt>
        <w:sdtPr>
          <w:id w:val="1381829762"/>
          <w:citation/>
        </w:sdtPr>
        <w:sdtContent>
          <w:r w:rsidR="002E5DDE">
            <w:fldChar w:fldCharType="begin"/>
          </w:r>
          <w:r w:rsidR="002E5DDE">
            <w:rPr>
              <w:lang w:val="en-US"/>
            </w:rPr>
            <w:instrText xml:space="preserve"> CITATION Fue10 \l 1033 </w:instrText>
          </w:r>
          <w:r w:rsidR="002E5DDE">
            <w:fldChar w:fldCharType="separate"/>
          </w:r>
          <w:r w:rsidR="006C43BD">
            <w:rPr>
              <w:noProof/>
              <w:lang w:val="en-US"/>
            </w:rPr>
            <w:t xml:space="preserve"> </w:t>
          </w:r>
          <w:r w:rsidR="006C43BD" w:rsidRPr="006C43BD">
            <w:rPr>
              <w:noProof/>
              <w:lang w:val="en-US"/>
            </w:rPr>
            <w:t>(Fuel Cells bulletin, 2010)</w:t>
          </w:r>
          <w:r w:rsidR="002E5DDE">
            <w:fldChar w:fldCharType="end"/>
          </w:r>
        </w:sdtContent>
      </w:sdt>
      <w:r w:rsidR="002E5DDE">
        <w:t xml:space="preserve">, thus displaying the possibilities </w:t>
      </w:r>
      <w:r w:rsidR="00622130">
        <w:t>of great progression in extending vehicle range and overcoming range anxiety associated with full EV</w:t>
      </w:r>
      <w:r w:rsidR="00622130">
        <w:fldChar w:fldCharType="begin"/>
      </w:r>
      <w:r w:rsidR="00622130">
        <w:instrText xml:space="preserve"> TA \l "</w:instrText>
      </w:r>
      <w:r w:rsidR="00622130" w:rsidRPr="00013884">
        <w:instrText>EV : Electric vehicle</w:instrText>
      </w:r>
      <w:r w:rsidR="00622130">
        <w:instrText xml:space="preserve">" \s "EV" \c 1 </w:instrText>
      </w:r>
      <w:r w:rsidR="00622130">
        <w:fldChar w:fldCharType="end"/>
      </w:r>
      <w:r w:rsidR="00622130">
        <w:t xml:space="preserve"> motorcycles.</w:t>
      </w:r>
    </w:p>
    <w:p w14:paraId="68CDB41D" w14:textId="0F93AD61" w:rsidR="00BF23BC" w:rsidRPr="001F7C8E" w:rsidRDefault="00BF23BC" w:rsidP="001F7C8E"/>
    <w:p w14:paraId="2A9BF1D8" w14:textId="77777777" w:rsidR="00665A69" w:rsidRDefault="00665A69" w:rsidP="009F0FAF"/>
    <w:p w14:paraId="456B0FBF" w14:textId="05F9080C" w:rsidR="009F0FAF" w:rsidRPr="008B30F0" w:rsidRDefault="008B30F0" w:rsidP="009F0FAF">
      <w:pPr>
        <w:rPr>
          <w:rFonts w:asciiTheme="majorHAnsi" w:eastAsiaTheme="majorEastAsia" w:hAnsiTheme="majorHAnsi" w:cstheme="majorBidi"/>
          <w:color w:val="2F5496" w:themeColor="accent1" w:themeShade="BF"/>
          <w:sz w:val="32"/>
          <w:szCs w:val="32"/>
        </w:rPr>
      </w:pPr>
      <w:r>
        <w:br w:type="page"/>
      </w:r>
    </w:p>
    <w:p w14:paraId="779C847C" w14:textId="5E6461B8" w:rsidR="00275050" w:rsidRDefault="00275050" w:rsidP="00536CF8">
      <w:pPr>
        <w:pStyle w:val="Heading1"/>
        <w:numPr>
          <w:ilvl w:val="0"/>
          <w:numId w:val="28"/>
        </w:numPr>
      </w:pPr>
      <w:bookmarkStart w:id="23" w:name="_Toc37626045"/>
      <w:bookmarkStart w:id="24" w:name="_Toc39326039"/>
      <w:r>
        <w:lastRenderedPageBreak/>
        <w:t>Methodology:</w:t>
      </w:r>
      <w:bookmarkEnd w:id="23"/>
      <w:bookmarkEnd w:id="24"/>
    </w:p>
    <w:p w14:paraId="02880F8D" w14:textId="257111D0" w:rsidR="008D3E8A" w:rsidRPr="0092694E" w:rsidRDefault="00BA38CC" w:rsidP="008D3E8A">
      <w:pPr>
        <w:pStyle w:val="Heading2"/>
        <w:numPr>
          <w:ilvl w:val="1"/>
          <w:numId w:val="28"/>
        </w:numPr>
      </w:pPr>
      <w:bookmarkStart w:id="25" w:name="_Toc39326040"/>
      <w:r w:rsidRPr="0092694E">
        <w:rPr>
          <w:rStyle w:val="Heading3Char"/>
        </w:rPr>
        <w:t>Fuel cell theory</w:t>
      </w:r>
      <w:r w:rsidR="0023050B" w:rsidRPr="0092694E">
        <w:rPr>
          <w:rStyle w:val="Heading3Char"/>
        </w:rPr>
        <w:t xml:space="preserve"> and calculations</w:t>
      </w:r>
      <w:r w:rsidRPr="0092694E">
        <w:t>:</w:t>
      </w:r>
      <w:bookmarkEnd w:id="25"/>
    </w:p>
    <w:p w14:paraId="71ACE558" w14:textId="08BB9AA7" w:rsidR="002E6409" w:rsidRDefault="002E6409" w:rsidP="002E6409">
      <w:r>
        <w:t xml:space="preserve">This chapter will discuss the theory of fuel cell operation in a typical PEM type hydrogen/oxygen fuel cell. This will include </w:t>
      </w:r>
      <w:r w:rsidR="00244FFC">
        <w:t>application of empirical theories and formulae associated with the operation of PEMFC’s to determine the parameters required in each relevant sub-section of the chapter.</w:t>
      </w:r>
    </w:p>
    <w:p w14:paraId="2028B25D" w14:textId="049C9037" w:rsidR="00244FFC" w:rsidRDefault="00244FFC" w:rsidP="002E6409">
      <w:r>
        <w:t xml:space="preserve">As discussed in the literature review, Fuel cells are not a new technology, basic forms of this type of electricity generation have been in use since the mid 1800’s. The principle of operation of the fuel cell is based on the electro-chemical reaction that happens </w:t>
      </w:r>
      <w:r w:rsidR="00EF3680">
        <w:t>at</w:t>
      </w:r>
      <w:r>
        <w:t xml:space="preserve"> the </w:t>
      </w:r>
      <w:r w:rsidR="00EF3680">
        <w:t>anode (with a hydrogen oxidation reaction) and at the cathode (by reduction of oxygen). This reaction causes release of hydrogen electrons at the anode</w:t>
      </w:r>
      <w:r w:rsidR="00005F0B">
        <w:t>, thus creating an electrical potential,</w:t>
      </w:r>
      <w:r w:rsidR="00EF3680">
        <w:t xml:space="preserve"> and transport of positive hydrogen ions through </w:t>
      </w:r>
      <w:r w:rsidR="00005F0B">
        <w:t>a</w:t>
      </w:r>
      <w:r w:rsidR="00EF3680">
        <w:t xml:space="preserve"> </w:t>
      </w:r>
      <w:r w:rsidR="00005F0B">
        <w:t>porous</w:t>
      </w:r>
      <w:r w:rsidR="00953F15">
        <w:t xml:space="preserve"> electrolyte</w:t>
      </w:r>
      <w:r w:rsidR="00005F0B">
        <w:t xml:space="preserve"> </w:t>
      </w:r>
      <w:r w:rsidR="00EF3680">
        <w:t>membrane to combine with reduced O2 ions on the cathode to form water, a by</w:t>
      </w:r>
      <w:r w:rsidR="003230E6">
        <w:t>-</w:t>
      </w:r>
      <w:r w:rsidR="00EF3680">
        <w:t>product of the reaction is also heat generated on the cathode side of the cell. This red</w:t>
      </w:r>
      <w:r w:rsidR="00005F0B">
        <w:t>-</w:t>
      </w:r>
      <w:r w:rsidR="00EF3680">
        <w:t>ox reaction as it is commonly referred to is shown below:</w:t>
      </w:r>
    </w:p>
    <w:p w14:paraId="6BB9C568" w14:textId="77777777" w:rsidR="00EF3680" w:rsidRPr="00EF3680" w:rsidRDefault="00EF3680" w:rsidP="00EF3680">
      <w:pPr>
        <w:ind w:left="2160"/>
        <w:rPr>
          <w:b/>
          <w:bCs/>
          <w:i/>
          <w:iCs/>
        </w:rPr>
      </w:pPr>
      <w:r w:rsidRPr="00EF3680">
        <w:t xml:space="preserve">Anode: </w:t>
      </w:r>
      <w:r w:rsidRPr="00EF3680">
        <w:rPr>
          <w:b/>
          <w:bCs/>
          <w:i/>
          <w:iCs/>
        </w:rPr>
        <w:t>H2 (g) → 2H+ (aq) + 2e−</w:t>
      </w:r>
    </w:p>
    <w:p w14:paraId="64FA5197" w14:textId="3C70DB5E" w:rsidR="00EF3680" w:rsidRPr="00193A32" w:rsidRDefault="00EF3680" w:rsidP="00193A32">
      <w:pPr>
        <w:ind w:left="2160"/>
        <w:rPr>
          <w:rFonts w:eastAsiaTheme="minorEastAsia"/>
        </w:rPr>
      </w:pPr>
      <w:r w:rsidRPr="00EF3680">
        <w:t xml:space="preserve">Cathode: </w:t>
      </w:r>
      <m:oMath>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2</m:t>
            </m:r>
          </m:den>
        </m:f>
      </m:oMath>
      <w:r w:rsidRPr="00EF3680">
        <w:rPr>
          <w:b/>
          <w:bCs/>
          <w:i/>
          <w:iCs/>
        </w:rPr>
        <w:t xml:space="preserve">O2 (g) + 2H+ (aq) + 2e− → H2O (l) </w:t>
      </w:r>
    </w:p>
    <w:p w14:paraId="68831117" w14:textId="253296C0" w:rsidR="00EF3680" w:rsidRDefault="00EF3680" w:rsidP="00EF3680">
      <w:pPr>
        <w:ind w:left="2160"/>
        <w:rPr>
          <w:b/>
          <w:bCs/>
          <w:i/>
          <w:iCs/>
        </w:rPr>
      </w:pPr>
      <w:r w:rsidRPr="00EF3680">
        <w:t xml:space="preserve">Overall: </w:t>
      </w:r>
      <w:r w:rsidRPr="00EF3680">
        <w:rPr>
          <w:b/>
          <w:bCs/>
          <w:i/>
          <w:iCs/>
        </w:rPr>
        <w:t xml:space="preserve">H2 (g) + </w:t>
      </w:r>
      <m:oMath>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2</m:t>
            </m:r>
          </m:den>
        </m:f>
      </m:oMath>
      <w:r w:rsidRPr="00EF3680">
        <w:rPr>
          <w:b/>
          <w:bCs/>
          <w:i/>
          <w:iCs/>
        </w:rPr>
        <w:t>O2 (g) → H2O (l) + electric energy + waste heat</w:t>
      </w:r>
    </w:p>
    <w:p w14:paraId="0A093AED" w14:textId="3E33216A" w:rsidR="00005F0B" w:rsidRDefault="00005F0B" w:rsidP="00005F0B">
      <w:r>
        <w:t>Each of the reactants must be transported to their respective electrode by convection and diffusion through a catalyst,</w:t>
      </w:r>
      <w:r w:rsidR="00356655">
        <w:t xml:space="preserve"> usually platinum (Pt) or ruthenium (Ru),</w:t>
      </w:r>
      <w:r>
        <w:t xml:space="preserve"> and water and heat managed in order to prevent damage to fragile electrode membranes and platinum-based catalyst layers. The electrical potential</w:t>
      </w:r>
      <w:r w:rsidR="007C52FE">
        <w:t xml:space="preserve"> generated</w:t>
      </w:r>
      <w:r>
        <w:t xml:space="preserve"> will then allow for a current </w:t>
      </w:r>
      <w:r w:rsidR="007C52FE">
        <w:t xml:space="preserve">to flow </w:t>
      </w:r>
      <w:r>
        <w:t>when a load is connected between the two conductive electrodes</w:t>
      </w:r>
      <w:r w:rsidR="007C52FE">
        <w:t>.</w:t>
      </w:r>
    </w:p>
    <w:p w14:paraId="61209115" w14:textId="1EDF8DDD" w:rsidR="00005F0B" w:rsidRDefault="008409A6" w:rsidP="00005F0B">
      <w:r>
        <w:rPr>
          <w:noProof/>
        </w:rPr>
        <w:drawing>
          <wp:anchor distT="0" distB="0" distL="114300" distR="114300" simplePos="0" relativeHeight="251653120" behindDoc="0" locked="0" layoutInCell="1" allowOverlap="1" wp14:anchorId="14680B22" wp14:editId="3F76D531">
            <wp:simplePos x="0" y="0"/>
            <wp:positionH relativeFrom="margin">
              <wp:posOffset>0</wp:posOffset>
            </wp:positionH>
            <wp:positionV relativeFrom="page">
              <wp:posOffset>5670550</wp:posOffset>
            </wp:positionV>
            <wp:extent cx="5715000" cy="33909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5000" cy="3390900"/>
                    </a:xfrm>
                    <a:prstGeom prst="rect">
                      <a:avLst/>
                    </a:prstGeom>
                    <a:noFill/>
                    <a:ln>
                      <a:noFill/>
                    </a:ln>
                  </pic:spPr>
                </pic:pic>
              </a:graphicData>
            </a:graphic>
          </wp:anchor>
        </w:drawing>
      </w:r>
      <w:r w:rsidR="00005F0B">
        <w:t>Shown below is a basic schematic of a typical hydrogen/oxygen PEMFC:</w:t>
      </w:r>
    </w:p>
    <w:p w14:paraId="67893D50" w14:textId="4F1A3ADE" w:rsidR="007C52FE" w:rsidRDefault="007C52FE" w:rsidP="007C52FE">
      <w:pPr>
        <w:pStyle w:val="Caption"/>
      </w:pPr>
      <w:bookmarkStart w:id="26" w:name="_Toc39422783"/>
      <w:r>
        <w:t xml:space="preserve">Figure </w:t>
      </w:r>
      <w:fldSimple w:instr=" SEQ Figure \* ARABIC ">
        <w:r w:rsidR="00DF46B8">
          <w:rPr>
            <w:noProof/>
          </w:rPr>
          <w:t>5</w:t>
        </w:r>
      </w:fldSimple>
      <w:r>
        <w:t>: PEMFC schematic.</w:t>
      </w:r>
      <w:sdt>
        <w:sdtPr>
          <w:id w:val="511496626"/>
          <w:citation/>
        </w:sdtPr>
        <w:sdtContent>
          <w:r>
            <w:fldChar w:fldCharType="begin"/>
          </w:r>
          <w:r>
            <w:rPr>
              <w:lang w:val="en-US"/>
            </w:rPr>
            <w:instrText xml:space="preserve"> CITATION Fue18 \l 1033 </w:instrText>
          </w:r>
          <w:r>
            <w:fldChar w:fldCharType="separate"/>
          </w:r>
          <w:r w:rsidR="006C43BD">
            <w:rPr>
              <w:noProof/>
              <w:lang w:val="en-US"/>
            </w:rPr>
            <w:t xml:space="preserve"> </w:t>
          </w:r>
          <w:r w:rsidR="006C43BD" w:rsidRPr="006C43BD">
            <w:rPr>
              <w:noProof/>
              <w:lang w:val="en-US"/>
            </w:rPr>
            <w:t>(Fuel cell store, 2018)</w:t>
          </w:r>
          <w:r>
            <w:fldChar w:fldCharType="end"/>
          </w:r>
        </w:sdtContent>
      </w:sdt>
      <w:bookmarkEnd w:id="26"/>
    </w:p>
    <w:p w14:paraId="69F39EE5" w14:textId="77777777" w:rsidR="008409A6" w:rsidRDefault="008409A6" w:rsidP="007C52FE"/>
    <w:p w14:paraId="6501A6E9" w14:textId="4A2C7209" w:rsidR="008409A6" w:rsidRDefault="008409A6" w:rsidP="007C52FE">
      <w:r>
        <w:t>In order for this reaction to happen safely and the cell to achieve a respectable efficiency, many processes are happening simultaneously to facilitate the generation of electricity, all of these parameters will be discussed in further detail below:</w:t>
      </w:r>
    </w:p>
    <w:p w14:paraId="261FB0F7" w14:textId="29554C19" w:rsidR="004A38D7" w:rsidRDefault="004A38D7" w:rsidP="004A38D7">
      <w:pPr>
        <w:pStyle w:val="Heading3"/>
        <w:numPr>
          <w:ilvl w:val="2"/>
          <w:numId w:val="28"/>
        </w:numPr>
      </w:pPr>
      <w:bookmarkStart w:id="27" w:name="_Toc39326041"/>
      <w:r>
        <w:t>Properties of Hydrogen</w:t>
      </w:r>
      <w:bookmarkEnd w:id="27"/>
      <w:r w:rsidR="00D61DF5">
        <w:t>.</w:t>
      </w:r>
    </w:p>
    <w:p w14:paraId="670891EE" w14:textId="55829FF8" w:rsidR="004A38D7" w:rsidRDefault="004A38D7" w:rsidP="004A38D7">
      <w:r>
        <w:t xml:space="preserve">Below are a selection of tables outlining some of the </w:t>
      </w:r>
      <w:r w:rsidR="00491B2D">
        <w:t>thermodynamic</w:t>
      </w:r>
      <w:r>
        <w:t xml:space="preserve"> properties of hydrogen. This information will be useful in analysing the requirements for the completed fuel cell stack.</w:t>
      </w:r>
      <w:r w:rsidR="00B50CDA">
        <w:t xml:space="preserve"> A further selection of ther</w:t>
      </w:r>
      <w:r w:rsidR="00C14D2E">
        <w:t xml:space="preserve">modynamic tables related to the properties of fuel cell reactants and products is available in </w:t>
      </w:r>
      <w:r w:rsidR="00507F87">
        <w:t>appendix A.</w:t>
      </w:r>
    </w:p>
    <w:tbl>
      <w:tblPr>
        <w:tblpPr w:leftFromText="180" w:rightFromText="180" w:vertAnchor="text" w:horzAnchor="page" w:tblpX="2431" w:tblpY="266"/>
        <w:tblW w:w="6026" w:type="dxa"/>
        <w:tblLook w:val="04A0" w:firstRow="1" w:lastRow="0" w:firstColumn="1" w:lastColumn="0" w:noHBand="0" w:noVBand="1"/>
      </w:tblPr>
      <w:tblGrid>
        <w:gridCol w:w="903"/>
        <w:gridCol w:w="836"/>
        <w:gridCol w:w="1061"/>
        <w:gridCol w:w="1061"/>
        <w:gridCol w:w="1104"/>
        <w:gridCol w:w="1061"/>
      </w:tblGrid>
      <w:tr w:rsidR="00491B2D" w:rsidRPr="00491B2D" w14:paraId="0776955C" w14:textId="77777777" w:rsidTr="004552F5">
        <w:trPr>
          <w:trHeight w:val="519"/>
        </w:trPr>
        <w:tc>
          <w:tcPr>
            <w:tcW w:w="903" w:type="dxa"/>
            <w:tcBorders>
              <w:top w:val="single" w:sz="4" w:space="0" w:color="auto"/>
              <w:left w:val="single" w:sz="8" w:space="0" w:color="auto"/>
              <w:bottom w:val="single" w:sz="4" w:space="0" w:color="auto"/>
              <w:right w:val="single" w:sz="4" w:space="0" w:color="auto"/>
            </w:tcBorders>
            <w:shd w:val="clear" w:color="000000" w:fill="A9D08E"/>
            <w:noWrap/>
            <w:vAlign w:val="center"/>
            <w:hideMark/>
          </w:tcPr>
          <w:p w14:paraId="12A07DF7"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20</w:t>
            </w:r>
          </w:p>
        </w:tc>
        <w:tc>
          <w:tcPr>
            <w:tcW w:w="836" w:type="dxa"/>
            <w:tcBorders>
              <w:top w:val="single" w:sz="4" w:space="0" w:color="auto"/>
              <w:left w:val="nil"/>
              <w:bottom w:val="single" w:sz="4" w:space="0" w:color="auto"/>
              <w:right w:val="single" w:sz="8" w:space="0" w:color="auto"/>
            </w:tcBorders>
            <w:shd w:val="clear" w:color="auto" w:fill="auto"/>
            <w:noWrap/>
            <w:vAlign w:val="center"/>
            <w:hideMark/>
          </w:tcPr>
          <w:p w14:paraId="320D1591"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293.15</w:t>
            </w:r>
          </w:p>
        </w:tc>
        <w:tc>
          <w:tcPr>
            <w:tcW w:w="1061" w:type="dxa"/>
            <w:tcBorders>
              <w:top w:val="single" w:sz="8" w:space="0" w:color="auto"/>
              <w:left w:val="single" w:sz="4" w:space="0" w:color="auto"/>
              <w:bottom w:val="nil"/>
              <w:right w:val="single" w:sz="4" w:space="0" w:color="auto"/>
            </w:tcBorders>
            <w:shd w:val="clear" w:color="000000" w:fill="C6E0B4"/>
            <w:vAlign w:val="center"/>
            <w:hideMark/>
          </w:tcPr>
          <w:p w14:paraId="3B01354A" w14:textId="77777777" w:rsidR="00491B2D" w:rsidRPr="00491B2D" w:rsidRDefault="00491B2D" w:rsidP="00491B2D">
            <w:pPr>
              <w:spacing w:after="0" w:line="240" w:lineRule="auto"/>
              <w:jc w:val="center"/>
              <w:rPr>
                <w:rFonts w:ascii="Calibri" w:eastAsia="Times New Roman" w:hAnsi="Calibri" w:cs="Calibri"/>
                <w:b/>
                <w:bCs/>
                <w:color w:val="000000"/>
                <w:lang w:eastAsia="en-GB"/>
              </w:rPr>
            </w:pPr>
            <w:r w:rsidRPr="00491B2D">
              <w:rPr>
                <w:rFonts w:ascii="Calibri" w:eastAsia="Times New Roman" w:hAnsi="Calibri" w:cs="Calibri"/>
                <w:b/>
                <w:bCs/>
                <w:color w:val="000000"/>
                <w:lang w:eastAsia="en-GB"/>
              </w:rPr>
              <w:t>C</w:t>
            </w:r>
            <w:r w:rsidRPr="00491B2D">
              <w:rPr>
                <w:rFonts w:ascii="Calibri" w:eastAsia="Times New Roman" w:hAnsi="Calibri" w:cs="Calibri"/>
                <w:b/>
                <w:bCs/>
                <w:color w:val="000000"/>
                <w:vertAlign w:val="subscript"/>
                <w:lang w:eastAsia="en-GB"/>
              </w:rPr>
              <w:t>p</w:t>
            </w:r>
          </w:p>
        </w:tc>
        <w:tc>
          <w:tcPr>
            <w:tcW w:w="1061" w:type="dxa"/>
            <w:tcBorders>
              <w:top w:val="single" w:sz="8" w:space="0" w:color="auto"/>
              <w:left w:val="nil"/>
              <w:bottom w:val="nil"/>
              <w:right w:val="single" w:sz="4" w:space="0" w:color="auto"/>
            </w:tcBorders>
            <w:shd w:val="clear" w:color="000000" w:fill="C6E0B4"/>
            <w:vAlign w:val="center"/>
            <w:hideMark/>
          </w:tcPr>
          <w:p w14:paraId="38663B04" w14:textId="77777777" w:rsidR="00491B2D" w:rsidRPr="00491B2D" w:rsidRDefault="00491B2D" w:rsidP="00491B2D">
            <w:pPr>
              <w:spacing w:after="0" w:line="240" w:lineRule="auto"/>
              <w:jc w:val="center"/>
              <w:rPr>
                <w:rFonts w:ascii="Calibri" w:eastAsia="Times New Roman" w:hAnsi="Calibri" w:cs="Calibri"/>
                <w:b/>
                <w:bCs/>
                <w:color w:val="000000"/>
                <w:lang w:eastAsia="en-GB"/>
              </w:rPr>
            </w:pPr>
            <w:r w:rsidRPr="00491B2D">
              <w:rPr>
                <w:rFonts w:ascii="Calibri" w:eastAsia="Times New Roman" w:hAnsi="Calibri" w:cs="Calibri"/>
                <w:b/>
                <w:bCs/>
                <w:color w:val="000000"/>
                <w:lang w:eastAsia="en-GB"/>
              </w:rPr>
              <w:t>S°</w:t>
            </w:r>
          </w:p>
        </w:tc>
        <w:tc>
          <w:tcPr>
            <w:tcW w:w="1104" w:type="dxa"/>
            <w:tcBorders>
              <w:top w:val="single" w:sz="8" w:space="0" w:color="auto"/>
              <w:left w:val="nil"/>
              <w:bottom w:val="nil"/>
              <w:right w:val="single" w:sz="4" w:space="0" w:color="auto"/>
            </w:tcBorders>
            <w:shd w:val="clear" w:color="000000" w:fill="C6E0B4"/>
            <w:vAlign w:val="center"/>
            <w:hideMark/>
          </w:tcPr>
          <w:p w14:paraId="44F2C7D8" w14:textId="77777777" w:rsidR="00491B2D" w:rsidRPr="00491B2D" w:rsidRDefault="00491B2D" w:rsidP="00491B2D">
            <w:pPr>
              <w:spacing w:after="0" w:line="240" w:lineRule="auto"/>
              <w:jc w:val="center"/>
              <w:rPr>
                <w:rFonts w:ascii="Calibri" w:eastAsia="Times New Roman" w:hAnsi="Calibri" w:cs="Calibri"/>
                <w:b/>
                <w:bCs/>
                <w:color w:val="000000"/>
                <w:lang w:eastAsia="en-GB"/>
              </w:rPr>
            </w:pPr>
            <w:r w:rsidRPr="00491B2D">
              <w:rPr>
                <w:rFonts w:ascii="Calibri" w:eastAsia="Times New Roman" w:hAnsi="Calibri" w:cs="Calibri"/>
                <w:b/>
                <w:bCs/>
                <w:color w:val="000000"/>
                <w:lang w:eastAsia="en-GB"/>
              </w:rPr>
              <w:t>-(G° - H°</w:t>
            </w:r>
            <w:r w:rsidRPr="00491B2D">
              <w:rPr>
                <w:rFonts w:ascii="Calibri" w:eastAsia="Times New Roman" w:hAnsi="Calibri" w:cs="Calibri"/>
                <w:b/>
                <w:bCs/>
                <w:color w:val="000000"/>
                <w:vertAlign w:val="subscript"/>
                <w:lang w:eastAsia="en-GB"/>
              </w:rPr>
              <w:t>298.15</w:t>
            </w:r>
            <w:r w:rsidRPr="00491B2D">
              <w:rPr>
                <w:rFonts w:ascii="Calibri" w:eastAsia="Times New Roman" w:hAnsi="Calibri" w:cs="Calibri"/>
                <w:b/>
                <w:bCs/>
                <w:color w:val="000000"/>
                <w:lang w:eastAsia="en-GB"/>
              </w:rPr>
              <w:t>)/T</w:t>
            </w:r>
          </w:p>
        </w:tc>
        <w:tc>
          <w:tcPr>
            <w:tcW w:w="1061" w:type="dxa"/>
            <w:tcBorders>
              <w:top w:val="single" w:sz="8" w:space="0" w:color="auto"/>
              <w:left w:val="nil"/>
              <w:bottom w:val="nil"/>
              <w:right w:val="single" w:sz="8" w:space="0" w:color="auto"/>
            </w:tcBorders>
            <w:shd w:val="clear" w:color="000000" w:fill="C6E0B4"/>
            <w:vAlign w:val="center"/>
            <w:hideMark/>
          </w:tcPr>
          <w:p w14:paraId="30E97692" w14:textId="77777777" w:rsidR="00491B2D" w:rsidRPr="00491B2D" w:rsidRDefault="00491B2D" w:rsidP="00491B2D">
            <w:pPr>
              <w:spacing w:after="0" w:line="240" w:lineRule="auto"/>
              <w:jc w:val="center"/>
              <w:rPr>
                <w:rFonts w:ascii="Calibri" w:eastAsia="Times New Roman" w:hAnsi="Calibri" w:cs="Calibri"/>
                <w:b/>
                <w:bCs/>
                <w:color w:val="000000"/>
                <w:lang w:eastAsia="en-GB"/>
              </w:rPr>
            </w:pPr>
            <w:r w:rsidRPr="00491B2D">
              <w:rPr>
                <w:rFonts w:ascii="Calibri" w:eastAsia="Times New Roman" w:hAnsi="Calibri" w:cs="Calibri"/>
                <w:b/>
                <w:bCs/>
                <w:color w:val="000000"/>
                <w:lang w:eastAsia="en-GB"/>
              </w:rPr>
              <w:t>H° - H°</w:t>
            </w:r>
            <w:r w:rsidRPr="00491B2D">
              <w:rPr>
                <w:rFonts w:ascii="Calibri" w:eastAsia="Times New Roman" w:hAnsi="Calibri" w:cs="Calibri"/>
                <w:b/>
                <w:bCs/>
                <w:color w:val="000000"/>
                <w:vertAlign w:val="subscript"/>
                <w:lang w:eastAsia="en-GB"/>
              </w:rPr>
              <w:t>298.15</w:t>
            </w:r>
          </w:p>
        </w:tc>
      </w:tr>
      <w:tr w:rsidR="00491B2D" w:rsidRPr="00491B2D" w14:paraId="5205667E"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FF0000"/>
            <w:noWrap/>
            <w:vAlign w:val="center"/>
            <w:hideMark/>
          </w:tcPr>
          <w:p w14:paraId="6B4CA77C"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25</w:t>
            </w:r>
          </w:p>
        </w:tc>
        <w:tc>
          <w:tcPr>
            <w:tcW w:w="836" w:type="dxa"/>
            <w:tcBorders>
              <w:top w:val="nil"/>
              <w:left w:val="nil"/>
              <w:bottom w:val="single" w:sz="4" w:space="0" w:color="auto"/>
              <w:right w:val="nil"/>
            </w:tcBorders>
            <w:shd w:val="clear" w:color="000000" w:fill="FF0000"/>
            <w:noWrap/>
            <w:vAlign w:val="center"/>
            <w:hideMark/>
          </w:tcPr>
          <w:p w14:paraId="76C241AB"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298.15</w:t>
            </w:r>
          </w:p>
        </w:tc>
        <w:tc>
          <w:tcPr>
            <w:tcW w:w="1061"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155E469E"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28.84075</w:t>
            </w:r>
          </w:p>
        </w:tc>
        <w:tc>
          <w:tcPr>
            <w:tcW w:w="1061" w:type="dxa"/>
            <w:tcBorders>
              <w:top w:val="single" w:sz="8" w:space="0" w:color="auto"/>
              <w:left w:val="nil"/>
              <w:bottom w:val="single" w:sz="4" w:space="0" w:color="auto"/>
              <w:right w:val="single" w:sz="4" w:space="0" w:color="auto"/>
            </w:tcBorders>
            <w:shd w:val="clear" w:color="auto" w:fill="auto"/>
            <w:noWrap/>
            <w:vAlign w:val="center"/>
            <w:hideMark/>
          </w:tcPr>
          <w:p w14:paraId="5CC7DADC"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130.715</w:t>
            </w:r>
          </w:p>
        </w:tc>
        <w:tc>
          <w:tcPr>
            <w:tcW w:w="1104" w:type="dxa"/>
            <w:tcBorders>
              <w:top w:val="single" w:sz="8" w:space="0" w:color="auto"/>
              <w:left w:val="nil"/>
              <w:bottom w:val="single" w:sz="4" w:space="0" w:color="auto"/>
              <w:right w:val="single" w:sz="4" w:space="0" w:color="auto"/>
            </w:tcBorders>
            <w:shd w:val="clear" w:color="auto" w:fill="auto"/>
            <w:noWrap/>
            <w:vAlign w:val="center"/>
            <w:hideMark/>
          </w:tcPr>
          <w:p w14:paraId="7A24245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130.7</w:t>
            </w:r>
          </w:p>
        </w:tc>
        <w:tc>
          <w:tcPr>
            <w:tcW w:w="1061" w:type="dxa"/>
            <w:tcBorders>
              <w:top w:val="single" w:sz="8" w:space="0" w:color="auto"/>
              <w:left w:val="nil"/>
              <w:bottom w:val="single" w:sz="4" w:space="0" w:color="auto"/>
              <w:right w:val="single" w:sz="8" w:space="0" w:color="auto"/>
            </w:tcBorders>
            <w:shd w:val="clear" w:color="auto" w:fill="auto"/>
            <w:noWrap/>
            <w:vAlign w:val="center"/>
            <w:hideMark/>
          </w:tcPr>
          <w:p w14:paraId="57938941"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0.00375</w:t>
            </w:r>
          </w:p>
        </w:tc>
      </w:tr>
      <w:tr w:rsidR="00491B2D" w:rsidRPr="00491B2D" w14:paraId="42637C82"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3439CE7C"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30</w:t>
            </w:r>
          </w:p>
        </w:tc>
        <w:tc>
          <w:tcPr>
            <w:tcW w:w="836" w:type="dxa"/>
            <w:tcBorders>
              <w:top w:val="nil"/>
              <w:left w:val="nil"/>
              <w:bottom w:val="single" w:sz="4" w:space="0" w:color="auto"/>
              <w:right w:val="nil"/>
            </w:tcBorders>
            <w:shd w:val="clear" w:color="auto" w:fill="auto"/>
            <w:noWrap/>
            <w:vAlign w:val="center"/>
            <w:hideMark/>
          </w:tcPr>
          <w:p w14:paraId="28B3354D"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303.15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7E10A508"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28.8604</w:t>
            </w:r>
          </w:p>
        </w:tc>
        <w:tc>
          <w:tcPr>
            <w:tcW w:w="1061" w:type="dxa"/>
            <w:tcBorders>
              <w:top w:val="nil"/>
              <w:left w:val="nil"/>
              <w:bottom w:val="single" w:sz="4" w:space="0" w:color="auto"/>
              <w:right w:val="single" w:sz="4" w:space="0" w:color="auto"/>
            </w:tcBorders>
            <w:shd w:val="clear" w:color="auto" w:fill="auto"/>
            <w:noWrap/>
            <w:vAlign w:val="center"/>
            <w:hideMark/>
          </w:tcPr>
          <w:p w14:paraId="5F9830D8"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131.1615</w:t>
            </w:r>
          </w:p>
        </w:tc>
        <w:tc>
          <w:tcPr>
            <w:tcW w:w="1104" w:type="dxa"/>
            <w:tcBorders>
              <w:top w:val="nil"/>
              <w:left w:val="nil"/>
              <w:bottom w:val="single" w:sz="4" w:space="0" w:color="auto"/>
              <w:right w:val="single" w:sz="4" w:space="0" w:color="auto"/>
            </w:tcBorders>
            <w:shd w:val="clear" w:color="auto" w:fill="auto"/>
            <w:noWrap/>
            <w:vAlign w:val="center"/>
            <w:hideMark/>
          </w:tcPr>
          <w:p w14:paraId="6C96C1EE"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130.7347</w:t>
            </w:r>
          </w:p>
        </w:tc>
        <w:tc>
          <w:tcPr>
            <w:tcW w:w="1061" w:type="dxa"/>
            <w:tcBorders>
              <w:top w:val="nil"/>
              <w:left w:val="nil"/>
              <w:bottom w:val="single" w:sz="4" w:space="0" w:color="auto"/>
              <w:right w:val="single" w:sz="8" w:space="0" w:color="auto"/>
            </w:tcBorders>
            <w:shd w:val="clear" w:color="auto" w:fill="auto"/>
            <w:noWrap/>
            <w:vAlign w:val="center"/>
            <w:hideMark/>
          </w:tcPr>
          <w:p w14:paraId="6E9AC424"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0.141665</w:t>
            </w:r>
          </w:p>
        </w:tc>
      </w:tr>
      <w:tr w:rsidR="00491B2D" w:rsidRPr="00491B2D" w14:paraId="253C04BC"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7DAC6290"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35</w:t>
            </w:r>
          </w:p>
        </w:tc>
        <w:tc>
          <w:tcPr>
            <w:tcW w:w="836" w:type="dxa"/>
            <w:tcBorders>
              <w:top w:val="nil"/>
              <w:left w:val="nil"/>
              <w:bottom w:val="single" w:sz="4" w:space="0" w:color="auto"/>
              <w:right w:val="nil"/>
            </w:tcBorders>
            <w:shd w:val="clear" w:color="auto" w:fill="auto"/>
            <w:noWrap/>
            <w:vAlign w:val="center"/>
            <w:hideMark/>
          </w:tcPr>
          <w:p w14:paraId="594E1843"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308.15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24059630"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28.8769</w:t>
            </w:r>
          </w:p>
        </w:tc>
        <w:tc>
          <w:tcPr>
            <w:tcW w:w="1061" w:type="dxa"/>
            <w:tcBorders>
              <w:top w:val="nil"/>
              <w:left w:val="nil"/>
              <w:bottom w:val="single" w:sz="4" w:space="0" w:color="auto"/>
              <w:right w:val="single" w:sz="4" w:space="0" w:color="auto"/>
            </w:tcBorders>
            <w:shd w:val="clear" w:color="auto" w:fill="auto"/>
            <w:noWrap/>
            <w:vAlign w:val="center"/>
            <w:hideMark/>
          </w:tcPr>
          <w:p w14:paraId="055F6CBC"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131.5765</w:t>
            </w:r>
          </w:p>
        </w:tc>
        <w:tc>
          <w:tcPr>
            <w:tcW w:w="1104" w:type="dxa"/>
            <w:tcBorders>
              <w:top w:val="nil"/>
              <w:left w:val="nil"/>
              <w:bottom w:val="single" w:sz="4" w:space="0" w:color="auto"/>
              <w:right w:val="single" w:sz="4" w:space="0" w:color="auto"/>
            </w:tcBorders>
            <w:shd w:val="clear" w:color="auto" w:fill="auto"/>
            <w:noWrap/>
            <w:vAlign w:val="center"/>
            <w:hideMark/>
          </w:tcPr>
          <w:p w14:paraId="38DB0BBD"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130.7897</w:t>
            </w:r>
          </w:p>
        </w:tc>
        <w:tc>
          <w:tcPr>
            <w:tcW w:w="1061" w:type="dxa"/>
            <w:tcBorders>
              <w:top w:val="nil"/>
              <w:left w:val="nil"/>
              <w:bottom w:val="single" w:sz="4" w:space="0" w:color="auto"/>
              <w:right w:val="single" w:sz="8" w:space="0" w:color="auto"/>
            </w:tcBorders>
            <w:shd w:val="clear" w:color="auto" w:fill="auto"/>
            <w:noWrap/>
            <w:vAlign w:val="center"/>
            <w:hideMark/>
          </w:tcPr>
          <w:p w14:paraId="465E2847"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0.287165</w:t>
            </w:r>
          </w:p>
        </w:tc>
      </w:tr>
      <w:tr w:rsidR="00491B2D" w:rsidRPr="00491B2D" w14:paraId="2BDD86B2"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0A8E6B14"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40</w:t>
            </w:r>
          </w:p>
        </w:tc>
        <w:tc>
          <w:tcPr>
            <w:tcW w:w="836" w:type="dxa"/>
            <w:tcBorders>
              <w:top w:val="nil"/>
              <w:left w:val="nil"/>
              <w:bottom w:val="single" w:sz="4" w:space="0" w:color="auto"/>
              <w:right w:val="nil"/>
            </w:tcBorders>
            <w:shd w:val="clear" w:color="auto" w:fill="auto"/>
            <w:noWrap/>
            <w:vAlign w:val="center"/>
            <w:hideMark/>
          </w:tcPr>
          <w:p w14:paraId="14AE9C62"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313.15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09B22556"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28.8934</w:t>
            </w:r>
          </w:p>
        </w:tc>
        <w:tc>
          <w:tcPr>
            <w:tcW w:w="1061" w:type="dxa"/>
            <w:tcBorders>
              <w:top w:val="nil"/>
              <w:left w:val="nil"/>
              <w:bottom w:val="single" w:sz="4" w:space="0" w:color="auto"/>
              <w:right w:val="single" w:sz="4" w:space="0" w:color="auto"/>
            </w:tcBorders>
            <w:shd w:val="clear" w:color="auto" w:fill="auto"/>
            <w:noWrap/>
            <w:vAlign w:val="center"/>
            <w:hideMark/>
          </w:tcPr>
          <w:p w14:paraId="124EFD88"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131.9915</w:t>
            </w:r>
          </w:p>
        </w:tc>
        <w:tc>
          <w:tcPr>
            <w:tcW w:w="1104" w:type="dxa"/>
            <w:tcBorders>
              <w:top w:val="nil"/>
              <w:left w:val="nil"/>
              <w:bottom w:val="single" w:sz="4" w:space="0" w:color="auto"/>
              <w:right w:val="single" w:sz="4" w:space="0" w:color="auto"/>
            </w:tcBorders>
            <w:shd w:val="clear" w:color="auto" w:fill="auto"/>
            <w:noWrap/>
            <w:vAlign w:val="center"/>
            <w:hideMark/>
          </w:tcPr>
          <w:p w14:paraId="7B61011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130.8447</w:t>
            </w:r>
          </w:p>
        </w:tc>
        <w:tc>
          <w:tcPr>
            <w:tcW w:w="1061" w:type="dxa"/>
            <w:tcBorders>
              <w:top w:val="nil"/>
              <w:left w:val="nil"/>
              <w:bottom w:val="single" w:sz="4" w:space="0" w:color="auto"/>
              <w:right w:val="single" w:sz="8" w:space="0" w:color="auto"/>
            </w:tcBorders>
            <w:shd w:val="clear" w:color="auto" w:fill="auto"/>
            <w:noWrap/>
            <w:vAlign w:val="center"/>
            <w:hideMark/>
          </w:tcPr>
          <w:p w14:paraId="53743336"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0.432665</w:t>
            </w:r>
          </w:p>
        </w:tc>
      </w:tr>
      <w:tr w:rsidR="00491B2D" w:rsidRPr="00491B2D" w14:paraId="5B972C8B"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6C85199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45</w:t>
            </w:r>
          </w:p>
        </w:tc>
        <w:tc>
          <w:tcPr>
            <w:tcW w:w="836" w:type="dxa"/>
            <w:tcBorders>
              <w:top w:val="nil"/>
              <w:left w:val="nil"/>
              <w:bottom w:val="single" w:sz="4" w:space="0" w:color="auto"/>
              <w:right w:val="nil"/>
            </w:tcBorders>
            <w:shd w:val="clear" w:color="auto" w:fill="auto"/>
            <w:noWrap/>
            <w:vAlign w:val="center"/>
            <w:hideMark/>
          </w:tcPr>
          <w:p w14:paraId="493418F6"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318.15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6EAE847C"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28.9099</w:t>
            </w:r>
          </w:p>
        </w:tc>
        <w:tc>
          <w:tcPr>
            <w:tcW w:w="1061" w:type="dxa"/>
            <w:tcBorders>
              <w:top w:val="nil"/>
              <w:left w:val="nil"/>
              <w:bottom w:val="single" w:sz="4" w:space="0" w:color="auto"/>
              <w:right w:val="single" w:sz="4" w:space="0" w:color="auto"/>
            </w:tcBorders>
            <w:shd w:val="clear" w:color="auto" w:fill="auto"/>
            <w:noWrap/>
            <w:vAlign w:val="center"/>
            <w:hideMark/>
          </w:tcPr>
          <w:p w14:paraId="381D7133"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132.4065</w:t>
            </w:r>
          </w:p>
        </w:tc>
        <w:tc>
          <w:tcPr>
            <w:tcW w:w="1104" w:type="dxa"/>
            <w:tcBorders>
              <w:top w:val="nil"/>
              <w:left w:val="nil"/>
              <w:bottom w:val="single" w:sz="4" w:space="0" w:color="auto"/>
              <w:right w:val="single" w:sz="4" w:space="0" w:color="auto"/>
            </w:tcBorders>
            <w:shd w:val="clear" w:color="auto" w:fill="auto"/>
            <w:noWrap/>
            <w:vAlign w:val="center"/>
            <w:hideMark/>
          </w:tcPr>
          <w:p w14:paraId="5C8C7795"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130.8997</w:t>
            </w:r>
          </w:p>
        </w:tc>
        <w:tc>
          <w:tcPr>
            <w:tcW w:w="1061" w:type="dxa"/>
            <w:tcBorders>
              <w:top w:val="nil"/>
              <w:left w:val="nil"/>
              <w:bottom w:val="single" w:sz="4" w:space="0" w:color="auto"/>
              <w:right w:val="single" w:sz="8" w:space="0" w:color="auto"/>
            </w:tcBorders>
            <w:shd w:val="clear" w:color="auto" w:fill="auto"/>
            <w:noWrap/>
            <w:vAlign w:val="center"/>
            <w:hideMark/>
          </w:tcPr>
          <w:p w14:paraId="13D488F7"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0.578165</w:t>
            </w:r>
          </w:p>
        </w:tc>
      </w:tr>
      <w:tr w:rsidR="00491B2D" w:rsidRPr="00491B2D" w14:paraId="485D5411"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5194AEE8"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50</w:t>
            </w:r>
          </w:p>
        </w:tc>
        <w:tc>
          <w:tcPr>
            <w:tcW w:w="836" w:type="dxa"/>
            <w:tcBorders>
              <w:top w:val="nil"/>
              <w:left w:val="nil"/>
              <w:bottom w:val="single" w:sz="4" w:space="0" w:color="auto"/>
              <w:right w:val="nil"/>
            </w:tcBorders>
            <w:shd w:val="clear" w:color="auto" w:fill="auto"/>
            <w:noWrap/>
            <w:vAlign w:val="center"/>
            <w:hideMark/>
          </w:tcPr>
          <w:p w14:paraId="5006CF06"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323.15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304103BB"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28.9264</w:t>
            </w:r>
          </w:p>
        </w:tc>
        <w:tc>
          <w:tcPr>
            <w:tcW w:w="1061" w:type="dxa"/>
            <w:tcBorders>
              <w:top w:val="nil"/>
              <w:left w:val="nil"/>
              <w:bottom w:val="single" w:sz="4" w:space="0" w:color="auto"/>
              <w:right w:val="single" w:sz="4" w:space="0" w:color="auto"/>
            </w:tcBorders>
            <w:shd w:val="clear" w:color="auto" w:fill="auto"/>
            <w:noWrap/>
            <w:vAlign w:val="center"/>
            <w:hideMark/>
          </w:tcPr>
          <w:p w14:paraId="4938DBA6"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132.8215</w:t>
            </w:r>
          </w:p>
        </w:tc>
        <w:tc>
          <w:tcPr>
            <w:tcW w:w="1104" w:type="dxa"/>
            <w:tcBorders>
              <w:top w:val="nil"/>
              <w:left w:val="nil"/>
              <w:bottom w:val="single" w:sz="4" w:space="0" w:color="auto"/>
              <w:right w:val="single" w:sz="4" w:space="0" w:color="auto"/>
            </w:tcBorders>
            <w:shd w:val="clear" w:color="auto" w:fill="auto"/>
            <w:noWrap/>
            <w:vAlign w:val="center"/>
            <w:hideMark/>
          </w:tcPr>
          <w:p w14:paraId="254F4A6B"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130.9547</w:t>
            </w:r>
          </w:p>
        </w:tc>
        <w:tc>
          <w:tcPr>
            <w:tcW w:w="1061" w:type="dxa"/>
            <w:tcBorders>
              <w:top w:val="nil"/>
              <w:left w:val="nil"/>
              <w:bottom w:val="single" w:sz="4" w:space="0" w:color="auto"/>
              <w:right w:val="single" w:sz="8" w:space="0" w:color="auto"/>
            </w:tcBorders>
            <w:shd w:val="clear" w:color="auto" w:fill="auto"/>
            <w:noWrap/>
            <w:vAlign w:val="center"/>
            <w:hideMark/>
          </w:tcPr>
          <w:p w14:paraId="6DE6BFE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0.723665</w:t>
            </w:r>
          </w:p>
        </w:tc>
      </w:tr>
      <w:tr w:rsidR="00491B2D" w:rsidRPr="00491B2D" w14:paraId="0E5EF802"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3F6EE4EC"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55</w:t>
            </w:r>
          </w:p>
        </w:tc>
        <w:tc>
          <w:tcPr>
            <w:tcW w:w="836" w:type="dxa"/>
            <w:tcBorders>
              <w:top w:val="nil"/>
              <w:left w:val="nil"/>
              <w:bottom w:val="single" w:sz="4" w:space="0" w:color="auto"/>
              <w:right w:val="nil"/>
            </w:tcBorders>
            <w:shd w:val="clear" w:color="auto" w:fill="auto"/>
            <w:noWrap/>
            <w:vAlign w:val="center"/>
            <w:hideMark/>
          </w:tcPr>
          <w:p w14:paraId="1C50F5EC"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328.15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68F71D72"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28.9429</w:t>
            </w:r>
          </w:p>
        </w:tc>
        <w:tc>
          <w:tcPr>
            <w:tcW w:w="1061" w:type="dxa"/>
            <w:tcBorders>
              <w:top w:val="nil"/>
              <w:left w:val="nil"/>
              <w:bottom w:val="single" w:sz="4" w:space="0" w:color="auto"/>
              <w:right w:val="single" w:sz="4" w:space="0" w:color="auto"/>
            </w:tcBorders>
            <w:shd w:val="clear" w:color="auto" w:fill="auto"/>
            <w:noWrap/>
            <w:vAlign w:val="center"/>
            <w:hideMark/>
          </w:tcPr>
          <w:p w14:paraId="6B319FE3"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133.2365</w:t>
            </w:r>
          </w:p>
        </w:tc>
        <w:tc>
          <w:tcPr>
            <w:tcW w:w="1104" w:type="dxa"/>
            <w:tcBorders>
              <w:top w:val="nil"/>
              <w:left w:val="nil"/>
              <w:bottom w:val="single" w:sz="4" w:space="0" w:color="auto"/>
              <w:right w:val="single" w:sz="4" w:space="0" w:color="auto"/>
            </w:tcBorders>
            <w:shd w:val="clear" w:color="auto" w:fill="auto"/>
            <w:noWrap/>
            <w:vAlign w:val="center"/>
            <w:hideMark/>
          </w:tcPr>
          <w:p w14:paraId="69CFC2DF"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131.0097</w:t>
            </w:r>
          </w:p>
        </w:tc>
        <w:tc>
          <w:tcPr>
            <w:tcW w:w="1061" w:type="dxa"/>
            <w:tcBorders>
              <w:top w:val="nil"/>
              <w:left w:val="nil"/>
              <w:bottom w:val="single" w:sz="4" w:space="0" w:color="auto"/>
              <w:right w:val="single" w:sz="8" w:space="0" w:color="auto"/>
            </w:tcBorders>
            <w:shd w:val="clear" w:color="auto" w:fill="auto"/>
            <w:noWrap/>
            <w:vAlign w:val="center"/>
            <w:hideMark/>
          </w:tcPr>
          <w:p w14:paraId="6273C525"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0.869165</w:t>
            </w:r>
          </w:p>
        </w:tc>
      </w:tr>
      <w:tr w:rsidR="00491B2D" w:rsidRPr="00491B2D" w14:paraId="1CAFF654"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FF0000"/>
            <w:noWrap/>
            <w:vAlign w:val="center"/>
            <w:hideMark/>
          </w:tcPr>
          <w:p w14:paraId="6C5D16D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60</w:t>
            </w:r>
          </w:p>
        </w:tc>
        <w:tc>
          <w:tcPr>
            <w:tcW w:w="836" w:type="dxa"/>
            <w:tcBorders>
              <w:top w:val="nil"/>
              <w:left w:val="nil"/>
              <w:bottom w:val="single" w:sz="4" w:space="0" w:color="auto"/>
              <w:right w:val="nil"/>
            </w:tcBorders>
            <w:shd w:val="clear" w:color="000000" w:fill="FF0000"/>
            <w:noWrap/>
            <w:vAlign w:val="center"/>
            <w:hideMark/>
          </w:tcPr>
          <w:p w14:paraId="4A4296E4"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333.15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77A37FAB"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28.9594</w:t>
            </w:r>
          </w:p>
        </w:tc>
        <w:tc>
          <w:tcPr>
            <w:tcW w:w="1061" w:type="dxa"/>
            <w:tcBorders>
              <w:top w:val="nil"/>
              <w:left w:val="nil"/>
              <w:bottom w:val="single" w:sz="4" w:space="0" w:color="auto"/>
              <w:right w:val="single" w:sz="4" w:space="0" w:color="auto"/>
            </w:tcBorders>
            <w:shd w:val="clear" w:color="auto" w:fill="auto"/>
            <w:noWrap/>
            <w:vAlign w:val="center"/>
            <w:hideMark/>
          </w:tcPr>
          <w:p w14:paraId="5665B0F7"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133.6515</w:t>
            </w:r>
          </w:p>
        </w:tc>
        <w:tc>
          <w:tcPr>
            <w:tcW w:w="1104" w:type="dxa"/>
            <w:tcBorders>
              <w:top w:val="nil"/>
              <w:left w:val="nil"/>
              <w:bottom w:val="single" w:sz="4" w:space="0" w:color="auto"/>
              <w:right w:val="single" w:sz="4" w:space="0" w:color="auto"/>
            </w:tcBorders>
            <w:shd w:val="clear" w:color="auto" w:fill="auto"/>
            <w:noWrap/>
            <w:vAlign w:val="center"/>
            <w:hideMark/>
          </w:tcPr>
          <w:p w14:paraId="1642D8A9"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131.0647</w:t>
            </w:r>
          </w:p>
        </w:tc>
        <w:tc>
          <w:tcPr>
            <w:tcW w:w="1061" w:type="dxa"/>
            <w:tcBorders>
              <w:top w:val="nil"/>
              <w:left w:val="nil"/>
              <w:bottom w:val="single" w:sz="4" w:space="0" w:color="auto"/>
              <w:right w:val="single" w:sz="8" w:space="0" w:color="auto"/>
            </w:tcBorders>
            <w:shd w:val="clear" w:color="auto" w:fill="auto"/>
            <w:noWrap/>
            <w:vAlign w:val="center"/>
            <w:hideMark/>
          </w:tcPr>
          <w:p w14:paraId="1D7E9893"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1.014665</w:t>
            </w:r>
          </w:p>
        </w:tc>
      </w:tr>
      <w:tr w:rsidR="00491B2D" w:rsidRPr="00491B2D" w14:paraId="76A39B53"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2589AD77"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65</w:t>
            </w:r>
          </w:p>
        </w:tc>
        <w:tc>
          <w:tcPr>
            <w:tcW w:w="836" w:type="dxa"/>
            <w:tcBorders>
              <w:top w:val="nil"/>
              <w:left w:val="nil"/>
              <w:bottom w:val="single" w:sz="4" w:space="0" w:color="auto"/>
              <w:right w:val="nil"/>
            </w:tcBorders>
            <w:shd w:val="clear" w:color="auto" w:fill="auto"/>
            <w:noWrap/>
            <w:vAlign w:val="center"/>
            <w:hideMark/>
          </w:tcPr>
          <w:p w14:paraId="2DD06382"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338.15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2E862B53"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28.9759</w:t>
            </w:r>
          </w:p>
        </w:tc>
        <w:tc>
          <w:tcPr>
            <w:tcW w:w="1061" w:type="dxa"/>
            <w:tcBorders>
              <w:top w:val="nil"/>
              <w:left w:val="nil"/>
              <w:bottom w:val="single" w:sz="4" w:space="0" w:color="auto"/>
              <w:right w:val="single" w:sz="4" w:space="0" w:color="auto"/>
            </w:tcBorders>
            <w:shd w:val="clear" w:color="auto" w:fill="auto"/>
            <w:noWrap/>
            <w:vAlign w:val="center"/>
            <w:hideMark/>
          </w:tcPr>
          <w:p w14:paraId="6C38D25C"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134.0665</w:t>
            </w:r>
          </w:p>
        </w:tc>
        <w:tc>
          <w:tcPr>
            <w:tcW w:w="1104" w:type="dxa"/>
            <w:tcBorders>
              <w:top w:val="nil"/>
              <w:left w:val="nil"/>
              <w:bottom w:val="single" w:sz="4" w:space="0" w:color="auto"/>
              <w:right w:val="single" w:sz="4" w:space="0" w:color="auto"/>
            </w:tcBorders>
            <w:shd w:val="clear" w:color="auto" w:fill="auto"/>
            <w:noWrap/>
            <w:vAlign w:val="center"/>
            <w:hideMark/>
          </w:tcPr>
          <w:p w14:paraId="5AEB1100"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131.1197</w:t>
            </w:r>
          </w:p>
        </w:tc>
        <w:tc>
          <w:tcPr>
            <w:tcW w:w="1061" w:type="dxa"/>
            <w:tcBorders>
              <w:top w:val="nil"/>
              <w:left w:val="nil"/>
              <w:bottom w:val="single" w:sz="4" w:space="0" w:color="auto"/>
              <w:right w:val="single" w:sz="8" w:space="0" w:color="auto"/>
            </w:tcBorders>
            <w:shd w:val="clear" w:color="auto" w:fill="auto"/>
            <w:noWrap/>
            <w:vAlign w:val="center"/>
            <w:hideMark/>
          </w:tcPr>
          <w:p w14:paraId="06F81754"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1.160165</w:t>
            </w:r>
          </w:p>
        </w:tc>
      </w:tr>
      <w:tr w:rsidR="00491B2D" w:rsidRPr="00491B2D" w14:paraId="3E680F96"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7D8AA6A0"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70</w:t>
            </w:r>
          </w:p>
        </w:tc>
        <w:tc>
          <w:tcPr>
            <w:tcW w:w="836" w:type="dxa"/>
            <w:tcBorders>
              <w:top w:val="nil"/>
              <w:left w:val="nil"/>
              <w:bottom w:val="single" w:sz="4" w:space="0" w:color="auto"/>
              <w:right w:val="nil"/>
            </w:tcBorders>
            <w:shd w:val="clear" w:color="auto" w:fill="auto"/>
            <w:noWrap/>
            <w:vAlign w:val="center"/>
            <w:hideMark/>
          </w:tcPr>
          <w:p w14:paraId="4B27427C"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343.15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3C2E5A5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28.9924</w:t>
            </w:r>
          </w:p>
        </w:tc>
        <w:tc>
          <w:tcPr>
            <w:tcW w:w="1061" w:type="dxa"/>
            <w:tcBorders>
              <w:top w:val="nil"/>
              <w:left w:val="nil"/>
              <w:bottom w:val="single" w:sz="4" w:space="0" w:color="auto"/>
              <w:right w:val="single" w:sz="4" w:space="0" w:color="auto"/>
            </w:tcBorders>
            <w:shd w:val="clear" w:color="auto" w:fill="auto"/>
            <w:noWrap/>
            <w:vAlign w:val="center"/>
            <w:hideMark/>
          </w:tcPr>
          <w:p w14:paraId="594CF73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134.4815</w:t>
            </w:r>
          </w:p>
        </w:tc>
        <w:tc>
          <w:tcPr>
            <w:tcW w:w="1104" w:type="dxa"/>
            <w:tcBorders>
              <w:top w:val="nil"/>
              <w:left w:val="nil"/>
              <w:bottom w:val="single" w:sz="4" w:space="0" w:color="auto"/>
              <w:right w:val="single" w:sz="4" w:space="0" w:color="auto"/>
            </w:tcBorders>
            <w:shd w:val="clear" w:color="auto" w:fill="auto"/>
            <w:noWrap/>
            <w:vAlign w:val="center"/>
            <w:hideMark/>
          </w:tcPr>
          <w:p w14:paraId="78B53F50"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131.1747</w:t>
            </w:r>
          </w:p>
        </w:tc>
        <w:tc>
          <w:tcPr>
            <w:tcW w:w="1061" w:type="dxa"/>
            <w:tcBorders>
              <w:top w:val="nil"/>
              <w:left w:val="nil"/>
              <w:bottom w:val="single" w:sz="4" w:space="0" w:color="auto"/>
              <w:right w:val="single" w:sz="8" w:space="0" w:color="auto"/>
            </w:tcBorders>
            <w:shd w:val="clear" w:color="auto" w:fill="auto"/>
            <w:noWrap/>
            <w:vAlign w:val="center"/>
            <w:hideMark/>
          </w:tcPr>
          <w:p w14:paraId="5C4AD8B2"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1.305665</w:t>
            </w:r>
          </w:p>
        </w:tc>
      </w:tr>
      <w:tr w:rsidR="00491B2D" w:rsidRPr="00491B2D" w14:paraId="537D9F32"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392ACF0D"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75</w:t>
            </w:r>
          </w:p>
        </w:tc>
        <w:tc>
          <w:tcPr>
            <w:tcW w:w="836" w:type="dxa"/>
            <w:tcBorders>
              <w:top w:val="nil"/>
              <w:left w:val="nil"/>
              <w:bottom w:val="single" w:sz="4" w:space="0" w:color="auto"/>
              <w:right w:val="nil"/>
            </w:tcBorders>
            <w:shd w:val="clear" w:color="auto" w:fill="auto"/>
            <w:noWrap/>
            <w:vAlign w:val="center"/>
            <w:hideMark/>
          </w:tcPr>
          <w:p w14:paraId="3A55EC3B"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348.15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0D546A5B"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29.0089</w:t>
            </w:r>
          </w:p>
        </w:tc>
        <w:tc>
          <w:tcPr>
            <w:tcW w:w="1061" w:type="dxa"/>
            <w:tcBorders>
              <w:top w:val="nil"/>
              <w:left w:val="nil"/>
              <w:bottom w:val="single" w:sz="4" w:space="0" w:color="auto"/>
              <w:right w:val="single" w:sz="4" w:space="0" w:color="auto"/>
            </w:tcBorders>
            <w:shd w:val="clear" w:color="auto" w:fill="auto"/>
            <w:noWrap/>
            <w:vAlign w:val="center"/>
            <w:hideMark/>
          </w:tcPr>
          <w:p w14:paraId="7A80CD24"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134.8965</w:t>
            </w:r>
          </w:p>
        </w:tc>
        <w:tc>
          <w:tcPr>
            <w:tcW w:w="1104" w:type="dxa"/>
            <w:tcBorders>
              <w:top w:val="nil"/>
              <w:left w:val="nil"/>
              <w:bottom w:val="single" w:sz="4" w:space="0" w:color="auto"/>
              <w:right w:val="single" w:sz="4" w:space="0" w:color="auto"/>
            </w:tcBorders>
            <w:shd w:val="clear" w:color="auto" w:fill="auto"/>
            <w:noWrap/>
            <w:vAlign w:val="center"/>
            <w:hideMark/>
          </w:tcPr>
          <w:p w14:paraId="3A4AE519"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131.2297</w:t>
            </w:r>
          </w:p>
        </w:tc>
        <w:tc>
          <w:tcPr>
            <w:tcW w:w="1061" w:type="dxa"/>
            <w:tcBorders>
              <w:top w:val="nil"/>
              <w:left w:val="nil"/>
              <w:bottom w:val="single" w:sz="4" w:space="0" w:color="auto"/>
              <w:right w:val="single" w:sz="8" w:space="0" w:color="auto"/>
            </w:tcBorders>
            <w:shd w:val="clear" w:color="auto" w:fill="auto"/>
            <w:noWrap/>
            <w:vAlign w:val="center"/>
            <w:hideMark/>
          </w:tcPr>
          <w:p w14:paraId="6643D635"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1.451165</w:t>
            </w:r>
          </w:p>
        </w:tc>
      </w:tr>
      <w:tr w:rsidR="00491B2D" w:rsidRPr="00491B2D" w14:paraId="3027EC79"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FF0000"/>
            <w:noWrap/>
            <w:vAlign w:val="center"/>
            <w:hideMark/>
          </w:tcPr>
          <w:p w14:paraId="1551293E"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80</w:t>
            </w:r>
          </w:p>
        </w:tc>
        <w:tc>
          <w:tcPr>
            <w:tcW w:w="836" w:type="dxa"/>
            <w:tcBorders>
              <w:top w:val="nil"/>
              <w:left w:val="nil"/>
              <w:bottom w:val="single" w:sz="4" w:space="0" w:color="auto"/>
              <w:right w:val="nil"/>
            </w:tcBorders>
            <w:shd w:val="clear" w:color="000000" w:fill="FF0000"/>
            <w:noWrap/>
            <w:vAlign w:val="center"/>
            <w:hideMark/>
          </w:tcPr>
          <w:p w14:paraId="65A7EE76"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353.15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767414E2"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29.0254</w:t>
            </w:r>
          </w:p>
        </w:tc>
        <w:tc>
          <w:tcPr>
            <w:tcW w:w="1061" w:type="dxa"/>
            <w:tcBorders>
              <w:top w:val="nil"/>
              <w:left w:val="nil"/>
              <w:bottom w:val="single" w:sz="4" w:space="0" w:color="auto"/>
              <w:right w:val="single" w:sz="4" w:space="0" w:color="auto"/>
            </w:tcBorders>
            <w:shd w:val="clear" w:color="auto" w:fill="auto"/>
            <w:noWrap/>
            <w:vAlign w:val="center"/>
            <w:hideMark/>
          </w:tcPr>
          <w:p w14:paraId="5E521125"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135.3115</w:t>
            </w:r>
          </w:p>
        </w:tc>
        <w:tc>
          <w:tcPr>
            <w:tcW w:w="1104" w:type="dxa"/>
            <w:tcBorders>
              <w:top w:val="nil"/>
              <w:left w:val="nil"/>
              <w:bottom w:val="single" w:sz="4" w:space="0" w:color="auto"/>
              <w:right w:val="single" w:sz="4" w:space="0" w:color="auto"/>
            </w:tcBorders>
            <w:shd w:val="clear" w:color="auto" w:fill="auto"/>
            <w:noWrap/>
            <w:vAlign w:val="center"/>
            <w:hideMark/>
          </w:tcPr>
          <w:p w14:paraId="0D6899C7"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131.2847</w:t>
            </w:r>
          </w:p>
        </w:tc>
        <w:tc>
          <w:tcPr>
            <w:tcW w:w="1061" w:type="dxa"/>
            <w:tcBorders>
              <w:top w:val="nil"/>
              <w:left w:val="nil"/>
              <w:bottom w:val="single" w:sz="4" w:space="0" w:color="auto"/>
              <w:right w:val="single" w:sz="8" w:space="0" w:color="auto"/>
            </w:tcBorders>
            <w:shd w:val="clear" w:color="auto" w:fill="auto"/>
            <w:noWrap/>
            <w:vAlign w:val="center"/>
            <w:hideMark/>
          </w:tcPr>
          <w:p w14:paraId="00E018E6"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1.596665</w:t>
            </w:r>
          </w:p>
        </w:tc>
      </w:tr>
      <w:tr w:rsidR="00491B2D" w:rsidRPr="00491B2D" w14:paraId="01A7576A"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06A7AB4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85</w:t>
            </w:r>
          </w:p>
        </w:tc>
        <w:tc>
          <w:tcPr>
            <w:tcW w:w="836" w:type="dxa"/>
            <w:tcBorders>
              <w:top w:val="nil"/>
              <w:left w:val="nil"/>
              <w:bottom w:val="single" w:sz="4" w:space="0" w:color="auto"/>
              <w:right w:val="nil"/>
            </w:tcBorders>
            <w:shd w:val="clear" w:color="auto" w:fill="auto"/>
            <w:noWrap/>
            <w:vAlign w:val="center"/>
            <w:hideMark/>
          </w:tcPr>
          <w:p w14:paraId="6962DFE1"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358.15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1133A075"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29.0419</w:t>
            </w:r>
          </w:p>
        </w:tc>
        <w:tc>
          <w:tcPr>
            <w:tcW w:w="1061" w:type="dxa"/>
            <w:tcBorders>
              <w:top w:val="nil"/>
              <w:left w:val="nil"/>
              <w:bottom w:val="single" w:sz="4" w:space="0" w:color="auto"/>
              <w:right w:val="single" w:sz="4" w:space="0" w:color="auto"/>
            </w:tcBorders>
            <w:shd w:val="clear" w:color="auto" w:fill="auto"/>
            <w:noWrap/>
            <w:vAlign w:val="center"/>
            <w:hideMark/>
          </w:tcPr>
          <w:p w14:paraId="049F5EE8"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135.7265</w:t>
            </w:r>
          </w:p>
        </w:tc>
        <w:tc>
          <w:tcPr>
            <w:tcW w:w="1104" w:type="dxa"/>
            <w:tcBorders>
              <w:top w:val="nil"/>
              <w:left w:val="nil"/>
              <w:bottom w:val="single" w:sz="4" w:space="0" w:color="auto"/>
              <w:right w:val="single" w:sz="4" w:space="0" w:color="auto"/>
            </w:tcBorders>
            <w:shd w:val="clear" w:color="auto" w:fill="auto"/>
            <w:noWrap/>
            <w:vAlign w:val="center"/>
            <w:hideMark/>
          </w:tcPr>
          <w:p w14:paraId="710898CF"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131.3397</w:t>
            </w:r>
          </w:p>
        </w:tc>
        <w:tc>
          <w:tcPr>
            <w:tcW w:w="1061" w:type="dxa"/>
            <w:tcBorders>
              <w:top w:val="nil"/>
              <w:left w:val="nil"/>
              <w:bottom w:val="single" w:sz="4" w:space="0" w:color="auto"/>
              <w:right w:val="single" w:sz="8" w:space="0" w:color="auto"/>
            </w:tcBorders>
            <w:shd w:val="clear" w:color="auto" w:fill="auto"/>
            <w:noWrap/>
            <w:vAlign w:val="center"/>
            <w:hideMark/>
          </w:tcPr>
          <w:p w14:paraId="71DB35AE"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1.742165</w:t>
            </w:r>
          </w:p>
        </w:tc>
      </w:tr>
      <w:tr w:rsidR="00491B2D" w:rsidRPr="00491B2D" w14:paraId="42A230A0"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0BD13316"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90</w:t>
            </w:r>
          </w:p>
        </w:tc>
        <w:tc>
          <w:tcPr>
            <w:tcW w:w="836" w:type="dxa"/>
            <w:tcBorders>
              <w:top w:val="nil"/>
              <w:left w:val="nil"/>
              <w:bottom w:val="single" w:sz="4" w:space="0" w:color="auto"/>
              <w:right w:val="nil"/>
            </w:tcBorders>
            <w:shd w:val="clear" w:color="auto" w:fill="auto"/>
            <w:noWrap/>
            <w:vAlign w:val="center"/>
            <w:hideMark/>
          </w:tcPr>
          <w:p w14:paraId="73A18199"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363.15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15F5AF2D"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29.0584</w:t>
            </w:r>
          </w:p>
        </w:tc>
        <w:tc>
          <w:tcPr>
            <w:tcW w:w="1061" w:type="dxa"/>
            <w:tcBorders>
              <w:top w:val="nil"/>
              <w:left w:val="nil"/>
              <w:bottom w:val="single" w:sz="4" w:space="0" w:color="auto"/>
              <w:right w:val="single" w:sz="4" w:space="0" w:color="auto"/>
            </w:tcBorders>
            <w:shd w:val="clear" w:color="auto" w:fill="auto"/>
            <w:noWrap/>
            <w:vAlign w:val="center"/>
            <w:hideMark/>
          </w:tcPr>
          <w:p w14:paraId="0D4E1277"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136.1415</w:t>
            </w:r>
          </w:p>
        </w:tc>
        <w:tc>
          <w:tcPr>
            <w:tcW w:w="1104" w:type="dxa"/>
            <w:tcBorders>
              <w:top w:val="nil"/>
              <w:left w:val="nil"/>
              <w:bottom w:val="single" w:sz="4" w:space="0" w:color="auto"/>
              <w:right w:val="single" w:sz="4" w:space="0" w:color="auto"/>
            </w:tcBorders>
            <w:shd w:val="clear" w:color="auto" w:fill="auto"/>
            <w:noWrap/>
            <w:vAlign w:val="center"/>
            <w:hideMark/>
          </w:tcPr>
          <w:p w14:paraId="07270CC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131.3947</w:t>
            </w:r>
          </w:p>
        </w:tc>
        <w:tc>
          <w:tcPr>
            <w:tcW w:w="1061" w:type="dxa"/>
            <w:tcBorders>
              <w:top w:val="nil"/>
              <w:left w:val="nil"/>
              <w:bottom w:val="single" w:sz="4" w:space="0" w:color="auto"/>
              <w:right w:val="single" w:sz="8" w:space="0" w:color="auto"/>
            </w:tcBorders>
            <w:shd w:val="clear" w:color="auto" w:fill="auto"/>
            <w:noWrap/>
            <w:vAlign w:val="center"/>
            <w:hideMark/>
          </w:tcPr>
          <w:p w14:paraId="002265A6"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1.887665</w:t>
            </w:r>
          </w:p>
        </w:tc>
      </w:tr>
      <w:tr w:rsidR="00491B2D" w:rsidRPr="00491B2D" w14:paraId="3DB30389" w14:textId="77777777" w:rsidTr="004552F5">
        <w:trPr>
          <w:trHeight w:val="163"/>
        </w:trPr>
        <w:tc>
          <w:tcPr>
            <w:tcW w:w="903" w:type="dxa"/>
            <w:tcBorders>
              <w:top w:val="nil"/>
              <w:left w:val="single" w:sz="8" w:space="0" w:color="auto"/>
              <w:bottom w:val="single" w:sz="4" w:space="0" w:color="auto"/>
              <w:right w:val="single" w:sz="4" w:space="0" w:color="auto"/>
            </w:tcBorders>
            <w:shd w:val="clear" w:color="000000" w:fill="A9D08E"/>
            <w:noWrap/>
            <w:vAlign w:val="center"/>
            <w:hideMark/>
          </w:tcPr>
          <w:p w14:paraId="6330411E"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95</w:t>
            </w:r>
          </w:p>
        </w:tc>
        <w:tc>
          <w:tcPr>
            <w:tcW w:w="836" w:type="dxa"/>
            <w:tcBorders>
              <w:top w:val="nil"/>
              <w:left w:val="nil"/>
              <w:bottom w:val="single" w:sz="4" w:space="0" w:color="auto"/>
              <w:right w:val="nil"/>
            </w:tcBorders>
            <w:shd w:val="clear" w:color="auto" w:fill="auto"/>
            <w:noWrap/>
            <w:vAlign w:val="center"/>
            <w:hideMark/>
          </w:tcPr>
          <w:p w14:paraId="4D3EFFB4"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368.15</w:t>
            </w:r>
          </w:p>
        </w:tc>
        <w:tc>
          <w:tcPr>
            <w:tcW w:w="1061" w:type="dxa"/>
            <w:tcBorders>
              <w:top w:val="nil"/>
              <w:left w:val="single" w:sz="8" w:space="0" w:color="auto"/>
              <w:bottom w:val="single" w:sz="4" w:space="0" w:color="auto"/>
              <w:right w:val="single" w:sz="4" w:space="0" w:color="auto"/>
            </w:tcBorders>
            <w:shd w:val="clear" w:color="auto" w:fill="auto"/>
            <w:noWrap/>
            <w:vAlign w:val="center"/>
            <w:hideMark/>
          </w:tcPr>
          <w:p w14:paraId="04E47423"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29.0749</w:t>
            </w:r>
          </w:p>
        </w:tc>
        <w:tc>
          <w:tcPr>
            <w:tcW w:w="1061" w:type="dxa"/>
            <w:tcBorders>
              <w:top w:val="nil"/>
              <w:left w:val="nil"/>
              <w:bottom w:val="single" w:sz="4" w:space="0" w:color="auto"/>
              <w:right w:val="single" w:sz="4" w:space="0" w:color="auto"/>
            </w:tcBorders>
            <w:shd w:val="clear" w:color="auto" w:fill="auto"/>
            <w:noWrap/>
            <w:vAlign w:val="center"/>
            <w:hideMark/>
          </w:tcPr>
          <w:p w14:paraId="4B480ABA"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136.5565</w:t>
            </w:r>
          </w:p>
        </w:tc>
        <w:tc>
          <w:tcPr>
            <w:tcW w:w="1104" w:type="dxa"/>
            <w:tcBorders>
              <w:top w:val="nil"/>
              <w:left w:val="nil"/>
              <w:bottom w:val="single" w:sz="4" w:space="0" w:color="auto"/>
              <w:right w:val="single" w:sz="4" w:space="0" w:color="auto"/>
            </w:tcBorders>
            <w:shd w:val="clear" w:color="auto" w:fill="auto"/>
            <w:noWrap/>
            <w:vAlign w:val="center"/>
            <w:hideMark/>
          </w:tcPr>
          <w:p w14:paraId="25D05B43"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131.4497</w:t>
            </w:r>
          </w:p>
        </w:tc>
        <w:tc>
          <w:tcPr>
            <w:tcW w:w="1061" w:type="dxa"/>
            <w:tcBorders>
              <w:top w:val="nil"/>
              <w:left w:val="nil"/>
              <w:bottom w:val="single" w:sz="4" w:space="0" w:color="auto"/>
              <w:right w:val="single" w:sz="8" w:space="0" w:color="auto"/>
            </w:tcBorders>
            <w:shd w:val="clear" w:color="auto" w:fill="auto"/>
            <w:noWrap/>
            <w:vAlign w:val="center"/>
            <w:hideMark/>
          </w:tcPr>
          <w:p w14:paraId="4549DD13"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2.033165</w:t>
            </w:r>
          </w:p>
        </w:tc>
      </w:tr>
      <w:tr w:rsidR="00491B2D" w:rsidRPr="00491B2D" w14:paraId="70ACB5FE" w14:textId="77777777" w:rsidTr="004552F5">
        <w:trPr>
          <w:trHeight w:val="168"/>
        </w:trPr>
        <w:tc>
          <w:tcPr>
            <w:tcW w:w="903" w:type="dxa"/>
            <w:tcBorders>
              <w:top w:val="nil"/>
              <w:left w:val="single" w:sz="8" w:space="0" w:color="auto"/>
              <w:bottom w:val="single" w:sz="8" w:space="0" w:color="auto"/>
              <w:right w:val="single" w:sz="4" w:space="0" w:color="auto"/>
            </w:tcBorders>
            <w:shd w:val="clear" w:color="000000" w:fill="A9D08E"/>
            <w:noWrap/>
            <w:vAlign w:val="center"/>
            <w:hideMark/>
          </w:tcPr>
          <w:p w14:paraId="179B6C40"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100</w:t>
            </w:r>
          </w:p>
        </w:tc>
        <w:tc>
          <w:tcPr>
            <w:tcW w:w="836" w:type="dxa"/>
            <w:tcBorders>
              <w:top w:val="nil"/>
              <w:left w:val="nil"/>
              <w:bottom w:val="single" w:sz="8" w:space="0" w:color="auto"/>
              <w:right w:val="nil"/>
            </w:tcBorders>
            <w:shd w:val="clear" w:color="auto" w:fill="auto"/>
            <w:noWrap/>
            <w:vAlign w:val="center"/>
            <w:hideMark/>
          </w:tcPr>
          <w:p w14:paraId="40947FAF"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373.15</w:t>
            </w:r>
          </w:p>
        </w:tc>
        <w:tc>
          <w:tcPr>
            <w:tcW w:w="1061" w:type="dxa"/>
            <w:tcBorders>
              <w:top w:val="nil"/>
              <w:left w:val="single" w:sz="8" w:space="0" w:color="auto"/>
              <w:bottom w:val="single" w:sz="8" w:space="0" w:color="auto"/>
              <w:right w:val="single" w:sz="4" w:space="0" w:color="auto"/>
            </w:tcBorders>
            <w:shd w:val="clear" w:color="auto" w:fill="auto"/>
            <w:noWrap/>
            <w:vAlign w:val="center"/>
            <w:hideMark/>
          </w:tcPr>
          <w:p w14:paraId="1BF32B67"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29.0914</w:t>
            </w:r>
          </w:p>
        </w:tc>
        <w:tc>
          <w:tcPr>
            <w:tcW w:w="1061" w:type="dxa"/>
            <w:tcBorders>
              <w:top w:val="nil"/>
              <w:left w:val="nil"/>
              <w:bottom w:val="single" w:sz="8" w:space="0" w:color="auto"/>
              <w:right w:val="single" w:sz="4" w:space="0" w:color="auto"/>
            </w:tcBorders>
            <w:shd w:val="clear" w:color="auto" w:fill="auto"/>
            <w:noWrap/>
            <w:vAlign w:val="center"/>
            <w:hideMark/>
          </w:tcPr>
          <w:p w14:paraId="5AD4C530"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136.9715</w:t>
            </w:r>
          </w:p>
        </w:tc>
        <w:tc>
          <w:tcPr>
            <w:tcW w:w="1104" w:type="dxa"/>
            <w:tcBorders>
              <w:top w:val="nil"/>
              <w:left w:val="nil"/>
              <w:bottom w:val="single" w:sz="8" w:space="0" w:color="auto"/>
              <w:right w:val="single" w:sz="4" w:space="0" w:color="auto"/>
            </w:tcBorders>
            <w:shd w:val="clear" w:color="auto" w:fill="auto"/>
            <w:noWrap/>
            <w:vAlign w:val="center"/>
            <w:hideMark/>
          </w:tcPr>
          <w:p w14:paraId="2F9DBA2D"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131.5047</w:t>
            </w:r>
          </w:p>
        </w:tc>
        <w:tc>
          <w:tcPr>
            <w:tcW w:w="1061" w:type="dxa"/>
            <w:tcBorders>
              <w:top w:val="nil"/>
              <w:left w:val="nil"/>
              <w:bottom w:val="single" w:sz="8" w:space="0" w:color="auto"/>
              <w:right w:val="single" w:sz="8" w:space="0" w:color="auto"/>
            </w:tcBorders>
            <w:shd w:val="clear" w:color="auto" w:fill="auto"/>
            <w:noWrap/>
            <w:vAlign w:val="center"/>
            <w:hideMark/>
          </w:tcPr>
          <w:p w14:paraId="50FC0DDD" w14:textId="77777777" w:rsidR="00491B2D" w:rsidRPr="00491B2D" w:rsidRDefault="00491B2D" w:rsidP="00491B2D">
            <w:pPr>
              <w:spacing w:after="0" w:line="240" w:lineRule="auto"/>
              <w:jc w:val="center"/>
              <w:rPr>
                <w:rFonts w:ascii="Calibri" w:eastAsia="Times New Roman" w:hAnsi="Calibri" w:cs="Calibri"/>
                <w:color w:val="000000"/>
                <w:lang w:eastAsia="en-GB"/>
              </w:rPr>
            </w:pPr>
            <w:r w:rsidRPr="00491B2D">
              <w:rPr>
                <w:rFonts w:ascii="Calibri" w:eastAsia="Times New Roman" w:hAnsi="Calibri" w:cs="Calibri"/>
                <w:color w:val="000000"/>
                <w:lang w:eastAsia="en-GB"/>
              </w:rPr>
              <w:t>2.178665</w:t>
            </w:r>
          </w:p>
        </w:tc>
      </w:tr>
    </w:tbl>
    <w:p w14:paraId="4911FF91" w14:textId="49855FA1" w:rsidR="00491B2D" w:rsidRDefault="00491B2D" w:rsidP="00491B2D">
      <w:pPr>
        <w:pStyle w:val="Caption"/>
        <w:ind w:left="720"/>
      </w:pPr>
      <w:r>
        <w:t xml:space="preserve"> </w:t>
      </w:r>
      <w:bookmarkStart w:id="28" w:name="_Toc39060460"/>
      <w:bookmarkStart w:id="29" w:name="_Toc39406352"/>
      <w:r>
        <w:t xml:space="preserve">Table </w:t>
      </w:r>
      <w:fldSimple w:instr=" SEQ Table \* ARABIC ">
        <w:r w:rsidR="00D61DF5">
          <w:rPr>
            <w:noProof/>
          </w:rPr>
          <w:t>1</w:t>
        </w:r>
      </w:fldSimple>
      <w:r>
        <w:t>: Thermodynamic properties of hydrogen at various fuel cell operating temperatures</w:t>
      </w:r>
      <w:bookmarkEnd w:id="28"/>
      <w:bookmarkEnd w:id="29"/>
    </w:p>
    <w:p w14:paraId="7E3F2D58" w14:textId="184BB320" w:rsidR="004A38D7" w:rsidRDefault="004A38D7" w:rsidP="004A38D7"/>
    <w:p w14:paraId="2B239922" w14:textId="0FB68446" w:rsidR="00491B2D" w:rsidRDefault="00491B2D" w:rsidP="004A38D7"/>
    <w:p w14:paraId="67FD1984" w14:textId="78DC9562" w:rsidR="00491B2D" w:rsidRDefault="00491B2D" w:rsidP="004A38D7"/>
    <w:p w14:paraId="415BC7F6" w14:textId="02FCB198" w:rsidR="00491B2D" w:rsidRDefault="00491B2D" w:rsidP="004A38D7"/>
    <w:p w14:paraId="3335B39D" w14:textId="5981B408" w:rsidR="00491B2D" w:rsidRDefault="00491B2D" w:rsidP="004A38D7"/>
    <w:p w14:paraId="5FE47A8F" w14:textId="3F32B1E5" w:rsidR="00491B2D" w:rsidRDefault="00491B2D" w:rsidP="004A38D7"/>
    <w:p w14:paraId="16DF68F9" w14:textId="15FDDB01" w:rsidR="00491B2D" w:rsidRDefault="00491B2D" w:rsidP="004A38D7"/>
    <w:p w14:paraId="46C76C10" w14:textId="0D00B886" w:rsidR="00491B2D" w:rsidRDefault="00491B2D" w:rsidP="004A38D7"/>
    <w:p w14:paraId="6FB39417" w14:textId="27CB0B9C" w:rsidR="00491B2D" w:rsidRDefault="00491B2D" w:rsidP="004A38D7"/>
    <w:p w14:paraId="33891ED6" w14:textId="01A32AFA" w:rsidR="00491B2D" w:rsidRDefault="00491B2D" w:rsidP="004A38D7"/>
    <w:p w14:paraId="6BB47848" w14:textId="495F859C" w:rsidR="00491B2D" w:rsidRDefault="00491B2D" w:rsidP="004A38D7"/>
    <w:p w14:paraId="70959AF2" w14:textId="0FE2C622" w:rsidR="00491B2D" w:rsidRDefault="00D61DF5" w:rsidP="00D61DF5">
      <w:pPr>
        <w:pStyle w:val="Caption"/>
        <w:ind w:left="1440" w:firstLine="720"/>
      </w:pPr>
      <w:bookmarkStart w:id="30" w:name="_Toc39406353"/>
      <w:r>
        <w:t xml:space="preserve">Table </w:t>
      </w:r>
      <w:fldSimple w:instr=" SEQ Table \* ARABIC ">
        <w:r>
          <w:rPr>
            <w:noProof/>
          </w:rPr>
          <w:t>2</w:t>
        </w:r>
      </w:fldSimple>
      <w:r>
        <w:t>: Hydrogen densities at various pressures.</w:t>
      </w:r>
      <w:bookmarkEnd w:id="30"/>
    </w:p>
    <w:tbl>
      <w:tblPr>
        <w:tblW w:w="6224" w:type="dxa"/>
        <w:tblInd w:w="970" w:type="dxa"/>
        <w:tblLook w:val="04A0" w:firstRow="1" w:lastRow="0" w:firstColumn="1" w:lastColumn="0" w:noHBand="0" w:noVBand="1"/>
      </w:tblPr>
      <w:tblGrid>
        <w:gridCol w:w="1280"/>
        <w:gridCol w:w="1300"/>
        <w:gridCol w:w="1360"/>
        <w:gridCol w:w="1164"/>
        <w:gridCol w:w="1120"/>
      </w:tblGrid>
      <w:tr w:rsidR="00D61DF5" w:rsidRPr="00D61DF5" w14:paraId="16BA728D" w14:textId="77777777" w:rsidTr="00D61DF5">
        <w:trPr>
          <w:trHeight w:val="480"/>
        </w:trPr>
        <w:tc>
          <w:tcPr>
            <w:tcW w:w="6224" w:type="dxa"/>
            <w:gridSpan w:val="5"/>
            <w:tcBorders>
              <w:top w:val="single" w:sz="8" w:space="0" w:color="auto"/>
              <w:left w:val="single" w:sz="8" w:space="0" w:color="auto"/>
              <w:bottom w:val="nil"/>
              <w:right w:val="single" w:sz="8" w:space="0" w:color="000000"/>
            </w:tcBorders>
            <w:shd w:val="clear" w:color="000000" w:fill="70AD47"/>
            <w:noWrap/>
            <w:vAlign w:val="bottom"/>
            <w:hideMark/>
          </w:tcPr>
          <w:p w14:paraId="2F241806" w14:textId="77777777" w:rsidR="00D61DF5" w:rsidRPr="00D61DF5" w:rsidRDefault="00D61DF5" w:rsidP="00D61DF5">
            <w:pPr>
              <w:spacing w:after="0" w:line="240" w:lineRule="auto"/>
              <w:jc w:val="center"/>
              <w:rPr>
                <w:rFonts w:ascii="Calibri" w:eastAsia="Times New Roman" w:hAnsi="Calibri" w:cs="Calibri"/>
                <w:b/>
                <w:bCs/>
                <w:color w:val="000000"/>
                <w:sz w:val="36"/>
                <w:szCs w:val="36"/>
                <w:lang w:eastAsia="en-GB"/>
              </w:rPr>
            </w:pPr>
            <w:r w:rsidRPr="00D61DF5">
              <w:rPr>
                <w:rFonts w:ascii="Calibri" w:eastAsia="Times New Roman" w:hAnsi="Calibri" w:cs="Calibri"/>
                <w:b/>
                <w:bCs/>
                <w:color w:val="000000"/>
                <w:sz w:val="36"/>
                <w:szCs w:val="36"/>
                <w:lang w:eastAsia="en-GB"/>
              </w:rPr>
              <w:t>Hydrogen properties at varying pressure</w:t>
            </w:r>
          </w:p>
        </w:tc>
      </w:tr>
      <w:tr w:rsidR="00D61DF5" w:rsidRPr="00D61DF5" w14:paraId="233B0576" w14:textId="77777777" w:rsidTr="00D61DF5">
        <w:trPr>
          <w:trHeight w:val="1170"/>
        </w:trPr>
        <w:tc>
          <w:tcPr>
            <w:tcW w:w="1280" w:type="dxa"/>
            <w:tcBorders>
              <w:top w:val="single" w:sz="8" w:space="0" w:color="auto"/>
              <w:left w:val="single" w:sz="8" w:space="0" w:color="auto"/>
              <w:bottom w:val="single" w:sz="8" w:space="0" w:color="auto"/>
              <w:right w:val="single" w:sz="8" w:space="0" w:color="auto"/>
            </w:tcBorders>
            <w:shd w:val="clear" w:color="000000" w:fill="C6E0B4"/>
            <w:vAlign w:val="center"/>
            <w:hideMark/>
          </w:tcPr>
          <w:p w14:paraId="09C952EF" w14:textId="77777777" w:rsidR="00D61DF5" w:rsidRPr="00D61DF5" w:rsidRDefault="00D61DF5" w:rsidP="00D61DF5">
            <w:pPr>
              <w:spacing w:after="0" w:line="240" w:lineRule="auto"/>
              <w:jc w:val="center"/>
              <w:rPr>
                <w:rFonts w:ascii="Calibri" w:eastAsia="Times New Roman" w:hAnsi="Calibri" w:cs="Calibri"/>
                <w:b/>
                <w:bCs/>
                <w:i/>
                <w:iCs/>
                <w:color w:val="000000"/>
                <w:lang w:eastAsia="en-GB"/>
              </w:rPr>
            </w:pPr>
            <w:r w:rsidRPr="00D61DF5">
              <w:rPr>
                <w:rFonts w:ascii="Calibri" w:eastAsia="Times New Roman" w:hAnsi="Calibri" w:cs="Calibri"/>
                <w:b/>
                <w:bCs/>
                <w:i/>
                <w:iCs/>
                <w:color w:val="000000"/>
                <w:lang w:eastAsia="en-GB"/>
              </w:rPr>
              <w:t>Pressure (Bar)</w:t>
            </w:r>
          </w:p>
        </w:tc>
        <w:tc>
          <w:tcPr>
            <w:tcW w:w="1300" w:type="dxa"/>
            <w:tcBorders>
              <w:top w:val="single" w:sz="8" w:space="0" w:color="auto"/>
              <w:left w:val="nil"/>
              <w:bottom w:val="single" w:sz="8" w:space="0" w:color="auto"/>
              <w:right w:val="single" w:sz="8" w:space="0" w:color="auto"/>
            </w:tcBorders>
            <w:shd w:val="clear" w:color="000000" w:fill="C6E0B4"/>
            <w:vAlign w:val="center"/>
            <w:hideMark/>
          </w:tcPr>
          <w:p w14:paraId="0B7F47C9" w14:textId="77777777" w:rsidR="00D61DF5" w:rsidRPr="00D61DF5" w:rsidRDefault="00D61DF5" w:rsidP="00D61DF5">
            <w:pPr>
              <w:spacing w:after="0" w:line="240" w:lineRule="auto"/>
              <w:jc w:val="center"/>
              <w:rPr>
                <w:rFonts w:ascii="Calibri" w:eastAsia="Times New Roman" w:hAnsi="Calibri" w:cs="Calibri"/>
                <w:b/>
                <w:bCs/>
                <w:i/>
                <w:iCs/>
                <w:color w:val="000000"/>
                <w:lang w:eastAsia="en-GB"/>
              </w:rPr>
            </w:pPr>
            <w:r w:rsidRPr="00D61DF5">
              <w:rPr>
                <w:rFonts w:ascii="Calibri" w:eastAsia="Times New Roman" w:hAnsi="Calibri" w:cs="Calibri"/>
                <w:b/>
                <w:bCs/>
                <w:i/>
                <w:iCs/>
                <w:color w:val="000000"/>
                <w:lang w:eastAsia="en-GB"/>
              </w:rPr>
              <w:t>Density kg/l</w:t>
            </w:r>
          </w:p>
        </w:tc>
        <w:tc>
          <w:tcPr>
            <w:tcW w:w="1360" w:type="dxa"/>
            <w:tcBorders>
              <w:top w:val="single" w:sz="8" w:space="0" w:color="auto"/>
              <w:left w:val="nil"/>
              <w:bottom w:val="single" w:sz="8" w:space="0" w:color="auto"/>
              <w:right w:val="single" w:sz="8" w:space="0" w:color="auto"/>
            </w:tcBorders>
            <w:shd w:val="clear" w:color="000000" w:fill="C6E0B4"/>
            <w:vAlign w:val="center"/>
            <w:hideMark/>
          </w:tcPr>
          <w:p w14:paraId="2CF19CE6" w14:textId="77777777" w:rsidR="00D61DF5" w:rsidRPr="00D61DF5" w:rsidRDefault="00D61DF5" w:rsidP="00D61DF5">
            <w:pPr>
              <w:spacing w:after="0" w:line="240" w:lineRule="auto"/>
              <w:jc w:val="center"/>
              <w:rPr>
                <w:rFonts w:ascii="Calibri" w:eastAsia="Times New Roman" w:hAnsi="Calibri" w:cs="Calibri"/>
                <w:b/>
                <w:bCs/>
                <w:i/>
                <w:iCs/>
                <w:color w:val="000000"/>
                <w:lang w:eastAsia="en-GB"/>
              </w:rPr>
            </w:pPr>
            <w:r w:rsidRPr="00D61DF5">
              <w:rPr>
                <w:rFonts w:ascii="Calibri" w:eastAsia="Times New Roman" w:hAnsi="Calibri" w:cs="Calibri"/>
                <w:b/>
                <w:bCs/>
                <w:i/>
                <w:iCs/>
                <w:color w:val="000000"/>
                <w:lang w:eastAsia="en-GB"/>
              </w:rPr>
              <w:t>Volumetric energy density kW/h/l</w:t>
            </w:r>
          </w:p>
        </w:tc>
        <w:tc>
          <w:tcPr>
            <w:tcW w:w="1164" w:type="dxa"/>
            <w:tcBorders>
              <w:top w:val="single" w:sz="8" w:space="0" w:color="auto"/>
              <w:left w:val="nil"/>
              <w:bottom w:val="single" w:sz="8" w:space="0" w:color="auto"/>
              <w:right w:val="single" w:sz="8" w:space="0" w:color="auto"/>
            </w:tcBorders>
            <w:shd w:val="clear" w:color="000000" w:fill="C6E0B4"/>
            <w:vAlign w:val="center"/>
            <w:hideMark/>
          </w:tcPr>
          <w:p w14:paraId="4C1CE3D8" w14:textId="77777777" w:rsidR="00D61DF5" w:rsidRPr="00D61DF5" w:rsidRDefault="00D61DF5" w:rsidP="00D61DF5">
            <w:pPr>
              <w:spacing w:after="0" w:line="240" w:lineRule="auto"/>
              <w:jc w:val="center"/>
              <w:rPr>
                <w:rFonts w:ascii="Calibri" w:eastAsia="Times New Roman" w:hAnsi="Calibri" w:cs="Calibri"/>
                <w:b/>
                <w:bCs/>
                <w:i/>
                <w:iCs/>
                <w:color w:val="000000"/>
                <w:lang w:eastAsia="en-GB"/>
              </w:rPr>
            </w:pPr>
            <w:r w:rsidRPr="00D61DF5">
              <w:rPr>
                <w:rFonts w:ascii="Calibri" w:eastAsia="Times New Roman" w:hAnsi="Calibri" w:cs="Calibri"/>
                <w:b/>
                <w:bCs/>
                <w:i/>
                <w:iCs/>
                <w:color w:val="000000"/>
                <w:lang w:eastAsia="en-GB"/>
              </w:rPr>
              <w:t>Density kg/m3</w:t>
            </w:r>
          </w:p>
        </w:tc>
        <w:tc>
          <w:tcPr>
            <w:tcW w:w="1120" w:type="dxa"/>
            <w:tcBorders>
              <w:top w:val="single" w:sz="8" w:space="0" w:color="auto"/>
              <w:left w:val="nil"/>
              <w:bottom w:val="single" w:sz="8" w:space="0" w:color="auto"/>
              <w:right w:val="single" w:sz="8" w:space="0" w:color="auto"/>
            </w:tcBorders>
            <w:shd w:val="clear" w:color="000000" w:fill="C6E0B4"/>
            <w:vAlign w:val="center"/>
            <w:hideMark/>
          </w:tcPr>
          <w:p w14:paraId="0B5DA978" w14:textId="77777777" w:rsidR="00D61DF5" w:rsidRPr="00D61DF5" w:rsidRDefault="00D61DF5" w:rsidP="00D61DF5">
            <w:pPr>
              <w:spacing w:after="0" w:line="240" w:lineRule="auto"/>
              <w:jc w:val="center"/>
              <w:rPr>
                <w:rFonts w:ascii="Calibri" w:eastAsia="Times New Roman" w:hAnsi="Calibri" w:cs="Calibri"/>
                <w:b/>
                <w:bCs/>
                <w:i/>
                <w:iCs/>
                <w:color w:val="000000"/>
                <w:lang w:eastAsia="en-GB"/>
              </w:rPr>
            </w:pPr>
            <w:r w:rsidRPr="00D61DF5">
              <w:rPr>
                <w:rFonts w:ascii="Calibri" w:eastAsia="Times New Roman" w:hAnsi="Calibri" w:cs="Calibri"/>
                <w:b/>
                <w:bCs/>
                <w:i/>
                <w:iCs/>
                <w:color w:val="000000"/>
                <w:lang w:eastAsia="en-GB"/>
              </w:rPr>
              <w:t>V.E.D kW/m3</w:t>
            </w:r>
          </w:p>
        </w:tc>
      </w:tr>
      <w:tr w:rsidR="00D61DF5" w:rsidRPr="00D61DF5" w14:paraId="0FB8A9C7" w14:textId="77777777" w:rsidTr="00D61DF5">
        <w:trPr>
          <w:trHeight w:val="290"/>
        </w:trPr>
        <w:tc>
          <w:tcPr>
            <w:tcW w:w="1280" w:type="dxa"/>
            <w:tcBorders>
              <w:top w:val="nil"/>
              <w:left w:val="single" w:sz="8" w:space="0" w:color="auto"/>
              <w:bottom w:val="single" w:sz="4" w:space="0" w:color="auto"/>
              <w:right w:val="single" w:sz="4" w:space="0" w:color="auto"/>
            </w:tcBorders>
            <w:shd w:val="clear" w:color="000000" w:fill="E2EFDA"/>
            <w:noWrap/>
            <w:vAlign w:val="center"/>
            <w:hideMark/>
          </w:tcPr>
          <w:p w14:paraId="2A4D416E"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1</w:t>
            </w:r>
          </w:p>
        </w:tc>
        <w:tc>
          <w:tcPr>
            <w:tcW w:w="1300" w:type="dxa"/>
            <w:tcBorders>
              <w:top w:val="nil"/>
              <w:left w:val="nil"/>
              <w:bottom w:val="single" w:sz="4" w:space="0" w:color="auto"/>
              <w:right w:val="single" w:sz="4" w:space="0" w:color="auto"/>
            </w:tcBorders>
            <w:shd w:val="clear" w:color="000000" w:fill="E2EFDA"/>
            <w:noWrap/>
            <w:vAlign w:val="center"/>
            <w:hideMark/>
          </w:tcPr>
          <w:p w14:paraId="70D3F053"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0.0000881</w:t>
            </w:r>
          </w:p>
        </w:tc>
        <w:tc>
          <w:tcPr>
            <w:tcW w:w="1360" w:type="dxa"/>
            <w:tcBorders>
              <w:top w:val="nil"/>
              <w:left w:val="nil"/>
              <w:bottom w:val="single" w:sz="4" w:space="0" w:color="auto"/>
              <w:right w:val="single" w:sz="4" w:space="0" w:color="auto"/>
            </w:tcBorders>
            <w:shd w:val="clear" w:color="000000" w:fill="E2EFDA"/>
            <w:noWrap/>
            <w:vAlign w:val="center"/>
            <w:hideMark/>
          </w:tcPr>
          <w:p w14:paraId="0DB7986A"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0.003</w:t>
            </w:r>
          </w:p>
        </w:tc>
        <w:tc>
          <w:tcPr>
            <w:tcW w:w="1164" w:type="dxa"/>
            <w:tcBorders>
              <w:top w:val="nil"/>
              <w:left w:val="nil"/>
              <w:bottom w:val="single" w:sz="4" w:space="0" w:color="auto"/>
              <w:right w:val="single" w:sz="4" w:space="0" w:color="auto"/>
            </w:tcBorders>
            <w:shd w:val="clear" w:color="000000" w:fill="E2EFDA"/>
            <w:noWrap/>
            <w:vAlign w:val="center"/>
            <w:hideMark/>
          </w:tcPr>
          <w:p w14:paraId="575EE283"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8.81E-08</w:t>
            </w:r>
          </w:p>
        </w:tc>
        <w:tc>
          <w:tcPr>
            <w:tcW w:w="1120" w:type="dxa"/>
            <w:tcBorders>
              <w:top w:val="nil"/>
              <w:left w:val="nil"/>
              <w:bottom w:val="single" w:sz="4" w:space="0" w:color="auto"/>
              <w:right w:val="single" w:sz="8" w:space="0" w:color="auto"/>
            </w:tcBorders>
            <w:shd w:val="clear" w:color="000000" w:fill="E2EFDA"/>
            <w:noWrap/>
            <w:vAlign w:val="center"/>
            <w:hideMark/>
          </w:tcPr>
          <w:p w14:paraId="6E24AAC8"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0.000003</w:t>
            </w:r>
          </w:p>
        </w:tc>
      </w:tr>
      <w:tr w:rsidR="00D61DF5" w:rsidRPr="00D61DF5" w14:paraId="5AE7276B" w14:textId="77777777" w:rsidTr="00D61DF5">
        <w:trPr>
          <w:trHeight w:val="290"/>
        </w:trPr>
        <w:tc>
          <w:tcPr>
            <w:tcW w:w="1280" w:type="dxa"/>
            <w:tcBorders>
              <w:top w:val="nil"/>
              <w:left w:val="single" w:sz="8" w:space="0" w:color="auto"/>
              <w:bottom w:val="single" w:sz="4" w:space="0" w:color="auto"/>
              <w:right w:val="single" w:sz="4" w:space="0" w:color="auto"/>
            </w:tcBorders>
            <w:shd w:val="clear" w:color="000000" w:fill="E2EFDA"/>
            <w:noWrap/>
            <w:vAlign w:val="center"/>
            <w:hideMark/>
          </w:tcPr>
          <w:p w14:paraId="3A55F928"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10</w:t>
            </w:r>
          </w:p>
        </w:tc>
        <w:tc>
          <w:tcPr>
            <w:tcW w:w="1300" w:type="dxa"/>
            <w:tcBorders>
              <w:top w:val="nil"/>
              <w:left w:val="nil"/>
              <w:bottom w:val="single" w:sz="4" w:space="0" w:color="auto"/>
              <w:right w:val="single" w:sz="4" w:space="0" w:color="auto"/>
            </w:tcBorders>
            <w:shd w:val="clear" w:color="000000" w:fill="E2EFDA"/>
            <w:noWrap/>
            <w:vAlign w:val="center"/>
            <w:hideMark/>
          </w:tcPr>
          <w:p w14:paraId="0F444069"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0.000881</w:t>
            </w:r>
          </w:p>
        </w:tc>
        <w:tc>
          <w:tcPr>
            <w:tcW w:w="1360" w:type="dxa"/>
            <w:tcBorders>
              <w:top w:val="nil"/>
              <w:left w:val="nil"/>
              <w:bottom w:val="single" w:sz="4" w:space="0" w:color="auto"/>
              <w:right w:val="single" w:sz="4" w:space="0" w:color="auto"/>
            </w:tcBorders>
            <w:shd w:val="clear" w:color="000000" w:fill="E2EFDA"/>
            <w:noWrap/>
            <w:vAlign w:val="center"/>
            <w:hideMark/>
          </w:tcPr>
          <w:p w14:paraId="4867BD8F"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0.029</w:t>
            </w:r>
          </w:p>
        </w:tc>
        <w:tc>
          <w:tcPr>
            <w:tcW w:w="1164" w:type="dxa"/>
            <w:tcBorders>
              <w:top w:val="nil"/>
              <w:left w:val="nil"/>
              <w:bottom w:val="single" w:sz="4" w:space="0" w:color="auto"/>
              <w:right w:val="single" w:sz="4" w:space="0" w:color="auto"/>
            </w:tcBorders>
            <w:shd w:val="clear" w:color="000000" w:fill="E2EFDA"/>
            <w:noWrap/>
            <w:vAlign w:val="center"/>
            <w:hideMark/>
          </w:tcPr>
          <w:p w14:paraId="4EDFE061"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8.81E-07</w:t>
            </w:r>
          </w:p>
        </w:tc>
        <w:tc>
          <w:tcPr>
            <w:tcW w:w="1120" w:type="dxa"/>
            <w:tcBorders>
              <w:top w:val="nil"/>
              <w:left w:val="nil"/>
              <w:bottom w:val="single" w:sz="4" w:space="0" w:color="auto"/>
              <w:right w:val="single" w:sz="8" w:space="0" w:color="auto"/>
            </w:tcBorders>
            <w:shd w:val="clear" w:color="000000" w:fill="E2EFDA"/>
            <w:noWrap/>
            <w:vAlign w:val="center"/>
            <w:hideMark/>
          </w:tcPr>
          <w:p w14:paraId="7DAFC360"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0.000029</w:t>
            </w:r>
          </w:p>
        </w:tc>
      </w:tr>
      <w:tr w:rsidR="00D61DF5" w:rsidRPr="00D61DF5" w14:paraId="683233F5" w14:textId="77777777" w:rsidTr="00D61DF5">
        <w:trPr>
          <w:trHeight w:val="290"/>
        </w:trPr>
        <w:tc>
          <w:tcPr>
            <w:tcW w:w="1280" w:type="dxa"/>
            <w:tcBorders>
              <w:top w:val="nil"/>
              <w:left w:val="single" w:sz="8" w:space="0" w:color="auto"/>
              <w:bottom w:val="single" w:sz="4" w:space="0" w:color="auto"/>
              <w:right w:val="single" w:sz="4" w:space="0" w:color="auto"/>
            </w:tcBorders>
            <w:shd w:val="clear" w:color="000000" w:fill="E2EFDA"/>
            <w:noWrap/>
            <w:vAlign w:val="center"/>
            <w:hideMark/>
          </w:tcPr>
          <w:p w14:paraId="70E02349"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350</w:t>
            </w:r>
          </w:p>
        </w:tc>
        <w:tc>
          <w:tcPr>
            <w:tcW w:w="1300" w:type="dxa"/>
            <w:tcBorders>
              <w:top w:val="nil"/>
              <w:left w:val="nil"/>
              <w:bottom w:val="single" w:sz="4" w:space="0" w:color="auto"/>
              <w:right w:val="single" w:sz="4" w:space="0" w:color="auto"/>
            </w:tcBorders>
            <w:shd w:val="clear" w:color="000000" w:fill="E2EFDA"/>
            <w:noWrap/>
            <w:vAlign w:val="center"/>
            <w:hideMark/>
          </w:tcPr>
          <w:p w14:paraId="61B6AB8B"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0.0308</w:t>
            </w:r>
          </w:p>
        </w:tc>
        <w:tc>
          <w:tcPr>
            <w:tcW w:w="1360" w:type="dxa"/>
            <w:tcBorders>
              <w:top w:val="nil"/>
              <w:left w:val="nil"/>
              <w:bottom w:val="single" w:sz="4" w:space="0" w:color="auto"/>
              <w:right w:val="single" w:sz="4" w:space="0" w:color="auto"/>
            </w:tcBorders>
            <w:shd w:val="clear" w:color="000000" w:fill="E2EFDA"/>
            <w:noWrap/>
            <w:vAlign w:val="center"/>
            <w:hideMark/>
          </w:tcPr>
          <w:p w14:paraId="37DFCF6F"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1.01</w:t>
            </w:r>
          </w:p>
        </w:tc>
        <w:tc>
          <w:tcPr>
            <w:tcW w:w="1164" w:type="dxa"/>
            <w:tcBorders>
              <w:top w:val="nil"/>
              <w:left w:val="nil"/>
              <w:bottom w:val="single" w:sz="4" w:space="0" w:color="auto"/>
              <w:right w:val="single" w:sz="4" w:space="0" w:color="auto"/>
            </w:tcBorders>
            <w:shd w:val="clear" w:color="000000" w:fill="E2EFDA"/>
            <w:noWrap/>
            <w:vAlign w:val="center"/>
            <w:hideMark/>
          </w:tcPr>
          <w:p w14:paraId="2025AA4C"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0.0000308</w:t>
            </w:r>
          </w:p>
        </w:tc>
        <w:tc>
          <w:tcPr>
            <w:tcW w:w="1120" w:type="dxa"/>
            <w:tcBorders>
              <w:top w:val="nil"/>
              <w:left w:val="nil"/>
              <w:bottom w:val="single" w:sz="4" w:space="0" w:color="auto"/>
              <w:right w:val="single" w:sz="8" w:space="0" w:color="auto"/>
            </w:tcBorders>
            <w:shd w:val="clear" w:color="000000" w:fill="E2EFDA"/>
            <w:noWrap/>
            <w:vAlign w:val="center"/>
            <w:hideMark/>
          </w:tcPr>
          <w:p w14:paraId="6002D856"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0.00101</w:t>
            </w:r>
          </w:p>
        </w:tc>
      </w:tr>
      <w:tr w:rsidR="00D61DF5" w:rsidRPr="00D61DF5" w14:paraId="3D8D04FB" w14:textId="77777777" w:rsidTr="00D61DF5">
        <w:trPr>
          <w:trHeight w:val="300"/>
        </w:trPr>
        <w:tc>
          <w:tcPr>
            <w:tcW w:w="1280" w:type="dxa"/>
            <w:tcBorders>
              <w:top w:val="nil"/>
              <w:left w:val="single" w:sz="8" w:space="0" w:color="auto"/>
              <w:bottom w:val="single" w:sz="8" w:space="0" w:color="auto"/>
              <w:right w:val="single" w:sz="4" w:space="0" w:color="auto"/>
            </w:tcBorders>
            <w:shd w:val="clear" w:color="000000" w:fill="E2EFDA"/>
            <w:noWrap/>
            <w:vAlign w:val="center"/>
            <w:hideMark/>
          </w:tcPr>
          <w:p w14:paraId="69001A3D"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700</w:t>
            </w:r>
          </w:p>
        </w:tc>
        <w:tc>
          <w:tcPr>
            <w:tcW w:w="1300" w:type="dxa"/>
            <w:tcBorders>
              <w:top w:val="nil"/>
              <w:left w:val="nil"/>
              <w:bottom w:val="single" w:sz="8" w:space="0" w:color="auto"/>
              <w:right w:val="single" w:sz="4" w:space="0" w:color="auto"/>
            </w:tcBorders>
            <w:shd w:val="clear" w:color="000000" w:fill="E2EFDA"/>
            <w:noWrap/>
            <w:vAlign w:val="center"/>
            <w:hideMark/>
          </w:tcPr>
          <w:p w14:paraId="43FB8701"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0.0616</w:t>
            </w:r>
          </w:p>
        </w:tc>
        <w:tc>
          <w:tcPr>
            <w:tcW w:w="1360" w:type="dxa"/>
            <w:tcBorders>
              <w:top w:val="nil"/>
              <w:left w:val="nil"/>
              <w:bottom w:val="single" w:sz="8" w:space="0" w:color="auto"/>
              <w:right w:val="single" w:sz="4" w:space="0" w:color="auto"/>
            </w:tcBorders>
            <w:shd w:val="clear" w:color="000000" w:fill="E2EFDA"/>
            <w:noWrap/>
            <w:vAlign w:val="center"/>
            <w:hideMark/>
          </w:tcPr>
          <w:p w14:paraId="2376F9F9"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2.03</w:t>
            </w:r>
          </w:p>
        </w:tc>
        <w:tc>
          <w:tcPr>
            <w:tcW w:w="1164" w:type="dxa"/>
            <w:tcBorders>
              <w:top w:val="nil"/>
              <w:left w:val="nil"/>
              <w:bottom w:val="single" w:sz="8" w:space="0" w:color="auto"/>
              <w:right w:val="single" w:sz="4" w:space="0" w:color="auto"/>
            </w:tcBorders>
            <w:shd w:val="clear" w:color="000000" w:fill="E2EFDA"/>
            <w:noWrap/>
            <w:vAlign w:val="center"/>
            <w:hideMark/>
          </w:tcPr>
          <w:p w14:paraId="2660794F"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0.0000616</w:t>
            </w:r>
          </w:p>
        </w:tc>
        <w:tc>
          <w:tcPr>
            <w:tcW w:w="1120" w:type="dxa"/>
            <w:tcBorders>
              <w:top w:val="nil"/>
              <w:left w:val="nil"/>
              <w:bottom w:val="single" w:sz="8" w:space="0" w:color="auto"/>
              <w:right w:val="single" w:sz="8" w:space="0" w:color="auto"/>
            </w:tcBorders>
            <w:shd w:val="clear" w:color="000000" w:fill="E2EFDA"/>
            <w:noWrap/>
            <w:vAlign w:val="center"/>
            <w:hideMark/>
          </w:tcPr>
          <w:p w14:paraId="5E1A99D9" w14:textId="77777777" w:rsidR="00D61DF5" w:rsidRPr="00D61DF5" w:rsidRDefault="00D61DF5" w:rsidP="00D61DF5">
            <w:pPr>
              <w:spacing w:after="0" w:line="240" w:lineRule="auto"/>
              <w:jc w:val="center"/>
              <w:rPr>
                <w:rFonts w:ascii="Calibri" w:eastAsia="Times New Roman" w:hAnsi="Calibri" w:cs="Calibri"/>
                <w:color w:val="000000"/>
                <w:lang w:eastAsia="en-GB"/>
              </w:rPr>
            </w:pPr>
            <w:r w:rsidRPr="00D61DF5">
              <w:rPr>
                <w:rFonts w:ascii="Calibri" w:eastAsia="Times New Roman" w:hAnsi="Calibri" w:cs="Calibri"/>
                <w:color w:val="000000"/>
                <w:lang w:eastAsia="en-GB"/>
              </w:rPr>
              <w:t>0.00203</w:t>
            </w:r>
          </w:p>
        </w:tc>
      </w:tr>
    </w:tbl>
    <w:p w14:paraId="06F8FDA0" w14:textId="77777777" w:rsidR="00D61DF5" w:rsidRPr="004A38D7" w:rsidRDefault="00D61DF5" w:rsidP="004A38D7"/>
    <w:p w14:paraId="3982E7D6" w14:textId="1AA17C1A" w:rsidR="00BA38CC" w:rsidRDefault="00BA38CC" w:rsidP="008409A6">
      <w:pPr>
        <w:pStyle w:val="Heading3"/>
        <w:numPr>
          <w:ilvl w:val="2"/>
          <w:numId w:val="28"/>
        </w:numPr>
      </w:pPr>
      <w:bookmarkStart w:id="31" w:name="_Toc39326042"/>
      <w:r w:rsidRPr="001B27E4">
        <w:t>Thermodynamics</w:t>
      </w:r>
      <w:bookmarkEnd w:id="31"/>
    </w:p>
    <w:p w14:paraId="4022AC30" w14:textId="5107F920" w:rsidR="002363B4" w:rsidRDefault="002363B4" w:rsidP="002363B4">
      <w:r>
        <w:t xml:space="preserve">Thermodynamic properties of a fuel cell allow predictions to be made about various parameters such as temperature, pressure and useful energy that can be converted to work, these parameters </w:t>
      </w:r>
      <w:r>
        <w:lastRenderedPageBreak/>
        <w:t xml:space="preserve">will make up the basis for determining fuel cell performance and are vital in understanding the processes taking place </w:t>
      </w:r>
      <w:r w:rsidR="00193A32">
        <w:t>during the conversion from chemical to electrical energy.</w:t>
      </w:r>
    </w:p>
    <w:p w14:paraId="39ED3165" w14:textId="41472CB7" w:rsidR="006130BB" w:rsidRDefault="006130BB" w:rsidP="002363B4">
      <w:r>
        <w:t xml:space="preserve">The </w:t>
      </w:r>
      <w:r w:rsidR="00625E61">
        <w:t>basic</w:t>
      </w:r>
      <w:r w:rsidR="00B8535E">
        <w:t xml:space="preserve"> overall cell</w:t>
      </w:r>
      <w:r w:rsidR="00625E61">
        <w:t xml:space="preserve"> </w:t>
      </w:r>
      <w:r>
        <w:t xml:space="preserve">reaction being expressed as: </w:t>
      </w:r>
    </w:p>
    <w:p w14:paraId="3F7354D6" w14:textId="7320E258" w:rsidR="006130BB" w:rsidRPr="00625E61" w:rsidRDefault="00625E61" w:rsidP="002363B4">
      <w:pPr>
        <w:rPr>
          <w:b/>
          <w:bCs/>
        </w:rPr>
      </w:pPr>
      <m:oMathPara>
        <m:oMath>
          <m:r>
            <m:rPr>
              <m:sty m:val="bi"/>
            </m:rPr>
            <w:rPr>
              <w:rFonts w:ascii="Cambria Math" w:hAnsi="Cambria Math"/>
            </w:rPr>
            <m:t>H</m:t>
          </m:r>
          <m:r>
            <m:rPr>
              <m:sty m:val="bi"/>
            </m:rPr>
            <w:rPr>
              <w:rFonts w:ascii="Cambria Math" w:hAnsi="Cambria Math"/>
            </w:rPr>
            <m:t>2+ O</m:t>
          </m:r>
          <m:r>
            <m:rPr>
              <m:sty m:val="bi"/>
            </m:rPr>
            <w:rPr>
              <w:rFonts w:ascii="Cambria Math" w:hAnsi="Cambria Math"/>
            </w:rPr>
            <m:t>2 →Welec+Qout+H</m:t>
          </m:r>
          <m:r>
            <m:rPr>
              <m:sty m:val="bi"/>
            </m:rPr>
            <w:rPr>
              <w:rFonts w:ascii="Cambria Math" w:hAnsi="Cambria Math"/>
            </w:rPr>
            <m:t>2</m:t>
          </m:r>
          <m:r>
            <m:rPr>
              <m:sty m:val="bi"/>
            </m:rPr>
            <w:rPr>
              <w:rFonts w:ascii="Cambria Math" w:hAnsi="Cambria Math"/>
            </w:rPr>
            <m:t xml:space="preserve">O </m:t>
          </m:r>
        </m:oMath>
      </m:oMathPara>
    </w:p>
    <w:p w14:paraId="2ED68E3D" w14:textId="47E3CA3E" w:rsidR="008409A6" w:rsidRDefault="002363B4" w:rsidP="002363B4">
      <w:pPr>
        <w:pStyle w:val="Heading4"/>
        <w:numPr>
          <w:ilvl w:val="3"/>
          <w:numId w:val="28"/>
        </w:numPr>
      </w:pPr>
      <w:r>
        <w:t>Enthalpy</w:t>
      </w:r>
    </w:p>
    <w:p w14:paraId="37142378" w14:textId="185EAE5A" w:rsidR="002363B4" w:rsidRDefault="00193A32" w:rsidP="002363B4">
      <w:r>
        <w:t xml:space="preserve">Enthalpy is defined as the </w:t>
      </w:r>
      <w:r w:rsidR="00FF35D8">
        <w:t xml:space="preserve">measure of how much energy is absorbed or released by a reaction or in other words the </w:t>
      </w:r>
      <w:r>
        <w:t>internal energy of a substance plus the product of pressure</w:t>
      </w:r>
      <w:r w:rsidR="00FF35D8">
        <w:t xml:space="preserve"> conditions</w:t>
      </w:r>
      <w:r>
        <w:t xml:space="preserve"> and </w:t>
      </w:r>
      <w:r w:rsidR="00CB5637">
        <w:t xml:space="preserve">its specific </w:t>
      </w:r>
      <w:r>
        <w:t>volume, this is expressed as:</w:t>
      </w:r>
    </w:p>
    <w:p w14:paraId="101CE874" w14:textId="7AA981CC" w:rsidR="00193A32" w:rsidRPr="00193A32" w:rsidRDefault="00193A32" w:rsidP="0028392A">
      <w:pPr>
        <w:ind w:left="2880" w:firstLine="720"/>
        <w:rPr>
          <w:rFonts w:eastAsiaTheme="minorEastAsia"/>
          <w:b/>
          <w:bCs/>
        </w:rPr>
      </w:pPr>
      <m:oMath>
        <m:r>
          <m:rPr>
            <m:sty m:val="bi"/>
          </m:rPr>
          <w:rPr>
            <w:rFonts w:ascii="Cambria Math" w:hAnsi="Cambria Math"/>
          </w:rPr>
          <m:t>H</m:t>
        </m:r>
        <m:r>
          <m:rPr>
            <m:sty m:val="bi"/>
          </m:rPr>
          <w:rPr>
            <w:rFonts w:ascii="Cambria Math" w:hAnsi="Cambria Math"/>
            <w:b/>
            <w:i/>
          </w:rPr>
          <w:fldChar w:fldCharType="begin"/>
        </m:r>
      </m:oMath>
      <w:r w:rsidR="003230E6">
        <w:instrText xml:space="preserve"> TA \l "</w:instrText>
      </w:r>
      <m:oMath>
        <m:r>
          <m:rPr>
            <m:sty m:val="p"/>
          </m:rPr>
          <w:rPr>
            <w:rFonts w:ascii="Cambria Math" w:hAnsi="Cambria Math"/>
          </w:rPr>
          <m:t>H</m:t>
        </m:r>
      </m:oMath>
      <w:r w:rsidR="003230E6" w:rsidRPr="00E736EE">
        <w:rPr>
          <w:rFonts w:eastAsiaTheme="minorEastAsia"/>
          <w:b/>
        </w:rPr>
        <w:instrText xml:space="preserve"> :</w:instrText>
      </w:r>
      <w:r w:rsidR="003230E6" w:rsidRPr="00E736EE">
        <w:rPr>
          <w:rFonts w:eastAsiaTheme="minorEastAsia"/>
          <w:bCs/>
        </w:rPr>
        <w:instrText xml:space="preserve"> Enthalpy</w:instrText>
      </w:r>
      <w:r w:rsidR="003230E6">
        <w:instrText xml:space="preserve">" \s "H" \c 1 </w:instrText>
      </w:r>
      <m:oMath>
        <m:r>
          <m:rPr>
            <m:sty m:val="bi"/>
          </m:rPr>
          <w:rPr>
            <w:rFonts w:ascii="Cambria Math" w:hAnsi="Cambria Math"/>
            <w:b/>
            <w:i/>
          </w:rPr>
          <w:fldChar w:fldCharType="end"/>
        </m:r>
        <m:r>
          <m:rPr>
            <m:sty m:val="bi"/>
          </m:rPr>
          <w:rPr>
            <w:rFonts w:ascii="Cambria Math" w:hAnsi="Cambria Math"/>
          </w:rPr>
          <m:t>=U</m:t>
        </m:r>
        <m:r>
          <m:rPr>
            <m:sty m:val="bi"/>
          </m:rPr>
          <w:rPr>
            <w:rFonts w:ascii="Cambria Math" w:hAnsi="Cambria Math"/>
            <w:b/>
            <w:i/>
          </w:rPr>
          <w:fldChar w:fldCharType="begin"/>
        </m:r>
      </m:oMath>
      <w:r w:rsidR="00574F46">
        <w:instrText xml:space="preserve"> TA \l "</w:instrText>
      </w:r>
      <m:oMath>
        <m:r>
          <m:rPr>
            <m:sty m:val="p"/>
          </m:rPr>
          <w:rPr>
            <w:rFonts w:ascii="Cambria Math" w:hAnsi="Cambria Math"/>
          </w:rPr>
          <m:t>U</m:t>
        </m:r>
      </m:oMath>
      <w:r w:rsidR="00574F46" w:rsidRPr="00AE4013">
        <w:rPr>
          <w:rFonts w:eastAsiaTheme="minorEastAsia"/>
          <w:b/>
        </w:rPr>
        <w:instrText xml:space="preserve"> : </w:instrText>
      </w:r>
      <w:r w:rsidR="00574F46" w:rsidRPr="00AE4013">
        <w:rPr>
          <w:rFonts w:eastAsiaTheme="minorEastAsia"/>
          <w:bCs/>
        </w:rPr>
        <w:instrText>Internal energy</w:instrText>
      </w:r>
      <w:r w:rsidR="00574F46">
        <w:instrText xml:space="preserve">" \s "U" \c 1 </w:instrText>
      </w:r>
      <m:oMath>
        <m:r>
          <m:rPr>
            <m:sty m:val="bi"/>
          </m:rPr>
          <w:rPr>
            <w:rFonts w:ascii="Cambria Math" w:hAnsi="Cambria Math"/>
            <w:b/>
            <w:i/>
          </w:rPr>
          <w:fldChar w:fldCharType="end"/>
        </m:r>
        <m:r>
          <m:rPr>
            <m:sty m:val="bi"/>
          </m:rPr>
          <w:rPr>
            <w:rFonts w:ascii="Cambria Math" w:hAnsi="Cambria Math"/>
          </w:rPr>
          <m:t>+pV</m:t>
        </m:r>
      </m:oMath>
    </w:p>
    <w:p w14:paraId="09FBE51F" w14:textId="77BC6A17" w:rsidR="00193A32" w:rsidRDefault="00CB5637" w:rsidP="002363B4">
      <w:r>
        <w:t>For each species in the fuel cell</w:t>
      </w:r>
      <w:r w:rsidR="002E1257">
        <w:t>,</w:t>
      </w:r>
      <w:r>
        <w:t xml:space="preserve"> the enthalpy can be calculated from values obtained from thermodynamic tables and input to the expression at the required pressure and temperature.</w:t>
      </w:r>
    </w:p>
    <w:p w14:paraId="7BD2BFE8" w14:textId="5DED3C7D" w:rsidR="002E1257" w:rsidRDefault="00192009" w:rsidP="002363B4">
      <w:pPr>
        <w:rPr>
          <w:rFonts w:eastAsiaTheme="minorEastAsia"/>
        </w:rPr>
      </w:pPr>
      <w:r>
        <w:rPr>
          <w:rFonts w:eastAsiaTheme="minorEastAsia"/>
        </w:rPr>
        <w:t xml:space="preserve">The enthalpy of formation of a substance is another useful characteristic when looking at chemical reactions as it defines the change in enthalpy required to form one mole of a substance from </w:t>
      </w:r>
      <w:r w:rsidR="003230E6">
        <w:rPr>
          <w:rFonts w:eastAsiaTheme="minorEastAsia"/>
        </w:rPr>
        <w:t>its</w:t>
      </w:r>
      <w:r>
        <w:rPr>
          <w:rFonts w:eastAsiaTheme="minorEastAsia"/>
        </w:rPr>
        <w:t xml:space="preserve"> products at a reference state (usually 25</w:t>
      </w:r>
      <w:r w:rsidR="005F3A1A">
        <w:rPr>
          <w:rFonts w:eastAsiaTheme="minorEastAsia" w:cstheme="minorHAnsi"/>
          <w:bCs/>
        </w:rPr>
        <w:t>°</w:t>
      </w:r>
      <w:r>
        <w:rPr>
          <w:rFonts w:eastAsiaTheme="minorEastAsia"/>
        </w:rPr>
        <w:t>C and at 1</w:t>
      </w:r>
      <w:r w:rsidR="00336380">
        <w:rPr>
          <w:rFonts w:eastAsiaTheme="minorEastAsia"/>
        </w:rPr>
        <w:t>01.33kPa</w:t>
      </w:r>
      <w:r>
        <w:rPr>
          <w:rFonts w:eastAsiaTheme="minorEastAsia"/>
        </w:rPr>
        <w:t>)</w:t>
      </w:r>
      <w:sdt>
        <w:sdtPr>
          <w:rPr>
            <w:rFonts w:eastAsiaTheme="minorEastAsia"/>
          </w:rPr>
          <w:id w:val="962384161"/>
          <w:citation/>
        </w:sdtPr>
        <w:sdtContent>
          <w:r>
            <w:rPr>
              <w:rFonts w:eastAsiaTheme="minorEastAsia"/>
            </w:rPr>
            <w:fldChar w:fldCharType="begin"/>
          </w:r>
          <w:r>
            <w:rPr>
              <w:rFonts w:eastAsiaTheme="minorEastAsia"/>
              <w:lang w:val="en-US"/>
            </w:rPr>
            <w:instrText xml:space="preserve"> CITATION Kho19 \l 1033 </w:instrText>
          </w:r>
          <w:r>
            <w:rPr>
              <w:rFonts w:eastAsiaTheme="minorEastAsia"/>
            </w:rPr>
            <w:fldChar w:fldCharType="separate"/>
          </w:r>
          <w:r w:rsidR="006C43BD">
            <w:rPr>
              <w:rFonts w:eastAsiaTheme="minorEastAsia"/>
              <w:noProof/>
              <w:lang w:val="en-US"/>
            </w:rPr>
            <w:t xml:space="preserve"> </w:t>
          </w:r>
          <w:r w:rsidR="006C43BD" w:rsidRPr="006C43BD">
            <w:rPr>
              <w:rFonts w:eastAsiaTheme="minorEastAsia"/>
              <w:noProof/>
              <w:lang w:val="en-US"/>
            </w:rPr>
            <w:t>(Khotseng, 2019)</w:t>
          </w:r>
          <w:r>
            <w:rPr>
              <w:rFonts w:eastAsiaTheme="minorEastAsia"/>
            </w:rPr>
            <w:fldChar w:fldCharType="end"/>
          </w:r>
        </w:sdtContent>
      </w:sdt>
      <w:r>
        <w:rPr>
          <w:rFonts w:eastAsiaTheme="minorEastAsia"/>
        </w:rPr>
        <w:t xml:space="preserve">. </w:t>
      </w:r>
    </w:p>
    <w:p w14:paraId="69B45EFB" w14:textId="52E724A9" w:rsidR="005F3A1A" w:rsidRDefault="0028392A" w:rsidP="002363B4">
      <w:pPr>
        <w:rPr>
          <w:rFonts w:eastAsiaTheme="minorEastAsia"/>
          <w:bCs/>
        </w:rPr>
      </w:pPr>
      <w:r>
        <w:rPr>
          <w:rFonts w:eastAsiaTheme="minorEastAsia"/>
        </w:rPr>
        <w:t>For</w:t>
      </w:r>
      <w:r w:rsidR="005F3A1A">
        <w:rPr>
          <w:rFonts w:eastAsiaTheme="minorEastAsia"/>
        </w:rPr>
        <w:t xml:space="preserve"> H</w:t>
      </w:r>
      <w:r w:rsidR="009F6912">
        <w:rPr>
          <w:rFonts w:eastAsiaTheme="minorEastAsia"/>
          <w:vertAlign w:val="subscript"/>
        </w:rPr>
        <w:t>2</w:t>
      </w:r>
      <w:r w:rsidR="009F6912">
        <w:rPr>
          <w:rFonts w:eastAsiaTheme="minorEastAsia"/>
        </w:rPr>
        <w:t>, O</w:t>
      </w:r>
      <w:r w:rsidR="005F3A1A">
        <w:rPr>
          <w:rFonts w:eastAsiaTheme="minorEastAsia"/>
          <w:vertAlign w:val="subscript"/>
        </w:rPr>
        <w:t xml:space="preserve">2 </w:t>
      </w:r>
      <w:r w:rsidR="005F3A1A">
        <w:rPr>
          <w:rFonts w:eastAsiaTheme="minorEastAsia"/>
        </w:rPr>
        <w:t>Reaction:</w:t>
      </w:r>
      <w:r>
        <w:rPr>
          <w:rFonts w:eastAsiaTheme="minorEastAsia"/>
        </w:rPr>
        <w:tab/>
      </w:r>
      <w:r w:rsidR="005F3A1A">
        <w:rPr>
          <w:rFonts w:eastAsiaTheme="minorEastAsia"/>
        </w:rPr>
        <w:tab/>
      </w:r>
      <w:r w:rsidR="005F3A1A">
        <w:rPr>
          <w:rFonts w:eastAsiaTheme="minorEastAsia"/>
        </w:rPr>
        <w:tab/>
      </w:r>
      <w:r w:rsidR="005F3A1A">
        <w:rPr>
          <w:rFonts w:eastAsiaTheme="minorEastAsia"/>
        </w:rPr>
        <w:tab/>
      </w:r>
      <m:oMath>
        <m:sSub>
          <m:sSubPr>
            <m:ctrlPr>
              <w:rPr>
                <w:rFonts w:ascii="Cambria Math" w:hAnsi="Cambria Math"/>
                <w:b/>
                <w:i/>
              </w:rPr>
            </m:ctrlPr>
          </m:sSubPr>
          <m:e>
            <m:r>
              <m:rPr>
                <m:sty m:val="bi"/>
              </m:rPr>
              <w:rPr>
                <w:rFonts w:ascii="Cambria Math" w:hAnsi="Cambria Math"/>
              </w:rPr>
              <m:t>H</m:t>
            </m:r>
          </m:e>
          <m:sub>
            <m:r>
              <m:rPr>
                <m:sty m:val="bi"/>
              </m:rPr>
              <w:rPr>
                <w:rFonts w:ascii="Cambria Math" w:hAnsi="Cambria Math"/>
              </w:rPr>
              <m:t>2</m:t>
            </m:r>
          </m:sub>
        </m:sSub>
        <m:r>
          <m:rPr>
            <m:sty m:val="bi"/>
          </m:rPr>
          <w:rPr>
            <w:rFonts w:ascii="Cambria Math" w:hAnsi="Cambria Math"/>
          </w:rPr>
          <m:t xml:space="preserve">+ </m:t>
        </m:r>
        <m:sSub>
          <m:sSubPr>
            <m:ctrlPr>
              <w:rPr>
                <w:rFonts w:ascii="Cambria Math" w:hAnsi="Cambria Math"/>
                <w:b/>
                <w:i/>
              </w:rPr>
            </m:ctrlPr>
          </m:sSubPr>
          <m:e>
            <m:r>
              <m:rPr>
                <m:sty m:val="bi"/>
              </m:rPr>
              <w:rPr>
                <w:rFonts w:ascii="Cambria Math" w:hAnsi="Cambria Math"/>
              </w:rPr>
              <m:t>O</m:t>
            </m:r>
          </m:e>
          <m:sub>
            <m:r>
              <m:rPr>
                <m:sty m:val="bi"/>
              </m:rPr>
              <w:rPr>
                <w:rFonts w:ascii="Cambria Math" w:hAnsi="Cambria Math"/>
              </w:rPr>
              <m:t>2</m:t>
            </m: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H</m:t>
            </m:r>
          </m:e>
          <m:sub>
            <m:r>
              <m:rPr>
                <m:sty m:val="bi"/>
              </m:rPr>
              <w:rPr>
                <w:rFonts w:ascii="Cambria Math" w:hAnsi="Cambria Math"/>
              </w:rPr>
              <m:t>2</m:t>
            </m:r>
            <m:r>
              <m:rPr>
                <m:sty m:val="bi"/>
              </m:rPr>
              <w:rPr>
                <w:rFonts w:ascii="Cambria Math" w:hAnsi="Cambria Math"/>
              </w:rPr>
              <m:t>O</m:t>
            </m:r>
          </m:sub>
        </m:sSub>
      </m:oMath>
      <w:r>
        <w:rPr>
          <w:rFonts w:eastAsiaTheme="minorEastAsia"/>
          <w:b/>
        </w:rPr>
        <w:t xml:space="preserve">  </w:t>
      </w:r>
      <w:r>
        <w:rPr>
          <w:rFonts w:eastAsiaTheme="minorEastAsia"/>
          <w:bCs/>
        </w:rPr>
        <w:t xml:space="preserve"> </w:t>
      </w:r>
      <w:r>
        <w:rPr>
          <w:rFonts w:eastAsiaTheme="minorEastAsia"/>
          <w:bCs/>
        </w:rPr>
        <w:tab/>
      </w:r>
    </w:p>
    <w:p w14:paraId="0228BE06" w14:textId="4E2F6A17" w:rsidR="0028392A" w:rsidRDefault="005F3A1A" w:rsidP="002363B4">
      <w:pPr>
        <w:rPr>
          <w:rFonts w:eastAsiaTheme="minorEastAsia"/>
          <w:bCs/>
        </w:rPr>
      </w:pPr>
      <w:r>
        <w:rPr>
          <w:rFonts w:eastAsiaTheme="minorEastAsia"/>
          <w:bCs/>
        </w:rPr>
        <w:t>T</w:t>
      </w:r>
      <w:r w:rsidR="0028392A">
        <w:rPr>
          <w:rFonts w:eastAsiaTheme="minorEastAsia"/>
          <w:bCs/>
        </w:rPr>
        <w:t xml:space="preserve">his </w:t>
      </w:r>
      <w:r>
        <w:rPr>
          <w:rFonts w:eastAsiaTheme="minorEastAsia"/>
          <w:bCs/>
        </w:rPr>
        <w:t>is equal to:</w:t>
      </w:r>
      <w:r w:rsidR="0028392A">
        <w:rPr>
          <w:rFonts w:eastAsiaTheme="minorEastAsia"/>
          <w:bCs/>
        </w:rPr>
        <w:tab/>
      </w:r>
      <w:r w:rsidR="0028392A">
        <w:rPr>
          <w:rFonts w:eastAsiaTheme="minorEastAsia"/>
          <w:bCs/>
        </w:rPr>
        <w:tab/>
      </w:r>
      <w:r>
        <w:rPr>
          <w:rFonts w:eastAsiaTheme="minorEastAsia"/>
          <w:bCs/>
        </w:rPr>
        <w:tab/>
      </w:r>
      <w:r>
        <w:rPr>
          <w:rFonts w:eastAsiaTheme="minorEastAsia"/>
          <w:bCs/>
        </w:rPr>
        <w:tab/>
      </w:r>
      <m:oMath>
        <m:r>
          <m:rPr>
            <m:sty m:val="bi"/>
          </m:rPr>
          <w:rPr>
            <w:rFonts w:ascii="Cambria Math" w:eastAsiaTheme="minorEastAsia" w:hAnsi="Cambria Math"/>
          </w:rPr>
          <m:t>0+0= -285.83</m:t>
        </m:r>
        <m:f>
          <m:fPr>
            <m:ctrlPr>
              <w:rPr>
                <w:rFonts w:ascii="Cambria Math" w:eastAsiaTheme="minorEastAsia" w:hAnsi="Cambria Math"/>
                <w:b/>
                <w:i/>
              </w:rPr>
            </m:ctrlPr>
          </m:fPr>
          <m:num>
            <m:r>
              <m:rPr>
                <m:sty m:val="bi"/>
              </m:rPr>
              <w:rPr>
                <w:rFonts w:ascii="Cambria Math" w:eastAsiaTheme="minorEastAsia" w:hAnsi="Cambria Math"/>
              </w:rPr>
              <m:t>kj</m:t>
            </m:r>
          </m:num>
          <m:den>
            <m:r>
              <m:rPr>
                <m:sty m:val="bi"/>
              </m:rPr>
              <w:rPr>
                <w:rFonts w:ascii="Cambria Math" w:eastAsiaTheme="minorEastAsia" w:hAnsi="Cambria Math"/>
              </w:rPr>
              <m:t>mol</m:t>
            </m:r>
          </m:den>
        </m:f>
      </m:oMath>
      <w:r>
        <w:rPr>
          <w:rFonts w:eastAsiaTheme="minorEastAsia"/>
          <w:b/>
        </w:rPr>
        <w:t xml:space="preserve">  </w:t>
      </w:r>
      <w:r>
        <w:rPr>
          <w:rFonts w:eastAsiaTheme="minorEastAsia"/>
          <w:bCs/>
        </w:rPr>
        <w:t xml:space="preserve"> for liquid water.</w:t>
      </w:r>
    </w:p>
    <w:p w14:paraId="139CA438" w14:textId="550A3E80" w:rsidR="005F3A1A" w:rsidRPr="005F3A1A" w:rsidRDefault="005F3A1A" w:rsidP="002363B4">
      <w:pPr>
        <w:rPr>
          <w:rFonts w:eastAsiaTheme="minorEastAsia"/>
          <w:bCs/>
          <w:i/>
        </w:rPr>
      </w:pPr>
      <w:r>
        <w:rPr>
          <w:rFonts w:eastAsiaTheme="minorEastAsia"/>
          <w:bCs/>
        </w:rPr>
        <w:t>This is also the HHV for hydrogen when combusted with oxygen, which is essentially the same process occurring, as the temperature is below 100</w:t>
      </w:r>
      <w:r>
        <w:rPr>
          <w:rFonts w:eastAsiaTheme="minorEastAsia" w:cstheme="minorHAnsi"/>
          <w:bCs/>
        </w:rPr>
        <w:t>°</w:t>
      </w:r>
      <w:r>
        <w:rPr>
          <w:rFonts w:eastAsiaTheme="minorEastAsia"/>
          <w:bCs/>
        </w:rPr>
        <w:t>C</w:t>
      </w:r>
      <w:r w:rsidR="00B13604">
        <w:rPr>
          <w:rFonts w:eastAsiaTheme="minorEastAsia"/>
          <w:bCs/>
        </w:rPr>
        <w:t xml:space="preserve"> the water is in its liquid state and therefore the HHV </w:t>
      </w:r>
      <w:r w:rsidR="009F6912">
        <w:rPr>
          <w:rFonts w:eastAsiaTheme="minorEastAsia"/>
          <w:bCs/>
        </w:rPr>
        <w:t>i</w:t>
      </w:r>
      <w:r w:rsidR="00B13604">
        <w:rPr>
          <w:rFonts w:eastAsiaTheme="minorEastAsia"/>
          <w:bCs/>
        </w:rPr>
        <w:t xml:space="preserve">s used, if the reaction caused water to be </w:t>
      </w:r>
      <w:r w:rsidR="009F6912">
        <w:rPr>
          <w:rFonts w:eastAsiaTheme="minorEastAsia"/>
          <w:bCs/>
        </w:rPr>
        <w:t>vaporised,</w:t>
      </w:r>
      <w:r w:rsidR="00B13604">
        <w:rPr>
          <w:rFonts w:eastAsiaTheme="minorEastAsia"/>
          <w:bCs/>
        </w:rPr>
        <w:t xml:space="preserve"> then the LHV</w:t>
      </w:r>
      <w:r w:rsidR="009F6912">
        <w:rPr>
          <w:rFonts w:eastAsiaTheme="minorEastAsia"/>
          <w:bCs/>
        </w:rPr>
        <w:fldChar w:fldCharType="begin"/>
      </w:r>
      <w:r w:rsidR="009F6912">
        <w:instrText xml:space="preserve"> TA \l "</w:instrText>
      </w:r>
      <w:r w:rsidR="009F6912" w:rsidRPr="009A7BAC">
        <w:rPr>
          <w:rFonts w:eastAsiaTheme="minorEastAsia"/>
          <w:bCs/>
        </w:rPr>
        <w:instrText>LHV : Lower heating value</w:instrText>
      </w:r>
      <w:r w:rsidR="009F6912">
        <w:instrText xml:space="preserve">" \s "LHV" \c 1 </w:instrText>
      </w:r>
      <w:r w:rsidR="009F6912">
        <w:rPr>
          <w:rFonts w:eastAsiaTheme="minorEastAsia"/>
          <w:bCs/>
        </w:rPr>
        <w:fldChar w:fldCharType="end"/>
      </w:r>
      <w:r w:rsidR="00B13604">
        <w:rPr>
          <w:rFonts w:eastAsiaTheme="minorEastAsia"/>
          <w:bCs/>
        </w:rPr>
        <w:t xml:space="preserve"> would be used. As the fuel cells that are being studied will be operating at approx. 350K the HHV</w:t>
      </w:r>
      <w:r w:rsidR="00B13604">
        <w:rPr>
          <w:rFonts w:eastAsiaTheme="minorEastAsia"/>
          <w:bCs/>
        </w:rPr>
        <w:fldChar w:fldCharType="begin"/>
      </w:r>
      <w:r w:rsidR="00B13604">
        <w:instrText xml:space="preserve"> TA \l "</w:instrText>
      </w:r>
      <w:r w:rsidR="009F6912" w:rsidRPr="00455C2A">
        <w:rPr>
          <w:rFonts w:eastAsiaTheme="minorEastAsia"/>
          <w:bCs/>
        </w:rPr>
        <w:instrText>HHV:</w:instrText>
      </w:r>
      <w:r w:rsidR="00B13604" w:rsidRPr="00455C2A">
        <w:rPr>
          <w:rFonts w:eastAsiaTheme="minorEastAsia"/>
          <w:bCs/>
        </w:rPr>
        <w:instrText xml:space="preserve"> Higher heating value</w:instrText>
      </w:r>
      <w:r w:rsidR="00B13604">
        <w:instrText xml:space="preserve">" \s "HHV" \c 1 </w:instrText>
      </w:r>
      <w:r w:rsidR="00B13604">
        <w:rPr>
          <w:rFonts w:eastAsiaTheme="minorEastAsia"/>
          <w:bCs/>
        </w:rPr>
        <w:fldChar w:fldCharType="end"/>
      </w:r>
      <w:r w:rsidR="00B13604">
        <w:rPr>
          <w:rFonts w:eastAsiaTheme="minorEastAsia"/>
          <w:bCs/>
        </w:rPr>
        <w:t xml:space="preserve"> will be used unless otherwise stated.</w:t>
      </w:r>
    </w:p>
    <w:p w14:paraId="657589CE" w14:textId="7C398F92" w:rsidR="00192009" w:rsidRDefault="00192009" w:rsidP="002363B4">
      <w:pPr>
        <w:rPr>
          <w:rFonts w:eastAsiaTheme="minorEastAsia"/>
        </w:rPr>
      </w:pPr>
      <w:r>
        <w:rPr>
          <w:rFonts w:eastAsiaTheme="minorEastAsia"/>
        </w:rPr>
        <w:t>From th</w:t>
      </w:r>
      <w:r w:rsidR="002E1257">
        <w:rPr>
          <w:rFonts w:eastAsiaTheme="minorEastAsia"/>
        </w:rPr>
        <w:t>ese values it is now possible to reference for each substance in the reaction and allow for calculations determining the sensible energy change</w:t>
      </w:r>
      <w:r w:rsidR="00942F91">
        <w:rPr>
          <w:rFonts w:eastAsiaTheme="minorEastAsia"/>
        </w:rPr>
        <w:t>,</w:t>
      </w:r>
      <w:r w:rsidR="002E1257">
        <w:rPr>
          <w:rFonts w:eastAsiaTheme="minorEastAsia"/>
        </w:rPr>
        <w:t xml:space="preserve"> when changing from reference temperature to desired temperature.</w:t>
      </w:r>
    </w:p>
    <w:p w14:paraId="6473E18D" w14:textId="6B0B2201" w:rsidR="002E1257" w:rsidRDefault="002E1257" w:rsidP="002363B4">
      <w:pPr>
        <w:rPr>
          <w:rFonts w:eastAsiaTheme="minorEastAsia"/>
        </w:rPr>
      </w:pPr>
      <w:r>
        <w:rPr>
          <w:rFonts w:eastAsiaTheme="minorEastAsia"/>
        </w:rPr>
        <w:t xml:space="preserve">The product of the enthalpy of formation and the sensible enthalpy change </w:t>
      </w:r>
      <w:r w:rsidR="00200270">
        <w:rPr>
          <w:rFonts w:eastAsiaTheme="minorEastAsia"/>
        </w:rPr>
        <w:t xml:space="preserve">(thermal enthalpy) </w:t>
      </w:r>
      <w:r>
        <w:rPr>
          <w:rFonts w:eastAsiaTheme="minorEastAsia"/>
        </w:rPr>
        <w:t>are known as the absolute enthalpy.</w:t>
      </w:r>
    </w:p>
    <w:p w14:paraId="54A7A5DB" w14:textId="4435F615" w:rsidR="002E1257" w:rsidRDefault="002E1257" w:rsidP="002363B4">
      <w:r>
        <w:t>This is expressed as:</w:t>
      </w:r>
    </w:p>
    <w:p w14:paraId="652E51A1" w14:textId="4AC4018E" w:rsidR="002E1257" w:rsidRPr="008D64F5" w:rsidRDefault="008D64F5" w:rsidP="002363B4">
      <w:pPr>
        <w:rPr>
          <w:rFonts w:eastAsiaTheme="minorEastAsia"/>
          <w:b/>
          <w:bCs/>
        </w:rPr>
      </w:pPr>
      <m:oMathPara>
        <m:oMath>
          <m:r>
            <m:rPr>
              <m:sty m:val="bi"/>
            </m:rPr>
            <w:rPr>
              <w:rFonts w:ascii="Cambria Math" w:hAnsi="Cambria Math"/>
            </w:rPr>
            <m:t>h</m:t>
          </m:r>
          <m:d>
            <m:dPr>
              <m:ctrlPr>
                <w:rPr>
                  <w:rFonts w:ascii="Cambria Math" w:hAnsi="Cambria Math"/>
                  <w:b/>
                  <w:bCs/>
                  <w:i/>
                </w:rPr>
              </m:ctrlPr>
            </m:dPr>
            <m:e>
              <m:r>
                <m:rPr>
                  <m:sty m:val="bi"/>
                </m:rPr>
                <w:rPr>
                  <w:rFonts w:ascii="Cambria Math" w:hAnsi="Cambria Math"/>
                </w:rPr>
                <m:t>T</m:t>
              </m:r>
            </m:e>
          </m:d>
          <m:r>
            <m:rPr>
              <m:sty m:val="bi"/>
            </m:rPr>
            <w:rPr>
              <w:rFonts w:ascii="Cambria Math" w:hAnsi="Cambria Math"/>
            </w:rPr>
            <m:t>=</m:t>
          </m:r>
          <m:sSubSup>
            <m:sSubSupPr>
              <m:ctrlPr>
                <w:rPr>
                  <w:rFonts w:ascii="Cambria Math" w:hAnsi="Cambria Math"/>
                  <w:b/>
                  <w:bCs/>
                  <w:i/>
                </w:rPr>
              </m:ctrlPr>
            </m:sSubSupPr>
            <m:e>
              <m:r>
                <m:rPr>
                  <m:sty m:val="bi"/>
                </m:rPr>
                <w:rPr>
                  <w:rFonts w:ascii="Cambria Math" w:hAnsi="Cambria Math"/>
                </w:rPr>
                <m:t>h</m:t>
              </m:r>
            </m:e>
            <m:sub>
              <m:r>
                <m:rPr>
                  <m:sty m:val="bi"/>
                </m:rPr>
                <w:rPr>
                  <w:rFonts w:ascii="Cambria Math" w:hAnsi="Cambria Math"/>
                </w:rPr>
                <m:t>formation</m:t>
              </m:r>
            </m:sub>
            <m:sup>
              <m:r>
                <m:rPr>
                  <m:sty m:val="bi"/>
                </m:rPr>
                <w:rPr>
                  <w:rFonts w:ascii="Cambria Math" w:hAnsi="Cambria Math"/>
                </w:rPr>
                <m:t>o</m:t>
              </m:r>
            </m:sup>
          </m:sSubSup>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T</m:t>
                  </m:r>
                </m:e>
                <m:sub>
                  <m:r>
                    <m:rPr>
                      <m:sty m:val="bi"/>
                    </m:rPr>
                    <w:rPr>
                      <w:rFonts w:ascii="Cambria Math" w:hAnsi="Cambria Math"/>
                    </w:rPr>
                    <m:t>ref</m:t>
                  </m:r>
                </m:sub>
              </m:sSub>
            </m:e>
          </m:d>
          <m:r>
            <m:rPr>
              <m:sty m:val="bi"/>
            </m:rPr>
            <w:rPr>
              <w:rFonts w:ascii="Cambria Math" w:hAnsi="Cambria Math"/>
            </w:rPr>
            <m:t>+ Δ</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sensible</m:t>
              </m:r>
            </m:sub>
          </m:sSub>
          <m:r>
            <m:rPr>
              <m:sty m:val="bi"/>
            </m:rPr>
            <w:rPr>
              <w:rFonts w:ascii="Cambria Math" w:hAnsi="Cambria Math"/>
            </w:rPr>
            <m:t>(T)</m:t>
          </m:r>
        </m:oMath>
      </m:oMathPara>
    </w:p>
    <w:p w14:paraId="0AC659B9" w14:textId="683429B8" w:rsidR="008D64F5" w:rsidRDefault="000E0D5D" w:rsidP="002363B4">
      <w:pPr>
        <w:rPr>
          <w:rFonts w:eastAsiaTheme="minorEastAsia"/>
        </w:rPr>
      </w:pPr>
      <w:r>
        <w:rPr>
          <w:rFonts w:eastAsiaTheme="minorEastAsia"/>
        </w:rPr>
        <w:t xml:space="preserve">This can also be expressed </w:t>
      </w:r>
      <w:r w:rsidR="009E0464">
        <w:rPr>
          <w:rFonts w:eastAsiaTheme="minorEastAsia"/>
        </w:rPr>
        <w:t>by the following equation if the system is at a constant pressure:</w:t>
      </w:r>
    </w:p>
    <w:p w14:paraId="5E02C594" w14:textId="73D6C967" w:rsidR="000E0D5D" w:rsidRPr="006E2BBE" w:rsidRDefault="0057386C" w:rsidP="002363B4">
      <w:pPr>
        <w:rPr>
          <w:rFonts w:eastAsiaTheme="minorEastAsia"/>
          <w:b/>
          <w:bCs/>
        </w:rPr>
      </w:pPr>
      <m:oMathPara>
        <m:oMath>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H</m:t>
              </m:r>
              <m:r>
                <m:rPr>
                  <m:sty m:val="bi"/>
                </m:rPr>
                <w:rPr>
                  <w:rFonts w:ascii="Cambria Math" w:eastAsiaTheme="minorEastAsia" w:hAnsi="Cambria Math"/>
                </w:rPr>
                <m:t>2</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fH</m:t>
              </m:r>
              <m:r>
                <m:rPr>
                  <m:sty m:val="bi"/>
                </m:rPr>
                <w:rPr>
                  <w:rFonts w:ascii="Cambria Math" w:eastAsiaTheme="minorEastAsia" w:hAnsi="Cambria Math"/>
                </w:rPr>
                <m:t>2</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C</m:t>
              </m:r>
            </m:e>
            <m:sub>
              <m:r>
                <m:rPr>
                  <m:sty m:val="bi"/>
                </m:rPr>
                <w:rPr>
                  <w:rFonts w:ascii="Cambria Math" w:eastAsiaTheme="minorEastAsia" w:hAnsi="Cambria Math"/>
                </w:rPr>
                <m:t>pH</m:t>
              </m:r>
              <m:r>
                <m:rPr>
                  <m:sty m:val="bi"/>
                </m:rPr>
                <w:rPr>
                  <w:rFonts w:ascii="Cambria Math" w:eastAsiaTheme="minorEastAsia" w:hAnsi="Cambria Math"/>
                </w:rPr>
                <m:t>2</m:t>
              </m:r>
            </m:sub>
          </m:sSub>
          <m:r>
            <m:rPr>
              <m:sty m:val="bi"/>
            </m:rPr>
            <w:rPr>
              <w:rFonts w:ascii="Cambria Math" w:eastAsiaTheme="minorEastAsia" w:hAnsi="Cambria Math"/>
            </w:rPr>
            <m:t>(T-</m:t>
          </m:r>
          <m:sSub>
            <m:sSubPr>
              <m:ctrlPr>
                <w:rPr>
                  <w:rFonts w:ascii="Cambria Math" w:eastAsiaTheme="minorEastAsia" w:hAnsi="Cambria Math"/>
                  <w:b/>
                  <w:bCs/>
                  <w:i/>
                </w:rPr>
              </m:ctrlPr>
            </m:sSubPr>
            <m:e>
              <m:r>
                <m:rPr>
                  <m:sty m:val="bi"/>
                </m:rPr>
                <w:rPr>
                  <w:rFonts w:ascii="Cambria Math" w:eastAsiaTheme="minorEastAsia" w:hAnsi="Cambria Math"/>
                </w:rPr>
                <m:t>T</m:t>
              </m:r>
            </m:e>
            <m:sub>
              <m:r>
                <m:rPr>
                  <m:sty m:val="bi"/>
                </m:rPr>
                <w:rPr>
                  <w:rFonts w:ascii="Cambria Math" w:eastAsiaTheme="minorEastAsia" w:hAnsi="Cambria Math"/>
                </w:rPr>
                <m:t>ref</m:t>
              </m:r>
            </m:sub>
          </m:sSub>
          <m:r>
            <m:rPr>
              <m:sty m:val="bi"/>
            </m:rPr>
            <w:rPr>
              <w:rFonts w:ascii="Cambria Math" w:eastAsiaTheme="minorEastAsia" w:hAnsi="Cambria Math"/>
            </w:rPr>
            <m:t>)</m:t>
          </m:r>
        </m:oMath>
      </m:oMathPara>
    </w:p>
    <w:p w14:paraId="3A249898" w14:textId="14425008" w:rsidR="006E2BBE" w:rsidRDefault="006E2BBE" w:rsidP="002363B4">
      <w:pPr>
        <w:rPr>
          <w:rFonts w:eastAsiaTheme="minorEastAsia"/>
        </w:rPr>
      </w:pPr>
      <w:r>
        <w:rPr>
          <w:rFonts w:eastAsiaTheme="minorEastAsia"/>
        </w:rPr>
        <w:t>In the case of hydrogen gas at 350K:</w:t>
      </w:r>
    </w:p>
    <w:p w14:paraId="7E8F01CE" w14:textId="48EFDA81" w:rsidR="009E0464" w:rsidRPr="009E0464" w:rsidRDefault="0057386C" w:rsidP="00942F91">
      <w:pPr>
        <w:ind w:left="1440" w:firstLine="720"/>
        <w:rPr>
          <w:rFonts w:eastAsiaTheme="minorEastAsia"/>
          <w:b/>
          <w:bCs/>
        </w:rPr>
      </w:pPr>
      <m:oMath>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H</m:t>
            </m:r>
            <m:r>
              <m:rPr>
                <m:sty m:val="bi"/>
              </m:rPr>
              <w:rPr>
                <w:rFonts w:ascii="Cambria Math" w:eastAsiaTheme="minorEastAsia" w:hAnsi="Cambria Math"/>
              </w:rPr>
              <m:t>2</m:t>
            </m:r>
          </m:sub>
        </m:sSub>
        <m:r>
          <m:rPr>
            <m:sty m:val="bi"/>
          </m:rPr>
          <w:rPr>
            <w:rFonts w:ascii="Cambria Math" w:eastAsiaTheme="minorEastAsia" w:hAnsi="Cambria Math"/>
          </w:rPr>
          <m:t>=0+29.07</m:t>
        </m:r>
        <m:d>
          <m:dPr>
            <m:ctrlPr>
              <w:rPr>
                <w:rFonts w:ascii="Cambria Math" w:eastAsiaTheme="minorEastAsia" w:hAnsi="Cambria Math"/>
                <w:b/>
                <w:bCs/>
                <w:i/>
              </w:rPr>
            </m:ctrlPr>
          </m:dPr>
          <m:e>
            <m:r>
              <m:rPr>
                <m:sty m:val="bi"/>
              </m:rPr>
              <w:rPr>
                <w:rFonts w:ascii="Cambria Math" w:eastAsiaTheme="minorEastAsia" w:hAnsi="Cambria Math"/>
              </w:rPr>
              <m:t>350-298.15</m:t>
            </m:r>
          </m:e>
        </m:d>
        <m:r>
          <m:rPr>
            <m:sty m:val="bi"/>
          </m:rPr>
          <w:rPr>
            <w:rFonts w:ascii="Cambria Math" w:eastAsiaTheme="minorEastAsia" w:hAnsi="Cambria Math"/>
          </w:rPr>
          <m:t>=1.507.28</m:t>
        </m:r>
        <m:f>
          <m:fPr>
            <m:ctrlPr>
              <w:rPr>
                <w:rFonts w:ascii="Cambria Math" w:eastAsiaTheme="minorEastAsia" w:hAnsi="Cambria Math"/>
                <w:b/>
                <w:bCs/>
                <w:i/>
              </w:rPr>
            </m:ctrlPr>
          </m:fPr>
          <m:num>
            <m:r>
              <m:rPr>
                <m:sty m:val="bi"/>
              </m:rPr>
              <w:rPr>
                <w:rFonts w:ascii="Cambria Math" w:eastAsiaTheme="minorEastAsia" w:hAnsi="Cambria Math"/>
              </w:rPr>
              <m:t>kJ</m:t>
            </m:r>
          </m:num>
          <m:den>
            <m:r>
              <m:rPr>
                <m:sty m:val="bi"/>
              </m:rPr>
              <w:rPr>
                <w:rFonts w:ascii="Cambria Math" w:eastAsiaTheme="minorEastAsia" w:hAnsi="Cambria Math"/>
              </w:rPr>
              <m:t>mol</m:t>
            </m:r>
          </m:den>
        </m:f>
        <m:r>
          <m:rPr>
            <m:sty m:val="bi"/>
          </m:rPr>
          <w:rPr>
            <w:rFonts w:ascii="Cambria Math" w:eastAsiaTheme="minorEastAsia" w:hAnsi="Cambria Math"/>
            <w:b/>
            <w:bCs/>
            <w:i/>
          </w:rPr>
          <w:fldChar w:fldCharType="begin"/>
        </m:r>
      </m:oMath>
      <w:r w:rsidR="003230E6">
        <w:instrText xml:space="preserve"> TA \l "</w:instrText>
      </w:r>
      <m:oMath>
        <m:r>
          <m:rPr>
            <m:sty m:val="p"/>
          </m:rPr>
          <w:rPr>
            <w:rFonts w:ascii="Cambria Math" w:eastAsiaTheme="minorEastAsia" w:hAnsi="Cambria Math"/>
          </w:rPr>
          <m:t>J/mol</m:t>
        </m:r>
      </m:oMath>
      <w:r w:rsidR="003230E6" w:rsidRPr="00127902">
        <w:rPr>
          <w:rFonts w:eastAsiaTheme="minorEastAsia"/>
          <w:b/>
        </w:rPr>
        <w:instrText xml:space="preserve"> : </w:instrText>
      </w:r>
      <w:r w:rsidR="003230E6" w:rsidRPr="00127902">
        <w:rPr>
          <w:rFonts w:eastAsiaTheme="minorEastAsia"/>
          <w:bCs/>
        </w:rPr>
        <w:instrText>Joules per mole</w:instrText>
      </w:r>
      <w:r w:rsidR="003230E6">
        <w:instrText xml:space="preserve">" \s "J/mol" \c 1 </w:instrText>
      </w:r>
      <m:oMath>
        <m:r>
          <m:rPr>
            <m:sty m:val="bi"/>
          </m:rPr>
          <w:rPr>
            <w:rFonts w:ascii="Cambria Math" w:eastAsiaTheme="minorEastAsia" w:hAnsi="Cambria Math"/>
            <w:b/>
            <w:bCs/>
            <w:i/>
          </w:rPr>
          <w:fldChar w:fldCharType="end"/>
        </m:r>
      </m:oMath>
    </w:p>
    <w:p w14:paraId="0D723273" w14:textId="0299F3E1" w:rsidR="006E2BBE" w:rsidRDefault="006E2BBE" w:rsidP="002363B4">
      <w:pPr>
        <w:rPr>
          <w:rFonts w:eastAsiaTheme="minorEastAsia"/>
        </w:rPr>
      </w:pPr>
      <w:r w:rsidRPr="006E2BBE">
        <w:rPr>
          <w:rFonts w:eastAsiaTheme="minorEastAsia"/>
        </w:rPr>
        <w:t>For oxygen at the same temperature</w:t>
      </w:r>
      <w:r>
        <w:rPr>
          <w:rFonts w:eastAsiaTheme="minorEastAsia"/>
        </w:rPr>
        <w:t>:</w:t>
      </w:r>
    </w:p>
    <w:p w14:paraId="75772B13" w14:textId="02C484A6" w:rsidR="002E1257" w:rsidRPr="009E0464" w:rsidRDefault="0057386C" w:rsidP="002363B4">
      <w:pPr>
        <w:rPr>
          <w:rFonts w:eastAsiaTheme="minorEastAsia"/>
          <w:b/>
          <w:bCs/>
        </w:rPr>
      </w:pPr>
      <m:oMathPara>
        <m:oMath>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O</m:t>
              </m:r>
              <m:r>
                <m:rPr>
                  <m:sty m:val="bi"/>
                </m:rPr>
                <w:rPr>
                  <w:rFonts w:ascii="Cambria Math" w:eastAsiaTheme="minorEastAsia" w:hAnsi="Cambria Math"/>
                </w:rPr>
                <m:t>2</m:t>
              </m:r>
            </m:sub>
          </m:sSub>
          <m:r>
            <m:rPr>
              <m:sty m:val="bi"/>
            </m:rPr>
            <w:rPr>
              <w:rFonts w:ascii="Cambria Math" w:eastAsiaTheme="minorEastAsia" w:hAnsi="Cambria Math"/>
            </w:rPr>
            <m:t>=0+29.86</m:t>
          </m:r>
          <m:d>
            <m:dPr>
              <m:ctrlPr>
                <w:rPr>
                  <w:rFonts w:ascii="Cambria Math" w:eastAsiaTheme="minorEastAsia" w:hAnsi="Cambria Math"/>
                  <w:b/>
                  <w:bCs/>
                  <w:i/>
                </w:rPr>
              </m:ctrlPr>
            </m:dPr>
            <m:e>
              <m:r>
                <m:rPr>
                  <m:sty m:val="bi"/>
                </m:rPr>
                <w:rPr>
                  <w:rFonts w:ascii="Cambria Math" w:eastAsiaTheme="minorEastAsia" w:hAnsi="Cambria Math"/>
                </w:rPr>
                <m:t>350-298.15</m:t>
              </m:r>
            </m:e>
          </m:d>
          <m:r>
            <m:rPr>
              <m:sty m:val="bi"/>
            </m:rPr>
            <w:rPr>
              <w:rFonts w:ascii="Cambria Math" w:eastAsiaTheme="minorEastAsia" w:hAnsi="Cambria Math"/>
            </w:rPr>
            <m:t>=1.548.24</m:t>
          </m:r>
          <m:f>
            <m:fPr>
              <m:ctrlPr>
                <w:rPr>
                  <w:rFonts w:ascii="Cambria Math" w:eastAsiaTheme="minorEastAsia" w:hAnsi="Cambria Math"/>
                  <w:b/>
                  <w:bCs/>
                  <w:i/>
                </w:rPr>
              </m:ctrlPr>
            </m:fPr>
            <m:num>
              <m:r>
                <m:rPr>
                  <m:sty m:val="bi"/>
                </m:rPr>
                <w:rPr>
                  <w:rFonts w:ascii="Cambria Math" w:eastAsiaTheme="minorEastAsia" w:hAnsi="Cambria Math"/>
                </w:rPr>
                <m:t>kJ</m:t>
              </m:r>
            </m:num>
            <m:den>
              <m:r>
                <m:rPr>
                  <m:sty m:val="bi"/>
                </m:rPr>
                <w:rPr>
                  <w:rFonts w:ascii="Cambria Math" w:eastAsiaTheme="minorEastAsia" w:hAnsi="Cambria Math"/>
                </w:rPr>
                <m:t>mol</m:t>
              </m:r>
            </m:den>
          </m:f>
        </m:oMath>
      </m:oMathPara>
    </w:p>
    <w:p w14:paraId="60473717" w14:textId="3FB80A55" w:rsidR="009E0464" w:rsidRDefault="009E0464" w:rsidP="002363B4">
      <w:pPr>
        <w:rPr>
          <w:rFonts w:eastAsiaTheme="minorEastAsia"/>
        </w:rPr>
      </w:pPr>
      <w:r>
        <w:rPr>
          <w:rFonts w:eastAsiaTheme="minorEastAsia"/>
        </w:rPr>
        <w:t>Water in the same instance:</w:t>
      </w:r>
    </w:p>
    <w:p w14:paraId="49058F14" w14:textId="47DB2AED" w:rsidR="009E0464" w:rsidRPr="00942F91" w:rsidRDefault="009E0464" w:rsidP="002363B4">
      <w:pPr>
        <w:rPr>
          <w:rFonts w:eastAsiaTheme="minorEastAsia"/>
          <w:b/>
          <w:bCs/>
        </w:rPr>
      </w:pPr>
      <m:oMathPara>
        <m:oMath>
          <m:r>
            <m:rPr>
              <m:sty m:val="bi"/>
            </m:rPr>
            <w:rPr>
              <w:rFonts w:ascii="Cambria Math" w:eastAsiaTheme="minorEastAsia" w:hAnsi="Cambria Math"/>
            </w:rPr>
            <w:lastRenderedPageBreak/>
            <m:t>h</m:t>
          </m:r>
          <m:sSub>
            <m:sSubPr>
              <m:ctrlPr>
                <w:rPr>
                  <w:rFonts w:ascii="Cambria Math" w:eastAsiaTheme="minorEastAsia" w:hAnsi="Cambria Math"/>
                  <w:b/>
                  <w:bCs/>
                  <w:i/>
                </w:rPr>
              </m:ctrlPr>
            </m:sSubPr>
            <m:e>
              <m:r>
                <m:rPr>
                  <m:sty m:val="bi"/>
                </m:rPr>
                <w:rPr>
                  <w:rFonts w:ascii="Cambria Math" w:eastAsiaTheme="minorEastAsia" w:hAnsi="Cambria Math"/>
                </w:rPr>
                <m:t>W</m:t>
              </m:r>
            </m:e>
            <m:sub>
              <m:d>
                <m:dPr>
                  <m:ctrlPr>
                    <w:rPr>
                      <w:rFonts w:ascii="Cambria Math" w:eastAsiaTheme="minorEastAsia" w:hAnsi="Cambria Math"/>
                      <w:b/>
                      <w:bCs/>
                      <w:i/>
                    </w:rPr>
                  </m:ctrlPr>
                </m:dPr>
                <m:e>
                  <m:r>
                    <m:rPr>
                      <m:sty m:val="bi"/>
                    </m:rPr>
                    <w:rPr>
                      <w:rFonts w:ascii="Cambria Math" w:eastAsiaTheme="minorEastAsia" w:hAnsi="Cambria Math"/>
                    </w:rPr>
                    <m:t>l</m:t>
                  </m:r>
                </m:e>
              </m:d>
            </m:sub>
          </m:sSub>
          <m:r>
            <m:rPr>
              <m:sty m:val="bi"/>
            </m:rPr>
            <w:rPr>
              <w:rFonts w:ascii="Cambria Math" w:eastAsiaTheme="minorEastAsia" w:hAnsi="Cambria Math"/>
            </w:rPr>
            <m:t>= -285.83+75.56</m:t>
          </m:r>
          <m:d>
            <m:dPr>
              <m:ctrlPr>
                <w:rPr>
                  <w:rFonts w:ascii="Cambria Math" w:eastAsiaTheme="minorEastAsia" w:hAnsi="Cambria Math"/>
                  <w:b/>
                  <w:bCs/>
                  <w:i/>
                </w:rPr>
              </m:ctrlPr>
            </m:dPr>
            <m:e>
              <m:r>
                <m:rPr>
                  <m:sty m:val="bi"/>
                </m:rPr>
                <w:rPr>
                  <w:rFonts w:ascii="Cambria Math" w:eastAsiaTheme="minorEastAsia" w:hAnsi="Cambria Math"/>
                </w:rPr>
                <m:t>350-298.15</m:t>
              </m:r>
            </m:e>
          </m:d>
          <m:r>
            <m:rPr>
              <m:sty m:val="bi"/>
            </m:rPr>
            <w:rPr>
              <w:rFonts w:ascii="Cambria Math" w:eastAsiaTheme="minorEastAsia" w:hAnsi="Cambria Math"/>
            </w:rPr>
            <m:t>= -281.94</m:t>
          </m:r>
          <m:f>
            <m:fPr>
              <m:ctrlPr>
                <w:rPr>
                  <w:rFonts w:ascii="Cambria Math" w:eastAsiaTheme="minorEastAsia" w:hAnsi="Cambria Math"/>
                  <w:b/>
                  <w:bCs/>
                  <w:i/>
                </w:rPr>
              </m:ctrlPr>
            </m:fPr>
            <m:num>
              <m:r>
                <m:rPr>
                  <m:sty m:val="bi"/>
                </m:rPr>
                <w:rPr>
                  <w:rFonts w:ascii="Cambria Math" w:eastAsiaTheme="minorEastAsia" w:hAnsi="Cambria Math"/>
                </w:rPr>
                <m:t>kJ</m:t>
              </m:r>
            </m:num>
            <m:den>
              <m:r>
                <m:rPr>
                  <m:sty m:val="bi"/>
                </m:rPr>
                <w:rPr>
                  <w:rFonts w:ascii="Cambria Math" w:eastAsiaTheme="minorEastAsia" w:hAnsi="Cambria Math"/>
                </w:rPr>
                <m:t>mol</m:t>
              </m:r>
            </m:den>
          </m:f>
        </m:oMath>
      </m:oMathPara>
    </w:p>
    <w:p w14:paraId="12713294" w14:textId="68774BCA" w:rsidR="009E0464" w:rsidRPr="009E0464" w:rsidRDefault="009E0464" w:rsidP="002363B4">
      <w:pPr>
        <w:rPr>
          <w:rFonts w:eastAsiaTheme="minorEastAsia"/>
          <w:b/>
          <w:bCs/>
        </w:rPr>
      </w:pPr>
    </w:p>
    <w:p w14:paraId="4068E735" w14:textId="71A8DF21" w:rsidR="002363B4" w:rsidRDefault="002363B4" w:rsidP="002363B4">
      <w:pPr>
        <w:pStyle w:val="Heading4"/>
        <w:numPr>
          <w:ilvl w:val="3"/>
          <w:numId w:val="28"/>
        </w:numPr>
      </w:pPr>
      <w:r>
        <w:t>Entropy</w:t>
      </w:r>
    </w:p>
    <w:p w14:paraId="07F30D11" w14:textId="04EC076B" w:rsidR="00007DE1" w:rsidRDefault="00007DE1" w:rsidP="00007DE1">
      <w:r>
        <w:t xml:space="preserve">Entropy is defined as the amount of energy that is unavailable to </w:t>
      </w:r>
      <w:r w:rsidR="0014718E">
        <w:t>d</w:t>
      </w:r>
      <w:r>
        <w:t xml:space="preserve">o work in a </w:t>
      </w:r>
      <w:r w:rsidR="00BF47DC">
        <w:t xml:space="preserve">closed thermodynamic </w:t>
      </w:r>
      <w:r>
        <w:t>system</w:t>
      </w:r>
      <w:r w:rsidR="00BF47DC">
        <w:t>. In the case of the fuel cell reaction</w:t>
      </w:r>
      <w:r w:rsidR="00625CF1">
        <w:t>,</w:t>
      </w:r>
      <w:r w:rsidR="00BF47DC">
        <w:t xml:space="preserve"> the change of state in the reaction is reversible</w:t>
      </w:r>
      <w:r w:rsidR="00625CF1">
        <w:t>,</w:t>
      </w:r>
      <w:r w:rsidR="00BF47DC">
        <w:t xml:space="preserve"> which also produces electrical work and heat transfer to the product water and surroundings. </w:t>
      </w:r>
      <w:r w:rsidR="00625CF1">
        <w:t xml:space="preserve">As electrical work does not result in heat transfer, only the heat transfer will result in an entropy change. </w:t>
      </w:r>
      <w:r w:rsidR="00BF47DC">
        <w:t xml:space="preserve">The second law of thermodynamics dictates that there must be </w:t>
      </w:r>
      <w:r w:rsidR="00625CF1">
        <w:t>a net increase in entropy for this system as disorder is increased. This is defined as:</w:t>
      </w:r>
    </w:p>
    <w:p w14:paraId="37FA072D" w14:textId="6DE548C5" w:rsidR="00625CF1" w:rsidRPr="00625CF1" w:rsidRDefault="00625CF1" w:rsidP="00007DE1">
      <w:pPr>
        <w:rPr>
          <w:b/>
          <w:bCs/>
        </w:rPr>
      </w:pPr>
      <m:oMathPara>
        <m:oMath>
          <m:r>
            <m:rPr>
              <m:sty m:val="bi"/>
            </m:rPr>
            <w:rPr>
              <w:rFonts w:ascii="Cambria Math" w:hAnsi="Cambria Math"/>
            </w:rPr>
            <m:t>ΔS=(</m:t>
          </m:r>
          <m:f>
            <m:fPr>
              <m:ctrlPr>
                <w:rPr>
                  <w:rFonts w:ascii="Cambria Math" w:eastAsiaTheme="minorEastAsia" w:hAnsi="Cambria Math"/>
                  <w:b/>
                  <w:bCs/>
                  <w:i/>
                </w:rPr>
              </m:ctrlPr>
            </m:fPr>
            <m:num>
              <m:sSub>
                <m:sSubPr>
                  <m:ctrlPr>
                    <w:rPr>
                      <w:rFonts w:ascii="Cambria Math" w:eastAsiaTheme="minorEastAsia" w:hAnsi="Cambria Math"/>
                      <w:b/>
                      <w:bCs/>
                      <w:i/>
                    </w:rPr>
                  </m:ctrlPr>
                </m:sSubPr>
                <m:e>
                  <m:r>
                    <m:rPr>
                      <m:sty m:val="bi"/>
                    </m:rPr>
                    <w:rPr>
                      <w:rFonts w:ascii="Cambria Math" w:hAnsi="Cambria Math"/>
                    </w:rPr>
                    <m:t>ΔQ</m:t>
                  </m:r>
                  <m:ctrlPr>
                    <w:rPr>
                      <w:rFonts w:ascii="Cambria Math" w:hAnsi="Cambria Math"/>
                      <w:b/>
                      <w:bCs/>
                      <w:i/>
                    </w:rPr>
                  </m:ctrlPr>
                </m:e>
                <m:sub>
                  <m:r>
                    <m:rPr>
                      <m:sty m:val="bi"/>
                    </m:rPr>
                    <w:rPr>
                      <w:rFonts w:ascii="Cambria Math" w:eastAsiaTheme="minorEastAsia" w:hAnsi="Cambria Math"/>
                    </w:rPr>
                    <m:t>rev</m:t>
                  </m:r>
                </m:sub>
              </m:sSub>
              <m:ctrlPr>
                <w:rPr>
                  <w:rFonts w:ascii="Cambria Math" w:hAnsi="Cambria Math"/>
                  <w:b/>
                  <w:bCs/>
                  <w:i/>
                </w:rPr>
              </m:ctrlPr>
            </m:num>
            <m:den>
              <m:r>
                <m:rPr>
                  <m:sty m:val="bi"/>
                </m:rPr>
                <w:rPr>
                  <w:rFonts w:ascii="Cambria Math" w:eastAsiaTheme="minorEastAsia" w:hAnsi="Cambria Math"/>
                </w:rPr>
                <m:t>T</m:t>
              </m:r>
            </m:den>
          </m:f>
          <m:r>
            <m:rPr>
              <m:sty m:val="bi"/>
            </m:rPr>
            <w:rPr>
              <w:rFonts w:ascii="Cambria Math" w:eastAsiaTheme="minorEastAsia" w:hAnsi="Cambria Math"/>
            </w:rPr>
            <m:t>)</m:t>
          </m:r>
        </m:oMath>
      </m:oMathPara>
    </w:p>
    <w:p w14:paraId="1B342766" w14:textId="6DC2C184" w:rsidR="00625CF1" w:rsidRDefault="00AA06EE" w:rsidP="00007DE1">
      <w:r>
        <w:t>The total amount of heat rejected can then be calculated as follows:</w:t>
      </w:r>
    </w:p>
    <w:p w14:paraId="6EF6FEF9" w14:textId="26E38661" w:rsidR="003F1BCE" w:rsidRPr="003F1BCE" w:rsidRDefault="003F1BCE" w:rsidP="00A9653B">
      <w:pPr>
        <w:ind w:left="2160" w:firstLine="720"/>
        <w:rPr>
          <w:rFonts w:eastAsiaTheme="minorEastAsia"/>
          <w:b/>
          <w:bCs/>
        </w:rPr>
      </w:pPr>
      <m:oMathPara>
        <m:oMath>
          <m:r>
            <m:rPr>
              <m:sty m:val="bi"/>
            </m:rPr>
            <w:rPr>
              <w:rFonts w:ascii="Cambria Math" w:hAnsi="Cambria Math"/>
            </w:rPr>
            <m:t>Q≥T</m:t>
          </m:r>
          <m:d>
            <m:dPr>
              <m:ctrlPr>
                <w:rPr>
                  <w:rFonts w:ascii="Cambria Math" w:hAnsi="Cambria Math"/>
                  <w:b/>
                  <w:bCs/>
                  <w:i/>
                </w:rPr>
              </m:ctrlPr>
            </m:dPr>
            <m:e>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S</m:t>
                  </m:r>
                </m:e>
                <m:sub>
                  <m:r>
                    <m:rPr>
                      <m:sty m:val="bi"/>
                    </m:rPr>
                    <w:rPr>
                      <w:rFonts w:ascii="Cambria Math" w:hAnsi="Cambria Math"/>
                    </w:rPr>
                    <m:t>reactants</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S</m:t>
                  </m:r>
                </m:e>
                <m:sub>
                  <m:r>
                    <m:rPr>
                      <m:sty m:val="bi"/>
                    </m:rPr>
                    <w:rPr>
                      <w:rFonts w:ascii="Cambria Math" w:hAnsi="Cambria Math"/>
                    </w:rPr>
                    <m:t>products</m:t>
                  </m:r>
                </m:sub>
              </m:sSub>
            </m:e>
          </m:d>
          <m:r>
            <m:rPr>
              <m:sty m:val="b"/>
            </m:rPr>
            <w:rPr>
              <w:rFonts w:ascii="Cambria Math" w:eastAsiaTheme="minorEastAsia" w:hAnsi="Cambria Math"/>
              <w:noProof/>
              <w:lang w:val="en-US"/>
            </w:rPr>
            <m:t xml:space="preserve"> </m:t>
          </m:r>
          <m:r>
            <m:rPr>
              <m:sty m:val="p"/>
            </m:rPr>
            <w:rPr>
              <w:rFonts w:ascii="Cambria Math" w:eastAsiaTheme="minorEastAsia" w:hAnsi="Cambria Math"/>
              <w:noProof/>
              <w:lang w:val="en-US"/>
            </w:rPr>
            <m:t>(Khotseng, 2019)</m:t>
          </m:r>
        </m:oMath>
      </m:oMathPara>
    </w:p>
    <w:p w14:paraId="2983115C" w14:textId="149BBC82" w:rsidR="00AA06EE" w:rsidRDefault="00AA06EE" w:rsidP="00007DE1">
      <w:pPr>
        <w:rPr>
          <w:rFonts w:eastAsiaTheme="minorEastAsia"/>
          <w:b/>
          <w:bCs/>
        </w:rPr>
      </w:pPr>
      <w:r>
        <w:rPr>
          <w:rFonts w:eastAsiaTheme="minorEastAsia"/>
        </w:rPr>
        <w:t xml:space="preserve">In this case: </w:t>
      </w:r>
      <w:r>
        <w:rPr>
          <w:rFonts w:eastAsiaTheme="minorEastAsia"/>
        </w:rPr>
        <w:tab/>
      </w:r>
      <w:r>
        <w:rPr>
          <w:rFonts w:eastAsiaTheme="minorEastAsia"/>
        </w:rPr>
        <w:tab/>
      </w:r>
      <w:r>
        <w:rPr>
          <w:rFonts w:eastAsiaTheme="minorEastAsia"/>
        </w:rPr>
        <w:tab/>
      </w:r>
      <m:oMath>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S</m:t>
            </m:r>
          </m:e>
          <m:sub>
            <m:r>
              <m:rPr>
                <m:sty m:val="bi"/>
              </m:rPr>
              <w:rPr>
                <w:rFonts w:ascii="Cambria Math" w:eastAsiaTheme="minorEastAsia" w:hAnsi="Cambria Math"/>
              </w:rPr>
              <m:t>products</m:t>
            </m:r>
          </m:sub>
        </m:sSub>
        <m:r>
          <m:rPr>
            <m:sty m:val="bi"/>
          </m:rPr>
          <w:rPr>
            <w:rFonts w:ascii="Cambria Math" w:eastAsiaTheme="minorEastAsia" w:hAnsi="Cambria Math"/>
          </w:rPr>
          <m:t>= 0.070</m:t>
        </m:r>
        <m:f>
          <m:fPr>
            <m:ctrlPr>
              <w:rPr>
                <w:rFonts w:ascii="Cambria Math" w:eastAsiaTheme="minorEastAsia" w:hAnsi="Cambria Math"/>
                <w:b/>
                <w:bCs/>
                <w:i/>
              </w:rPr>
            </m:ctrlPr>
          </m:fPr>
          <m:num>
            <m:r>
              <m:rPr>
                <m:sty m:val="bi"/>
              </m:rPr>
              <w:rPr>
                <w:rFonts w:ascii="Cambria Math" w:eastAsiaTheme="minorEastAsia" w:hAnsi="Cambria Math"/>
              </w:rPr>
              <m:t>kj</m:t>
            </m:r>
          </m:num>
          <m:den>
            <m:r>
              <m:rPr>
                <m:sty m:val="bi"/>
              </m:rPr>
              <w:rPr>
                <w:rFonts w:ascii="Cambria Math" w:eastAsiaTheme="minorEastAsia" w:hAnsi="Cambria Math"/>
              </w:rPr>
              <m:t>mol.K</m:t>
            </m:r>
          </m:den>
        </m:f>
        <m:r>
          <m:rPr>
            <m:sty m:val="bi"/>
          </m:rPr>
          <w:rPr>
            <w:rFonts w:ascii="Cambria Math" w:eastAsiaTheme="minorEastAsia" w:hAnsi="Cambria Math"/>
          </w:rPr>
          <m:t xml:space="preserve"> </m:t>
        </m:r>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2</m:t>
            </m:r>
          </m:sub>
        </m:sSub>
        <m:r>
          <m:rPr>
            <m:sty m:val="bi"/>
          </m:rPr>
          <w:rPr>
            <w:rFonts w:ascii="Cambria Math" w:eastAsiaTheme="minorEastAsia" w:hAnsi="Cambria Math"/>
          </w:rPr>
          <m:t>O</m:t>
        </m:r>
      </m:oMath>
    </w:p>
    <w:p w14:paraId="18F613A3" w14:textId="2A770048" w:rsidR="00AA06EE" w:rsidRPr="00AA06EE" w:rsidRDefault="00AA06EE" w:rsidP="00007DE1">
      <w:pPr>
        <w:rPr>
          <w:rFonts w:eastAsiaTheme="minorEastAsia"/>
          <w:b/>
          <w:bCs/>
        </w:rPr>
      </w:pPr>
      <m:oMathPara>
        <m:oMath>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S</m:t>
              </m:r>
            </m:e>
            <m:sub>
              <m:r>
                <m:rPr>
                  <m:sty m:val="bi"/>
                </m:rPr>
                <w:rPr>
                  <w:rFonts w:ascii="Cambria Math" w:eastAsiaTheme="minorEastAsia" w:hAnsi="Cambria Math"/>
                </w:rPr>
                <m:t>reactants</m:t>
              </m:r>
            </m:sub>
          </m:sSub>
          <m:r>
            <m:rPr>
              <m:sty m:val="bi"/>
            </m:rPr>
            <w:rPr>
              <w:rFonts w:ascii="Cambria Math" w:eastAsiaTheme="minorEastAsia" w:hAnsi="Cambria Math"/>
            </w:rPr>
            <m:t>=0.131</m:t>
          </m:r>
          <m:f>
            <m:fPr>
              <m:ctrlPr>
                <w:rPr>
                  <w:rFonts w:ascii="Cambria Math" w:eastAsiaTheme="minorEastAsia" w:hAnsi="Cambria Math"/>
                  <w:b/>
                  <w:bCs/>
                  <w:i/>
                </w:rPr>
              </m:ctrlPr>
            </m:fPr>
            <m:num>
              <m:r>
                <m:rPr>
                  <m:sty m:val="bi"/>
                </m:rPr>
                <w:rPr>
                  <w:rFonts w:ascii="Cambria Math" w:eastAsiaTheme="minorEastAsia" w:hAnsi="Cambria Math"/>
                </w:rPr>
                <m:t>kj</m:t>
              </m:r>
            </m:num>
            <m:den>
              <m:r>
                <m:rPr>
                  <m:sty m:val="bi"/>
                </m:rPr>
                <w:rPr>
                  <w:rFonts w:ascii="Cambria Math" w:eastAsiaTheme="minorEastAsia" w:hAnsi="Cambria Math"/>
                </w:rPr>
                <m:t>mol.K</m:t>
              </m:r>
            </m:den>
          </m:f>
          <m:r>
            <m:rPr>
              <m:sty m:val="bi"/>
            </m:rPr>
            <w:rPr>
              <w:rFonts w:ascii="Cambria Math" w:eastAsiaTheme="minorEastAsia" w:hAnsi="Cambria Math"/>
            </w:rPr>
            <m:t xml:space="preserve"> </m:t>
          </m:r>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2</m:t>
              </m:r>
            </m:sub>
          </m:sSub>
          <m:r>
            <m:rPr>
              <m:sty m:val="bi"/>
            </m:rPr>
            <w:rPr>
              <w:rFonts w:ascii="Cambria Math" w:eastAsiaTheme="minorEastAsia" w:hAnsi="Cambria Math"/>
            </w:rPr>
            <m:t>+</m:t>
          </m:r>
          <m:f>
            <m:fPr>
              <m:ctrlPr>
                <w:rPr>
                  <w:rFonts w:ascii="Cambria Math" w:eastAsiaTheme="minorEastAsia" w:hAnsi="Cambria Math"/>
                  <w:b/>
                  <w:bCs/>
                  <w:i/>
                </w:rPr>
              </m:ctrlPr>
            </m:fPr>
            <m:num>
              <m:r>
                <m:rPr>
                  <m:sty m:val="bi"/>
                </m:rPr>
                <w:rPr>
                  <w:rFonts w:ascii="Cambria Math" w:eastAsiaTheme="minorEastAsia" w:hAnsi="Cambria Math"/>
                </w:rPr>
                <m:t>1</m:t>
              </m:r>
            </m:num>
            <m:den>
              <m:r>
                <m:rPr>
                  <m:sty m:val="bi"/>
                </m:rPr>
                <w:rPr>
                  <w:rFonts w:ascii="Cambria Math" w:eastAsiaTheme="minorEastAsia" w:hAnsi="Cambria Math"/>
                </w:rPr>
                <m:t>2</m:t>
              </m:r>
            </m:den>
          </m:f>
          <m:r>
            <m:rPr>
              <m:sty m:val="bi"/>
            </m:rPr>
            <w:rPr>
              <w:rFonts w:ascii="Cambria Math" w:eastAsiaTheme="minorEastAsia" w:hAnsi="Cambria Math"/>
            </w:rPr>
            <m:t xml:space="preserve"> 0.205</m:t>
          </m:r>
          <m:f>
            <m:fPr>
              <m:ctrlPr>
                <w:rPr>
                  <w:rFonts w:ascii="Cambria Math" w:eastAsiaTheme="minorEastAsia" w:hAnsi="Cambria Math"/>
                  <w:b/>
                  <w:bCs/>
                  <w:i/>
                </w:rPr>
              </m:ctrlPr>
            </m:fPr>
            <m:num>
              <m:r>
                <m:rPr>
                  <m:sty m:val="bi"/>
                </m:rPr>
                <w:rPr>
                  <w:rFonts w:ascii="Cambria Math" w:eastAsiaTheme="minorEastAsia" w:hAnsi="Cambria Math"/>
                </w:rPr>
                <m:t>kj</m:t>
              </m:r>
            </m:num>
            <m:den>
              <m:r>
                <m:rPr>
                  <m:sty m:val="bi"/>
                </m:rPr>
                <w:rPr>
                  <w:rFonts w:ascii="Cambria Math" w:eastAsiaTheme="minorEastAsia" w:hAnsi="Cambria Math"/>
                </w:rPr>
                <m:t>mol.K</m:t>
              </m:r>
            </m:den>
          </m:f>
          <m:r>
            <m:rPr>
              <m:sty m:val="bi"/>
            </m:rPr>
            <w:rPr>
              <w:rFonts w:ascii="Cambria Math" w:eastAsiaTheme="minorEastAsia" w:hAnsi="Cambria Math"/>
            </w:rPr>
            <m:t xml:space="preserve"> </m:t>
          </m:r>
          <m:sSub>
            <m:sSubPr>
              <m:ctrlPr>
                <w:rPr>
                  <w:rFonts w:ascii="Cambria Math" w:eastAsiaTheme="minorEastAsia" w:hAnsi="Cambria Math"/>
                  <w:b/>
                  <w:bCs/>
                  <w:i/>
                </w:rPr>
              </m:ctrlPr>
            </m:sSubPr>
            <m:e>
              <m:r>
                <m:rPr>
                  <m:sty m:val="bi"/>
                </m:rPr>
                <w:rPr>
                  <w:rFonts w:ascii="Cambria Math" w:eastAsiaTheme="minorEastAsia" w:hAnsi="Cambria Math"/>
                </w:rPr>
                <m:t>O</m:t>
              </m:r>
            </m:e>
            <m:sub>
              <m:r>
                <m:rPr>
                  <m:sty m:val="bi"/>
                </m:rPr>
                <w:rPr>
                  <w:rFonts w:ascii="Cambria Math" w:eastAsiaTheme="minorEastAsia" w:hAnsi="Cambria Math"/>
                </w:rPr>
                <m:t>2</m:t>
              </m:r>
            </m:sub>
          </m:sSub>
          <m:r>
            <m:rPr>
              <m:sty m:val="bi"/>
            </m:rPr>
            <w:rPr>
              <w:rFonts w:ascii="Cambria Math" w:eastAsiaTheme="minorEastAsia" w:hAnsi="Cambria Math"/>
            </w:rPr>
            <m:t>= 0.2335</m:t>
          </m:r>
          <m:f>
            <m:fPr>
              <m:ctrlPr>
                <w:rPr>
                  <w:rFonts w:ascii="Cambria Math" w:eastAsiaTheme="minorEastAsia" w:hAnsi="Cambria Math"/>
                  <w:b/>
                  <w:bCs/>
                  <w:i/>
                </w:rPr>
              </m:ctrlPr>
            </m:fPr>
            <m:num>
              <m:r>
                <m:rPr>
                  <m:sty m:val="bi"/>
                </m:rPr>
                <w:rPr>
                  <w:rFonts w:ascii="Cambria Math" w:eastAsiaTheme="minorEastAsia" w:hAnsi="Cambria Math"/>
                </w:rPr>
                <m:t>kJ</m:t>
              </m:r>
            </m:num>
            <m:den>
              <m:r>
                <m:rPr>
                  <m:sty m:val="bi"/>
                </m:rPr>
                <w:rPr>
                  <w:rFonts w:ascii="Cambria Math" w:eastAsiaTheme="minorEastAsia" w:hAnsi="Cambria Math"/>
                </w:rPr>
                <m:t>mol.K</m:t>
              </m:r>
            </m:den>
          </m:f>
        </m:oMath>
      </m:oMathPara>
    </w:p>
    <w:p w14:paraId="34476600" w14:textId="3220E43E" w:rsidR="00AA06EE" w:rsidRDefault="00AA06EE" w:rsidP="00007DE1">
      <w:pPr>
        <w:rPr>
          <w:rFonts w:eastAsiaTheme="minorEastAsia"/>
          <w:b/>
          <w:bCs/>
        </w:rPr>
      </w:pPr>
    </w:p>
    <w:p w14:paraId="32E0FAFC" w14:textId="747D07FB" w:rsidR="00AA06EE" w:rsidRPr="003F1BCE" w:rsidRDefault="00AA06EE" w:rsidP="00007DE1">
      <w:pPr>
        <w:rPr>
          <w:rFonts w:eastAsiaTheme="minorEastAsia"/>
        </w:rPr>
      </w:pPr>
      <w:r w:rsidRPr="003F1BCE">
        <w:rPr>
          <w:rFonts w:eastAsiaTheme="minorEastAsia"/>
        </w:rPr>
        <w:t>Therefore</w:t>
      </w:r>
      <w:r w:rsidR="003F1BCE">
        <w:rPr>
          <w:rFonts w:eastAsiaTheme="minorEastAsia"/>
        </w:rPr>
        <w:t>,</w:t>
      </w:r>
      <w:r w:rsidRPr="003F1BCE">
        <w:rPr>
          <w:rFonts w:eastAsiaTheme="minorEastAsia"/>
        </w:rPr>
        <w:t xml:space="preserve"> for given</w:t>
      </w:r>
      <w:r w:rsidR="003F1BCE">
        <w:rPr>
          <w:rFonts w:eastAsiaTheme="minorEastAsia"/>
        </w:rPr>
        <w:t xml:space="preserve"> temperature, </w:t>
      </w:r>
      <w:r w:rsidR="003F1BCE" w:rsidRPr="00F9224F">
        <w:rPr>
          <w:rFonts w:eastAsiaTheme="minorEastAsia"/>
          <w:b/>
          <w:bCs/>
        </w:rPr>
        <w:t>T</w:t>
      </w:r>
      <w:r w:rsidR="003F1BCE">
        <w:rPr>
          <w:rFonts w:eastAsiaTheme="minorEastAsia"/>
        </w:rPr>
        <w:t xml:space="preserve">, in this case </w:t>
      </w:r>
      <w:r w:rsidR="003F1BCE" w:rsidRPr="00F9224F">
        <w:rPr>
          <w:rFonts w:eastAsiaTheme="minorEastAsia"/>
          <w:b/>
          <w:bCs/>
        </w:rPr>
        <w:t>350K</w:t>
      </w:r>
    </w:p>
    <w:p w14:paraId="0EBA459E" w14:textId="5FBD3592" w:rsidR="000C1748" w:rsidRPr="000C1748" w:rsidRDefault="000C1748" w:rsidP="00007DE1">
      <w:pPr>
        <w:rPr>
          <w:rFonts w:eastAsiaTheme="minorEastAsia"/>
          <w:b/>
          <w:bCs/>
        </w:rPr>
      </w:pPr>
      <m:oMathPara>
        <m:oMath>
          <m:r>
            <m:rPr>
              <m:sty m:val="bi"/>
            </m:rPr>
            <w:rPr>
              <w:rFonts w:ascii="Cambria Math" w:eastAsiaTheme="minorEastAsia" w:hAnsi="Cambria Math"/>
            </w:rPr>
            <m:t>ΔQ=350</m:t>
          </m:r>
          <m:d>
            <m:dPr>
              <m:ctrlPr>
                <w:rPr>
                  <w:rFonts w:ascii="Cambria Math" w:eastAsiaTheme="minorEastAsia" w:hAnsi="Cambria Math"/>
                  <w:b/>
                  <w:bCs/>
                  <w:i/>
                </w:rPr>
              </m:ctrlPr>
            </m:dPr>
            <m:e>
              <m:r>
                <m:rPr>
                  <m:sty m:val="bi"/>
                </m:rPr>
                <w:rPr>
                  <w:rFonts w:ascii="Cambria Math" w:eastAsiaTheme="minorEastAsia" w:hAnsi="Cambria Math"/>
                </w:rPr>
                <m:t>0.2335-0.070</m:t>
              </m:r>
            </m:e>
          </m:d>
          <m:r>
            <m:rPr>
              <m:sty m:val="bi"/>
            </m:rPr>
            <w:rPr>
              <w:rFonts w:ascii="Cambria Math" w:eastAsiaTheme="minorEastAsia" w:hAnsi="Cambria Math"/>
            </w:rPr>
            <m:t>=57.225 kJ per mole of Hydrogen is released at 350</m:t>
          </m:r>
          <m:r>
            <m:rPr>
              <m:sty m:val="bi"/>
            </m:rPr>
            <w:rPr>
              <w:rFonts w:ascii="Cambria Math" w:eastAsiaTheme="minorEastAsia" w:hAnsi="Cambria Math"/>
            </w:rPr>
            <m:t>K</m:t>
          </m:r>
        </m:oMath>
      </m:oMathPara>
    </w:p>
    <w:p w14:paraId="78BCF92D" w14:textId="657A36F7" w:rsidR="000C1748" w:rsidRDefault="000C1748" w:rsidP="00007DE1">
      <w:pPr>
        <w:rPr>
          <w:rFonts w:eastAsiaTheme="minorEastAsia"/>
        </w:rPr>
      </w:pPr>
      <w:r>
        <w:rPr>
          <w:rFonts w:eastAsiaTheme="minorEastAsia"/>
        </w:rPr>
        <w:t xml:space="preserve">Now </w:t>
      </w:r>
      <w:r>
        <w:rPr>
          <w:rFonts w:eastAsiaTheme="minorEastAsia" w:cstheme="minorHAnsi"/>
          <w:b/>
          <w:bCs/>
        </w:rPr>
        <w:t>Δ</w:t>
      </w:r>
      <w:r>
        <w:rPr>
          <w:rFonts w:eastAsiaTheme="minorEastAsia"/>
          <w:b/>
          <w:bCs/>
        </w:rPr>
        <w:t xml:space="preserve">S </w:t>
      </w:r>
      <w:r>
        <w:rPr>
          <w:rFonts w:eastAsiaTheme="minorEastAsia"/>
        </w:rPr>
        <w:t>can be found by implementing the formula from before:</w:t>
      </w:r>
    </w:p>
    <w:p w14:paraId="4E345C51" w14:textId="33F95A24" w:rsidR="000C1748" w:rsidRPr="00625CF1" w:rsidRDefault="000C1748" w:rsidP="000C1748">
      <w:pPr>
        <w:rPr>
          <w:b/>
          <w:bCs/>
        </w:rPr>
      </w:pPr>
      <m:oMathPara>
        <m:oMath>
          <m:r>
            <m:rPr>
              <m:sty m:val="bi"/>
            </m:rPr>
            <w:rPr>
              <w:rFonts w:ascii="Cambria Math" w:hAnsi="Cambria Math"/>
            </w:rPr>
            <m:t>ΔS=(</m:t>
          </m:r>
          <m:f>
            <m:fPr>
              <m:ctrlPr>
                <w:rPr>
                  <w:rFonts w:ascii="Cambria Math" w:eastAsiaTheme="minorEastAsia" w:hAnsi="Cambria Math"/>
                  <w:b/>
                  <w:bCs/>
                  <w:i/>
                </w:rPr>
              </m:ctrlPr>
            </m:fPr>
            <m:num>
              <m:sSub>
                <m:sSubPr>
                  <m:ctrlPr>
                    <w:rPr>
                      <w:rFonts w:ascii="Cambria Math" w:eastAsiaTheme="minorEastAsia" w:hAnsi="Cambria Math"/>
                      <w:b/>
                      <w:bCs/>
                      <w:i/>
                    </w:rPr>
                  </m:ctrlPr>
                </m:sSubPr>
                <m:e>
                  <m:r>
                    <m:rPr>
                      <m:sty m:val="bi"/>
                    </m:rPr>
                    <w:rPr>
                      <w:rFonts w:ascii="Cambria Math" w:hAnsi="Cambria Math"/>
                    </w:rPr>
                    <m:t>ΔQ</m:t>
                  </m:r>
                  <m:ctrlPr>
                    <w:rPr>
                      <w:rFonts w:ascii="Cambria Math" w:hAnsi="Cambria Math"/>
                      <w:b/>
                      <w:bCs/>
                      <w:i/>
                    </w:rPr>
                  </m:ctrlPr>
                </m:e>
                <m:sub>
                  <m:r>
                    <m:rPr>
                      <m:sty m:val="bi"/>
                    </m:rPr>
                    <w:rPr>
                      <w:rFonts w:ascii="Cambria Math" w:eastAsiaTheme="minorEastAsia" w:hAnsi="Cambria Math"/>
                    </w:rPr>
                    <m:t>rev</m:t>
                  </m:r>
                </m:sub>
              </m:sSub>
              <m:ctrlPr>
                <w:rPr>
                  <w:rFonts w:ascii="Cambria Math" w:hAnsi="Cambria Math"/>
                  <w:b/>
                  <w:bCs/>
                  <w:i/>
                </w:rPr>
              </m:ctrlPr>
            </m:num>
            <m:den>
              <m:r>
                <m:rPr>
                  <m:sty m:val="bi"/>
                </m:rPr>
                <w:rPr>
                  <w:rFonts w:ascii="Cambria Math" w:eastAsiaTheme="minorEastAsia" w:hAnsi="Cambria Math"/>
                </w:rPr>
                <m:t>T</m:t>
              </m:r>
            </m:den>
          </m:f>
          <m:r>
            <m:rPr>
              <m:sty m:val="bi"/>
            </m:rPr>
            <w:rPr>
              <w:rFonts w:ascii="Cambria Math" w:eastAsiaTheme="minorEastAsia" w:hAnsi="Cambria Math"/>
            </w:rPr>
            <m:t>)</m:t>
          </m:r>
        </m:oMath>
      </m:oMathPara>
    </w:p>
    <w:p w14:paraId="1C9B86A9" w14:textId="4B97EEE6" w:rsidR="000C1748" w:rsidRPr="000C1748" w:rsidRDefault="000C1748" w:rsidP="00007DE1">
      <w:pPr>
        <w:rPr>
          <w:rFonts w:eastAsiaTheme="minorEastAsia"/>
        </w:rPr>
      </w:pPr>
      <w:r>
        <w:rPr>
          <w:rFonts w:eastAsiaTheme="minorEastAsia"/>
        </w:rPr>
        <w:t xml:space="preserve">Giving: </w:t>
      </w:r>
      <w:r w:rsidR="00F9224F">
        <w:rPr>
          <w:rFonts w:eastAsiaTheme="minorEastAsia"/>
        </w:rPr>
        <w:tab/>
      </w:r>
      <w:r w:rsidR="00F9224F">
        <w:rPr>
          <w:rFonts w:eastAsiaTheme="minorEastAsia"/>
        </w:rPr>
        <w:tab/>
      </w:r>
      <w:r w:rsidR="00F9224F">
        <w:rPr>
          <w:rFonts w:eastAsiaTheme="minorEastAsia"/>
        </w:rPr>
        <w:tab/>
      </w:r>
      <w:r w:rsidR="00F9224F">
        <w:rPr>
          <w:rFonts w:eastAsiaTheme="minorEastAsia"/>
        </w:rPr>
        <w:tab/>
        <w:t xml:space="preserve">       </w:t>
      </w:r>
      <m:oMath>
        <m:r>
          <m:rPr>
            <m:sty m:val="bi"/>
          </m:rPr>
          <w:rPr>
            <w:rFonts w:ascii="Cambria Math" w:eastAsiaTheme="minorEastAsia" w:hAnsi="Cambria Math"/>
          </w:rPr>
          <m:t>ΔS</m:t>
        </m:r>
        <m:r>
          <m:rPr>
            <m:sty m:val="bi"/>
          </m:rPr>
          <w:rPr>
            <w:rFonts w:ascii="Cambria Math" w:eastAsiaTheme="minorEastAsia" w:hAnsi="Cambria Math"/>
            <w:b/>
            <w:i/>
          </w:rPr>
          <w:fldChar w:fldCharType="begin"/>
        </m:r>
      </m:oMath>
      <w:r w:rsidR="00120316">
        <w:instrText xml:space="preserve"> TA \l "</w:instrText>
      </w:r>
      <m:oMath>
        <m:r>
          <m:rPr>
            <m:sty m:val="p"/>
          </m:rPr>
          <w:rPr>
            <w:rFonts w:ascii="Cambria Math" w:eastAsiaTheme="minorEastAsia" w:hAnsi="Cambria Math"/>
          </w:rPr>
          <m:t>S</m:t>
        </m:r>
      </m:oMath>
      <w:r w:rsidR="00120316" w:rsidRPr="00D30426">
        <w:rPr>
          <w:rFonts w:eastAsiaTheme="minorEastAsia"/>
          <w:b/>
        </w:rPr>
        <w:instrText xml:space="preserve"> :</w:instrText>
      </w:r>
      <w:r w:rsidR="00120316" w:rsidRPr="00D30426">
        <w:rPr>
          <w:rFonts w:eastAsiaTheme="minorEastAsia"/>
          <w:bCs/>
        </w:rPr>
        <w:instrText xml:space="preserve"> Entropy</w:instrText>
      </w:r>
      <w:r w:rsidR="00120316">
        <w:instrText xml:space="preserve">" \s "S" \c 1 </w:instrText>
      </w:r>
      <m:oMath>
        <m:r>
          <m:rPr>
            <m:sty m:val="bi"/>
          </m:rPr>
          <w:rPr>
            <w:rFonts w:ascii="Cambria Math" w:eastAsiaTheme="minorEastAsia" w:hAnsi="Cambria Math"/>
            <w:b/>
            <w:i/>
          </w:rPr>
          <w:fldChar w:fldCharType="end"/>
        </m:r>
        <m:r>
          <m:rPr>
            <m:sty m:val="bi"/>
          </m:rPr>
          <w:rPr>
            <w:rFonts w:ascii="Cambria Math" w:eastAsiaTheme="minorEastAsia" w:hAnsi="Cambria Math"/>
          </w:rPr>
          <m:t>=</m:t>
        </m:r>
        <m:f>
          <m:fPr>
            <m:ctrlPr>
              <w:rPr>
                <w:rFonts w:ascii="Cambria Math" w:eastAsiaTheme="minorEastAsia" w:hAnsi="Cambria Math"/>
                <w:b/>
                <w:bCs/>
                <w:i/>
              </w:rPr>
            </m:ctrlPr>
          </m:fPr>
          <m:num>
            <m:r>
              <m:rPr>
                <m:sty m:val="bi"/>
              </m:rPr>
              <w:rPr>
                <w:rFonts w:ascii="Cambria Math" w:eastAsiaTheme="minorEastAsia" w:hAnsi="Cambria Math"/>
              </w:rPr>
              <m:t>-57.225</m:t>
            </m:r>
          </m:num>
          <m:den>
            <m:r>
              <m:rPr>
                <m:sty m:val="bi"/>
              </m:rPr>
              <w:rPr>
                <w:rFonts w:ascii="Cambria Math" w:eastAsiaTheme="minorEastAsia" w:hAnsi="Cambria Math"/>
              </w:rPr>
              <m:t>350</m:t>
            </m:r>
          </m:den>
        </m:f>
        <m:r>
          <m:rPr>
            <m:sty m:val="bi"/>
          </m:rPr>
          <w:rPr>
            <w:rFonts w:ascii="Cambria Math" w:eastAsiaTheme="minorEastAsia" w:hAnsi="Cambria Math"/>
          </w:rPr>
          <m:t>=-0.1635</m:t>
        </m:r>
        <m:f>
          <m:fPr>
            <m:ctrlPr>
              <w:rPr>
                <w:rFonts w:ascii="Cambria Math" w:eastAsiaTheme="minorEastAsia" w:hAnsi="Cambria Math"/>
                <w:b/>
                <w:bCs/>
                <w:i/>
              </w:rPr>
            </m:ctrlPr>
          </m:fPr>
          <m:num>
            <m:r>
              <m:rPr>
                <m:sty m:val="bi"/>
              </m:rPr>
              <w:rPr>
                <w:rFonts w:ascii="Cambria Math" w:eastAsiaTheme="minorEastAsia" w:hAnsi="Cambria Math"/>
              </w:rPr>
              <m:t>kJ</m:t>
            </m:r>
          </m:num>
          <m:den>
            <m:r>
              <m:rPr>
                <m:sty m:val="bi"/>
              </m:rPr>
              <w:rPr>
                <w:rFonts w:ascii="Cambria Math" w:eastAsiaTheme="minorEastAsia" w:hAnsi="Cambria Math"/>
              </w:rPr>
              <m:t>mol</m:t>
            </m:r>
          </m:den>
        </m:f>
        <m:r>
          <m:rPr>
            <m:sty m:val="bi"/>
          </m:rPr>
          <w:rPr>
            <w:rFonts w:ascii="Cambria Math" w:eastAsiaTheme="minorEastAsia" w:hAnsi="Cambria Math"/>
          </w:rPr>
          <m:t xml:space="preserve"> </m:t>
        </m:r>
      </m:oMath>
    </w:p>
    <w:p w14:paraId="41827EE1" w14:textId="3D8B4565" w:rsidR="00CB5637" w:rsidRDefault="00CB5637" w:rsidP="00CB5637">
      <w:pPr>
        <w:pStyle w:val="Heading4"/>
        <w:numPr>
          <w:ilvl w:val="3"/>
          <w:numId w:val="28"/>
        </w:numPr>
      </w:pPr>
      <w:r>
        <w:t>Specific heat</w:t>
      </w:r>
    </w:p>
    <w:p w14:paraId="3C92A8A5" w14:textId="3D6E9439" w:rsidR="00A64135" w:rsidRDefault="0014718E" w:rsidP="00F97434">
      <w:pPr>
        <w:rPr>
          <w:rFonts w:eastAsiaTheme="minorEastAsia"/>
        </w:rPr>
      </w:pPr>
      <w:r>
        <w:t>Specific heat is defined as the amount of energy required to raise the temperature of 1Kg of a substance by 1 deg. K</w:t>
      </w:r>
      <w:r w:rsidR="0094229A">
        <w:t xml:space="preserve">. The specific heat of a substance can be measured when the substance is at a constant pressure, denoted </w:t>
      </w:r>
      <w:r w:rsidR="0094229A" w:rsidRPr="00DD6C0A">
        <w:rPr>
          <w:b/>
          <w:bCs/>
        </w:rPr>
        <w:t>C</w:t>
      </w:r>
      <w:r w:rsidR="0094229A" w:rsidRPr="00DD6C0A">
        <w:rPr>
          <w:b/>
          <w:bCs/>
          <w:sz w:val="20"/>
          <w:szCs w:val="20"/>
          <w:vertAlign w:val="subscript"/>
        </w:rPr>
        <w:t>p</w:t>
      </w:r>
      <w:r w:rsidR="00C73263">
        <w:rPr>
          <w:b/>
          <w:bCs/>
          <w:sz w:val="20"/>
          <w:szCs w:val="20"/>
          <w:vertAlign w:val="subscript"/>
        </w:rPr>
        <w:fldChar w:fldCharType="begin"/>
      </w:r>
      <w:r w:rsidR="00C73263">
        <w:instrText xml:space="preserve"> TA \l "</w:instrText>
      </w:r>
      <w:r w:rsidR="00C73263" w:rsidRPr="00A24C54">
        <w:rPr>
          <w:b/>
          <w:bCs/>
        </w:rPr>
        <w:instrText>C</w:instrText>
      </w:r>
      <w:r w:rsidR="00C73263" w:rsidRPr="00A24C54">
        <w:rPr>
          <w:b/>
          <w:bCs/>
          <w:sz w:val="20"/>
          <w:szCs w:val="20"/>
          <w:vertAlign w:val="subscript"/>
        </w:rPr>
        <w:instrText>p</w:instrText>
      </w:r>
      <w:r w:rsidR="00C73263" w:rsidRPr="00A24C54">
        <w:rPr>
          <w:b/>
          <w:bCs/>
          <w:vertAlign w:val="subscript"/>
        </w:rPr>
        <w:instrText xml:space="preserve"> </w:instrText>
      </w:r>
      <w:r w:rsidR="00C73263" w:rsidRPr="00A24C54">
        <w:rPr>
          <w:b/>
          <w:bCs/>
        </w:rPr>
        <w:instrText xml:space="preserve">: </w:instrText>
      </w:r>
      <w:r w:rsidR="00C73263" w:rsidRPr="00A24C54">
        <w:instrText>Specific heat at constant pressure</w:instrText>
      </w:r>
      <w:r w:rsidR="00C73263">
        <w:instrText xml:space="preserve">" \s "Cp" \c 1 </w:instrText>
      </w:r>
      <w:r w:rsidR="00C73263">
        <w:rPr>
          <w:b/>
          <w:bCs/>
          <w:sz w:val="20"/>
          <w:szCs w:val="20"/>
          <w:vertAlign w:val="subscript"/>
        </w:rPr>
        <w:fldChar w:fldCharType="end"/>
      </w:r>
      <w:r w:rsidR="0094229A">
        <w:rPr>
          <w:sz w:val="20"/>
          <w:szCs w:val="20"/>
        </w:rPr>
        <w:t xml:space="preserve"> </w:t>
      </w:r>
      <w:r w:rsidR="0094229A">
        <w:t xml:space="preserve">or when at a constant </w:t>
      </w:r>
      <w:r w:rsidR="00A64135">
        <w:t>volume</w:t>
      </w:r>
      <w:r w:rsidR="0094229A">
        <w:t xml:space="preserve"> denoted </w:t>
      </w:r>
      <w:r w:rsidR="00A64135" w:rsidRPr="00DD6C0A">
        <w:rPr>
          <w:b/>
          <w:bCs/>
        </w:rPr>
        <w:t>C</w:t>
      </w:r>
      <w:r w:rsidR="00A64135" w:rsidRPr="00DD6C0A">
        <w:rPr>
          <w:b/>
          <w:bCs/>
          <w:vertAlign w:val="subscript"/>
        </w:rPr>
        <w:t>v</w:t>
      </w:r>
      <w:r w:rsidR="00006F3C">
        <w:rPr>
          <w:b/>
          <w:bCs/>
          <w:vertAlign w:val="subscript"/>
        </w:rPr>
        <w:fldChar w:fldCharType="begin"/>
      </w:r>
      <w:r w:rsidR="00006F3C">
        <w:instrText xml:space="preserve"> TA \l "</w:instrText>
      </w:r>
      <w:r w:rsidR="00006F3C" w:rsidRPr="00387A49">
        <w:rPr>
          <w:b/>
          <w:bCs/>
        </w:rPr>
        <w:instrText>C</w:instrText>
      </w:r>
      <w:r w:rsidR="00006F3C" w:rsidRPr="00387A49">
        <w:rPr>
          <w:b/>
          <w:bCs/>
          <w:vertAlign w:val="subscript"/>
        </w:rPr>
        <w:instrText xml:space="preserve">v </w:instrText>
      </w:r>
      <w:r w:rsidR="00006F3C" w:rsidRPr="00387A49">
        <w:rPr>
          <w:b/>
          <w:bCs/>
        </w:rPr>
        <w:instrText xml:space="preserve">: </w:instrText>
      </w:r>
      <w:r w:rsidR="00006F3C" w:rsidRPr="00387A49">
        <w:instrText>Specific heat at a constant volume</w:instrText>
      </w:r>
      <w:r w:rsidR="00006F3C">
        <w:instrText xml:space="preserve">" \s "Cv" \c 1 </w:instrText>
      </w:r>
      <w:r w:rsidR="00006F3C">
        <w:rPr>
          <w:b/>
          <w:bCs/>
          <w:vertAlign w:val="subscript"/>
        </w:rPr>
        <w:fldChar w:fldCharType="end"/>
      </w:r>
      <w:r w:rsidR="00A64135">
        <w:t>.</w:t>
      </w:r>
      <w:r w:rsidR="001229D3">
        <w:t xml:space="preserve"> </w:t>
      </w:r>
      <w:r w:rsidR="00A64135">
        <w:t xml:space="preserve">The </w:t>
      </w:r>
      <w:r w:rsidR="0094229A">
        <w:t>specific heat ratio</w:t>
      </w:r>
      <w:r w:rsidR="0094229A" w:rsidRPr="00A64135">
        <w:rPr>
          <w:b/>
          <w:bCs/>
        </w:rPr>
        <w:t xml:space="preserve"> k</w:t>
      </w:r>
      <w:r w:rsidR="0094229A">
        <w:t xml:space="preserve"> is then</w:t>
      </w:r>
      <w:r w:rsidR="00A64135">
        <w:t xml:space="preserve"> expressed as:</w:t>
      </w:r>
      <w:r w:rsidR="00A64135">
        <w:rPr>
          <w:rFonts w:eastAsiaTheme="minorEastAsia"/>
        </w:rPr>
        <w:tab/>
      </w:r>
      <w:r w:rsidR="00A64135">
        <w:rPr>
          <w:rFonts w:eastAsiaTheme="minorEastAsia"/>
        </w:rPr>
        <w:tab/>
      </w:r>
      <w:r w:rsidR="00A64135">
        <w:rPr>
          <w:rFonts w:eastAsiaTheme="minorEastAsia"/>
        </w:rPr>
        <w:tab/>
      </w:r>
      <w:r w:rsidR="00A64135">
        <w:rPr>
          <w:rFonts w:eastAsiaTheme="minorEastAsia"/>
        </w:rPr>
        <w:tab/>
      </w:r>
    </w:p>
    <w:p w14:paraId="22F1FF4C" w14:textId="3B94AA53" w:rsidR="00F97434" w:rsidRPr="00DD6C0A" w:rsidRDefault="00F742D8" w:rsidP="00F742D8">
      <w:pPr>
        <w:ind w:left="3600"/>
        <w:rPr>
          <w:rFonts w:eastAsiaTheme="minorEastAsia"/>
          <w:b/>
          <w:bCs/>
        </w:rPr>
      </w:pPr>
      <m:oMath>
        <m:r>
          <m:rPr>
            <m:sty m:val="bi"/>
          </m:rPr>
          <w:rPr>
            <w:rFonts w:ascii="Cambria Math" w:eastAsiaTheme="minorEastAsia" w:hAnsi="Cambria Math"/>
          </w:rPr>
          <m:t xml:space="preserve">     </m:t>
        </m:r>
        <m:r>
          <m:rPr>
            <m:sty m:val="bi"/>
          </m:rPr>
          <w:rPr>
            <w:rFonts w:ascii="Cambria Math" w:hAnsi="Cambria Math"/>
          </w:rPr>
          <m:t>k</m:t>
        </m:r>
        <m:r>
          <m:rPr>
            <m:sty m:val="bi"/>
          </m:rPr>
          <w:rPr>
            <w:rFonts w:ascii="Cambria Math" w:hAnsi="Cambria Math"/>
            <w:b/>
            <w:i/>
          </w:rPr>
          <w:fldChar w:fldCharType="begin"/>
        </m:r>
      </m:oMath>
      <w:r w:rsidR="001363AF">
        <w:instrText xml:space="preserve"> TA \l "</w:instrText>
      </w:r>
      <m:oMath>
        <m:r>
          <m:rPr>
            <m:sty m:val="p"/>
          </m:rPr>
          <w:rPr>
            <w:rFonts w:ascii="Cambria Math" w:hAnsi="Cambria Math"/>
          </w:rPr>
          <m:t>k</m:t>
        </m:r>
      </m:oMath>
      <w:r w:rsidR="001363AF" w:rsidRPr="00C821E0">
        <w:rPr>
          <w:rFonts w:eastAsiaTheme="minorEastAsia"/>
          <w:b/>
        </w:rPr>
        <w:instrText xml:space="preserve"> : </w:instrText>
      </w:r>
      <w:r w:rsidR="001363AF" w:rsidRPr="00C821E0">
        <w:rPr>
          <w:rFonts w:eastAsiaTheme="minorEastAsia"/>
          <w:bCs/>
        </w:rPr>
        <w:instrText>Ratio of specific heats</w:instrText>
      </w:r>
      <w:r w:rsidR="001363AF">
        <w:instrText xml:space="preserve">" \s "k" \c 1 </w:instrText>
      </w:r>
      <m:oMath>
        <m:r>
          <m:rPr>
            <m:sty m:val="bi"/>
          </m:rPr>
          <w:rPr>
            <w:rFonts w:ascii="Cambria Math" w:hAnsi="Cambria Math"/>
            <w:b/>
            <w:i/>
          </w:rPr>
          <w:fldChar w:fldCharType="end"/>
        </m:r>
        <m:r>
          <m:rPr>
            <m:sty m:val="bi"/>
          </m:rPr>
          <w:rPr>
            <w:rFonts w:ascii="Cambria Math" w:hAnsi="Cambria Math"/>
          </w:rPr>
          <m:t>=</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Cp</m:t>
                </m:r>
              </m:num>
              <m:den>
                <m:r>
                  <m:rPr>
                    <m:sty m:val="bi"/>
                  </m:rPr>
                  <w:rPr>
                    <w:rFonts w:ascii="Cambria Math" w:hAnsi="Cambria Math"/>
                  </w:rPr>
                  <m:t>Cv</m:t>
                </m:r>
              </m:den>
            </m:f>
          </m:e>
        </m:d>
      </m:oMath>
    </w:p>
    <w:p w14:paraId="39D59CCB" w14:textId="25592984" w:rsidR="00A64135" w:rsidRPr="009F6912" w:rsidRDefault="00DD6C0A" w:rsidP="00F97434">
      <w:pPr>
        <w:rPr>
          <w:rFonts w:eastAsiaTheme="minorEastAsia"/>
        </w:rPr>
      </w:pPr>
      <w:r w:rsidRPr="00DD6C0A">
        <w:rPr>
          <w:rFonts w:eastAsiaTheme="minorEastAsia"/>
        </w:rPr>
        <w:t>For the purpose of this study, the</w:t>
      </w:r>
      <w:r>
        <w:rPr>
          <w:rFonts w:eastAsiaTheme="minorEastAsia"/>
        </w:rPr>
        <w:t xml:space="preserve"> substances are being assumed as incompressible and ideal, and therefore the ratio of specific heats can be assumed to be 1.</w:t>
      </w:r>
      <w:r w:rsidR="009F6912">
        <w:rPr>
          <w:rFonts w:eastAsiaTheme="minorEastAsia"/>
        </w:rPr>
        <w:t xml:space="preserve"> This is a useful parameter as it defines the relationship between temperature change and heat energy in the system.</w:t>
      </w:r>
    </w:p>
    <w:p w14:paraId="4E741AC1" w14:textId="5BCE1216" w:rsidR="002363B4" w:rsidRDefault="002363B4" w:rsidP="002363B4">
      <w:pPr>
        <w:pStyle w:val="Heading4"/>
        <w:numPr>
          <w:ilvl w:val="3"/>
          <w:numId w:val="28"/>
        </w:numPr>
      </w:pPr>
      <w:r>
        <w:t>Free energy change of a reaction</w:t>
      </w:r>
    </w:p>
    <w:p w14:paraId="19A06AD1" w14:textId="77777777" w:rsidR="0056255D" w:rsidRPr="0056255D" w:rsidRDefault="0056255D" w:rsidP="0056255D">
      <w:pPr>
        <w:ind w:left="360"/>
        <w:rPr>
          <w:lang w:val="en-US"/>
        </w:rPr>
      </w:pPr>
      <w:r w:rsidRPr="0056255D">
        <w:rPr>
          <w:lang w:val="en-US"/>
        </w:rPr>
        <w:t>The free energy change of a reaction can be calculated from the enthalpy and entropy of a given reaction. The amount of free energy is a result of the enthalpy and entropy at a given state is defined as:</w:t>
      </w:r>
    </w:p>
    <w:p w14:paraId="3A2E939E" w14:textId="77777777" w:rsidR="0056255D" w:rsidRPr="0056255D" w:rsidRDefault="0056255D" w:rsidP="0056255D">
      <w:pPr>
        <w:ind w:left="360"/>
        <w:rPr>
          <w:rFonts w:eastAsiaTheme="minorEastAsia"/>
          <w:b/>
          <w:bCs/>
          <w:lang w:val="en-US"/>
        </w:rPr>
      </w:pPr>
      <m:oMathPara>
        <m:oMath>
          <m:r>
            <m:rPr>
              <m:sty m:val="bi"/>
            </m:rPr>
            <w:rPr>
              <w:rFonts w:ascii="Cambria Math" w:hAnsi="Cambria Math"/>
              <w:lang w:val="en-US"/>
            </w:rPr>
            <w:lastRenderedPageBreak/>
            <m:t>ΔG= ΔH-TΔS</m:t>
          </m:r>
        </m:oMath>
      </m:oMathPara>
    </w:p>
    <w:p w14:paraId="27E1D703" w14:textId="77777777" w:rsidR="0056255D" w:rsidRPr="0056255D" w:rsidRDefault="0056255D" w:rsidP="0056255D">
      <w:pPr>
        <w:ind w:left="360"/>
        <w:rPr>
          <w:rFonts w:eastAsiaTheme="minorEastAsia"/>
          <w:lang w:val="en-US"/>
        </w:rPr>
      </w:pPr>
      <w:r w:rsidRPr="0056255D">
        <w:rPr>
          <w:rFonts w:eastAsiaTheme="minorEastAsia"/>
          <w:lang w:val="en-US"/>
        </w:rPr>
        <w:t>Therefore, in the case of the fuel cell:</w:t>
      </w:r>
    </w:p>
    <w:p w14:paraId="1E0253ED" w14:textId="22551CBC" w:rsidR="0056255D" w:rsidRPr="0056255D" w:rsidRDefault="0056255D" w:rsidP="0056255D">
      <w:pPr>
        <w:ind w:left="360"/>
        <w:rPr>
          <w:rFonts w:eastAsiaTheme="minorEastAsia"/>
          <w:b/>
          <w:bCs/>
          <w:lang w:val="en-US"/>
        </w:rPr>
      </w:pPr>
      <m:oMathPara>
        <m:oMath>
          <m:r>
            <m:rPr>
              <m:sty m:val="bi"/>
            </m:rPr>
            <w:rPr>
              <w:rFonts w:ascii="Cambria Math" w:hAnsi="Cambria Math"/>
              <w:lang w:val="en-US"/>
            </w:rPr>
            <m:t>ΔG= -285.83-</m:t>
          </m:r>
          <m:d>
            <m:dPr>
              <m:ctrlPr>
                <w:rPr>
                  <w:rFonts w:ascii="Cambria Math" w:hAnsi="Cambria Math"/>
                  <w:b/>
                  <w:i/>
                  <w:lang w:val="en-US"/>
                </w:rPr>
              </m:ctrlPr>
            </m:dPr>
            <m:e>
              <m:r>
                <m:rPr>
                  <m:sty m:val="bi"/>
                </m:rPr>
                <w:rPr>
                  <w:rFonts w:ascii="Cambria Math" w:hAnsi="Cambria Math"/>
                  <w:lang w:val="en-US"/>
                </w:rPr>
                <m:t>298.15*-0.1635</m:t>
              </m:r>
            </m:e>
          </m:d>
          <m:r>
            <m:rPr>
              <m:sty m:val="bi"/>
            </m:rPr>
            <w:rPr>
              <w:rFonts w:ascii="Cambria Math" w:hAnsi="Cambria Math"/>
              <w:lang w:val="en-US"/>
            </w:rPr>
            <m:t xml:space="preserve">= </m:t>
          </m:r>
          <m:r>
            <m:rPr>
              <m:sty m:val="bi"/>
            </m:rPr>
            <w:rPr>
              <w:rFonts w:ascii="Cambria Math" w:eastAsiaTheme="minorEastAsia" w:hAnsi="Cambria Math"/>
              <w:lang w:val="en-US"/>
            </w:rPr>
            <m:t>-237.1</m:t>
          </m:r>
          <m:f>
            <m:fPr>
              <m:ctrlPr>
                <w:rPr>
                  <w:rFonts w:ascii="Cambria Math" w:eastAsiaTheme="minorEastAsia" w:hAnsi="Cambria Math"/>
                  <w:b/>
                  <w:i/>
                  <w:lang w:val="en-US"/>
                </w:rPr>
              </m:ctrlPr>
            </m:fPr>
            <m:num>
              <m:r>
                <m:rPr>
                  <m:sty m:val="bi"/>
                </m:rPr>
                <w:rPr>
                  <w:rFonts w:ascii="Cambria Math" w:eastAsiaTheme="minorEastAsia" w:hAnsi="Cambria Math"/>
                  <w:lang w:val="en-US"/>
                </w:rPr>
                <m:t>kJ</m:t>
              </m:r>
            </m:num>
            <m:den>
              <m:r>
                <m:rPr>
                  <m:sty m:val="bi"/>
                </m:rPr>
                <w:rPr>
                  <w:rFonts w:ascii="Cambria Math" w:eastAsiaTheme="minorEastAsia" w:hAnsi="Cambria Math"/>
                  <w:lang w:val="en-US"/>
                </w:rPr>
                <m:t>mol</m:t>
              </m:r>
            </m:den>
          </m:f>
        </m:oMath>
      </m:oMathPara>
    </w:p>
    <w:p w14:paraId="5A5A69A9" w14:textId="77777777" w:rsidR="0056255D" w:rsidRPr="0056255D" w:rsidRDefault="0056255D" w:rsidP="0056255D">
      <w:pPr>
        <w:ind w:left="360"/>
        <w:rPr>
          <w:rFonts w:eastAsiaTheme="minorEastAsia"/>
          <w:lang w:val="en-US"/>
        </w:rPr>
      </w:pPr>
      <w:r w:rsidRPr="0056255D">
        <w:rPr>
          <w:rFonts w:eastAsiaTheme="minorEastAsia"/>
          <w:lang w:val="en-US"/>
        </w:rPr>
        <w:t>This is further proved by the following equation:</w:t>
      </w:r>
    </w:p>
    <w:p w14:paraId="59946BEF" w14:textId="77777777" w:rsidR="0056255D" w:rsidRPr="0056255D" w:rsidRDefault="0056255D" w:rsidP="0056255D">
      <w:pPr>
        <w:ind w:left="360"/>
        <w:rPr>
          <w:rFonts w:eastAsiaTheme="minorEastAsia"/>
          <w:b/>
          <w:bCs/>
          <w:lang w:val="en-US"/>
        </w:rPr>
      </w:pPr>
      <m:oMathPara>
        <m:oMath>
          <m:r>
            <m:rPr>
              <m:sty m:val="bi"/>
            </m:rPr>
            <w:rPr>
              <w:rFonts w:ascii="Cambria Math" w:eastAsiaTheme="minorEastAsia" w:hAnsi="Cambria Math"/>
              <w:lang w:val="en-US"/>
            </w:rPr>
            <m:t>ΔG=</m:t>
          </m:r>
          <w:bookmarkStart w:id="32" w:name="_Hlk39073864"/>
          <m:d>
            <m:dPr>
              <m:ctrlPr>
                <w:rPr>
                  <w:rFonts w:ascii="Cambria Math" w:eastAsiaTheme="minorEastAsia" w:hAnsi="Cambria Math"/>
                  <w:b/>
                  <w:i/>
                  <w:lang w:val="en-US"/>
                </w:rPr>
              </m:ctrlPr>
            </m:dPr>
            <m:e>
              <m:sSub>
                <m:sSubPr>
                  <m:ctrlPr>
                    <w:rPr>
                      <w:rFonts w:ascii="Cambria Math" w:eastAsiaTheme="minorEastAsia" w:hAnsi="Cambria Math"/>
                      <w:b/>
                      <w:i/>
                      <w:lang w:val="en-US"/>
                    </w:rPr>
                  </m:ctrlPr>
                </m:sSubPr>
                <m:e>
                  <m:r>
                    <m:rPr>
                      <m:sty m:val="bi"/>
                    </m:rPr>
                    <w:rPr>
                      <w:rFonts w:ascii="Cambria Math" w:eastAsiaTheme="minorEastAsia" w:hAnsi="Cambria Math"/>
                      <w:lang w:val="en-US"/>
                    </w:rPr>
                    <m:t>h</m:t>
                  </m:r>
                </m:e>
                <m:sub>
                  <m:sSub>
                    <m:sSubPr>
                      <m:ctrlPr>
                        <w:rPr>
                          <w:rFonts w:ascii="Cambria Math" w:eastAsiaTheme="minorEastAsia" w:hAnsi="Cambria Math"/>
                          <w:b/>
                          <w:i/>
                          <w:lang w:val="en-US"/>
                        </w:rPr>
                      </m:ctrlPr>
                    </m:sSubPr>
                    <m:e>
                      <m:r>
                        <m:rPr>
                          <m:sty m:val="bi"/>
                        </m:rPr>
                        <w:rPr>
                          <w:rFonts w:ascii="Cambria Math" w:eastAsiaTheme="minorEastAsia" w:hAnsi="Cambria Math"/>
                          <w:lang w:val="en-US"/>
                        </w:rPr>
                        <m:t>H</m:t>
                      </m:r>
                    </m:e>
                    <m:sub>
                      <m:sSub>
                        <m:sSubPr>
                          <m:ctrlPr>
                            <w:rPr>
                              <w:rFonts w:ascii="Cambria Math" w:eastAsiaTheme="minorEastAsia" w:hAnsi="Cambria Math"/>
                              <w:b/>
                              <w:i/>
                              <w:lang w:val="en-US"/>
                            </w:rPr>
                          </m:ctrlPr>
                        </m:sSubPr>
                        <m:e>
                          <m:r>
                            <m:rPr>
                              <m:sty m:val="bi"/>
                            </m:rPr>
                            <w:rPr>
                              <w:rFonts w:ascii="Cambria Math" w:eastAsiaTheme="minorEastAsia" w:hAnsi="Cambria Math"/>
                              <w:lang w:val="en-US"/>
                            </w:rPr>
                            <m:t>20</m:t>
                          </m:r>
                        </m:e>
                        <m:sub>
                          <m:r>
                            <m:rPr>
                              <m:sty m:val="bi"/>
                            </m:rPr>
                            <w:rPr>
                              <w:rFonts w:ascii="Cambria Math" w:eastAsiaTheme="minorEastAsia" w:hAnsi="Cambria Math"/>
                              <w:lang w:val="en-US"/>
                            </w:rPr>
                            <m:t>l</m:t>
                          </m:r>
                        </m:sub>
                      </m:sSub>
                    </m:sub>
                  </m:sSub>
                </m:sub>
              </m:sSub>
              <m:r>
                <m:rPr>
                  <m:sty m:val="bi"/>
                </m:rPr>
                <w:rPr>
                  <w:rFonts w:ascii="Cambria Math" w:eastAsiaTheme="minorEastAsia" w:hAnsi="Cambria Math"/>
                  <w:lang w:val="en-US"/>
                </w:rPr>
                <m:t>-</m:t>
              </m:r>
              <m:d>
                <m:dPr>
                  <m:ctrlPr>
                    <w:rPr>
                      <w:rFonts w:ascii="Cambria Math" w:eastAsiaTheme="minorEastAsia" w:hAnsi="Cambria Math"/>
                      <w:b/>
                      <w:i/>
                      <w:lang w:val="en-US"/>
                    </w:rPr>
                  </m:ctrlPr>
                </m:dPr>
                <m:e>
                  <m:sSub>
                    <m:sSubPr>
                      <m:ctrlPr>
                        <w:rPr>
                          <w:rFonts w:ascii="Cambria Math" w:eastAsiaTheme="minorEastAsia" w:hAnsi="Cambria Math"/>
                          <w:b/>
                          <w:i/>
                          <w:lang w:val="en-US"/>
                        </w:rPr>
                      </m:ctrlPr>
                    </m:sSubPr>
                    <m:e>
                      <m:r>
                        <m:rPr>
                          <m:sty m:val="bi"/>
                        </m:rPr>
                        <w:rPr>
                          <w:rFonts w:ascii="Cambria Math" w:eastAsiaTheme="minorEastAsia" w:hAnsi="Cambria Math"/>
                          <w:lang w:val="en-US"/>
                        </w:rPr>
                        <m:t>h</m:t>
                      </m:r>
                    </m:e>
                    <m:sub>
                      <m:r>
                        <m:rPr>
                          <m:sty m:val="bi"/>
                        </m:rPr>
                        <w:rPr>
                          <w:rFonts w:ascii="Cambria Math" w:eastAsiaTheme="minorEastAsia" w:hAnsi="Cambria Math"/>
                          <w:lang w:val="en-US"/>
                        </w:rPr>
                        <m:t>H</m:t>
                      </m:r>
                      <m:r>
                        <m:rPr>
                          <m:sty m:val="bi"/>
                        </m:rPr>
                        <w:rPr>
                          <w:rFonts w:ascii="Cambria Math" w:eastAsiaTheme="minorEastAsia" w:hAnsi="Cambria Math"/>
                          <w:lang w:val="en-US"/>
                        </w:rPr>
                        <m:t>2</m:t>
                      </m:r>
                    </m:sub>
                  </m:sSub>
                  <m:r>
                    <m:rPr>
                      <m:sty m:val="bi"/>
                    </m:rPr>
                    <w:rPr>
                      <w:rFonts w:ascii="Cambria Math" w:eastAsiaTheme="minorEastAsia" w:hAnsi="Cambria Math"/>
                      <w:lang w:val="en-US"/>
                    </w:rPr>
                    <m:t>+</m:t>
                  </m:r>
                  <m:f>
                    <m:fPr>
                      <m:ctrlPr>
                        <w:rPr>
                          <w:rFonts w:ascii="Cambria Math" w:eastAsiaTheme="minorEastAsia" w:hAnsi="Cambria Math"/>
                          <w:b/>
                          <w:i/>
                          <w:lang w:val="en-US"/>
                        </w:rPr>
                      </m:ctrlPr>
                    </m:fPr>
                    <m:num>
                      <m:r>
                        <m:rPr>
                          <m:sty m:val="bi"/>
                        </m:rPr>
                        <w:rPr>
                          <w:rFonts w:ascii="Cambria Math" w:eastAsiaTheme="minorEastAsia" w:hAnsi="Cambria Math"/>
                          <w:lang w:val="en-US"/>
                        </w:rPr>
                        <m:t>1</m:t>
                      </m:r>
                    </m:num>
                    <m:den>
                      <m:r>
                        <m:rPr>
                          <m:sty m:val="bi"/>
                        </m:rPr>
                        <w:rPr>
                          <w:rFonts w:ascii="Cambria Math" w:eastAsiaTheme="minorEastAsia" w:hAnsi="Cambria Math"/>
                          <w:lang w:val="en-US"/>
                        </w:rPr>
                        <m:t>2</m:t>
                      </m:r>
                    </m:den>
                  </m:f>
                  <m:r>
                    <m:rPr>
                      <m:sty m:val="bi"/>
                    </m:rPr>
                    <w:rPr>
                      <w:rFonts w:ascii="Cambria Math" w:eastAsiaTheme="minorEastAsia" w:hAnsi="Cambria Math"/>
                      <w:lang w:val="en-US"/>
                    </w:rPr>
                    <m:t xml:space="preserve"> </m:t>
                  </m:r>
                  <m:sSub>
                    <m:sSubPr>
                      <m:ctrlPr>
                        <w:rPr>
                          <w:rFonts w:ascii="Cambria Math" w:eastAsiaTheme="minorEastAsia" w:hAnsi="Cambria Math"/>
                          <w:b/>
                          <w:i/>
                          <w:lang w:val="en-US"/>
                        </w:rPr>
                      </m:ctrlPr>
                    </m:sSubPr>
                    <m:e>
                      <m:r>
                        <m:rPr>
                          <m:sty m:val="bi"/>
                        </m:rPr>
                        <w:rPr>
                          <w:rFonts w:ascii="Cambria Math" w:eastAsiaTheme="minorEastAsia" w:hAnsi="Cambria Math"/>
                          <w:lang w:val="en-US"/>
                        </w:rPr>
                        <m:t>h</m:t>
                      </m:r>
                    </m:e>
                    <m:sub>
                      <m:r>
                        <m:rPr>
                          <m:sty m:val="bi"/>
                        </m:rPr>
                        <w:rPr>
                          <w:rFonts w:ascii="Cambria Math" w:eastAsiaTheme="minorEastAsia" w:hAnsi="Cambria Math"/>
                          <w:lang w:val="en-US"/>
                        </w:rPr>
                        <m:t>O</m:t>
                      </m:r>
                      <m:r>
                        <m:rPr>
                          <m:sty m:val="bi"/>
                        </m:rPr>
                        <w:rPr>
                          <w:rFonts w:ascii="Cambria Math" w:eastAsiaTheme="minorEastAsia" w:hAnsi="Cambria Math"/>
                          <w:lang w:val="en-US"/>
                        </w:rPr>
                        <m:t>2</m:t>
                      </m:r>
                    </m:sub>
                  </m:sSub>
                </m:e>
              </m:d>
            </m:e>
          </m:d>
          <w:bookmarkEnd w:id="32"/>
          <m:r>
            <m:rPr>
              <m:sty m:val="bi"/>
            </m:rPr>
            <w:rPr>
              <w:rFonts w:ascii="Cambria Math" w:eastAsiaTheme="minorEastAsia" w:hAnsi="Cambria Math"/>
              <w:lang w:val="en-US"/>
            </w:rPr>
            <m:t xml:space="preserve">-T* </m:t>
          </m:r>
          <m:d>
            <m:dPr>
              <m:ctrlPr>
                <w:rPr>
                  <w:rFonts w:ascii="Cambria Math" w:eastAsiaTheme="minorEastAsia" w:hAnsi="Cambria Math"/>
                  <w:b/>
                  <w:i/>
                  <w:lang w:val="en-US"/>
                </w:rPr>
              </m:ctrlPr>
            </m:dPr>
            <m:e>
              <m:sSub>
                <m:sSubPr>
                  <m:ctrlPr>
                    <w:rPr>
                      <w:rFonts w:ascii="Cambria Math" w:eastAsiaTheme="minorEastAsia" w:hAnsi="Cambria Math"/>
                      <w:b/>
                      <w:i/>
                      <w:lang w:val="en-US"/>
                    </w:rPr>
                  </m:ctrlPr>
                </m:sSubPr>
                <m:e>
                  <m:r>
                    <m:rPr>
                      <m:sty m:val="bi"/>
                    </m:rPr>
                    <w:rPr>
                      <w:rFonts w:ascii="Cambria Math" w:eastAsiaTheme="minorEastAsia" w:hAnsi="Cambria Math"/>
                      <w:lang w:val="en-US"/>
                    </w:rPr>
                    <m:t>S</m:t>
                  </m:r>
                </m:e>
                <m:sub>
                  <m:sSub>
                    <m:sSubPr>
                      <m:ctrlPr>
                        <w:rPr>
                          <w:rFonts w:ascii="Cambria Math" w:eastAsiaTheme="minorEastAsia" w:hAnsi="Cambria Math"/>
                          <w:b/>
                          <w:i/>
                          <w:lang w:val="en-US"/>
                        </w:rPr>
                      </m:ctrlPr>
                    </m:sSubPr>
                    <m:e>
                      <m:r>
                        <m:rPr>
                          <m:sty m:val="bi"/>
                        </m:rPr>
                        <w:rPr>
                          <w:rFonts w:ascii="Cambria Math" w:eastAsiaTheme="minorEastAsia" w:hAnsi="Cambria Math"/>
                          <w:lang w:val="en-US"/>
                        </w:rPr>
                        <m:t>H</m:t>
                      </m:r>
                    </m:e>
                    <m:sub>
                      <m:sSub>
                        <m:sSubPr>
                          <m:ctrlPr>
                            <w:rPr>
                              <w:rFonts w:ascii="Cambria Math" w:eastAsiaTheme="minorEastAsia" w:hAnsi="Cambria Math"/>
                              <w:b/>
                              <w:i/>
                              <w:lang w:val="en-US"/>
                            </w:rPr>
                          </m:ctrlPr>
                        </m:sSubPr>
                        <m:e>
                          <m:r>
                            <m:rPr>
                              <m:sty m:val="bi"/>
                            </m:rPr>
                            <w:rPr>
                              <w:rFonts w:ascii="Cambria Math" w:eastAsiaTheme="minorEastAsia" w:hAnsi="Cambria Math"/>
                              <w:lang w:val="en-US"/>
                            </w:rPr>
                            <m:t>20</m:t>
                          </m:r>
                        </m:e>
                        <m:sub>
                          <m:r>
                            <m:rPr>
                              <m:sty m:val="bi"/>
                            </m:rPr>
                            <w:rPr>
                              <w:rFonts w:ascii="Cambria Math" w:eastAsiaTheme="minorEastAsia" w:hAnsi="Cambria Math"/>
                              <w:lang w:val="en-US"/>
                            </w:rPr>
                            <m:t>l</m:t>
                          </m:r>
                        </m:sub>
                      </m:sSub>
                    </m:sub>
                  </m:sSub>
                </m:sub>
              </m:sSub>
              <m:r>
                <m:rPr>
                  <m:sty m:val="bi"/>
                </m:rPr>
                <w:rPr>
                  <w:rFonts w:ascii="Cambria Math" w:eastAsiaTheme="minorEastAsia" w:hAnsi="Cambria Math"/>
                  <w:lang w:val="en-US"/>
                </w:rPr>
                <m:t>-</m:t>
              </m:r>
              <m:d>
                <m:dPr>
                  <m:ctrlPr>
                    <w:rPr>
                      <w:rFonts w:ascii="Cambria Math" w:eastAsiaTheme="minorEastAsia" w:hAnsi="Cambria Math"/>
                      <w:b/>
                      <w:i/>
                      <w:lang w:val="en-US"/>
                    </w:rPr>
                  </m:ctrlPr>
                </m:dPr>
                <m:e>
                  <m:sSub>
                    <m:sSubPr>
                      <m:ctrlPr>
                        <w:rPr>
                          <w:rFonts w:ascii="Cambria Math" w:eastAsiaTheme="minorEastAsia" w:hAnsi="Cambria Math"/>
                          <w:b/>
                          <w:i/>
                          <w:lang w:val="en-US"/>
                        </w:rPr>
                      </m:ctrlPr>
                    </m:sSubPr>
                    <m:e>
                      <m:r>
                        <m:rPr>
                          <m:sty m:val="bi"/>
                        </m:rPr>
                        <w:rPr>
                          <w:rFonts w:ascii="Cambria Math" w:eastAsiaTheme="minorEastAsia" w:hAnsi="Cambria Math"/>
                          <w:lang w:val="en-US"/>
                        </w:rPr>
                        <m:t>S</m:t>
                      </m:r>
                    </m:e>
                    <m:sub>
                      <m:r>
                        <m:rPr>
                          <m:sty m:val="bi"/>
                        </m:rPr>
                        <w:rPr>
                          <w:rFonts w:ascii="Cambria Math" w:eastAsiaTheme="minorEastAsia" w:hAnsi="Cambria Math"/>
                          <w:lang w:val="en-US"/>
                        </w:rPr>
                        <m:t>H</m:t>
                      </m:r>
                      <m:r>
                        <m:rPr>
                          <m:sty m:val="bi"/>
                        </m:rPr>
                        <w:rPr>
                          <w:rFonts w:ascii="Cambria Math" w:eastAsiaTheme="minorEastAsia" w:hAnsi="Cambria Math"/>
                          <w:lang w:val="en-US"/>
                        </w:rPr>
                        <m:t>2</m:t>
                      </m:r>
                    </m:sub>
                  </m:sSub>
                  <m:r>
                    <m:rPr>
                      <m:sty m:val="bi"/>
                    </m:rPr>
                    <w:rPr>
                      <w:rFonts w:ascii="Cambria Math" w:eastAsiaTheme="minorEastAsia" w:hAnsi="Cambria Math"/>
                      <w:lang w:val="en-US"/>
                    </w:rPr>
                    <m:t>+</m:t>
                  </m:r>
                  <m:f>
                    <m:fPr>
                      <m:ctrlPr>
                        <w:rPr>
                          <w:rFonts w:ascii="Cambria Math" w:eastAsiaTheme="minorEastAsia" w:hAnsi="Cambria Math"/>
                          <w:b/>
                          <w:i/>
                          <w:lang w:val="en-US"/>
                        </w:rPr>
                      </m:ctrlPr>
                    </m:fPr>
                    <m:num>
                      <m:r>
                        <m:rPr>
                          <m:sty m:val="bi"/>
                        </m:rPr>
                        <w:rPr>
                          <w:rFonts w:ascii="Cambria Math" w:eastAsiaTheme="minorEastAsia" w:hAnsi="Cambria Math"/>
                          <w:lang w:val="en-US"/>
                        </w:rPr>
                        <m:t>1</m:t>
                      </m:r>
                    </m:num>
                    <m:den>
                      <m:r>
                        <m:rPr>
                          <m:sty m:val="bi"/>
                        </m:rPr>
                        <w:rPr>
                          <w:rFonts w:ascii="Cambria Math" w:eastAsiaTheme="minorEastAsia" w:hAnsi="Cambria Math"/>
                          <w:lang w:val="en-US"/>
                        </w:rPr>
                        <m:t>2</m:t>
                      </m:r>
                    </m:den>
                  </m:f>
                  <m:r>
                    <m:rPr>
                      <m:sty m:val="bi"/>
                    </m:rPr>
                    <w:rPr>
                      <w:rFonts w:ascii="Cambria Math" w:eastAsiaTheme="minorEastAsia" w:hAnsi="Cambria Math"/>
                      <w:lang w:val="en-US"/>
                    </w:rPr>
                    <m:t xml:space="preserve"> </m:t>
                  </m:r>
                  <m:sSub>
                    <m:sSubPr>
                      <m:ctrlPr>
                        <w:rPr>
                          <w:rFonts w:ascii="Cambria Math" w:eastAsiaTheme="minorEastAsia" w:hAnsi="Cambria Math"/>
                          <w:b/>
                          <w:i/>
                          <w:lang w:val="en-US"/>
                        </w:rPr>
                      </m:ctrlPr>
                    </m:sSubPr>
                    <m:e>
                      <m:r>
                        <m:rPr>
                          <m:sty m:val="bi"/>
                        </m:rPr>
                        <w:rPr>
                          <w:rFonts w:ascii="Cambria Math" w:eastAsiaTheme="minorEastAsia" w:hAnsi="Cambria Math"/>
                          <w:lang w:val="en-US"/>
                        </w:rPr>
                        <m:t>S</m:t>
                      </m:r>
                    </m:e>
                    <m:sub>
                      <m:r>
                        <m:rPr>
                          <m:sty m:val="bi"/>
                        </m:rPr>
                        <w:rPr>
                          <w:rFonts w:ascii="Cambria Math" w:eastAsiaTheme="minorEastAsia" w:hAnsi="Cambria Math"/>
                          <w:lang w:val="en-US"/>
                        </w:rPr>
                        <m:t>O</m:t>
                      </m:r>
                      <m:r>
                        <m:rPr>
                          <m:sty m:val="bi"/>
                        </m:rPr>
                        <w:rPr>
                          <w:rFonts w:ascii="Cambria Math" w:eastAsiaTheme="minorEastAsia" w:hAnsi="Cambria Math"/>
                          <w:lang w:val="en-US"/>
                        </w:rPr>
                        <m:t>2</m:t>
                      </m:r>
                    </m:sub>
                  </m:sSub>
                </m:e>
              </m:d>
            </m:e>
          </m:d>
        </m:oMath>
      </m:oMathPara>
    </w:p>
    <w:p w14:paraId="2DFD8D1D" w14:textId="77777777" w:rsidR="0056255D" w:rsidRPr="0056255D" w:rsidRDefault="0056255D" w:rsidP="0056255D">
      <w:pPr>
        <w:ind w:left="360"/>
        <w:rPr>
          <w:rFonts w:eastAsiaTheme="minorEastAsia"/>
          <w:b/>
          <w:bCs/>
          <w:lang w:val="en-US"/>
        </w:rPr>
      </w:pPr>
      <m:oMathPara>
        <m:oMath>
          <m:r>
            <m:rPr>
              <m:sty m:val="bi"/>
            </m:rPr>
            <w:rPr>
              <w:rFonts w:ascii="Cambria Math" w:eastAsiaTheme="minorEastAsia" w:hAnsi="Cambria Math"/>
              <w:lang w:val="en-US"/>
            </w:rPr>
            <m:t>ΔG=</m:t>
          </m:r>
          <m:d>
            <m:dPr>
              <m:ctrlPr>
                <w:rPr>
                  <w:rFonts w:ascii="Cambria Math" w:eastAsiaTheme="minorEastAsia" w:hAnsi="Cambria Math"/>
                  <w:b/>
                  <w:i/>
                  <w:lang w:val="en-US"/>
                </w:rPr>
              </m:ctrlPr>
            </m:dPr>
            <m:e>
              <m:r>
                <m:rPr>
                  <m:sty m:val="bi"/>
                </m:rPr>
                <w:rPr>
                  <w:rFonts w:ascii="Cambria Math" w:eastAsiaTheme="minorEastAsia" w:hAnsi="Cambria Math"/>
                  <w:lang w:val="en-US"/>
                </w:rPr>
                <m:t>-285.83-0</m:t>
              </m:r>
            </m:e>
          </m:d>
          <m:r>
            <m:rPr>
              <m:sty m:val="bi"/>
            </m:rPr>
            <w:rPr>
              <w:rFonts w:ascii="Cambria Math" w:eastAsiaTheme="minorEastAsia" w:hAnsi="Cambria Math"/>
              <w:lang w:val="en-US"/>
            </w:rPr>
            <m:t>-298.15*(69.95-</m:t>
          </m:r>
          <m:d>
            <m:dPr>
              <m:ctrlPr>
                <w:rPr>
                  <w:rFonts w:ascii="Cambria Math" w:eastAsiaTheme="minorEastAsia" w:hAnsi="Cambria Math"/>
                  <w:b/>
                  <w:i/>
                  <w:lang w:val="en-US"/>
                </w:rPr>
              </m:ctrlPr>
            </m:dPr>
            <m:e>
              <m:r>
                <m:rPr>
                  <m:sty m:val="bi"/>
                </m:rPr>
                <w:rPr>
                  <w:rFonts w:ascii="Cambria Math" w:eastAsiaTheme="minorEastAsia" w:hAnsi="Cambria Math"/>
                  <w:lang w:val="en-US"/>
                </w:rPr>
                <m:t>130.68+</m:t>
              </m:r>
              <m:d>
                <m:dPr>
                  <m:ctrlPr>
                    <w:rPr>
                      <w:rFonts w:ascii="Cambria Math" w:eastAsiaTheme="minorEastAsia" w:hAnsi="Cambria Math"/>
                      <w:b/>
                      <w:i/>
                      <w:lang w:val="en-US"/>
                    </w:rPr>
                  </m:ctrlPr>
                </m:dPr>
                <m:e>
                  <m:f>
                    <m:fPr>
                      <m:ctrlPr>
                        <w:rPr>
                          <w:rFonts w:ascii="Cambria Math" w:eastAsiaTheme="minorEastAsia" w:hAnsi="Cambria Math"/>
                          <w:b/>
                          <w:i/>
                          <w:lang w:val="en-US"/>
                        </w:rPr>
                      </m:ctrlPr>
                    </m:fPr>
                    <m:num>
                      <m:r>
                        <m:rPr>
                          <m:sty m:val="bi"/>
                        </m:rPr>
                        <w:rPr>
                          <w:rFonts w:ascii="Cambria Math" w:eastAsiaTheme="minorEastAsia" w:hAnsi="Cambria Math"/>
                          <w:lang w:val="en-US"/>
                        </w:rPr>
                        <m:t>1</m:t>
                      </m:r>
                    </m:num>
                    <m:den>
                      <m:r>
                        <m:rPr>
                          <m:sty m:val="bi"/>
                        </m:rPr>
                        <w:rPr>
                          <w:rFonts w:ascii="Cambria Math" w:eastAsiaTheme="minorEastAsia" w:hAnsi="Cambria Math"/>
                          <w:lang w:val="en-US"/>
                        </w:rPr>
                        <m:t>2</m:t>
                      </m:r>
                    </m:den>
                  </m:f>
                  <m:r>
                    <m:rPr>
                      <m:sty m:val="bi"/>
                    </m:rPr>
                    <w:rPr>
                      <w:rFonts w:ascii="Cambria Math" w:eastAsiaTheme="minorEastAsia" w:hAnsi="Cambria Math"/>
                      <w:lang w:val="en-US"/>
                    </w:rPr>
                    <m:t>*205.14</m:t>
                  </m:r>
                </m:e>
              </m:d>
            </m:e>
          </m:d>
          <m:r>
            <m:rPr>
              <m:sty m:val="bi"/>
            </m:rPr>
            <w:rPr>
              <w:rFonts w:ascii="Cambria Math" w:eastAsiaTheme="minorEastAsia" w:hAnsi="Cambria Math"/>
              <w:lang w:val="en-US"/>
            </w:rPr>
            <m:t>= -237.14</m:t>
          </m:r>
          <m:f>
            <m:fPr>
              <m:ctrlPr>
                <w:rPr>
                  <w:rFonts w:ascii="Cambria Math" w:eastAsiaTheme="minorEastAsia" w:hAnsi="Cambria Math"/>
                  <w:b/>
                  <w:i/>
                  <w:lang w:val="en-US"/>
                </w:rPr>
              </m:ctrlPr>
            </m:fPr>
            <m:num>
              <m:r>
                <m:rPr>
                  <m:sty m:val="bi"/>
                </m:rPr>
                <w:rPr>
                  <w:rFonts w:ascii="Cambria Math" w:eastAsiaTheme="minorEastAsia" w:hAnsi="Cambria Math"/>
                  <w:lang w:val="en-US"/>
                </w:rPr>
                <m:t>kJ</m:t>
              </m:r>
            </m:num>
            <m:den>
              <m:r>
                <m:rPr>
                  <m:sty m:val="bi"/>
                </m:rPr>
                <w:rPr>
                  <w:rFonts w:ascii="Cambria Math" w:eastAsiaTheme="minorEastAsia" w:hAnsi="Cambria Math"/>
                  <w:lang w:val="en-US"/>
                </w:rPr>
                <m:t>mol</m:t>
              </m:r>
            </m:den>
          </m:f>
          <m:r>
            <m:rPr>
              <m:sty m:val="bi"/>
            </m:rPr>
            <w:rPr>
              <w:rFonts w:ascii="Cambria Math" w:eastAsiaTheme="minorEastAsia" w:hAnsi="Cambria Math"/>
              <w:lang w:val="en-US"/>
            </w:rPr>
            <m:t xml:space="preserve"> </m:t>
          </m:r>
        </m:oMath>
      </m:oMathPara>
    </w:p>
    <w:p w14:paraId="0B98CC88" w14:textId="62AA1465" w:rsidR="0056255D" w:rsidRPr="0056255D" w:rsidRDefault="0056255D" w:rsidP="0056255D">
      <w:pPr>
        <w:ind w:left="360"/>
        <w:rPr>
          <w:rFonts w:eastAsiaTheme="minorEastAsia"/>
          <w:lang w:val="en-US"/>
        </w:rPr>
      </w:pPr>
      <w:r w:rsidRPr="0056255D">
        <w:rPr>
          <w:rFonts w:eastAsiaTheme="minorEastAsia"/>
          <w:lang w:val="en-US"/>
        </w:rPr>
        <w:t>From this point the total free energy available to do work is known at standard conditions, it is now necessary to calculate free energy at a range of pressures and temperatures to emulate typical cell operating conditions.</w:t>
      </w:r>
    </w:p>
    <w:p w14:paraId="78DBFAED" w14:textId="31DD5F41" w:rsidR="002363B4" w:rsidRDefault="002363B4" w:rsidP="002363B4">
      <w:pPr>
        <w:pStyle w:val="Heading4"/>
        <w:numPr>
          <w:ilvl w:val="3"/>
          <w:numId w:val="28"/>
        </w:numPr>
      </w:pPr>
      <w:r>
        <w:t>Cell reversible and output voltage</w:t>
      </w:r>
    </w:p>
    <w:p w14:paraId="3F6E36D4" w14:textId="77777777" w:rsidR="0056255D" w:rsidRPr="0056255D" w:rsidRDefault="0056255D" w:rsidP="0056255D">
      <w:pPr>
        <w:ind w:left="360"/>
        <w:rPr>
          <w:lang w:val="en-US"/>
        </w:rPr>
      </w:pPr>
      <w:r>
        <w:t xml:space="preserve">It is now possible to calculate the amount of electrical work that is possible from the reaction, this involves the use of Faraday’s constant, denoted </w:t>
      </w:r>
      <w:r w:rsidRPr="0056255D">
        <w:rPr>
          <w:b/>
          <w:bCs/>
        </w:rPr>
        <w:t>F</w:t>
      </w:r>
      <w:r>
        <w:fldChar w:fldCharType="begin"/>
      </w:r>
      <w:r>
        <w:instrText xml:space="preserve"> TA \l "</w:instrText>
      </w:r>
      <w:r w:rsidRPr="0056255D">
        <w:rPr>
          <w:b/>
          <w:bCs/>
        </w:rPr>
        <w:instrText xml:space="preserve">F : </w:instrText>
      </w:r>
      <w:r w:rsidRPr="004261B7">
        <w:instrText>Faraday</w:instrText>
      </w:r>
      <w:r>
        <w:instrText xml:space="preserve">’s Constant" \s "F" \c 1 </w:instrText>
      </w:r>
      <w:r>
        <w:fldChar w:fldCharType="end"/>
      </w:r>
      <w:r w:rsidRPr="0056255D">
        <w:rPr>
          <w:b/>
          <w:bCs/>
        </w:rPr>
        <w:t>. (</w:t>
      </w:r>
      <w:r>
        <w:t xml:space="preserve">This constant equates to 96,487 coulombs per mole of electrons). The open circuit voltage of the cell can be determined from the total free energy available and the </w:t>
      </w:r>
      <w:r w:rsidRPr="0056255D">
        <w:rPr>
          <w:lang w:val="en-US"/>
        </w:rPr>
        <w:t>Faraday constant, along with the number of moles of electrons carrying charge following oxidation of the hydrogen molecule at the anode. This is shown as follows:</w:t>
      </w:r>
    </w:p>
    <w:p w14:paraId="023A3165" w14:textId="77777777" w:rsidR="0056255D" w:rsidRPr="0056255D" w:rsidRDefault="0057386C" w:rsidP="0056255D">
      <w:pPr>
        <w:ind w:left="360"/>
        <w:rPr>
          <w:rFonts w:eastAsiaTheme="minorEastAsia"/>
          <w:b/>
          <w:bCs/>
          <w:lang w:val="en-US"/>
        </w:rPr>
      </w:pPr>
      <m:oMathPara>
        <m:oMath>
          <m:sSub>
            <m:sSubPr>
              <m:ctrlPr>
                <w:rPr>
                  <w:rFonts w:ascii="Cambria Math" w:hAnsi="Cambria Math"/>
                  <w:i/>
                  <w:lang w:val="en-US"/>
                </w:rPr>
              </m:ctrlPr>
            </m:sSubPr>
            <m:e>
              <m:r>
                <w:rPr>
                  <w:rFonts w:ascii="Cambria Math" w:hAnsi="Cambria Math"/>
                  <w:lang w:val="en-US"/>
                </w:rPr>
                <m:t>W</m:t>
              </m:r>
            </m:e>
            <m:sub>
              <m:r>
                <w:rPr>
                  <w:rFonts w:ascii="Cambria Math" w:hAnsi="Cambria Math"/>
                  <w:lang w:val="en-US"/>
                </w:rPr>
                <m:t>elec</m:t>
              </m:r>
            </m:sub>
          </m:sSub>
          <m:r>
            <w:rPr>
              <w:rFonts w:ascii="Cambria Math" w:hAnsi="Cambria Math"/>
              <w:lang w:val="en-US"/>
            </w:rPr>
            <m:t xml:space="preserve">= </m:t>
          </m:r>
          <m:r>
            <m:rPr>
              <m:sty m:val="bi"/>
            </m:rPr>
            <w:rPr>
              <w:rFonts w:ascii="Cambria Math" w:hAnsi="Cambria Math"/>
              <w:lang w:val="en-US"/>
            </w:rPr>
            <m:t xml:space="preserve">ΔH-TΔS= </m:t>
          </m:r>
          <w:bookmarkStart w:id="33" w:name="_Hlk39084281"/>
          <m:r>
            <m:rPr>
              <m:sty m:val="bi"/>
            </m:rPr>
            <w:rPr>
              <w:rFonts w:ascii="Cambria Math" w:hAnsi="Cambria Math"/>
              <w:lang w:val="en-US"/>
            </w:rPr>
            <m:t>ΔG</m:t>
          </m:r>
        </m:oMath>
      </m:oMathPara>
      <w:bookmarkEnd w:id="33"/>
    </w:p>
    <w:p w14:paraId="0D85A305" w14:textId="77777777" w:rsidR="0056255D" w:rsidRPr="0056255D" w:rsidRDefault="0056255D" w:rsidP="0056255D">
      <w:pPr>
        <w:ind w:left="360"/>
        <w:rPr>
          <w:rFonts w:eastAsiaTheme="minorEastAsia"/>
          <w:lang w:val="en-US"/>
        </w:rPr>
      </w:pPr>
      <w:r w:rsidRPr="0056255D">
        <w:rPr>
          <w:rFonts w:eastAsiaTheme="minorEastAsia"/>
          <w:lang w:val="en-US"/>
        </w:rPr>
        <w:t>Then to find reversible voltage at standard conditions</w:t>
      </w:r>
    </w:p>
    <w:p w14:paraId="5ACBBA8D" w14:textId="77777777" w:rsidR="0056255D" w:rsidRPr="0056255D" w:rsidRDefault="0056255D" w:rsidP="0056255D">
      <w:pPr>
        <w:ind w:left="360"/>
        <w:rPr>
          <w:rFonts w:eastAsiaTheme="minorEastAsia"/>
          <w:b/>
          <w:bCs/>
          <w:lang w:val="en-US"/>
        </w:rPr>
      </w:pPr>
      <w:bookmarkStart w:id="34" w:name="_Hlk39084460"/>
      <m:oMathPara>
        <m:oMath>
          <m:r>
            <m:rPr>
              <m:sty m:val="bi"/>
            </m:rPr>
            <w:rPr>
              <w:rFonts w:ascii="Cambria Math" w:hAnsi="Cambria Math"/>
              <w:lang w:val="en-US"/>
            </w:rPr>
            <m:t>ΔG°</m:t>
          </m:r>
          <w:bookmarkEnd w:id="34"/>
          <m:r>
            <m:rPr>
              <m:sty m:val="bi"/>
            </m:rPr>
            <w:rPr>
              <w:rFonts w:ascii="Cambria Math" w:hAnsi="Cambria Math"/>
              <w:lang w:val="en-US"/>
            </w:rPr>
            <m:t>= -nF</m:t>
          </m:r>
          <m:sSub>
            <m:sSubPr>
              <m:ctrlPr>
                <w:rPr>
                  <w:rFonts w:ascii="Cambria Math" w:hAnsi="Cambria Math"/>
                  <w:b/>
                  <w:i/>
                  <w:lang w:val="en-US"/>
                </w:rPr>
              </m:ctrlPr>
            </m:sSubPr>
            <m:e>
              <m:r>
                <m:rPr>
                  <m:sty m:val="bi"/>
                </m:rPr>
                <w:rPr>
                  <w:rFonts w:ascii="Cambria Math" w:hAnsi="Cambria Math"/>
                  <w:lang w:val="en-US"/>
                </w:rPr>
                <m:t>E</m:t>
              </m:r>
            </m:e>
            <m:sub>
              <m:r>
                <m:rPr>
                  <m:sty m:val="bi"/>
                </m:rPr>
                <w:rPr>
                  <w:rFonts w:ascii="Cambria Math" w:hAnsi="Cambria Math"/>
                  <w:lang w:val="en-US"/>
                </w:rPr>
                <m:t>r</m:t>
              </m:r>
            </m:sub>
          </m:sSub>
          <m:r>
            <m:rPr>
              <m:sty m:val="bi"/>
            </m:rPr>
            <w:rPr>
              <w:rFonts w:ascii="Cambria Math" w:hAnsi="Cambria Math"/>
              <w:lang w:val="en-US"/>
            </w:rPr>
            <m:t>°</m:t>
          </m:r>
        </m:oMath>
      </m:oMathPara>
    </w:p>
    <w:p w14:paraId="54C0ABDB" w14:textId="77777777" w:rsidR="0056255D" w:rsidRPr="0056255D" w:rsidRDefault="0056255D" w:rsidP="0056255D">
      <w:pPr>
        <w:ind w:left="360"/>
        <w:rPr>
          <w:rFonts w:eastAsiaTheme="minorEastAsia" w:cs="Calibri"/>
          <w:b/>
          <w:bCs/>
          <w:lang w:val="en-US"/>
        </w:rPr>
      </w:pPr>
      <w:r w:rsidRPr="0056255D">
        <w:rPr>
          <w:rFonts w:eastAsiaTheme="minorEastAsia"/>
          <w:lang w:val="en-US"/>
        </w:rPr>
        <w:t xml:space="preserve">Rearranging this for </w:t>
      </w:r>
      <w:r w:rsidRPr="0056255D">
        <w:rPr>
          <w:rFonts w:eastAsiaTheme="minorEastAsia"/>
          <w:b/>
          <w:bCs/>
          <w:lang w:val="en-US"/>
        </w:rPr>
        <w:t>E</w:t>
      </w:r>
      <w:r w:rsidRPr="0056255D">
        <w:rPr>
          <w:rFonts w:eastAsiaTheme="minorEastAsia"/>
          <w:b/>
          <w:bCs/>
          <w:vertAlign w:val="subscript"/>
          <w:lang w:val="en-US"/>
        </w:rPr>
        <w:t>r</w:t>
      </w:r>
      <w:r w:rsidRPr="0056255D">
        <w:rPr>
          <w:rFonts w:eastAsiaTheme="minorEastAsia" w:cs="Calibri"/>
          <w:b/>
          <w:bCs/>
          <w:vertAlign w:val="subscript"/>
          <w:lang w:val="en-US"/>
        </w:rPr>
        <w:t>°</w:t>
      </w:r>
      <w:r w:rsidRPr="0056255D">
        <w:rPr>
          <w:rFonts w:eastAsiaTheme="minorEastAsia" w:cs="Calibri"/>
          <w:b/>
          <w:bCs/>
          <w:lang w:val="en-US"/>
        </w:rPr>
        <w:t>:</w:t>
      </w:r>
    </w:p>
    <w:bookmarkStart w:id="35" w:name="_Hlk39084543"/>
    <w:p w14:paraId="7E8DDB54" w14:textId="77777777" w:rsidR="0056255D" w:rsidRPr="0056255D" w:rsidRDefault="0057386C" w:rsidP="0056255D">
      <w:pPr>
        <w:ind w:left="360"/>
        <w:rPr>
          <w:rFonts w:eastAsiaTheme="minorEastAsia" w:cs="Calibri"/>
          <w:b/>
          <w:bCs/>
          <w:lang w:val="en-US"/>
        </w:rPr>
      </w:pPr>
      <m:oMathPara>
        <m:oMath>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E</m:t>
              </m:r>
            </m:e>
            <m:sub>
              <m:r>
                <m:rPr>
                  <m:sty m:val="bi"/>
                </m:rPr>
                <w:rPr>
                  <w:rFonts w:ascii="Cambria Math" w:eastAsiaTheme="minorEastAsia" w:hAnsi="Cambria Math" w:cs="Calibri"/>
                  <w:lang w:val="en-US"/>
                </w:rPr>
                <m:t>r</m:t>
              </m:r>
            </m:sub>
          </m:sSub>
          <m:r>
            <m:rPr>
              <m:sty m:val="bi"/>
            </m:rPr>
            <w:rPr>
              <w:rFonts w:ascii="Cambria Math" w:eastAsiaTheme="minorEastAsia" w:hAnsi="Cambria Math" w:cs="Calibri"/>
              <w:lang w:val="en-US"/>
            </w:rPr>
            <m:t>°</m:t>
          </m:r>
          <w:bookmarkEnd w:id="35"/>
          <m:r>
            <m:rPr>
              <m:sty m:val="bi"/>
            </m:rPr>
            <w:rPr>
              <w:rFonts w:ascii="Cambria Math" w:eastAsiaTheme="minorEastAsia" w:hAnsi="Cambria Math" w:cs="Calibri"/>
              <w:lang w:val="en-US"/>
            </w:rPr>
            <m:t>=(</m:t>
          </m:r>
          <m:f>
            <m:fPr>
              <m:ctrlPr>
                <w:rPr>
                  <w:rFonts w:ascii="Cambria Math" w:hAnsi="Cambria Math"/>
                  <w:b/>
                  <w:i/>
                  <w:lang w:val="en-US"/>
                </w:rPr>
              </m:ctrlPr>
            </m:fPr>
            <m:num>
              <m:r>
                <m:rPr>
                  <m:sty m:val="bi"/>
                </m:rPr>
                <w:rPr>
                  <w:rFonts w:ascii="Cambria Math" w:eastAsiaTheme="minorEastAsia" w:hAnsi="Cambria Math" w:cs="Calibri"/>
                  <w:lang w:val="en-US"/>
                </w:rPr>
                <m:t>-</m:t>
              </m:r>
              <m:r>
                <m:rPr>
                  <m:sty m:val="bi"/>
                </m:rPr>
                <w:rPr>
                  <w:rFonts w:ascii="Cambria Math" w:hAnsi="Cambria Math"/>
                  <w:lang w:val="en-US"/>
                </w:rPr>
                <m:t>ΔG°</m:t>
              </m:r>
            </m:num>
            <m:den>
              <m:r>
                <m:rPr>
                  <m:sty m:val="bi"/>
                </m:rPr>
                <w:rPr>
                  <w:rFonts w:ascii="Cambria Math" w:hAnsi="Cambria Math"/>
                  <w:lang w:val="en-US"/>
                </w:rPr>
                <m:t>nF</m:t>
              </m:r>
            </m:den>
          </m:f>
          <m:r>
            <m:rPr>
              <m:sty m:val="bi"/>
            </m:rPr>
            <w:rPr>
              <w:rFonts w:ascii="Cambria Math" w:hAnsi="Cambria Math"/>
              <w:lang w:val="en-US"/>
            </w:rPr>
            <m:t>)</m:t>
          </m:r>
        </m:oMath>
      </m:oMathPara>
    </w:p>
    <w:p w14:paraId="23241F80" w14:textId="77777777" w:rsidR="0056255D" w:rsidRPr="0056255D" w:rsidRDefault="0056255D" w:rsidP="0056255D">
      <w:pPr>
        <w:ind w:left="360"/>
        <w:rPr>
          <w:rFonts w:eastAsiaTheme="minorEastAsia" w:cs="Calibri"/>
          <w:lang w:val="en-US"/>
        </w:rPr>
      </w:pPr>
      <w:r w:rsidRPr="0056255D">
        <w:rPr>
          <w:rFonts w:eastAsiaTheme="minorEastAsia" w:cs="Calibri"/>
          <w:lang w:val="en-US"/>
        </w:rPr>
        <w:t>Giving:</w:t>
      </w:r>
    </w:p>
    <w:p w14:paraId="3BD94040" w14:textId="113B7EE3" w:rsidR="0056255D" w:rsidRPr="0056255D" w:rsidRDefault="0057386C" w:rsidP="0056255D">
      <w:pPr>
        <w:ind w:left="360"/>
        <w:rPr>
          <w:rFonts w:eastAsiaTheme="minorEastAsia" w:cs="Calibri"/>
          <w:b/>
          <w:bCs/>
          <w:lang w:val="en-US"/>
        </w:rPr>
      </w:pPr>
      <m:oMathPara>
        <m:oMath>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E</m:t>
              </m:r>
            </m:e>
            <m:sub>
              <m:r>
                <m:rPr>
                  <m:sty m:val="bi"/>
                </m:rPr>
                <w:rPr>
                  <w:rFonts w:ascii="Cambria Math" w:eastAsiaTheme="minorEastAsia" w:hAnsi="Cambria Math" w:cs="Calibri"/>
                  <w:lang w:val="en-US"/>
                </w:rPr>
                <m:t>r</m:t>
              </m:r>
            </m:sub>
          </m:sSub>
          <m:r>
            <m:rPr>
              <m:sty m:val="bi"/>
            </m:rPr>
            <w:rPr>
              <w:rFonts w:ascii="Cambria Math" w:eastAsiaTheme="minorEastAsia" w:hAnsi="Cambria Math" w:cs="Calibri"/>
              <w:lang w:val="en-US"/>
            </w:rPr>
            <m:t>°=</m:t>
          </m:r>
          <m:d>
            <m:dPr>
              <m:ctrlPr>
                <w:rPr>
                  <w:rFonts w:ascii="Cambria Math" w:eastAsiaTheme="minorEastAsia" w:hAnsi="Cambria Math"/>
                  <w:b/>
                  <w:i/>
                  <w:lang w:val="en-US"/>
                </w:rPr>
              </m:ctrlPr>
            </m:dPr>
            <m:e>
              <m:f>
                <m:fPr>
                  <m:ctrlPr>
                    <w:rPr>
                      <w:rFonts w:ascii="Cambria Math" w:eastAsiaTheme="minorEastAsia" w:hAnsi="Cambria Math"/>
                      <w:b/>
                      <w:i/>
                      <w:lang w:val="en-US"/>
                    </w:rPr>
                  </m:ctrlPr>
                </m:fPr>
                <m:num>
                  <m:d>
                    <m:dPr>
                      <m:ctrlPr>
                        <w:rPr>
                          <w:rFonts w:ascii="Cambria Math" w:eastAsiaTheme="minorEastAsia" w:hAnsi="Cambria Math"/>
                          <w:b/>
                          <w:i/>
                          <w:lang w:val="en-US"/>
                        </w:rPr>
                      </m:ctrlPr>
                    </m:dPr>
                    <m:e>
                      <m:r>
                        <m:rPr>
                          <m:sty m:val="bi"/>
                        </m:rPr>
                        <w:rPr>
                          <w:rFonts w:ascii="Cambria Math" w:eastAsiaTheme="minorEastAsia" w:hAnsi="Cambria Math" w:cs="Calibri"/>
                          <w:lang w:val="en-US"/>
                        </w:rPr>
                        <m:t>-</m:t>
                      </m:r>
                    </m:e>
                  </m:d>
                  <m:r>
                    <m:rPr>
                      <m:sty m:val="bi"/>
                    </m:rPr>
                    <w:rPr>
                      <w:rFonts w:ascii="Cambria Math" w:eastAsiaTheme="minorEastAsia" w:hAnsi="Cambria Math" w:cs="Calibri"/>
                      <w:lang w:val="en-US"/>
                    </w:rPr>
                    <m:t>-237.14</m:t>
                  </m:r>
                </m:num>
                <m:den>
                  <m:r>
                    <m:rPr>
                      <m:sty m:val="bi"/>
                    </m:rPr>
                    <w:rPr>
                      <w:rFonts w:ascii="Cambria Math" w:eastAsiaTheme="minorEastAsia" w:hAnsi="Cambria Math" w:cs="Calibri"/>
                      <w:lang w:val="en-US"/>
                    </w:rPr>
                    <m:t>2 x 96485</m:t>
                  </m:r>
                </m:den>
              </m:f>
            </m:e>
          </m:d>
          <m:r>
            <m:rPr>
              <m:sty m:val="bi"/>
            </m:rPr>
            <w:rPr>
              <w:rFonts w:ascii="Cambria Math" w:eastAsiaTheme="minorEastAsia" w:hAnsi="Cambria Math" w:cs="Calibri"/>
              <w:lang w:val="en-US"/>
            </w:rPr>
            <m:t>=1.228</m:t>
          </m:r>
          <m:r>
            <m:rPr>
              <m:sty m:val="bi"/>
            </m:rPr>
            <w:rPr>
              <w:rFonts w:ascii="Cambria Math" w:eastAsiaTheme="minorEastAsia" w:hAnsi="Cambria Math" w:cs="Calibri"/>
              <w:lang w:val="en-US"/>
            </w:rPr>
            <m:t>V</m:t>
          </m:r>
        </m:oMath>
      </m:oMathPara>
    </w:p>
    <w:p w14:paraId="1882AD6C" w14:textId="77777777" w:rsidR="0056255D" w:rsidRPr="0056255D" w:rsidRDefault="0056255D" w:rsidP="0056255D">
      <w:pPr>
        <w:ind w:left="360"/>
        <w:rPr>
          <w:rFonts w:eastAsiaTheme="minorEastAsia" w:cs="Calibri"/>
          <w:lang w:val="en-US"/>
        </w:rPr>
      </w:pPr>
      <w:r w:rsidRPr="0056255D">
        <w:rPr>
          <w:rFonts w:eastAsiaTheme="minorEastAsia" w:cs="Calibri"/>
          <w:lang w:val="en-US"/>
        </w:rPr>
        <w:t xml:space="preserve">This is the maximum theoretical voltage at standard conditions that can be output from the hydrogen/oxygen red-ox reaction. Actual cell output voltage will be less than this </w:t>
      </w:r>
      <w:proofErr w:type="gramStart"/>
      <w:r w:rsidRPr="0056255D">
        <w:rPr>
          <w:rFonts w:eastAsiaTheme="minorEastAsia" w:cs="Calibri"/>
          <w:lang w:val="en-US"/>
        </w:rPr>
        <w:t>as a result of</w:t>
      </w:r>
      <w:proofErr w:type="gramEnd"/>
      <w:r w:rsidRPr="0056255D">
        <w:rPr>
          <w:rFonts w:eastAsiaTheme="minorEastAsia" w:cs="Calibri"/>
          <w:lang w:val="en-US"/>
        </w:rPr>
        <w:t xml:space="preserve"> various losses which will be discussed in the latter chapters of this report. It must also be noted that the cell output voltage will vary with temperature and pressure change, this can be calculated as follows using a simplified form of the Nernst equation:</w:t>
      </w:r>
    </w:p>
    <w:p w14:paraId="6843B75D" w14:textId="02860B12" w:rsidR="0056255D" w:rsidRPr="0056255D" w:rsidRDefault="0056255D" w:rsidP="0056255D">
      <w:pPr>
        <w:ind w:left="2520" w:firstLine="360"/>
        <w:rPr>
          <w:rFonts w:eastAsiaTheme="minorEastAsia" w:cs="Calibri"/>
          <w:b/>
          <w:bCs/>
          <w:lang w:val="en-US"/>
        </w:rPr>
      </w:pPr>
      <m:oMath>
        <m:r>
          <m:rPr>
            <m:sty m:val="bi"/>
          </m:rPr>
          <w:rPr>
            <w:rFonts w:ascii="Cambria Math" w:eastAsiaTheme="minorEastAsia" w:hAnsi="Cambria Math" w:cs="Calibri"/>
            <w:lang w:val="en-US"/>
          </w:rPr>
          <m:t>E</m:t>
        </m:r>
        <m:r>
          <m:rPr>
            <m:sty m:val="bi"/>
          </m:rPr>
          <w:rPr>
            <w:rFonts w:ascii="Cambria Math" w:eastAsiaTheme="minorEastAsia" w:hAnsi="Cambria Math" w:cs="Calibri"/>
            <w:b/>
            <w:i/>
            <w:lang w:val="en-US"/>
          </w:rPr>
          <w:fldChar w:fldCharType="begin"/>
        </m:r>
      </m:oMath>
      <w:r w:rsidR="00590D3D">
        <w:instrText xml:space="preserve"> TA \l "</w:instrText>
      </w:r>
      <m:oMath>
        <m:r>
          <m:rPr>
            <m:sty m:val="p"/>
          </m:rPr>
          <w:rPr>
            <w:rFonts w:ascii="Cambria Math" w:eastAsiaTheme="minorEastAsia" w:hAnsi="Cambria Math" w:cs="Calibri"/>
            <w:lang w:val="en-US"/>
          </w:rPr>
          <m:t>E</m:t>
        </m:r>
      </m:oMath>
      <w:r w:rsidR="00590D3D" w:rsidRPr="00FC2B54">
        <w:rPr>
          <w:rFonts w:eastAsiaTheme="minorEastAsia"/>
          <w:b/>
          <w:lang w:val="en-US"/>
        </w:rPr>
        <w:instrText xml:space="preserve"> : </w:instrText>
      </w:r>
      <w:r w:rsidR="00590D3D" w:rsidRPr="00FC2B54">
        <w:rPr>
          <w:rFonts w:eastAsiaTheme="minorEastAsia"/>
          <w:bCs/>
          <w:lang w:val="en-US"/>
        </w:rPr>
        <w:instrText>Cell potential</w:instrText>
      </w:r>
      <w:r w:rsidR="00590D3D">
        <w:instrText xml:space="preserve">" \s "E" \c 1 </w:instrText>
      </w:r>
      <m:oMath>
        <m:r>
          <m:rPr>
            <m:sty m:val="bi"/>
          </m:rPr>
          <w:rPr>
            <w:rFonts w:ascii="Cambria Math" w:eastAsiaTheme="minorEastAsia" w:hAnsi="Cambria Math" w:cs="Calibri"/>
            <w:b/>
            <w:i/>
            <w:lang w:val="en-US"/>
          </w:rPr>
          <w:fldChar w:fldCharType="end"/>
        </m:r>
        <m:r>
          <m:rPr>
            <m:sty m:val="bi"/>
          </m:rPr>
          <w:rPr>
            <w:rFonts w:ascii="Cambria Math" w:eastAsiaTheme="minorEastAsia" w:hAnsi="Cambria Math" w:cs="Calibri"/>
            <w:lang w:val="en-US"/>
          </w:rPr>
          <m:t>=</m:t>
        </m:r>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E</m:t>
            </m:r>
          </m:e>
          <m:sub>
            <m:r>
              <m:rPr>
                <m:sty m:val="bi"/>
              </m:rPr>
              <w:rPr>
                <w:rFonts w:ascii="Cambria Math" w:eastAsiaTheme="minorEastAsia" w:hAnsi="Cambria Math" w:cs="Calibri"/>
                <w:lang w:val="en-US"/>
              </w:rPr>
              <m:t>r</m:t>
            </m:r>
          </m:sub>
        </m:sSub>
        <m:r>
          <m:rPr>
            <m:sty m:val="bi"/>
          </m:rPr>
          <w:rPr>
            <w:rFonts w:ascii="Cambria Math" w:eastAsiaTheme="minorEastAsia" w:hAnsi="Cambria Math" w:cs="Calibri"/>
            <w:lang w:val="en-US"/>
          </w:rPr>
          <m:t>°</m:t>
        </m:r>
        <m:r>
          <m:rPr>
            <m:sty m:val="bi"/>
          </m:rPr>
          <w:rPr>
            <w:rFonts w:ascii="Cambria Math" w:eastAsiaTheme="minorEastAsia" w:hAnsi="Cambria Math" w:cs="Calibri"/>
            <w:b/>
            <w:i/>
            <w:lang w:val="en-US"/>
          </w:rPr>
          <w:fldChar w:fldCharType="begin"/>
        </m:r>
      </m:oMath>
      <w:r w:rsidR="00590D3D">
        <w:instrText xml:space="preserve"> TA \l "</w:instrText>
      </w:r>
      <m:oMath>
        <m:r>
          <m:rPr>
            <m:sty m:val="p"/>
          </m:rPr>
          <w:rPr>
            <w:rFonts w:ascii="Cambria Math" w:eastAsiaTheme="minorEastAsia" w:hAnsi="Cambria Math" w:cs="Calibri"/>
            <w:lang w:val="en-US"/>
          </w:rPr>
          <m:t>E</m:t>
        </m:r>
        <m:r>
          <m:rPr>
            <m:sty m:val="p"/>
          </m:rPr>
          <w:rPr>
            <w:rFonts w:ascii="Cambria Math" w:eastAsiaTheme="minorEastAsia" w:hAnsi="Cambria Math"/>
            <w:lang w:val="en-US"/>
          </w:rPr>
          <m:t>_</m:t>
        </m:r>
        <m:r>
          <m:rPr>
            <m:sty m:val="p"/>
          </m:rPr>
          <w:rPr>
            <w:rFonts w:ascii="Cambria Math" w:eastAsiaTheme="minorEastAsia" w:hAnsi="Cambria Math" w:cs="Calibri"/>
            <w:lang w:val="en-US"/>
          </w:rPr>
          <m:t>r°</m:t>
        </m:r>
      </m:oMath>
      <w:r w:rsidR="00590D3D" w:rsidRPr="00FC5D68">
        <w:rPr>
          <w:rFonts w:eastAsiaTheme="minorEastAsia"/>
          <w:b/>
          <w:lang w:val="en-US"/>
        </w:rPr>
        <w:instrText xml:space="preserve"> : </w:instrText>
      </w:r>
      <w:r w:rsidR="00590D3D" w:rsidRPr="00FC5D68">
        <w:rPr>
          <w:rFonts w:eastAsiaTheme="minorEastAsia"/>
          <w:bCs/>
          <w:lang w:val="en-US"/>
        </w:rPr>
        <w:instrText>Reversible cell potential at standard conditions</w:instrText>
      </w:r>
      <w:r w:rsidR="00590D3D">
        <w:instrText xml:space="preserve">" \s "E_r" \c 1 </w:instrText>
      </w:r>
      <m:oMath>
        <m:r>
          <m:rPr>
            <m:sty m:val="bi"/>
          </m:rPr>
          <w:rPr>
            <w:rFonts w:ascii="Cambria Math" w:eastAsiaTheme="minorEastAsia" w:hAnsi="Cambria Math" w:cs="Calibri"/>
            <w:b/>
            <w:i/>
            <w:lang w:val="en-US"/>
          </w:rPr>
          <w:fldChar w:fldCharType="end"/>
        </m:r>
        <m:r>
          <m:rPr>
            <m:sty m:val="bi"/>
          </m:rPr>
          <w:rPr>
            <w:rFonts w:ascii="Cambria Math" w:eastAsiaTheme="minorEastAsia" w:hAnsi="Cambria Math" w:cs="Calibri"/>
            <w:lang w:val="en-US"/>
          </w:rPr>
          <m:t>+</m:t>
        </m:r>
        <m:d>
          <m:dPr>
            <m:ctrlPr>
              <w:rPr>
                <w:rFonts w:ascii="Cambria Math" w:eastAsiaTheme="minorEastAsia" w:hAnsi="Cambria Math"/>
                <w:b/>
                <w:i/>
                <w:lang w:val="en-US"/>
              </w:rPr>
            </m:ctrlPr>
          </m:dPr>
          <m:e>
            <m:f>
              <m:fPr>
                <m:ctrlPr>
                  <w:rPr>
                    <w:rFonts w:ascii="Cambria Math" w:eastAsiaTheme="minorEastAsia" w:hAnsi="Cambria Math"/>
                    <w:b/>
                    <w:i/>
                    <w:lang w:val="en-US"/>
                  </w:rPr>
                </m:ctrlPr>
              </m:fPr>
              <m:num>
                <m:r>
                  <m:rPr>
                    <m:sty m:val="bi"/>
                  </m:rPr>
                  <w:rPr>
                    <w:rFonts w:ascii="Cambria Math" w:eastAsiaTheme="minorEastAsia" w:hAnsi="Cambria Math" w:cs="Calibri"/>
                    <w:lang w:val="en-US"/>
                  </w:rPr>
                  <m:t>RT</m:t>
                </m:r>
              </m:num>
              <m:den>
                <m:r>
                  <m:rPr>
                    <m:sty m:val="bi"/>
                  </m:rPr>
                  <w:rPr>
                    <w:rFonts w:ascii="Cambria Math" w:eastAsiaTheme="minorEastAsia" w:hAnsi="Cambria Math" w:cs="Calibri"/>
                    <w:lang w:val="en-US"/>
                  </w:rPr>
                  <m:t>2</m:t>
                </m:r>
                <m:r>
                  <m:rPr>
                    <m:sty m:val="bi"/>
                  </m:rPr>
                  <w:rPr>
                    <w:rFonts w:ascii="Cambria Math" w:eastAsiaTheme="minorEastAsia" w:hAnsi="Cambria Math" w:cs="Calibri"/>
                    <w:lang w:val="en-US"/>
                  </w:rPr>
                  <m:t>F</m:t>
                </m:r>
              </m:den>
            </m:f>
          </m:e>
        </m:d>
        <m:r>
          <m:rPr>
            <m:sty m:val="b"/>
          </m:rPr>
          <w:rPr>
            <w:rFonts w:ascii="Cambria Math" w:eastAsiaTheme="minorEastAsia" w:hAnsi="Cambria Math" w:cs="Calibri"/>
            <w:lang w:val="en-US"/>
          </w:rPr>
          <m:t>ln⁡</m:t>
        </m:r>
        <m:r>
          <m:rPr>
            <m:sty m:val="bi"/>
          </m:rPr>
          <w:rPr>
            <w:rFonts w:ascii="Cambria Math" w:eastAsiaTheme="minorEastAsia" w:hAnsi="Cambria Math" w:cs="Calibri"/>
            <w:lang w:val="en-US"/>
          </w:rPr>
          <m:t>(</m:t>
        </m:r>
        <m:f>
          <m:fPr>
            <m:ctrlPr>
              <w:rPr>
                <w:rFonts w:ascii="Cambria Math" w:eastAsiaTheme="minorEastAsia" w:hAnsi="Cambria Math"/>
                <w:b/>
                <w:i/>
                <w:lang w:val="en-US"/>
              </w:rPr>
            </m:ctrlPr>
          </m:fPr>
          <m:num>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P</m:t>
                </m:r>
              </m:e>
              <m:sub>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H</m:t>
                    </m:r>
                  </m:e>
                  <m:sub>
                    <m:r>
                      <m:rPr>
                        <m:sty m:val="bi"/>
                      </m:rPr>
                      <w:rPr>
                        <w:rFonts w:ascii="Cambria Math" w:eastAsiaTheme="minorEastAsia" w:hAnsi="Cambria Math" w:cs="Calibri"/>
                        <w:lang w:val="en-US"/>
                      </w:rPr>
                      <m:t>2</m:t>
                    </m:r>
                  </m:sub>
                </m:sSub>
              </m:sub>
            </m:sSub>
            <m:sSubSup>
              <m:sSubSupPr>
                <m:ctrlPr>
                  <w:rPr>
                    <w:rFonts w:ascii="Cambria Math" w:eastAsiaTheme="minorEastAsia" w:hAnsi="Cambria Math"/>
                    <w:b/>
                    <w:i/>
                    <w:lang w:val="en-US"/>
                  </w:rPr>
                </m:ctrlPr>
              </m:sSubSupPr>
              <m:e>
                <m:r>
                  <m:rPr>
                    <m:sty m:val="bi"/>
                  </m:rPr>
                  <w:rPr>
                    <w:rFonts w:ascii="Cambria Math" w:eastAsiaTheme="minorEastAsia" w:hAnsi="Cambria Math" w:cs="Calibri"/>
                    <w:lang w:val="en-US"/>
                  </w:rPr>
                  <m:t>P</m:t>
                </m:r>
              </m:e>
              <m:sub>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O</m:t>
                    </m:r>
                  </m:e>
                  <m:sub>
                    <m:r>
                      <m:rPr>
                        <m:sty m:val="bi"/>
                      </m:rPr>
                      <w:rPr>
                        <w:rFonts w:ascii="Cambria Math" w:eastAsiaTheme="minorEastAsia" w:hAnsi="Cambria Math" w:cs="Calibri"/>
                        <w:lang w:val="en-US"/>
                      </w:rPr>
                      <m:t>2</m:t>
                    </m:r>
                  </m:sub>
                </m:sSub>
              </m:sub>
              <m:sup>
                <m:r>
                  <m:rPr>
                    <m:sty m:val="bi"/>
                  </m:rPr>
                  <w:rPr>
                    <w:rFonts w:ascii="Cambria Math" w:eastAsiaTheme="minorEastAsia" w:hAnsi="Cambria Math" w:cs="Calibri"/>
                    <w:lang w:val="en-US"/>
                  </w:rPr>
                  <m:t>0.5</m:t>
                </m:r>
              </m:sup>
            </m:sSubSup>
          </m:num>
          <m:den>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P</m:t>
                </m:r>
              </m:e>
              <m:sub>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H</m:t>
                    </m:r>
                  </m:e>
                  <m:sub>
                    <m:r>
                      <m:rPr>
                        <m:sty m:val="bi"/>
                      </m:rPr>
                      <w:rPr>
                        <w:rFonts w:ascii="Cambria Math" w:eastAsiaTheme="minorEastAsia" w:hAnsi="Cambria Math" w:cs="Calibri"/>
                        <w:lang w:val="en-US"/>
                      </w:rPr>
                      <m:t>2</m:t>
                    </m:r>
                  </m:sub>
                </m:sSub>
                <m:r>
                  <m:rPr>
                    <m:sty m:val="bi"/>
                  </m:rPr>
                  <w:rPr>
                    <w:rFonts w:ascii="Cambria Math" w:eastAsiaTheme="minorEastAsia" w:hAnsi="Cambria Math" w:cs="Calibri"/>
                    <w:lang w:val="en-US"/>
                  </w:rPr>
                  <m:t>O</m:t>
                </m:r>
              </m:sub>
            </m:sSub>
          </m:den>
        </m:f>
        <m:r>
          <m:rPr>
            <m:sty m:val="bi"/>
          </m:rPr>
          <w:rPr>
            <w:rFonts w:ascii="Cambria Math" w:eastAsiaTheme="minorEastAsia" w:hAnsi="Cambria Math" w:cs="Calibri"/>
            <w:lang w:val="en-US"/>
          </w:rPr>
          <m:t>)</m:t>
        </m:r>
      </m:oMath>
      <w:r w:rsidRPr="0056255D">
        <w:rPr>
          <w:rFonts w:eastAsiaTheme="minorEastAsia" w:cs="Calibri"/>
          <w:b/>
          <w:bCs/>
          <w:lang w:val="en-US"/>
        </w:rPr>
        <w:t xml:space="preserve"> </w:t>
      </w:r>
      <w:sdt>
        <w:sdtPr>
          <w:rPr>
            <w:rFonts w:eastAsiaTheme="minorEastAsia" w:cs="Calibri"/>
            <w:b/>
            <w:bCs/>
            <w:lang w:val="en-US"/>
          </w:rPr>
          <w:id w:val="834260015"/>
          <w:citation/>
        </w:sdtPr>
        <w:sdtContent>
          <w:r w:rsidR="00901B19">
            <w:rPr>
              <w:rFonts w:eastAsiaTheme="minorEastAsia" w:cs="Calibri"/>
              <w:b/>
              <w:bCs/>
              <w:lang w:val="en-US"/>
            </w:rPr>
            <w:fldChar w:fldCharType="begin"/>
          </w:r>
          <w:r w:rsidR="00901B19">
            <w:rPr>
              <w:rFonts w:eastAsiaTheme="minorEastAsia" w:cs="Calibri"/>
              <w:b/>
              <w:bCs/>
              <w:lang w:val="en-US"/>
            </w:rPr>
            <w:instrText xml:space="preserve"> CITATION DrC07 \l 1033 </w:instrText>
          </w:r>
          <w:r w:rsidR="00901B19">
            <w:rPr>
              <w:rFonts w:eastAsiaTheme="minorEastAsia" w:cs="Calibri"/>
              <w:b/>
              <w:bCs/>
              <w:lang w:val="en-US"/>
            </w:rPr>
            <w:fldChar w:fldCharType="separate"/>
          </w:r>
          <w:r w:rsidR="006C43BD" w:rsidRPr="006C43BD">
            <w:rPr>
              <w:rFonts w:eastAsiaTheme="minorEastAsia" w:cs="Calibri"/>
              <w:noProof/>
              <w:lang w:val="en-US"/>
            </w:rPr>
            <w:t>(Spiegel, 2007)</w:t>
          </w:r>
          <w:r w:rsidR="00901B19">
            <w:rPr>
              <w:rFonts w:eastAsiaTheme="minorEastAsia" w:cs="Calibri"/>
              <w:b/>
              <w:bCs/>
              <w:lang w:val="en-US"/>
            </w:rPr>
            <w:fldChar w:fldCharType="end"/>
          </w:r>
        </w:sdtContent>
      </w:sdt>
    </w:p>
    <w:p w14:paraId="08DE4E4B" w14:textId="77777777" w:rsidR="0056255D" w:rsidRPr="0056255D" w:rsidRDefault="0056255D" w:rsidP="0056255D">
      <w:pPr>
        <w:ind w:left="360"/>
        <w:rPr>
          <w:rFonts w:eastAsiaTheme="minorEastAsia" w:cs="Calibri"/>
          <w:lang w:val="en-US"/>
        </w:rPr>
      </w:pPr>
      <w:r w:rsidRPr="0056255D">
        <w:rPr>
          <w:rFonts w:eastAsiaTheme="minorEastAsia" w:cs="Calibri"/>
          <w:lang w:val="en-US"/>
        </w:rPr>
        <w:t>So, for a cell operating at 350K and 3Atm:</w:t>
      </w:r>
    </w:p>
    <w:p w14:paraId="536E4F1D" w14:textId="76BE2E38" w:rsidR="0056255D" w:rsidRPr="0056255D" w:rsidRDefault="0056255D" w:rsidP="0056255D">
      <w:pPr>
        <w:ind w:left="2520" w:firstLine="360"/>
        <w:rPr>
          <w:rFonts w:eastAsiaTheme="minorEastAsia" w:cs="Calibri"/>
          <w:b/>
          <w:bCs/>
          <w:lang w:val="en-US"/>
        </w:rPr>
      </w:pPr>
      <m:oMath>
        <m:r>
          <m:rPr>
            <m:sty m:val="bi"/>
          </m:rPr>
          <w:rPr>
            <w:rFonts w:ascii="Cambria Math" w:eastAsiaTheme="minorEastAsia" w:hAnsi="Cambria Math" w:cs="Calibri"/>
            <w:lang w:val="en-US"/>
          </w:rPr>
          <m:t>E= 1.228+</m:t>
        </m:r>
        <m:d>
          <m:dPr>
            <m:ctrlPr>
              <w:rPr>
                <w:rFonts w:ascii="Cambria Math" w:eastAsiaTheme="minorEastAsia" w:hAnsi="Cambria Math"/>
                <w:b/>
                <w:i/>
                <w:lang w:val="en-US"/>
              </w:rPr>
            </m:ctrlPr>
          </m:dPr>
          <m:e>
            <m:f>
              <m:fPr>
                <m:ctrlPr>
                  <w:rPr>
                    <w:rFonts w:ascii="Cambria Math" w:eastAsiaTheme="minorEastAsia" w:hAnsi="Cambria Math"/>
                    <w:b/>
                    <w:i/>
                    <w:lang w:val="en-US"/>
                  </w:rPr>
                </m:ctrlPr>
              </m:fPr>
              <m:num>
                <m:r>
                  <m:rPr>
                    <m:sty m:val="bi"/>
                  </m:rPr>
                  <w:rPr>
                    <w:rFonts w:ascii="Cambria Math" w:eastAsiaTheme="minorEastAsia" w:hAnsi="Cambria Math" w:cs="Calibri"/>
                    <w:lang w:val="en-US"/>
                  </w:rPr>
                  <m:t>8.314*350</m:t>
                </m:r>
              </m:num>
              <m:den>
                <m:r>
                  <m:rPr>
                    <m:sty m:val="bi"/>
                  </m:rPr>
                  <w:rPr>
                    <w:rFonts w:ascii="Cambria Math" w:eastAsiaTheme="minorEastAsia" w:hAnsi="Cambria Math" w:cs="Calibri"/>
                    <w:lang w:val="en-US"/>
                  </w:rPr>
                  <m:t xml:space="preserve">2*96485 </m:t>
                </m:r>
              </m:den>
            </m:f>
          </m:e>
        </m:d>
        <m:func>
          <m:funcPr>
            <m:ctrlPr>
              <w:rPr>
                <w:rFonts w:ascii="Cambria Math" w:eastAsiaTheme="minorEastAsia" w:hAnsi="Cambria Math"/>
                <w:b/>
                <w:i/>
                <w:lang w:val="en-US"/>
              </w:rPr>
            </m:ctrlPr>
          </m:funcPr>
          <m:fName>
            <m:r>
              <m:rPr>
                <m:sty m:val="b"/>
              </m:rPr>
              <w:rPr>
                <w:rFonts w:ascii="Cambria Math" w:eastAsiaTheme="minorEastAsia" w:hAnsi="Cambria Math" w:cs="Calibri"/>
                <w:lang w:val="en-US"/>
              </w:rPr>
              <m:t>ln</m:t>
            </m:r>
          </m:fName>
          <m:e>
            <m:d>
              <m:dPr>
                <m:ctrlPr>
                  <w:rPr>
                    <w:rFonts w:ascii="Cambria Math" w:eastAsiaTheme="minorEastAsia" w:hAnsi="Cambria Math"/>
                    <w:b/>
                    <w:i/>
                    <w:lang w:val="en-US"/>
                  </w:rPr>
                </m:ctrlPr>
              </m:dPr>
              <m:e>
                <m:f>
                  <m:fPr>
                    <m:ctrlPr>
                      <w:rPr>
                        <w:rFonts w:ascii="Cambria Math" w:eastAsiaTheme="minorEastAsia" w:hAnsi="Cambria Math"/>
                        <w:b/>
                        <w:i/>
                        <w:lang w:val="en-US"/>
                      </w:rPr>
                    </m:ctrlPr>
                  </m:fPr>
                  <m:num>
                    <m:r>
                      <m:rPr>
                        <m:sty m:val="bi"/>
                      </m:rPr>
                      <w:rPr>
                        <w:rFonts w:ascii="Cambria Math" w:eastAsiaTheme="minorEastAsia" w:hAnsi="Cambria Math" w:cs="Calibri"/>
                        <w:lang w:val="en-US"/>
                      </w:rPr>
                      <m:t>3*</m:t>
                    </m:r>
                    <m:sSup>
                      <m:sSupPr>
                        <m:ctrlPr>
                          <w:rPr>
                            <w:rFonts w:ascii="Cambria Math" w:eastAsiaTheme="minorEastAsia" w:hAnsi="Cambria Math"/>
                            <w:b/>
                            <w:i/>
                            <w:lang w:val="en-US"/>
                          </w:rPr>
                        </m:ctrlPr>
                      </m:sSupPr>
                      <m:e>
                        <m:r>
                          <m:rPr>
                            <m:sty m:val="bi"/>
                          </m:rPr>
                          <w:rPr>
                            <w:rFonts w:ascii="Cambria Math" w:eastAsiaTheme="minorEastAsia" w:hAnsi="Cambria Math" w:cs="Calibri"/>
                            <w:lang w:val="en-US"/>
                          </w:rPr>
                          <m:t>3</m:t>
                        </m:r>
                      </m:e>
                      <m:sup>
                        <m:r>
                          <m:rPr>
                            <m:sty m:val="bi"/>
                          </m:rPr>
                          <w:rPr>
                            <w:rFonts w:ascii="Cambria Math" w:eastAsiaTheme="minorEastAsia" w:hAnsi="Cambria Math" w:cs="Calibri"/>
                            <w:lang w:val="en-US"/>
                          </w:rPr>
                          <m:t>0.5</m:t>
                        </m:r>
                      </m:sup>
                    </m:sSup>
                  </m:num>
                  <m:den>
                    <m:r>
                      <m:rPr>
                        <m:sty m:val="bi"/>
                      </m:rPr>
                      <w:rPr>
                        <w:rFonts w:ascii="Cambria Math" w:eastAsiaTheme="minorEastAsia" w:hAnsi="Cambria Math" w:cs="Calibri"/>
                        <w:lang w:val="en-US"/>
                      </w:rPr>
                      <m:t>3</m:t>
                    </m:r>
                  </m:den>
                </m:f>
              </m:e>
            </m:d>
          </m:e>
        </m:func>
        <m:r>
          <m:rPr>
            <m:sty m:val="bi"/>
          </m:rPr>
          <w:rPr>
            <w:rFonts w:ascii="Cambria Math" w:eastAsiaTheme="minorEastAsia" w:hAnsi="Cambria Math" w:cs="Calibri"/>
            <w:lang w:val="en-US"/>
          </w:rPr>
          <m:t>=1.236</m:t>
        </m:r>
        <m:r>
          <m:rPr>
            <m:sty m:val="bi"/>
          </m:rPr>
          <w:rPr>
            <w:rFonts w:ascii="Cambria Math" w:eastAsiaTheme="minorEastAsia" w:hAnsi="Cambria Math" w:cs="Calibri"/>
            <w:lang w:val="en-US"/>
          </w:rPr>
          <m:t>V</m:t>
        </m:r>
      </m:oMath>
      <w:r w:rsidRPr="0056255D">
        <w:rPr>
          <w:rFonts w:eastAsiaTheme="minorEastAsia" w:cs="Calibri"/>
          <w:b/>
          <w:bCs/>
          <w:lang w:val="en-US"/>
        </w:rPr>
        <w:t xml:space="preserve"> </w:t>
      </w:r>
    </w:p>
    <w:p w14:paraId="49DDEA65" w14:textId="43BEBC05" w:rsidR="0056255D" w:rsidRPr="0056255D" w:rsidRDefault="0056255D" w:rsidP="0056255D">
      <w:pPr>
        <w:ind w:left="360"/>
        <w:rPr>
          <w:rFonts w:eastAsiaTheme="minorEastAsia" w:cs="Calibri"/>
          <w:lang w:val="en-US"/>
        </w:rPr>
      </w:pPr>
      <w:r w:rsidRPr="0056255D">
        <w:rPr>
          <w:rFonts w:eastAsiaTheme="minorEastAsia" w:cs="Calibri"/>
          <w:lang w:val="en-US"/>
        </w:rPr>
        <w:lastRenderedPageBreak/>
        <w:t>As a result of the higher pressure, the theoretical cell voltage increases slightly. It is common for PEM fuel cells to be operated at higher than ambient pressures in order to achieve this higher voltage, conversely, at higher temperatures</w:t>
      </w:r>
      <w:r w:rsidR="0067310C">
        <w:rPr>
          <w:rFonts w:eastAsiaTheme="minorEastAsia" w:cs="Calibri"/>
          <w:lang w:val="en-US"/>
        </w:rPr>
        <w:t>,</w:t>
      </w:r>
      <w:r w:rsidRPr="0056255D">
        <w:rPr>
          <w:rFonts w:eastAsiaTheme="minorEastAsia" w:cs="Calibri"/>
          <w:lang w:val="en-US"/>
        </w:rPr>
        <w:t xml:space="preserve"> cell voltage can actually decrease, observed in this case at 350K and 1Atm from the change in entropy at standard conditions.</w:t>
      </w:r>
    </w:p>
    <w:p w14:paraId="6175FCE1" w14:textId="7697DB42" w:rsidR="0056255D" w:rsidRPr="0056255D" w:rsidRDefault="0057386C" w:rsidP="0056255D">
      <w:pPr>
        <w:ind w:left="360"/>
        <w:rPr>
          <w:rFonts w:eastAsiaTheme="minorEastAsia" w:cs="Calibri"/>
          <w:b/>
          <w:bCs/>
          <w:lang w:val="en-US"/>
        </w:rPr>
      </w:pPr>
      <m:oMathPara>
        <m:oMath>
          <m:f>
            <m:fPr>
              <m:ctrlPr>
                <w:rPr>
                  <w:rFonts w:ascii="Cambria Math" w:eastAsiaTheme="minorEastAsia" w:hAnsi="Cambria Math"/>
                  <w:b/>
                  <w:i/>
                  <w:lang w:val="en-US"/>
                </w:rPr>
              </m:ctrlPr>
            </m:fPr>
            <m:num>
              <m:r>
                <m:rPr>
                  <m:sty m:val="bi"/>
                </m:rPr>
                <w:rPr>
                  <w:rFonts w:ascii="Cambria Math" w:eastAsiaTheme="minorEastAsia" w:hAnsi="Cambria Math" w:cs="Calibri"/>
                  <w:lang w:val="en-US"/>
                </w:rPr>
                <m:t>ΔS</m:t>
              </m:r>
            </m:num>
            <m:den>
              <m:r>
                <m:rPr>
                  <m:sty m:val="bi"/>
                </m:rPr>
                <w:rPr>
                  <w:rFonts w:ascii="Cambria Math" w:eastAsiaTheme="minorEastAsia" w:hAnsi="Cambria Math" w:cs="Calibri"/>
                  <w:lang w:val="en-US"/>
                </w:rPr>
                <m:t>nF</m:t>
              </m:r>
            </m:den>
          </m:f>
          <m:r>
            <m:rPr>
              <m:sty m:val="bi"/>
            </m:rPr>
            <w:rPr>
              <w:rFonts w:ascii="Cambria Math" w:eastAsiaTheme="minorEastAsia" w:hAnsi="Cambria Math" w:cs="Calibri"/>
              <w:lang w:val="en-US"/>
            </w:rPr>
            <m:t>=</m:t>
          </m:r>
          <m:d>
            <m:dPr>
              <m:ctrlPr>
                <w:rPr>
                  <w:rFonts w:ascii="Cambria Math" w:eastAsiaTheme="minorEastAsia" w:hAnsi="Cambria Math"/>
                  <w:b/>
                  <w:i/>
                  <w:lang w:val="en-US"/>
                </w:rPr>
              </m:ctrlPr>
            </m:dPr>
            <m:e>
              <m:f>
                <m:fPr>
                  <m:ctrlPr>
                    <w:rPr>
                      <w:rFonts w:ascii="Cambria Math" w:eastAsiaTheme="minorEastAsia" w:hAnsi="Cambria Math"/>
                      <w:b/>
                      <w:i/>
                      <w:lang w:val="en-US"/>
                    </w:rPr>
                  </m:ctrlPr>
                </m:fPr>
                <m:num>
                  <m:r>
                    <m:rPr>
                      <m:sty m:val="bi"/>
                    </m:rPr>
                    <w:rPr>
                      <w:rFonts w:ascii="Cambria Math" w:eastAsiaTheme="minorEastAsia" w:hAnsi="Cambria Math" w:cs="Calibri"/>
                      <w:lang w:val="en-US"/>
                    </w:rPr>
                    <m:t>-163.5</m:t>
                  </m:r>
                </m:num>
                <m:den>
                  <m:r>
                    <m:rPr>
                      <m:sty m:val="bi"/>
                    </m:rPr>
                    <w:rPr>
                      <w:rFonts w:ascii="Cambria Math" w:eastAsiaTheme="minorEastAsia" w:hAnsi="Cambria Math" w:cs="Calibri"/>
                      <w:lang w:val="en-US"/>
                    </w:rPr>
                    <m:t>2*96487</m:t>
                  </m:r>
                </m:den>
              </m:f>
            </m:e>
          </m:d>
          <m:r>
            <m:rPr>
              <m:sty m:val="bi"/>
            </m:rPr>
            <w:rPr>
              <w:rFonts w:ascii="Cambria Math" w:eastAsiaTheme="minorEastAsia" w:hAnsi="Cambria Math" w:cs="Calibri"/>
              <w:lang w:val="en-US"/>
            </w:rPr>
            <m:t>= -0.8473</m:t>
          </m:r>
          <m:r>
            <m:rPr>
              <m:sty m:val="bi"/>
            </m:rPr>
            <w:rPr>
              <w:rFonts w:ascii="Cambria Math" w:eastAsiaTheme="minorEastAsia" w:hAnsi="Cambria Math" w:cs="Calibri"/>
              <w:lang w:val="en-US"/>
            </w:rPr>
            <m:t>x</m:t>
          </m:r>
          <m:sSup>
            <m:sSupPr>
              <m:ctrlPr>
                <w:rPr>
                  <w:rFonts w:ascii="Cambria Math" w:eastAsiaTheme="minorEastAsia" w:hAnsi="Cambria Math"/>
                  <w:b/>
                  <w:i/>
                  <w:lang w:val="en-US"/>
                </w:rPr>
              </m:ctrlPr>
            </m:sSupPr>
            <m:e>
              <m:r>
                <m:rPr>
                  <m:sty m:val="bi"/>
                </m:rPr>
                <w:rPr>
                  <w:rFonts w:ascii="Cambria Math" w:eastAsiaTheme="minorEastAsia" w:hAnsi="Cambria Math" w:cs="Calibri"/>
                  <w:lang w:val="en-US"/>
                </w:rPr>
                <m:t>10</m:t>
              </m:r>
            </m:e>
            <m:sup>
              <m:r>
                <m:rPr>
                  <m:sty m:val="bi"/>
                </m:rPr>
                <w:rPr>
                  <w:rFonts w:ascii="Cambria Math" w:eastAsiaTheme="minorEastAsia" w:hAnsi="Cambria Math" w:cs="Calibri"/>
                  <w:lang w:val="en-US"/>
                </w:rPr>
                <m:t>-3</m:t>
              </m:r>
            </m:sup>
          </m:sSup>
          <m:f>
            <m:fPr>
              <m:ctrlPr>
                <w:rPr>
                  <w:rFonts w:ascii="Cambria Math" w:eastAsiaTheme="minorEastAsia" w:hAnsi="Cambria Math" w:cs="Calibri"/>
                  <w:b/>
                  <w:i/>
                  <w:lang w:val="en-US"/>
                </w:rPr>
              </m:ctrlPr>
            </m:fPr>
            <m:num>
              <m:r>
                <m:rPr>
                  <m:sty m:val="bi"/>
                </m:rPr>
                <w:rPr>
                  <w:rFonts w:ascii="Cambria Math" w:eastAsiaTheme="minorEastAsia" w:hAnsi="Cambria Math" w:cs="Calibri"/>
                  <w:lang w:val="en-US"/>
                </w:rPr>
                <m:t>V</m:t>
              </m:r>
            </m:num>
            <m:den>
              <m:r>
                <m:rPr>
                  <m:sty m:val="bi"/>
                </m:rPr>
                <w:rPr>
                  <w:rFonts w:ascii="Cambria Math" w:eastAsiaTheme="minorEastAsia" w:hAnsi="Cambria Math" w:cs="Calibri"/>
                  <w:lang w:val="en-US"/>
                </w:rPr>
                <m:t>K</m:t>
              </m:r>
            </m:den>
          </m:f>
        </m:oMath>
      </m:oMathPara>
    </w:p>
    <w:p w14:paraId="06733BED" w14:textId="77777777" w:rsidR="0056255D" w:rsidRPr="0056255D" w:rsidRDefault="0056255D" w:rsidP="0056255D">
      <w:pPr>
        <w:ind w:left="360"/>
        <w:rPr>
          <w:rFonts w:eastAsiaTheme="minorEastAsia" w:cs="Calibri"/>
          <w:lang w:val="en-US"/>
        </w:rPr>
      </w:pPr>
      <w:r w:rsidRPr="0056255D">
        <w:rPr>
          <w:rFonts w:eastAsiaTheme="minorEastAsia" w:cs="Calibri"/>
          <w:lang w:val="en-US"/>
        </w:rPr>
        <w:t>This can be used in the expression below to find volts lost from overall reversible voltage due to rise in temperature:</w:t>
      </w:r>
    </w:p>
    <w:p w14:paraId="0DCEB410" w14:textId="77777777" w:rsidR="0056255D" w:rsidRPr="0056255D" w:rsidRDefault="0057386C" w:rsidP="0056255D">
      <w:pPr>
        <w:ind w:left="360"/>
        <w:rPr>
          <w:rFonts w:eastAsiaTheme="minorEastAsia" w:cs="Calibri"/>
          <w:b/>
          <w:bCs/>
          <w:lang w:val="en-US"/>
        </w:rPr>
      </w:pPr>
      <m:oMathPara>
        <m:oMath>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E</m:t>
              </m:r>
            </m:e>
            <m:sub>
              <m:r>
                <m:rPr>
                  <m:sty m:val="bi"/>
                </m:rPr>
                <w:rPr>
                  <w:rFonts w:ascii="Cambria Math" w:eastAsiaTheme="minorEastAsia" w:hAnsi="Cambria Math" w:cs="Calibri"/>
                  <w:lang w:val="en-US"/>
                </w:rPr>
                <m:t>r</m:t>
              </m:r>
            </m:sub>
          </m:sSub>
          <m:r>
            <m:rPr>
              <m:sty m:val="bi"/>
            </m:rPr>
            <w:rPr>
              <w:rFonts w:ascii="Cambria Math" w:eastAsiaTheme="minorEastAsia" w:hAnsi="Cambria Math" w:cs="Calibri"/>
              <w:lang w:val="en-US"/>
            </w:rPr>
            <m:t>-</m:t>
          </m:r>
          <m:f>
            <m:fPr>
              <m:ctrlPr>
                <w:rPr>
                  <w:rFonts w:ascii="Cambria Math" w:eastAsiaTheme="minorEastAsia" w:hAnsi="Cambria Math"/>
                  <w:b/>
                  <w:i/>
                  <w:lang w:val="en-US"/>
                </w:rPr>
              </m:ctrlPr>
            </m:fPr>
            <m:num>
              <m:r>
                <m:rPr>
                  <m:sty m:val="bi"/>
                </m:rPr>
                <w:rPr>
                  <w:rFonts w:ascii="Cambria Math" w:eastAsiaTheme="minorEastAsia" w:hAnsi="Cambria Math" w:cs="Calibri"/>
                  <w:lang w:val="en-US"/>
                </w:rPr>
                <m:t>ΔS</m:t>
              </m:r>
            </m:num>
            <m:den>
              <m:r>
                <m:rPr>
                  <m:sty m:val="bi"/>
                </m:rPr>
                <w:rPr>
                  <w:rFonts w:ascii="Cambria Math" w:eastAsiaTheme="minorEastAsia" w:hAnsi="Cambria Math" w:cs="Calibri"/>
                  <w:lang w:val="en-US"/>
                </w:rPr>
                <m:t>nF</m:t>
              </m:r>
            </m:den>
          </m:f>
          <m:r>
            <m:rPr>
              <m:sty m:val="bi"/>
            </m:rPr>
            <w:rPr>
              <w:rFonts w:ascii="Cambria Math" w:eastAsiaTheme="minorEastAsia" w:hAnsi="Cambria Math" w:cs="Calibri"/>
              <w:lang w:val="en-US"/>
            </w:rPr>
            <m:t>*(T-</m:t>
          </m:r>
          <m:sSub>
            <m:sSubPr>
              <m:ctrlPr>
                <w:rPr>
                  <w:rFonts w:ascii="Cambria Math" w:eastAsiaTheme="minorEastAsia" w:hAnsi="Cambria Math"/>
                  <w:b/>
                  <w:i/>
                  <w:lang w:val="en-US"/>
                </w:rPr>
              </m:ctrlPr>
            </m:sSubPr>
            <m:e>
              <m:r>
                <m:rPr>
                  <m:sty m:val="bi"/>
                </m:rPr>
                <w:rPr>
                  <w:rFonts w:ascii="Cambria Math" w:eastAsiaTheme="minorEastAsia" w:hAnsi="Cambria Math" w:cs="Calibri"/>
                  <w:lang w:val="en-US"/>
                </w:rPr>
                <m:t>T</m:t>
              </m:r>
            </m:e>
            <m:sub>
              <m:r>
                <m:rPr>
                  <m:sty m:val="bi"/>
                </m:rPr>
                <w:rPr>
                  <w:rFonts w:ascii="Cambria Math" w:eastAsiaTheme="minorEastAsia" w:hAnsi="Cambria Math" w:cs="Calibri"/>
                  <w:lang w:val="en-US"/>
                </w:rPr>
                <m:t>REF</m:t>
              </m:r>
            </m:sub>
          </m:sSub>
          <m:r>
            <m:rPr>
              <m:sty m:val="bi"/>
            </m:rPr>
            <w:rPr>
              <w:rFonts w:ascii="Cambria Math" w:eastAsiaTheme="minorEastAsia" w:hAnsi="Cambria Math" w:cs="Calibri"/>
              <w:lang w:val="en-US"/>
            </w:rPr>
            <m:t>)</m:t>
          </m:r>
        </m:oMath>
      </m:oMathPara>
    </w:p>
    <w:p w14:paraId="4DDE8FCC" w14:textId="77777777" w:rsidR="0056255D" w:rsidRPr="0056255D" w:rsidRDefault="0056255D" w:rsidP="0056255D">
      <w:pPr>
        <w:ind w:left="360"/>
        <w:rPr>
          <w:rFonts w:eastAsiaTheme="minorEastAsia" w:cs="Calibri"/>
          <w:lang w:val="en-US"/>
        </w:rPr>
      </w:pPr>
      <w:r w:rsidRPr="0056255D">
        <w:rPr>
          <w:rFonts w:eastAsiaTheme="minorEastAsia" w:cs="Calibri"/>
          <w:lang w:val="en-US"/>
        </w:rPr>
        <w:t xml:space="preserve">Therefore, </w:t>
      </w:r>
    </w:p>
    <w:p w14:paraId="6E3F519C" w14:textId="77777777" w:rsidR="0056255D" w:rsidRPr="0056255D" w:rsidRDefault="0056255D" w:rsidP="0056255D">
      <w:pPr>
        <w:ind w:left="360"/>
        <w:rPr>
          <w:rFonts w:eastAsiaTheme="minorEastAsia" w:cs="Calibri"/>
          <w:b/>
          <w:bCs/>
          <w:lang w:val="en-US"/>
        </w:rPr>
      </w:pPr>
      <m:oMathPara>
        <m:oMath>
          <m:r>
            <m:rPr>
              <m:sty m:val="bi"/>
            </m:rPr>
            <w:rPr>
              <w:rFonts w:ascii="Cambria Math" w:eastAsiaTheme="minorEastAsia" w:hAnsi="Cambria Math" w:cs="Calibri"/>
              <w:lang w:val="en-US"/>
            </w:rPr>
            <m:t>1.228-(0.8473</m:t>
          </m:r>
          <m:r>
            <m:rPr>
              <m:sty m:val="bi"/>
            </m:rPr>
            <w:rPr>
              <w:rFonts w:ascii="Cambria Math" w:eastAsiaTheme="minorEastAsia" w:hAnsi="Cambria Math" w:cs="Calibri"/>
              <w:lang w:val="en-US"/>
            </w:rPr>
            <m:t>x</m:t>
          </m:r>
          <m:sSup>
            <m:sSupPr>
              <m:ctrlPr>
                <w:rPr>
                  <w:rFonts w:ascii="Cambria Math" w:eastAsiaTheme="minorEastAsia" w:hAnsi="Cambria Math"/>
                  <w:b/>
                  <w:i/>
                  <w:lang w:val="en-US"/>
                </w:rPr>
              </m:ctrlPr>
            </m:sSupPr>
            <m:e>
              <m:r>
                <m:rPr>
                  <m:sty m:val="bi"/>
                </m:rPr>
                <w:rPr>
                  <w:rFonts w:ascii="Cambria Math" w:eastAsiaTheme="minorEastAsia" w:hAnsi="Cambria Math" w:cs="Calibri"/>
                  <w:lang w:val="en-US"/>
                </w:rPr>
                <m:t>10</m:t>
              </m:r>
            </m:e>
            <m:sup>
              <m:r>
                <m:rPr>
                  <m:sty m:val="bi"/>
                </m:rPr>
                <w:rPr>
                  <w:rFonts w:ascii="Cambria Math" w:eastAsiaTheme="minorEastAsia" w:hAnsi="Cambria Math" w:cs="Calibri"/>
                  <w:lang w:val="en-US"/>
                </w:rPr>
                <m:t>-3</m:t>
              </m:r>
            </m:sup>
          </m:sSup>
          <m:r>
            <m:rPr>
              <m:sty m:val="bi"/>
            </m:rPr>
            <w:rPr>
              <w:rFonts w:ascii="Cambria Math" w:eastAsiaTheme="minorEastAsia" w:hAnsi="Cambria Math" w:cs="Calibri"/>
              <w:lang w:val="en-US"/>
            </w:rPr>
            <m:t>*</m:t>
          </m:r>
          <m:d>
            <m:dPr>
              <m:ctrlPr>
                <w:rPr>
                  <w:rFonts w:ascii="Cambria Math" w:eastAsiaTheme="minorEastAsia" w:hAnsi="Cambria Math"/>
                  <w:b/>
                  <w:i/>
                  <w:lang w:val="en-US"/>
                </w:rPr>
              </m:ctrlPr>
            </m:dPr>
            <m:e>
              <m:r>
                <m:rPr>
                  <m:sty m:val="bi"/>
                </m:rPr>
                <w:rPr>
                  <w:rFonts w:ascii="Cambria Math" w:eastAsiaTheme="minorEastAsia" w:hAnsi="Cambria Math" w:cs="Calibri"/>
                  <w:lang w:val="en-US"/>
                </w:rPr>
                <m:t>350-298.15</m:t>
              </m:r>
            </m:e>
          </m:d>
          <m:r>
            <m:rPr>
              <m:sty m:val="bi"/>
            </m:rPr>
            <w:rPr>
              <w:rFonts w:ascii="Cambria Math" w:eastAsiaTheme="minorEastAsia" w:hAnsi="Cambria Math" w:cs="Calibri"/>
              <w:lang w:val="en-US"/>
            </w:rPr>
            <m:t>)= 1.18</m:t>
          </m:r>
          <m:r>
            <m:rPr>
              <m:sty m:val="bi"/>
            </m:rPr>
            <w:rPr>
              <w:rFonts w:ascii="Cambria Math" w:eastAsiaTheme="minorEastAsia" w:hAnsi="Cambria Math" w:cs="Calibri"/>
              <w:lang w:val="en-US"/>
            </w:rPr>
            <m:t>V</m:t>
          </m:r>
        </m:oMath>
      </m:oMathPara>
    </w:p>
    <w:p w14:paraId="0E2AB8F9" w14:textId="77777777" w:rsidR="0056255D" w:rsidRPr="0056255D" w:rsidRDefault="0056255D" w:rsidP="0056255D">
      <w:pPr>
        <w:ind w:left="360"/>
        <w:rPr>
          <w:rFonts w:eastAsiaTheme="minorEastAsia" w:cs="Calibri"/>
          <w:lang w:val="en-US"/>
        </w:rPr>
      </w:pPr>
      <w:r w:rsidRPr="0056255D">
        <w:rPr>
          <w:rFonts w:eastAsiaTheme="minorEastAsia" w:cs="Calibri"/>
          <w:lang w:val="en-US"/>
        </w:rPr>
        <w:t xml:space="preserve">As such, it is necessary to find an optimal operating pressure and temperature for the cell to operate efficiently. Too much pressure within the cell can cause damage to the expensive membrane and care must be taken to avoid this. </w:t>
      </w:r>
    </w:p>
    <w:p w14:paraId="149BFE0F" w14:textId="51697174" w:rsidR="0056255D" w:rsidRPr="0056255D" w:rsidRDefault="0056255D" w:rsidP="0056255D">
      <w:pPr>
        <w:ind w:left="360"/>
        <w:rPr>
          <w:rFonts w:eastAsiaTheme="minorEastAsia" w:cs="Calibri"/>
          <w:lang w:val="en-US"/>
        </w:rPr>
      </w:pPr>
      <w:r w:rsidRPr="0056255D">
        <w:rPr>
          <w:rFonts w:eastAsiaTheme="minorEastAsia" w:cs="Calibri"/>
          <w:lang w:val="en-US"/>
        </w:rPr>
        <w:t xml:space="preserve">Although the voltage drop is seen here theoretically at higher temperatures, this does not account for the higher speed of reaction kinetics associated with higher temperature operation of the cell, these quicker kinetics actually allow for a greater potential at temperature of approximately 80°C </w:t>
      </w:r>
      <w:sdt>
        <w:sdtPr>
          <w:rPr>
            <w:rFonts w:eastAsiaTheme="minorEastAsia" w:cs="Calibri"/>
            <w:lang w:val="en-US"/>
          </w:rPr>
          <w:id w:val="1610612645"/>
          <w:citation/>
        </w:sdtPr>
        <w:sdtContent>
          <w:r w:rsidR="0017551F">
            <w:rPr>
              <w:rFonts w:eastAsiaTheme="minorEastAsia" w:cs="Calibri"/>
              <w:lang w:val="en-US"/>
            </w:rPr>
            <w:fldChar w:fldCharType="begin"/>
          </w:r>
          <w:r w:rsidR="0017551F">
            <w:rPr>
              <w:rFonts w:eastAsiaTheme="minorEastAsia" w:cs="Calibri"/>
              <w:lang w:val="en-US"/>
            </w:rPr>
            <w:instrText xml:space="preserve"> CITATION DrC07 \l 1033 </w:instrText>
          </w:r>
          <w:r w:rsidR="0017551F">
            <w:rPr>
              <w:rFonts w:eastAsiaTheme="minorEastAsia" w:cs="Calibri"/>
              <w:lang w:val="en-US"/>
            </w:rPr>
            <w:fldChar w:fldCharType="separate"/>
          </w:r>
          <w:r w:rsidR="006C43BD" w:rsidRPr="006C43BD">
            <w:rPr>
              <w:rFonts w:eastAsiaTheme="minorEastAsia" w:cs="Calibri"/>
              <w:noProof/>
              <w:lang w:val="en-US"/>
            </w:rPr>
            <w:t>(Spiegel, 2007)</w:t>
          </w:r>
          <w:r w:rsidR="0017551F">
            <w:rPr>
              <w:rFonts w:eastAsiaTheme="minorEastAsia" w:cs="Calibri"/>
              <w:lang w:val="en-US"/>
            </w:rPr>
            <w:fldChar w:fldCharType="end"/>
          </w:r>
        </w:sdtContent>
      </w:sdt>
      <w:r w:rsidRPr="0056255D">
        <w:rPr>
          <w:rFonts w:eastAsiaTheme="minorEastAsia" w:cs="Calibri"/>
          <w:lang w:val="en-US"/>
        </w:rPr>
        <w:t xml:space="preserve">and will be explored in more detail in the following </w:t>
      </w:r>
      <w:r w:rsidR="00D2625A">
        <w:rPr>
          <w:rFonts w:eastAsiaTheme="minorEastAsia" w:cs="Calibri"/>
          <w:lang w:val="en-US"/>
        </w:rPr>
        <w:t>sub-chapter</w:t>
      </w:r>
      <w:r w:rsidRPr="0056255D">
        <w:rPr>
          <w:rFonts w:eastAsiaTheme="minorEastAsia" w:cs="Calibri"/>
          <w:lang w:val="en-US"/>
        </w:rPr>
        <w:t xml:space="preserve">. </w:t>
      </w:r>
    </w:p>
    <w:p w14:paraId="0CD071FA" w14:textId="5400E9B6" w:rsidR="002363B4" w:rsidRDefault="002363B4" w:rsidP="002363B4">
      <w:pPr>
        <w:pStyle w:val="Heading4"/>
        <w:numPr>
          <w:ilvl w:val="3"/>
          <w:numId w:val="28"/>
        </w:numPr>
      </w:pPr>
      <w:r>
        <w:t>Fuel cell efficiencies</w:t>
      </w:r>
    </w:p>
    <w:p w14:paraId="681D3BFD" w14:textId="77777777" w:rsidR="00A9653B" w:rsidRDefault="00A9653B" w:rsidP="00A9653B">
      <w:pPr>
        <w:ind w:left="360"/>
      </w:pPr>
      <w:r>
        <w:t>Fuel cell theoretical efficiency can be calculated from the ratio of the total free energy available to the maximum energy released from the reaction. This is shown as follows:</w:t>
      </w:r>
    </w:p>
    <w:p w14:paraId="4493445B" w14:textId="77777777" w:rsidR="00A9653B" w:rsidRPr="00A9653B" w:rsidRDefault="0057386C" w:rsidP="00A9653B">
      <w:pPr>
        <w:ind w:left="360"/>
        <w:rPr>
          <w:rFonts w:eastAsiaTheme="minorEastAsia"/>
          <w:b/>
          <w:bCs/>
        </w:rPr>
      </w:pPr>
      <m:oMathPara>
        <m:oMath>
          <m:f>
            <m:fPr>
              <m:ctrlPr>
                <w:rPr>
                  <w:rFonts w:ascii="Cambria Math" w:hAnsi="Cambria Math"/>
                  <w:b/>
                  <w:i/>
                </w:rPr>
              </m:ctrlPr>
            </m:fPr>
            <m:num>
              <m:r>
                <m:rPr>
                  <m:sty m:val="bi"/>
                </m:rPr>
                <w:rPr>
                  <w:rFonts w:ascii="Cambria Math" w:hAnsi="Cambria Math"/>
                </w:rPr>
                <m:t>ΔG</m:t>
              </m:r>
            </m:num>
            <m:den>
              <m:r>
                <m:rPr>
                  <m:sty m:val="bi"/>
                </m:rPr>
                <w:rPr>
                  <w:rFonts w:ascii="Cambria Math" w:hAnsi="Cambria Math"/>
                </w:rPr>
                <m:t>ΔH</m:t>
              </m:r>
            </m:den>
          </m:f>
          <m:r>
            <m:rPr>
              <m:sty m:val="bi"/>
            </m:rPr>
            <w:rPr>
              <w:rFonts w:ascii="Cambria Math" w:eastAsiaTheme="minorEastAsia" w:hAnsi="Cambria Math"/>
            </w:rPr>
            <m:t>=</m:t>
          </m:r>
          <m:f>
            <m:fPr>
              <m:ctrlPr>
                <w:rPr>
                  <w:rFonts w:ascii="Cambria Math" w:eastAsiaTheme="minorEastAsia" w:hAnsi="Cambria Math"/>
                  <w:b/>
                  <w:i/>
                </w:rPr>
              </m:ctrlPr>
            </m:fPr>
            <m:num>
              <m:r>
                <m:rPr>
                  <m:sty m:val="bi"/>
                </m:rPr>
                <w:rPr>
                  <w:rFonts w:ascii="Cambria Math" w:eastAsiaTheme="minorEastAsia" w:hAnsi="Cambria Math"/>
                </w:rPr>
                <m:t>-237.14</m:t>
              </m:r>
            </m:num>
            <m:den>
              <m:r>
                <m:rPr>
                  <m:sty m:val="bi"/>
                </m:rPr>
                <w:rPr>
                  <w:rFonts w:ascii="Cambria Math" w:eastAsiaTheme="minorEastAsia" w:hAnsi="Cambria Math"/>
                </w:rPr>
                <m:t>-285.83</m:t>
              </m:r>
            </m:den>
          </m:f>
          <m:r>
            <m:rPr>
              <m:sty m:val="bi"/>
            </m:rPr>
            <w:rPr>
              <w:rFonts w:ascii="Cambria Math" w:eastAsiaTheme="minorEastAsia" w:hAnsi="Cambria Math"/>
            </w:rPr>
            <m:t xml:space="preserve">=82.9% </m:t>
          </m:r>
        </m:oMath>
      </m:oMathPara>
    </w:p>
    <w:p w14:paraId="60B24307" w14:textId="03B6E4CB" w:rsidR="00A9653B" w:rsidRDefault="00A9653B" w:rsidP="00A9653B">
      <w:pPr>
        <w:ind w:left="360"/>
        <w:rPr>
          <w:rFonts w:eastAsiaTheme="minorEastAsia"/>
        </w:rPr>
      </w:pPr>
      <w:r w:rsidRPr="00A9653B">
        <w:rPr>
          <w:rFonts w:eastAsiaTheme="minorEastAsia"/>
        </w:rPr>
        <w:t>This is the theoretical maximum overall efficiency of the cell assuming ideal conditions with no losses. In a real-world application some losses are encountered in various stages of the reaction</w:t>
      </w:r>
      <w:r w:rsidR="00B93006">
        <w:rPr>
          <w:rFonts w:eastAsiaTheme="minorEastAsia"/>
        </w:rPr>
        <w:t>, the cause of these losses will be explained in the following sections</w:t>
      </w:r>
      <w:r w:rsidR="00B200E5">
        <w:rPr>
          <w:rFonts w:eastAsiaTheme="minorEastAsia"/>
        </w:rPr>
        <w:t>, an example of how the total output voltage of the cell is measured is shown below:</w:t>
      </w:r>
    </w:p>
    <w:p w14:paraId="7F0D3AA8" w14:textId="550B8DCC" w:rsidR="00B200E5" w:rsidRPr="00C66CC4" w:rsidRDefault="0057386C" w:rsidP="00A9653B">
      <w:pPr>
        <w:ind w:left="360"/>
        <w:rPr>
          <w:rFonts w:eastAsiaTheme="minorEastAsia"/>
          <w:b/>
          <w:bCs/>
        </w:rPr>
      </w:pPr>
      <m:oMathPara>
        <m:oMath>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max,output</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rev</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irrev</m:t>
              </m:r>
            </m:sub>
          </m:sSub>
        </m:oMath>
      </m:oMathPara>
    </w:p>
    <w:p w14:paraId="131339B3" w14:textId="6FC6C898" w:rsidR="003E6720" w:rsidRPr="00C66CC4" w:rsidRDefault="0057386C" w:rsidP="00A9653B">
      <w:pPr>
        <w:ind w:left="360"/>
        <w:rPr>
          <w:rFonts w:eastAsiaTheme="minorEastAsia"/>
          <w:b/>
          <w:bCs/>
        </w:rPr>
      </w:pPr>
      <m:oMathPara>
        <m:oMath>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rev</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E</m:t>
              </m:r>
            </m:e>
            <m:sub>
              <m:r>
                <m:rPr>
                  <m:sty m:val="bi"/>
                </m:rPr>
                <w:rPr>
                  <w:rFonts w:ascii="Cambria Math" w:eastAsiaTheme="minorEastAsia" w:hAnsi="Cambria Math"/>
                </w:rPr>
                <m:t>r</m:t>
              </m:r>
            </m:sub>
          </m:sSub>
          <m:r>
            <m:rPr>
              <m:sty m:val="bi"/>
            </m:rPr>
            <w:rPr>
              <w:rFonts w:ascii="Cambria Math" w:eastAsiaTheme="minorEastAsia" w:hAnsi="Cambria Math"/>
            </w:rPr>
            <m:t xml:space="preserve"> </m:t>
          </m:r>
        </m:oMath>
      </m:oMathPara>
    </w:p>
    <w:p w14:paraId="6D222CAE" w14:textId="75C3BE8D" w:rsidR="00AC736D" w:rsidRPr="006604F9" w:rsidRDefault="0057386C" w:rsidP="00A9653B">
      <w:pPr>
        <w:ind w:left="360"/>
        <w:rPr>
          <w:rFonts w:eastAsiaTheme="minorEastAsia"/>
          <w:b/>
          <w:bCs/>
        </w:rPr>
      </w:pPr>
      <m:oMathPara>
        <m:oMath>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irrev</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act</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ohmic</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conc</m:t>
              </m:r>
            </m:sub>
          </m:sSub>
        </m:oMath>
      </m:oMathPara>
    </w:p>
    <w:p w14:paraId="1581DBAC" w14:textId="483F5435" w:rsidR="006604F9" w:rsidRDefault="006604F9" w:rsidP="00A9653B">
      <w:pPr>
        <w:ind w:left="360"/>
        <w:rPr>
          <w:rFonts w:eastAsiaTheme="minorEastAsia"/>
        </w:rPr>
      </w:pPr>
      <w:r w:rsidRPr="006604F9">
        <w:rPr>
          <w:rFonts w:eastAsiaTheme="minorEastAsia"/>
        </w:rPr>
        <w:t>Giving an overall expression</w:t>
      </w:r>
      <w:r>
        <w:rPr>
          <w:rFonts w:eastAsiaTheme="minorEastAsia"/>
        </w:rPr>
        <w:t xml:space="preserve"> of:</w:t>
      </w:r>
    </w:p>
    <w:p w14:paraId="408E5AC8" w14:textId="52E0FA76" w:rsidR="006604F9" w:rsidRPr="00817AB3" w:rsidRDefault="0057386C" w:rsidP="00A9653B">
      <w:pPr>
        <w:ind w:left="360"/>
        <w:rPr>
          <w:rFonts w:eastAsiaTheme="minorEastAsia"/>
          <w:b/>
          <w:bCs/>
        </w:rPr>
      </w:pPr>
      <m:oMathPara>
        <m:oMath>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max,output</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E</m:t>
              </m:r>
            </m:e>
            <m:sub>
              <m:r>
                <m:rPr>
                  <m:sty m:val="bi"/>
                </m:rPr>
                <w:rPr>
                  <w:rFonts w:ascii="Cambria Math" w:eastAsiaTheme="minorEastAsia" w:hAnsi="Cambria Math"/>
                </w:rPr>
                <m:t>r</m:t>
              </m:r>
            </m:sub>
          </m:sSub>
          <m:r>
            <m:rPr>
              <m:sty m:val="bi"/>
            </m:rPr>
            <w:rPr>
              <w:rFonts w:ascii="Cambria Math" w:eastAsiaTheme="minorEastAsia" w:hAnsi="Cambria Math"/>
            </w:rPr>
            <m:t>-</m:t>
          </m:r>
          <w:bookmarkStart w:id="36" w:name="_Hlk39139157"/>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act</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ohmic</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conc</m:t>
              </m:r>
            </m:sub>
          </m:sSub>
        </m:oMath>
      </m:oMathPara>
      <w:bookmarkEnd w:id="36"/>
    </w:p>
    <w:p w14:paraId="36B32116" w14:textId="2DCB45D8" w:rsidR="00C66CC4" w:rsidRPr="00C66CC4" w:rsidRDefault="004D3694" w:rsidP="00A9653B">
      <w:pPr>
        <w:ind w:left="360"/>
        <w:rPr>
          <w:rFonts w:eastAsiaTheme="minorEastAsia"/>
        </w:rPr>
      </w:pPr>
      <w:r>
        <w:rPr>
          <w:rFonts w:eastAsiaTheme="minorEastAsia"/>
        </w:rPr>
        <w:t xml:space="preserve">Whereby, </w:t>
      </w:r>
    </w:p>
    <w:p w14:paraId="62AFF817" w14:textId="0EBA59C7" w:rsidR="001A2F4C" w:rsidRDefault="00843DC4" w:rsidP="00A9653B">
      <w:pPr>
        <w:ind w:left="360"/>
        <w:rPr>
          <w:rFonts w:eastAsiaTheme="minorEastAsia"/>
          <w:lang w:val="en-US"/>
        </w:rPr>
      </w:pPr>
      <w:r w:rsidRPr="0017551F">
        <w:rPr>
          <w:rFonts w:eastAsiaTheme="minorEastAsia"/>
          <w:b/>
          <w:bCs/>
          <w:lang w:val="en-US"/>
        </w:rPr>
        <w:t>V</w:t>
      </w:r>
      <w:r w:rsidRPr="0017551F">
        <w:rPr>
          <w:rFonts w:eastAsiaTheme="minorEastAsia"/>
          <w:b/>
          <w:bCs/>
          <w:vertAlign w:val="subscript"/>
          <w:lang w:val="en-US"/>
        </w:rPr>
        <w:t>act</w:t>
      </w:r>
      <w:r>
        <w:rPr>
          <w:rFonts w:eastAsiaTheme="minorEastAsia"/>
          <w:vertAlign w:val="subscript"/>
          <w:lang w:val="en-US"/>
        </w:rPr>
        <w:t xml:space="preserve"> </w:t>
      </w:r>
      <w:r>
        <w:rPr>
          <w:rFonts w:eastAsiaTheme="minorEastAsia"/>
          <w:lang w:val="en-US"/>
        </w:rPr>
        <w:t>=</w:t>
      </w:r>
      <w:r>
        <w:rPr>
          <w:rFonts w:eastAsiaTheme="minorEastAsia"/>
          <w:vertAlign w:val="subscript"/>
          <w:lang w:val="en-US"/>
        </w:rPr>
        <w:t xml:space="preserve"> </w:t>
      </w:r>
      <w:r>
        <w:rPr>
          <w:rFonts w:eastAsiaTheme="minorEastAsia"/>
          <w:lang w:val="en-US"/>
        </w:rPr>
        <w:t>Activation losses from electrode kinetics</w:t>
      </w:r>
      <w:r w:rsidR="00F968D5">
        <w:rPr>
          <w:rFonts w:eastAsiaTheme="minorEastAsia"/>
          <w:lang w:val="en-US"/>
        </w:rPr>
        <w:t>.</w:t>
      </w:r>
    </w:p>
    <w:p w14:paraId="06BD439E" w14:textId="23640064" w:rsidR="00843DC4" w:rsidRDefault="00843DC4" w:rsidP="00A9653B">
      <w:pPr>
        <w:ind w:left="360"/>
        <w:rPr>
          <w:rFonts w:eastAsiaTheme="minorEastAsia"/>
          <w:lang w:val="en-US"/>
        </w:rPr>
      </w:pPr>
      <w:r w:rsidRPr="0017551F">
        <w:rPr>
          <w:rFonts w:eastAsiaTheme="minorEastAsia"/>
          <w:b/>
          <w:bCs/>
          <w:lang w:val="en-US"/>
        </w:rPr>
        <w:t>V</w:t>
      </w:r>
      <w:r w:rsidR="00607D44" w:rsidRPr="0017551F">
        <w:rPr>
          <w:rFonts w:eastAsiaTheme="minorEastAsia"/>
          <w:b/>
          <w:bCs/>
          <w:vertAlign w:val="subscript"/>
          <w:lang w:val="en-US"/>
        </w:rPr>
        <w:t>ohmic</w:t>
      </w:r>
      <w:r w:rsidR="00607D44">
        <w:rPr>
          <w:rFonts w:eastAsiaTheme="minorEastAsia"/>
          <w:lang w:val="en-US"/>
        </w:rPr>
        <w:t xml:space="preserve"> = Ohmic losses through cell components</w:t>
      </w:r>
      <w:r w:rsidR="00C76518">
        <w:rPr>
          <w:rFonts w:eastAsiaTheme="minorEastAsia"/>
          <w:lang w:val="en-US"/>
        </w:rPr>
        <w:t xml:space="preserve"> such as membranes, bipolar plates etc</w:t>
      </w:r>
      <w:r w:rsidR="00DE1478">
        <w:rPr>
          <w:rFonts w:eastAsiaTheme="minorEastAsia"/>
          <w:lang w:val="en-US"/>
        </w:rPr>
        <w:t>.</w:t>
      </w:r>
    </w:p>
    <w:p w14:paraId="4BAD5774" w14:textId="31D600E0" w:rsidR="002363B4" w:rsidRDefault="00DE1478" w:rsidP="00196F9F">
      <w:pPr>
        <w:ind w:left="360"/>
        <w:rPr>
          <w:rFonts w:eastAsiaTheme="minorEastAsia"/>
          <w:lang w:val="en-US"/>
        </w:rPr>
      </w:pPr>
      <w:r w:rsidRPr="0017551F">
        <w:rPr>
          <w:rFonts w:eastAsiaTheme="minorEastAsia"/>
          <w:b/>
          <w:bCs/>
          <w:lang w:val="en-US"/>
        </w:rPr>
        <w:lastRenderedPageBreak/>
        <w:t>V</w:t>
      </w:r>
      <w:r w:rsidRPr="0017551F">
        <w:rPr>
          <w:rFonts w:eastAsiaTheme="minorEastAsia"/>
          <w:b/>
          <w:bCs/>
          <w:vertAlign w:val="subscript"/>
          <w:lang w:val="en-US"/>
        </w:rPr>
        <w:t>conc</w:t>
      </w:r>
      <w:r>
        <w:rPr>
          <w:rFonts w:eastAsiaTheme="minorEastAsia"/>
          <w:lang w:val="en-US"/>
        </w:rPr>
        <w:t xml:space="preserve"> = Concentration losses</w:t>
      </w:r>
      <w:r w:rsidR="00AF5554">
        <w:rPr>
          <w:rFonts w:eastAsiaTheme="minorEastAsia"/>
          <w:lang w:val="en-US"/>
        </w:rPr>
        <w:t xml:space="preserve"> </w:t>
      </w:r>
      <w:r w:rsidR="00196F9F">
        <w:rPr>
          <w:rFonts w:eastAsiaTheme="minorEastAsia"/>
          <w:lang w:val="en-US"/>
        </w:rPr>
        <w:t>caused by anomalies in mass transport of reactants to the electrodes.</w:t>
      </w:r>
    </w:p>
    <w:p w14:paraId="79EC679D" w14:textId="19D07638" w:rsidR="00D76CF1" w:rsidRDefault="00D76CF1" w:rsidP="00196F9F">
      <w:pPr>
        <w:ind w:left="360"/>
        <w:rPr>
          <w:rFonts w:eastAsiaTheme="minorEastAsia"/>
          <w:lang w:val="en-US"/>
        </w:rPr>
      </w:pPr>
      <w:proofErr w:type="gramStart"/>
      <w:r>
        <w:rPr>
          <w:rFonts w:eastAsiaTheme="minorEastAsia"/>
          <w:lang w:val="en-US"/>
        </w:rPr>
        <w:t>For the purpose of</w:t>
      </w:r>
      <w:proofErr w:type="gramEnd"/>
      <w:r>
        <w:rPr>
          <w:rFonts w:eastAsiaTheme="minorEastAsia"/>
          <w:lang w:val="en-US"/>
        </w:rPr>
        <w:t xml:space="preserve"> the example, </w:t>
      </w:r>
      <w:r w:rsidRPr="0017551F">
        <w:rPr>
          <w:rFonts w:eastAsiaTheme="minorEastAsia"/>
          <w:b/>
          <w:bCs/>
          <w:lang w:val="en-US"/>
        </w:rPr>
        <w:t>V</w:t>
      </w:r>
      <w:r w:rsidRPr="0017551F">
        <w:rPr>
          <w:rFonts w:eastAsiaTheme="minorEastAsia"/>
          <w:b/>
          <w:bCs/>
          <w:vertAlign w:val="subscript"/>
          <w:lang w:val="en-US"/>
        </w:rPr>
        <w:t xml:space="preserve">irrev </w:t>
      </w:r>
      <w:r>
        <w:rPr>
          <w:rFonts w:eastAsiaTheme="minorEastAsia"/>
          <w:lang w:val="en-US"/>
        </w:rPr>
        <w:t>can be estimated to be</w:t>
      </w:r>
      <w:r w:rsidR="00E93AB4">
        <w:rPr>
          <w:rFonts w:eastAsiaTheme="minorEastAsia"/>
          <w:lang w:val="en-US"/>
        </w:rPr>
        <w:t xml:space="preserve"> </w:t>
      </w:r>
      <w:r w:rsidR="00D86E1E">
        <w:rPr>
          <w:rFonts w:eastAsiaTheme="minorEastAsia"/>
          <w:lang w:val="en-US"/>
        </w:rPr>
        <w:t>0.</w:t>
      </w:r>
      <w:r w:rsidR="00F83FC4">
        <w:rPr>
          <w:rFonts w:eastAsiaTheme="minorEastAsia"/>
          <w:lang w:val="en-US"/>
        </w:rPr>
        <w:t>6187</w:t>
      </w:r>
      <w:r w:rsidR="00D86E1E">
        <w:rPr>
          <w:rFonts w:eastAsiaTheme="minorEastAsia"/>
          <w:lang w:val="en-US"/>
        </w:rPr>
        <w:t>V</w:t>
      </w:r>
    </w:p>
    <w:p w14:paraId="3B297DEC" w14:textId="46CEC37A" w:rsidR="00D86E1E" w:rsidRDefault="00ED75FE" w:rsidP="00196F9F">
      <w:pPr>
        <w:ind w:left="360"/>
        <w:rPr>
          <w:rFonts w:eastAsiaTheme="minorEastAsia"/>
          <w:lang w:val="en-US"/>
        </w:rPr>
      </w:pPr>
      <w:r w:rsidRPr="0017551F">
        <w:rPr>
          <w:rFonts w:eastAsiaTheme="minorEastAsia"/>
          <w:b/>
          <w:bCs/>
          <w:lang w:val="en-US"/>
        </w:rPr>
        <w:t>V</w:t>
      </w:r>
      <w:r w:rsidRPr="0017551F">
        <w:rPr>
          <w:rFonts w:eastAsiaTheme="minorEastAsia"/>
          <w:b/>
          <w:bCs/>
          <w:vertAlign w:val="subscript"/>
          <w:lang w:val="en-US"/>
        </w:rPr>
        <w:t>act</w:t>
      </w:r>
      <w:r>
        <w:rPr>
          <w:rFonts w:eastAsiaTheme="minorEastAsia"/>
          <w:vertAlign w:val="subscript"/>
          <w:lang w:val="en-US"/>
        </w:rPr>
        <w:t xml:space="preserve"> </w:t>
      </w:r>
      <w:r>
        <w:rPr>
          <w:rFonts w:eastAsiaTheme="minorEastAsia"/>
          <w:lang w:val="en-US"/>
        </w:rPr>
        <w:t>= 0.</w:t>
      </w:r>
      <w:r w:rsidR="00CB2F26">
        <w:rPr>
          <w:rFonts w:eastAsiaTheme="minorEastAsia"/>
          <w:lang w:val="en-US"/>
        </w:rPr>
        <w:t>148</w:t>
      </w:r>
      <w:r>
        <w:rPr>
          <w:rFonts w:eastAsiaTheme="minorEastAsia"/>
          <w:lang w:val="en-US"/>
        </w:rPr>
        <w:t>V</w:t>
      </w:r>
    </w:p>
    <w:p w14:paraId="14971256" w14:textId="39D359DB" w:rsidR="00ED75FE" w:rsidRDefault="00ED75FE" w:rsidP="00196F9F">
      <w:pPr>
        <w:ind w:left="360"/>
        <w:rPr>
          <w:rFonts w:eastAsiaTheme="minorEastAsia"/>
          <w:lang w:val="en-US"/>
        </w:rPr>
      </w:pPr>
      <w:r w:rsidRPr="0017551F">
        <w:rPr>
          <w:rFonts w:eastAsiaTheme="minorEastAsia"/>
          <w:b/>
          <w:bCs/>
          <w:lang w:val="en-US"/>
        </w:rPr>
        <w:t>V</w:t>
      </w:r>
      <w:r w:rsidRPr="0017551F">
        <w:rPr>
          <w:rFonts w:eastAsiaTheme="minorEastAsia"/>
          <w:b/>
          <w:bCs/>
          <w:vertAlign w:val="subscript"/>
          <w:lang w:val="en-US"/>
        </w:rPr>
        <w:t>ohmic</w:t>
      </w:r>
      <w:r>
        <w:rPr>
          <w:rFonts w:eastAsiaTheme="minorEastAsia"/>
          <w:lang w:val="en-US"/>
        </w:rPr>
        <w:t xml:space="preserve"> = 0.</w:t>
      </w:r>
      <w:r w:rsidR="00F83FC4">
        <w:rPr>
          <w:rFonts w:eastAsiaTheme="minorEastAsia"/>
          <w:lang w:val="en-US"/>
        </w:rPr>
        <w:t>2</w:t>
      </w:r>
      <w:r w:rsidR="008E30A6">
        <w:rPr>
          <w:rFonts w:eastAsiaTheme="minorEastAsia"/>
          <w:lang w:val="en-US"/>
        </w:rPr>
        <w:t>9</w:t>
      </w:r>
      <w:r w:rsidR="007A735D">
        <w:rPr>
          <w:rFonts w:eastAsiaTheme="minorEastAsia"/>
          <w:lang w:val="en-US"/>
        </w:rPr>
        <w:t>V</w:t>
      </w:r>
    </w:p>
    <w:p w14:paraId="672E1340" w14:textId="72E3327B" w:rsidR="00F829C4" w:rsidRDefault="00F829C4" w:rsidP="00196F9F">
      <w:pPr>
        <w:ind w:left="360"/>
        <w:rPr>
          <w:rFonts w:eastAsiaTheme="minorEastAsia"/>
          <w:lang w:val="en-US"/>
        </w:rPr>
      </w:pPr>
      <w:r w:rsidRPr="0017551F">
        <w:rPr>
          <w:rFonts w:eastAsiaTheme="minorEastAsia"/>
          <w:b/>
          <w:bCs/>
          <w:lang w:val="en-US"/>
        </w:rPr>
        <w:t>V</w:t>
      </w:r>
      <w:r w:rsidRPr="0017551F">
        <w:rPr>
          <w:rFonts w:eastAsiaTheme="minorEastAsia"/>
          <w:b/>
          <w:bCs/>
          <w:vertAlign w:val="subscript"/>
          <w:lang w:val="en-US"/>
        </w:rPr>
        <w:t>conc</w:t>
      </w:r>
      <w:r>
        <w:rPr>
          <w:rFonts w:eastAsiaTheme="minorEastAsia"/>
          <w:lang w:val="en-US"/>
        </w:rPr>
        <w:t xml:space="preserve"> = </w:t>
      </w:r>
      <w:r w:rsidR="00504778">
        <w:rPr>
          <w:rFonts w:eastAsiaTheme="minorEastAsia"/>
          <w:lang w:val="en-US"/>
        </w:rPr>
        <w:t>0.</w:t>
      </w:r>
      <w:r w:rsidR="00F968D5">
        <w:rPr>
          <w:rFonts w:eastAsiaTheme="minorEastAsia"/>
          <w:lang w:val="en-US"/>
        </w:rPr>
        <w:t>0</w:t>
      </w:r>
      <w:r w:rsidR="00F83FC4">
        <w:rPr>
          <w:rFonts w:eastAsiaTheme="minorEastAsia"/>
          <w:lang w:val="en-US"/>
        </w:rPr>
        <w:t>287</w:t>
      </w:r>
      <w:r w:rsidR="00504778">
        <w:rPr>
          <w:rFonts w:eastAsiaTheme="minorEastAsia"/>
          <w:lang w:val="en-US"/>
        </w:rPr>
        <w:t>V</w:t>
      </w:r>
    </w:p>
    <w:p w14:paraId="0DDEC69A" w14:textId="6D728A1A" w:rsidR="00504778" w:rsidRDefault="00504778" w:rsidP="00196F9F">
      <w:pPr>
        <w:ind w:left="360"/>
        <w:rPr>
          <w:rFonts w:eastAsiaTheme="minorEastAsia"/>
          <w:b/>
          <w:bCs/>
          <w:lang w:val="en-US"/>
        </w:rPr>
      </w:pPr>
      <w:r>
        <w:rPr>
          <w:rFonts w:eastAsiaTheme="minorEastAsia"/>
          <w:lang w:val="en-US"/>
        </w:rPr>
        <w:t xml:space="preserve">Thus, </w:t>
      </w:r>
      <w:proofErr w:type="gramStart"/>
      <w:r w:rsidR="00893AC6" w:rsidRPr="0017551F">
        <w:rPr>
          <w:rFonts w:eastAsiaTheme="minorEastAsia"/>
          <w:b/>
          <w:bCs/>
          <w:lang w:val="en-US"/>
        </w:rPr>
        <w:t>V</w:t>
      </w:r>
      <w:r w:rsidR="00893AC6" w:rsidRPr="0017551F">
        <w:rPr>
          <w:rFonts w:eastAsiaTheme="minorEastAsia"/>
          <w:b/>
          <w:bCs/>
          <w:vertAlign w:val="subscript"/>
          <w:lang w:val="en-US"/>
        </w:rPr>
        <w:t>max,output</w:t>
      </w:r>
      <w:proofErr w:type="gramEnd"/>
      <w:r w:rsidR="00893AC6">
        <w:rPr>
          <w:rFonts w:eastAsiaTheme="minorEastAsia"/>
          <w:vertAlign w:val="subscript"/>
          <w:lang w:val="en-US"/>
        </w:rPr>
        <w:t xml:space="preserve"> </w:t>
      </w:r>
      <w:r w:rsidR="00893AC6">
        <w:rPr>
          <w:rFonts w:eastAsiaTheme="minorEastAsia"/>
          <w:lang w:val="en-US"/>
        </w:rPr>
        <w:t xml:space="preserve"> =</w:t>
      </w:r>
      <w:r w:rsidR="0064561D">
        <w:rPr>
          <w:rFonts w:eastAsiaTheme="minorEastAsia"/>
          <w:lang w:val="en-US"/>
        </w:rPr>
        <w:t xml:space="preserve"> 1.229-0.</w:t>
      </w:r>
      <w:r w:rsidR="00CB2F26">
        <w:rPr>
          <w:rFonts w:eastAsiaTheme="minorEastAsia"/>
          <w:lang w:val="en-US"/>
        </w:rPr>
        <w:t>467</w:t>
      </w:r>
      <w:r w:rsidR="0064561D">
        <w:rPr>
          <w:rFonts w:eastAsiaTheme="minorEastAsia"/>
          <w:lang w:val="en-US"/>
        </w:rPr>
        <w:t xml:space="preserve"> = </w:t>
      </w:r>
      <w:r w:rsidR="0064561D" w:rsidRPr="0017551F">
        <w:rPr>
          <w:rFonts w:eastAsiaTheme="minorEastAsia"/>
          <w:b/>
          <w:bCs/>
          <w:lang w:val="en-US"/>
        </w:rPr>
        <w:t>0.</w:t>
      </w:r>
      <w:r w:rsidR="00CB2F26">
        <w:rPr>
          <w:rFonts w:eastAsiaTheme="minorEastAsia"/>
          <w:b/>
          <w:bCs/>
          <w:lang w:val="en-US"/>
        </w:rPr>
        <w:t>762</w:t>
      </w:r>
      <w:r w:rsidR="0064561D" w:rsidRPr="0017551F">
        <w:rPr>
          <w:rFonts w:eastAsiaTheme="minorEastAsia"/>
          <w:b/>
          <w:bCs/>
          <w:lang w:val="en-US"/>
        </w:rPr>
        <w:t>V</w:t>
      </w:r>
    </w:p>
    <w:p w14:paraId="49E1E143" w14:textId="105DD762" w:rsidR="00F83FC4" w:rsidRPr="00893AC6" w:rsidRDefault="00F83FC4" w:rsidP="00196F9F">
      <w:pPr>
        <w:ind w:left="360"/>
        <w:rPr>
          <w:rFonts w:eastAsiaTheme="minorEastAsia"/>
          <w:lang w:val="en-US"/>
        </w:rPr>
      </w:pPr>
      <w:r w:rsidRPr="00F83FC4">
        <w:rPr>
          <w:rFonts w:eastAsiaTheme="minorEastAsia"/>
          <w:lang w:val="en-US"/>
        </w:rPr>
        <w:t>Thus</w:t>
      </w:r>
      <w:r>
        <w:rPr>
          <w:rFonts w:eastAsiaTheme="minorEastAsia"/>
          <w:lang w:val="en-US"/>
        </w:rPr>
        <w:t>,</w:t>
      </w:r>
      <w:r w:rsidRPr="00F83FC4">
        <w:rPr>
          <w:rFonts w:eastAsiaTheme="minorEastAsia"/>
          <w:lang w:val="en-US"/>
        </w:rPr>
        <w:t xml:space="preserve"> giving the cell an overall output efficiency of</w:t>
      </w:r>
      <w:r>
        <w:rPr>
          <w:rFonts w:eastAsiaTheme="minorEastAsia"/>
          <w:lang w:val="en-US"/>
        </w:rPr>
        <w:t xml:space="preserve">: </w:t>
      </w:r>
      <w:r>
        <w:rPr>
          <w:rFonts w:eastAsiaTheme="minorEastAsia"/>
          <w:lang w:val="en-US"/>
        </w:rPr>
        <w:tab/>
      </w:r>
      <w:r>
        <w:rPr>
          <w:rFonts w:eastAsiaTheme="minorEastAsia"/>
          <w:b/>
          <w:bCs/>
          <w:lang w:val="en-US"/>
        </w:rPr>
        <w:t xml:space="preserve"> </w:t>
      </w:r>
      <m:oMath>
        <m:f>
          <m:fPr>
            <m:ctrlPr>
              <w:rPr>
                <w:rFonts w:ascii="Cambria Math" w:eastAsiaTheme="minorEastAsia" w:hAnsi="Cambria Math"/>
                <w:b/>
                <w:bCs/>
                <w:i/>
                <w:lang w:val="en-US"/>
              </w:rPr>
            </m:ctrlPr>
          </m:fPr>
          <m:num>
            <m:r>
              <m:rPr>
                <m:sty m:val="bi"/>
              </m:rPr>
              <w:rPr>
                <w:rFonts w:ascii="Cambria Math" w:eastAsiaTheme="minorEastAsia" w:hAnsi="Cambria Math"/>
                <w:lang w:val="en-US"/>
              </w:rPr>
              <m:t>0.762</m:t>
            </m:r>
          </m:num>
          <m:den>
            <m:r>
              <m:rPr>
                <m:sty m:val="bi"/>
              </m:rPr>
              <w:rPr>
                <w:rFonts w:ascii="Cambria Math" w:eastAsiaTheme="minorEastAsia" w:hAnsi="Cambria Math"/>
                <w:lang w:val="en-US"/>
              </w:rPr>
              <m:t>1.229</m:t>
            </m:r>
          </m:den>
        </m:f>
        <m:r>
          <m:rPr>
            <m:sty m:val="bi"/>
          </m:rPr>
          <w:rPr>
            <w:rFonts w:ascii="Cambria Math" w:eastAsiaTheme="minorEastAsia" w:hAnsi="Cambria Math"/>
            <w:lang w:val="en-US"/>
          </w:rPr>
          <m:t>=62%</m:t>
        </m:r>
      </m:oMath>
    </w:p>
    <w:p w14:paraId="06FC97AE" w14:textId="77965FCF" w:rsidR="004A38D7" w:rsidRDefault="00BA38CC" w:rsidP="004A38D7">
      <w:pPr>
        <w:pStyle w:val="Heading3"/>
        <w:numPr>
          <w:ilvl w:val="2"/>
          <w:numId w:val="28"/>
        </w:numPr>
      </w:pPr>
      <w:bookmarkStart w:id="37" w:name="_Toc39326043"/>
      <w:r w:rsidRPr="001B27E4">
        <w:t>Electrochemistry</w:t>
      </w:r>
      <w:bookmarkEnd w:id="37"/>
    </w:p>
    <w:p w14:paraId="5EE68182" w14:textId="4259D40D" w:rsidR="00F118E6" w:rsidRDefault="003230E6" w:rsidP="00FD49AE">
      <w:pPr>
        <w:pStyle w:val="Heading4"/>
        <w:numPr>
          <w:ilvl w:val="3"/>
          <w:numId w:val="28"/>
        </w:numPr>
      </w:pPr>
      <w:r>
        <w:t>Electro kinetics</w:t>
      </w:r>
    </w:p>
    <w:p w14:paraId="3933C4F5" w14:textId="641B7378" w:rsidR="00FD49AE" w:rsidRDefault="0017551F" w:rsidP="00FD49AE">
      <w:r>
        <w:t>When current is flowing from the fuel cell as a result of the reaction occurring, a certain amount of energy is required to promote the dissociation of hydrogen molecules</w:t>
      </w:r>
      <w:r w:rsidR="00E20495">
        <w:t xml:space="preserve">. </w:t>
      </w:r>
      <w:r>
        <w:t>This energy can be described as an “overpotential”. This is known in this case as the activation overpotential and is denoted as V</w:t>
      </w:r>
      <w:r>
        <w:rPr>
          <w:vertAlign w:val="subscript"/>
        </w:rPr>
        <w:t>act</w:t>
      </w:r>
      <w:r>
        <w:t xml:space="preserve"> as shown in the previous example. The dissociation of the molecules is aided by the presence of the catalyst layer </w:t>
      </w:r>
      <w:r w:rsidR="00E20495">
        <w:t>which is in contact</w:t>
      </w:r>
      <w:r>
        <w:t xml:space="preserve"> </w:t>
      </w:r>
      <w:r w:rsidR="00EE332A">
        <w:t>with</w:t>
      </w:r>
      <w:r>
        <w:t xml:space="preserve"> the membrane</w:t>
      </w:r>
      <w:r w:rsidR="00581103">
        <w:t xml:space="preserve">, </w:t>
      </w:r>
      <w:r>
        <w:t>this helps to reduce the activation energy required for the successful reaction to occur</w:t>
      </w:r>
      <w:r w:rsidR="00581103">
        <w:t>, hence the requirement for noble metal catalysis in hydrogen/oxygen fuel cells.</w:t>
      </w:r>
    </w:p>
    <w:p w14:paraId="7F9B571D" w14:textId="6AB0730B" w:rsidR="00E66A94" w:rsidRDefault="00E66A94" w:rsidP="00FD49AE">
      <w:r>
        <w:t>These reactions are shown below as the Tafel reaction and the Volmer reaction respectively:</w:t>
      </w:r>
    </w:p>
    <w:p w14:paraId="6831D02F" w14:textId="77777777" w:rsidR="00E66A94" w:rsidRDefault="0057386C" w:rsidP="00E66A94">
      <w:pPr>
        <w:ind w:left="2880" w:firstLine="720"/>
        <w:rPr>
          <w:rFonts w:eastAsiaTheme="minorEastAsia"/>
          <w:b/>
          <w:bCs/>
        </w:rPr>
      </w:pPr>
      <m:oMath>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2</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ad</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ad</m:t>
            </m:r>
          </m:sub>
        </m:sSub>
      </m:oMath>
      <w:r w:rsidR="00E66A94">
        <w:rPr>
          <w:rFonts w:eastAsiaTheme="minorEastAsia"/>
          <w:b/>
          <w:bCs/>
        </w:rPr>
        <w:t xml:space="preserve"> </w:t>
      </w:r>
    </w:p>
    <w:p w14:paraId="295070F2" w14:textId="7ACACDD7" w:rsidR="00E66A94" w:rsidRDefault="00E66A94" w:rsidP="00FD49AE">
      <w:pPr>
        <w:rPr>
          <w:rFonts w:eastAsiaTheme="minorEastAsia"/>
        </w:rPr>
      </w:pPr>
      <w:r>
        <w:rPr>
          <w:rFonts w:eastAsiaTheme="minorEastAsia"/>
        </w:rPr>
        <w:t>This equation shows the dissociation of the H</w:t>
      </w:r>
      <w:r>
        <w:rPr>
          <w:rFonts w:eastAsiaTheme="minorEastAsia"/>
          <w:vertAlign w:val="subscript"/>
        </w:rPr>
        <w:t>2</w:t>
      </w:r>
      <w:r>
        <w:rPr>
          <w:rFonts w:eastAsiaTheme="minorEastAsia"/>
        </w:rPr>
        <w:t xml:space="preserve"> molecule to two adsorbed species.</w:t>
      </w:r>
    </w:p>
    <w:p w14:paraId="48523F61" w14:textId="3BBD5AE5" w:rsidR="00E66A94" w:rsidRPr="00E66A94" w:rsidRDefault="0057386C" w:rsidP="00FD49AE">
      <w:pPr>
        <w:rPr>
          <w:rFonts w:eastAsiaTheme="minorEastAsia"/>
          <w:b/>
          <w:bCs/>
        </w:rPr>
      </w:pPr>
      <m:oMathPara>
        <m:oMath>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ad</m:t>
              </m:r>
            </m:sub>
          </m:sSub>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H</m:t>
              </m:r>
            </m:e>
            <m:sup>
              <m:r>
                <m:rPr>
                  <m:sty m:val="bi"/>
                </m:rPr>
                <w:rPr>
                  <w:rFonts w:ascii="Cambria Math" w:hAnsi="Cambria Math"/>
                </w:rPr>
                <m:t>+</m:t>
              </m:r>
            </m:sup>
          </m:sSup>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e</m:t>
              </m:r>
            </m:e>
            <m:sup>
              <m:r>
                <m:rPr>
                  <m:sty m:val="bi"/>
                </m:rPr>
                <w:rPr>
                  <w:rFonts w:ascii="Cambria Math" w:hAnsi="Cambria Math"/>
                </w:rPr>
                <m:t>-</m:t>
              </m:r>
            </m:sup>
          </m:sSup>
        </m:oMath>
      </m:oMathPara>
    </w:p>
    <w:p w14:paraId="2789E954" w14:textId="4F9A0116" w:rsidR="00E66A94" w:rsidRPr="00E66A94" w:rsidRDefault="00E66A94" w:rsidP="00FD49AE">
      <w:pPr>
        <w:rPr>
          <w:rFonts w:eastAsiaTheme="minorEastAsia"/>
        </w:rPr>
      </w:pPr>
      <w:r w:rsidRPr="00E66A94">
        <w:rPr>
          <w:rFonts w:eastAsiaTheme="minorEastAsia"/>
        </w:rPr>
        <w:t xml:space="preserve">In the second </w:t>
      </w:r>
      <w:r>
        <w:rPr>
          <w:rFonts w:eastAsiaTheme="minorEastAsia"/>
        </w:rPr>
        <w:t>reaction</w:t>
      </w:r>
      <w:r w:rsidR="00044F76">
        <w:rPr>
          <w:rFonts w:eastAsiaTheme="minorEastAsia"/>
        </w:rPr>
        <w:t>,</w:t>
      </w:r>
      <w:r>
        <w:rPr>
          <w:rFonts w:eastAsiaTheme="minorEastAsia"/>
        </w:rPr>
        <w:t xml:space="preserve"> the hydrogen molecule is split into its respective proton and electron and is the basis for the charge transfer of electrons</w:t>
      </w:r>
      <w:r w:rsidR="0057386C">
        <w:rPr>
          <w:rFonts w:eastAsiaTheme="minorEastAsia"/>
        </w:rPr>
        <w:t xml:space="preserve"> and</w:t>
      </w:r>
      <w:r>
        <w:rPr>
          <w:rFonts w:eastAsiaTheme="minorEastAsia"/>
        </w:rPr>
        <w:t xml:space="preserve"> thus the generation of electricity.</w:t>
      </w:r>
    </w:p>
    <w:p w14:paraId="7F1AC290" w14:textId="54A63BCE" w:rsidR="00581103" w:rsidRDefault="00E20495" w:rsidP="00FD49AE">
      <w:r>
        <w:t>The rate that the reaction occurs at will determine how much electricity the cell can generate and is proportional to the number of electrons released by the reaction. Due to catalysis, the rate of reaction will be greater at higher temperatures. It is this fact that helps to overcome the decrease in voltage shown at higher cell temperatures as discussed earlier.</w:t>
      </w:r>
    </w:p>
    <w:p w14:paraId="7326D43D" w14:textId="14011EF7" w:rsidR="00782B4B" w:rsidRPr="00782B4B" w:rsidRDefault="00782B4B" w:rsidP="00782B4B">
      <w:pPr>
        <w:pStyle w:val="Heading4"/>
        <w:numPr>
          <w:ilvl w:val="3"/>
          <w:numId w:val="28"/>
        </w:numPr>
      </w:pPr>
      <w:r>
        <w:t>Charge transfer</w:t>
      </w:r>
    </w:p>
    <w:p w14:paraId="1F14D2B6" w14:textId="67ADA5D2" w:rsidR="000724C5" w:rsidRDefault="00592976" w:rsidP="00FD49AE">
      <w:r>
        <w:t>To determine the amount of c</w:t>
      </w:r>
      <w:r w:rsidR="00700EDE">
        <w:t>harge being transferred, Faradays first law can be used</w:t>
      </w:r>
      <w:r w:rsidR="00654133">
        <w:t xml:space="preserve"> to calculate</w:t>
      </w:r>
      <w:r w:rsidR="00782B4B">
        <w:t xml:space="preserve"> this parameter.</w:t>
      </w:r>
      <w:r w:rsidR="00654133">
        <w:t xml:space="preserve"> Faradays first law states</w:t>
      </w:r>
      <w:r w:rsidR="00B17143">
        <w:t xml:space="preserve"> that </w:t>
      </w:r>
      <w:r w:rsidR="00FD2F53">
        <w:t>“the amount of chemical change produced by current at an electrode-electrolyte boundary is proportional to the quantity of electricity used”</w:t>
      </w:r>
      <w:r w:rsidR="003F57F1">
        <w:t xml:space="preserve"> </w:t>
      </w:r>
      <w:sdt>
        <w:sdtPr>
          <w:id w:val="-1983833461"/>
          <w:citation/>
        </w:sdtPr>
        <w:sdtContent>
          <w:r w:rsidR="003F57F1">
            <w:fldChar w:fldCharType="begin"/>
          </w:r>
          <w:r w:rsidR="003F57F1">
            <w:rPr>
              <w:lang w:val="en-US"/>
            </w:rPr>
            <w:instrText xml:space="preserve"> CITATION Enc20 \l 1033 </w:instrText>
          </w:r>
          <w:r w:rsidR="003F57F1">
            <w:fldChar w:fldCharType="separate"/>
          </w:r>
          <w:r w:rsidR="006C43BD" w:rsidRPr="006C43BD">
            <w:rPr>
              <w:noProof/>
              <w:lang w:val="en-US"/>
            </w:rPr>
            <w:t>(Encyclopedia Brittanica, 2020)</w:t>
          </w:r>
          <w:r w:rsidR="003F57F1">
            <w:fldChar w:fldCharType="end"/>
          </w:r>
        </w:sdtContent>
      </w:sdt>
    </w:p>
    <w:p w14:paraId="02FDF50F" w14:textId="1D4B0D0C" w:rsidR="003F57F1" w:rsidRDefault="003F57F1" w:rsidP="00FD49AE">
      <w:r>
        <w:t>This is represented by the following expression:</w:t>
      </w:r>
    </w:p>
    <w:p w14:paraId="6340353D" w14:textId="0E5FB311" w:rsidR="003F57F1" w:rsidRPr="009D4D62" w:rsidRDefault="00EE4FA4" w:rsidP="00FD49AE">
      <w:pPr>
        <w:rPr>
          <w:rFonts w:eastAsiaTheme="minorEastAsia"/>
          <w:b/>
          <w:bCs/>
        </w:rPr>
      </w:pPr>
      <m:oMathPara>
        <m:oMath>
          <m:r>
            <m:rPr>
              <m:sty m:val="bi"/>
            </m:rPr>
            <w:rPr>
              <w:rFonts w:ascii="Cambria Math" w:hAnsi="Cambria Math"/>
            </w:rPr>
            <m:t>i=nF(</m:t>
          </m:r>
          <m:f>
            <m:fPr>
              <m:ctrlPr>
                <w:rPr>
                  <w:rFonts w:ascii="Cambria Math" w:hAnsi="Cambria Math"/>
                  <w:b/>
                  <w:bCs/>
                  <w:i/>
                </w:rPr>
              </m:ctrlPr>
            </m:fPr>
            <m:num>
              <m:r>
                <m:rPr>
                  <m:sty m:val="bi"/>
                </m:rPr>
                <w:rPr>
                  <w:rFonts w:ascii="Cambria Math" w:hAnsi="Cambria Math"/>
                </w:rPr>
                <m:t>dN</m:t>
              </m:r>
            </m:num>
            <m:den>
              <m:r>
                <m:rPr>
                  <m:sty m:val="bi"/>
                </m:rPr>
                <w:rPr>
                  <w:rFonts w:ascii="Cambria Math" w:hAnsi="Cambria Math"/>
                </w:rPr>
                <m:t>dT</m:t>
              </m:r>
            </m:den>
          </m:f>
          <m:r>
            <m:rPr>
              <m:sty m:val="bi"/>
            </m:rPr>
            <w:rPr>
              <w:rFonts w:ascii="Cambria Math" w:hAnsi="Cambria Math"/>
            </w:rPr>
            <m:t>)</m:t>
          </m:r>
        </m:oMath>
      </m:oMathPara>
    </w:p>
    <w:p w14:paraId="0C387C41" w14:textId="6F2EE490" w:rsidR="00700F3A" w:rsidRPr="00700F3A" w:rsidRDefault="008F76A1" w:rsidP="00FD49AE">
      <w:pPr>
        <w:rPr>
          <w:rFonts w:eastAsiaTheme="minorEastAsia"/>
        </w:rPr>
      </w:pPr>
      <w:r>
        <w:rPr>
          <w:rFonts w:eastAsiaTheme="minorEastAsia"/>
        </w:rPr>
        <w:t>Where,</w:t>
      </w:r>
    </w:p>
    <w:p w14:paraId="5E7DD061" w14:textId="09D85FB5" w:rsidR="009D4D62" w:rsidRPr="00B47B1A" w:rsidRDefault="0057386C" w:rsidP="00FD49AE">
      <w:pPr>
        <w:rPr>
          <w:rFonts w:eastAsiaTheme="minorEastAsia"/>
          <w:b/>
          <w:bCs/>
        </w:rPr>
      </w:pPr>
      <m:oMathPara>
        <m:oMath>
          <m:f>
            <m:fPr>
              <m:ctrlPr>
                <w:rPr>
                  <w:rFonts w:ascii="Cambria Math" w:eastAsiaTheme="minorEastAsia" w:hAnsi="Cambria Math"/>
                  <w:b/>
                  <w:bCs/>
                  <w:i/>
                </w:rPr>
              </m:ctrlPr>
            </m:fPr>
            <m:num>
              <m:r>
                <m:rPr>
                  <m:sty m:val="bi"/>
                </m:rPr>
                <w:rPr>
                  <w:rFonts w:ascii="Cambria Math" w:eastAsiaTheme="minorEastAsia" w:hAnsi="Cambria Math"/>
                </w:rPr>
                <m:t>dN</m:t>
              </m:r>
            </m:num>
            <m:den>
              <m:r>
                <m:rPr>
                  <m:sty m:val="bi"/>
                </m:rPr>
                <w:rPr>
                  <w:rFonts w:ascii="Cambria Math" w:eastAsiaTheme="minorEastAsia" w:hAnsi="Cambria Math"/>
                </w:rPr>
                <m:t>dT</m:t>
              </m:r>
            </m:den>
          </m:f>
          <m:r>
            <m:rPr>
              <m:sty m:val="bi"/>
            </m:rPr>
            <w:rPr>
              <w:rFonts w:ascii="Cambria Math" w:eastAsiaTheme="minorEastAsia" w:hAnsi="Cambria Math"/>
            </w:rPr>
            <m:t>=charge transfer rate</m:t>
          </m:r>
        </m:oMath>
      </m:oMathPara>
    </w:p>
    <w:p w14:paraId="17C8A2AF" w14:textId="46DCA079" w:rsidR="00700F3A" w:rsidRPr="00B47B1A" w:rsidRDefault="00B47B1A" w:rsidP="00FD49AE">
      <w:pPr>
        <w:rPr>
          <w:rFonts w:eastAsiaTheme="minorEastAsia"/>
          <w:b/>
          <w:bCs/>
        </w:rPr>
      </w:pPr>
      <m:oMathPara>
        <m:oMath>
          <m:r>
            <m:rPr>
              <m:sty m:val="bi"/>
            </m:rPr>
            <w:rPr>
              <w:rFonts w:ascii="Cambria Math" w:eastAsiaTheme="minorEastAsia" w:hAnsi="Cambria Math"/>
            </w:rPr>
            <w:lastRenderedPageBreak/>
            <m:t xml:space="preserve">nF=number of moles of per molecule </m:t>
          </m:r>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2</m:t>
              </m:r>
            </m:sub>
          </m:sSub>
          <m:r>
            <m:rPr>
              <m:sty m:val="bi"/>
            </m:rPr>
            <w:rPr>
              <w:rFonts w:ascii="Cambria Math" w:eastAsiaTheme="minorEastAsia" w:hAnsi="Cambria Math"/>
            </w:rPr>
            <m:t xml:space="preserve"> x Faradays constant</m:t>
          </m:r>
        </m:oMath>
      </m:oMathPara>
    </w:p>
    <w:p w14:paraId="1600A9DB" w14:textId="3022A58C" w:rsidR="008F76A1" w:rsidRPr="008F76A1" w:rsidRDefault="008F76A1" w:rsidP="00FD49AE">
      <w:pPr>
        <w:rPr>
          <w:rFonts w:eastAsiaTheme="minorEastAsia"/>
        </w:rPr>
      </w:pPr>
    </w:p>
    <w:p w14:paraId="05B0EC22" w14:textId="5447ECFB" w:rsidR="00EE4FA4" w:rsidRDefault="00CA66D0" w:rsidP="00FD49AE">
      <w:pPr>
        <w:rPr>
          <w:rFonts w:eastAsiaTheme="minorEastAsia"/>
        </w:rPr>
      </w:pPr>
      <w:r>
        <w:rPr>
          <w:rFonts w:eastAsiaTheme="minorEastAsia"/>
        </w:rPr>
        <w:t>If the temperature and pressure of the system are known, along with the mass flow rate of fuel to the system</w:t>
      </w:r>
      <w:r w:rsidR="00435496">
        <w:rPr>
          <w:rFonts w:eastAsiaTheme="minorEastAsia"/>
        </w:rPr>
        <w:t xml:space="preserve"> it is possible to calculate the </w:t>
      </w:r>
      <w:r w:rsidR="00D92DEA">
        <w:rPr>
          <w:rFonts w:eastAsiaTheme="minorEastAsia"/>
        </w:rPr>
        <w:t xml:space="preserve">total </w:t>
      </w:r>
      <w:r w:rsidR="0043724F">
        <w:rPr>
          <w:rFonts w:eastAsiaTheme="minorEastAsia"/>
        </w:rPr>
        <w:t xml:space="preserve">current produced and the </w:t>
      </w:r>
      <w:r w:rsidR="00D92DEA">
        <w:rPr>
          <w:rFonts w:eastAsiaTheme="minorEastAsia"/>
        </w:rPr>
        <w:t>number of moles of H</w:t>
      </w:r>
      <w:r w:rsidR="00D92DEA">
        <w:rPr>
          <w:rFonts w:eastAsiaTheme="minorEastAsia"/>
          <w:vertAlign w:val="subscript"/>
        </w:rPr>
        <w:t>2</w:t>
      </w:r>
      <w:r w:rsidR="00D92DEA">
        <w:rPr>
          <w:rFonts w:eastAsiaTheme="minorEastAsia"/>
        </w:rPr>
        <w:t xml:space="preserve"> consumed over a certain period of time.</w:t>
      </w:r>
    </w:p>
    <w:p w14:paraId="79C780C2" w14:textId="0D932001" w:rsidR="00D92DEA" w:rsidRDefault="00D92DEA" w:rsidP="00FD49AE">
      <w:pPr>
        <w:rPr>
          <w:rFonts w:eastAsiaTheme="minorEastAsia"/>
        </w:rPr>
      </w:pPr>
      <w:r>
        <w:rPr>
          <w:rFonts w:eastAsiaTheme="minorEastAsia"/>
        </w:rPr>
        <w:t>For example</w:t>
      </w:r>
      <w:r w:rsidR="00CB7555">
        <w:rPr>
          <w:rFonts w:eastAsiaTheme="minorEastAsia"/>
        </w:rPr>
        <w:t>,</w:t>
      </w:r>
      <w:r w:rsidR="008E7619">
        <w:rPr>
          <w:rFonts w:eastAsiaTheme="minorEastAsia"/>
        </w:rPr>
        <w:t xml:space="preserve"> a PEM fuel cell running at 80</w:t>
      </w:r>
      <m:oMath>
        <m:r>
          <w:rPr>
            <w:rFonts w:ascii="Cambria Math" w:eastAsiaTheme="minorEastAsia" w:hAnsi="Cambria Math"/>
          </w:rPr>
          <m:t>°C</m:t>
        </m:r>
      </m:oMath>
      <w:r w:rsidR="00AB49C0">
        <w:rPr>
          <w:rFonts w:eastAsiaTheme="minorEastAsia"/>
        </w:rPr>
        <w:t xml:space="preserve">, at </w:t>
      </w:r>
      <w:r w:rsidR="00827184">
        <w:rPr>
          <w:rFonts w:eastAsiaTheme="minorEastAsia"/>
        </w:rPr>
        <w:t>2atm</w:t>
      </w:r>
      <w:r w:rsidR="00CB7555">
        <w:rPr>
          <w:rFonts w:eastAsiaTheme="minorEastAsia"/>
        </w:rPr>
        <w:t xml:space="preserve"> for 2 hours</w:t>
      </w:r>
      <w:r w:rsidR="001870AA">
        <w:rPr>
          <w:rFonts w:eastAsiaTheme="minorEastAsia"/>
        </w:rPr>
        <w:t xml:space="preserve"> with a volumetric flow rate of </w:t>
      </w:r>
      <w:r w:rsidR="00487E78">
        <w:rPr>
          <w:rFonts w:eastAsiaTheme="minorEastAsia"/>
        </w:rPr>
        <w:t>16</w:t>
      </w:r>
      <w:r w:rsidR="00B50FA3">
        <w:rPr>
          <w:rFonts w:eastAsiaTheme="minorEastAsia"/>
        </w:rPr>
        <w:t>ml</w:t>
      </w:r>
      <w:r w:rsidR="00B220D5">
        <w:rPr>
          <w:rFonts w:eastAsiaTheme="minorEastAsia"/>
        </w:rPr>
        <w:t>/</w:t>
      </w:r>
      <w:r w:rsidR="0017341B">
        <w:rPr>
          <w:rFonts w:eastAsiaTheme="minorEastAsia"/>
        </w:rPr>
        <w:t>min</w:t>
      </w:r>
      <w:r w:rsidR="00B220D5">
        <w:rPr>
          <w:rFonts w:eastAsiaTheme="minorEastAsia"/>
        </w:rPr>
        <w:t>. How much current will be produced and how much hydrogen will be consumed?</w:t>
      </w:r>
    </w:p>
    <w:p w14:paraId="7F3CF8B1" w14:textId="2E8CA1D2" w:rsidR="006E2DD1" w:rsidRDefault="008B7F5E" w:rsidP="00FD49AE">
      <w:pPr>
        <w:rPr>
          <w:rFonts w:eastAsiaTheme="minorEastAsia"/>
        </w:rPr>
      </w:pPr>
      <w:r>
        <w:rPr>
          <w:rFonts w:eastAsiaTheme="minorEastAsia"/>
        </w:rPr>
        <w:t>From the ideal gas law equation:</w:t>
      </w:r>
    </w:p>
    <w:p w14:paraId="6428B8F3" w14:textId="13AC0062" w:rsidR="008B7F5E" w:rsidRPr="0043724F" w:rsidRDefault="0057386C" w:rsidP="00FD49AE">
      <w:pPr>
        <w:rPr>
          <w:rFonts w:eastAsiaTheme="minorEastAsia"/>
          <w:b/>
          <w:bCs/>
        </w:rPr>
      </w:pPr>
      <m:oMathPara>
        <m:oMath>
          <m:f>
            <m:fPr>
              <m:ctrlPr>
                <w:rPr>
                  <w:rFonts w:ascii="Cambria Math" w:eastAsiaTheme="minorEastAsia" w:hAnsi="Cambria Math"/>
                  <w:b/>
                  <w:bCs/>
                  <w:i/>
                </w:rPr>
              </m:ctrlPr>
            </m:fPr>
            <m:num>
              <m:r>
                <m:rPr>
                  <m:sty m:val="bi"/>
                </m:rPr>
                <w:rPr>
                  <w:rFonts w:ascii="Cambria Math" w:eastAsiaTheme="minorEastAsia" w:hAnsi="Cambria Math"/>
                </w:rPr>
                <m:t>dN</m:t>
              </m:r>
            </m:num>
            <m:den>
              <m:r>
                <m:rPr>
                  <m:sty m:val="bi"/>
                </m:rPr>
                <w:rPr>
                  <w:rFonts w:ascii="Cambria Math" w:eastAsiaTheme="minorEastAsia" w:hAnsi="Cambria Math"/>
                </w:rPr>
                <m:t>dT</m:t>
              </m:r>
            </m:den>
          </m:f>
          <m:r>
            <m:rPr>
              <m:sty m:val="bi"/>
            </m:rPr>
            <w:rPr>
              <w:rFonts w:ascii="Cambria Math" w:eastAsiaTheme="minorEastAsia" w:hAnsi="Cambria Math"/>
            </w:rPr>
            <m:t>=</m:t>
          </m:r>
          <m:f>
            <m:fPr>
              <m:ctrlPr>
                <w:rPr>
                  <w:rFonts w:ascii="Cambria Math" w:eastAsiaTheme="minorEastAsia" w:hAnsi="Cambria Math"/>
                  <w:b/>
                  <w:bCs/>
                  <w:i/>
                </w:rPr>
              </m:ctrlPr>
            </m:fPr>
            <m:num>
              <m:r>
                <m:rPr>
                  <m:sty m:val="bi"/>
                </m:rPr>
                <w:rPr>
                  <w:rFonts w:ascii="Cambria Math" w:eastAsiaTheme="minorEastAsia" w:hAnsi="Cambria Math"/>
                </w:rPr>
                <m:t>P(</m:t>
              </m:r>
              <m:f>
                <m:fPr>
                  <m:ctrlPr>
                    <w:rPr>
                      <w:rFonts w:ascii="Cambria Math" w:eastAsiaTheme="minorEastAsia" w:hAnsi="Cambria Math"/>
                      <w:b/>
                      <w:bCs/>
                      <w:i/>
                    </w:rPr>
                  </m:ctrlPr>
                </m:fPr>
                <m:num>
                  <m:r>
                    <m:rPr>
                      <m:sty m:val="bi"/>
                    </m:rPr>
                    <w:rPr>
                      <w:rFonts w:ascii="Cambria Math" w:eastAsiaTheme="minorEastAsia" w:hAnsi="Cambria Math"/>
                    </w:rPr>
                    <m:t>dV</m:t>
                  </m:r>
                </m:num>
                <m:den>
                  <m:r>
                    <m:rPr>
                      <m:sty m:val="bi"/>
                    </m:rPr>
                    <w:rPr>
                      <w:rFonts w:ascii="Cambria Math" w:eastAsiaTheme="minorEastAsia" w:hAnsi="Cambria Math"/>
                    </w:rPr>
                    <m:t>dT</m:t>
                  </m:r>
                </m:den>
              </m:f>
              <m:r>
                <m:rPr>
                  <m:sty m:val="bi"/>
                </m:rPr>
                <w:rPr>
                  <w:rFonts w:ascii="Cambria Math" w:eastAsiaTheme="minorEastAsia" w:hAnsi="Cambria Math"/>
                </w:rPr>
                <m:t>)</m:t>
              </m:r>
            </m:num>
            <m:den>
              <m:r>
                <m:rPr>
                  <m:sty m:val="bi"/>
                </m:rPr>
                <w:rPr>
                  <w:rFonts w:ascii="Cambria Math" w:eastAsiaTheme="minorEastAsia" w:hAnsi="Cambria Math"/>
                </w:rPr>
                <m:t>RT</m:t>
              </m:r>
            </m:den>
          </m:f>
        </m:oMath>
      </m:oMathPara>
    </w:p>
    <w:p w14:paraId="1C7FE27E" w14:textId="58D16A06" w:rsidR="00CD21B4" w:rsidRPr="0072027C" w:rsidRDefault="00D03418" w:rsidP="00FD49AE">
      <w:pPr>
        <w:rPr>
          <w:rFonts w:eastAsiaTheme="minorEastAsia"/>
          <w:b/>
          <w:bCs/>
        </w:rPr>
      </w:pPr>
      <w:r>
        <w:rPr>
          <w:rFonts w:eastAsiaTheme="minorEastAsia"/>
        </w:rPr>
        <w:t>Therefore,</w:t>
      </w:r>
      <w:r w:rsidR="0072027C">
        <w:rPr>
          <w:rFonts w:eastAsiaTheme="minorEastAsia"/>
        </w:rPr>
        <w:tab/>
      </w:r>
      <w:r w:rsidR="0072027C">
        <w:rPr>
          <w:rFonts w:eastAsiaTheme="minorEastAsia"/>
        </w:rPr>
        <w:tab/>
      </w:r>
      <w:r w:rsidR="0072027C">
        <w:rPr>
          <w:rFonts w:eastAsiaTheme="minorEastAsia"/>
        </w:rPr>
        <w:tab/>
      </w:r>
      <w:r w:rsidRPr="0072027C">
        <w:rPr>
          <w:rFonts w:eastAsiaTheme="minorEastAsia"/>
          <w:b/>
          <w:bCs/>
        </w:rPr>
        <w:t xml:space="preserve"> </w:t>
      </w:r>
      <m:oMath>
        <m:f>
          <m:fPr>
            <m:ctrlPr>
              <w:rPr>
                <w:rFonts w:ascii="Cambria Math" w:eastAsiaTheme="minorEastAsia" w:hAnsi="Cambria Math"/>
                <w:b/>
                <w:bCs/>
                <w:i/>
              </w:rPr>
            </m:ctrlPr>
          </m:fPr>
          <m:num>
            <m:r>
              <m:rPr>
                <m:sty m:val="bi"/>
              </m:rPr>
              <w:rPr>
                <w:rFonts w:ascii="Cambria Math" w:eastAsiaTheme="minorEastAsia" w:hAnsi="Cambria Math"/>
              </w:rPr>
              <m:t>dN</m:t>
            </m:r>
          </m:num>
          <m:den>
            <m:r>
              <m:rPr>
                <m:sty m:val="bi"/>
              </m:rPr>
              <w:rPr>
                <w:rFonts w:ascii="Cambria Math" w:eastAsiaTheme="minorEastAsia" w:hAnsi="Cambria Math"/>
              </w:rPr>
              <m:t>dT</m:t>
            </m:r>
          </m:den>
        </m:f>
        <m:r>
          <m:rPr>
            <m:sty m:val="bi"/>
          </m:rPr>
          <w:rPr>
            <w:rFonts w:ascii="Cambria Math" w:eastAsiaTheme="minorEastAsia" w:hAnsi="Cambria Math"/>
          </w:rPr>
          <m:t>=</m:t>
        </m:r>
        <m:f>
          <m:fPr>
            <m:ctrlPr>
              <w:rPr>
                <w:rFonts w:ascii="Cambria Math" w:eastAsiaTheme="minorEastAsia" w:hAnsi="Cambria Math"/>
                <w:b/>
                <w:bCs/>
                <w:i/>
              </w:rPr>
            </m:ctrlPr>
          </m:fPr>
          <m:num>
            <m:r>
              <m:rPr>
                <m:sty m:val="bi"/>
              </m:rPr>
              <w:rPr>
                <w:rFonts w:ascii="Cambria Math" w:eastAsiaTheme="minorEastAsia" w:hAnsi="Cambria Math"/>
              </w:rPr>
              <m:t>202650*0.016</m:t>
            </m:r>
            <m:r>
              <m:rPr>
                <m:sty m:val="bi"/>
              </m:rPr>
              <w:rPr>
                <w:rFonts w:ascii="Cambria Math" w:eastAsiaTheme="minorEastAsia" w:hAnsi="Cambria Math"/>
              </w:rPr>
              <m:t>l/min</m:t>
            </m:r>
          </m:num>
          <m:den>
            <m:r>
              <m:rPr>
                <m:sty m:val="bi"/>
              </m:rPr>
              <w:rPr>
                <w:rFonts w:ascii="Cambria Math" w:eastAsiaTheme="minorEastAsia" w:hAnsi="Cambria Math"/>
              </w:rPr>
              <m:t>8314.*353.15</m:t>
            </m:r>
            <m:r>
              <m:rPr>
                <m:sty m:val="bi"/>
              </m:rPr>
              <w:rPr>
                <w:rFonts w:ascii="Cambria Math" w:eastAsiaTheme="minorEastAsia" w:hAnsi="Cambria Math"/>
              </w:rPr>
              <m:t>K</m:t>
            </m:r>
          </m:den>
        </m:f>
        <m:r>
          <m:rPr>
            <m:sty m:val="bi"/>
          </m:rPr>
          <w:rPr>
            <w:rFonts w:ascii="Cambria Math" w:eastAsiaTheme="minorEastAsia" w:hAnsi="Cambria Math"/>
          </w:rPr>
          <m:t>= 1.104*1</m:t>
        </m:r>
        <m:sSup>
          <m:sSupPr>
            <m:ctrlPr>
              <w:rPr>
                <w:rFonts w:ascii="Cambria Math" w:eastAsiaTheme="minorEastAsia" w:hAnsi="Cambria Math"/>
                <w:b/>
                <w:bCs/>
                <w:i/>
              </w:rPr>
            </m:ctrlPr>
          </m:sSupPr>
          <m:e>
            <m:r>
              <m:rPr>
                <m:sty m:val="bi"/>
              </m:rPr>
              <w:rPr>
                <w:rFonts w:ascii="Cambria Math" w:eastAsiaTheme="minorEastAsia" w:hAnsi="Cambria Math"/>
              </w:rPr>
              <m:t>0</m:t>
            </m:r>
          </m:e>
          <m:sup>
            <m:r>
              <m:rPr>
                <m:sty m:val="bi"/>
              </m:rPr>
              <w:rPr>
                <w:rFonts w:ascii="Cambria Math" w:eastAsiaTheme="minorEastAsia" w:hAnsi="Cambria Math"/>
              </w:rPr>
              <m:t>-3</m:t>
            </m:r>
          </m:sup>
        </m:sSup>
        <m:r>
          <m:rPr>
            <m:sty m:val="bi"/>
          </m:rPr>
          <w:rPr>
            <w:rFonts w:ascii="Cambria Math" w:eastAsiaTheme="minorEastAsia" w:hAnsi="Cambria Math"/>
          </w:rPr>
          <m:t>(</m:t>
        </m:r>
        <m:f>
          <m:fPr>
            <m:ctrlPr>
              <w:rPr>
                <w:rFonts w:ascii="Cambria Math" w:eastAsiaTheme="minorEastAsia" w:hAnsi="Cambria Math"/>
                <w:b/>
                <w:bCs/>
                <w:i/>
              </w:rPr>
            </m:ctrlPr>
          </m:fPr>
          <m:num>
            <m:r>
              <m:rPr>
                <m:sty m:val="bi"/>
              </m:rPr>
              <w:rPr>
                <w:rFonts w:ascii="Cambria Math" w:eastAsiaTheme="minorEastAsia" w:hAnsi="Cambria Math"/>
              </w:rPr>
              <m:t>mol</m:t>
            </m:r>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2</m:t>
                </m:r>
              </m:sub>
            </m:sSub>
          </m:num>
          <m:den>
            <m:r>
              <m:rPr>
                <m:sty m:val="bi"/>
              </m:rPr>
              <w:rPr>
                <w:rFonts w:ascii="Cambria Math" w:eastAsiaTheme="minorEastAsia" w:hAnsi="Cambria Math"/>
              </w:rPr>
              <m:t>sec</m:t>
            </m:r>
          </m:den>
        </m:f>
        <m:r>
          <m:rPr>
            <m:sty m:val="bi"/>
          </m:rPr>
          <w:rPr>
            <w:rFonts w:ascii="Cambria Math" w:eastAsiaTheme="minorEastAsia" w:hAnsi="Cambria Math"/>
          </w:rPr>
          <m:t>)</m:t>
        </m:r>
      </m:oMath>
    </w:p>
    <w:p w14:paraId="42A9C3A1" w14:textId="4B810556" w:rsidR="00CB7555" w:rsidRDefault="00D77E54" w:rsidP="00FD49AE">
      <w:pPr>
        <w:rPr>
          <w:rFonts w:eastAsiaTheme="minorEastAsia"/>
          <w:b/>
          <w:bCs/>
        </w:rPr>
      </w:pPr>
      <w:r>
        <w:t xml:space="preserve">Thus, </w:t>
      </w:r>
      <w:r w:rsidR="00B02D55">
        <w:rPr>
          <w:rFonts w:eastAsiaTheme="minorEastAsia"/>
        </w:rPr>
        <w:tab/>
      </w:r>
      <w:r w:rsidR="00B02D55">
        <w:rPr>
          <w:rFonts w:eastAsiaTheme="minorEastAsia"/>
        </w:rPr>
        <w:tab/>
      </w:r>
      <w:r w:rsidR="00B02D55">
        <w:rPr>
          <w:rFonts w:eastAsiaTheme="minorEastAsia"/>
        </w:rPr>
        <w:tab/>
      </w:r>
      <m:oMath>
        <m:r>
          <m:rPr>
            <m:sty m:val="bi"/>
          </m:rPr>
          <w:rPr>
            <w:rFonts w:ascii="Cambria Math" w:hAnsi="Cambria Math"/>
          </w:rPr>
          <m:t>i=nF</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dN</m:t>
                </m:r>
              </m:num>
              <m:den>
                <m:r>
                  <m:rPr>
                    <m:sty m:val="bi"/>
                  </m:rPr>
                  <w:rPr>
                    <w:rFonts w:ascii="Cambria Math" w:hAnsi="Cambria Math"/>
                  </w:rPr>
                  <m:t>dT</m:t>
                </m:r>
              </m:den>
            </m:f>
          </m:e>
        </m:d>
        <m:r>
          <m:rPr>
            <m:sty m:val="bi"/>
          </m:rPr>
          <w:rPr>
            <w:rFonts w:ascii="Cambria Math" w:hAnsi="Cambria Math"/>
          </w:rPr>
          <m:t>=</m:t>
        </m:r>
        <m:d>
          <m:dPr>
            <m:ctrlPr>
              <w:rPr>
                <w:rFonts w:ascii="Cambria Math" w:hAnsi="Cambria Math"/>
                <w:b/>
                <w:bCs/>
                <w:i/>
              </w:rPr>
            </m:ctrlPr>
          </m:dPr>
          <m:e>
            <m:r>
              <m:rPr>
                <m:sty m:val="bi"/>
              </m:rPr>
              <w:rPr>
                <w:rFonts w:ascii="Cambria Math" w:hAnsi="Cambria Math"/>
              </w:rPr>
              <m:t>2*96485</m:t>
            </m:r>
          </m:e>
        </m:d>
        <m:r>
          <m:rPr>
            <m:sty m:val="bi"/>
          </m:rPr>
          <w:rPr>
            <w:rFonts w:ascii="Cambria Math" w:hAnsi="Cambria Math"/>
          </w:rPr>
          <m:t>*1.104*1</m:t>
        </m:r>
        <m:sSup>
          <m:sSupPr>
            <m:ctrlPr>
              <w:rPr>
                <w:rFonts w:ascii="Cambria Math" w:hAnsi="Cambria Math"/>
                <w:b/>
                <w:bCs/>
                <w:i/>
              </w:rPr>
            </m:ctrlPr>
          </m:sSupPr>
          <m:e>
            <m:r>
              <m:rPr>
                <m:sty m:val="bi"/>
              </m:rPr>
              <w:rPr>
                <w:rFonts w:ascii="Cambria Math" w:hAnsi="Cambria Math"/>
              </w:rPr>
              <m:t>0</m:t>
            </m:r>
          </m:e>
          <m:sup>
            <m:r>
              <m:rPr>
                <m:sty m:val="bi"/>
              </m:rPr>
              <w:rPr>
                <w:rFonts w:ascii="Cambria Math" w:hAnsi="Cambria Math"/>
              </w:rPr>
              <m:t xml:space="preserve">-3 </m:t>
            </m:r>
          </m:sup>
        </m:sSup>
        <m:r>
          <m:rPr>
            <m:sty m:val="bi"/>
          </m:rPr>
          <w:rPr>
            <w:rFonts w:ascii="Cambria Math" w:hAnsi="Cambria Math"/>
          </w:rPr>
          <m:t>*</m:t>
        </m:r>
        <m:f>
          <m:fPr>
            <m:ctrlPr>
              <w:rPr>
                <w:rFonts w:ascii="Cambria Math" w:hAnsi="Cambria Math"/>
                <w:b/>
                <w:i/>
              </w:rPr>
            </m:ctrlPr>
          </m:fPr>
          <m:num>
            <m:r>
              <m:rPr>
                <m:sty m:val="bi"/>
              </m:rPr>
              <w:rPr>
                <w:rFonts w:ascii="Cambria Math" w:hAnsi="Cambria Math"/>
              </w:rPr>
              <m:t>1</m:t>
            </m:r>
          </m:num>
          <m:den>
            <m:r>
              <m:rPr>
                <m:sty m:val="bi"/>
              </m:rPr>
              <w:rPr>
                <w:rFonts w:ascii="Cambria Math" w:hAnsi="Cambria Math"/>
              </w:rPr>
              <m:t>60</m:t>
            </m:r>
          </m:den>
        </m:f>
        <m:r>
          <m:rPr>
            <m:sty m:val="bi"/>
          </m:rPr>
          <w:rPr>
            <w:rFonts w:ascii="Cambria Math" w:hAnsi="Cambria Math"/>
          </w:rPr>
          <m:t>=3.55</m:t>
        </m:r>
        <m:r>
          <m:rPr>
            <m:sty m:val="bi"/>
          </m:rPr>
          <w:rPr>
            <w:rFonts w:ascii="Cambria Math" w:hAnsi="Cambria Math"/>
          </w:rPr>
          <m:t xml:space="preserve">A  </m:t>
        </m:r>
      </m:oMath>
    </w:p>
    <w:p w14:paraId="16C110D7" w14:textId="37144B26" w:rsidR="00985707" w:rsidRDefault="00444A1A" w:rsidP="00FD49AE">
      <w:pPr>
        <w:rPr>
          <w:rFonts w:eastAsiaTheme="minorEastAsia"/>
        </w:rPr>
      </w:pPr>
      <w:r w:rsidRPr="00444A1A">
        <w:rPr>
          <w:rFonts w:eastAsiaTheme="minorEastAsia"/>
        </w:rPr>
        <w:t>Total charge for duration of running period</w:t>
      </w:r>
      <w:r>
        <w:rPr>
          <w:rFonts w:eastAsiaTheme="minorEastAsia"/>
        </w:rPr>
        <w:t xml:space="preserve"> becomes</w:t>
      </w:r>
      <w:r w:rsidR="00CF6BB4">
        <w:rPr>
          <w:rFonts w:eastAsiaTheme="minorEastAsia"/>
        </w:rPr>
        <w:t>:</w:t>
      </w:r>
    </w:p>
    <w:p w14:paraId="2093B418" w14:textId="1CC46EEC" w:rsidR="00CF6BB4" w:rsidRPr="00950D10" w:rsidRDefault="00CF6BB4" w:rsidP="00FD49AE">
      <w:pPr>
        <w:rPr>
          <w:rFonts w:eastAsiaTheme="minorEastAsia"/>
          <w:b/>
          <w:bCs/>
          <w:lang w:val="en-US"/>
        </w:rPr>
      </w:pPr>
      <m:oMathPara>
        <m:oMath>
          <m:r>
            <m:rPr>
              <m:sty m:val="bi"/>
            </m:rPr>
            <w:rPr>
              <w:rFonts w:ascii="Cambria Math" w:eastAsiaTheme="minorEastAsia" w:hAnsi="Cambria Math"/>
            </w:rPr>
            <m:t>Q=i*t=3.55</m:t>
          </m:r>
          <m:r>
            <m:rPr>
              <m:sty m:val="bi"/>
            </m:rPr>
            <w:rPr>
              <w:rFonts w:ascii="Cambria Math" w:eastAsiaTheme="minorEastAsia" w:hAnsi="Cambria Math"/>
            </w:rPr>
            <m:t>A</m:t>
          </m:r>
          <m:r>
            <m:rPr>
              <m:sty m:val="bi"/>
            </m:rPr>
            <w:rPr>
              <w:rFonts w:ascii="Cambria Math" w:eastAsiaTheme="minorEastAsia" w:hAnsi="Cambria Math"/>
              <w:lang w:val="en-US"/>
            </w:rPr>
            <m:t>*2</m:t>
          </m:r>
          <m:r>
            <m:rPr>
              <m:sty m:val="bi"/>
            </m:rPr>
            <w:rPr>
              <w:rFonts w:ascii="Cambria Math" w:eastAsiaTheme="minorEastAsia" w:hAnsi="Cambria Math"/>
              <w:lang w:val="en-US"/>
            </w:rPr>
            <m:t>hrs*3600</m:t>
          </m:r>
          <m:r>
            <m:rPr>
              <m:sty m:val="bi"/>
            </m:rPr>
            <w:rPr>
              <w:rFonts w:ascii="Cambria Math" w:eastAsiaTheme="minorEastAsia" w:hAnsi="Cambria Math"/>
              <w:lang w:val="en-US"/>
            </w:rPr>
            <m:t>sec=25564.7</m:t>
          </m:r>
          <m:r>
            <m:rPr>
              <m:sty m:val="bi"/>
            </m:rPr>
            <w:rPr>
              <w:rFonts w:ascii="Cambria Math" w:eastAsiaTheme="minorEastAsia" w:hAnsi="Cambria Math"/>
              <w:lang w:val="en-US"/>
            </w:rPr>
            <m:t>C</m:t>
          </m:r>
        </m:oMath>
      </m:oMathPara>
    </w:p>
    <w:p w14:paraId="5312B1B0" w14:textId="1E0553C2" w:rsidR="00950D10" w:rsidRDefault="0079135F" w:rsidP="00FD49AE">
      <w:pPr>
        <w:rPr>
          <w:rFonts w:eastAsiaTheme="minorEastAsia"/>
          <w:lang w:val="en-US"/>
        </w:rPr>
      </w:pPr>
      <w:r w:rsidRPr="0079135F">
        <w:rPr>
          <w:rFonts w:eastAsiaTheme="minorEastAsia"/>
          <w:lang w:val="en-US"/>
        </w:rPr>
        <w:t>The total number of moles of Hydrogen consumed</w:t>
      </w:r>
      <w:r>
        <w:rPr>
          <w:rFonts w:eastAsiaTheme="minorEastAsia"/>
          <w:lang w:val="en-US"/>
        </w:rPr>
        <w:t xml:space="preserve"> then becomes</w:t>
      </w:r>
      <w:r w:rsidR="00BE333D">
        <w:rPr>
          <w:rFonts w:eastAsiaTheme="minorEastAsia"/>
          <w:lang w:val="en-US"/>
        </w:rPr>
        <w:t>:</w:t>
      </w:r>
    </w:p>
    <w:p w14:paraId="4D6AFDBC" w14:textId="073FF04D" w:rsidR="00BE333D" w:rsidRPr="0067310C" w:rsidRDefault="00E83F25" w:rsidP="00FD49AE">
      <w:pPr>
        <w:rPr>
          <w:rFonts w:eastAsiaTheme="minorEastAsia"/>
          <w:b/>
          <w:lang w:val="en-US"/>
        </w:rPr>
      </w:pPr>
      <m:oMathPara>
        <m:oMath>
          <m:r>
            <m:rPr>
              <m:sty m:val="bi"/>
            </m:rPr>
            <w:rPr>
              <w:rFonts w:ascii="Cambria Math" w:eastAsiaTheme="minorEastAsia" w:hAnsi="Cambria Math"/>
              <w:lang w:val="en-US"/>
            </w:rPr>
            <m:t>N=</m:t>
          </m:r>
          <m:f>
            <m:fPr>
              <m:ctrlPr>
                <w:rPr>
                  <w:rFonts w:ascii="Cambria Math" w:eastAsiaTheme="minorEastAsia" w:hAnsi="Cambria Math"/>
                  <w:b/>
                  <w:bCs/>
                  <w:i/>
                  <w:lang w:val="en-US"/>
                </w:rPr>
              </m:ctrlPr>
            </m:fPr>
            <m:num>
              <m:r>
                <m:rPr>
                  <m:sty m:val="bi"/>
                </m:rPr>
                <w:rPr>
                  <w:rFonts w:ascii="Cambria Math" w:eastAsiaTheme="minorEastAsia" w:hAnsi="Cambria Math"/>
                  <w:lang w:val="en-US"/>
                </w:rPr>
                <m:t>Q</m:t>
              </m:r>
            </m:num>
            <m:den>
              <m:r>
                <m:rPr>
                  <m:sty m:val="bi"/>
                </m:rPr>
                <w:rPr>
                  <w:rFonts w:ascii="Cambria Math" w:eastAsiaTheme="minorEastAsia" w:hAnsi="Cambria Math"/>
                  <w:lang w:val="en-US"/>
                </w:rPr>
                <m:t>nF</m:t>
              </m:r>
            </m:den>
          </m:f>
          <m:r>
            <m:rPr>
              <m:sty m:val="bi"/>
            </m:rPr>
            <w:rPr>
              <w:rFonts w:ascii="Cambria Math" w:eastAsiaTheme="minorEastAsia" w:hAnsi="Cambria Math"/>
              <w:lang w:val="en-US"/>
            </w:rPr>
            <m:t>=</m:t>
          </m:r>
          <m:f>
            <m:fPr>
              <m:ctrlPr>
                <w:rPr>
                  <w:rFonts w:ascii="Cambria Math" w:eastAsiaTheme="minorEastAsia" w:hAnsi="Cambria Math"/>
                  <w:b/>
                  <w:bCs/>
                  <w:i/>
                  <w:lang w:val="en-US"/>
                </w:rPr>
              </m:ctrlPr>
            </m:fPr>
            <m:num>
              <m:r>
                <m:rPr>
                  <m:sty m:val="bi"/>
                </m:rPr>
                <w:rPr>
                  <w:rFonts w:ascii="Cambria Math" w:eastAsiaTheme="minorEastAsia" w:hAnsi="Cambria Math"/>
                  <w:lang w:val="en-US"/>
                </w:rPr>
                <m:t>25564.7</m:t>
              </m:r>
            </m:num>
            <m:den>
              <m:r>
                <m:rPr>
                  <m:sty m:val="bi"/>
                </m:rPr>
                <w:rPr>
                  <w:rFonts w:ascii="Cambria Math" w:eastAsiaTheme="minorEastAsia" w:hAnsi="Cambria Math"/>
                  <w:lang w:val="en-US"/>
                </w:rPr>
                <m:t>2*96485</m:t>
              </m:r>
            </m:den>
          </m:f>
          <m:r>
            <m:rPr>
              <m:sty m:val="bi"/>
            </m:rPr>
            <w:rPr>
              <w:rFonts w:ascii="Cambria Math" w:eastAsiaTheme="minorEastAsia" w:hAnsi="Cambria Math"/>
              <w:lang w:val="en-US"/>
            </w:rPr>
            <m:t>=0.1325 mol</m:t>
          </m:r>
          <m:sSub>
            <m:sSubPr>
              <m:ctrlPr>
                <w:rPr>
                  <w:rFonts w:ascii="Cambria Math" w:eastAsiaTheme="minorEastAsia" w:hAnsi="Cambria Math"/>
                  <w:b/>
                  <w:bCs/>
                  <w:i/>
                  <w:lang w:val="en-US"/>
                </w:rPr>
              </m:ctrlPr>
            </m:sSubPr>
            <m:e>
              <m:r>
                <m:rPr>
                  <m:sty m:val="bi"/>
                </m:rPr>
                <w:rPr>
                  <w:rFonts w:ascii="Cambria Math" w:eastAsiaTheme="minorEastAsia" w:hAnsi="Cambria Math"/>
                  <w:lang w:val="en-US"/>
                </w:rPr>
                <m:t>H</m:t>
              </m:r>
            </m:e>
            <m:sub>
              <m:r>
                <m:rPr>
                  <m:sty m:val="bi"/>
                </m:rPr>
                <w:rPr>
                  <w:rFonts w:ascii="Cambria Math" w:eastAsiaTheme="minorEastAsia" w:hAnsi="Cambria Math"/>
                  <w:lang w:val="en-US"/>
                </w:rPr>
                <m:t>2</m:t>
              </m:r>
            </m:sub>
          </m:sSub>
          <m:r>
            <m:rPr>
              <m:sty m:val="bi"/>
            </m:rPr>
            <w:rPr>
              <w:rFonts w:ascii="Cambria Math" w:eastAsiaTheme="minorEastAsia" w:hAnsi="Cambria Math"/>
              <w:lang w:val="en-US"/>
            </w:rPr>
            <m:t xml:space="preserve"> or 0.2650</m:t>
          </m:r>
          <m:r>
            <m:rPr>
              <m:sty m:val="bi"/>
            </m:rPr>
            <w:rPr>
              <w:rFonts w:ascii="Cambria Math" w:eastAsiaTheme="minorEastAsia" w:hAnsi="Cambria Math"/>
              <w:lang w:val="en-US"/>
            </w:rPr>
            <m:t>g</m:t>
          </m:r>
        </m:oMath>
      </m:oMathPara>
    </w:p>
    <w:p w14:paraId="2AEF4872" w14:textId="611AA66C" w:rsidR="00392164" w:rsidRDefault="0067310C" w:rsidP="00FD49AE">
      <w:pPr>
        <w:rPr>
          <w:rFonts w:eastAsiaTheme="minorEastAsia"/>
          <w:bCs/>
          <w:lang w:val="en-US"/>
        </w:rPr>
      </w:pPr>
      <w:proofErr w:type="gramStart"/>
      <w:r>
        <w:rPr>
          <w:rFonts w:eastAsiaTheme="minorEastAsia"/>
          <w:bCs/>
          <w:lang w:val="en-US"/>
        </w:rPr>
        <w:t>In order to</w:t>
      </w:r>
      <w:proofErr w:type="gramEnd"/>
      <w:r>
        <w:rPr>
          <w:rFonts w:eastAsiaTheme="minorEastAsia"/>
          <w:bCs/>
          <w:lang w:val="en-US"/>
        </w:rPr>
        <w:t xml:space="preserve"> calculate the activation losses in a fuel cell</w:t>
      </w:r>
      <w:r w:rsidR="005D2A08">
        <w:rPr>
          <w:rFonts w:eastAsiaTheme="minorEastAsia"/>
          <w:bCs/>
          <w:lang w:val="en-US"/>
        </w:rPr>
        <w:t>,</w:t>
      </w:r>
      <w:r>
        <w:rPr>
          <w:rFonts w:eastAsiaTheme="minorEastAsia"/>
          <w:bCs/>
          <w:lang w:val="en-US"/>
        </w:rPr>
        <w:t xml:space="preserve"> or the energy lost in overcoming the so-called barrier in an electro-chemical reaction</w:t>
      </w:r>
      <w:r w:rsidR="005D2A08">
        <w:rPr>
          <w:rFonts w:eastAsiaTheme="minorEastAsia"/>
          <w:bCs/>
          <w:lang w:val="en-US"/>
        </w:rPr>
        <w:t>,</w:t>
      </w:r>
      <w:r>
        <w:rPr>
          <w:rFonts w:eastAsiaTheme="minorEastAsia"/>
          <w:bCs/>
          <w:lang w:val="en-US"/>
        </w:rPr>
        <w:t xml:space="preserve"> there are certain factors that must be considered. This is a complex problem to solve as it involves the interface of gases, </w:t>
      </w:r>
      <w:proofErr w:type="gramStart"/>
      <w:r>
        <w:rPr>
          <w:rFonts w:eastAsiaTheme="minorEastAsia"/>
          <w:bCs/>
          <w:lang w:val="en-US"/>
        </w:rPr>
        <w:t>solids</w:t>
      </w:r>
      <w:proofErr w:type="gramEnd"/>
      <w:r>
        <w:rPr>
          <w:rFonts w:eastAsiaTheme="minorEastAsia"/>
          <w:bCs/>
          <w:lang w:val="en-US"/>
        </w:rPr>
        <w:t xml:space="preserve"> and liquids. </w:t>
      </w:r>
      <w:proofErr w:type="gramStart"/>
      <w:r>
        <w:rPr>
          <w:rFonts w:eastAsiaTheme="minorEastAsia"/>
          <w:bCs/>
          <w:lang w:val="en-US"/>
        </w:rPr>
        <w:t>A brief summary</w:t>
      </w:r>
      <w:proofErr w:type="gramEnd"/>
      <w:r>
        <w:rPr>
          <w:rFonts w:eastAsiaTheme="minorEastAsia"/>
          <w:bCs/>
          <w:lang w:val="en-US"/>
        </w:rPr>
        <w:t xml:space="preserve"> of how the</w:t>
      </w:r>
      <w:r w:rsidR="00CA1832">
        <w:rPr>
          <w:rFonts w:eastAsiaTheme="minorEastAsia"/>
          <w:bCs/>
          <w:lang w:val="en-US"/>
        </w:rPr>
        <w:t>y</w:t>
      </w:r>
      <w:r>
        <w:rPr>
          <w:rFonts w:eastAsiaTheme="minorEastAsia"/>
          <w:bCs/>
          <w:lang w:val="en-US"/>
        </w:rPr>
        <w:t xml:space="preserve"> are calculated, with certain assumptions being made will be explained</w:t>
      </w:r>
      <w:r w:rsidR="001C5E7D">
        <w:rPr>
          <w:rFonts w:eastAsiaTheme="minorEastAsia"/>
          <w:bCs/>
          <w:lang w:val="en-US"/>
        </w:rPr>
        <w:t xml:space="preserve"> with scope for improvement on the accuracy of the calculations. </w:t>
      </w:r>
    </w:p>
    <w:p w14:paraId="4CCB879E" w14:textId="52011B38" w:rsidR="00C36DF6" w:rsidRPr="00C36DF6" w:rsidRDefault="00C36DF6" w:rsidP="00C36DF6">
      <w:pPr>
        <w:pStyle w:val="Heading4"/>
        <w:numPr>
          <w:ilvl w:val="3"/>
          <w:numId w:val="28"/>
        </w:numPr>
        <w:rPr>
          <w:rFonts w:eastAsiaTheme="minorEastAsia"/>
          <w:lang w:val="en-US"/>
        </w:rPr>
      </w:pPr>
      <w:r>
        <w:rPr>
          <w:rFonts w:eastAsiaTheme="minorEastAsia"/>
          <w:lang w:val="en-US"/>
        </w:rPr>
        <w:t>Activation losses:</w:t>
      </w:r>
    </w:p>
    <w:p w14:paraId="2F903260" w14:textId="4FBCACAB" w:rsidR="00CB6778" w:rsidRDefault="001C5E7D" w:rsidP="00FD49AE">
      <w:pPr>
        <w:rPr>
          <w:rFonts w:eastAsiaTheme="minorEastAsia"/>
          <w:bCs/>
          <w:lang w:val="en-US"/>
        </w:rPr>
      </w:pPr>
      <w:r>
        <w:rPr>
          <w:rFonts w:eastAsiaTheme="minorEastAsia"/>
          <w:bCs/>
          <w:lang w:val="en-US"/>
        </w:rPr>
        <w:t xml:space="preserve">If the current density and the exchange current density characteristics of the anode and cathode are known, it is possible to calculate the activation overpotential by implementing the Tafel equation as mentioned earlier. </w:t>
      </w:r>
      <w:r w:rsidR="00392164">
        <w:rPr>
          <w:rFonts w:eastAsiaTheme="minorEastAsia"/>
          <w:bCs/>
          <w:lang w:val="en-US"/>
        </w:rPr>
        <w:t xml:space="preserve">“The exchange current density is a measure of the readiness of the electrode to proceed with a reaction” </w:t>
      </w:r>
      <w:sdt>
        <w:sdtPr>
          <w:rPr>
            <w:rFonts w:eastAsiaTheme="minorEastAsia"/>
            <w:bCs/>
            <w:lang w:val="en-US"/>
          </w:rPr>
          <w:id w:val="-1931427535"/>
          <w:citation/>
        </w:sdtPr>
        <w:sdtContent>
          <w:r w:rsidR="00392164">
            <w:rPr>
              <w:rFonts w:eastAsiaTheme="minorEastAsia"/>
              <w:bCs/>
              <w:lang w:val="en-US"/>
            </w:rPr>
            <w:fldChar w:fldCharType="begin"/>
          </w:r>
          <w:r w:rsidR="00392164">
            <w:rPr>
              <w:rFonts w:eastAsiaTheme="minorEastAsia"/>
              <w:bCs/>
              <w:lang w:val="en-US"/>
            </w:rPr>
            <w:instrText xml:space="preserve"> CITATION DrC07 \l 1033 </w:instrText>
          </w:r>
          <w:r w:rsidR="00392164">
            <w:rPr>
              <w:rFonts w:eastAsiaTheme="minorEastAsia"/>
              <w:bCs/>
              <w:lang w:val="en-US"/>
            </w:rPr>
            <w:fldChar w:fldCharType="separate"/>
          </w:r>
          <w:r w:rsidR="006C43BD" w:rsidRPr="006C43BD">
            <w:rPr>
              <w:rFonts w:eastAsiaTheme="minorEastAsia"/>
              <w:noProof/>
              <w:lang w:val="en-US"/>
            </w:rPr>
            <w:t>(Spiegel, 2007)</w:t>
          </w:r>
          <w:r w:rsidR="00392164">
            <w:rPr>
              <w:rFonts w:eastAsiaTheme="minorEastAsia"/>
              <w:bCs/>
              <w:lang w:val="en-US"/>
            </w:rPr>
            <w:fldChar w:fldCharType="end"/>
          </w:r>
        </w:sdtContent>
      </w:sdt>
      <w:r w:rsidR="00392164">
        <w:rPr>
          <w:rFonts w:eastAsiaTheme="minorEastAsia"/>
          <w:bCs/>
          <w:lang w:val="en-US"/>
        </w:rPr>
        <w:t>. The value for exchange current density</w:t>
      </w:r>
      <w:r w:rsidR="00DA4D3F">
        <w:rPr>
          <w:rFonts w:eastAsiaTheme="minorEastAsia"/>
          <w:bCs/>
          <w:lang w:val="en-US"/>
        </w:rPr>
        <w:t xml:space="preserve"> </w:t>
      </w:r>
      <w:r w:rsidR="00DA4D3F" w:rsidRPr="005D2A08">
        <w:rPr>
          <w:rFonts w:eastAsiaTheme="minorEastAsia"/>
          <w:b/>
          <w:lang w:val="en-US"/>
        </w:rPr>
        <w:t>(i</w:t>
      </w:r>
      <w:r w:rsidR="00DA4D3F" w:rsidRPr="005D2A08">
        <w:rPr>
          <w:rFonts w:eastAsiaTheme="minorEastAsia"/>
          <w:b/>
          <w:vertAlign w:val="subscript"/>
          <w:lang w:val="en-US"/>
        </w:rPr>
        <w:t>o</w:t>
      </w:r>
      <w:r w:rsidR="00DA4D3F" w:rsidRPr="005D2A08">
        <w:rPr>
          <w:rFonts w:eastAsiaTheme="minorEastAsia"/>
          <w:b/>
          <w:lang w:val="en-US"/>
        </w:rPr>
        <w:t>)</w:t>
      </w:r>
      <w:r w:rsidR="00392164">
        <w:rPr>
          <w:rFonts w:eastAsiaTheme="minorEastAsia"/>
          <w:bCs/>
          <w:lang w:val="en-US"/>
        </w:rPr>
        <w:t xml:space="preserve"> is assumed for the purpose of these calculations as </w:t>
      </w:r>
      <w:r w:rsidR="00392164" w:rsidRPr="005D2A08">
        <w:rPr>
          <w:rFonts w:eastAsiaTheme="minorEastAsia"/>
          <w:b/>
          <w:lang w:val="en-US"/>
        </w:rPr>
        <w:t>10</w:t>
      </w:r>
      <w:r w:rsidR="00392164" w:rsidRPr="005D2A08">
        <w:rPr>
          <w:rFonts w:eastAsiaTheme="minorEastAsia"/>
          <w:b/>
          <w:vertAlign w:val="superscript"/>
          <w:lang w:val="en-US"/>
        </w:rPr>
        <w:t>-6.912</w:t>
      </w:r>
      <w:r w:rsidR="00CB6778">
        <w:rPr>
          <w:rFonts w:eastAsiaTheme="minorEastAsia"/>
          <w:bCs/>
          <w:lang w:val="en-US"/>
        </w:rPr>
        <w:t>.</w:t>
      </w:r>
      <w:r w:rsidR="00392164">
        <w:rPr>
          <w:rFonts w:eastAsiaTheme="minorEastAsia"/>
          <w:bCs/>
          <w:lang w:val="en-US"/>
        </w:rPr>
        <w:t xml:space="preserve"> </w:t>
      </w:r>
      <w:r w:rsidR="00CB6778">
        <w:rPr>
          <w:rFonts w:eastAsiaTheme="minorEastAsia"/>
          <w:bCs/>
          <w:lang w:val="en-US"/>
        </w:rPr>
        <w:t>A</w:t>
      </w:r>
      <w:r w:rsidR="00392164">
        <w:rPr>
          <w:rFonts w:eastAsiaTheme="minorEastAsia"/>
          <w:bCs/>
          <w:lang w:val="en-US"/>
        </w:rPr>
        <w:t xml:space="preserve">nother parameter that is assumed, is the transfer co-efficient </w:t>
      </w:r>
      <w:r w:rsidR="00DA4D3F" w:rsidRPr="005D2A08">
        <w:rPr>
          <w:rFonts w:eastAsiaTheme="minorEastAsia"/>
          <w:b/>
          <w:lang w:val="en-US"/>
        </w:rPr>
        <w:t>(</w:t>
      </w:r>
      <m:oMath>
        <m:r>
          <m:rPr>
            <m:sty m:val="bi"/>
          </m:rPr>
          <w:rPr>
            <w:rFonts w:ascii="Cambria Math" w:eastAsiaTheme="minorEastAsia" w:hAnsi="Cambria Math"/>
            <w:lang w:val="en-US"/>
          </w:rPr>
          <m:t>α</m:t>
        </m:r>
      </m:oMath>
      <w:r w:rsidR="00DA4D3F" w:rsidRPr="005D2A08">
        <w:rPr>
          <w:rFonts w:eastAsiaTheme="minorEastAsia"/>
          <w:b/>
          <w:lang w:val="en-US"/>
        </w:rPr>
        <w:t>)</w:t>
      </w:r>
      <w:r w:rsidR="003F6205">
        <w:rPr>
          <w:rFonts w:eastAsiaTheme="minorEastAsia"/>
          <w:b/>
          <w:lang w:val="en-US"/>
        </w:rPr>
        <w:t xml:space="preserve"> </w:t>
      </w:r>
      <w:r w:rsidR="00392164">
        <w:rPr>
          <w:rFonts w:eastAsiaTheme="minorEastAsia"/>
          <w:bCs/>
          <w:lang w:val="en-US"/>
        </w:rPr>
        <w:t>which is described as a measure of the symmetry of the energy barrier that must be overcome during the activation phase of the reaction</w:t>
      </w:r>
      <w:sdt>
        <w:sdtPr>
          <w:rPr>
            <w:rFonts w:eastAsiaTheme="minorEastAsia"/>
            <w:bCs/>
            <w:lang w:val="en-US"/>
          </w:rPr>
          <w:id w:val="-394818318"/>
          <w:citation/>
        </w:sdtPr>
        <w:sdtContent>
          <w:r w:rsidR="005D2A08">
            <w:rPr>
              <w:rFonts w:eastAsiaTheme="minorEastAsia"/>
              <w:bCs/>
              <w:lang w:val="en-US"/>
            </w:rPr>
            <w:fldChar w:fldCharType="begin"/>
          </w:r>
          <w:r w:rsidR="005D2A08">
            <w:rPr>
              <w:rFonts w:eastAsiaTheme="minorEastAsia"/>
              <w:bCs/>
              <w:lang w:val="en-US"/>
            </w:rPr>
            <w:instrText xml:space="preserve"> CITATION Kho19 \l 1033 </w:instrText>
          </w:r>
          <w:r w:rsidR="005D2A08">
            <w:rPr>
              <w:rFonts w:eastAsiaTheme="minorEastAsia"/>
              <w:bCs/>
              <w:lang w:val="en-US"/>
            </w:rPr>
            <w:fldChar w:fldCharType="separate"/>
          </w:r>
          <w:r w:rsidR="006C43BD">
            <w:rPr>
              <w:rFonts w:eastAsiaTheme="minorEastAsia"/>
              <w:bCs/>
              <w:noProof/>
              <w:lang w:val="en-US"/>
            </w:rPr>
            <w:t xml:space="preserve"> </w:t>
          </w:r>
          <w:r w:rsidR="006C43BD" w:rsidRPr="006C43BD">
            <w:rPr>
              <w:rFonts w:eastAsiaTheme="minorEastAsia"/>
              <w:noProof/>
              <w:lang w:val="en-US"/>
            </w:rPr>
            <w:t>(Khotseng, 2019)</w:t>
          </w:r>
          <w:r w:rsidR="005D2A08">
            <w:rPr>
              <w:rFonts w:eastAsiaTheme="minorEastAsia"/>
              <w:bCs/>
              <w:lang w:val="en-US"/>
            </w:rPr>
            <w:fldChar w:fldCharType="end"/>
          </w:r>
        </w:sdtContent>
      </w:sdt>
      <w:r w:rsidR="00392164">
        <w:rPr>
          <w:rFonts w:eastAsiaTheme="minorEastAsia"/>
          <w:bCs/>
          <w:lang w:val="en-US"/>
        </w:rPr>
        <w:t xml:space="preserve">. For most electro-chemical reactions, this value is assumed to lie between </w:t>
      </w:r>
      <w:r w:rsidR="00392164" w:rsidRPr="005D2A08">
        <w:rPr>
          <w:rFonts w:eastAsiaTheme="minorEastAsia"/>
          <w:b/>
          <w:lang w:val="en-US"/>
        </w:rPr>
        <w:t>0.3-0.7</w:t>
      </w:r>
      <w:r w:rsidR="00CB6778">
        <w:rPr>
          <w:rFonts w:eastAsiaTheme="minorEastAsia"/>
          <w:bCs/>
          <w:lang w:val="en-US"/>
        </w:rPr>
        <w:t>,</w:t>
      </w:r>
      <w:r w:rsidR="00392164">
        <w:rPr>
          <w:rFonts w:eastAsiaTheme="minorEastAsia"/>
          <w:bCs/>
          <w:lang w:val="en-US"/>
        </w:rPr>
        <w:t xml:space="preserve"> for the purpose of these calculations the transfer co-efficient will be assumed to be </w:t>
      </w:r>
      <w:r w:rsidR="00392164" w:rsidRPr="005D2A08">
        <w:rPr>
          <w:rFonts w:eastAsiaTheme="minorEastAsia"/>
          <w:b/>
          <w:lang w:val="en-US"/>
        </w:rPr>
        <w:t>0</w:t>
      </w:r>
      <w:r w:rsidR="00F6145A" w:rsidRPr="005D2A08">
        <w:rPr>
          <w:rFonts w:eastAsiaTheme="minorEastAsia"/>
          <w:b/>
          <w:lang w:val="en-US"/>
        </w:rPr>
        <w:t>.7</w:t>
      </w:r>
      <w:r w:rsidR="00392164">
        <w:rPr>
          <w:rFonts w:eastAsiaTheme="minorEastAsia"/>
          <w:bCs/>
          <w:lang w:val="en-US"/>
        </w:rPr>
        <w:t>.</w:t>
      </w:r>
    </w:p>
    <w:p w14:paraId="451770A1" w14:textId="3877EF6E" w:rsidR="00392164" w:rsidRDefault="00392164" w:rsidP="00FD49AE">
      <w:pPr>
        <w:rPr>
          <w:rFonts w:eastAsiaTheme="minorEastAsia"/>
          <w:bCs/>
          <w:lang w:val="en-US"/>
        </w:rPr>
      </w:pPr>
      <w:r>
        <w:rPr>
          <w:rFonts w:eastAsiaTheme="minorEastAsia"/>
          <w:bCs/>
          <w:lang w:val="en-US"/>
        </w:rPr>
        <w:t>Implementing the</w:t>
      </w:r>
      <w:r w:rsidR="00CB6778">
        <w:rPr>
          <w:rFonts w:eastAsiaTheme="minorEastAsia"/>
          <w:bCs/>
          <w:lang w:val="en-US"/>
        </w:rPr>
        <w:t>se values</w:t>
      </w:r>
      <w:r w:rsidR="00DA4D3F">
        <w:rPr>
          <w:rFonts w:eastAsiaTheme="minorEastAsia"/>
          <w:bCs/>
          <w:lang w:val="en-US"/>
        </w:rPr>
        <w:t>,</w:t>
      </w:r>
      <w:r w:rsidR="00CB6778">
        <w:rPr>
          <w:rFonts w:eastAsiaTheme="minorEastAsia"/>
          <w:bCs/>
          <w:lang w:val="en-US"/>
        </w:rPr>
        <w:t xml:space="preserve"> a guideline figure for activation overpotential can be achieved and will assist in the defining of </w:t>
      </w:r>
      <w:r w:rsidR="00DA4D3F">
        <w:rPr>
          <w:rFonts w:eastAsiaTheme="minorEastAsia"/>
          <w:bCs/>
          <w:lang w:val="en-US"/>
        </w:rPr>
        <w:t>the polarization and power curves.</w:t>
      </w:r>
    </w:p>
    <w:p w14:paraId="6C292A4C" w14:textId="3203DBF5" w:rsidR="00DA4D3F" w:rsidRDefault="00DA4D3F" w:rsidP="00FD49AE">
      <w:pPr>
        <w:rPr>
          <w:rFonts w:eastAsiaTheme="minorEastAsia"/>
          <w:bCs/>
          <w:lang w:val="en-US"/>
        </w:rPr>
      </w:pPr>
      <w:r>
        <w:rPr>
          <w:rFonts w:eastAsiaTheme="minorEastAsia"/>
          <w:bCs/>
          <w:lang w:val="en-US"/>
        </w:rPr>
        <w:t>Calculation of the activation overpotential using the Tafel equation is shown below for a cell operating at a current density of 0.8A/cm</w:t>
      </w:r>
      <w:r>
        <w:rPr>
          <w:rFonts w:eastAsiaTheme="minorEastAsia"/>
          <w:bCs/>
          <w:vertAlign w:val="superscript"/>
          <w:lang w:val="en-US"/>
        </w:rPr>
        <w:t>2</w:t>
      </w:r>
      <w:r>
        <w:rPr>
          <w:rFonts w:eastAsiaTheme="minorEastAsia"/>
          <w:bCs/>
          <w:lang w:val="en-US"/>
        </w:rPr>
        <w:t xml:space="preserve"> at 353.15K.</w:t>
      </w:r>
    </w:p>
    <w:p w14:paraId="591A1055" w14:textId="1F09CF4C" w:rsidR="00AE7302" w:rsidRPr="00AE7302" w:rsidRDefault="00AE7302" w:rsidP="00FD49AE">
      <w:pPr>
        <w:rPr>
          <w:rFonts w:eastAsiaTheme="minorEastAsia"/>
          <w:b/>
          <w:lang w:val="en-US"/>
        </w:rPr>
      </w:pPr>
      <m:oMathPara>
        <m:oMath>
          <m:r>
            <m:rPr>
              <m:sty m:val="bi"/>
            </m:rPr>
            <w:rPr>
              <w:rFonts w:ascii="Cambria Math" w:eastAsiaTheme="minorEastAsia" w:hAnsi="Cambria Math"/>
              <w:lang w:val="en-US"/>
            </w:rPr>
            <m:t>∆</m:t>
          </m:r>
          <m:sSub>
            <m:sSubPr>
              <m:ctrlPr>
                <w:rPr>
                  <w:rFonts w:ascii="Cambria Math" w:eastAsiaTheme="minorEastAsia" w:hAnsi="Cambria Math"/>
                  <w:b/>
                  <w:i/>
                  <w:lang w:val="en-US"/>
                </w:rPr>
              </m:ctrlPr>
            </m:sSubPr>
            <m:e>
              <m:r>
                <m:rPr>
                  <m:sty m:val="bi"/>
                </m:rPr>
                <w:rPr>
                  <w:rFonts w:ascii="Cambria Math" w:eastAsiaTheme="minorEastAsia" w:hAnsi="Cambria Math"/>
                  <w:lang w:val="en-US"/>
                </w:rPr>
                <m:t>V</m:t>
              </m:r>
            </m:e>
            <m:sub>
              <m:r>
                <m:rPr>
                  <m:sty m:val="bi"/>
                </m:rPr>
                <w:rPr>
                  <w:rFonts w:ascii="Cambria Math" w:eastAsiaTheme="minorEastAsia" w:hAnsi="Cambria Math"/>
                  <w:lang w:val="en-US"/>
                </w:rPr>
                <m:t>act</m:t>
              </m:r>
            </m:sub>
          </m:sSub>
          <m:r>
            <m:rPr>
              <m:sty m:val="bi"/>
            </m:rPr>
            <w:rPr>
              <w:rFonts w:ascii="Cambria Math" w:eastAsiaTheme="minorEastAsia" w:hAnsi="Cambria Math"/>
              <w:lang w:val="en-US"/>
            </w:rPr>
            <m:t>= a*lnb</m:t>
          </m:r>
        </m:oMath>
      </m:oMathPara>
    </w:p>
    <w:p w14:paraId="2E7FD17D" w14:textId="2EB96B23" w:rsidR="00AE7302" w:rsidRDefault="00AE7302" w:rsidP="00FD49AE">
      <w:pPr>
        <w:rPr>
          <w:rFonts w:eastAsiaTheme="minorEastAsia"/>
          <w:b/>
          <w:lang w:val="en-US"/>
        </w:rPr>
      </w:pPr>
      <w:r>
        <w:rPr>
          <w:rFonts w:eastAsiaTheme="minorEastAsia"/>
          <w:bCs/>
          <w:lang w:val="en-US"/>
        </w:rPr>
        <w:lastRenderedPageBreak/>
        <w:t xml:space="preserve">Where, </w:t>
      </w:r>
      <w:r>
        <w:rPr>
          <w:rFonts w:eastAsiaTheme="minorEastAsia"/>
          <w:bCs/>
          <w:lang w:val="en-US"/>
        </w:rPr>
        <w:tab/>
      </w:r>
      <w:r>
        <w:rPr>
          <w:rFonts w:eastAsiaTheme="minorEastAsia"/>
          <w:bCs/>
          <w:lang w:val="en-US"/>
        </w:rPr>
        <w:tab/>
      </w:r>
      <w:r>
        <w:rPr>
          <w:rFonts w:eastAsiaTheme="minorEastAsia"/>
          <w:bCs/>
          <w:lang w:val="en-US"/>
        </w:rPr>
        <w:tab/>
      </w:r>
      <w:r>
        <w:rPr>
          <w:rFonts w:eastAsiaTheme="minorEastAsia"/>
          <w:bCs/>
          <w:lang w:val="en-US"/>
        </w:rPr>
        <w:tab/>
      </w:r>
      <m:oMath>
        <m:r>
          <m:rPr>
            <m:sty m:val="bi"/>
          </m:rPr>
          <w:rPr>
            <w:rFonts w:ascii="Cambria Math" w:eastAsiaTheme="minorEastAsia" w:hAnsi="Cambria Math"/>
            <w:lang w:val="en-US"/>
          </w:rPr>
          <m:t>a=-</m:t>
        </m:r>
        <m:f>
          <m:fPr>
            <m:ctrlPr>
              <w:rPr>
                <w:rFonts w:ascii="Cambria Math" w:eastAsiaTheme="minorEastAsia" w:hAnsi="Cambria Math"/>
                <w:b/>
                <w:i/>
                <w:lang w:val="en-US"/>
              </w:rPr>
            </m:ctrlPr>
          </m:fPr>
          <m:num>
            <m:r>
              <m:rPr>
                <m:sty m:val="bi"/>
              </m:rPr>
              <w:rPr>
                <w:rFonts w:ascii="Cambria Math" w:eastAsiaTheme="minorEastAsia" w:hAnsi="Cambria Math"/>
                <w:lang w:val="en-US"/>
              </w:rPr>
              <m:t>RT</m:t>
            </m:r>
          </m:num>
          <m:den>
            <m:r>
              <m:rPr>
                <m:sty m:val="bi"/>
              </m:rPr>
              <w:rPr>
                <w:rFonts w:ascii="Cambria Math" w:eastAsiaTheme="minorEastAsia" w:hAnsi="Cambria Math"/>
                <w:lang w:val="en-US"/>
              </w:rPr>
              <m:t>2</m:t>
            </m:r>
            <m:r>
              <m:rPr>
                <m:sty m:val="bi"/>
              </m:rPr>
              <w:rPr>
                <w:rFonts w:ascii="Cambria Math" w:eastAsiaTheme="minorEastAsia" w:hAnsi="Cambria Math"/>
                <w:lang w:val="en-US"/>
              </w:rPr>
              <m:t>αF</m:t>
            </m:r>
          </m:den>
        </m:f>
        <m:r>
          <m:rPr>
            <m:sty m:val="b"/>
          </m:rPr>
          <w:rPr>
            <w:rFonts w:ascii="Cambria Math" w:eastAsiaTheme="minorEastAsia" w:hAnsi="Cambria Math"/>
            <w:lang w:val="en-US"/>
          </w:rPr>
          <m:t xml:space="preserve"> </m:t>
        </m:r>
        <m:r>
          <m:rPr>
            <m:sty m:val="bi"/>
          </m:rPr>
          <w:rPr>
            <w:rFonts w:ascii="Cambria Math" w:eastAsiaTheme="minorEastAsia" w:hAnsi="Cambria Math"/>
            <w:lang w:val="en-US"/>
          </w:rPr>
          <m:t>and b=</m:t>
        </m:r>
        <m:f>
          <m:fPr>
            <m:ctrlPr>
              <w:rPr>
                <w:rFonts w:ascii="Cambria Math" w:eastAsiaTheme="minorEastAsia" w:hAnsi="Cambria Math"/>
                <w:b/>
                <w:i/>
                <w:lang w:val="en-US"/>
              </w:rPr>
            </m:ctrlPr>
          </m:fPr>
          <m:num>
            <m:r>
              <m:rPr>
                <m:sty m:val="bi"/>
              </m:rPr>
              <w:rPr>
                <w:rFonts w:ascii="Cambria Math" w:eastAsiaTheme="minorEastAsia" w:hAnsi="Cambria Math"/>
                <w:lang w:val="en-US"/>
              </w:rPr>
              <m:t>i</m:t>
            </m:r>
          </m:num>
          <m:den>
            <m:sSub>
              <m:sSubPr>
                <m:ctrlPr>
                  <w:rPr>
                    <w:rFonts w:ascii="Cambria Math" w:eastAsiaTheme="minorEastAsia" w:hAnsi="Cambria Math"/>
                    <w:b/>
                    <w:i/>
                    <w:lang w:val="en-US"/>
                  </w:rPr>
                </m:ctrlPr>
              </m:sSubPr>
              <m:e>
                <m:r>
                  <m:rPr>
                    <m:sty m:val="bi"/>
                  </m:rPr>
                  <w:rPr>
                    <w:rFonts w:ascii="Cambria Math" w:eastAsiaTheme="minorEastAsia" w:hAnsi="Cambria Math"/>
                    <w:lang w:val="en-US"/>
                  </w:rPr>
                  <m:t>i</m:t>
                </m:r>
              </m:e>
              <m:sub>
                <m:r>
                  <m:rPr>
                    <m:sty m:val="bi"/>
                  </m:rPr>
                  <w:rPr>
                    <w:rFonts w:ascii="Cambria Math" w:eastAsiaTheme="minorEastAsia" w:hAnsi="Cambria Math"/>
                    <w:lang w:val="en-US"/>
                  </w:rPr>
                  <m:t>o</m:t>
                </m:r>
              </m:sub>
            </m:sSub>
          </m:den>
        </m:f>
      </m:oMath>
    </w:p>
    <w:p w14:paraId="70046F62" w14:textId="52EF67B3" w:rsidR="00AE7302" w:rsidRPr="00AE7302" w:rsidRDefault="00AE7302" w:rsidP="00FD49AE">
      <w:pPr>
        <w:rPr>
          <w:rFonts w:eastAsiaTheme="minorEastAsia"/>
          <w:bCs/>
          <w:lang w:val="en-US"/>
        </w:rPr>
      </w:pPr>
      <w:r w:rsidRPr="00AE7302">
        <w:rPr>
          <w:rFonts w:eastAsiaTheme="minorEastAsia"/>
          <w:bCs/>
          <w:lang w:val="en-US"/>
        </w:rPr>
        <w:t>Combining these equations,</w:t>
      </w:r>
    </w:p>
    <w:p w14:paraId="1FE3ACE6" w14:textId="72C7E338" w:rsidR="00AE7302" w:rsidRPr="009913FF" w:rsidRDefault="00AE7302" w:rsidP="00FD49AE">
      <w:pPr>
        <w:rPr>
          <w:rFonts w:eastAsiaTheme="minorEastAsia"/>
          <w:b/>
          <w:lang w:val="en-US"/>
        </w:rPr>
      </w:pPr>
      <m:oMathPara>
        <m:oMath>
          <m:r>
            <m:rPr>
              <m:sty m:val="bi"/>
            </m:rPr>
            <w:rPr>
              <w:rFonts w:ascii="Cambria Math" w:eastAsiaTheme="minorEastAsia" w:hAnsi="Cambria Math"/>
              <w:lang w:val="en-US"/>
            </w:rPr>
            <m:t>∆</m:t>
          </m:r>
          <m:sSub>
            <m:sSubPr>
              <m:ctrlPr>
                <w:rPr>
                  <w:rFonts w:ascii="Cambria Math" w:eastAsiaTheme="minorEastAsia" w:hAnsi="Cambria Math"/>
                  <w:b/>
                  <w:i/>
                  <w:lang w:val="en-US"/>
                </w:rPr>
              </m:ctrlPr>
            </m:sSubPr>
            <m:e>
              <m:r>
                <m:rPr>
                  <m:sty m:val="bi"/>
                </m:rPr>
                <w:rPr>
                  <w:rFonts w:ascii="Cambria Math" w:eastAsiaTheme="minorEastAsia" w:hAnsi="Cambria Math"/>
                  <w:lang w:val="en-US"/>
                </w:rPr>
                <m:t>V</m:t>
              </m:r>
            </m:e>
            <m:sub>
              <m:r>
                <m:rPr>
                  <m:sty m:val="bi"/>
                </m:rPr>
                <w:rPr>
                  <w:rFonts w:ascii="Cambria Math" w:eastAsiaTheme="minorEastAsia" w:hAnsi="Cambria Math"/>
                  <w:lang w:val="en-US"/>
                </w:rPr>
                <m:t>act</m:t>
              </m:r>
            </m:sub>
          </m:sSub>
          <m:r>
            <w:rPr>
              <w:rFonts w:ascii="Cambria Math" w:eastAsiaTheme="minorEastAsia" w:hAnsi="Cambria Math"/>
              <w:lang w:val="en-US"/>
            </w:rPr>
            <m:t xml:space="preserve">= </m:t>
          </m:r>
          <m:r>
            <m:rPr>
              <m:sty m:val="bi"/>
            </m:rPr>
            <w:rPr>
              <w:rFonts w:ascii="Cambria Math" w:eastAsiaTheme="minorEastAsia" w:hAnsi="Cambria Math"/>
              <w:lang w:val="en-US"/>
            </w:rPr>
            <m:t>-</m:t>
          </m:r>
          <m:f>
            <m:fPr>
              <m:ctrlPr>
                <w:rPr>
                  <w:rFonts w:ascii="Cambria Math" w:eastAsiaTheme="minorEastAsia" w:hAnsi="Cambria Math"/>
                  <w:b/>
                  <w:i/>
                  <w:lang w:val="en-US"/>
                </w:rPr>
              </m:ctrlPr>
            </m:fPr>
            <m:num>
              <m:r>
                <m:rPr>
                  <m:sty m:val="bi"/>
                </m:rPr>
                <w:rPr>
                  <w:rFonts w:ascii="Cambria Math" w:eastAsiaTheme="minorEastAsia" w:hAnsi="Cambria Math"/>
                  <w:lang w:val="en-US"/>
                </w:rPr>
                <m:t>RT</m:t>
              </m:r>
            </m:num>
            <m:den>
              <m:r>
                <m:rPr>
                  <m:sty m:val="bi"/>
                </m:rPr>
                <w:rPr>
                  <w:rFonts w:ascii="Cambria Math" w:eastAsiaTheme="minorEastAsia" w:hAnsi="Cambria Math"/>
                  <w:lang w:val="en-US"/>
                </w:rPr>
                <m:t>2</m:t>
              </m:r>
              <m:r>
                <m:rPr>
                  <m:sty m:val="bi"/>
                </m:rPr>
                <w:rPr>
                  <w:rFonts w:ascii="Cambria Math" w:eastAsiaTheme="minorEastAsia" w:hAnsi="Cambria Math"/>
                  <w:lang w:val="en-US"/>
                </w:rPr>
                <m:t>αF</m:t>
              </m:r>
            </m:den>
          </m:f>
          <m:r>
            <m:rPr>
              <m:sty m:val="bi"/>
            </m:rPr>
            <w:rPr>
              <w:rFonts w:ascii="Cambria Math" w:eastAsiaTheme="minorEastAsia" w:hAnsi="Cambria Math"/>
              <w:lang w:val="en-US"/>
            </w:rPr>
            <m:t>ln</m:t>
          </m:r>
          <m:f>
            <m:fPr>
              <m:ctrlPr>
                <w:rPr>
                  <w:rFonts w:ascii="Cambria Math" w:eastAsiaTheme="minorEastAsia" w:hAnsi="Cambria Math"/>
                  <w:b/>
                  <w:i/>
                  <w:lang w:val="en-US"/>
                </w:rPr>
              </m:ctrlPr>
            </m:fPr>
            <m:num>
              <m:r>
                <m:rPr>
                  <m:sty m:val="bi"/>
                </m:rPr>
                <w:rPr>
                  <w:rFonts w:ascii="Cambria Math" w:eastAsiaTheme="minorEastAsia" w:hAnsi="Cambria Math"/>
                  <w:lang w:val="en-US"/>
                </w:rPr>
                <m:t>i</m:t>
              </m:r>
            </m:num>
            <m:den>
              <m:sSub>
                <m:sSubPr>
                  <m:ctrlPr>
                    <w:rPr>
                      <w:rFonts w:ascii="Cambria Math" w:eastAsiaTheme="minorEastAsia" w:hAnsi="Cambria Math"/>
                      <w:b/>
                      <w:i/>
                      <w:lang w:val="en-US"/>
                    </w:rPr>
                  </m:ctrlPr>
                </m:sSubPr>
                <m:e>
                  <m:r>
                    <m:rPr>
                      <m:sty m:val="bi"/>
                    </m:rPr>
                    <w:rPr>
                      <w:rFonts w:ascii="Cambria Math" w:eastAsiaTheme="minorEastAsia" w:hAnsi="Cambria Math"/>
                      <w:lang w:val="en-US"/>
                    </w:rPr>
                    <m:t>i</m:t>
                  </m:r>
                </m:e>
                <m:sub>
                  <m:r>
                    <m:rPr>
                      <m:sty m:val="bi"/>
                    </m:rPr>
                    <w:rPr>
                      <w:rFonts w:ascii="Cambria Math" w:eastAsiaTheme="minorEastAsia" w:hAnsi="Cambria Math"/>
                      <w:lang w:val="en-US"/>
                    </w:rPr>
                    <m:t>o</m:t>
                  </m:r>
                </m:sub>
              </m:sSub>
            </m:den>
          </m:f>
          <m:r>
            <m:rPr>
              <m:sty m:val="bi"/>
            </m:rPr>
            <w:rPr>
              <w:rFonts w:ascii="Cambria Math" w:eastAsiaTheme="minorEastAsia" w:hAnsi="Cambria Math"/>
              <w:lang w:val="en-US"/>
            </w:rPr>
            <m:t>=-</m:t>
          </m:r>
          <m:f>
            <m:fPr>
              <m:ctrlPr>
                <w:rPr>
                  <w:rFonts w:ascii="Cambria Math" w:eastAsiaTheme="minorEastAsia" w:hAnsi="Cambria Math"/>
                  <w:b/>
                  <w:i/>
                  <w:lang w:val="en-US"/>
                </w:rPr>
              </m:ctrlPr>
            </m:fPr>
            <m:num>
              <m:r>
                <m:rPr>
                  <m:sty m:val="bi"/>
                </m:rPr>
                <w:rPr>
                  <w:rFonts w:ascii="Cambria Math" w:eastAsiaTheme="minorEastAsia" w:hAnsi="Cambria Math"/>
                  <w:lang w:val="en-US"/>
                </w:rPr>
                <m:t>8.314*353.15</m:t>
              </m:r>
            </m:num>
            <m:den>
              <m:r>
                <m:rPr>
                  <m:sty m:val="bi"/>
                </m:rPr>
                <w:rPr>
                  <w:rFonts w:ascii="Cambria Math" w:eastAsiaTheme="minorEastAsia" w:hAnsi="Cambria Math"/>
                  <w:lang w:val="en-US"/>
                </w:rPr>
                <m:t xml:space="preserve">2*0.7*96485 </m:t>
              </m:r>
            </m:den>
          </m:f>
          <m:r>
            <m:rPr>
              <m:sty m:val="bi"/>
            </m:rPr>
            <w:rPr>
              <w:rFonts w:ascii="Cambria Math" w:eastAsiaTheme="minorEastAsia" w:hAnsi="Cambria Math"/>
              <w:lang w:val="en-US"/>
            </w:rPr>
            <m:t>lo</m:t>
          </m:r>
          <m:sSub>
            <m:sSubPr>
              <m:ctrlPr>
                <w:rPr>
                  <w:rFonts w:ascii="Cambria Math" w:eastAsiaTheme="minorEastAsia" w:hAnsi="Cambria Math"/>
                  <w:b/>
                  <w:i/>
                  <w:lang w:val="en-US"/>
                </w:rPr>
              </m:ctrlPr>
            </m:sSubPr>
            <m:e>
              <m:r>
                <m:rPr>
                  <m:sty m:val="bi"/>
                </m:rPr>
                <w:rPr>
                  <w:rFonts w:ascii="Cambria Math" w:eastAsiaTheme="minorEastAsia" w:hAnsi="Cambria Math"/>
                  <w:lang w:val="en-US"/>
                </w:rPr>
                <m:t>g</m:t>
              </m:r>
            </m:e>
            <m:sub>
              <m:r>
                <m:rPr>
                  <m:sty m:val="bi"/>
                </m:rPr>
                <w:rPr>
                  <w:rFonts w:ascii="Cambria Math" w:eastAsiaTheme="minorEastAsia" w:hAnsi="Cambria Math"/>
                  <w:lang w:val="en-US"/>
                </w:rPr>
                <m:t>10</m:t>
              </m:r>
            </m:sub>
          </m:sSub>
          <m:d>
            <m:dPr>
              <m:ctrlPr>
                <w:rPr>
                  <w:rFonts w:ascii="Cambria Math" w:eastAsiaTheme="minorEastAsia" w:hAnsi="Cambria Math"/>
                  <w:b/>
                  <w:i/>
                  <w:lang w:val="en-US"/>
                </w:rPr>
              </m:ctrlPr>
            </m:dPr>
            <m:e>
              <m:f>
                <m:fPr>
                  <m:ctrlPr>
                    <w:rPr>
                      <w:rFonts w:ascii="Cambria Math" w:eastAsiaTheme="minorEastAsia" w:hAnsi="Cambria Math"/>
                      <w:b/>
                      <w:i/>
                      <w:lang w:val="en-US"/>
                    </w:rPr>
                  </m:ctrlPr>
                </m:fPr>
                <m:num>
                  <m:r>
                    <m:rPr>
                      <m:sty m:val="bi"/>
                    </m:rPr>
                    <w:rPr>
                      <w:rFonts w:ascii="Cambria Math" w:eastAsiaTheme="minorEastAsia" w:hAnsi="Cambria Math"/>
                      <w:lang w:val="en-US"/>
                    </w:rPr>
                    <m:t>0.8</m:t>
                  </m:r>
                </m:num>
                <m:den>
                  <m:r>
                    <m:rPr>
                      <m:sty m:val="bi"/>
                    </m:rPr>
                    <w:rPr>
                      <w:rFonts w:ascii="Cambria Math" w:eastAsiaTheme="minorEastAsia" w:hAnsi="Cambria Math"/>
                      <w:lang w:val="en-US"/>
                    </w:rPr>
                    <m:t>1</m:t>
                  </m:r>
                  <m:sSup>
                    <m:sSupPr>
                      <m:ctrlPr>
                        <w:rPr>
                          <w:rFonts w:ascii="Cambria Math" w:eastAsiaTheme="minorEastAsia" w:hAnsi="Cambria Math"/>
                          <w:b/>
                          <w:i/>
                          <w:lang w:val="en-US"/>
                        </w:rPr>
                      </m:ctrlPr>
                    </m:sSupPr>
                    <m:e>
                      <m:r>
                        <m:rPr>
                          <m:sty m:val="bi"/>
                        </m:rPr>
                        <w:rPr>
                          <w:rFonts w:ascii="Cambria Math" w:eastAsiaTheme="minorEastAsia" w:hAnsi="Cambria Math"/>
                          <w:lang w:val="en-US"/>
                        </w:rPr>
                        <m:t>0</m:t>
                      </m:r>
                    </m:e>
                    <m:sup>
                      <m:r>
                        <m:rPr>
                          <m:sty m:val="bi"/>
                        </m:rPr>
                        <w:rPr>
                          <w:rFonts w:ascii="Cambria Math" w:eastAsiaTheme="minorEastAsia" w:hAnsi="Cambria Math"/>
                          <w:lang w:val="en-US"/>
                        </w:rPr>
                        <m:t>-6.912</m:t>
                      </m:r>
                    </m:sup>
                  </m:sSup>
                </m:den>
              </m:f>
            </m:e>
          </m:d>
          <m:r>
            <m:rPr>
              <m:sty m:val="bi"/>
            </m:rPr>
            <w:rPr>
              <w:rFonts w:ascii="Cambria Math" w:eastAsiaTheme="minorEastAsia" w:hAnsi="Cambria Math"/>
              <w:lang w:val="en-US"/>
            </w:rPr>
            <m:t>=  0.148</m:t>
          </m:r>
          <m:r>
            <m:rPr>
              <m:sty m:val="bi"/>
            </m:rPr>
            <w:rPr>
              <w:rFonts w:ascii="Cambria Math" w:eastAsiaTheme="minorEastAsia" w:hAnsi="Cambria Math"/>
              <w:lang w:val="en-US"/>
            </w:rPr>
            <m:t>V</m:t>
          </m:r>
        </m:oMath>
      </m:oMathPara>
    </w:p>
    <w:p w14:paraId="69CC41EC" w14:textId="7DD71600" w:rsidR="009913FF" w:rsidRDefault="009913FF" w:rsidP="00FD49AE">
      <w:r w:rsidRPr="009913FF">
        <w:rPr>
          <w:rFonts w:eastAsiaTheme="minorEastAsia"/>
          <w:bCs/>
          <w:lang w:val="en-US"/>
        </w:rPr>
        <w:t>This results in a total voltage loss of 0.</w:t>
      </w:r>
      <w:r w:rsidR="00CB2F26">
        <w:rPr>
          <w:rFonts w:eastAsiaTheme="minorEastAsia"/>
          <w:bCs/>
          <w:lang w:val="en-US"/>
        </w:rPr>
        <w:t>148</w:t>
      </w:r>
      <w:r w:rsidRPr="009913FF">
        <w:rPr>
          <w:rFonts w:eastAsiaTheme="minorEastAsia"/>
          <w:bCs/>
          <w:lang w:val="en-US"/>
        </w:rPr>
        <w:t>V at 353.15K to overcome the activation energy</w:t>
      </w:r>
      <w:r>
        <w:t xml:space="preserve"> as discussed earlier. </w:t>
      </w:r>
      <w:r w:rsidRPr="009913FF">
        <w:t xml:space="preserve"> </w:t>
      </w:r>
    </w:p>
    <w:p w14:paraId="3F7406D2" w14:textId="4757EE56" w:rsidR="003F6205" w:rsidRPr="009913FF" w:rsidRDefault="003F6205" w:rsidP="003F6205">
      <w:pPr>
        <w:pStyle w:val="Caption"/>
        <w:ind w:firstLine="720"/>
      </w:pPr>
      <w:bookmarkStart w:id="38" w:name="_Toc39422784"/>
      <w:r>
        <w:t xml:space="preserve">Figure </w:t>
      </w:r>
      <w:fldSimple w:instr=" SEQ Figure \* ARABIC ">
        <w:r w:rsidR="00DF46B8">
          <w:rPr>
            <w:noProof/>
          </w:rPr>
          <w:t>6</w:t>
        </w:r>
      </w:fldSimple>
      <w:r>
        <w:t>: Activation loss plot as a function of current density showing 0.148V at i = 0.8A/cm</w:t>
      </w:r>
      <w:r>
        <w:rPr>
          <w:vertAlign w:val="superscript"/>
        </w:rPr>
        <w:t>2</w:t>
      </w:r>
      <w:r>
        <w:rPr>
          <w:noProof/>
        </w:rPr>
        <w:drawing>
          <wp:anchor distT="0" distB="0" distL="114300" distR="114300" simplePos="0" relativeHeight="251675648" behindDoc="0" locked="0" layoutInCell="1" allowOverlap="1" wp14:anchorId="58F643A9" wp14:editId="55685842">
            <wp:simplePos x="0" y="0"/>
            <wp:positionH relativeFrom="margin">
              <wp:align>center</wp:align>
            </wp:positionH>
            <wp:positionV relativeFrom="paragraph">
              <wp:posOffset>0</wp:posOffset>
            </wp:positionV>
            <wp:extent cx="4343400" cy="3257791"/>
            <wp:effectExtent l="0" t="0" r="0" b="0"/>
            <wp:wrapTopAndBottom/>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ctivationcurrentdensitycorrect.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43400" cy="3257791"/>
                    </a:xfrm>
                    <a:prstGeom prst="rect">
                      <a:avLst/>
                    </a:prstGeom>
                  </pic:spPr>
                </pic:pic>
              </a:graphicData>
            </a:graphic>
          </wp:anchor>
        </w:drawing>
      </w:r>
      <w:bookmarkEnd w:id="38"/>
    </w:p>
    <w:p w14:paraId="4CBB5029" w14:textId="76520956" w:rsidR="00FD49AE" w:rsidRDefault="00A94D9C" w:rsidP="007606FF">
      <w:r>
        <w:t>To observ</w:t>
      </w:r>
      <w:r w:rsidR="002D7876">
        <w:t>e the parameters of the fuel cell effectively</w:t>
      </w:r>
      <w:r w:rsidR="00F37ED9">
        <w:t>,</w:t>
      </w:r>
      <w:r w:rsidR="002D7876">
        <w:t xml:space="preserve"> the polarisation curve best illustrates the in</w:t>
      </w:r>
      <w:r w:rsidR="00EA046B">
        <w:t>-</w:t>
      </w:r>
      <w:r w:rsidR="002D7876">
        <w:t>cell parameters</w:t>
      </w:r>
      <w:r w:rsidR="00FB1CCE">
        <w:t xml:space="preserve"> as this curve will illustrate the voltage output at a specified current density</w:t>
      </w:r>
      <w:r w:rsidR="00716E49">
        <w:t xml:space="preserve"> and also illustrate the overpotentials or losses as described in the previous chapter. </w:t>
      </w:r>
      <w:r w:rsidR="00F37ED9">
        <w:t xml:space="preserve">This allows the designer of the cell to </w:t>
      </w:r>
      <w:r w:rsidR="009457DE">
        <w:t>decide w</w:t>
      </w:r>
      <w:r w:rsidR="003B185D">
        <w:t>hich</w:t>
      </w:r>
      <w:r w:rsidR="009457DE">
        <w:t xml:space="preserve"> current density and output voltage the cell will work most efficiently</w:t>
      </w:r>
      <w:r w:rsidR="00EA046B">
        <w:t xml:space="preserve"> at. As the output voltage is a function of the temperature and pressure conditions of the cell and </w:t>
      </w:r>
      <w:r w:rsidR="00671BAB">
        <w:t>will be altered by the composition of fuel, humidity of reactants</w:t>
      </w:r>
      <w:r w:rsidR="003F68F2">
        <w:t xml:space="preserve"> and effects of catalysis, all of these parameters must be calculated to determine an accurate polarisation curve. An example of a curve from a MatLab script with a</w:t>
      </w:r>
      <w:r w:rsidR="00B73ED1">
        <w:t xml:space="preserve"> cell from a</w:t>
      </w:r>
      <w:r w:rsidR="003F68F2">
        <w:t xml:space="preserve"> </w:t>
      </w:r>
      <w:r w:rsidR="00D67EF3">
        <w:t>1</w:t>
      </w:r>
      <w:r w:rsidR="003F6205">
        <w:t>50</w:t>
      </w:r>
      <w:r w:rsidR="003B185D">
        <w:t>-</w:t>
      </w:r>
      <w:r w:rsidR="003F68F2">
        <w:t>cell</w:t>
      </w:r>
      <w:r w:rsidR="00D67EF3">
        <w:t xml:space="preserve"> stack</w:t>
      </w:r>
      <w:r w:rsidR="003F68F2">
        <w:t xml:space="preserve"> operating at 80</w:t>
      </w:r>
      <w:r w:rsidR="00D67EF3">
        <w:rPr>
          <w:rFonts w:cstheme="minorHAnsi"/>
        </w:rPr>
        <w:t>°</w:t>
      </w:r>
      <w:r w:rsidR="00D67EF3">
        <w:t xml:space="preserve">C and </w:t>
      </w:r>
      <w:r w:rsidR="00264E0E">
        <w:t xml:space="preserve">2 </w:t>
      </w:r>
      <w:r w:rsidR="00782B4B">
        <w:t>B</w:t>
      </w:r>
      <w:r w:rsidR="002466C1">
        <w:t>ar</w:t>
      </w:r>
      <w:r w:rsidR="00264E0E">
        <w:t xml:space="preserve"> of pressure is illustrated below:</w:t>
      </w:r>
    </w:p>
    <w:p w14:paraId="345D600C" w14:textId="79BC0F94" w:rsidR="003F6205" w:rsidRDefault="00833E91" w:rsidP="00833E91">
      <w:pPr>
        <w:pStyle w:val="Caption"/>
      </w:pPr>
      <w:bookmarkStart w:id="39" w:name="_Toc39422785"/>
      <w:r>
        <w:lastRenderedPageBreak/>
        <w:t xml:space="preserve">Figure </w:t>
      </w:r>
      <w:fldSimple w:instr=" SEQ Figure \* ARABIC ">
        <w:r w:rsidR="00DF46B8">
          <w:rPr>
            <w:noProof/>
          </w:rPr>
          <w:t>7</w:t>
        </w:r>
      </w:fldSimple>
      <w:r>
        <w:t>: Polarisation curve from cell at 80</w:t>
      </w:r>
      <w:r>
        <w:rPr>
          <w:rFonts w:cstheme="minorHAnsi"/>
        </w:rPr>
        <w:t>°</w:t>
      </w:r>
      <w:r>
        <w:t>C and 2 Bar</w:t>
      </w:r>
      <w:r w:rsidR="003F6205">
        <w:rPr>
          <w:noProof/>
        </w:rPr>
        <w:drawing>
          <wp:anchor distT="0" distB="0" distL="114300" distR="114300" simplePos="0" relativeHeight="251676672" behindDoc="0" locked="0" layoutInCell="1" allowOverlap="1" wp14:anchorId="291E2AE8" wp14:editId="246C1EE9">
            <wp:simplePos x="0" y="0"/>
            <wp:positionH relativeFrom="column">
              <wp:posOffset>0</wp:posOffset>
            </wp:positionH>
            <wp:positionV relativeFrom="paragraph">
              <wp:posOffset>1270</wp:posOffset>
            </wp:positionV>
            <wp:extent cx="5731510" cy="2641600"/>
            <wp:effectExtent l="0" t="0" r="2540" b="6350"/>
            <wp:wrapTopAndBottom/>
            <wp:docPr id="23" name="Picture 23" descr="A picture containing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olarisation50cell200cm280deg.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2641600"/>
                    </a:xfrm>
                    <a:prstGeom prst="rect">
                      <a:avLst/>
                    </a:prstGeom>
                  </pic:spPr>
                </pic:pic>
              </a:graphicData>
            </a:graphic>
          </wp:anchor>
        </w:drawing>
      </w:r>
      <w:r>
        <w:t xml:space="preserve"> operating pressure.</w:t>
      </w:r>
      <w:bookmarkEnd w:id="39"/>
    </w:p>
    <w:p w14:paraId="5665AF13" w14:textId="566F5E31" w:rsidR="00833E91" w:rsidRPr="00833E91" w:rsidRDefault="00833E91" w:rsidP="00833E91">
      <w:pPr>
        <w:rPr>
          <w:lang w:val="en-US"/>
        </w:rPr>
      </w:pPr>
      <w:r>
        <w:t>Looking at the polarisation curve</w:t>
      </w:r>
      <w:r w:rsidR="00CA1832">
        <w:t>,</w:t>
      </w:r>
      <w:r>
        <w:t xml:space="preserve"> there are low activation losses at higher temperature, this is due to less energy requirement for the reaction to occur as a result of heat within the cell. At very high current densities (&gt;0.8A/cm</w:t>
      </w:r>
      <w:r>
        <w:rPr>
          <w:vertAlign w:val="superscript"/>
        </w:rPr>
        <w:t>2</w:t>
      </w:r>
      <w:r>
        <w:rPr>
          <w:lang w:val="en-US"/>
        </w:rPr>
        <w:t>) the cell voltage drops dramatically. This is symptomatic of high current demand as mass transport losses begin to occur as the fuel and oxidant supply cannot keep up with the demand for current.</w:t>
      </w:r>
    </w:p>
    <w:p w14:paraId="4949FDA1" w14:textId="7E7655ED" w:rsidR="004A38D7" w:rsidRDefault="00BA38CC" w:rsidP="00CA2EC9">
      <w:pPr>
        <w:pStyle w:val="Heading3"/>
        <w:numPr>
          <w:ilvl w:val="2"/>
          <w:numId w:val="28"/>
        </w:numPr>
      </w:pPr>
      <w:bookmarkStart w:id="40" w:name="_Toc39326044"/>
      <w:r w:rsidRPr="001B27E4">
        <w:t>Mass transport</w:t>
      </w:r>
      <w:bookmarkEnd w:id="40"/>
    </w:p>
    <w:p w14:paraId="1259EF63" w14:textId="1D4ABDFB" w:rsidR="00702102" w:rsidRDefault="00782B4B" w:rsidP="00CA2EC9">
      <w:r>
        <w:t>Mass transport in a fuel cell happens at a m</w:t>
      </w:r>
      <w:r w:rsidR="00702102">
        <w:t xml:space="preserve">icro </w:t>
      </w:r>
      <w:r>
        <w:t>and a m</w:t>
      </w:r>
      <w:r w:rsidR="00702102">
        <w:t>a</w:t>
      </w:r>
      <w:r>
        <w:t xml:space="preserve">croscopic level, and </w:t>
      </w:r>
      <w:r w:rsidR="00F5628E">
        <w:t xml:space="preserve">by convection and diffusion. </w:t>
      </w:r>
      <w:sdt>
        <w:sdtPr>
          <w:id w:val="-1990008012"/>
          <w:citation/>
        </w:sdtPr>
        <w:sdtContent>
          <w:r w:rsidR="00A217A4">
            <w:fldChar w:fldCharType="begin"/>
          </w:r>
          <w:r w:rsidR="00A217A4">
            <w:rPr>
              <w:lang w:val="en-US"/>
            </w:rPr>
            <w:instrText xml:space="preserve"> CITATION Fra12 \l 1033 </w:instrText>
          </w:r>
          <w:r w:rsidR="00A217A4">
            <w:fldChar w:fldCharType="separate"/>
          </w:r>
          <w:r w:rsidR="006C43BD" w:rsidRPr="006C43BD">
            <w:rPr>
              <w:noProof/>
              <w:lang w:val="en-US"/>
            </w:rPr>
            <w:t>(Barbir, 2012)</w:t>
          </w:r>
          <w:r w:rsidR="00A217A4">
            <w:fldChar w:fldCharType="end"/>
          </w:r>
        </w:sdtContent>
      </w:sdt>
      <w:r w:rsidR="00F5628E">
        <w:t>A</w:t>
      </w:r>
      <w:r>
        <w:t xml:space="preserve">t the macroscopic </w:t>
      </w:r>
      <w:r w:rsidR="00F5628E">
        <w:t>level</w:t>
      </w:r>
      <w:r>
        <w:t xml:space="preserve"> this is the mass flow of reactants through the flow fields to each electrode. The microscopic level is the </w:t>
      </w:r>
      <w:r w:rsidR="00535AE1">
        <w:t xml:space="preserve">diffusion of the species through the catalyst layer to the membrane. </w:t>
      </w:r>
    </w:p>
    <w:p w14:paraId="31F77CAA" w14:textId="2D19E1C3" w:rsidR="00CA2EC9" w:rsidRDefault="00535AE1" w:rsidP="00CA2EC9">
      <w:r>
        <w:t xml:space="preserve">Channel size in the flow field must be of a sufficient shape and size to allow </w:t>
      </w:r>
      <w:r w:rsidR="00702102">
        <w:t>the required mass flow of reactants to each electrode. If the concentration of the species becomes weaker at high current densities due to a lack of mass flow, this can result in a loss of potential output from the fuel cell, this is known as the concentration overpotential. Good flow channel design ensures that concentration losses are kept to a minimum at high current densities.</w:t>
      </w:r>
      <w:sdt>
        <w:sdtPr>
          <w:id w:val="-1835756918"/>
          <w:citation/>
        </w:sdtPr>
        <w:sdtContent>
          <w:r w:rsidR="004F72FE">
            <w:fldChar w:fldCharType="begin"/>
          </w:r>
          <w:r w:rsidR="004F72FE">
            <w:rPr>
              <w:lang w:val="en-US"/>
            </w:rPr>
            <w:instrText xml:space="preserve"> CITATION Tab17 \l 1033 </w:instrText>
          </w:r>
          <w:r w:rsidR="004F72FE">
            <w:fldChar w:fldCharType="separate"/>
          </w:r>
          <w:r w:rsidR="006C43BD">
            <w:rPr>
              <w:noProof/>
              <w:lang w:val="en-US"/>
            </w:rPr>
            <w:t xml:space="preserve"> </w:t>
          </w:r>
          <w:r w:rsidR="006C43BD" w:rsidRPr="006C43BD">
            <w:rPr>
              <w:noProof/>
              <w:lang w:val="en-US"/>
            </w:rPr>
            <w:t>(Tabbi Wilberforce, 2017)</w:t>
          </w:r>
          <w:r w:rsidR="004F72FE">
            <w:fldChar w:fldCharType="end"/>
          </w:r>
        </w:sdtContent>
      </w:sdt>
    </w:p>
    <w:p w14:paraId="067765A6" w14:textId="705736C3" w:rsidR="003341EE" w:rsidRDefault="003341EE" w:rsidP="00CA2EC9">
      <w:r>
        <w:t>As the reaction rate of oxygen is a lot slower at the electrode/catalyst interface, the effect on concentration overpotential is far greater than that of hydrogen, therefor the effects of hydrogen concentration losses become negligible. Assuming that ambient air is fed to the fuel cell on the oxidant side, the following calculations can determine the concentration losses and subsequent limiting current density.</w:t>
      </w:r>
      <w:sdt>
        <w:sdtPr>
          <w:id w:val="-12150202"/>
          <w:citation/>
        </w:sdtPr>
        <w:sdtContent>
          <w:r w:rsidR="006B7F4B">
            <w:fldChar w:fldCharType="begin"/>
          </w:r>
          <w:r w:rsidR="006B7F4B">
            <w:rPr>
              <w:lang w:val="en-US"/>
            </w:rPr>
            <w:instrText xml:space="preserve"> CITATION Fra12 \l 1033 </w:instrText>
          </w:r>
          <w:r w:rsidR="006B7F4B">
            <w:fldChar w:fldCharType="separate"/>
          </w:r>
          <w:r w:rsidR="006B7F4B">
            <w:rPr>
              <w:noProof/>
              <w:lang w:val="en-US"/>
            </w:rPr>
            <w:t xml:space="preserve"> </w:t>
          </w:r>
          <w:r w:rsidR="006B7F4B" w:rsidRPr="006B7F4B">
            <w:rPr>
              <w:noProof/>
              <w:lang w:val="en-US"/>
            </w:rPr>
            <w:t>(Barbir, 2012)</w:t>
          </w:r>
          <w:r w:rsidR="006B7F4B">
            <w:fldChar w:fldCharType="end"/>
          </w:r>
        </w:sdtContent>
      </w:sdt>
    </w:p>
    <w:p w14:paraId="6A60BCB3" w14:textId="172CD7AE" w:rsidR="00702102" w:rsidRDefault="00702102" w:rsidP="00CA2EC9">
      <w:r>
        <w:t xml:space="preserve">To calculate the </w:t>
      </w:r>
      <w:r w:rsidR="00897DA4">
        <w:t>rate of mass transfer</w:t>
      </w:r>
      <w:r>
        <w:t xml:space="preserve"> in the flow channel the following expression is used:</w:t>
      </w:r>
    </w:p>
    <w:p w14:paraId="18053A0A" w14:textId="72EC0C50" w:rsidR="00702102" w:rsidRPr="00702102" w:rsidRDefault="0057386C" w:rsidP="00CA2EC9">
      <w:pPr>
        <w:rPr>
          <w:rFonts w:eastAsiaTheme="minorEastAsia"/>
          <w:b/>
          <w:bCs/>
        </w:rPr>
      </w:pPr>
      <m:oMathPara>
        <m:oMath>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m:t>
              </m:r>
            </m:sup>
          </m:sSup>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A</m:t>
              </m:r>
            </m:e>
            <m:sub>
              <m:r>
                <m:rPr>
                  <m:sty m:val="bi"/>
                </m:rPr>
                <w:rPr>
                  <w:rFonts w:ascii="Cambria Math" w:hAnsi="Cambria Math"/>
                </w:rPr>
                <m:t>elec</m:t>
              </m:r>
            </m:sub>
          </m:sSub>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m</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o</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s</m:t>
              </m:r>
            </m:sub>
          </m:sSub>
          <m:r>
            <m:rPr>
              <m:sty m:val="bi"/>
            </m:rPr>
            <w:rPr>
              <w:rFonts w:ascii="Cambria Math" w:hAnsi="Cambria Math"/>
            </w:rPr>
            <m:t>)</m:t>
          </m:r>
        </m:oMath>
      </m:oMathPara>
    </w:p>
    <w:p w14:paraId="5304E10B" w14:textId="77777777" w:rsidR="00702102" w:rsidRDefault="00702102" w:rsidP="00CA2EC9">
      <w:pPr>
        <w:rPr>
          <w:rFonts w:eastAsiaTheme="minorEastAsia"/>
        </w:rPr>
      </w:pPr>
      <w:r>
        <w:rPr>
          <w:rFonts w:eastAsiaTheme="minorEastAsia"/>
        </w:rPr>
        <w:t>Where,</w:t>
      </w:r>
    </w:p>
    <w:p w14:paraId="64A13B37" w14:textId="7D3A5782" w:rsidR="00702102" w:rsidRDefault="00702102" w:rsidP="00CA2EC9">
      <w:pPr>
        <w:rPr>
          <w:rFonts w:eastAsiaTheme="minorEastAsia"/>
        </w:rPr>
      </w:pPr>
      <w:r>
        <w:rPr>
          <w:rFonts w:eastAsiaTheme="minorEastAsia"/>
        </w:rPr>
        <w:t xml:space="preserve"> A</w:t>
      </w:r>
      <w:r>
        <w:rPr>
          <w:rFonts w:eastAsiaTheme="minorEastAsia"/>
          <w:vertAlign w:val="subscript"/>
        </w:rPr>
        <w:t>elec</w:t>
      </w:r>
      <w:r>
        <w:rPr>
          <w:rFonts w:eastAsiaTheme="minorEastAsia"/>
        </w:rPr>
        <w:t xml:space="preserve"> = Area of the electrode</w:t>
      </w:r>
    </w:p>
    <w:p w14:paraId="423C0160" w14:textId="4BE71C30" w:rsidR="00702102" w:rsidRDefault="00702102" w:rsidP="00CA2EC9">
      <w:pPr>
        <w:rPr>
          <w:rFonts w:eastAsiaTheme="minorEastAsia"/>
        </w:rPr>
      </w:pPr>
      <w:r>
        <w:rPr>
          <w:rFonts w:eastAsiaTheme="minorEastAsia"/>
        </w:rPr>
        <w:t>H</w:t>
      </w:r>
      <w:r>
        <w:rPr>
          <w:rFonts w:eastAsiaTheme="minorEastAsia"/>
          <w:vertAlign w:val="subscript"/>
        </w:rPr>
        <w:t>m</w:t>
      </w:r>
      <w:r>
        <w:rPr>
          <w:rFonts w:eastAsiaTheme="minorEastAsia"/>
        </w:rPr>
        <w:t xml:space="preserve"> = </w:t>
      </w:r>
      <w:r w:rsidR="00174D72">
        <w:rPr>
          <w:rFonts w:eastAsiaTheme="minorEastAsia"/>
        </w:rPr>
        <w:t>Mass transfer co-efficient</w:t>
      </w:r>
    </w:p>
    <w:p w14:paraId="7C312FC8" w14:textId="32E59500" w:rsidR="00174D72" w:rsidRDefault="00174D72" w:rsidP="00CA2EC9">
      <w:pPr>
        <w:rPr>
          <w:rFonts w:eastAsiaTheme="minorEastAsia"/>
        </w:rPr>
      </w:pPr>
      <w:r>
        <w:rPr>
          <w:rFonts w:eastAsiaTheme="minorEastAsia"/>
        </w:rPr>
        <w:t>C</w:t>
      </w:r>
      <w:r>
        <w:rPr>
          <w:rFonts w:eastAsiaTheme="minorEastAsia"/>
          <w:vertAlign w:val="subscript"/>
        </w:rPr>
        <w:t xml:space="preserve">o </w:t>
      </w:r>
      <w:r>
        <w:rPr>
          <w:rFonts w:eastAsiaTheme="minorEastAsia"/>
        </w:rPr>
        <w:t>= Initial concentration</w:t>
      </w:r>
    </w:p>
    <w:p w14:paraId="2C91E928" w14:textId="54E594E9" w:rsidR="00174D72" w:rsidRPr="00174D72" w:rsidRDefault="00174D72" w:rsidP="00CA2EC9">
      <w:pPr>
        <w:rPr>
          <w:rFonts w:eastAsiaTheme="minorEastAsia"/>
        </w:rPr>
      </w:pPr>
      <w:r>
        <w:rPr>
          <w:rFonts w:eastAsiaTheme="minorEastAsia"/>
        </w:rPr>
        <w:lastRenderedPageBreak/>
        <w:t>C</w:t>
      </w:r>
      <w:r>
        <w:rPr>
          <w:rFonts w:eastAsiaTheme="minorEastAsia"/>
          <w:vertAlign w:val="subscript"/>
        </w:rPr>
        <w:t>s</w:t>
      </w:r>
      <w:r>
        <w:rPr>
          <w:rFonts w:eastAsiaTheme="minorEastAsia"/>
        </w:rPr>
        <w:t xml:space="preserve"> = Concentration at electrode</w:t>
      </w:r>
    </w:p>
    <w:p w14:paraId="3B2C027A" w14:textId="08637F4A" w:rsidR="007659A7" w:rsidRDefault="007659A7" w:rsidP="00CA2EC9">
      <w:r>
        <w:t xml:space="preserve">The area of the electrode is simply the geometric measurement of the active area that will be in contact with the gas diffusion layer. For a cell stack that of 180 cells that will output 120V at 250A the active area must be 200 </w:t>
      </w:r>
      <w:r w:rsidRPr="007659A7">
        <w:t>cm</w:t>
      </w:r>
      <w:r>
        <w:rPr>
          <w:vertAlign w:val="superscript"/>
        </w:rPr>
        <w:t>2</w:t>
      </w:r>
      <w:r>
        <w:t>.</w:t>
      </w:r>
      <w:r>
        <w:rPr>
          <w:vertAlign w:val="superscript"/>
        </w:rPr>
        <w:t xml:space="preserve"> </w:t>
      </w:r>
      <w:r>
        <w:t xml:space="preserve"> This means a </w:t>
      </w:r>
      <w:r w:rsidRPr="007659A7">
        <w:t>single</w:t>
      </w:r>
      <w:r>
        <w:t xml:space="preserve"> cell with an output of 0.75V at a current density of 0.8A/cm</w:t>
      </w:r>
      <w:r>
        <w:rPr>
          <w:vertAlign w:val="superscript"/>
        </w:rPr>
        <w:t xml:space="preserve">2 </w:t>
      </w:r>
      <w:r>
        <w:t>must be 140*140mm</w:t>
      </w:r>
      <w:r w:rsidR="00897DA4">
        <w:t xml:space="preserve"> or any combination of length and width to achieve 200cm</w:t>
      </w:r>
      <w:r w:rsidR="00897DA4">
        <w:rPr>
          <w:vertAlign w:val="superscript"/>
        </w:rPr>
        <w:t>2</w:t>
      </w:r>
      <w:r w:rsidR="003341EE">
        <w:rPr>
          <w:vertAlign w:val="subscript"/>
        </w:rPr>
        <w:t>,</w:t>
      </w:r>
      <w:r w:rsidR="00897DA4">
        <w:rPr>
          <w:vertAlign w:val="superscript"/>
        </w:rPr>
        <w:t xml:space="preserve"> </w:t>
      </w:r>
      <w:r w:rsidR="00897DA4">
        <w:t>140*140mm will be used in this instance</w:t>
      </w:r>
      <w:r>
        <w:t xml:space="preserve">. </w:t>
      </w:r>
    </w:p>
    <w:p w14:paraId="2C4A94B7" w14:textId="28D73D68" w:rsidR="00174D72" w:rsidRDefault="007659A7" w:rsidP="00CA2EC9">
      <w:r>
        <w:t>The mass transfer co-efficient can be calculated from the Sherwood number</w:t>
      </w:r>
      <w:r w:rsidR="00897DA4">
        <w:t>, the hydraulic diameter of the flow channel and the binary diffusion co-efficient of the fluid being transferred. The Sherwood number</w:t>
      </w:r>
      <w:r>
        <w:t xml:space="preserve"> is determined by whether the flow through the field is laminar or turbulent. This can be calculated by finding the Reynolds number</w:t>
      </w:r>
      <w:r w:rsidR="0088722A">
        <w:t>. If the Reynolds number is less than 2</w:t>
      </w:r>
      <w:r w:rsidR="00CA1832">
        <w:t>3</w:t>
      </w:r>
      <w:r w:rsidR="0088722A">
        <w:t>00, the flow can be considered laminar. In this case the Sherwood number will be</w:t>
      </w:r>
      <w:r w:rsidR="00897DA4">
        <w:t xml:space="preserve"> </w:t>
      </w:r>
      <w:r w:rsidR="003341EE">
        <w:rPr>
          <w:b/>
          <w:bCs/>
        </w:rPr>
        <w:t>4.86</w:t>
      </w:r>
      <w:r w:rsidR="004F3AF7">
        <w:t xml:space="preserve"> from empirical values.</w:t>
      </w:r>
    </w:p>
    <w:p w14:paraId="09D6CE67" w14:textId="4F6AE9A3" w:rsidR="00897DA4" w:rsidRDefault="00897DA4" w:rsidP="00CA2EC9">
      <w:r>
        <w:t>A list of binary diffusion co-efficient for fuel cell species is shown below:</w:t>
      </w:r>
    </w:p>
    <w:p w14:paraId="5391FE7C" w14:textId="7C38AB5E" w:rsidR="00897DA4" w:rsidRDefault="00897DA4" w:rsidP="00CA2EC9"/>
    <w:p w14:paraId="7820764E" w14:textId="4B1A3582" w:rsidR="00897DA4" w:rsidRDefault="00355DA2" w:rsidP="00355DA2">
      <w:pPr>
        <w:pStyle w:val="Caption"/>
        <w:ind w:left="1440" w:firstLine="720"/>
      </w:pPr>
      <w:bookmarkStart w:id="41" w:name="_Toc39406354"/>
      <w:r>
        <w:t xml:space="preserve">Table </w:t>
      </w:r>
      <w:fldSimple w:instr=" SEQ Table \* ARABIC ">
        <w:r w:rsidR="00D61DF5">
          <w:rPr>
            <w:noProof/>
          </w:rPr>
          <w:t>3</w:t>
        </w:r>
      </w:fldSimple>
      <w:r>
        <w:t>: Binary diffusion co-efficient table.</w:t>
      </w:r>
      <w:sdt>
        <w:sdtPr>
          <w:id w:val="353777370"/>
          <w:citation/>
        </w:sdtPr>
        <w:sdtContent>
          <w:r>
            <w:fldChar w:fldCharType="begin"/>
          </w:r>
          <w:r>
            <w:rPr>
              <w:lang w:val="en-US"/>
            </w:rPr>
            <w:instrText xml:space="preserve"> CITATION DrC07 \l 1033 </w:instrText>
          </w:r>
          <w:r>
            <w:fldChar w:fldCharType="separate"/>
          </w:r>
          <w:r w:rsidR="006C43BD">
            <w:rPr>
              <w:noProof/>
              <w:lang w:val="en-US"/>
            </w:rPr>
            <w:t xml:space="preserve"> </w:t>
          </w:r>
          <w:r w:rsidR="006C43BD" w:rsidRPr="006C43BD">
            <w:rPr>
              <w:noProof/>
              <w:lang w:val="en-US"/>
            </w:rPr>
            <w:t>(Spiegel, 2007)</w:t>
          </w:r>
          <w:r>
            <w:fldChar w:fldCharType="end"/>
          </w:r>
        </w:sdtContent>
      </w:sdt>
      <w:r>
        <w:rPr>
          <w:noProof/>
        </w:rPr>
        <w:drawing>
          <wp:anchor distT="0" distB="0" distL="114300" distR="114300" simplePos="0" relativeHeight="251669504" behindDoc="0" locked="0" layoutInCell="1" allowOverlap="1" wp14:anchorId="376C2EBF" wp14:editId="619CE80E">
            <wp:simplePos x="0" y="0"/>
            <wp:positionH relativeFrom="margin">
              <wp:align>center</wp:align>
            </wp:positionH>
            <wp:positionV relativeFrom="paragraph">
              <wp:posOffset>388620</wp:posOffset>
            </wp:positionV>
            <wp:extent cx="4800600" cy="3098800"/>
            <wp:effectExtent l="0" t="0" r="0" b="6350"/>
            <wp:wrapTopAndBottom/>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inary diffusion co-efficient table.PNG"/>
                    <pic:cNvPicPr/>
                  </pic:nvPicPr>
                  <pic:blipFill>
                    <a:blip r:embed="rId21">
                      <a:extLst>
                        <a:ext uri="{28A0092B-C50C-407E-A947-70E740481C1C}">
                          <a14:useLocalDpi xmlns:a14="http://schemas.microsoft.com/office/drawing/2010/main" val="0"/>
                        </a:ext>
                      </a:extLst>
                    </a:blip>
                    <a:stretch>
                      <a:fillRect/>
                    </a:stretch>
                  </pic:blipFill>
                  <pic:spPr>
                    <a:xfrm>
                      <a:off x="0" y="0"/>
                      <a:ext cx="4800600" cy="3098800"/>
                    </a:xfrm>
                    <a:prstGeom prst="rect">
                      <a:avLst/>
                    </a:prstGeom>
                  </pic:spPr>
                </pic:pic>
              </a:graphicData>
            </a:graphic>
            <wp14:sizeRelV relativeFrom="margin">
              <wp14:pctHeight>0</wp14:pctHeight>
            </wp14:sizeRelV>
          </wp:anchor>
        </w:drawing>
      </w:r>
      <w:bookmarkEnd w:id="41"/>
    </w:p>
    <w:p w14:paraId="2D3EAF2C" w14:textId="1321D45E" w:rsidR="003341EE" w:rsidRDefault="003341EE" w:rsidP="00CA2EC9">
      <w:r>
        <w:t>To calculate the diffusivity co-efficient at a given temperature (in this case 353.15K) the following formula is implemented:</w:t>
      </w:r>
    </w:p>
    <w:bookmarkStart w:id="42" w:name="_Hlk39244284"/>
    <w:p w14:paraId="03B28601" w14:textId="53C0DFD8" w:rsidR="003341EE" w:rsidRPr="003341EE" w:rsidRDefault="0057386C" w:rsidP="00590D3D">
      <w:pPr>
        <w:ind w:left="2160" w:firstLine="720"/>
        <w:rPr>
          <w:rFonts w:eastAsiaTheme="minorEastAsia"/>
          <w:b/>
          <w:bCs/>
        </w:rPr>
      </w:pPr>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i,j</m:t>
            </m:r>
          </m:sub>
        </m:sSub>
        <m:r>
          <m:rPr>
            <m:sty m:val="bi"/>
          </m:rPr>
          <w:rPr>
            <w:rFonts w:ascii="Cambria Math" w:hAnsi="Cambria Math"/>
            <w:b/>
            <w:bCs/>
            <w:i/>
          </w:rPr>
          <w:fldChar w:fldCharType="begin"/>
        </m:r>
      </m:oMath>
      <w:r w:rsidR="00590D3D">
        <w:instrText xml:space="preserve"> TA \l "</w:instrText>
      </w:r>
      <m:oMath>
        <m:r>
          <m:rPr>
            <m:sty m:val="p"/>
          </m:rPr>
          <w:rPr>
            <w:rFonts w:ascii="Cambria Math" w:hAnsi="Cambria Math"/>
          </w:rPr>
          <m:t>D_(i,j)</m:t>
        </m:r>
      </m:oMath>
      <w:r w:rsidR="00590D3D" w:rsidRPr="00247222">
        <w:rPr>
          <w:rFonts w:eastAsiaTheme="minorEastAsia"/>
          <w:b/>
          <w:bCs/>
        </w:rPr>
        <w:instrText xml:space="preserve"> : </w:instrText>
      </w:r>
      <w:r w:rsidR="00590D3D" w:rsidRPr="00247222">
        <w:rPr>
          <w:rFonts w:eastAsiaTheme="minorEastAsia"/>
        </w:rPr>
        <w:instrText>Diffusivity coefficient</w:instrText>
      </w:r>
      <w:r w:rsidR="00590D3D">
        <w:instrText xml:space="preserve">" \s "D_(i,j)" \c 1 </w:instrText>
      </w:r>
      <m:oMath>
        <m:r>
          <m:rPr>
            <m:sty m:val="bi"/>
          </m:rPr>
          <w:rPr>
            <w:rFonts w:ascii="Cambria Math" w:hAnsi="Cambria Math"/>
            <w:b/>
            <w:bCs/>
            <w:i/>
          </w:rPr>
          <w:fldChar w:fldCharType="end"/>
        </m:r>
        <m:d>
          <m:dPr>
            <m:ctrlPr>
              <w:rPr>
                <w:rFonts w:ascii="Cambria Math" w:hAnsi="Cambria Math"/>
                <w:b/>
                <w:bCs/>
                <w:i/>
              </w:rPr>
            </m:ctrlPr>
          </m:dPr>
          <m:e>
            <m:r>
              <m:rPr>
                <m:sty m:val="bi"/>
              </m:rPr>
              <w:rPr>
                <w:rFonts w:ascii="Cambria Math" w:hAnsi="Cambria Math"/>
              </w:rPr>
              <m:t>T</m:t>
            </m:r>
          </m:e>
        </m:d>
        <w:bookmarkEnd w:id="42"/>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i,j</m:t>
            </m:r>
          </m:sub>
        </m:sSub>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T</m:t>
                </m:r>
              </m:e>
              <m:sub>
                <m:r>
                  <m:rPr>
                    <m:sty m:val="bi"/>
                  </m:rPr>
                  <w:rPr>
                    <w:rFonts w:ascii="Cambria Math" w:hAnsi="Cambria Math"/>
                  </w:rPr>
                  <m:t>ref</m:t>
                </m:r>
              </m:sub>
            </m:sSub>
          </m:e>
        </m:d>
        <m:r>
          <m:rPr>
            <m:sty m:val="bi"/>
          </m:rPr>
          <w:rPr>
            <w:rFonts w:ascii="Cambria Math" w:hAnsi="Cambria Math"/>
          </w:rPr>
          <m:t>*</m:t>
        </m:r>
        <m:sSup>
          <m:sSupPr>
            <m:ctrlPr>
              <w:rPr>
                <w:rFonts w:ascii="Cambria Math" w:hAnsi="Cambria Math"/>
                <w:b/>
                <w:bCs/>
                <w:i/>
              </w:rPr>
            </m:ctrlPr>
          </m:sSupPr>
          <m:e>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T</m:t>
                    </m:r>
                  </m:num>
                  <m:den>
                    <m:sSub>
                      <m:sSubPr>
                        <m:ctrlPr>
                          <w:rPr>
                            <w:rFonts w:ascii="Cambria Math" w:hAnsi="Cambria Math"/>
                            <w:b/>
                            <w:bCs/>
                            <w:i/>
                          </w:rPr>
                        </m:ctrlPr>
                      </m:sSubPr>
                      <m:e>
                        <m:r>
                          <m:rPr>
                            <m:sty m:val="bi"/>
                          </m:rPr>
                          <w:rPr>
                            <w:rFonts w:ascii="Cambria Math" w:hAnsi="Cambria Math"/>
                          </w:rPr>
                          <m:t>T</m:t>
                        </m:r>
                      </m:e>
                      <m:sub>
                        <m:r>
                          <m:rPr>
                            <m:sty m:val="bi"/>
                          </m:rPr>
                          <w:rPr>
                            <w:rFonts w:ascii="Cambria Math" w:hAnsi="Cambria Math"/>
                          </w:rPr>
                          <m:t>ref</m:t>
                        </m:r>
                      </m:sub>
                    </m:sSub>
                  </m:den>
                </m:f>
              </m:e>
            </m:d>
          </m:e>
          <m:sup>
            <m:f>
              <m:fPr>
                <m:ctrlPr>
                  <w:rPr>
                    <w:rFonts w:ascii="Cambria Math" w:hAnsi="Cambria Math"/>
                    <w:b/>
                    <w:bCs/>
                    <w:i/>
                  </w:rPr>
                </m:ctrlPr>
              </m:fPr>
              <m:num>
                <m:r>
                  <m:rPr>
                    <m:sty m:val="bi"/>
                  </m:rPr>
                  <w:rPr>
                    <w:rFonts w:ascii="Cambria Math" w:hAnsi="Cambria Math"/>
                  </w:rPr>
                  <m:t>3</m:t>
                </m:r>
              </m:num>
              <m:den>
                <m:r>
                  <m:rPr>
                    <m:sty m:val="bi"/>
                  </m:rPr>
                  <w:rPr>
                    <w:rFonts w:ascii="Cambria Math" w:hAnsi="Cambria Math"/>
                  </w:rPr>
                  <m:t>2</m:t>
                </m:r>
              </m:den>
            </m:f>
          </m:sup>
        </m:sSup>
      </m:oMath>
    </w:p>
    <w:p w14:paraId="7D25A06C" w14:textId="77777777" w:rsidR="00607A6B" w:rsidRDefault="003341EE" w:rsidP="00CA2EC9">
      <w:pPr>
        <w:rPr>
          <w:rFonts w:eastAsiaTheme="minorEastAsia"/>
          <w:lang w:val="en-US"/>
        </w:rPr>
      </w:pPr>
      <w:r>
        <w:rPr>
          <w:rFonts w:eastAsiaTheme="minorEastAsia"/>
        </w:rPr>
        <w:t>As the air is composed of oxygen and nitrogen, the binary co-efficient for O</w:t>
      </w:r>
      <w:r>
        <w:rPr>
          <w:rFonts w:eastAsiaTheme="minorEastAsia"/>
          <w:vertAlign w:val="subscript"/>
        </w:rPr>
        <w:t>2</w:t>
      </w:r>
      <w:r>
        <w:rPr>
          <w:rFonts w:eastAsiaTheme="minorEastAsia"/>
        </w:rPr>
        <w:t xml:space="preserve"> and N</w:t>
      </w:r>
      <w:r>
        <w:rPr>
          <w:rFonts w:eastAsiaTheme="minorEastAsia"/>
          <w:vertAlign w:val="subscript"/>
          <w:lang w:val="en-US"/>
        </w:rPr>
        <w:t xml:space="preserve">2 </w:t>
      </w:r>
      <w:r>
        <w:rPr>
          <w:rFonts w:eastAsiaTheme="minorEastAsia"/>
          <w:lang w:val="en-US"/>
        </w:rPr>
        <w:t>can be taken at 273K, implementing the formula:</w:t>
      </w:r>
    </w:p>
    <w:p w14:paraId="33B2898E" w14:textId="77777777" w:rsidR="00607A6B" w:rsidRDefault="003341EE" w:rsidP="00CA2EC9">
      <w:pPr>
        <w:rPr>
          <w:rFonts w:eastAsiaTheme="minorEastAsia"/>
          <w:lang w:val="en-US"/>
        </w:rPr>
      </w:pPr>
      <w:r>
        <w:rPr>
          <w:rFonts w:eastAsiaTheme="minorEastAsia"/>
          <w:lang w:val="en-US"/>
        </w:rPr>
        <w:t>Gives,</w:t>
      </w:r>
    </w:p>
    <w:p w14:paraId="05A77AD9" w14:textId="5917C9F9" w:rsidR="003341EE" w:rsidRPr="00607A6B" w:rsidRDefault="003341EE" w:rsidP="00CA2EC9">
      <w:pPr>
        <w:rPr>
          <w:rFonts w:eastAsiaTheme="minorEastAsia"/>
          <w:lang w:val="en-US"/>
        </w:rPr>
      </w:pPr>
      <w:r>
        <w:rPr>
          <w:rFonts w:eastAsiaTheme="minorEastAsia"/>
          <w:lang w:val="en-US"/>
        </w:rPr>
        <w:t xml:space="preserve"> </w:t>
      </w:r>
      <w:r w:rsidR="00607A6B">
        <w:rPr>
          <w:rFonts w:eastAsiaTheme="minorEastAsia"/>
          <w:lang w:val="en-US"/>
        </w:rPr>
        <w:tab/>
      </w:r>
      <w:r w:rsidR="00607A6B">
        <w:rPr>
          <w:rFonts w:eastAsiaTheme="minorEastAsia"/>
          <w:lang w:val="en-US"/>
        </w:rPr>
        <w:tab/>
      </w:r>
      <m:oMath>
        <m:sSub>
          <m:sSubPr>
            <m:ctrlPr>
              <w:rPr>
                <w:rFonts w:ascii="Cambria Math" w:hAnsi="Cambria Math"/>
                <w:b/>
                <w:bCs/>
                <w:i/>
              </w:rPr>
            </m:ctrlPr>
          </m:sSubPr>
          <m:e>
            <m:r>
              <m:rPr>
                <m:sty m:val="bi"/>
              </m:rPr>
              <w:rPr>
                <w:rFonts w:ascii="Cambria Math" w:hAnsi="Cambria Math"/>
              </w:rPr>
              <m:t>D</m:t>
            </m:r>
          </m:e>
          <m:sub>
            <m:sSub>
              <m:sSubPr>
                <m:ctrlPr>
                  <w:rPr>
                    <w:rFonts w:ascii="Cambria Math" w:hAnsi="Cambria Math"/>
                    <w:b/>
                    <w:bCs/>
                    <w:i/>
                  </w:rPr>
                </m:ctrlPr>
              </m:sSubPr>
              <m:e>
                <m:r>
                  <m:rPr>
                    <m:sty m:val="bi"/>
                  </m:rPr>
                  <w:rPr>
                    <w:rFonts w:ascii="Cambria Math" w:hAnsi="Cambria Math"/>
                  </w:rPr>
                  <m:t>O</m:t>
                </m:r>
              </m:e>
              <m:sub>
                <m:r>
                  <m:rPr>
                    <m:sty m:val="bi"/>
                  </m:rPr>
                  <w:rPr>
                    <w:rFonts w:ascii="Cambria Math" w:hAnsi="Cambria Math"/>
                  </w:rPr>
                  <m:t>2</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N</m:t>
                </m:r>
              </m:e>
              <m:sub>
                <m:r>
                  <m:rPr>
                    <m:sty m:val="bi"/>
                  </m:rPr>
                  <w:rPr>
                    <w:rFonts w:ascii="Cambria Math" w:hAnsi="Cambria Math"/>
                  </w:rPr>
                  <m:t>2</m:t>
                </m:r>
              </m:sub>
            </m:sSub>
          </m:sub>
        </m:sSub>
        <m:d>
          <m:dPr>
            <m:ctrlPr>
              <w:rPr>
                <w:rFonts w:ascii="Cambria Math" w:hAnsi="Cambria Math"/>
                <w:b/>
                <w:bCs/>
                <w:i/>
              </w:rPr>
            </m:ctrlPr>
          </m:dPr>
          <m:e>
            <m:r>
              <m:rPr>
                <m:sty m:val="bi"/>
              </m:rPr>
              <w:rPr>
                <w:rFonts w:ascii="Cambria Math" w:hAnsi="Cambria Math"/>
              </w:rPr>
              <m:t>353.15</m:t>
            </m:r>
          </m:e>
        </m:d>
        <m:r>
          <m:rPr>
            <m:sty m:val="bi"/>
          </m:rPr>
          <w:rPr>
            <w:rFonts w:ascii="Cambria Math" w:hAnsi="Cambria Math"/>
          </w:rPr>
          <m:t>= 0.18*1</m:t>
        </m:r>
        <m:sSup>
          <m:sSupPr>
            <m:ctrlPr>
              <w:rPr>
                <w:rFonts w:ascii="Cambria Math" w:hAnsi="Cambria Math"/>
                <w:b/>
                <w:bCs/>
                <w:i/>
              </w:rPr>
            </m:ctrlPr>
          </m:sSupPr>
          <m:e>
            <m:r>
              <m:rPr>
                <m:sty m:val="bi"/>
              </m:rPr>
              <w:rPr>
                <w:rFonts w:ascii="Cambria Math" w:hAnsi="Cambria Math"/>
              </w:rPr>
              <m:t>0</m:t>
            </m:r>
          </m:e>
          <m:sup>
            <m:r>
              <m:rPr>
                <m:sty m:val="bi"/>
              </m:rPr>
              <w:rPr>
                <w:rFonts w:ascii="Cambria Math" w:hAnsi="Cambria Math"/>
              </w:rPr>
              <m:t>-4</m:t>
            </m:r>
          </m:sup>
        </m:sSup>
        <m:d>
          <m:dPr>
            <m:ctrlPr>
              <w:rPr>
                <w:rFonts w:ascii="Cambria Math" w:hAnsi="Cambria Math"/>
                <w:b/>
                <w:bCs/>
                <w:i/>
              </w:rPr>
            </m:ctrlPr>
          </m:dPr>
          <m:e>
            <m:r>
              <m:rPr>
                <m:sty m:val="bi"/>
              </m:rPr>
              <w:rPr>
                <w:rFonts w:ascii="Cambria Math" w:hAnsi="Cambria Math"/>
              </w:rPr>
              <m:t>273</m:t>
            </m:r>
          </m:e>
        </m:d>
        <m:r>
          <m:rPr>
            <m:sty m:val="bi"/>
          </m:rPr>
          <w:rPr>
            <w:rFonts w:ascii="Cambria Math" w:hAnsi="Cambria Math"/>
          </w:rPr>
          <m:t>*</m:t>
        </m:r>
        <m:sSup>
          <m:sSupPr>
            <m:ctrlPr>
              <w:rPr>
                <w:rFonts w:ascii="Cambria Math" w:hAnsi="Cambria Math"/>
                <w:b/>
                <w:bCs/>
                <w:i/>
              </w:rPr>
            </m:ctrlPr>
          </m:sSupPr>
          <m:e>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353.15</m:t>
                    </m:r>
                  </m:num>
                  <m:den>
                    <m:r>
                      <m:rPr>
                        <m:sty m:val="bi"/>
                      </m:rPr>
                      <w:rPr>
                        <w:rFonts w:ascii="Cambria Math" w:hAnsi="Cambria Math"/>
                      </w:rPr>
                      <m:t>273</m:t>
                    </m:r>
                  </m:den>
                </m:f>
              </m:e>
            </m:d>
          </m:e>
          <m:sup>
            <m:f>
              <m:fPr>
                <m:ctrlPr>
                  <w:rPr>
                    <w:rFonts w:ascii="Cambria Math" w:hAnsi="Cambria Math"/>
                    <w:b/>
                    <w:bCs/>
                    <w:i/>
                  </w:rPr>
                </m:ctrlPr>
              </m:fPr>
              <m:num>
                <m:r>
                  <m:rPr>
                    <m:sty m:val="bi"/>
                  </m:rPr>
                  <w:rPr>
                    <w:rFonts w:ascii="Cambria Math" w:hAnsi="Cambria Math"/>
                  </w:rPr>
                  <m:t>3</m:t>
                </m:r>
              </m:num>
              <m:den>
                <m:r>
                  <m:rPr>
                    <m:sty m:val="bi"/>
                  </m:rPr>
                  <w:rPr>
                    <w:rFonts w:ascii="Cambria Math" w:hAnsi="Cambria Math"/>
                  </w:rPr>
                  <m:t>2</m:t>
                </m:r>
              </m:den>
            </m:f>
          </m:sup>
        </m:sSup>
        <m:r>
          <m:rPr>
            <m:sty m:val="bi"/>
          </m:rPr>
          <w:rPr>
            <w:rFonts w:ascii="Cambria Math" w:eastAsiaTheme="minorEastAsia" w:hAnsi="Cambria Math"/>
          </w:rPr>
          <m:t>= 0.583*1</m:t>
        </m:r>
        <m:sSup>
          <m:sSupPr>
            <m:ctrlPr>
              <w:rPr>
                <w:rFonts w:ascii="Cambria Math" w:eastAsiaTheme="minorEastAsia" w:hAnsi="Cambria Math"/>
                <w:b/>
                <w:bCs/>
                <w:i/>
              </w:rPr>
            </m:ctrlPr>
          </m:sSupPr>
          <m:e>
            <m:r>
              <m:rPr>
                <m:sty m:val="bi"/>
              </m:rPr>
              <w:rPr>
                <w:rFonts w:ascii="Cambria Math" w:eastAsiaTheme="minorEastAsia" w:hAnsi="Cambria Math"/>
              </w:rPr>
              <m:t>0</m:t>
            </m:r>
          </m:e>
          <m:sup>
            <m:r>
              <m:rPr>
                <m:sty m:val="bi"/>
              </m:rPr>
              <w:rPr>
                <w:rFonts w:ascii="Cambria Math" w:eastAsiaTheme="minorEastAsia" w:hAnsi="Cambria Math"/>
              </w:rPr>
              <m:t>-4</m:t>
            </m:r>
          </m:sup>
        </m:sSup>
        <m:f>
          <m:fPr>
            <m:ctrlPr>
              <w:rPr>
                <w:rFonts w:ascii="Cambria Math" w:eastAsiaTheme="minorEastAsia" w:hAnsi="Cambria Math"/>
                <w:b/>
                <w:bCs/>
                <w:i/>
              </w:rPr>
            </m:ctrlPr>
          </m:fPr>
          <m:num>
            <m:sSup>
              <m:sSupPr>
                <m:ctrlPr>
                  <w:rPr>
                    <w:rFonts w:ascii="Cambria Math" w:eastAsiaTheme="minorEastAsia" w:hAnsi="Cambria Math"/>
                    <w:b/>
                    <w:bCs/>
                    <w:i/>
                  </w:rPr>
                </m:ctrlPr>
              </m:sSupPr>
              <m:e>
                <m:r>
                  <m:rPr>
                    <m:sty m:val="bi"/>
                  </m:rPr>
                  <w:rPr>
                    <w:rFonts w:ascii="Cambria Math" w:eastAsiaTheme="minorEastAsia" w:hAnsi="Cambria Math"/>
                  </w:rPr>
                  <m:t>m</m:t>
                </m:r>
              </m:e>
              <m:sup>
                <m:r>
                  <m:rPr>
                    <m:sty m:val="bi"/>
                  </m:rPr>
                  <w:rPr>
                    <w:rFonts w:ascii="Cambria Math" w:eastAsiaTheme="minorEastAsia" w:hAnsi="Cambria Math"/>
                  </w:rPr>
                  <m:t>2</m:t>
                </m:r>
              </m:sup>
            </m:sSup>
          </m:num>
          <m:den>
            <m:r>
              <m:rPr>
                <m:sty m:val="bi"/>
              </m:rPr>
              <w:rPr>
                <w:rFonts w:ascii="Cambria Math" w:eastAsiaTheme="minorEastAsia" w:hAnsi="Cambria Math"/>
              </w:rPr>
              <m:t>s</m:t>
            </m:r>
          </m:den>
        </m:f>
        <m:r>
          <m:rPr>
            <m:sty m:val="bi"/>
          </m:rPr>
          <w:rPr>
            <w:rFonts w:ascii="Cambria Math" w:eastAsiaTheme="minorEastAsia" w:hAnsi="Cambria Math"/>
          </w:rPr>
          <m:t xml:space="preserve"> </m:t>
        </m:r>
      </m:oMath>
    </w:p>
    <w:p w14:paraId="6A06F3CC" w14:textId="0D1D0468" w:rsidR="00897DA4" w:rsidRDefault="00355DA2" w:rsidP="00CA2EC9">
      <w:r>
        <w:lastRenderedPageBreak/>
        <w:t>Therefore, the mass transfer co-efficient for the hydrogen/oxygen fuel cell can be calculated as follows:</w:t>
      </w:r>
    </w:p>
    <w:p w14:paraId="17AB9D4B" w14:textId="18AA50A7" w:rsidR="00355DA2" w:rsidRPr="00355DA2" w:rsidRDefault="0057386C" w:rsidP="00CB3552">
      <w:pPr>
        <w:ind w:left="1440" w:firstLine="720"/>
        <w:rPr>
          <w:rFonts w:eastAsiaTheme="minorEastAsia"/>
          <w:b/>
          <w:bCs/>
        </w:rPr>
      </w:pPr>
      <m:oMath>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M</m:t>
            </m:r>
          </m:sub>
        </m:sSub>
        <m:r>
          <m:rPr>
            <m:sty m:val="bi"/>
          </m:rPr>
          <w:rPr>
            <w:rFonts w:ascii="Cambria Math" w:hAnsi="Cambria Math"/>
            <w:b/>
            <w:i/>
          </w:rPr>
          <w:fldChar w:fldCharType="begin"/>
        </m:r>
      </m:oMath>
      <w:r w:rsidR="00CB3552">
        <w:instrText xml:space="preserve"> TA \l "</w:instrText>
      </w:r>
      <m:oMath>
        <m:r>
          <m:rPr>
            <m:sty m:val="p"/>
          </m:rPr>
          <w:rPr>
            <w:rFonts w:ascii="Cambria Math" w:hAnsi="Cambria Math"/>
          </w:rPr>
          <m:t>h_M</m:t>
        </m:r>
      </m:oMath>
      <w:r w:rsidR="00CB3552" w:rsidRPr="00954EDB">
        <w:rPr>
          <w:rFonts w:eastAsiaTheme="minorEastAsia"/>
          <w:b/>
        </w:rPr>
        <w:instrText xml:space="preserve"> : </w:instrText>
      </w:r>
      <w:r w:rsidR="00CB3552" w:rsidRPr="00954EDB">
        <w:rPr>
          <w:rFonts w:eastAsiaTheme="minorEastAsia"/>
          <w:bCs/>
        </w:rPr>
        <w:instrText>Mass transfer coefficient</w:instrText>
      </w:r>
      <w:r w:rsidR="00CB3552">
        <w:instrText xml:space="preserve">" \s "h_M" \c 1 </w:instrText>
      </w:r>
      <m:oMath>
        <m:r>
          <m:rPr>
            <m:sty m:val="bi"/>
          </m:rPr>
          <w:rPr>
            <w:rFonts w:ascii="Cambria Math" w:hAnsi="Cambria Math"/>
            <w:b/>
            <w:i/>
          </w:rPr>
          <w:fldChar w:fldCharType="end"/>
        </m:r>
        <m:r>
          <m:rPr>
            <m:sty m:val="bi"/>
          </m:rPr>
          <w:rPr>
            <w:rFonts w:ascii="Cambria Math" w:hAnsi="Cambria Math"/>
          </w:rPr>
          <m:t>=Sh</m:t>
        </m:r>
        <m:r>
          <m:rPr>
            <m:sty m:val="bi"/>
          </m:rPr>
          <w:rPr>
            <w:rFonts w:ascii="Cambria Math" w:hAnsi="Cambria Math"/>
            <w:b/>
            <w:i/>
          </w:rPr>
          <w:fldChar w:fldCharType="begin"/>
        </m:r>
      </m:oMath>
      <w:r w:rsidR="00590D3D">
        <w:instrText xml:space="preserve"> TA \l "</w:instrText>
      </w:r>
      <m:oMath>
        <m:r>
          <m:rPr>
            <m:sty m:val="p"/>
          </m:rPr>
          <w:rPr>
            <w:rFonts w:ascii="Cambria Math" w:hAnsi="Cambria Math"/>
          </w:rPr>
          <m:t>Sh</m:t>
        </m:r>
      </m:oMath>
      <w:r w:rsidR="00590D3D" w:rsidRPr="00C44857">
        <w:rPr>
          <w:rFonts w:eastAsiaTheme="minorEastAsia"/>
          <w:b/>
        </w:rPr>
        <w:instrText xml:space="preserve"> : </w:instrText>
      </w:r>
      <w:r w:rsidR="00590D3D" w:rsidRPr="00C44857">
        <w:rPr>
          <w:rFonts w:eastAsiaTheme="minorEastAsia"/>
          <w:bCs/>
        </w:rPr>
        <w:instrText>Sherwood number</w:instrText>
      </w:r>
      <w:r w:rsidR="00590D3D">
        <w:instrText xml:space="preserve">" \s "Sh" \c 1 </w:instrText>
      </w:r>
      <m:oMath>
        <m:r>
          <m:rPr>
            <m:sty m:val="bi"/>
          </m:rPr>
          <w:rPr>
            <w:rFonts w:ascii="Cambria Math" w:hAnsi="Cambria Math"/>
            <w:b/>
            <w:i/>
          </w:rPr>
          <w:fldChar w:fldCharType="end"/>
        </m:r>
        <m:r>
          <m:rPr>
            <m:sty m:val="bi"/>
          </m:rPr>
          <w:rPr>
            <w:rFonts w:ascii="Cambria Math" w:hAnsi="Cambria Math"/>
          </w:rPr>
          <m:t xml:space="preserve"> </m:t>
        </m:r>
        <m:d>
          <m:dPr>
            <m:ctrlPr>
              <w:rPr>
                <w:rFonts w:ascii="Cambria Math" w:hAnsi="Cambria Math"/>
                <w:b/>
                <w:bCs/>
                <w:i/>
              </w:rPr>
            </m:ctrlPr>
          </m:dPr>
          <m:e>
            <m:f>
              <m:fPr>
                <m:ctrlPr>
                  <w:rPr>
                    <w:rFonts w:ascii="Cambria Math" w:hAnsi="Cambria Math"/>
                    <w:b/>
                    <w:bCs/>
                    <w:i/>
                  </w:rPr>
                </m:ctrlPr>
              </m:fPr>
              <m:num>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i,j</m:t>
                    </m:r>
                  </m:sub>
                </m:sSub>
              </m:num>
              <m:den>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h</m:t>
                    </m:r>
                  </m:sub>
                </m:sSub>
              </m:den>
            </m:f>
          </m:e>
        </m:d>
        <m:r>
          <m:rPr>
            <m:sty m:val="bi"/>
          </m:rPr>
          <w:rPr>
            <w:rFonts w:ascii="Cambria Math" w:hAnsi="Cambria Math"/>
          </w:rPr>
          <m:t>=</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0.583*1</m:t>
                </m:r>
                <m:sSup>
                  <m:sSupPr>
                    <m:ctrlPr>
                      <w:rPr>
                        <w:rFonts w:ascii="Cambria Math" w:hAnsi="Cambria Math"/>
                        <w:b/>
                        <w:bCs/>
                        <w:i/>
                      </w:rPr>
                    </m:ctrlPr>
                  </m:sSupPr>
                  <m:e>
                    <m:r>
                      <m:rPr>
                        <m:sty m:val="bi"/>
                      </m:rPr>
                      <w:rPr>
                        <w:rFonts w:ascii="Cambria Math" w:hAnsi="Cambria Math"/>
                      </w:rPr>
                      <m:t>0</m:t>
                    </m:r>
                  </m:e>
                  <m:sup>
                    <m:r>
                      <m:rPr>
                        <m:sty m:val="bi"/>
                      </m:rPr>
                      <w:rPr>
                        <w:rFonts w:ascii="Cambria Math" w:hAnsi="Cambria Math"/>
                      </w:rPr>
                      <m:t>-4</m:t>
                    </m:r>
                  </m:sup>
                </m:sSup>
              </m:num>
              <m:den>
                <m:r>
                  <m:rPr>
                    <m:sty m:val="bi"/>
                  </m:rPr>
                  <w:rPr>
                    <w:rFonts w:ascii="Cambria Math" w:hAnsi="Cambria Math"/>
                  </w:rPr>
                  <m:t>3*0.0015</m:t>
                </m:r>
                <m:r>
                  <m:rPr>
                    <m:sty m:val="bi"/>
                  </m:rPr>
                  <w:rPr>
                    <w:rFonts w:ascii="Cambria Math" w:hAnsi="Cambria Math"/>
                  </w:rPr>
                  <m:t>m</m:t>
                </m:r>
              </m:den>
            </m:f>
          </m:e>
        </m:d>
        <m:r>
          <m:rPr>
            <m:sty m:val="bi"/>
          </m:rPr>
          <w:rPr>
            <w:rFonts w:ascii="Cambria Math" w:hAnsi="Cambria Math"/>
          </w:rPr>
          <m:t>=0.01295</m:t>
        </m:r>
        <m:f>
          <m:fPr>
            <m:ctrlPr>
              <w:rPr>
                <w:rFonts w:ascii="Cambria Math" w:hAnsi="Cambria Math"/>
                <w:b/>
                <w:bCs/>
                <w:i/>
              </w:rPr>
            </m:ctrlPr>
          </m:fPr>
          <m:num>
            <m:r>
              <m:rPr>
                <m:sty m:val="bi"/>
              </m:rPr>
              <w:rPr>
                <w:rFonts w:ascii="Cambria Math" w:hAnsi="Cambria Math"/>
              </w:rPr>
              <m:t>m</m:t>
            </m:r>
          </m:num>
          <m:den>
            <m:r>
              <m:rPr>
                <m:sty m:val="bi"/>
              </m:rPr>
              <w:rPr>
                <w:rFonts w:ascii="Cambria Math" w:hAnsi="Cambria Math"/>
              </w:rPr>
              <m:t>s</m:t>
            </m:r>
          </m:den>
        </m:f>
      </m:oMath>
    </w:p>
    <w:p w14:paraId="64F11629" w14:textId="11401401" w:rsidR="00355DA2" w:rsidRDefault="00355DA2" w:rsidP="00CA2EC9">
      <w:pPr>
        <w:rPr>
          <w:rFonts w:eastAsiaTheme="minorEastAsia"/>
        </w:rPr>
      </w:pPr>
      <w:r w:rsidRPr="00355DA2">
        <w:rPr>
          <w:rFonts w:eastAsiaTheme="minorEastAsia"/>
        </w:rPr>
        <w:t xml:space="preserve">The </w:t>
      </w:r>
      <w:r>
        <w:rPr>
          <w:rFonts w:eastAsiaTheme="minorEastAsia"/>
        </w:rPr>
        <w:t>concentration of the fluid entering the cell is dependent on the humidity of the gas as it is generally humidified to prevent drying of the mem</w:t>
      </w:r>
      <w:r w:rsidR="000314EB">
        <w:rPr>
          <w:rFonts w:eastAsiaTheme="minorEastAsia"/>
        </w:rPr>
        <w:t>brane</w:t>
      </w:r>
      <w:r w:rsidR="004F3AF7">
        <w:rPr>
          <w:rFonts w:eastAsiaTheme="minorEastAsia"/>
        </w:rPr>
        <w:t>. In this case dry gas will be considered as the starting point to determine concentration from the ideal gas law.</w:t>
      </w:r>
    </w:p>
    <w:p w14:paraId="624C1E5D" w14:textId="6444B9C4" w:rsidR="004F3AF7" w:rsidRDefault="004F3AF7" w:rsidP="00CA2EC9">
      <w:pPr>
        <w:rPr>
          <w:rFonts w:eastAsiaTheme="minorEastAsia"/>
        </w:rPr>
      </w:pPr>
      <w:r>
        <w:rPr>
          <w:rFonts w:eastAsiaTheme="minorEastAsia"/>
        </w:rPr>
        <w:t>If the temperature and pressure of the gas in question</w:t>
      </w:r>
      <w:r w:rsidR="00607A6B">
        <w:rPr>
          <w:rFonts w:eastAsiaTheme="minorEastAsia"/>
        </w:rPr>
        <w:t xml:space="preserve"> are known,</w:t>
      </w:r>
      <w:r>
        <w:rPr>
          <w:rFonts w:eastAsiaTheme="minorEastAsia"/>
        </w:rPr>
        <w:t xml:space="preserve"> the ideal gas law can be manipulated as follows:</w:t>
      </w:r>
    </w:p>
    <w:p w14:paraId="25DE2382" w14:textId="4CC79857" w:rsidR="004F3AF7" w:rsidRPr="00912834" w:rsidRDefault="00912834" w:rsidP="00CA2EC9">
      <w:pPr>
        <w:rPr>
          <w:rFonts w:eastAsiaTheme="minorEastAsia"/>
          <w:b/>
          <w:bCs/>
        </w:rPr>
      </w:pPr>
      <m:oMathPara>
        <m:oMath>
          <m:r>
            <m:rPr>
              <m:sty m:val="bi"/>
            </m:rPr>
            <w:rPr>
              <w:rFonts w:ascii="Cambria Math" w:hAnsi="Cambria Math"/>
            </w:rPr>
            <m:t>PV=nRT=</m:t>
          </m:r>
          <m:f>
            <m:fPr>
              <m:ctrlPr>
                <w:rPr>
                  <w:rFonts w:ascii="Cambria Math" w:hAnsi="Cambria Math"/>
                  <w:b/>
                  <w:bCs/>
                  <w:i/>
                </w:rPr>
              </m:ctrlPr>
            </m:fPr>
            <m:num>
              <m:r>
                <m:rPr>
                  <m:sty m:val="bi"/>
                </m:rPr>
                <w:rPr>
                  <w:rFonts w:ascii="Cambria Math" w:hAnsi="Cambria Math"/>
                </w:rPr>
                <m:t>n</m:t>
              </m:r>
            </m:num>
            <m:den>
              <m:r>
                <m:rPr>
                  <m:sty m:val="bi"/>
                </m:rPr>
                <w:rPr>
                  <w:rFonts w:ascii="Cambria Math" w:hAnsi="Cambria Math"/>
                </w:rPr>
                <m:t>V</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P</m:t>
              </m:r>
            </m:num>
            <m:den>
              <m:r>
                <m:rPr>
                  <m:sty m:val="bi"/>
                </m:rPr>
                <w:rPr>
                  <w:rFonts w:ascii="Cambria Math" w:hAnsi="Cambria Math"/>
                </w:rPr>
                <m:t>RT</m:t>
              </m:r>
            </m:den>
          </m:f>
          <m:r>
            <m:rPr>
              <m:sty m:val="bi"/>
            </m:rPr>
            <w:rPr>
              <w:rFonts w:ascii="Cambria Math" w:eastAsiaTheme="minorEastAsia" w:hAnsi="Cambria Math"/>
            </w:rPr>
            <m:t xml:space="preserve"> </m:t>
          </m:r>
        </m:oMath>
      </m:oMathPara>
    </w:p>
    <w:p w14:paraId="05394B95" w14:textId="2DC636D8" w:rsidR="008978F6" w:rsidRDefault="00912834" w:rsidP="00CA2EC9">
      <w:pPr>
        <w:rPr>
          <w:rFonts w:eastAsiaTheme="minorEastAsia"/>
        </w:rPr>
      </w:pPr>
      <w:r w:rsidRPr="00912834">
        <w:rPr>
          <w:rFonts w:eastAsiaTheme="minorEastAsia"/>
        </w:rPr>
        <w:t xml:space="preserve">This will </w:t>
      </w:r>
      <w:r>
        <w:rPr>
          <w:rFonts w:eastAsiaTheme="minorEastAsia"/>
        </w:rPr>
        <w:t>determine the number of moles per unit volume of the substance</w:t>
      </w:r>
      <w:r w:rsidR="008978F6">
        <w:rPr>
          <w:rFonts w:eastAsiaTheme="minorEastAsia"/>
        </w:rPr>
        <w:t>.</w:t>
      </w:r>
    </w:p>
    <w:p w14:paraId="78D8461B" w14:textId="05E372BE" w:rsidR="00912834" w:rsidRDefault="00912834" w:rsidP="00CA2EC9">
      <w:pPr>
        <w:rPr>
          <w:rFonts w:eastAsiaTheme="minorEastAsia"/>
        </w:rPr>
      </w:pPr>
      <w:r>
        <w:rPr>
          <w:rFonts w:eastAsiaTheme="minorEastAsia"/>
        </w:rPr>
        <w:t>As an example:</w:t>
      </w:r>
    </w:p>
    <w:p w14:paraId="5E685035" w14:textId="5F790383" w:rsidR="00023583" w:rsidRPr="00467A7B" w:rsidRDefault="00023583" w:rsidP="00CA2EC9">
      <w:pPr>
        <w:rPr>
          <w:rFonts w:eastAsiaTheme="minorEastAsia"/>
          <w:b/>
          <w:bCs/>
        </w:rPr>
      </w:pPr>
      <w:r w:rsidRPr="00467A7B">
        <w:rPr>
          <w:rFonts w:eastAsiaTheme="minorEastAsia"/>
          <w:b/>
          <w:bCs/>
        </w:rPr>
        <w:t>P</w:t>
      </w:r>
      <w:r w:rsidR="00CB3552">
        <w:rPr>
          <w:rFonts w:eastAsiaTheme="minorEastAsia"/>
          <w:b/>
          <w:bCs/>
        </w:rPr>
        <w:fldChar w:fldCharType="begin"/>
      </w:r>
      <w:r w:rsidR="00CB3552">
        <w:instrText xml:space="preserve"> TA \l "</w:instrText>
      </w:r>
      <w:r w:rsidR="00CB3552" w:rsidRPr="00E6517C">
        <w:rPr>
          <w:rFonts w:eastAsiaTheme="minorEastAsia"/>
          <w:b/>
          <w:bCs/>
        </w:rPr>
        <w:instrText xml:space="preserve">P : </w:instrText>
      </w:r>
      <w:r w:rsidR="00CB3552" w:rsidRPr="00E6517C">
        <w:rPr>
          <w:rFonts w:eastAsiaTheme="minorEastAsia"/>
        </w:rPr>
        <w:instrText>Pressure</w:instrText>
      </w:r>
      <w:r w:rsidR="00CB3552">
        <w:instrText xml:space="preserve">" \s "P" \c 1 </w:instrText>
      </w:r>
      <w:r w:rsidR="00CB3552">
        <w:rPr>
          <w:rFonts w:eastAsiaTheme="minorEastAsia"/>
          <w:b/>
          <w:bCs/>
        </w:rPr>
        <w:fldChar w:fldCharType="end"/>
      </w:r>
      <w:r w:rsidRPr="00467A7B">
        <w:rPr>
          <w:rFonts w:eastAsiaTheme="minorEastAsia"/>
          <w:b/>
          <w:bCs/>
        </w:rPr>
        <w:t xml:space="preserve"> = </w:t>
      </w:r>
      <w:r w:rsidR="0027419D">
        <w:rPr>
          <w:rFonts w:eastAsiaTheme="minorEastAsia"/>
          <w:b/>
          <w:bCs/>
        </w:rPr>
        <w:t>101325</w:t>
      </w:r>
      <w:r w:rsidRPr="00467A7B">
        <w:rPr>
          <w:rFonts w:eastAsiaTheme="minorEastAsia"/>
          <w:b/>
          <w:bCs/>
        </w:rPr>
        <w:t>Pa</w:t>
      </w:r>
    </w:p>
    <w:p w14:paraId="019D3B2E" w14:textId="3458E0BE" w:rsidR="00023583" w:rsidRPr="00467A7B" w:rsidRDefault="00023583" w:rsidP="00CA2EC9">
      <w:pPr>
        <w:rPr>
          <w:rFonts w:eastAsiaTheme="minorEastAsia"/>
          <w:b/>
          <w:bCs/>
        </w:rPr>
      </w:pPr>
      <w:r w:rsidRPr="00467A7B">
        <w:rPr>
          <w:rFonts w:eastAsiaTheme="minorEastAsia"/>
          <w:b/>
          <w:bCs/>
        </w:rPr>
        <w:t>R</w:t>
      </w:r>
      <w:r w:rsidR="00CB3552">
        <w:rPr>
          <w:rFonts w:eastAsiaTheme="minorEastAsia"/>
          <w:b/>
          <w:bCs/>
        </w:rPr>
        <w:fldChar w:fldCharType="begin"/>
      </w:r>
      <w:r w:rsidR="00CB3552">
        <w:instrText xml:space="preserve"> TA \l "</w:instrText>
      </w:r>
      <w:r w:rsidR="00CB3552" w:rsidRPr="00406CD4">
        <w:rPr>
          <w:rFonts w:eastAsiaTheme="minorEastAsia"/>
          <w:b/>
          <w:bCs/>
        </w:rPr>
        <w:instrText xml:space="preserve">R : </w:instrText>
      </w:r>
      <w:r w:rsidR="00CB3552" w:rsidRPr="00406CD4">
        <w:rPr>
          <w:rFonts w:eastAsiaTheme="minorEastAsia"/>
        </w:rPr>
        <w:instrText>Universal gas constant</w:instrText>
      </w:r>
      <w:r w:rsidR="00CB3552">
        <w:instrText xml:space="preserve">" \s "R" \c 1 </w:instrText>
      </w:r>
      <w:r w:rsidR="00CB3552">
        <w:rPr>
          <w:rFonts w:eastAsiaTheme="minorEastAsia"/>
          <w:b/>
          <w:bCs/>
        </w:rPr>
        <w:fldChar w:fldCharType="end"/>
      </w:r>
      <w:r w:rsidRPr="00467A7B">
        <w:rPr>
          <w:rFonts w:eastAsiaTheme="minorEastAsia"/>
          <w:b/>
          <w:bCs/>
        </w:rPr>
        <w:t xml:space="preserve"> = 8.314J/</w:t>
      </w:r>
      <w:r w:rsidR="00590D3D" w:rsidRPr="00467A7B">
        <w:rPr>
          <w:rFonts w:eastAsiaTheme="minorEastAsia"/>
          <w:b/>
          <w:bCs/>
        </w:rPr>
        <w:t>mol. K</w:t>
      </w:r>
    </w:p>
    <w:p w14:paraId="5305E653" w14:textId="4A48F2D0" w:rsidR="00023583" w:rsidRDefault="00023583" w:rsidP="00CA2EC9">
      <w:pPr>
        <w:rPr>
          <w:rFonts w:eastAsiaTheme="minorEastAsia"/>
          <w:b/>
          <w:bCs/>
        </w:rPr>
      </w:pPr>
      <w:r w:rsidRPr="00467A7B">
        <w:rPr>
          <w:rFonts w:eastAsiaTheme="minorEastAsia"/>
          <w:b/>
          <w:bCs/>
        </w:rPr>
        <w:t>T = 353.15K</w:t>
      </w:r>
    </w:p>
    <w:p w14:paraId="6B97EF2D" w14:textId="3BE7B95B" w:rsidR="00467A7B" w:rsidRPr="00467A7B" w:rsidRDefault="00467A7B" w:rsidP="00CA2EC9">
      <w:pPr>
        <w:rPr>
          <w:rFonts w:eastAsiaTheme="minorEastAsia"/>
          <w:b/>
          <w:bCs/>
        </w:rPr>
      </w:pPr>
      <w:r>
        <w:rPr>
          <w:rFonts w:eastAsiaTheme="minorEastAsia"/>
          <w:b/>
          <w:bCs/>
        </w:rPr>
        <w:t>Concentration of oxygen = 0.21</w:t>
      </w:r>
      <w:r w:rsidR="00813314">
        <w:rPr>
          <w:rFonts w:eastAsiaTheme="minorEastAsia"/>
          <w:b/>
          <w:bCs/>
        </w:rPr>
        <w:t xml:space="preserve"> </w:t>
      </w:r>
    </w:p>
    <w:p w14:paraId="752EB81A" w14:textId="5C506ECD" w:rsidR="00023583" w:rsidRPr="00023583" w:rsidRDefault="00023583" w:rsidP="00CA2EC9">
      <w:pPr>
        <w:rPr>
          <w:rFonts w:eastAsiaTheme="minorEastAsia"/>
          <w:b/>
          <w:bCs/>
        </w:rPr>
      </w:pPr>
      <w:r>
        <w:rPr>
          <w:rFonts w:eastAsiaTheme="minorEastAsia"/>
        </w:rPr>
        <w:t xml:space="preserve">Therefore </w:t>
      </w:r>
      <m:oMath>
        <m:r>
          <m:rPr>
            <m:sty m:val="bi"/>
          </m:rPr>
          <w:rPr>
            <w:rFonts w:ascii="Cambria Math" w:eastAsiaTheme="minorEastAsia" w:hAnsi="Cambria Math"/>
          </w:rPr>
          <m:t>n=0.21*</m:t>
        </m:r>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101325</m:t>
                </m:r>
              </m:num>
              <m:den>
                <m:r>
                  <m:rPr>
                    <m:sty m:val="bi"/>
                  </m:rPr>
                  <w:rPr>
                    <w:rFonts w:ascii="Cambria Math" w:eastAsiaTheme="minorEastAsia" w:hAnsi="Cambria Math"/>
                  </w:rPr>
                  <m:t>8.314*353.15</m:t>
                </m:r>
              </m:den>
            </m:f>
          </m:e>
        </m:d>
        <m:r>
          <m:rPr>
            <m:sty m:val="bi"/>
          </m:rPr>
          <w:rPr>
            <w:rFonts w:ascii="Cambria Math" w:eastAsiaTheme="minorEastAsia" w:hAnsi="Cambria Math"/>
          </w:rPr>
          <m:t>=7.25</m:t>
        </m:r>
        <m:f>
          <m:fPr>
            <m:ctrlPr>
              <w:rPr>
                <w:rFonts w:ascii="Cambria Math" w:eastAsiaTheme="minorEastAsia" w:hAnsi="Cambria Math"/>
                <w:b/>
                <w:bCs/>
                <w:i/>
              </w:rPr>
            </m:ctrlPr>
          </m:fPr>
          <m:num>
            <m:r>
              <m:rPr>
                <m:sty m:val="bi"/>
              </m:rPr>
              <w:rPr>
                <w:rFonts w:ascii="Cambria Math" w:eastAsiaTheme="minorEastAsia" w:hAnsi="Cambria Math"/>
              </w:rPr>
              <m:t>mol</m:t>
            </m:r>
          </m:num>
          <m:den>
            <m:sSup>
              <m:sSupPr>
                <m:ctrlPr>
                  <w:rPr>
                    <w:rFonts w:ascii="Cambria Math" w:eastAsiaTheme="minorEastAsia" w:hAnsi="Cambria Math"/>
                    <w:b/>
                    <w:bCs/>
                    <w:i/>
                  </w:rPr>
                </m:ctrlPr>
              </m:sSupPr>
              <m:e>
                <m:r>
                  <m:rPr>
                    <m:sty m:val="bi"/>
                  </m:rPr>
                  <w:rPr>
                    <w:rFonts w:ascii="Cambria Math" w:eastAsiaTheme="minorEastAsia" w:hAnsi="Cambria Math"/>
                  </w:rPr>
                  <m:t>m</m:t>
                </m:r>
              </m:e>
              <m:sup>
                <m:r>
                  <m:rPr>
                    <m:sty m:val="bi"/>
                  </m:rPr>
                  <w:rPr>
                    <w:rFonts w:ascii="Cambria Math" w:eastAsiaTheme="minorEastAsia" w:hAnsi="Cambria Math"/>
                  </w:rPr>
                  <m:t>3</m:t>
                </m:r>
              </m:sup>
            </m:sSup>
          </m:den>
        </m:f>
        <m:r>
          <m:rPr>
            <m:sty m:val="bi"/>
          </m:rPr>
          <w:rPr>
            <w:rFonts w:ascii="Cambria Math" w:eastAsiaTheme="minorEastAsia" w:hAnsi="Cambria Math"/>
          </w:rPr>
          <m:t xml:space="preserve"> of </m:t>
        </m:r>
        <m:sSub>
          <m:sSubPr>
            <m:ctrlPr>
              <w:rPr>
                <w:rFonts w:ascii="Cambria Math" w:eastAsiaTheme="minorEastAsia" w:hAnsi="Cambria Math"/>
                <w:b/>
                <w:bCs/>
                <w:i/>
              </w:rPr>
            </m:ctrlPr>
          </m:sSubPr>
          <m:e>
            <m:r>
              <m:rPr>
                <m:sty m:val="bi"/>
              </m:rPr>
              <w:rPr>
                <w:rFonts w:ascii="Cambria Math" w:eastAsiaTheme="minorEastAsia" w:hAnsi="Cambria Math"/>
              </w:rPr>
              <m:t>O</m:t>
            </m:r>
          </m:e>
          <m:sub>
            <m:r>
              <m:rPr>
                <m:sty m:val="bi"/>
              </m:rPr>
              <w:rPr>
                <w:rFonts w:ascii="Cambria Math" w:eastAsiaTheme="minorEastAsia" w:hAnsi="Cambria Math"/>
              </w:rPr>
              <m:t>2</m:t>
            </m:r>
          </m:sub>
        </m:sSub>
        <m:r>
          <m:rPr>
            <m:sty m:val="bi"/>
          </m:rPr>
          <w:rPr>
            <w:rFonts w:ascii="Cambria Math" w:eastAsiaTheme="minorEastAsia" w:hAnsi="Cambria Math"/>
          </w:rPr>
          <m:t xml:space="preserve"> at flow channel inlet</m:t>
        </m:r>
      </m:oMath>
    </w:p>
    <w:p w14:paraId="7F8400C3" w14:textId="550F6212" w:rsidR="00355DA2" w:rsidRDefault="00607A6B" w:rsidP="00CA2EC9">
      <w:r>
        <w:t>From the length of the inlet channel of the designed bipolar plate of 335mm</w:t>
      </w:r>
      <w:r w:rsidR="00CD05A2">
        <w:t xml:space="preserve"> and a flow channel radius of 1.5mm,</w:t>
      </w:r>
      <w:r>
        <w:t xml:space="preserve"> it is possible to calculate the limiting current density at the inlet and outlet if the velocity of the air flowing into the flow field is known. In this case assuming a blower is feeding air to the cell at 3m/s:</w:t>
      </w:r>
    </w:p>
    <w:p w14:paraId="3F87E716" w14:textId="540AABEC" w:rsidR="00D5749B" w:rsidRPr="00B949D7" w:rsidRDefault="00B949D7" w:rsidP="00CA2EC9">
      <w:pPr>
        <w:rPr>
          <w:rFonts w:eastAsiaTheme="minorEastAsia"/>
          <w:b/>
          <w:bCs/>
        </w:rPr>
      </w:pPr>
      <m:oMathPara>
        <m:oMath>
          <m:r>
            <m:rPr>
              <m:sty m:val="bi"/>
            </m:rPr>
            <w:rPr>
              <w:rFonts w:ascii="Cambria Math" w:hAnsi="Cambria Math"/>
            </w:rPr>
            <m:t>iL</m:t>
          </m:r>
          <m:d>
            <m:dPr>
              <m:ctrlPr>
                <w:rPr>
                  <w:rFonts w:ascii="Cambria Math" w:hAnsi="Cambria Math"/>
                  <w:b/>
                  <w:bCs/>
                  <w:i/>
                </w:rPr>
              </m:ctrlPr>
            </m:dPr>
            <m:e>
              <m:r>
                <m:rPr>
                  <m:sty m:val="bi"/>
                </m:rPr>
                <w:rPr>
                  <w:rFonts w:ascii="Cambria Math" w:hAnsi="Cambria Math"/>
                </w:rPr>
                <m:t>x</m:t>
              </m:r>
            </m:e>
          </m:d>
          <m:r>
            <m:rPr>
              <m:sty m:val="bi"/>
            </m:rPr>
            <w:rPr>
              <w:rFonts w:ascii="Cambria Math" w:hAnsi="Cambria Math"/>
            </w:rPr>
            <m:t>=nF</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m</m:t>
              </m:r>
            </m:sub>
          </m:sSub>
          <m:sSub>
            <m:sSubPr>
              <m:ctrlPr>
                <w:rPr>
                  <w:rFonts w:ascii="Cambria Math" w:hAnsi="Cambria Math"/>
                  <w:b/>
                  <w:bCs/>
                  <w:i/>
                </w:rPr>
              </m:ctrlPr>
            </m:sSubPr>
            <m:e>
              <m:r>
                <m:rPr>
                  <m:sty m:val="bi"/>
                </m:rPr>
                <w:rPr>
                  <w:rFonts w:ascii="Cambria Math" w:hAnsi="Cambria Math"/>
                </w:rPr>
                <m:t>C</m:t>
              </m:r>
            </m:e>
            <m:sub>
              <m:sSub>
                <m:sSubPr>
                  <m:ctrlPr>
                    <w:rPr>
                      <w:rFonts w:ascii="Cambria Math" w:hAnsi="Cambria Math"/>
                      <w:b/>
                      <w:bCs/>
                      <w:i/>
                    </w:rPr>
                  </m:ctrlPr>
                </m:sSubPr>
                <m:e>
                  <m:r>
                    <m:rPr>
                      <m:sty m:val="bi"/>
                    </m:rPr>
                    <w:rPr>
                      <w:rFonts w:ascii="Cambria Math" w:hAnsi="Cambria Math"/>
                    </w:rPr>
                    <m:t>O</m:t>
                  </m:r>
                </m:e>
                <m:sub>
                  <m:r>
                    <m:rPr>
                      <m:sty m:val="bi"/>
                    </m:rPr>
                    <w:rPr>
                      <w:rFonts w:ascii="Cambria Math" w:hAnsi="Cambria Math"/>
                    </w:rPr>
                    <m:t>2</m:t>
                  </m:r>
                </m:sub>
              </m:sSub>
              <m:r>
                <m:rPr>
                  <m:sty m:val="bi"/>
                </m:rPr>
                <w:rPr>
                  <w:rFonts w:ascii="Cambria Math" w:hAnsi="Cambria Math"/>
                </w:rPr>
                <m:t>,in</m:t>
              </m:r>
            </m:sub>
          </m:sSub>
          <m:func>
            <m:funcPr>
              <m:ctrlPr>
                <w:rPr>
                  <w:rFonts w:ascii="Cambria Math" w:hAnsi="Cambria Math"/>
                  <w:b/>
                  <w:bCs/>
                </w:rPr>
              </m:ctrlPr>
            </m:funcPr>
            <m:fName>
              <m:r>
                <m:rPr>
                  <m:sty m:val="b"/>
                </m:rPr>
                <w:rPr>
                  <w:rFonts w:ascii="Cambria Math" w:hAnsi="Cambria Math"/>
                </w:rPr>
                <m:t>exp</m:t>
              </m:r>
            </m:fName>
            <m:e>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m</m:t>
                          </m:r>
                        </m:sub>
                      </m:sSub>
                      <m:r>
                        <m:rPr>
                          <m:sty m:val="bi"/>
                        </m:rPr>
                        <w:rPr>
                          <w:rFonts w:ascii="Cambria Math" w:hAnsi="Cambria Math"/>
                        </w:rPr>
                        <m:t>x</m:t>
                      </m:r>
                    </m:num>
                    <m:den>
                      <m:sSub>
                        <m:sSubPr>
                          <m:ctrlPr>
                            <w:rPr>
                              <w:rFonts w:ascii="Cambria Math" w:hAnsi="Cambria Math"/>
                              <w:b/>
                              <w:bCs/>
                              <w:i/>
                            </w:rPr>
                          </m:ctrlPr>
                        </m:sSubPr>
                        <m:e>
                          <m:r>
                            <m:rPr>
                              <m:sty m:val="bi"/>
                            </m:rPr>
                            <w:rPr>
                              <w:rFonts w:ascii="Cambria Math" w:hAnsi="Cambria Math"/>
                            </w:rPr>
                            <m:t>v</m:t>
                          </m:r>
                        </m:e>
                        <m:sub>
                          <m:r>
                            <m:rPr>
                              <m:sty m:val="bi"/>
                            </m:rPr>
                            <w:rPr>
                              <w:rFonts w:ascii="Cambria Math" w:hAnsi="Cambria Math"/>
                            </w:rPr>
                            <m:t>M</m:t>
                          </m:r>
                        </m:sub>
                      </m:sSub>
                      <m:sSub>
                        <m:sSubPr>
                          <m:ctrlPr>
                            <w:rPr>
                              <w:rFonts w:ascii="Cambria Math" w:hAnsi="Cambria Math"/>
                              <w:b/>
                              <w:bCs/>
                              <w:i/>
                            </w:rPr>
                          </m:ctrlPr>
                        </m:sSubPr>
                        <m:e>
                          <m:r>
                            <m:rPr>
                              <m:sty m:val="bi"/>
                            </m:rPr>
                            <w:rPr>
                              <w:rFonts w:ascii="Cambria Math" w:hAnsi="Cambria Math"/>
                            </w:rPr>
                            <m:t>W</m:t>
                          </m:r>
                        </m:e>
                        <m:sub>
                          <m:r>
                            <m:rPr>
                              <m:sty m:val="bi"/>
                            </m:rPr>
                            <w:rPr>
                              <w:rFonts w:ascii="Cambria Math" w:hAnsi="Cambria Math"/>
                            </w:rPr>
                            <m:t>flow</m:t>
                          </m:r>
                        </m:sub>
                      </m:sSub>
                    </m:den>
                  </m:f>
                </m:e>
              </m:d>
            </m:e>
          </m:func>
        </m:oMath>
      </m:oMathPara>
    </w:p>
    <w:p w14:paraId="5E03E0BD" w14:textId="786B2238" w:rsidR="00607A6B" w:rsidRPr="00B949D7" w:rsidRDefault="00B949D7" w:rsidP="00CA2EC9">
      <w:pPr>
        <w:rPr>
          <w:rFonts w:eastAsiaTheme="minorEastAsia"/>
          <w:b/>
          <w:bCs/>
        </w:rPr>
      </w:pPr>
      <m:oMath>
        <m:r>
          <m:rPr>
            <m:sty m:val="bi"/>
          </m:rPr>
          <w:rPr>
            <w:rFonts w:ascii="Cambria Math" w:hAnsi="Cambria Math"/>
          </w:rPr>
          <m:t>∴iL</m:t>
        </m:r>
        <m:r>
          <m:rPr>
            <m:sty m:val="bi"/>
          </m:rPr>
          <w:rPr>
            <w:rFonts w:ascii="Cambria Math" w:hAnsi="Cambria Math"/>
            <w:b/>
            <w:i/>
          </w:rPr>
          <w:fldChar w:fldCharType="begin"/>
        </m:r>
      </m:oMath>
      <w:r w:rsidR="00CB3552">
        <w:instrText xml:space="preserve"> TA \l "</w:instrText>
      </w:r>
      <m:oMath>
        <m:r>
          <m:rPr>
            <m:sty m:val="p"/>
          </m:rPr>
          <w:rPr>
            <w:rFonts w:ascii="Cambria Math" w:hAnsi="Cambria Math"/>
          </w:rPr>
          <m:t>iL</m:t>
        </m:r>
      </m:oMath>
      <w:r w:rsidR="00CB3552" w:rsidRPr="008A48FB">
        <w:rPr>
          <w:rFonts w:eastAsiaTheme="minorEastAsia"/>
          <w:b/>
        </w:rPr>
        <w:instrText xml:space="preserve"> : </w:instrText>
      </w:r>
      <w:r w:rsidR="00CB3552" w:rsidRPr="008A48FB">
        <w:rPr>
          <w:rFonts w:eastAsiaTheme="minorEastAsia"/>
          <w:bCs/>
        </w:rPr>
        <w:instrText>Limiting current density</w:instrText>
      </w:r>
      <w:r w:rsidR="00CB3552">
        <w:instrText xml:space="preserve">" \s "iL" \c 1 </w:instrText>
      </w:r>
      <m:oMath>
        <m:r>
          <m:rPr>
            <m:sty m:val="bi"/>
          </m:rPr>
          <w:rPr>
            <w:rFonts w:ascii="Cambria Math" w:hAnsi="Cambria Math"/>
            <w:b/>
            <w:i/>
          </w:rPr>
          <w:fldChar w:fldCharType="end"/>
        </m:r>
        <m:d>
          <m:dPr>
            <m:ctrlPr>
              <w:rPr>
                <w:rFonts w:ascii="Cambria Math" w:hAnsi="Cambria Math"/>
                <w:b/>
                <w:bCs/>
                <w:i/>
              </w:rPr>
            </m:ctrlPr>
          </m:dPr>
          <m:e>
            <m:r>
              <m:rPr>
                <m:sty m:val="bi"/>
              </m:rPr>
              <w:rPr>
                <w:rFonts w:ascii="Cambria Math" w:hAnsi="Cambria Math"/>
              </w:rPr>
              <m:t>0</m:t>
            </m:r>
          </m:e>
        </m:d>
        <m:r>
          <m:rPr>
            <m:sty m:val="bi"/>
          </m:rPr>
          <w:rPr>
            <w:rFonts w:ascii="Cambria Math" w:hAnsi="Cambria Math"/>
          </w:rPr>
          <m:t xml:space="preserve">=  </m:t>
        </m:r>
        <m:d>
          <m:dPr>
            <m:ctrlPr>
              <w:rPr>
                <w:rFonts w:ascii="Cambria Math" w:hAnsi="Cambria Math"/>
                <w:b/>
                <w:bCs/>
                <w:i/>
              </w:rPr>
            </m:ctrlPr>
          </m:dPr>
          <m:e>
            <m:r>
              <m:rPr>
                <m:sty m:val="bi"/>
              </m:rPr>
              <w:rPr>
                <w:rFonts w:ascii="Cambria Math" w:hAnsi="Cambria Math"/>
              </w:rPr>
              <m:t>4*96485*0.01295*7.25</m:t>
            </m:r>
          </m:e>
        </m:d>
        <m:func>
          <m:funcPr>
            <m:ctrlPr>
              <w:rPr>
                <w:rFonts w:ascii="Cambria Math" w:hAnsi="Cambria Math"/>
                <w:b/>
                <w:bCs/>
                <w:i/>
              </w:rPr>
            </m:ctrlPr>
          </m:funcPr>
          <m:fName>
            <m:r>
              <m:rPr>
                <m:sty m:val="b"/>
              </m:rPr>
              <w:rPr>
                <w:rFonts w:ascii="Cambria Math" w:hAnsi="Cambria Math"/>
              </w:rPr>
              <m:t>exp</m:t>
            </m:r>
          </m:fName>
          <m:e>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-0.01295(0)</m:t>
                    </m:r>
                  </m:num>
                  <m:den>
                    <m:r>
                      <m:rPr>
                        <m:sty m:val="bi"/>
                      </m:rPr>
                      <w:rPr>
                        <w:rFonts w:ascii="Cambria Math" w:hAnsi="Cambria Math"/>
                      </w:rPr>
                      <m:t>0.0015*3</m:t>
                    </m:r>
                  </m:den>
                </m:f>
              </m:e>
            </m:d>
          </m:e>
        </m:func>
        <m:r>
          <m:rPr>
            <m:sty m:val="bi"/>
          </m:rPr>
          <w:rPr>
            <w:rFonts w:ascii="Cambria Math" w:hAnsi="Cambria Math"/>
          </w:rPr>
          <m:t>= 3.62*</m:t>
        </m:r>
        <m:sSup>
          <m:sSupPr>
            <m:ctrlPr>
              <w:rPr>
                <w:rFonts w:ascii="Cambria Math" w:hAnsi="Cambria Math"/>
                <w:b/>
                <w:bCs/>
                <w:i/>
              </w:rPr>
            </m:ctrlPr>
          </m:sSupPr>
          <m:e>
            <m:r>
              <m:rPr>
                <m:sty m:val="bi"/>
              </m:rPr>
              <w:rPr>
                <w:rFonts w:ascii="Cambria Math" w:hAnsi="Cambria Math"/>
              </w:rPr>
              <m:t>10</m:t>
            </m:r>
          </m:e>
          <m:sup>
            <m:r>
              <m:rPr>
                <m:sty m:val="bi"/>
              </m:rPr>
              <w:rPr>
                <w:rFonts w:ascii="Cambria Math" w:hAnsi="Cambria Math"/>
              </w:rPr>
              <m:t>4</m:t>
            </m:r>
          </m:sup>
        </m:sSup>
        <m:func>
          <m:funcPr>
            <m:ctrlPr>
              <w:rPr>
                <w:rFonts w:ascii="Cambria Math" w:hAnsi="Cambria Math"/>
                <w:b/>
                <w:bCs/>
                <w:i/>
              </w:rPr>
            </m:ctrlPr>
          </m:funcPr>
          <m:fName>
            <m:r>
              <m:rPr>
                <m:sty m:val="b"/>
              </m:rPr>
              <w:rPr>
                <w:rFonts w:ascii="Cambria Math" w:hAnsi="Cambria Math"/>
              </w:rPr>
              <m:t>exp</m:t>
            </m:r>
          </m:fName>
          <m:e>
            <m:d>
              <m:dPr>
                <m:ctrlPr>
                  <w:rPr>
                    <w:rFonts w:ascii="Cambria Math" w:hAnsi="Cambria Math"/>
                    <w:b/>
                    <w:bCs/>
                    <w:i/>
                  </w:rPr>
                </m:ctrlPr>
              </m:dPr>
              <m:e>
                <m:r>
                  <m:rPr>
                    <m:sty m:val="bi"/>
                  </m:rPr>
                  <w:rPr>
                    <w:rFonts w:ascii="Cambria Math" w:hAnsi="Cambria Math"/>
                  </w:rPr>
                  <m:t>-2.87</m:t>
                </m:r>
                <m:d>
                  <m:dPr>
                    <m:ctrlPr>
                      <w:rPr>
                        <w:rFonts w:ascii="Cambria Math" w:hAnsi="Cambria Math"/>
                        <w:b/>
                        <w:bCs/>
                        <w:i/>
                      </w:rPr>
                    </m:ctrlPr>
                  </m:dPr>
                  <m:e>
                    <m:r>
                      <m:rPr>
                        <m:sty m:val="bi"/>
                      </m:rPr>
                      <w:rPr>
                        <w:rFonts w:ascii="Cambria Math" w:hAnsi="Cambria Math"/>
                      </w:rPr>
                      <m:t>x</m:t>
                    </m:r>
                  </m:e>
                </m:d>
              </m:e>
            </m:d>
          </m:e>
        </m:func>
        <m:r>
          <m:rPr>
            <m:sty m:val="bi"/>
          </m:rPr>
          <w:rPr>
            <w:rFonts w:ascii="Cambria Math" w:hAnsi="Cambria Math"/>
          </w:rPr>
          <m:t>=3.62</m:t>
        </m:r>
        <m:r>
          <m:rPr>
            <m:sty m:val="bi"/>
          </m:rPr>
          <w:rPr>
            <w:rFonts w:ascii="Cambria Math" w:hAnsi="Cambria Math"/>
          </w:rPr>
          <m:t xml:space="preserve">A </m:t>
        </m:r>
      </m:oMath>
    </w:p>
    <w:p w14:paraId="598321F8" w14:textId="64E47BE2" w:rsidR="00B949D7" w:rsidRDefault="00B949D7" w:rsidP="00CA2EC9">
      <w:pPr>
        <w:rPr>
          <w:rFonts w:eastAsiaTheme="minorEastAsia"/>
        </w:rPr>
      </w:pPr>
      <w:r w:rsidRPr="00B949D7">
        <w:rPr>
          <w:rFonts w:eastAsiaTheme="minorEastAsia"/>
        </w:rPr>
        <w:t xml:space="preserve">The </w:t>
      </w:r>
      <w:r w:rsidR="006005F9">
        <w:rPr>
          <w:rFonts w:eastAsiaTheme="minorEastAsia"/>
        </w:rPr>
        <w:t>limiting current density</w:t>
      </w:r>
      <w:r>
        <w:rPr>
          <w:rFonts w:eastAsiaTheme="minorEastAsia"/>
        </w:rPr>
        <w:t xml:space="preserve"> at the outlet can now be calculated as follows:</w:t>
      </w:r>
    </w:p>
    <w:p w14:paraId="1A5C042D" w14:textId="4AE10A59" w:rsidR="00B949D7" w:rsidRPr="006005F9" w:rsidRDefault="00B949D7" w:rsidP="00B949D7">
      <w:pPr>
        <w:rPr>
          <w:rFonts w:eastAsiaTheme="minorEastAsia"/>
          <w:b/>
          <w:bCs/>
        </w:rPr>
      </w:pPr>
      <m:oMathPara>
        <m:oMath>
          <m:r>
            <m:rPr>
              <m:sty m:val="bi"/>
            </m:rPr>
            <w:rPr>
              <w:rFonts w:ascii="Cambria Math" w:hAnsi="Cambria Math"/>
            </w:rPr>
            <m:t>iL</m:t>
          </m:r>
          <m:d>
            <m:dPr>
              <m:ctrlPr>
                <w:rPr>
                  <w:rFonts w:ascii="Cambria Math" w:hAnsi="Cambria Math"/>
                  <w:b/>
                  <w:bCs/>
                  <w:i/>
                </w:rPr>
              </m:ctrlPr>
            </m:dPr>
            <m:e>
              <m:r>
                <m:rPr>
                  <m:sty m:val="bi"/>
                </m:rPr>
                <w:rPr>
                  <w:rFonts w:ascii="Cambria Math" w:hAnsi="Cambria Math"/>
                </w:rPr>
                <m:t>0.335</m:t>
              </m:r>
            </m:e>
          </m:d>
          <m:r>
            <m:rPr>
              <m:sty m:val="bi"/>
            </m:rPr>
            <w:rPr>
              <w:rFonts w:ascii="Cambria Math" w:hAnsi="Cambria Math"/>
            </w:rPr>
            <m:t xml:space="preserve">=  </m:t>
          </m:r>
          <m:d>
            <m:dPr>
              <m:ctrlPr>
                <w:rPr>
                  <w:rFonts w:ascii="Cambria Math" w:hAnsi="Cambria Math"/>
                  <w:b/>
                  <w:bCs/>
                  <w:i/>
                </w:rPr>
              </m:ctrlPr>
            </m:dPr>
            <m:e>
              <m:r>
                <m:rPr>
                  <m:sty m:val="bi"/>
                </m:rPr>
                <w:rPr>
                  <w:rFonts w:ascii="Cambria Math" w:hAnsi="Cambria Math"/>
                </w:rPr>
                <m:t>4*96485*0.01295*7.25</m:t>
              </m:r>
            </m:e>
          </m:d>
          <m:func>
            <m:funcPr>
              <m:ctrlPr>
                <w:rPr>
                  <w:rFonts w:ascii="Cambria Math" w:hAnsi="Cambria Math"/>
                  <w:b/>
                  <w:bCs/>
                  <w:i/>
                </w:rPr>
              </m:ctrlPr>
            </m:funcPr>
            <m:fName>
              <m:r>
                <m:rPr>
                  <m:sty m:val="b"/>
                </m:rPr>
                <w:rPr>
                  <w:rFonts w:ascii="Cambria Math" w:hAnsi="Cambria Math"/>
                </w:rPr>
                <m:t>exp</m:t>
              </m:r>
            </m:fName>
            <m:e>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-0.01295(0.335)</m:t>
                      </m:r>
                    </m:num>
                    <m:den>
                      <m:r>
                        <m:rPr>
                          <m:sty m:val="bi"/>
                        </m:rPr>
                        <w:rPr>
                          <w:rFonts w:ascii="Cambria Math" w:hAnsi="Cambria Math"/>
                        </w:rPr>
                        <m:t>0.0015*3</m:t>
                      </m:r>
                    </m:den>
                  </m:f>
                </m:e>
              </m:d>
            </m:e>
          </m:func>
          <m:r>
            <m:rPr>
              <m:sty m:val="bi"/>
            </m:rPr>
            <w:rPr>
              <w:rFonts w:ascii="Cambria Math" w:hAnsi="Cambria Math"/>
            </w:rPr>
            <m:t>= 1.382</m:t>
          </m:r>
          <m:r>
            <m:rPr>
              <m:sty m:val="bi"/>
            </m:rPr>
            <w:rPr>
              <w:rFonts w:ascii="Cambria Math" w:hAnsi="Cambria Math"/>
            </w:rPr>
            <m:t xml:space="preserve">A </m:t>
          </m:r>
        </m:oMath>
      </m:oMathPara>
    </w:p>
    <w:p w14:paraId="1A3E46E9" w14:textId="00DF93E6" w:rsidR="006005F9" w:rsidRDefault="006005F9" w:rsidP="00B949D7">
      <w:pPr>
        <w:rPr>
          <w:rFonts w:eastAsiaTheme="minorEastAsia"/>
        </w:rPr>
      </w:pPr>
      <w:r w:rsidRPr="006005F9">
        <w:rPr>
          <w:rFonts w:eastAsiaTheme="minorEastAsia"/>
        </w:rPr>
        <w:t xml:space="preserve">From here the concentration of </w:t>
      </w:r>
      <w:r>
        <w:rPr>
          <w:rFonts w:eastAsiaTheme="minorEastAsia"/>
        </w:rPr>
        <w:t>oxygen at the channel outlet can be found:</w:t>
      </w:r>
    </w:p>
    <w:p w14:paraId="1C3991E2" w14:textId="55C604DC" w:rsidR="006005F9" w:rsidRPr="006005F9" w:rsidRDefault="0057386C" w:rsidP="00B949D7">
      <w:pPr>
        <w:rPr>
          <w:rFonts w:eastAsiaTheme="minorEastAsia"/>
          <w:b/>
          <w:bCs/>
        </w:rPr>
      </w:pPr>
      <m:oMathPara>
        <m:oMath>
          <m:sSub>
            <m:sSubPr>
              <m:ctrlPr>
                <w:rPr>
                  <w:rFonts w:ascii="Cambria Math" w:eastAsiaTheme="minorEastAsia" w:hAnsi="Cambria Math"/>
                  <w:b/>
                  <w:bCs/>
                  <w:i/>
                </w:rPr>
              </m:ctrlPr>
            </m:sSubPr>
            <m:e>
              <m:sSub>
                <m:sSubPr>
                  <m:ctrlPr>
                    <w:rPr>
                      <w:rFonts w:ascii="Cambria Math" w:eastAsiaTheme="minorEastAsia" w:hAnsi="Cambria Math"/>
                      <w:b/>
                      <w:bCs/>
                      <w:i/>
                    </w:rPr>
                  </m:ctrlPr>
                </m:sSubPr>
                <m:e>
                  <m:sSub>
                    <m:sSubPr>
                      <m:ctrlPr>
                        <w:rPr>
                          <w:rFonts w:ascii="Cambria Math" w:eastAsiaTheme="minorEastAsia" w:hAnsi="Cambria Math"/>
                          <w:b/>
                          <w:bCs/>
                          <w:i/>
                        </w:rPr>
                      </m:ctrlPr>
                    </m:sSubPr>
                    <m:e>
                      <m:r>
                        <m:rPr>
                          <m:sty m:val="bi"/>
                        </m:rPr>
                        <w:rPr>
                          <w:rFonts w:ascii="Cambria Math" w:eastAsiaTheme="minorEastAsia" w:hAnsi="Cambria Math"/>
                        </w:rPr>
                        <m:t>C</m:t>
                      </m:r>
                    </m:e>
                    <m:sub>
                      <m:r>
                        <m:rPr>
                          <m:sty m:val="bi"/>
                        </m:rPr>
                        <w:rPr>
                          <w:rFonts w:ascii="Cambria Math" w:eastAsiaTheme="minorEastAsia" w:hAnsi="Cambria Math"/>
                        </w:rPr>
                        <m:t>O</m:t>
                      </m:r>
                    </m:sub>
                  </m:sSub>
                </m:e>
                <m:sub>
                  <m:r>
                    <m:rPr>
                      <m:sty m:val="bi"/>
                    </m:rPr>
                    <w:rPr>
                      <w:rFonts w:ascii="Cambria Math" w:eastAsiaTheme="minorEastAsia" w:hAnsi="Cambria Math"/>
                    </w:rPr>
                    <m:t>2</m:t>
                  </m:r>
                </m:sub>
              </m:sSub>
            </m:e>
            <m:sub>
              <m:r>
                <m:rPr>
                  <m:sty m:val="bi"/>
                </m:rPr>
                <w:rPr>
                  <w:rFonts w:ascii="Cambria Math" w:eastAsiaTheme="minorEastAsia" w:hAnsi="Cambria Math"/>
                </w:rPr>
                <m:t>out</m:t>
              </m:r>
            </m:sub>
          </m:sSub>
          <m:r>
            <m:rPr>
              <m:sty m:val="bi"/>
            </m:rPr>
            <w:rPr>
              <w:rFonts w:ascii="Cambria Math" w:eastAsiaTheme="minorEastAsia" w:hAnsi="Cambria Math"/>
            </w:rPr>
            <m:t>=</m:t>
          </m:r>
          <m:sSub>
            <m:sSubPr>
              <m:ctrlPr>
                <w:rPr>
                  <w:rFonts w:ascii="Cambria Math" w:eastAsiaTheme="minorEastAsia" w:hAnsi="Cambria Math"/>
                  <w:b/>
                  <w:bCs/>
                  <w:i/>
                </w:rPr>
              </m:ctrlPr>
            </m:sSubPr>
            <m:e>
              <m:sSub>
                <m:sSubPr>
                  <m:ctrlPr>
                    <w:rPr>
                      <w:rFonts w:ascii="Cambria Math" w:eastAsiaTheme="minorEastAsia" w:hAnsi="Cambria Math"/>
                      <w:b/>
                      <w:bCs/>
                      <w:i/>
                    </w:rPr>
                  </m:ctrlPr>
                </m:sSubPr>
                <m:e>
                  <m:sSub>
                    <m:sSubPr>
                      <m:ctrlPr>
                        <w:rPr>
                          <w:rFonts w:ascii="Cambria Math" w:eastAsiaTheme="minorEastAsia" w:hAnsi="Cambria Math"/>
                          <w:b/>
                          <w:bCs/>
                          <w:i/>
                        </w:rPr>
                      </m:ctrlPr>
                    </m:sSubPr>
                    <m:e>
                      <m:r>
                        <m:rPr>
                          <m:sty m:val="bi"/>
                        </m:rPr>
                        <w:rPr>
                          <w:rFonts w:ascii="Cambria Math" w:eastAsiaTheme="minorEastAsia" w:hAnsi="Cambria Math"/>
                        </w:rPr>
                        <m:t>C</m:t>
                      </m:r>
                    </m:e>
                    <m:sub>
                      <m:r>
                        <m:rPr>
                          <m:sty m:val="bi"/>
                        </m:rPr>
                        <w:rPr>
                          <w:rFonts w:ascii="Cambria Math" w:eastAsiaTheme="minorEastAsia" w:hAnsi="Cambria Math"/>
                        </w:rPr>
                        <m:t>O</m:t>
                      </m:r>
                    </m:sub>
                  </m:sSub>
                </m:e>
                <m:sub>
                  <m:r>
                    <m:rPr>
                      <m:sty m:val="bi"/>
                    </m:rPr>
                    <w:rPr>
                      <w:rFonts w:ascii="Cambria Math" w:eastAsiaTheme="minorEastAsia" w:hAnsi="Cambria Math"/>
                    </w:rPr>
                    <m:t>2</m:t>
                  </m:r>
                </m:sub>
              </m:sSub>
            </m:e>
            <m:sub>
              <m:r>
                <m:rPr>
                  <m:sty m:val="bi"/>
                </m:rPr>
                <w:rPr>
                  <w:rFonts w:ascii="Cambria Math" w:eastAsiaTheme="minorEastAsia" w:hAnsi="Cambria Math"/>
                </w:rPr>
                <m:t>in</m:t>
              </m:r>
            </m:sub>
          </m:sSub>
          <m:r>
            <m:rPr>
              <m:sty m:val="bi"/>
            </m:rPr>
            <w:rPr>
              <w:rFonts w:ascii="Cambria Math" w:eastAsiaTheme="minorEastAsia" w:hAnsi="Cambria Math"/>
            </w:rPr>
            <m:t>*</m:t>
          </m:r>
          <m:func>
            <m:funcPr>
              <m:ctrlPr>
                <w:rPr>
                  <w:rFonts w:ascii="Cambria Math" w:eastAsiaTheme="minorEastAsia" w:hAnsi="Cambria Math"/>
                  <w:b/>
                  <w:bCs/>
                  <w:i/>
                </w:rPr>
              </m:ctrlPr>
            </m:funcPr>
            <m:fName>
              <m:r>
                <m:rPr>
                  <m:sty m:val="b"/>
                </m:rPr>
                <w:rPr>
                  <w:rFonts w:ascii="Cambria Math" w:eastAsiaTheme="minorEastAsia" w:hAnsi="Cambria Math"/>
                </w:rPr>
                <m:t>exp</m:t>
              </m:r>
            </m:fName>
            <m:e>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m</m:t>
                          </m:r>
                        </m:sub>
                      </m:sSub>
                      <m:d>
                        <m:dPr>
                          <m:ctrlPr>
                            <w:rPr>
                              <w:rFonts w:ascii="Cambria Math" w:eastAsiaTheme="minorEastAsia" w:hAnsi="Cambria Math"/>
                              <w:b/>
                              <w:bCs/>
                              <w:i/>
                            </w:rPr>
                          </m:ctrlPr>
                        </m:dPr>
                        <m:e>
                          <m:r>
                            <m:rPr>
                              <m:sty m:val="bi"/>
                            </m:rPr>
                            <w:rPr>
                              <w:rFonts w:ascii="Cambria Math" w:eastAsiaTheme="minorEastAsia" w:hAnsi="Cambria Math"/>
                            </w:rPr>
                            <m:t>x</m:t>
                          </m:r>
                        </m:e>
                      </m:d>
                    </m:num>
                    <m:den>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m</m:t>
                          </m:r>
                        </m:sub>
                      </m:sSub>
                      <m:sSub>
                        <m:sSubPr>
                          <m:ctrlPr>
                            <w:rPr>
                              <w:rFonts w:ascii="Cambria Math" w:eastAsiaTheme="minorEastAsia" w:hAnsi="Cambria Math"/>
                              <w:b/>
                              <w:bCs/>
                              <w:i/>
                            </w:rPr>
                          </m:ctrlPr>
                        </m:sSubPr>
                        <m:e>
                          <m:r>
                            <m:rPr>
                              <m:sty m:val="bi"/>
                            </m:rPr>
                            <w:rPr>
                              <w:rFonts w:ascii="Cambria Math" w:eastAsiaTheme="minorEastAsia" w:hAnsi="Cambria Math"/>
                            </w:rPr>
                            <m:t>W</m:t>
                          </m:r>
                        </m:e>
                        <m:sub>
                          <m:r>
                            <m:rPr>
                              <m:sty m:val="bi"/>
                            </m:rPr>
                            <w:rPr>
                              <w:rFonts w:ascii="Cambria Math" w:eastAsiaTheme="minorEastAsia" w:hAnsi="Cambria Math"/>
                            </w:rPr>
                            <m:t>flow</m:t>
                          </m:r>
                        </m:sub>
                      </m:sSub>
                    </m:den>
                  </m:f>
                </m:e>
              </m:d>
            </m:e>
          </m:func>
          <m:r>
            <m:rPr>
              <m:sty m:val="bi"/>
            </m:rPr>
            <w:rPr>
              <w:rFonts w:ascii="Cambria Math" w:eastAsiaTheme="minorEastAsia" w:hAnsi="Cambria Math"/>
            </w:rPr>
            <m:t>=7.25*exp</m:t>
          </m:r>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-0.01295</m:t>
                  </m:r>
                  <m:d>
                    <m:dPr>
                      <m:ctrlPr>
                        <w:rPr>
                          <w:rFonts w:ascii="Cambria Math" w:eastAsiaTheme="minorEastAsia" w:hAnsi="Cambria Math"/>
                          <w:b/>
                          <w:bCs/>
                          <w:i/>
                        </w:rPr>
                      </m:ctrlPr>
                    </m:dPr>
                    <m:e>
                      <m:r>
                        <m:rPr>
                          <m:sty m:val="bi"/>
                        </m:rPr>
                        <w:rPr>
                          <w:rFonts w:ascii="Cambria Math" w:eastAsiaTheme="minorEastAsia" w:hAnsi="Cambria Math"/>
                        </w:rPr>
                        <m:t>0.335</m:t>
                      </m:r>
                    </m:e>
                  </m:d>
                </m:num>
                <m:den>
                  <m:r>
                    <m:rPr>
                      <m:sty m:val="bi"/>
                    </m:rPr>
                    <w:rPr>
                      <w:rFonts w:ascii="Cambria Math" w:eastAsiaTheme="minorEastAsia" w:hAnsi="Cambria Math"/>
                    </w:rPr>
                    <m:t>0.0015*3</m:t>
                  </m:r>
                </m:den>
              </m:f>
            </m:e>
          </m:d>
          <m:r>
            <m:rPr>
              <m:sty m:val="bi"/>
            </m:rPr>
            <w:rPr>
              <w:rFonts w:ascii="Cambria Math" w:eastAsiaTheme="minorEastAsia" w:hAnsi="Cambria Math"/>
            </w:rPr>
            <m:t>=2.765 mol/</m:t>
          </m:r>
          <m:sSup>
            <m:sSupPr>
              <m:ctrlPr>
                <w:rPr>
                  <w:rFonts w:ascii="Cambria Math" w:eastAsiaTheme="minorEastAsia" w:hAnsi="Cambria Math"/>
                  <w:b/>
                  <w:bCs/>
                  <w:i/>
                </w:rPr>
              </m:ctrlPr>
            </m:sSupPr>
            <m:e>
              <m:r>
                <m:rPr>
                  <m:sty m:val="bi"/>
                </m:rPr>
                <w:rPr>
                  <w:rFonts w:ascii="Cambria Math" w:eastAsiaTheme="minorEastAsia" w:hAnsi="Cambria Math"/>
                </w:rPr>
                <m:t>m</m:t>
              </m:r>
            </m:e>
            <m:sup>
              <m:r>
                <m:rPr>
                  <m:sty m:val="bi"/>
                </m:rPr>
                <w:rPr>
                  <w:rFonts w:ascii="Cambria Math" w:eastAsiaTheme="minorEastAsia" w:hAnsi="Cambria Math"/>
                </w:rPr>
                <m:t>3</m:t>
              </m:r>
            </m:sup>
          </m:sSup>
        </m:oMath>
      </m:oMathPara>
    </w:p>
    <w:p w14:paraId="47EF8844" w14:textId="0793CDF7" w:rsidR="00B949D7" w:rsidRDefault="00980895" w:rsidP="00CA2EC9">
      <w:r>
        <w:t xml:space="preserve">It is now possible to calculate the total for </w:t>
      </w:r>
      <w:r w:rsidR="00647DEC">
        <w:t xml:space="preserve">limiting </w:t>
      </w:r>
      <w:r>
        <w:t>current density from the following formula:</w:t>
      </w:r>
    </w:p>
    <w:p w14:paraId="2A20FACA" w14:textId="6951AF58" w:rsidR="00C228C9" w:rsidRDefault="0057386C" w:rsidP="00C228C9">
      <w:pPr>
        <w:ind w:firstLine="720"/>
        <w:rPr>
          <w:rFonts w:eastAsiaTheme="minorEastAsia"/>
          <w:b/>
          <w:bCs/>
        </w:rPr>
      </w:pPr>
      <m:oMath>
        <m:acc>
          <m:accPr>
            <m:chr m:val="̅"/>
            <m:ctrlPr>
              <w:rPr>
                <w:rFonts w:ascii="Cambria Math" w:hAnsi="Cambria Math"/>
                <w:b/>
                <w:bCs/>
                <w:i/>
              </w:rPr>
            </m:ctrlPr>
          </m:accPr>
          <m:e>
            <m:sSub>
              <m:sSubPr>
                <m:ctrlPr>
                  <w:rPr>
                    <w:rFonts w:ascii="Cambria Math" w:hAnsi="Cambria Math"/>
                    <w:b/>
                    <w:bCs/>
                    <w:i/>
                  </w:rPr>
                </m:ctrlPr>
              </m:sSubPr>
              <m:e>
                <m:r>
                  <m:rPr>
                    <m:sty m:val="bi"/>
                  </m:rPr>
                  <w:rPr>
                    <w:rFonts w:ascii="Cambria Math" w:hAnsi="Cambria Math"/>
                  </w:rPr>
                  <m:t>i</m:t>
                </m:r>
              </m:e>
              <m:sub>
                <m:r>
                  <m:rPr>
                    <m:sty m:val="bi"/>
                  </m:rPr>
                  <w:rPr>
                    <w:rFonts w:ascii="Cambria Math" w:hAnsi="Cambria Math"/>
                  </w:rPr>
                  <m:t>L</m:t>
                </m:r>
              </m:sub>
            </m:sSub>
          </m:e>
        </m:acc>
        <m:r>
          <m:rPr>
            <m:sty m:val="bi"/>
          </m:rPr>
          <w:rPr>
            <w:rFonts w:ascii="Cambria Math" w:hAnsi="Cambria Math"/>
          </w:rPr>
          <m:t>=nF</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M</m:t>
            </m:r>
          </m:sub>
        </m:sSub>
        <m:d>
          <m:dPr>
            <m:ctrlPr>
              <w:rPr>
                <w:rFonts w:ascii="Cambria Math" w:hAnsi="Cambria Math"/>
                <w:b/>
                <w:bCs/>
                <w:i/>
              </w:rPr>
            </m:ctrlPr>
          </m:dPr>
          <m:e>
            <m:f>
              <m:fPr>
                <m:ctrlPr>
                  <w:rPr>
                    <w:rFonts w:ascii="Cambria Math" w:hAnsi="Cambria Math"/>
                    <w:b/>
                    <w:bCs/>
                    <w:i/>
                  </w:rPr>
                </m:ctrlPr>
              </m:fPr>
              <m:num>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in</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out</m:t>
                        </m:r>
                      </m:sub>
                    </m:sSub>
                  </m:e>
                </m:d>
              </m:num>
              <m:den>
                <m:func>
                  <m:funcPr>
                    <m:ctrlPr>
                      <w:rPr>
                        <w:rFonts w:ascii="Cambria Math" w:hAnsi="Cambria Math"/>
                        <w:b/>
                        <w:bCs/>
                      </w:rPr>
                    </m:ctrlPr>
                  </m:funcPr>
                  <m:fName>
                    <m:r>
                      <m:rPr>
                        <m:sty m:val="b"/>
                      </m:rPr>
                      <w:rPr>
                        <w:rFonts w:ascii="Cambria Math" w:hAnsi="Cambria Math"/>
                      </w:rPr>
                      <m:t>ln</m:t>
                    </m:r>
                    <m:ctrlPr>
                      <w:rPr>
                        <w:rFonts w:ascii="Cambria Math" w:hAnsi="Cambria Math"/>
                        <w:b/>
                        <w:bCs/>
                        <w:i/>
                      </w:rPr>
                    </m:ctrlPr>
                  </m:fName>
                  <m:e>
                    <m:d>
                      <m:dPr>
                        <m:ctrlPr>
                          <w:rPr>
                            <w:rFonts w:ascii="Cambria Math" w:hAnsi="Cambria Math"/>
                            <w:b/>
                            <w:bCs/>
                            <w:i/>
                          </w:rPr>
                        </m:ctrlPr>
                      </m:dPr>
                      <m:e>
                        <m:f>
                          <m:fPr>
                            <m:ctrlPr>
                              <w:rPr>
                                <w:rFonts w:ascii="Cambria Math" w:hAnsi="Cambria Math"/>
                                <w:b/>
                                <w:bCs/>
                                <w:i/>
                              </w:rPr>
                            </m:ctrlPr>
                          </m:fPr>
                          <m:num>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in</m:t>
                                </m:r>
                              </m:sub>
                            </m:sSub>
                          </m:num>
                          <m:den>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out</m:t>
                                </m:r>
                              </m:sub>
                            </m:sSub>
                          </m:den>
                        </m:f>
                      </m:e>
                    </m:d>
                  </m:e>
                </m:func>
              </m:den>
            </m:f>
          </m:e>
        </m:d>
        <m:r>
          <m:rPr>
            <m:sty m:val="bi"/>
          </m:rPr>
          <w:rPr>
            <w:rFonts w:ascii="Cambria Math" w:hAnsi="Cambria Math"/>
          </w:rPr>
          <m:t>=</m:t>
        </m:r>
        <m:d>
          <m:dPr>
            <m:ctrlPr>
              <w:rPr>
                <w:rFonts w:ascii="Cambria Math" w:eastAsiaTheme="minorEastAsia" w:hAnsi="Cambria Math"/>
                <w:b/>
                <w:bCs/>
                <w:i/>
              </w:rPr>
            </m:ctrlPr>
          </m:dPr>
          <m:e>
            <m:r>
              <m:rPr>
                <m:sty m:val="bi"/>
              </m:rPr>
              <w:rPr>
                <w:rFonts w:ascii="Cambria Math" w:eastAsiaTheme="minorEastAsia" w:hAnsi="Cambria Math"/>
              </w:rPr>
              <m:t>4*96485*0.01295</m:t>
            </m:r>
          </m:e>
        </m:d>
        <m:r>
          <m:rPr>
            <m:sty m:val="bi"/>
          </m:rPr>
          <w:rPr>
            <w:rFonts w:ascii="Cambria Math" w:eastAsiaTheme="minorEastAsia" w:hAnsi="Cambria Math"/>
          </w:rPr>
          <m:t>*</m:t>
        </m:r>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7.25-2.765</m:t>
                </m:r>
              </m:num>
              <m:den>
                <m:r>
                  <m:rPr>
                    <m:sty m:val="bi"/>
                  </m:rPr>
                  <w:rPr>
                    <w:rFonts w:ascii="Cambria Math" w:eastAsiaTheme="minorEastAsia" w:hAnsi="Cambria Math"/>
                  </w:rPr>
                  <m:t>ln</m:t>
                </m:r>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7.25</m:t>
                        </m:r>
                      </m:num>
                      <m:den>
                        <m:r>
                          <m:rPr>
                            <m:sty m:val="bi"/>
                          </m:rPr>
                          <w:rPr>
                            <w:rFonts w:ascii="Cambria Math" w:eastAsiaTheme="minorEastAsia" w:hAnsi="Cambria Math"/>
                          </w:rPr>
                          <m:t>2.765</m:t>
                        </m:r>
                      </m:den>
                    </m:f>
                  </m:e>
                </m:d>
              </m:den>
            </m:f>
          </m:e>
        </m:d>
        <m:r>
          <m:rPr>
            <m:sty m:val="bi"/>
          </m:rPr>
          <w:rPr>
            <w:rFonts w:ascii="Cambria Math" w:eastAsiaTheme="minorEastAsia" w:hAnsi="Cambria Math"/>
          </w:rPr>
          <m:t>=2.29</m:t>
        </m:r>
        <m:r>
          <m:rPr>
            <m:sty m:val="bi"/>
          </m:rPr>
          <w:rPr>
            <w:rFonts w:ascii="Cambria Math" w:eastAsiaTheme="minorEastAsia" w:hAnsi="Cambria Math"/>
          </w:rPr>
          <m:t xml:space="preserve">A </m:t>
        </m:r>
      </m:oMath>
      <w:r w:rsidR="00980895" w:rsidRPr="00980895">
        <w:rPr>
          <w:rFonts w:eastAsiaTheme="minorEastAsia"/>
          <w:b/>
          <w:bCs/>
        </w:rPr>
        <w:t xml:space="preserve"> </w:t>
      </w:r>
    </w:p>
    <w:p w14:paraId="7DC0AAAB" w14:textId="71AD4CB8" w:rsidR="00C228C9" w:rsidRDefault="00C228C9" w:rsidP="00C228C9">
      <w:pPr>
        <w:rPr>
          <w:rFonts w:eastAsiaTheme="minorEastAsia"/>
        </w:rPr>
      </w:pPr>
      <w:r>
        <w:rPr>
          <w:rFonts w:eastAsiaTheme="minorEastAsia"/>
        </w:rPr>
        <w:lastRenderedPageBreak/>
        <w:t xml:space="preserve">Thus, the </w:t>
      </w:r>
      <w:r w:rsidR="00647DEC">
        <w:rPr>
          <w:rFonts w:eastAsiaTheme="minorEastAsia"/>
        </w:rPr>
        <w:t xml:space="preserve">mean limiting </w:t>
      </w:r>
      <w:r>
        <w:rPr>
          <w:rFonts w:eastAsiaTheme="minorEastAsia"/>
        </w:rPr>
        <w:t>current density over the length of the electrode can now be calculated also by application of the following equation:</w:t>
      </w:r>
    </w:p>
    <w:p w14:paraId="4E4B3690" w14:textId="169B880D" w:rsidR="00C228C9" w:rsidRPr="00C839F4" w:rsidRDefault="0057386C" w:rsidP="00C228C9">
      <w:pPr>
        <w:rPr>
          <w:rFonts w:eastAsiaTheme="minorEastAsia"/>
          <w:b/>
        </w:rPr>
      </w:pPr>
      <m:oMathPara>
        <m:oMath>
          <m:acc>
            <m:accPr>
              <m:chr m:val="̅"/>
              <m:ctrlPr>
                <w:rPr>
                  <w:rFonts w:ascii="Cambria Math" w:eastAsiaTheme="minorEastAsia" w:hAnsi="Cambria Math"/>
                  <w:b/>
                  <w:bCs/>
                  <w:i/>
                </w:rPr>
              </m:ctrlPr>
            </m:accPr>
            <m:e>
              <m:r>
                <m:rPr>
                  <m:sty m:val="bi"/>
                </m:rPr>
                <w:rPr>
                  <w:rFonts w:ascii="Cambria Math" w:eastAsiaTheme="minorEastAsia" w:hAnsi="Cambria Math"/>
                </w:rPr>
                <m:t>i</m:t>
              </m:r>
            </m:e>
          </m:acc>
          <m:r>
            <m:rPr>
              <m:sty m:val="bi"/>
            </m:rPr>
            <w:rPr>
              <w:rFonts w:ascii="Cambria Math" w:eastAsiaTheme="minorEastAsia" w:hAnsi="Cambria Math"/>
            </w:rPr>
            <m:t>=nF</m:t>
          </m:r>
          <m:sSub>
            <m:sSubPr>
              <m:ctrlPr>
                <w:rPr>
                  <w:rFonts w:ascii="Cambria Math" w:eastAsiaTheme="minorEastAsia" w:hAnsi="Cambria Math"/>
                  <w:b/>
                  <w:bCs/>
                  <w:i/>
                </w:rPr>
              </m:ctrlPr>
            </m:sSubPr>
            <m:e>
              <m:r>
                <m:rPr>
                  <m:sty m:val="bi"/>
                </m:rPr>
                <w:rPr>
                  <w:rFonts w:ascii="Cambria Math" w:eastAsiaTheme="minorEastAsia" w:hAnsi="Cambria Math"/>
                </w:rPr>
                <m:t>h</m:t>
              </m:r>
            </m:e>
            <m:sub>
              <m:r>
                <m:rPr>
                  <m:sty m:val="bi"/>
                </m:rPr>
                <w:rPr>
                  <w:rFonts w:ascii="Cambria Math" w:eastAsiaTheme="minorEastAsia" w:hAnsi="Cambria Math"/>
                </w:rPr>
                <m:t>M</m:t>
              </m:r>
            </m:sub>
          </m:sSub>
          <m:r>
            <m:rPr>
              <m:sty m:val="bi"/>
            </m:rPr>
            <w:rPr>
              <w:rFonts w:ascii="Cambria Math" w:eastAsiaTheme="minorEastAsia" w:hAnsi="Cambria Math"/>
            </w:rPr>
            <m:t>∆</m:t>
          </m:r>
          <m:sSub>
            <m:sSubPr>
              <m:ctrlPr>
                <w:rPr>
                  <w:rFonts w:ascii="Cambria Math" w:eastAsiaTheme="minorEastAsia" w:hAnsi="Cambria Math"/>
                  <w:b/>
                  <w:bCs/>
                  <w:i/>
                </w:rPr>
              </m:ctrlPr>
            </m:sSubPr>
            <m:e>
              <m:r>
                <m:rPr>
                  <m:sty m:val="bi"/>
                </m:rPr>
                <w:rPr>
                  <w:rFonts w:ascii="Cambria Math" w:eastAsiaTheme="minorEastAsia" w:hAnsi="Cambria Math"/>
                </w:rPr>
                <m:t>C</m:t>
              </m:r>
            </m:e>
            <m:sub>
              <m:r>
                <m:rPr>
                  <m:sty m:val="bi"/>
                </m:rPr>
                <w:rPr>
                  <w:rFonts w:ascii="Cambria Math" w:eastAsiaTheme="minorEastAsia" w:hAnsi="Cambria Math"/>
                </w:rPr>
                <m:t>electrode</m:t>
              </m:r>
            </m:sub>
          </m:sSub>
          <m:r>
            <m:rPr>
              <m:sty m:val="bi"/>
            </m:rPr>
            <w:rPr>
              <w:rFonts w:ascii="Cambria Math" w:eastAsiaTheme="minorEastAsia" w:hAnsi="Cambria Math"/>
            </w:rPr>
            <m:t>=(4*96485*0.01295*</m:t>
          </m:r>
          <m:d>
            <m:dPr>
              <m:ctrlPr>
                <w:rPr>
                  <w:rFonts w:ascii="Cambria Math" w:eastAsiaTheme="minorEastAsia" w:hAnsi="Cambria Math"/>
                  <w:b/>
                  <w:bCs/>
                  <w:i/>
                </w:rPr>
              </m:ctrlPr>
            </m:dPr>
            <m:e>
              <m:r>
                <m:rPr>
                  <m:sty m:val="bi"/>
                </m:rPr>
                <w:rPr>
                  <w:rFonts w:ascii="Cambria Math" w:eastAsiaTheme="minorEastAsia" w:hAnsi="Cambria Math"/>
                </w:rPr>
                <m:t>3.62-1.382</m:t>
              </m:r>
            </m:e>
          </m:d>
          <m:r>
            <m:rPr>
              <m:sty m:val="bi"/>
            </m:rPr>
            <w:rPr>
              <w:rFonts w:ascii="Cambria Math" w:eastAsiaTheme="minorEastAsia" w:hAnsi="Cambria Math"/>
            </w:rPr>
            <m:t>=1.12</m:t>
          </m:r>
          <m:r>
            <m:rPr>
              <m:sty m:val="bi"/>
            </m:rPr>
            <w:rPr>
              <w:rFonts w:ascii="Cambria Math" w:eastAsiaTheme="minorEastAsia" w:hAnsi="Cambria Math"/>
            </w:rPr>
            <m:t>A</m:t>
          </m:r>
        </m:oMath>
      </m:oMathPara>
    </w:p>
    <w:p w14:paraId="67BF2221" w14:textId="19B39A7F" w:rsidR="00C839F4" w:rsidRPr="00C228C9" w:rsidRDefault="00C839F4" w:rsidP="00C839F4">
      <w:pPr>
        <w:pStyle w:val="Heading4"/>
        <w:rPr>
          <w:rFonts w:eastAsiaTheme="minorEastAsia"/>
        </w:rPr>
      </w:pPr>
      <w:r>
        <w:rPr>
          <w:rFonts w:eastAsiaTheme="minorEastAsia"/>
        </w:rPr>
        <w:t>3.1.4.1 Concentration losses</w:t>
      </w:r>
    </w:p>
    <w:p w14:paraId="2C495D2A" w14:textId="3EF55E91" w:rsidR="00C228C9" w:rsidRDefault="00C228C9" w:rsidP="00C228C9">
      <w:pPr>
        <w:rPr>
          <w:rFonts w:eastAsiaTheme="minorEastAsia"/>
        </w:rPr>
      </w:pPr>
      <w:r>
        <w:rPr>
          <w:rFonts w:eastAsiaTheme="minorEastAsia"/>
        </w:rPr>
        <w:t>It is now also possible to calculate the total concentration losses for this particular fuel cell</w:t>
      </w:r>
      <w:r w:rsidR="00A217A4">
        <w:rPr>
          <w:rFonts w:eastAsiaTheme="minorEastAsia"/>
        </w:rPr>
        <w:t xml:space="preserve"> </w:t>
      </w:r>
      <w:r>
        <w:rPr>
          <w:rFonts w:eastAsiaTheme="minorEastAsia"/>
        </w:rPr>
        <w:t>by implementing the following equation:</w:t>
      </w:r>
    </w:p>
    <w:p w14:paraId="13A808DB" w14:textId="6BBBC8A5" w:rsidR="00C228C9" w:rsidRPr="00DF42A3" w:rsidRDefault="0057386C" w:rsidP="00C228C9">
      <w:pPr>
        <w:rPr>
          <w:rFonts w:eastAsiaTheme="minorEastAsia"/>
          <w:b/>
        </w:rPr>
      </w:pPr>
      <m:oMathPara>
        <m:oMath>
          <m:sSub>
            <m:sSubPr>
              <m:ctrlPr>
                <w:rPr>
                  <w:rFonts w:ascii="Cambria Math" w:eastAsiaTheme="minorEastAsia" w:hAnsi="Cambria Math"/>
                  <w:b/>
                  <w:bCs/>
                  <w:i/>
                </w:rPr>
              </m:ctrlPr>
            </m:sSubPr>
            <m:e>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loss</m:t>
                  </m:r>
                </m:sub>
              </m:sSub>
            </m:e>
            <m:sub>
              <m:r>
                <m:rPr>
                  <m:sty m:val="bi"/>
                </m:rPr>
                <w:rPr>
                  <w:rFonts w:ascii="Cambria Math" w:eastAsiaTheme="minorEastAsia" w:hAnsi="Cambria Math"/>
                </w:rPr>
                <m:t>conc</m:t>
              </m:r>
            </m:sub>
          </m:sSub>
          <m:r>
            <m:rPr>
              <m:sty m:val="bi"/>
            </m:rPr>
            <w:rPr>
              <w:rFonts w:ascii="Cambria Math" w:eastAsiaTheme="minorEastAsia" w:hAnsi="Cambria Math"/>
            </w:rPr>
            <m:t>=</m:t>
          </m:r>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RT</m:t>
                  </m:r>
                </m:num>
                <m:den>
                  <m:r>
                    <m:rPr>
                      <m:sty m:val="bi"/>
                    </m:rPr>
                    <w:rPr>
                      <w:rFonts w:ascii="Cambria Math" w:eastAsiaTheme="minorEastAsia" w:hAnsi="Cambria Math"/>
                    </w:rPr>
                    <m:t>nF</m:t>
                  </m:r>
                </m:den>
              </m:f>
            </m:e>
          </m:d>
          <m:func>
            <m:funcPr>
              <m:ctrlPr>
                <w:rPr>
                  <w:rFonts w:ascii="Cambria Math" w:eastAsiaTheme="minorEastAsia" w:hAnsi="Cambria Math"/>
                  <w:b/>
                  <w:bCs/>
                  <w:i/>
                </w:rPr>
              </m:ctrlPr>
            </m:funcPr>
            <m:fName>
              <m:r>
                <m:rPr>
                  <m:sty m:val="b"/>
                </m:rPr>
                <w:rPr>
                  <w:rFonts w:ascii="Cambria Math" w:eastAsiaTheme="minorEastAsia" w:hAnsi="Cambria Math"/>
                </w:rPr>
                <m:t>ln</m:t>
              </m:r>
            </m:fName>
            <m:e>
              <m:d>
                <m:dPr>
                  <m:ctrlPr>
                    <w:rPr>
                      <w:rFonts w:ascii="Cambria Math" w:eastAsiaTheme="minorEastAsia" w:hAnsi="Cambria Math"/>
                      <w:b/>
                      <w:bCs/>
                      <w:i/>
                    </w:rPr>
                  </m:ctrlPr>
                </m:dPr>
                <m:e>
                  <m:f>
                    <m:fPr>
                      <m:ctrlPr>
                        <w:rPr>
                          <w:rFonts w:ascii="Cambria Math" w:eastAsiaTheme="minorEastAsia" w:hAnsi="Cambria Math"/>
                          <w:b/>
                          <w:bCs/>
                          <w:i/>
                        </w:rPr>
                      </m:ctrlPr>
                    </m:fPr>
                    <m:num>
                      <m:sSub>
                        <m:sSubPr>
                          <m:ctrlPr>
                            <w:rPr>
                              <w:rFonts w:ascii="Cambria Math" w:eastAsiaTheme="minorEastAsia" w:hAnsi="Cambria Math"/>
                              <w:b/>
                              <w:bCs/>
                              <w:i/>
                            </w:rPr>
                          </m:ctrlPr>
                        </m:sSubPr>
                        <m:e>
                          <m:r>
                            <m:rPr>
                              <m:sty m:val="bi"/>
                            </m:rPr>
                            <w:rPr>
                              <w:rFonts w:ascii="Cambria Math" w:eastAsiaTheme="minorEastAsia" w:hAnsi="Cambria Math"/>
                            </w:rPr>
                            <m:t>i</m:t>
                          </m:r>
                        </m:e>
                        <m:sub>
                          <m:r>
                            <m:rPr>
                              <m:sty m:val="bi"/>
                            </m:rPr>
                            <w:rPr>
                              <w:rFonts w:ascii="Cambria Math" w:eastAsiaTheme="minorEastAsia" w:hAnsi="Cambria Math"/>
                            </w:rPr>
                            <m:t>L</m:t>
                          </m:r>
                        </m:sub>
                      </m:sSub>
                    </m:num>
                    <m:den>
                      <m:sSub>
                        <m:sSubPr>
                          <m:ctrlPr>
                            <w:rPr>
                              <w:rFonts w:ascii="Cambria Math" w:eastAsiaTheme="minorEastAsia" w:hAnsi="Cambria Math"/>
                              <w:b/>
                              <w:bCs/>
                              <w:i/>
                            </w:rPr>
                          </m:ctrlPr>
                        </m:sSubPr>
                        <m:e>
                          <m:r>
                            <m:rPr>
                              <m:sty m:val="bi"/>
                            </m:rPr>
                            <w:rPr>
                              <w:rFonts w:ascii="Cambria Math" w:eastAsiaTheme="minorEastAsia" w:hAnsi="Cambria Math"/>
                            </w:rPr>
                            <m:t>i</m:t>
                          </m:r>
                        </m:e>
                        <m:sub>
                          <m:r>
                            <m:rPr>
                              <m:sty m:val="bi"/>
                            </m:rPr>
                            <w:rPr>
                              <w:rFonts w:ascii="Cambria Math" w:eastAsiaTheme="minorEastAsia" w:hAnsi="Cambria Math"/>
                            </w:rPr>
                            <m:t>L</m:t>
                          </m:r>
                        </m:sub>
                      </m:sSub>
                      <m:r>
                        <m:rPr>
                          <m:sty m:val="bi"/>
                        </m:rPr>
                        <w:rPr>
                          <w:rFonts w:ascii="Cambria Math" w:eastAsiaTheme="minorEastAsia" w:hAnsi="Cambria Math"/>
                        </w:rPr>
                        <m:t>-i</m:t>
                      </m:r>
                    </m:den>
                  </m:f>
                </m:e>
              </m:d>
            </m:e>
          </m:func>
          <m:r>
            <m:rPr>
              <m:sty m:val="bi"/>
            </m:rPr>
            <w:rPr>
              <w:rFonts w:ascii="Cambria Math" w:eastAsiaTheme="minorEastAsia" w:hAnsi="Cambria Math"/>
            </w:rPr>
            <m:t>=</m:t>
          </m:r>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8.314*353.15</m:t>
                  </m:r>
                </m:num>
                <m:den>
                  <m:r>
                    <m:rPr>
                      <m:sty m:val="bi"/>
                    </m:rPr>
                    <w:rPr>
                      <w:rFonts w:ascii="Cambria Math" w:eastAsiaTheme="minorEastAsia" w:hAnsi="Cambria Math"/>
                    </w:rPr>
                    <m:t>2*96485</m:t>
                  </m:r>
                </m:den>
              </m:f>
            </m:e>
          </m:d>
          <m:func>
            <m:funcPr>
              <m:ctrlPr>
                <w:rPr>
                  <w:rFonts w:ascii="Cambria Math" w:eastAsiaTheme="minorEastAsia" w:hAnsi="Cambria Math"/>
                  <w:b/>
                  <w:bCs/>
                  <w:i/>
                </w:rPr>
              </m:ctrlPr>
            </m:funcPr>
            <m:fName>
              <m:r>
                <m:rPr>
                  <m:sty m:val="b"/>
                </m:rPr>
                <w:rPr>
                  <w:rFonts w:ascii="Cambria Math" w:eastAsiaTheme="minorEastAsia" w:hAnsi="Cambria Math"/>
                </w:rPr>
                <m:t>ln</m:t>
              </m:r>
            </m:fName>
            <m:e>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1.32</m:t>
                      </m:r>
                    </m:num>
                    <m:den>
                      <m:r>
                        <m:rPr>
                          <m:sty m:val="bi"/>
                        </m:rPr>
                        <w:rPr>
                          <w:rFonts w:ascii="Cambria Math" w:eastAsiaTheme="minorEastAsia" w:hAnsi="Cambria Math"/>
                        </w:rPr>
                        <m:t>1.32-1.12</m:t>
                      </m:r>
                    </m:den>
                  </m:f>
                </m:e>
              </m:d>
            </m:e>
          </m:func>
          <m:r>
            <m:rPr>
              <m:sty m:val="bi"/>
            </m:rPr>
            <w:rPr>
              <w:rFonts w:ascii="Cambria Math" w:eastAsiaTheme="minorEastAsia" w:hAnsi="Cambria Math"/>
            </w:rPr>
            <m:t>= 0.0287</m:t>
          </m:r>
          <m:r>
            <m:rPr>
              <m:sty m:val="bi"/>
            </m:rPr>
            <w:rPr>
              <w:rFonts w:ascii="Cambria Math" w:eastAsiaTheme="minorEastAsia" w:hAnsi="Cambria Math"/>
            </w:rPr>
            <m:t>V</m:t>
          </m:r>
        </m:oMath>
      </m:oMathPara>
    </w:p>
    <w:p w14:paraId="1E0D63DF" w14:textId="04C1EB4C" w:rsidR="00DF42A3" w:rsidRDefault="00DF42A3" w:rsidP="00C228C9">
      <w:pPr>
        <w:rPr>
          <w:rFonts w:eastAsiaTheme="minorEastAsia"/>
          <w:bCs/>
        </w:rPr>
      </w:pPr>
      <w:r w:rsidRPr="00DF42A3">
        <w:rPr>
          <w:rFonts w:eastAsiaTheme="minorEastAsia"/>
          <w:bCs/>
        </w:rPr>
        <w:t>From the initial expression the mass air flow rate can be calculated also:</w:t>
      </w:r>
    </w:p>
    <w:p w14:paraId="14DF6FFE" w14:textId="77777777" w:rsidR="00646DB0" w:rsidRPr="00646DB0" w:rsidRDefault="0057386C" w:rsidP="00DF42A3">
      <w:pPr>
        <w:rPr>
          <w:rFonts w:eastAsiaTheme="minorEastAsia"/>
          <w:b/>
        </w:rPr>
      </w:pPr>
      <m:oMathPara>
        <m:oMath>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m:t>
              </m:r>
            </m:sup>
          </m:sSup>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A</m:t>
              </m:r>
            </m:e>
            <m:sub>
              <m:r>
                <m:rPr>
                  <m:sty m:val="bi"/>
                </m:rPr>
                <w:rPr>
                  <w:rFonts w:ascii="Cambria Math" w:hAnsi="Cambria Math"/>
                </w:rPr>
                <m:t>elec</m:t>
              </m:r>
            </m:sub>
          </m:sSub>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m</m:t>
              </m:r>
            </m:sub>
          </m:sSub>
          <m:d>
            <m:dPr>
              <m:ctrlPr>
                <w:rPr>
                  <w:rFonts w:ascii="Cambria Math" w:hAnsi="Cambria Math"/>
                  <w:b/>
                  <w:i/>
                </w:rPr>
              </m:ctrlPr>
            </m:dPr>
            <m:e>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o</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s</m:t>
                  </m:r>
                </m:sub>
              </m:sSub>
            </m:e>
          </m:d>
          <m:r>
            <m:rPr>
              <m:sty m:val="bi"/>
            </m:rPr>
            <w:rPr>
              <w:rFonts w:ascii="Cambria Math" w:hAnsi="Cambria Math"/>
            </w:rPr>
            <m:t>=0.02*0.01295*</m:t>
          </m:r>
          <m:d>
            <m:dPr>
              <m:ctrlPr>
                <w:rPr>
                  <w:rFonts w:ascii="Cambria Math" w:hAnsi="Cambria Math"/>
                  <w:b/>
                  <w:i/>
                </w:rPr>
              </m:ctrlPr>
            </m:dPr>
            <m:e>
              <m:r>
                <m:rPr>
                  <m:sty m:val="bi"/>
                </m:rPr>
                <w:rPr>
                  <w:rFonts w:ascii="Cambria Math" w:hAnsi="Cambria Math"/>
                </w:rPr>
                <m:t>7.25-2.675</m:t>
              </m:r>
            </m:e>
          </m:d>
        </m:oMath>
      </m:oMathPara>
    </w:p>
    <w:p w14:paraId="2F823C84" w14:textId="308829F5" w:rsidR="00DF42A3" w:rsidRPr="00702102" w:rsidRDefault="00DF42A3" w:rsidP="00DF42A3">
      <w:pPr>
        <w:rPr>
          <w:rFonts w:eastAsiaTheme="minorEastAsia"/>
          <w:b/>
          <w:bCs/>
        </w:rPr>
      </w:pPr>
      <m:oMathPara>
        <m:oMath>
          <m:r>
            <m:rPr>
              <m:sty m:val="bi"/>
            </m:rPr>
            <w:rPr>
              <w:rFonts w:ascii="Cambria Math" w:hAnsi="Cambria Math"/>
            </w:rPr>
            <m:t>=1.185*1</m:t>
          </m:r>
          <m:sSup>
            <m:sSupPr>
              <m:ctrlPr>
                <w:rPr>
                  <w:rFonts w:ascii="Cambria Math" w:hAnsi="Cambria Math"/>
                  <w:b/>
                  <w:i/>
                </w:rPr>
              </m:ctrlPr>
            </m:sSupPr>
            <m:e>
              <m:r>
                <m:rPr>
                  <m:sty m:val="bi"/>
                </m:rPr>
                <w:rPr>
                  <w:rFonts w:ascii="Cambria Math" w:hAnsi="Cambria Math"/>
                </w:rPr>
                <m:t>0</m:t>
              </m:r>
            </m:e>
            <m:sup>
              <m:r>
                <m:rPr>
                  <m:sty m:val="bi"/>
                </m:rPr>
                <w:rPr>
                  <w:rFonts w:ascii="Cambria Math" w:hAnsi="Cambria Math"/>
                </w:rPr>
                <m:t>-3</m:t>
              </m:r>
            </m:sup>
          </m:sSup>
          <m:f>
            <m:fPr>
              <m:ctrlPr>
                <w:rPr>
                  <w:rFonts w:ascii="Cambria Math" w:hAnsi="Cambria Math"/>
                  <w:b/>
                  <w:i/>
                </w:rPr>
              </m:ctrlPr>
            </m:fPr>
            <m:num>
              <m:r>
                <m:rPr>
                  <m:sty m:val="bi"/>
                </m:rPr>
                <w:rPr>
                  <w:rFonts w:ascii="Cambria Math" w:hAnsi="Cambria Math"/>
                </w:rPr>
                <m:t>mol</m:t>
              </m:r>
            </m:num>
            <m:den>
              <m:r>
                <m:rPr>
                  <m:sty m:val="bi"/>
                </m:rPr>
                <w:rPr>
                  <w:rFonts w:ascii="Cambria Math" w:hAnsi="Cambria Math"/>
                </w:rPr>
                <m:t>sec</m:t>
              </m:r>
            </m:den>
          </m:f>
          <m:r>
            <m:rPr>
              <m:sty m:val="bi"/>
            </m:rPr>
            <w:rPr>
              <w:rFonts w:ascii="Cambria Math" w:eastAsiaTheme="minorEastAsia" w:hAnsi="Cambria Math"/>
            </w:rPr>
            <m:t xml:space="preserve"> or 0.0343</m:t>
          </m:r>
          <m:f>
            <m:fPr>
              <m:ctrlPr>
                <w:rPr>
                  <w:rFonts w:ascii="Cambria Math" w:eastAsiaTheme="minorEastAsia" w:hAnsi="Cambria Math"/>
                  <w:b/>
                  <w:i/>
                </w:rPr>
              </m:ctrlPr>
            </m:fPr>
            <m:num>
              <m:r>
                <m:rPr>
                  <m:sty m:val="bi"/>
                </m:rPr>
                <w:rPr>
                  <w:rFonts w:ascii="Cambria Math" w:eastAsiaTheme="minorEastAsia" w:hAnsi="Cambria Math"/>
                </w:rPr>
                <m:t>kg</m:t>
              </m:r>
            </m:num>
            <m:den>
              <m:r>
                <m:rPr>
                  <m:sty m:val="bi"/>
                </m:rPr>
                <w:rPr>
                  <w:rFonts w:ascii="Cambria Math" w:eastAsiaTheme="minorEastAsia" w:hAnsi="Cambria Math"/>
                </w:rPr>
                <m:t>sec</m:t>
              </m:r>
            </m:den>
          </m:f>
        </m:oMath>
      </m:oMathPara>
    </w:p>
    <w:p w14:paraId="1E6C73FD" w14:textId="07B2855C" w:rsidR="00DF42A3" w:rsidRDefault="00DF42A3" w:rsidP="00C228C9">
      <w:pPr>
        <w:rPr>
          <w:rFonts w:eastAsiaTheme="minorEastAsia"/>
          <w:bCs/>
        </w:rPr>
      </w:pPr>
    </w:p>
    <w:p w14:paraId="66B2CC9F" w14:textId="77777777" w:rsidR="0099377D" w:rsidRPr="00DF42A3" w:rsidRDefault="0099377D" w:rsidP="00C228C9">
      <w:pPr>
        <w:rPr>
          <w:rFonts w:eastAsiaTheme="minorEastAsia"/>
          <w:bCs/>
        </w:rPr>
      </w:pPr>
    </w:p>
    <w:p w14:paraId="443FE582" w14:textId="6BD03601" w:rsidR="00DF42A3" w:rsidRDefault="00587307" w:rsidP="00DF42A3">
      <w:pPr>
        <w:pStyle w:val="Heading3"/>
        <w:numPr>
          <w:ilvl w:val="2"/>
          <w:numId w:val="28"/>
        </w:numPr>
      </w:pPr>
      <w:bookmarkStart w:id="43" w:name="_Toc39326045"/>
      <w:r>
        <w:t>Membrane electrode assembly</w:t>
      </w:r>
      <w:bookmarkEnd w:id="43"/>
    </w:p>
    <w:p w14:paraId="2DB4AF36" w14:textId="77777777" w:rsidR="0099377D" w:rsidRPr="0099377D" w:rsidRDefault="0099377D" w:rsidP="0099377D"/>
    <w:p w14:paraId="050FCFF2" w14:textId="15B90F0A" w:rsidR="00B14AD3" w:rsidRDefault="00DF42A3" w:rsidP="00DF42A3">
      <w:r>
        <w:t xml:space="preserve">The membrane electrode assembly is made up of the gas diffusion layer, catalyst layer and the polymer exchange membrane. This is the heart of the fuel cell and its principles of operation </w:t>
      </w:r>
      <w:r w:rsidR="008F6078">
        <w:t>permit</w:t>
      </w:r>
      <w:r>
        <w:t xml:space="preserve"> the electro-chemical </w:t>
      </w:r>
      <w:r w:rsidR="001F0B9E">
        <w:t xml:space="preserve">reaction to take place. </w:t>
      </w:r>
    </w:p>
    <w:p w14:paraId="22FB6329" w14:textId="063E59B6" w:rsidR="00DF42A3" w:rsidRDefault="001F0B9E" w:rsidP="00DF42A3">
      <w:r>
        <w:t>Allowing the exchange of protons is the polymer membrane, this is usually made from a synthetic material known commercially as Nafion</w:t>
      </w:r>
      <w:r w:rsidR="00CA1832">
        <w:rPr>
          <w:rFonts w:cstheme="minorHAnsi"/>
        </w:rPr>
        <w:t>™</w:t>
      </w:r>
      <w:r>
        <w:t>, this polymer was invented by DuPont in the 1960’s but the licence to manufacture Nafion</w:t>
      </w:r>
      <w:r w:rsidR="00CA1832">
        <w:rPr>
          <w:rFonts w:cstheme="minorHAnsi"/>
        </w:rPr>
        <w:t>™</w:t>
      </w:r>
      <w:r>
        <w:t xml:space="preserve"> is now held by subsidiary company, Chemours and </w:t>
      </w:r>
      <w:r w:rsidR="00802B50">
        <w:t>is</w:t>
      </w:r>
      <w:r>
        <w:t xml:space="preserve"> a variation of PTFE</w:t>
      </w:r>
      <w:r w:rsidR="00CB3552">
        <w:fldChar w:fldCharType="begin"/>
      </w:r>
      <w:r w:rsidR="00CB3552">
        <w:instrText xml:space="preserve"> TA \l "</w:instrText>
      </w:r>
      <w:r w:rsidR="00CB3552" w:rsidRPr="00900599">
        <w:instrText>PTFE : Perflourinated tetraflouroethylene</w:instrText>
      </w:r>
      <w:r w:rsidR="00CB3552">
        <w:instrText xml:space="preserve">" \s "PTFE" \c 1 </w:instrText>
      </w:r>
      <w:r w:rsidR="00CB3552">
        <w:fldChar w:fldCharType="end"/>
      </w:r>
      <w:r>
        <w:t xml:space="preserve"> or perflourinated </w:t>
      </w:r>
      <w:r w:rsidR="00590D3D">
        <w:t>tetrafluoroethylene</w:t>
      </w:r>
      <w:r>
        <w:t xml:space="preserve">, </w:t>
      </w:r>
      <w:r w:rsidR="00B14AD3">
        <w:t xml:space="preserve">which is also commonly known as Teflon. </w:t>
      </w:r>
      <w:r>
        <w:t>Nafion</w:t>
      </w:r>
      <w:r w:rsidR="00CA1832">
        <w:rPr>
          <w:rFonts w:cstheme="minorHAnsi"/>
        </w:rPr>
        <w:t>™</w:t>
      </w:r>
      <w:r>
        <w:t xml:space="preserve"> is essentially </w:t>
      </w:r>
      <w:r w:rsidR="00B14AD3">
        <w:t>Teflon</w:t>
      </w:r>
      <w:r>
        <w:t xml:space="preserve"> with </w:t>
      </w:r>
      <w:r w:rsidR="00B14AD3">
        <w:t xml:space="preserve">side chains that terminate in </w:t>
      </w:r>
      <w:r w:rsidR="008F6078">
        <w:t xml:space="preserve">a </w:t>
      </w:r>
      <w:r w:rsidR="00B14AD3">
        <w:t>sulfonic acid.</w:t>
      </w:r>
      <w:sdt>
        <w:sdtPr>
          <w:id w:val="1413127029"/>
          <w:citation/>
        </w:sdtPr>
        <w:sdtContent>
          <w:r w:rsidR="009367BF">
            <w:fldChar w:fldCharType="begin"/>
          </w:r>
          <w:r w:rsidR="009367BF">
            <w:rPr>
              <w:lang w:val="en-US"/>
            </w:rPr>
            <w:instrText xml:space="preserve"> CITATION Fue201 \l 1033 </w:instrText>
          </w:r>
          <w:r w:rsidR="009367BF">
            <w:fldChar w:fldCharType="separate"/>
          </w:r>
          <w:r w:rsidR="006C43BD">
            <w:rPr>
              <w:noProof/>
              <w:lang w:val="en-US"/>
            </w:rPr>
            <w:t xml:space="preserve"> </w:t>
          </w:r>
          <w:r w:rsidR="006C43BD" w:rsidRPr="006C43BD">
            <w:rPr>
              <w:noProof/>
              <w:lang w:val="en-US"/>
            </w:rPr>
            <w:t>(Fuel cell store, 2020)</w:t>
          </w:r>
          <w:r w:rsidR="009367BF">
            <w:fldChar w:fldCharType="end"/>
          </w:r>
        </w:sdtContent>
      </w:sdt>
      <w:r w:rsidR="00B14AD3">
        <w:t xml:space="preserve"> </w:t>
      </w:r>
      <w:r>
        <w:t xml:space="preserve"> </w:t>
      </w:r>
      <w:r w:rsidR="00B14AD3">
        <w:t xml:space="preserve">This allows the </w:t>
      </w:r>
      <w:r w:rsidR="009367BF">
        <w:t>H</w:t>
      </w:r>
      <w:r w:rsidR="009367BF">
        <w:rPr>
          <w:vertAlign w:val="subscript"/>
        </w:rPr>
        <w:t>2</w:t>
      </w:r>
      <w:r w:rsidR="009367BF">
        <w:t xml:space="preserve"> proton to jump between the acidic ends of the polymer membrane and also does not allow the flow of electrons. </w:t>
      </w:r>
    </w:p>
    <w:p w14:paraId="0706CC6C" w14:textId="59635E2B" w:rsidR="009367BF" w:rsidRDefault="009367BF" w:rsidP="00DF42A3">
      <w:r>
        <w:t>Polymer membranes require hydration to prevent drying out, but also cannot be allowed to ‘flood’ as this will result in reduced cell performance or even failure. At low current densities</w:t>
      </w:r>
      <w:r w:rsidR="00CB3552">
        <w:t>,</w:t>
      </w:r>
      <w:r>
        <w:t xml:space="preserve"> the production of water at the cathode is enough to hydrate the membrane but at very high densities, the </w:t>
      </w:r>
      <w:r w:rsidR="00A34912">
        <w:t>reactants</w:t>
      </w:r>
      <w:r>
        <w:t xml:space="preserve"> </w:t>
      </w:r>
      <w:r w:rsidR="00A34912">
        <w:t>must</w:t>
      </w:r>
      <w:r>
        <w:t xml:space="preserve"> be humidified to prevent drying</w:t>
      </w:r>
      <w:r w:rsidR="00A34912">
        <w:t xml:space="preserve"> out of the polymer</w:t>
      </w:r>
      <w:r>
        <w:t>. This does result in concentration loss</w:t>
      </w:r>
      <w:r w:rsidR="00A141BB">
        <w:t>es,</w:t>
      </w:r>
      <w:r>
        <w:t xml:space="preserve"> </w:t>
      </w:r>
      <w:r w:rsidR="00A141BB">
        <w:t xml:space="preserve">as discussed previously </w:t>
      </w:r>
      <w:r>
        <w:t>and therefore high output cells are often run at pressures above atmospheric to offset this issue.</w:t>
      </w:r>
    </w:p>
    <w:p w14:paraId="385692AC" w14:textId="71C8BC83" w:rsidR="00AA1B1E" w:rsidRDefault="00A141BB" w:rsidP="00DF42A3">
      <w:r>
        <w:t>Resistivity of the membrane is a factor to be considered as this inhibits the speed of the reaction</w:t>
      </w:r>
      <w:r w:rsidR="00CB3552">
        <w:t xml:space="preserve"> considerably at the interface of the membrane and the </w:t>
      </w:r>
      <w:r w:rsidR="00590D3D">
        <w:t>diffusion layer resulting in an ionic loss.</w:t>
      </w:r>
      <w:sdt>
        <w:sdtPr>
          <w:id w:val="1014039499"/>
          <w:citation/>
        </w:sdtPr>
        <w:sdtContent>
          <w:r w:rsidR="00C6652E">
            <w:fldChar w:fldCharType="begin"/>
          </w:r>
          <w:r w:rsidR="00C6652E">
            <w:rPr>
              <w:lang w:val="en-US"/>
            </w:rPr>
            <w:instrText xml:space="preserve"> CITATION STh10 \l 1033 </w:instrText>
          </w:r>
          <w:r w:rsidR="00C6652E">
            <w:fldChar w:fldCharType="separate"/>
          </w:r>
          <w:r w:rsidR="006C43BD">
            <w:rPr>
              <w:noProof/>
              <w:lang w:val="en-US"/>
            </w:rPr>
            <w:t xml:space="preserve"> </w:t>
          </w:r>
          <w:r w:rsidR="006C43BD" w:rsidRPr="006C43BD">
            <w:rPr>
              <w:noProof/>
              <w:lang w:val="en-US"/>
            </w:rPr>
            <w:t>(S. Thanasilp, 2010)</w:t>
          </w:r>
          <w:r w:rsidR="00C6652E">
            <w:fldChar w:fldCharType="end"/>
          </w:r>
        </w:sdtContent>
      </w:sdt>
      <w:r w:rsidR="00590D3D">
        <w:t xml:space="preserve"> This happens at both the anode and the cathode and is a component of the ohmic overpotential as the resistance of </w:t>
      </w:r>
      <w:r>
        <w:t>p</w:t>
      </w:r>
      <w:r w:rsidR="00590D3D">
        <w:t>rotons travelling through the membrane</w:t>
      </w:r>
      <w:r>
        <w:t xml:space="preserve"> require a certain amount of energy to allow transport. </w:t>
      </w:r>
    </w:p>
    <w:p w14:paraId="63BA628B" w14:textId="1C855277" w:rsidR="00CB3552" w:rsidRDefault="00A141BB" w:rsidP="00DF42A3">
      <w:r>
        <w:t xml:space="preserve">Resistivity of the membrane is a function of the porosity and the thickness of the electrolyte layer and for high efficiency fuel cells the membrane thickness should be kept as small as possible without weakening the structure, particularly if the cell is operated at higher than atmospheric pressure. </w:t>
      </w:r>
      <w:r>
        <w:lastRenderedPageBreak/>
        <w:t xml:space="preserve">Typical thicknesses of electrolyte structures vary from </w:t>
      </w:r>
      <w:r w:rsidR="00A73799">
        <w:t>25</w:t>
      </w:r>
      <w:r>
        <w:t xml:space="preserve"> </w:t>
      </w:r>
      <w:r>
        <w:rPr>
          <w:rFonts w:cstheme="minorHAnsi"/>
        </w:rPr>
        <w:t>μ</w:t>
      </w:r>
      <w:r>
        <w:t>m to 200</w:t>
      </w:r>
      <w:r w:rsidRPr="00A141BB">
        <w:rPr>
          <w:rFonts w:cstheme="minorHAnsi"/>
        </w:rPr>
        <w:t xml:space="preserve"> </w:t>
      </w:r>
      <w:r>
        <w:rPr>
          <w:rFonts w:cstheme="minorHAnsi"/>
        </w:rPr>
        <w:t>μ</w:t>
      </w:r>
      <w:r>
        <w:t>m. Coupled with losses due to</w:t>
      </w:r>
      <w:r w:rsidR="00AA1B1E">
        <w:t xml:space="preserve"> resistivity of the materials the cell hardware is made of, current collectors</w:t>
      </w:r>
      <w:r w:rsidR="00646DB0">
        <w:t>, bipolar and</w:t>
      </w:r>
      <w:r w:rsidR="00AA1B1E">
        <w:t xml:space="preserve"> end plates etc. These factors will summate in the total ohmic overpotential. This can be calculated from ohms law:</w:t>
      </w:r>
    </w:p>
    <w:p w14:paraId="0F8A3873" w14:textId="5618AC21" w:rsidR="00AA1B1E" w:rsidRDefault="00AA1B1E" w:rsidP="00DF42A3">
      <w:pPr>
        <w:rPr>
          <w:lang w:val="en-US"/>
        </w:rPr>
      </w:pPr>
      <w:r>
        <w:t xml:space="preserve">If the total resistivity of the electrolyte layer is </w:t>
      </w:r>
      <w:r w:rsidR="00BE58E0">
        <w:t>0.</w:t>
      </w:r>
      <w:r w:rsidR="008E30A6">
        <w:t>3</w:t>
      </w:r>
      <w:r w:rsidR="00BE58E0">
        <w:rPr>
          <w:rFonts w:cstheme="minorHAnsi"/>
        </w:rPr>
        <w:t>Ω</w:t>
      </w:r>
      <w:r w:rsidR="008E30A6">
        <w:rPr>
          <w:rFonts w:cstheme="minorHAnsi"/>
        </w:rPr>
        <w:t>/cm</w:t>
      </w:r>
      <w:r w:rsidR="008E30A6">
        <w:rPr>
          <w:rFonts w:cstheme="minorHAnsi"/>
          <w:vertAlign w:val="superscript"/>
        </w:rPr>
        <w:t>2</w:t>
      </w:r>
      <w:r w:rsidR="00E34AF2">
        <w:t xml:space="preserve">, </w:t>
      </w:r>
      <w:r w:rsidR="00AA222E">
        <w:t>(</w:t>
      </w:r>
      <w:r w:rsidR="00E34AF2">
        <w:t>which is an empirical value for Nafion</w:t>
      </w:r>
      <w:r w:rsidR="00AA222E">
        <w:t>112)</w:t>
      </w:r>
      <w:sdt>
        <w:sdtPr>
          <w:id w:val="-970280497"/>
          <w:citation/>
        </w:sdtPr>
        <w:sdtContent>
          <w:r w:rsidR="00C6652E">
            <w:fldChar w:fldCharType="begin"/>
          </w:r>
          <w:r w:rsidR="00C6652E">
            <w:rPr>
              <w:lang w:val="en-US"/>
            </w:rPr>
            <w:instrText xml:space="preserve"> CITATION DrC07 \l 1033 </w:instrText>
          </w:r>
          <w:r w:rsidR="00C6652E">
            <w:fldChar w:fldCharType="separate"/>
          </w:r>
          <w:r w:rsidR="006C43BD">
            <w:rPr>
              <w:noProof/>
              <w:lang w:val="en-US"/>
            </w:rPr>
            <w:t xml:space="preserve"> </w:t>
          </w:r>
          <w:r w:rsidR="006C43BD" w:rsidRPr="006C43BD">
            <w:rPr>
              <w:noProof/>
              <w:lang w:val="en-US"/>
            </w:rPr>
            <w:t>(Spiegel, 2007)</w:t>
          </w:r>
          <w:r w:rsidR="00C6652E">
            <w:fldChar w:fldCharType="end"/>
          </w:r>
        </w:sdtContent>
      </w:sdt>
      <w:r w:rsidR="008E30A6">
        <w:rPr>
          <w:rFonts w:cstheme="minorHAnsi"/>
        </w:rPr>
        <w:t xml:space="preserve">. </w:t>
      </w:r>
      <w:r w:rsidR="00E34AF2">
        <w:rPr>
          <w:rFonts w:cstheme="minorHAnsi"/>
        </w:rPr>
        <w:t>If the current density is 0.65A/cm</w:t>
      </w:r>
      <w:r w:rsidR="00E34AF2">
        <w:rPr>
          <w:rFonts w:cstheme="minorHAnsi"/>
          <w:vertAlign w:val="superscript"/>
          <w:lang w:val="en-US"/>
        </w:rPr>
        <w:t xml:space="preserve">2 </w:t>
      </w:r>
      <w:r w:rsidR="008E30A6">
        <w:rPr>
          <w:rFonts w:cstheme="minorHAnsi"/>
          <w:lang w:val="en-US"/>
        </w:rPr>
        <w:t>t</w:t>
      </w:r>
      <w:r w:rsidR="00E34AF2">
        <w:rPr>
          <w:lang w:val="en-US"/>
        </w:rPr>
        <w:t>he total voltage loss will be:</w:t>
      </w:r>
    </w:p>
    <w:p w14:paraId="7BD9B60D" w14:textId="664F0E7B" w:rsidR="00E34AF2" w:rsidRPr="00E34AF2" w:rsidRDefault="00E34AF2" w:rsidP="00DF42A3">
      <w:pPr>
        <w:rPr>
          <w:rFonts w:eastAsiaTheme="minorEastAsia"/>
          <w:b/>
          <w:bCs/>
          <w:lang w:val="en-US"/>
        </w:rPr>
      </w:pPr>
      <m:oMathPara>
        <m:oMath>
          <m:r>
            <m:rPr>
              <m:sty m:val="bi"/>
            </m:rPr>
            <w:rPr>
              <w:rFonts w:ascii="Cambria Math" w:hAnsi="Cambria Math"/>
              <w:lang w:val="en-US"/>
            </w:rPr>
            <m:t>V=IR= 0.65*0.3=0.195</m:t>
          </m:r>
          <m:r>
            <m:rPr>
              <m:sty m:val="bi"/>
            </m:rPr>
            <w:rPr>
              <w:rFonts w:ascii="Cambria Math" w:hAnsi="Cambria Math"/>
              <w:lang w:val="en-US"/>
            </w:rPr>
            <m:t xml:space="preserve">V </m:t>
          </m:r>
        </m:oMath>
      </m:oMathPara>
    </w:p>
    <w:p w14:paraId="32229BC9" w14:textId="1A70A7C2" w:rsidR="00E34AF2" w:rsidRPr="008E30A6" w:rsidRDefault="008E30A6" w:rsidP="00DF42A3">
      <w:pPr>
        <w:rPr>
          <w:rFonts w:eastAsiaTheme="minorEastAsia"/>
          <w:vertAlign w:val="superscript"/>
          <w:lang w:val="en-US"/>
        </w:rPr>
      </w:pPr>
      <w:r>
        <w:rPr>
          <w:rFonts w:eastAsiaTheme="minorEastAsia"/>
          <w:lang w:val="en-US"/>
        </w:rPr>
        <w:t>If the total resistance of the rest of the cell materials is 0.15</w:t>
      </w:r>
      <w:r>
        <w:rPr>
          <w:rFonts w:eastAsiaTheme="minorEastAsia" w:cstheme="minorHAnsi"/>
          <w:lang w:val="en-US"/>
        </w:rPr>
        <w:t>Ω/cm</w:t>
      </w:r>
      <w:r>
        <w:rPr>
          <w:rFonts w:eastAsiaTheme="minorEastAsia" w:cstheme="minorHAnsi"/>
          <w:vertAlign w:val="superscript"/>
          <w:lang w:val="en-US"/>
        </w:rPr>
        <w:t>2</w:t>
      </w:r>
    </w:p>
    <w:p w14:paraId="16D94D38" w14:textId="23067477" w:rsidR="00E34AF2" w:rsidRPr="008E30A6" w:rsidRDefault="008E30A6" w:rsidP="00DF42A3">
      <w:pPr>
        <w:rPr>
          <w:rFonts w:eastAsiaTheme="minorEastAsia"/>
          <w:b/>
          <w:bCs/>
          <w:lang w:val="en-US"/>
        </w:rPr>
      </w:pPr>
      <m:oMathPara>
        <m:oMath>
          <m:r>
            <m:rPr>
              <m:sty m:val="bi"/>
            </m:rPr>
            <w:rPr>
              <w:rFonts w:ascii="Cambria Math" w:eastAsiaTheme="minorEastAsia" w:hAnsi="Cambria Math"/>
              <w:lang w:val="en-US"/>
            </w:rPr>
            <m:t>0.65*0.15=0.0975</m:t>
          </m:r>
          <m:r>
            <m:rPr>
              <m:sty m:val="bi"/>
            </m:rPr>
            <w:rPr>
              <w:rFonts w:ascii="Cambria Math" w:eastAsiaTheme="minorEastAsia" w:hAnsi="Cambria Math"/>
              <w:lang w:val="en-US"/>
            </w:rPr>
            <m:t>V</m:t>
          </m:r>
        </m:oMath>
      </m:oMathPara>
    </w:p>
    <w:p w14:paraId="23A9C072" w14:textId="3E5AF331" w:rsidR="008E30A6" w:rsidRPr="008E30A6" w:rsidRDefault="008E30A6" w:rsidP="00DF42A3">
      <w:pPr>
        <w:rPr>
          <w:rFonts w:eastAsiaTheme="minorEastAsia"/>
          <w:b/>
          <w:bCs/>
          <w:lang w:val="en-US"/>
        </w:rPr>
      </w:pPr>
      <m:oMathPara>
        <m:oMath>
          <m:r>
            <m:rPr>
              <m:sty m:val="bi"/>
            </m:rPr>
            <w:rPr>
              <w:rFonts w:ascii="Cambria Math" w:eastAsiaTheme="minorEastAsia" w:hAnsi="Cambria Math"/>
              <w:lang w:val="en-US"/>
            </w:rPr>
            <m:t>0.0975+0.195=0.2925</m:t>
          </m:r>
          <m:r>
            <m:rPr>
              <m:sty m:val="bi"/>
            </m:rPr>
            <w:rPr>
              <w:rFonts w:ascii="Cambria Math" w:eastAsiaTheme="minorEastAsia" w:hAnsi="Cambria Math"/>
              <w:lang w:val="en-US"/>
            </w:rPr>
            <m:t>V</m:t>
          </m:r>
        </m:oMath>
      </m:oMathPara>
    </w:p>
    <w:p w14:paraId="688485B2" w14:textId="41B94E36" w:rsidR="00AA222E" w:rsidRPr="00AA222E" w:rsidRDefault="00AA222E" w:rsidP="00DF42A3">
      <w:pPr>
        <w:rPr>
          <w:rFonts w:eastAsiaTheme="minorEastAsia"/>
          <w:iCs/>
          <w:lang w:val="en-US"/>
        </w:rPr>
      </w:pPr>
      <w:r>
        <w:rPr>
          <w:rFonts w:eastAsiaTheme="minorEastAsia"/>
          <w:iCs/>
          <w:lang w:val="en-US"/>
        </w:rPr>
        <w:t>As can be seen, this is a</w:t>
      </w:r>
      <w:r w:rsidR="008E30A6">
        <w:rPr>
          <w:rFonts w:eastAsiaTheme="minorEastAsia"/>
          <w:iCs/>
          <w:lang w:val="en-US"/>
        </w:rPr>
        <w:t xml:space="preserve"> rather high</w:t>
      </w:r>
      <w:r>
        <w:rPr>
          <w:rFonts w:eastAsiaTheme="minorEastAsia"/>
          <w:iCs/>
          <w:lang w:val="en-US"/>
        </w:rPr>
        <w:t xml:space="preserve"> figure and is mainly caused by the </w:t>
      </w:r>
      <w:r w:rsidR="008E30A6">
        <w:rPr>
          <w:rFonts w:eastAsiaTheme="minorEastAsia"/>
          <w:iCs/>
          <w:lang w:val="en-US"/>
        </w:rPr>
        <w:t>resistivity</w:t>
      </w:r>
      <w:r>
        <w:rPr>
          <w:rFonts w:eastAsiaTheme="minorEastAsia"/>
          <w:iCs/>
          <w:lang w:val="en-US"/>
        </w:rPr>
        <w:t xml:space="preserve"> of the </w:t>
      </w:r>
      <w:r w:rsidR="008E30A6">
        <w:rPr>
          <w:rFonts w:eastAsiaTheme="minorEastAsia"/>
          <w:iCs/>
          <w:lang w:val="en-US"/>
        </w:rPr>
        <w:t>membrane.</w:t>
      </w:r>
      <w:r>
        <w:rPr>
          <w:rFonts w:eastAsiaTheme="minorEastAsia"/>
          <w:iCs/>
          <w:lang w:val="en-US"/>
        </w:rPr>
        <w:t xml:space="preserve"> </w:t>
      </w:r>
      <w:r w:rsidR="00CE1FFC">
        <w:rPr>
          <w:rFonts w:eastAsiaTheme="minorEastAsia"/>
          <w:iCs/>
          <w:lang w:val="en-US"/>
        </w:rPr>
        <w:t xml:space="preserve">This issue is exacerbated at higher current densities also. </w:t>
      </w:r>
      <w:r w:rsidR="008E30A6">
        <w:rPr>
          <w:rFonts w:eastAsiaTheme="minorEastAsia"/>
          <w:iCs/>
          <w:lang w:val="en-US"/>
        </w:rPr>
        <w:t xml:space="preserve">Advances </w:t>
      </w:r>
      <w:r>
        <w:rPr>
          <w:rFonts w:eastAsiaTheme="minorEastAsia"/>
          <w:iCs/>
          <w:lang w:val="en-US"/>
        </w:rPr>
        <w:t xml:space="preserve">in materials are currently seeing </w:t>
      </w:r>
      <w:r w:rsidR="008E30A6">
        <w:rPr>
          <w:rFonts w:eastAsiaTheme="minorEastAsia"/>
          <w:iCs/>
          <w:lang w:val="en-US"/>
        </w:rPr>
        <w:t>higher conductivity</w:t>
      </w:r>
      <w:r>
        <w:rPr>
          <w:rFonts w:eastAsiaTheme="minorEastAsia"/>
          <w:iCs/>
          <w:lang w:val="en-US"/>
        </w:rPr>
        <w:t xml:space="preserve"> in electrolyte membranes</w:t>
      </w:r>
      <w:r w:rsidR="00CE1FFC">
        <w:rPr>
          <w:rFonts w:eastAsiaTheme="minorEastAsia"/>
          <w:iCs/>
          <w:lang w:val="en-US"/>
        </w:rPr>
        <w:t xml:space="preserve"> </w:t>
      </w:r>
      <w:r w:rsidR="00AF0A83">
        <w:rPr>
          <w:rFonts w:eastAsiaTheme="minorEastAsia"/>
          <w:iCs/>
          <w:lang w:val="en-US"/>
        </w:rPr>
        <w:t>and</w:t>
      </w:r>
      <w:r>
        <w:rPr>
          <w:rFonts w:eastAsiaTheme="minorEastAsia"/>
          <w:iCs/>
          <w:lang w:val="en-US"/>
        </w:rPr>
        <w:t xml:space="preserve"> allow for membranes with reduced thickness to be used which further decreases the resistivity</w:t>
      </w:r>
      <w:r w:rsidR="008E30A6">
        <w:rPr>
          <w:rFonts w:eastAsiaTheme="minorEastAsia"/>
          <w:iCs/>
          <w:lang w:val="en-US"/>
        </w:rPr>
        <w:t xml:space="preserve"> and in turn ohmic losses within the cell.</w:t>
      </w:r>
      <w:r w:rsidR="00CE1FFC">
        <w:rPr>
          <w:rFonts w:eastAsiaTheme="minorEastAsia"/>
          <w:iCs/>
          <w:lang w:val="en-US"/>
        </w:rPr>
        <w:t xml:space="preserve"> Higher concentration of fuel and oxidant will offset the ohmic losses also as discussed by Liu et al in 2005.</w:t>
      </w:r>
      <w:sdt>
        <w:sdtPr>
          <w:rPr>
            <w:rFonts w:eastAsiaTheme="minorEastAsia"/>
            <w:iCs/>
            <w:lang w:val="en-US"/>
          </w:rPr>
          <w:id w:val="1076622055"/>
          <w:citation/>
        </w:sdtPr>
        <w:sdtContent>
          <w:r w:rsidR="00CE1FFC">
            <w:rPr>
              <w:rFonts w:eastAsiaTheme="minorEastAsia"/>
              <w:iCs/>
              <w:lang w:val="en-US"/>
            </w:rPr>
            <w:fldChar w:fldCharType="begin"/>
          </w:r>
          <w:r w:rsidR="00CE1FFC">
            <w:rPr>
              <w:rFonts w:eastAsiaTheme="minorEastAsia"/>
              <w:iCs/>
              <w:lang w:val="en-US"/>
            </w:rPr>
            <w:instrText xml:space="preserve"> CITATION JGL05 \l 1033 </w:instrText>
          </w:r>
          <w:r w:rsidR="00CE1FFC">
            <w:rPr>
              <w:rFonts w:eastAsiaTheme="minorEastAsia"/>
              <w:iCs/>
              <w:lang w:val="en-US"/>
            </w:rPr>
            <w:fldChar w:fldCharType="separate"/>
          </w:r>
          <w:r w:rsidR="006C43BD">
            <w:rPr>
              <w:rFonts w:eastAsiaTheme="minorEastAsia"/>
              <w:iCs/>
              <w:noProof/>
              <w:lang w:val="en-US"/>
            </w:rPr>
            <w:t xml:space="preserve"> </w:t>
          </w:r>
          <w:r w:rsidR="006C43BD" w:rsidRPr="006C43BD">
            <w:rPr>
              <w:rFonts w:eastAsiaTheme="minorEastAsia"/>
              <w:noProof/>
              <w:lang w:val="en-US"/>
            </w:rPr>
            <w:t>(J.G. Liu, 2005)</w:t>
          </w:r>
          <w:r w:rsidR="00CE1FFC">
            <w:rPr>
              <w:rFonts w:eastAsiaTheme="minorEastAsia"/>
              <w:iCs/>
              <w:lang w:val="en-US"/>
            </w:rPr>
            <w:fldChar w:fldCharType="end"/>
          </w:r>
        </w:sdtContent>
      </w:sdt>
      <w:r w:rsidR="00CE1FFC">
        <w:rPr>
          <w:rFonts w:eastAsiaTheme="minorEastAsia"/>
          <w:iCs/>
          <w:lang w:val="en-US"/>
        </w:rPr>
        <w:t>.</w:t>
      </w:r>
    </w:p>
    <w:p w14:paraId="6C31F30D" w14:textId="77777777" w:rsidR="00E34AF2" w:rsidRPr="00E34AF2" w:rsidRDefault="00E34AF2" w:rsidP="00DF42A3">
      <w:pPr>
        <w:rPr>
          <w:rFonts w:eastAsiaTheme="minorEastAsia"/>
          <w:lang w:val="en-US"/>
        </w:rPr>
      </w:pPr>
    </w:p>
    <w:p w14:paraId="66353415" w14:textId="68D27A9B" w:rsidR="00BA38CC" w:rsidRDefault="001B27E4" w:rsidP="00CE1FFC">
      <w:pPr>
        <w:pStyle w:val="Heading3"/>
        <w:numPr>
          <w:ilvl w:val="2"/>
          <w:numId w:val="28"/>
        </w:numPr>
      </w:pPr>
      <w:bookmarkStart w:id="44" w:name="_Toc39326046"/>
      <w:r w:rsidRPr="001B27E4">
        <w:t>Catalysis</w:t>
      </w:r>
      <w:bookmarkEnd w:id="44"/>
    </w:p>
    <w:p w14:paraId="75CD8A6E" w14:textId="2FA7DF0C" w:rsidR="00DC7151" w:rsidRDefault="00CE1FFC" w:rsidP="00CE1FFC">
      <w:r>
        <w:t>The effect of catalyst loading on the catalyst layer has a profound effect on the performance and efficiency of the fuel cell, this is one of the major sticking points with fuel cells in general due to the expensive nature of the noble metals required. Various combinations of</w:t>
      </w:r>
      <w:r w:rsidR="004F72FE">
        <w:t xml:space="preserve"> precious group metals (PGM</w:t>
      </w:r>
      <w:r w:rsidR="004F72FE">
        <w:fldChar w:fldCharType="begin"/>
      </w:r>
      <w:r w:rsidR="004F72FE">
        <w:instrText xml:space="preserve"> TA \l "</w:instrText>
      </w:r>
      <w:r w:rsidR="004F72FE" w:rsidRPr="000158EB">
        <w:instrText>PGM : Precious group metals</w:instrText>
      </w:r>
      <w:r w:rsidR="004F72FE">
        <w:instrText xml:space="preserve">" \s "PGM" \c 1 </w:instrText>
      </w:r>
      <w:r w:rsidR="004F72FE">
        <w:fldChar w:fldCharType="end"/>
      </w:r>
      <w:r w:rsidR="004F72FE">
        <w:t>’s)</w:t>
      </w:r>
      <w:r>
        <w:t xml:space="preserve"> platinum (Pt), palladium (P</w:t>
      </w:r>
      <w:r w:rsidR="00D80D55">
        <w:t>d</w:t>
      </w:r>
      <w:r>
        <w:t xml:space="preserve">) and </w:t>
      </w:r>
      <w:r w:rsidR="00EE332A">
        <w:t>ruthenium</w:t>
      </w:r>
      <w:r>
        <w:t xml:space="preserve"> (</w:t>
      </w:r>
      <w:r w:rsidR="00EE332A">
        <w:t>Ru</w:t>
      </w:r>
      <w:r>
        <w:t>) have been trialled throughout the development history of the PEMFC with platinum being an excellent catalyst on the anodic electrode</w:t>
      </w:r>
      <w:r w:rsidR="00FA157E">
        <w:t xml:space="preserve">, </w:t>
      </w:r>
      <w:r>
        <w:t xml:space="preserve">due to </w:t>
      </w:r>
      <w:r w:rsidR="00DC7151">
        <w:t>having good oxidation properties with pure hydrogen, palladium has a similar effect when used in anode catalyst layers. Typical noble metal loading on the anode is 0.2-</w:t>
      </w:r>
      <w:r w:rsidR="006B7F4B">
        <w:t xml:space="preserve">1 </w:t>
      </w:r>
      <w:r w:rsidR="00DC7151">
        <w:t>mg per cm</w:t>
      </w:r>
      <w:r w:rsidR="00DC7151">
        <w:rPr>
          <w:vertAlign w:val="superscript"/>
        </w:rPr>
        <w:t>2</w:t>
      </w:r>
      <w:r w:rsidR="00DC7151">
        <w:t xml:space="preserve">, so it is appreciable how the cost can mount in cells with large active areas. </w:t>
      </w:r>
    </w:p>
    <w:p w14:paraId="545FFBC3" w14:textId="04E740E5" w:rsidR="00D80D55" w:rsidRDefault="00DC7151" w:rsidP="00CE1FFC">
      <w:r>
        <w:t>In most fuel cells, the noble metals are deposited on a conductive carbon backed cloth such as Vulcan which is commercially available with different levels of loading. This type of catalyst layer is often used for experimental and DIY fuel cells but is still expensive at $1350 per m</w:t>
      </w:r>
      <w:r>
        <w:rPr>
          <w:vertAlign w:val="superscript"/>
        </w:rPr>
        <w:t>2</w:t>
      </w:r>
      <w:r>
        <w:t xml:space="preserve">. </w:t>
      </w:r>
      <w:r w:rsidR="004F72FE">
        <w:t xml:space="preserve">Experiments with smaller </w:t>
      </w:r>
      <w:r>
        <w:t>loading of</w:t>
      </w:r>
      <w:r w:rsidR="004F72FE">
        <w:t xml:space="preserve"> PGM have been trialled that allow greater utilisation of smaller amounts of Pt, Pa etc. in fuel cell electrodes and may even result in electrodes without noble metals being required.</w:t>
      </w:r>
      <w:sdt>
        <w:sdtPr>
          <w:id w:val="-1892029948"/>
          <w:citation/>
        </w:sdtPr>
        <w:sdtContent>
          <w:r w:rsidR="007E7C53">
            <w:fldChar w:fldCharType="begin"/>
          </w:r>
          <w:r w:rsidR="007E7C53">
            <w:rPr>
              <w:lang w:val="en-US"/>
            </w:rPr>
            <w:instrText xml:space="preserve"> CITATION Jar18 \l 1033 </w:instrText>
          </w:r>
          <w:r w:rsidR="007E7C53">
            <w:fldChar w:fldCharType="separate"/>
          </w:r>
          <w:r w:rsidR="006C43BD">
            <w:rPr>
              <w:noProof/>
              <w:lang w:val="en-US"/>
            </w:rPr>
            <w:t xml:space="preserve"> </w:t>
          </w:r>
          <w:r w:rsidR="006C43BD" w:rsidRPr="006C43BD">
            <w:rPr>
              <w:noProof/>
              <w:lang w:val="en-US"/>
            </w:rPr>
            <w:t>(Sagoff, 2018)</w:t>
          </w:r>
          <w:r w:rsidR="007E7C53">
            <w:fldChar w:fldCharType="end"/>
          </w:r>
        </w:sdtContent>
      </w:sdt>
      <w:r w:rsidR="00D80D55">
        <w:t xml:space="preserve">. </w:t>
      </w:r>
    </w:p>
    <w:p w14:paraId="34C6B2C1" w14:textId="59BBA7CA" w:rsidR="00D80D55" w:rsidRDefault="00A34912" w:rsidP="00CE1FFC">
      <w:pPr>
        <w:rPr>
          <w:vertAlign w:val="superscript"/>
        </w:rPr>
      </w:pPr>
      <w:r>
        <w:rPr>
          <w:noProof/>
        </w:rPr>
        <w:lastRenderedPageBreak/>
        <w:drawing>
          <wp:anchor distT="0" distB="0" distL="114300" distR="114300" simplePos="0" relativeHeight="251670528" behindDoc="0" locked="0" layoutInCell="1" allowOverlap="1" wp14:anchorId="00CAF5CB" wp14:editId="580B43FD">
            <wp:simplePos x="0" y="0"/>
            <wp:positionH relativeFrom="column">
              <wp:posOffset>990600</wp:posOffset>
            </wp:positionH>
            <wp:positionV relativeFrom="paragraph">
              <wp:posOffset>1140460</wp:posOffset>
            </wp:positionV>
            <wp:extent cx="3390900" cy="2279650"/>
            <wp:effectExtent l="0" t="0" r="0" b="6350"/>
            <wp:wrapTopAndBottom/>
            <wp:docPr id="12" name="Picture 12" descr="Current density–cell voltage curves of cells operated on pure H2 with anode catalysts consisting of carbon supported Pt (E-TEK), PtPd, PtPd2, PtPd4, PtPd6 and Pd at a pressure of 1.5 bar. Tcell = Thum = 80 °C. Reprinted from ref. 41, ©2002, with permission from The Electrochemical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ent density–cell voltage curves of cells operated on pure H2 with anode catalysts consisting of carbon supported Pt (E-TEK), PtPd, PtPd2, PtPd4, PtPd6 and Pd at a pressure of 1.5 bar. Tcell = Thum = 80 °C. Reprinted from ref. 41, ©2002, with permission from The Electrochemical Societ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90900" cy="2279650"/>
                    </a:xfrm>
                    <a:prstGeom prst="rect">
                      <a:avLst/>
                    </a:prstGeom>
                    <a:noFill/>
                    <a:ln>
                      <a:noFill/>
                    </a:ln>
                  </pic:spPr>
                </pic:pic>
              </a:graphicData>
            </a:graphic>
          </wp:anchor>
        </w:drawing>
      </w:r>
      <w:r w:rsidR="00D80D55">
        <w:t xml:space="preserve">Palladium is a good choice for cathode electrodes in low temperature PEMFC due to having similar performance </w:t>
      </w:r>
      <w:r w:rsidR="00205078">
        <w:t>to</w:t>
      </w:r>
      <w:r w:rsidR="00D80D55">
        <w:t xml:space="preserve"> Pt based catalysts when reduction of oxygen occurs. Several studies have successfully implemented and proved the effectiveness of Pd based cathode catalyst layers</w:t>
      </w:r>
      <w:r w:rsidR="00F911A5">
        <w:t>,</w:t>
      </w:r>
      <w:r w:rsidR="00D80D55">
        <w:t xml:space="preserve"> with only minor loss</w:t>
      </w:r>
      <w:r w:rsidR="00205078">
        <w:t>es</w:t>
      </w:r>
      <w:r w:rsidR="00D80D55">
        <w:t xml:space="preserve"> in performance </w:t>
      </w:r>
      <w:r w:rsidR="00205078">
        <w:t>at</w:t>
      </w:r>
      <w:r w:rsidR="00D80D55">
        <w:t xml:space="preserve"> a much lower cost. Studies carried out by Anto</w:t>
      </w:r>
      <w:r w:rsidR="00233935">
        <w:t>lin</w:t>
      </w:r>
      <w:r w:rsidR="00D80D55">
        <w:t xml:space="preserve">i, found that catalysts with 1:6 Pt:Pd ratio performed </w:t>
      </w:r>
      <w:r>
        <w:t>a</w:t>
      </w:r>
      <w:r w:rsidR="00D80D55">
        <w:t>s efficiently as Pt catalysts until current densities of approx. 0.75A/cm</w:t>
      </w:r>
      <w:r w:rsidR="00D80D55">
        <w:rPr>
          <w:vertAlign w:val="superscript"/>
        </w:rPr>
        <w:t>2.</w:t>
      </w:r>
    </w:p>
    <w:p w14:paraId="4BBC003B" w14:textId="55152440" w:rsidR="00A34912" w:rsidRDefault="00A34912" w:rsidP="00A34912">
      <w:pPr>
        <w:pStyle w:val="Caption"/>
        <w:ind w:firstLine="720"/>
      </w:pPr>
      <w:bookmarkStart w:id="45" w:name="_Toc39422786"/>
      <w:r>
        <w:t xml:space="preserve">Figure </w:t>
      </w:r>
      <w:fldSimple w:instr=" SEQ Figure \* ARABIC ">
        <w:r w:rsidR="00DF46B8">
          <w:rPr>
            <w:noProof/>
          </w:rPr>
          <w:t>8</w:t>
        </w:r>
      </w:fldSimple>
      <w:r>
        <w:t>: Comparison of platinum and palladium as cathode catalyst materials.</w:t>
      </w:r>
      <w:sdt>
        <w:sdtPr>
          <w:id w:val="-1312087699"/>
          <w:citation/>
        </w:sdtPr>
        <w:sdtContent>
          <w:r>
            <w:fldChar w:fldCharType="begin"/>
          </w:r>
          <w:r>
            <w:rPr>
              <w:lang w:val="en-US"/>
            </w:rPr>
            <w:instrText xml:space="preserve"> CITATION Erm09 \l 1033 </w:instrText>
          </w:r>
          <w:r>
            <w:fldChar w:fldCharType="separate"/>
          </w:r>
          <w:r w:rsidR="006C43BD">
            <w:rPr>
              <w:noProof/>
              <w:lang w:val="en-US"/>
            </w:rPr>
            <w:t xml:space="preserve"> </w:t>
          </w:r>
          <w:r w:rsidR="006C43BD" w:rsidRPr="006C43BD">
            <w:rPr>
              <w:noProof/>
              <w:lang w:val="en-US"/>
            </w:rPr>
            <w:t>(Antolini, 2009)</w:t>
          </w:r>
          <w:r>
            <w:fldChar w:fldCharType="end"/>
          </w:r>
        </w:sdtContent>
      </w:sdt>
      <w:bookmarkEnd w:id="45"/>
    </w:p>
    <w:p w14:paraId="3EE0C953" w14:textId="733DC8D4" w:rsidR="00A34912" w:rsidRPr="00A34912" w:rsidRDefault="00A34912" w:rsidP="00CE1FFC"/>
    <w:p w14:paraId="322834D0" w14:textId="5F08666F" w:rsidR="001B27E4" w:rsidRDefault="002E6409" w:rsidP="000F6128">
      <w:pPr>
        <w:pStyle w:val="Heading3"/>
        <w:numPr>
          <w:ilvl w:val="2"/>
          <w:numId w:val="28"/>
        </w:numPr>
      </w:pPr>
      <w:bookmarkStart w:id="46" w:name="_Toc39326047"/>
      <w:r>
        <w:t>Gas Diffusion layers</w:t>
      </w:r>
      <w:bookmarkEnd w:id="46"/>
    </w:p>
    <w:p w14:paraId="726D1D42" w14:textId="1D425C96" w:rsidR="000F6128" w:rsidRDefault="000F6128" w:rsidP="000F6128">
      <w:r>
        <w:t>The gas diffusion layer also plays a critical role in the efficiency of the fuel cell, as a lot of concentration of species is lost through the diffusion as it gets closer to the membrane</w:t>
      </w:r>
      <w:r w:rsidR="00205078">
        <w:t>. E</w:t>
      </w:r>
      <w:r>
        <w:t>nsuring that the material is porous enough to allow adherence of catalyst</w:t>
      </w:r>
      <w:r w:rsidR="00FA157E">
        <w:t xml:space="preserve"> material</w:t>
      </w:r>
      <w:r>
        <w:t xml:space="preserve"> on its active area</w:t>
      </w:r>
      <w:r w:rsidR="00205078">
        <w:t xml:space="preserve"> assists in diffusing the gas effectively.</w:t>
      </w:r>
      <w:r>
        <w:t xml:space="preserve"> The GDL also supports the </w:t>
      </w:r>
      <w:r w:rsidR="00205078">
        <w:t>Nafion</w:t>
      </w:r>
      <w:r w:rsidR="00DF05C6">
        <w:rPr>
          <w:rFonts w:cstheme="minorHAnsi"/>
        </w:rPr>
        <w:t>™</w:t>
      </w:r>
      <w:r w:rsidR="00205078">
        <w:t xml:space="preserve"> </w:t>
      </w:r>
      <w:r>
        <w:t>membrane which is sandwiched between the GDL</w:t>
      </w:r>
      <w:r>
        <w:fldChar w:fldCharType="begin"/>
      </w:r>
      <w:r>
        <w:instrText xml:space="preserve"> TA \l "</w:instrText>
      </w:r>
      <w:r w:rsidRPr="002575FD">
        <w:instrText>GDL : Gas diffusion layer</w:instrText>
      </w:r>
      <w:r>
        <w:instrText xml:space="preserve">" \s "GDL" \c 1 </w:instrText>
      </w:r>
      <w:r>
        <w:fldChar w:fldCharType="end"/>
      </w:r>
      <w:r>
        <w:t xml:space="preserve"> for the anode and the GDL for the cathode.  Usually the two GDL’s are hot pressed together with the </w:t>
      </w:r>
      <w:r w:rsidR="00B77F40">
        <w:t>polymer membrane in between. Th GDL must also allow for relatively unimpeded flow to the membrane by diffusion</w:t>
      </w:r>
      <w:r w:rsidR="00797CAE">
        <w:t>.</w:t>
      </w:r>
    </w:p>
    <w:p w14:paraId="16FE381E" w14:textId="42AF0777" w:rsidR="00AF0A83" w:rsidRDefault="00797CAE" w:rsidP="000F6128">
      <w:r>
        <w:t xml:space="preserve">Another function is to transport </w:t>
      </w:r>
      <w:r w:rsidR="00AF0A83">
        <w:t>species away from the membrane, unused hydrogen on the anode side if the fuel cell is a flow-through type</w:t>
      </w:r>
      <w:r w:rsidR="003803B4">
        <w:t>,</w:t>
      </w:r>
      <w:r w:rsidR="00AF0A83">
        <w:t xml:space="preserve"> and also product water on the cathode side. Unsuccessful removal of these species result</w:t>
      </w:r>
      <w:r w:rsidR="00DF05C6">
        <w:t>s</w:t>
      </w:r>
      <w:r w:rsidR="00AF0A83">
        <w:t xml:space="preserve"> in poor performance of the fuel cell and must be considered when designing the GDL.</w:t>
      </w:r>
    </w:p>
    <w:p w14:paraId="05075063" w14:textId="6CCC0892" w:rsidR="00F911A5" w:rsidRDefault="00F911A5" w:rsidP="000F6128">
      <w:r>
        <w:t>Traditional diffusion layer designs using carbon paper such as Vulcan appear to operate efficiently up to current densities of 0.9-1A/cm</w:t>
      </w:r>
      <w:r>
        <w:rPr>
          <w:vertAlign w:val="superscript"/>
        </w:rPr>
        <w:t>2</w:t>
      </w:r>
      <w:r w:rsidR="003803B4">
        <w:t>.</w:t>
      </w:r>
      <w:r>
        <w:t xml:space="preserve"> </w:t>
      </w:r>
      <w:r w:rsidR="003803B4">
        <w:t>F</w:t>
      </w:r>
      <w:r>
        <w:t>or higher current densities, GDL’s that have been designed with lattice structure MEA’s</w:t>
      </w:r>
      <w:r w:rsidR="00DE4DAB">
        <w:t xml:space="preserve"> such as the MEA</w:t>
      </w:r>
      <w:r w:rsidR="00A73799">
        <w:fldChar w:fldCharType="begin"/>
      </w:r>
      <w:r w:rsidR="00A73799">
        <w:instrText xml:space="preserve"> TA \l "</w:instrText>
      </w:r>
      <w:r w:rsidR="00A73799" w:rsidRPr="00F927EF">
        <w:instrText>MEA : Membrane electrode assembly</w:instrText>
      </w:r>
      <w:r w:rsidR="00A73799">
        <w:instrText xml:space="preserve">" \s "MEA" \c 1 </w:instrText>
      </w:r>
      <w:r w:rsidR="00A73799">
        <w:fldChar w:fldCharType="end"/>
      </w:r>
      <w:r w:rsidR="00DE4DAB">
        <w:t xml:space="preserve"> found in the Toyota Mirai, have been found to reduce concentration overpotentials massively by allowing back diffusion of  H</w:t>
      </w:r>
      <w:r w:rsidR="00DE4DAB">
        <w:rPr>
          <w:vertAlign w:val="subscript"/>
        </w:rPr>
        <w:t xml:space="preserve">2 </w:t>
      </w:r>
      <w:r w:rsidR="00DE4DAB">
        <w:t>that is saturated, then recirculating this humidified hydrogen increasing the efficiency of the cell, this also eliminates the need to humidify gas</w:t>
      </w:r>
      <w:r w:rsidR="0046449C" w:rsidRPr="0046449C">
        <w:t xml:space="preserve"> </w:t>
      </w:r>
      <w:r w:rsidR="0046449C">
        <w:t>before entering the cell, causing</w:t>
      </w:r>
      <w:r w:rsidR="00DE4DAB">
        <w:t xml:space="preserve"> parasit</w:t>
      </w:r>
      <w:r w:rsidR="0046449C">
        <w:t>ic losses.</w:t>
      </w:r>
    </w:p>
    <w:p w14:paraId="67A70A57" w14:textId="7EA26863" w:rsidR="0046449C" w:rsidRDefault="0046449C" w:rsidP="000F6128">
      <w:r>
        <w:t>The Toyota design also incorporates the flow fields and the diffusion layers together which is a departure from tradition. Their approach has been successful</w:t>
      </w:r>
      <w:r w:rsidR="00C26A46">
        <w:t>,</w:t>
      </w:r>
      <w:r>
        <w:t xml:space="preserve"> with current </w:t>
      </w:r>
      <w:r w:rsidR="00C26A46">
        <w:t xml:space="preserve">specific </w:t>
      </w:r>
      <w:r>
        <w:t xml:space="preserve">power densities increased by a factor of 3 over their previous design </w:t>
      </w:r>
      <w:r w:rsidR="0014660E">
        <w:t>in the FCHV 3.</w:t>
      </w:r>
    </w:p>
    <w:p w14:paraId="36305F2F" w14:textId="01A24932" w:rsidR="00DE4DAB" w:rsidRDefault="00DE4DAB" w:rsidP="000F6128">
      <w:r>
        <w:t xml:space="preserve">The lattice structure is also far more efficient as it reduces the amount of rib structure in contact with the electrolyte layer as found in traditional GDL designs and thus, allows for a </w:t>
      </w:r>
      <w:r w:rsidR="0014660E">
        <w:t>h</w:t>
      </w:r>
      <w:r>
        <w:t>igher rate of water dispersal along the length of the electrodes.</w:t>
      </w:r>
    </w:p>
    <w:p w14:paraId="7C68A44F" w14:textId="46D8CBD8" w:rsidR="00DE4DAB" w:rsidRDefault="005D4D80" w:rsidP="000F6128">
      <w:r>
        <w:rPr>
          <w:noProof/>
        </w:rPr>
        <w:lastRenderedPageBreak/>
        <w:drawing>
          <wp:anchor distT="0" distB="0" distL="114300" distR="114300" simplePos="0" relativeHeight="251672576" behindDoc="0" locked="0" layoutInCell="1" allowOverlap="1" wp14:anchorId="0F718D19" wp14:editId="091F5905">
            <wp:simplePos x="0" y="0"/>
            <wp:positionH relativeFrom="column">
              <wp:posOffset>2673350</wp:posOffset>
            </wp:positionH>
            <wp:positionV relativeFrom="page">
              <wp:posOffset>1177925</wp:posOffset>
            </wp:positionV>
            <wp:extent cx="2857500" cy="3028950"/>
            <wp:effectExtent l="0" t="0" r="0" b="0"/>
            <wp:wrapTopAndBottom/>
            <wp:docPr id="14" name="Picture 14" descr="Tmc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mc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57500" cy="3028950"/>
                    </a:xfrm>
                    <a:prstGeom prst="rect">
                      <a:avLst/>
                    </a:prstGeom>
                    <a:noFill/>
                    <a:ln>
                      <a:noFill/>
                    </a:ln>
                  </pic:spPr>
                </pic:pic>
              </a:graphicData>
            </a:graphic>
          </wp:anchor>
        </w:drawing>
      </w:r>
    </w:p>
    <w:p w14:paraId="5F7A7E60" w14:textId="487AB66A" w:rsidR="00C26A46" w:rsidRPr="00C26A46" w:rsidRDefault="005D4D80" w:rsidP="00C26A46">
      <w:pPr>
        <w:pStyle w:val="Caption"/>
      </w:pPr>
      <w:bookmarkStart w:id="47" w:name="_Toc39422787"/>
      <w:r>
        <w:rPr>
          <w:noProof/>
        </w:rPr>
        <w:drawing>
          <wp:anchor distT="0" distB="0" distL="114300" distR="114300" simplePos="0" relativeHeight="251671552" behindDoc="1" locked="0" layoutInCell="1" allowOverlap="1" wp14:anchorId="3DF4027D" wp14:editId="20A82C90">
            <wp:simplePos x="0" y="0"/>
            <wp:positionH relativeFrom="margin">
              <wp:align>left</wp:align>
            </wp:positionH>
            <wp:positionV relativeFrom="margin">
              <wp:posOffset>292100</wp:posOffset>
            </wp:positionV>
            <wp:extent cx="2667000" cy="2994025"/>
            <wp:effectExtent l="0" t="0" r="0" b="0"/>
            <wp:wrapThrough wrapText="bothSides">
              <wp:wrapPolygon edited="0">
                <wp:start x="0" y="0"/>
                <wp:lineTo x="0" y="21440"/>
                <wp:lineTo x="21446" y="21440"/>
                <wp:lineTo x="21446" y="0"/>
                <wp:lineTo x="0" y="0"/>
              </wp:wrapPolygon>
            </wp:wrapThrough>
            <wp:docPr id="13" name="Picture 13" descr="Tm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mc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67000" cy="2994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1223">
        <w:t xml:space="preserve">Figure </w:t>
      </w:r>
      <w:fldSimple w:instr=" SEQ Figure \* ARABIC ">
        <w:r w:rsidR="00DF46B8">
          <w:rPr>
            <w:noProof/>
          </w:rPr>
          <w:t>9</w:t>
        </w:r>
      </w:fldSimple>
      <w:r w:rsidR="00031223">
        <w:t>: Comparison of Toyota Mirai Gas diffusion layer with traditional design.</w:t>
      </w:r>
      <w:sdt>
        <w:sdtPr>
          <w:id w:val="-727296324"/>
          <w:citation/>
        </w:sdtPr>
        <w:sdtContent>
          <w:r w:rsidR="00031223">
            <w:fldChar w:fldCharType="begin"/>
          </w:r>
          <w:r w:rsidR="00031223">
            <w:rPr>
              <w:lang w:val="en-US"/>
            </w:rPr>
            <w:instrText xml:space="preserve"> CITATION Gre15 \l 1033 </w:instrText>
          </w:r>
          <w:r w:rsidR="00031223">
            <w:fldChar w:fldCharType="separate"/>
          </w:r>
          <w:r w:rsidR="006C43BD">
            <w:rPr>
              <w:noProof/>
              <w:lang w:val="en-US"/>
            </w:rPr>
            <w:t xml:space="preserve"> </w:t>
          </w:r>
          <w:r w:rsidR="006C43BD" w:rsidRPr="006C43BD">
            <w:rPr>
              <w:noProof/>
              <w:lang w:val="en-US"/>
            </w:rPr>
            <w:t>(Green Car Congress, 2015)</w:t>
          </w:r>
          <w:r w:rsidR="00031223">
            <w:fldChar w:fldCharType="end"/>
          </w:r>
        </w:sdtContent>
      </w:sdt>
      <w:bookmarkEnd w:id="47"/>
    </w:p>
    <w:p w14:paraId="3C3BB77C" w14:textId="2D4637A4" w:rsidR="007D58C5" w:rsidRDefault="007D58C5" w:rsidP="007D58C5">
      <w:pPr>
        <w:pStyle w:val="Heading3"/>
      </w:pPr>
      <w:bookmarkStart w:id="48" w:name="_Toc39326049"/>
      <w:r>
        <w:t>3.1.</w:t>
      </w:r>
      <w:r w:rsidR="00C26A46">
        <w:t>8</w:t>
      </w:r>
      <w:r>
        <w:t xml:space="preserve"> </w:t>
      </w:r>
      <w:r>
        <w:tab/>
        <w:t>Fuel cell stacks</w:t>
      </w:r>
      <w:bookmarkEnd w:id="48"/>
    </w:p>
    <w:p w14:paraId="3D708FEE" w14:textId="25532F7F" w:rsidR="0016644F" w:rsidRDefault="00C26A46" w:rsidP="007D58C5">
      <w:r>
        <w:t xml:space="preserve">When overall power densities and output voltages are achieved within a single fuel cell, it is then possible to stack cells together to achieve the required power output. Cells can be stacked in parallel or in series and are often stacked in a combination of both. </w:t>
      </w:r>
    </w:p>
    <w:p w14:paraId="00CBF287" w14:textId="3B654EB9" w:rsidR="00C26A46" w:rsidRDefault="00C26A46" w:rsidP="007D58C5">
      <w:r>
        <w:t xml:space="preserve">To allow cells to be stacked in series, the cathode of one cell must be connected to the anode of the next, this is done by use of a bipolar plate which usually has the flow fields for the anode and cathode respectively, etched or machined into </w:t>
      </w:r>
      <w:r w:rsidR="00414CE1">
        <w:t xml:space="preserve">each face of the plate. </w:t>
      </w:r>
    </w:p>
    <w:p w14:paraId="75926A55" w14:textId="12A6DC00" w:rsidR="00B1239A" w:rsidRDefault="00414CE1" w:rsidP="007D58C5">
      <w:pPr>
        <w:rPr>
          <w:lang w:val="en-US"/>
        </w:rPr>
      </w:pPr>
      <w:r>
        <w:t>The bipolar plates must be made from a material that is highly conductive and that will also withstand the harsh acidic environment within an operating fuel cell. Consideration must be given for mass, machinability and cost also. Most traditional fuel cells will have bipolar plates made from 316 stainless steel, as this has low electrical resistivity at 7.35x10</w:t>
      </w:r>
      <w:r>
        <w:rPr>
          <w:vertAlign w:val="superscript"/>
        </w:rPr>
        <w:t xml:space="preserve">-5 </w:t>
      </w:r>
      <w:r>
        <w:t>Ωcm</w:t>
      </w:r>
      <w:r>
        <w:rPr>
          <w:vertAlign w:val="superscript"/>
        </w:rPr>
        <w:t>-1</w:t>
      </w:r>
      <w:r>
        <w:rPr>
          <w:lang w:val="en-US"/>
        </w:rPr>
        <w:t xml:space="preserve">. Stainless has good corrosion resistance, is cheap and is easily machinable. </w:t>
      </w:r>
    </w:p>
    <w:p w14:paraId="2652B4E8" w14:textId="4627B002" w:rsidR="005D4D80" w:rsidRDefault="005D4D80" w:rsidP="007D58C5">
      <w:pPr>
        <w:rPr>
          <w:lang w:val="en-US"/>
        </w:rPr>
      </w:pPr>
      <w:r>
        <w:rPr>
          <w:noProof/>
          <w:lang w:val="en-US"/>
        </w:rPr>
        <w:drawing>
          <wp:inline distT="0" distB="0" distL="0" distR="0" wp14:anchorId="7B981AFC" wp14:editId="68CFE73F">
            <wp:extent cx="2184512" cy="4369025"/>
            <wp:effectExtent l="0" t="6350" r="0" b="0"/>
            <wp:docPr id="29" name="Picture 29" descr="A close up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ipolarplate back and front.PNG"/>
                    <pic:cNvPicPr/>
                  </pic:nvPicPr>
                  <pic:blipFill>
                    <a:blip r:embed="rId25">
                      <a:extLst>
                        <a:ext uri="{28A0092B-C50C-407E-A947-70E740481C1C}">
                          <a14:useLocalDpi xmlns:a14="http://schemas.microsoft.com/office/drawing/2010/main" val="0"/>
                        </a:ext>
                      </a:extLst>
                    </a:blip>
                    <a:stretch>
                      <a:fillRect/>
                    </a:stretch>
                  </pic:blipFill>
                  <pic:spPr>
                    <a:xfrm rot="5400000">
                      <a:off x="0" y="0"/>
                      <a:ext cx="2184512" cy="4369025"/>
                    </a:xfrm>
                    <a:prstGeom prst="rect">
                      <a:avLst/>
                    </a:prstGeom>
                  </pic:spPr>
                </pic:pic>
              </a:graphicData>
            </a:graphic>
          </wp:inline>
        </w:drawing>
      </w:r>
    </w:p>
    <w:p w14:paraId="6B42A010" w14:textId="6756FD9B" w:rsidR="008F3D15" w:rsidRDefault="008F3D15" w:rsidP="008F3D15">
      <w:pPr>
        <w:pStyle w:val="Caption"/>
        <w:rPr>
          <w:lang w:val="en-US"/>
        </w:rPr>
      </w:pPr>
      <w:bookmarkStart w:id="49" w:name="_Toc39422788"/>
      <w:r>
        <w:t xml:space="preserve">Figure </w:t>
      </w:r>
      <w:fldSimple w:instr=" SEQ Figure \* ARABIC ">
        <w:r w:rsidR="00DF46B8">
          <w:rPr>
            <w:noProof/>
          </w:rPr>
          <w:t>10</w:t>
        </w:r>
      </w:fldSimple>
      <w:r>
        <w:t>: Bipolar plates with serpentine flow fields machined into both faces.</w:t>
      </w:r>
      <w:bookmarkEnd w:id="49"/>
    </w:p>
    <w:p w14:paraId="4ADE6722" w14:textId="08316D81" w:rsidR="00414CE1" w:rsidRDefault="00414CE1" w:rsidP="007D58C5">
      <w:pPr>
        <w:rPr>
          <w:lang w:val="en-US"/>
        </w:rPr>
      </w:pPr>
      <w:r>
        <w:rPr>
          <w:lang w:val="en-US"/>
        </w:rPr>
        <w:lastRenderedPageBreak/>
        <w:t>The only negative property of stainless in this scenario is its mass. If designing a 180</w:t>
      </w:r>
      <w:r w:rsidR="003413C4">
        <w:rPr>
          <w:lang w:val="en-US"/>
        </w:rPr>
        <w:t>-</w:t>
      </w:r>
      <w:r>
        <w:rPr>
          <w:lang w:val="en-US"/>
        </w:rPr>
        <w:t>cell stack 178 bipolar plates will be required and if the active area of the cell is 200cm</w:t>
      </w:r>
      <w:r>
        <w:rPr>
          <w:vertAlign w:val="superscript"/>
          <w:lang w:val="en-US"/>
        </w:rPr>
        <w:t>2</w:t>
      </w:r>
      <w:r>
        <w:rPr>
          <w:lang w:val="en-US"/>
        </w:rPr>
        <w:t>, the mass becomes an issue</w:t>
      </w:r>
      <w:r w:rsidR="00577D53">
        <w:rPr>
          <w:lang w:val="en-US"/>
        </w:rPr>
        <w:t xml:space="preserve">. </w:t>
      </w:r>
      <w:r w:rsidR="003413C4">
        <w:rPr>
          <w:lang w:val="en-US"/>
        </w:rPr>
        <w:t>For example, a bipolar plate from a fuel cell with active area 200cm</w:t>
      </w:r>
      <w:r w:rsidR="003413C4">
        <w:rPr>
          <w:vertAlign w:val="superscript"/>
          <w:lang w:val="en-US"/>
        </w:rPr>
        <w:t>2</w:t>
      </w:r>
      <w:r w:rsidR="003413C4">
        <w:rPr>
          <w:lang w:val="en-US"/>
        </w:rPr>
        <w:t xml:space="preserve">, 2mm in thickness will have an approximate mass of 329g. 329x178 = </w:t>
      </w:r>
      <w:r w:rsidR="003413C4" w:rsidRPr="002858E3">
        <w:rPr>
          <w:b/>
          <w:bCs/>
          <w:lang w:val="en-US"/>
        </w:rPr>
        <w:t>58.56Kg</w:t>
      </w:r>
      <w:r w:rsidR="003413C4">
        <w:rPr>
          <w:lang w:val="en-US"/>
        </w:rPr>
        <w:t xml:space="preserve">. This is not feasible for a stack with </w:t>
      </w:r>
      <w:r w:rsidR="002858E3">
        <w:rPr>
          <w:lang w:val="en-US"/>
        </w:rPr>
        <w:t>large numbers</w:t>
      </w:r>
      <w:r w:rsidR="003413C4">
        <w:rPr>
          <w:lang w:val="en-US"/>
        </w:rPr>
        <w:t xml:space="preserve"> of cells</w:t>
      </w:r>
      <w:r w:rsidR="002858E3">
        <w:rPr>
          <w:lang w:val="en-US"/>
        </w:rPr>
        <w:t xml:space="preserve"> as this does not include any ancillary equipment, end plates or other associated hardware required. </w:t>
      </w:r>
    </w:p>
    <w:p w14:paraId="454A0BB8" w14:textId="2205405C" w:rsidR="002858E3" w:rsidRDefault="002858E3" w:rsidP="007D58C5">
      <w:pPr>
        <w:rPr>
          <w:lang w:val="en-US"/>
        </w:rPr>
      </w:pPr>
      <w:r>
        <w:rPr>
          <w:lang w:val="en-US"/>
        </w:rPr>
        <w:t xml:space="preserve">Replacing the stainless steel with annealed longitudinal titanium reduces the overall stack weight by 25.6Kg. The </w:t>
      </w:r>
      <w:r w:rsidR="00B1239A">
        <w:rPr>
          <w:lang w:val="en-US"/>
        </w:rPr>
        <w:t xml:space="preserve">electrical </w:t>
      </w:r>
      <w:r>
        <w:rPr>
          <w:lang w:val="en-US"/>
        </w:rPr>
        <w:t>resistivity is also comparable at 1.78*10</w:t>
      </w:r>
      <w:r>
        <w:rPr>
          <w:vertAlign w:val="superscript"/>
          <w:lang w:val="en-US"/>
        </w:rPr>
        <w:t>-4</w:t>
      </w:r>
      <w:r>
        <w:rPr>
          <w:lang w:val="en-US"/>
        </w:rPr>
        <w:t xml:space="preserve"> Ωcm</w:t>
      </w:r>
      <w:r>
        <w:rPr>
          <w:vertAlign w:val="superscript"/>
          <w:lang w:val="en-US"/>
        </w:rPr>
        <w:t>-1</w:t>
      </w:r>
      <w:r>
        <w:rPr>
          <w:lang w:val="en-US"/>
        </w:rPr>
        <w:t>.</w:t>
      </w:r>
      <w:sdt>
        <w:sdtPr>
          <w:rPr>
            <w:lang w:val="en-US"/>
          </w:rPr>
          <w:id w:val="-1057775746"/>
          <w:citation/>
        </w:sdtPr>
        <w:sdtContent>
          <w:r w:rsidR="001F0419">
            <w:rPr>
              <w:lang w:val="en-US"/>
            </w:rPr>
            <w:fldChar w:fldCharType="begin"/>
          </w:r>
          <w:r w:rsidR="001F0419">
            <w:rPr>
              <w:lang w:val="en-US"/>
            </w:rPr>
            <w:instrText xml:space="preserve"> CITATION Aer20 \l 1033 </w:instrText>
          </w:r>
          <w:r w:rsidR="001F0419">
            <w:rPr>
              <w:lang w:val="en-US"/>
            </w:rPr>
            <w:fldChar w:fldCharType="separate"/>
          </w:r>
          <w:r w:rsidR="006C43BD">
            <w:rPr>
              <w:noProof/>
              <w:lang w:val="en-US"/>
            </w:rPr>
            <w:t xml:space="preserve"> </w:t>
          </w:r>
          <w:r w:rsidR="006C43BD" w:rsidRPr="006C43BD">
            <w:rPr>
              <w:noProof/>
              <w:lang w:val="en-US"/>
            </w:rPr>
            <w:t>(Aerospace specification metals inc., 2020)</w:t>
          </w:r>
          <w:r w:rsidR="001F0419">
            <w:rPr>
              <w:lang w:val="en-US"/>
            </w:rPr>
            <w:fldChar w:fldCharType="end"/>
          </w:r>
        </w:sdtContent>
      </w:sdt>
      <w:r>
        <w:rPr>
          <w:lang w:val="en-US"/>
        </w:rPr>
        <w:t xml:space="preserve"> Titanium is often used in fuel cells for mobile applications for this reason.</w:t>
      </w:r>
    </w:p>
    <w:p w14:paraId="759E1311" w14:textId="748F4536" w:rsidR="002858E3" w:rsidRDefault="002858E3" w:rsidP="007D58C5">
      <w:pPr>
        <w:rPr>
          <w:lang w:val="en-US"/>
        </w:rPr>
      </w:pPr>
      <w:r>
        <w:rPr>
          <w:lang w:val="en-US"/>
        </w:rPr>
        <w:t>Another consideration for the stack is delivery of reactants to the anode and cathode. Some stacks have external manif</w:t>
      </w:r>
      <w:r w:rsidR="008273BB">
        <w:rPr>
          <w:lang w:val="en-US"/>
        </w:rPr>
        <w:t>olds</w:t>
      </w:r>
      <w:r>
        <w:rPr>
          <w:lang w:val="en-US"/>
        </w:rPr>
        <w:t xml:space="preserve"> </w:t>
      </w:r>
      <w:r w:rsidR="008273BB">
        <w:rPr>
          <w:lang w:val="en-US"/>
        </w:rPr>
        <w:t>which does allow for ease of manufacture and will provide a modular base if the cell stack size requires modification. These manifolds can supply hydrogen, oxidant and must also remove product water from the cell</w:t>
      </w:r>
      <w:r w:rsidR="00B1239A">
        <w:rPr>
          <w:lang w:val="en-US"/>
        </w:rPr>
        <w:t xml:space="preserve">. </w:t>
      </w:r>
      <w:r w:rsidR="009D5074">
        <w:rPr>
          <w:lang w:val="en-US"/>
        </w:rPr>
        <w:t xml:space="preserve">Most modern cells will have internal manifold that will supply reactants at constant pressure </w:t>
      </w:r>
      <w:proofErr w:type="gramStart"/>
      <w:r w:rsidR="009D5074">
        <w:rPr>
          <w:lang w:val="en-US"/>
        </w:rPr>
        <w:t>in order to</w:t>
      </w:r>
      <w:proofErr w:type="gramEnd"/>
      <w:r w:rsidR="009D5074">
        <w:rPr>
          <w:lang w:val="en-US"/>
        </w:rPr>
        <w:t xml:space="preserve"> achieve high concentrations and maintain high efficiency.</w:t>
      </w:r>
    </w:p>
    <w:p w14:paraId="3516B88E" w14:textId="372D0C7E" w:rsidR="00B1239A" w:rsidRDefault="00B1239A" w:rsidP="007D58C5">
      <w:pPr>
        <w:rPr>
          <w:lang w:val="en-US"/>
        </w:rPr>
      </w:pPr>
      <w:r>
        <w:rPr>
          <w:lang w:val="en-US"/>
        </w:rPr>
        <w:t>At high current densities, fuel cell stacks release a lot of heat and will require cooling. Older stacks in the 1990’s used a cooling cell every 4-5 cells that used a glycol-based coolant to remove heat from the cell at high current loading.</w:t>
      </w:r>
      <w:sdt>
        <w:sdtPr>
          <w:rPr>
            <w:lang w:val="en-US"/>
          </w:rPr>
          <w:id w:val="1300343206"/>
          <w:citation/>
        </w:sdtPr>
        <w:sdtContent>
          <w:r w:rsidR="00934040">
            <w:rPr>
              <w:lang w:val="en-US"/>
            </w:rPr>
            <w:fldChar w:fldCharType="begin"/>
          </w:r>
          <w:r w:rsidR="00934040">
            <w:rPr>
              <w:lang w:val="en-US"/>
            </w:rPr>
            <w:instrText xml:space="preserve"> CITATION Lin99 \l 1033 </w:instrText>
          </w:r>
          <w:r w:rsidR="00934040">
            <w:rPr>
              <w:lang w:val="en-US"/>
            </w:rPr>
            <w:fldChar w:fldCharType="separate"/>
          </w:r>
          <w:r w:rsidR="006C43BD">
            <w:rPr>
              <w:noProof/>
              <w:lang w:val="en-US"/>
            </w:rPr>
            <w:t xml:space="preserve"> </w:t>
          </w:r>
          <w:r w:rsidR="006C43BD" w:rsidRPr="006C43BD">
            <w:rPr>
              <w:noProof/>
              <w:lang w:val="en-US"/>
            </w:rPr>
            <w:t>(Lin, 1999)</w:t>
          </w:r>
          <w:r w:rsidR="00934040">
            <w:rPr>
              <w:lang w:val="en-US"/>
            </w:rPr>
            <w:fldChar w:fldCharType="end"/>
          </w:r>
        </w:sdtContent>
      </w:sdt>
      <w:r>
        <w:rPr>
          <w:lang w:val="en-US"/>
        </w:rPr>
        <w:t xml:space="preserve"> Nowadays</w:t>
      </w:r>
      <w:r w:rsidR="009D5074">
        <w:rPr>
          <w:lang w:val="en-US"/>
        </w:rPr>
        <w:t xml:space="preserve">, the cooling systems are integrated into the fuel cell stacks, normally by means of an internal gallery or manifold that can transfer heat away from areas of high temperature, such as the bipolar plates that are closest to the catalyst layers. </w:t>
      </w:r>
      <w:r w:rsidR="00934040">
        <w:rPr>
          <w:lang w:val="en-US"/>
        </w:rPr>
        <w:t>The use of de-ionized water is essential as any areas in contact with cooling fluid will be susceptible to corrosion.</w:t>
      </w:r>
      <w:r w:rsidR="00E31212">
        <w:rPr>
          <w:lang w:val="en-US"/>
        </w:rPr>
        <w:t xml:space="preserve"> </w:t>
      </w:r>
    </w:p>
    <w:p w14:paraId="25E7E13E" w14:textId="4EE63D63" w:rsidR="00934040" w:rsidRDefault="00934040" w:rsidP="007D58C5">
      <w:pPr>
        <w:rPr>
          <w:lang w:val="en-US"/>
        </w:rPr>
      </w:pPr>
      <w:r>
        <w:rPr>
          <w:lang w:val="en-US"/>
        </w:rPr>
        <w:t>The stack will have a plate at either end that will be considered the main anode and cathode for the fuel cell stack</w:t>
      </w:r>
      <w:r w:rsidR="00205078">
        <w:rPr>
          <w:lang w:val="en-US"/>
        </w:rPr>
        <w:t>,</w:t>
      </w:r>
      <w:r>
        <w:rPr>
          <w:lang w:val="en-US"/>
        </w:rPr>
        <w:t xml:space="preserve"> this is where the current will flow from and to</w:t>
      </w:r>
      <w:r w:rsidR="00205078">
        <w:rPr>
          <w:lang w:val="en-US"/>
        </w:rPr>
        <w:t xml:space="preserve"> through the consumer or load</w:t>
      </w:r>
      <w:r>
        <w:rPr>
          <w:lang w:val="en-US"/>
        </w:rPr>
        <w:t xml:space="preserve">. Each end plate will have a flow field on only one face, to transport hydrogen on the anode and oxidant on the cathode. The end plates are usually machined to allow the complete stack to be clamped together between each end plate. Sufficient clamping force must be applied to ensure no leaking of fuel, </w:t>
      </w:r>
      <w:proofErr w:type="gramStart"/>
      <w:r>
        <w:rPr>
          <w:lang w:val="en-US"/>
        </w:rPr>
        <w:t>oxidant</w:t>
      </w:r>
      <w:proofErr w:type="gramEnd"/>
      <w:r>
        <w:rPr>
          <w:lang w:val="en-US"/>
        </w:rPr>
        <w:t xml:space="preserve"> or coolant. In between each bipolar plate is a gasket also, usually manufactured from EPDM rubber</w:t>
      </w:r>
      <w:r w:rsidR="00624557">
        <w:rPr>
          <w:lang w:val="en-US"/>
        </w:rPr>
        <w:t>,</w:t>
      </w:r>
      <w:r>
        <w:rPr>
          <w:lang w:val="en-US"/>
        </w:rPr>
        <w:t xml:space="preserve"> as hydrogen is such a small molecule and diffuses easily.</w:t>
      </w:r>
    </w:p>
    <w:p w14:paraId="07333030" w14:textId="284617E0" w:rsidR="00934040" w:rsidRDefault="00934040" w:rsidP="007D58C5">
      <w:pPr>
        <w:rPr>
          <w:lang w:val="en-US"/>
        </w:rPr>
      </w:pPr>
      <w:r>
        <w:rPr>
          <w:lang w:val="en-US"/>
        </w:rPr>
        <w:t>Sensors are fitted at various locations on the cell stack to detect any fuel leaks and will shut off the supply of hydrogen if a leak is detected.</w:t>
      </w:r>
    </w:p>
    <w:p w14:paraId="1AE65583" w14:textId="2503ECE2" w:rsidR="002917DE" w:rsidRDefault="00D10BFC" w:rsidP="007D58C5">
      <w:pPr>
        <w:rPr>
          <w:lang w:val="en-US"/>
        </w:rPr>
      </w:pPr>
      <w:r>
        <w:rPr>
          <w:lang w:val="en-US"/>
        </w:rPr>
        <w:t>An example fuel cell stack is shown below:</w:t>
      </w:r>
      <w:r w:rsidRPr="00D10BFC">
        <w:rPr>
          <w:noProof/>
        </w:rPr>
        <w:t xml:space="preserve"> </w:t>
      </w:r>
    </w:p>
    <w:p w14:paraId="4425A9E9" w14:textId="253B4FA6" w:rsidR="00D10BFC" w:rsidRDefault="00D10BFC" w:rsidP="00D10BFC">
      <w:pPr>
        <w:pStyle w:val="Caption"/>
      </w:pPr>
      <w:bookmarkStart w:id="50" w:name="_Toc39422789"/>
      <w:r>
        <w:lastRenderedPageBreak/>
        <w:t xml:space="preserve">Figure </w:t>
      </w:r>
      <w:fldSimple w:instr=" SEQ Figure \* ARABIC ">
        <w:r w:rsidR="00DF46B8">
          <w:rPr>
            <w:noProof/>
          </w:rPr>
          <w:t>11</w:t>
        </w:r>
      </w:fldSimple>
      <w:r>
        <w:t>: Example of fuel cell stack assembly</w:t>
      </w:r>
      <w:r>
        <w:rPr>
          <w:noProof/>
        </w:rPr>
        <w:drawing>
          <wp:anchor distT="0" distB="0" distL="114300" distR="114300" simplePos="0" relativeHeight="251673600" behindDoc="0" locked="0" layoutInCell="1" allowOverlap="1" wp14:anchorId="0993DA5E" wp14:editId="1DE9A7A7">
            <wp:simplePos x="0" y="0"/>
            <wp:positionH relativeFrom="column">
              <wp:posOffset>463550</wp:posOffset>
            </wp:positionH>
            <wp:positionV relativeFrom="paragraph">
              <wp:posOffset>0</wp:posOffset>
            </wp:positionV>
            <wp:extent cx="4946650" cy="2228850"/>
            <wp:effectExtent l="0" t="0" r="6350" b="0"/>
            <wp:wrapTopAndBottom/>
            <wp:docPr id="15" name="Picture 15" descr="fuel cells fst seal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el cells fst sealing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46650"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r>
        <w:t>.</w:t>
      </w:r>
      <w:sdt>
        <w:sdtPr>
          <w:id w:val="-1415617027"/>
          <w:citation/>
        </w:sdtPr>
        <w:sdtContent>
          <w:r>
            <w:fldChar w:fldCharType="begin"/>
          </w:r>
          <w:r>
            <w:rPr>
              <w:lang w:val="en-US"/>
            </w:rPr>
            <w:instrText xml:space="preserve"> CITATION Pau19 \l 1033 </w:instrText>
          </w:r>
          <w:r>
            <w:fldChar w:fldCharType="separate"/>
          </w:r>
          <w:r w:rsidR="006C43BD">
            <w:rPr>
              <w:noProof/>
              <w:lang w:val="en-US"/>
            </w:rPr>
            <w:t xml:space="preserve"> </w:t>
          </w:r>
          <w:r w:rsidR="006C43BD" w:rsidRPr="006C43BD">
            <w:rPr>
              <w:noProof/>
              <w:lang w:val="en-US"/>
            </w:rPr>
            <w:t>(Heney, 2019)</w:t>
          </w:r>
          <w:r>
            <w:fldChar w:fldCharType="end"/>
          </w:r>
        </w:sdtContent>
      </w:sdt>
      <w:bookmarkEnd w:id="50"/>
    </w:p>
    <w:p w14:paraId="0AEB4FA1" w14:textId="6AC4DB4F" w:rsidR="007D58C5" w:rsidRDefault="007D58C5" w:rsidP="004A38D7">
      <w:pPr>
        <w:pStyle w:val="Heading2"/>
        <w:numPr>
          <w:ilvl w:val="1"/>
          <w:numId w:val="28"/>
        </w:numPr>
      </w:pPr>
      <w:bookmarkStart w:id="51" w:name="_Toc39326050"/>
      <w:r>
        <w:t>Specifying system</w:t>
      </w:r>
      <w:r w:rsidR="00625CF1">
        <w:t xml:space="preserve"> components</w:t>
      </w:r>
      <w:r>
        <w:t xml:space="preserve"> for motorcycle application:</w:t>
      </w:r>
      <w:bookmarkEnd w:id="51"/>
    </w:p>
    <w:p w14:paraId="2B4E23BF" w14:textId="42B56C4E" w:rsidR="007D58C5" w:rsidRDefault="007D58C5" w:rsidP="007D58C5"/>
    <w:p w14:paraId="740EC342" w14:textId="1360B75D" w:rsidR="00625CF1" w:rsidRPr="00625CF1" w:rsidRDefault="00E20495" w:rsidP="00625CF1">
      <w:pPr>
        <w:pStyle w:val="Heading3"/>
      </w:pPr>
      <w:bookmarkStart w:id="52" w:name="_Toc39326051"/>
      <w:r>
        <w:t xml:space="preserve">3.2.1 </w:t>
      </w:r>
      <w:r>
        <w:tab/>
      </w:r>
      <w:r w:rsidR="007D58C5">
        <w:t xml:space="preserve">Power requirements </w:t>
      </w:r>
      <w:r w:rsidR="00E3351E">
        <w:t>of the</w:t>
      </w:r>
      <w:r w:rsidR="007D58C5">
        <w:t xml:space="preserve"> motorcycle:</w:t>
      </w:r>
      <w:bookmarkEnd w:id="52"/>
    </w:p>
    <w:p w14:paraId="70C2A93A" w14:textId="23E5B446" w:rsidR="007D58C5" w:rsidRDefault="007D58C5" w:rsidP="007D58C5">
      <w:pPr>
        <w:pStyle w:val="Heading4"/>
      </w:pPr>
      <w:r>
        <w:t>3.2.1.1</w:t>
      </w:r>
      <w:r>
        <w:tab/>
        <w:t>Motor selection:</w:t>
      </w:r>
    </w:p>
    <w:p w14:paraId="2C548B5E" w14:textId="2E2886E1" w:rsidR="00E77DDA" w:rsidRDefault="00824945" w:rsidP="00824945">
      <w:r>
        <w:t xml:space="preserve">In order to select the correct motor for the motorcycle, the maximum power required to accelerate the vehicle </w:t>
      </w:r>
      <w:r w:rsidR="00786B21">
        <w:t xml:space="preserve">and maintain velocity on specified inclines must be calculated. </w:t>
      </w:r>
      <w:r w:rsidR="00E77DDA">
        <w:t>Based on the following performance requirements, geometric and environmental factors the power of the motor required can be calculated:</w:t>
      </w:r>
    </w:p>
    <w:p w14:paraId="3E41B02E" w14:textId="6C735999" w:rsidR="00824945" w:rsidRDefault="00E77DDA" w:rsidP="00E77DDA">
      <w:pPr>
        <w:pStyle w:val="ListParagraph"/>
        <w:numPr>
          <w:ilvl w:val="0"/>
          <w:numId w:val="37"/>
        </w:numPr>
      </w:pPr>
      <w:r>
        <w:t>Top speed - 180 km/h</w:t>
      </w:r>
    </w:p>
    <w:p w14:paraId="4DC755EC" w14:textId="4848AA06" w:rsidR="00E77DDA" w:rsidRDefault="00E77DDA" w:rsidP="00E77DDA">
      <w:pPr>
        <w:pStyle w:val="ListParagraph"/>
        <w:numPr>
          <w:ilvl w:val="0"/>
          <w:numId w:val="37"/>
        </w:numPr>
      </w:pPr>
      <w:r>
        <w:t xml:space="preserve">Max. Acceleration – </w:t>
      </w:r>
      <w:r w:rsidR="00A47149">
        <w:t xml:space="preserve">6.61 </w:t>
      </w:r>
      <w:r w:rsidRPr="003230E6">
        <w:t>ms</w:t>
      </w:r>
      <w:r w:rsidR="003230E6">
        <w:rPr>
          <w:vertAlign w:val="superscript"/>
        </w:rPr>
        <w:t>-2</w:t>
      </w:r>
      <w:r w:rsidR="006B48B9">
        <w:t xml:space="preserve"> = 0-100 km/h in </w:t>
      </w:r>
      <w:r w:rsidR="00A47149">
        <w:t>4.2</w:t>
      </w:r>
      <w:r w:rsidR="006B48B9">
        <w:t xml:space="preserve"> seconds</w:t>
      </w:r>
    </w:p>
    <w:p w14:paraId="7535A9EF" w14:textId="363C808F" w:rsidR="00E77DDA" w:rsidRDefault="00E77DDA" w:rsidP="00E77DDA">
      <w:pPr>
        <w:pStyle w:val="ListParagraph"/>
        <w:numPr>
          <w:ilvl w:val="0"/>
          <w:numId w:val="37"/>
        </w:numPr>
      </w:pPr>
      <w:r>
        <w:t xml:space="preserve">Steepest incline – </w:t>
      </w:r>
      <w:r w:rsidR="00A47149">
        <w:t>10% gradient</w:t>
      </w:r>
    </w:p>
    <w:p w14:paraId="0D3D29DC" w14:textId="2BCAD343" w:rsidR="00E77DDA" w:rsidRDefault="00A47149" w:rsidP="00E77DDA">
      <w:pPr>
        <w:pStyle w:val="ListParagraph"/>
        <w:numPr>
          <w:ilvl w:val="0"/>
          <w:numId w:val="37"/>
        </w:numPr>
      </w:pPr>
      <w:r>
        <w:t>M</w:t>
      </w:r>
      <w:r w:rsidR="00E77DDA">
        <w:t xml:space="preserve">ass – </w:t>
      </w:r>
      <w:r>
        <w:t>120</w:t>
      </w:r>
      <w:r w:rsidR="00E77DDA">
        <w:t>Kg</w:t>
      </w:r>
    </w:p>
    <w:p w14:paraId="1BBEBE40" w14:textId="46ADD2DD" w:rsidR="00E77DDA" w:rsidRDefault="00E77DDA" w:rsidP="00E77DDA">
      <w:pPr>
        <w:pStyle w:val="ListParagraph"/>
        <w:numPr>
          <w:ilvl w:val="0"/>
          <w:numId w:val="37"/>
        </w:numPr>
      </w:pPr>
      <w:r>
        <w:t>Frontal area – 0.</w:t>
      </w:r>
      <w:r w:rsidR="00A47149">
        <w:t>65</w:t>
      </w:r>
      <w:r>
        <w:t>m</w:t>
      </w:r>
      <w:r>
        <w:rPr>
          <w:vertAlign w:val="superscript"/>
        </w:rPr>
        <w:t>2</w:t>
      </w:r>
    </w:p>
    <w:p w14:paraId="61467049" w14:textId="0CF1F943" w:rsidR="00E77DDA" w:rsidRDefault="00E77DDA" w:rsidP="00E77DDA">
      <w:pPr>
        <w:pStyle w:val="ListParagraph"/>
        <w:numPr>
          <w:ilvl w:val="0"/>
          <w:numId w:val="37"/>
        </w:numPr>
      </w:pPr>
      <w:r>
        <w:t xml:space="preserve">Co-efficient of drag </w:t>
      </w:r>
      <w:r w:rsidR="006B48B9">
        <w:t>–</w:t>
      </w:r>
      <w:r>
        <w:t xml:space="preserve"> </w:t>
      </w:r>
      <w:r w:rsidR="006B48B9">
        <w:t>0.</w:t>
      </w:r>
      <w:r w:rsidR="00A47149">
        <w:t>38</w:t>
      </w:r>
    </w:p>
    <w:p w14:paraId="5303FABC" w14:textId="7F13D934" w:rsidR="00E77DDA" w:rsidRDefault="00E77DDA" w:rsidP="00E77DDA">
      <w:pPr>
        <w:pStyle w:val="ListParagraph"/>
        <w:numPr>
          <w:ilvl w:val="0"/>
          <w:numId w:val="37"/>
        </w:numPr>
      </w:pPr>
      <w:r>
        <w:t>Rolling resistance co-efficient – 0.015</w:t>
      </w:r>
    </w:p>
    <w:p w14:paraId="3780A437" w14:textId="016D3BB5" w:rsidR="00E77DDA" w:rsidRDefault="006B48B9" w:rsidP="00E77DDA">
      <w:pPr>
        <w:pStyle w:val="ListParagraph"/>
        <w:numPr>
          <w:ilvl w:val="0"/>
          <w:numId w:val="37"/>
        </w:numPr>
      </w:pPr>
      <w:r>
        <w:t>Assuming air density at sea level, normal pressure.</w:t>
      </w:r>
    </w:p>
    <w:p w14:paraId="73217BFD" w14:textId="26CD2DA3" w:rsidR="00786B21" w:rsidRDefault="006B48B9" w:rsidP="00824945">
      <w:r>
        <w:t xml:space="preserve">This data can then be input to the following empirical formula to determine total mechanical power required in a </w:t>
      </w:r>
      <w:r w:rsidR="00607BB5">
        <w:t>highest loading</w:t>
      </w:r>
      <w:r>
        <w:t xml:space="preserve"> scenario:</w:t>
      </w:r>
    </w:p>
    <w:p w14:paraId="3D3282E2" w14:textId="4E08E739" w:rsidR="00625CF1" w:rsidRPr="00625CF1" w:rsidRDefault="0057386C" w:rsidP="00824945">
      <w:pPr>
        <w:rPr>
          <w:rFonts w:eastAsiaTheme="minorEastAsia"/>
          <w:b/>
        </w:rPr>
      </w:pPr>
      <m:oMathPara>
        <m:oMath>
          <m:sSub>
            <m:sSubPr>
              <m:ctrlPr>
                <w:rPr>
                  <w:rFonts w:ascii="Cambria Math" w:hAnsi="Cambria Math"/>
                  <w:b/>
                  <w:i/>
                </w:rPr>
              </m:ctrlPr>
            </m:sSubPr>
            <m:e>
              <m:r>
                <m:rPr>
                  <m:sty m:val="bi"/>
                </m:rPr>
                <w:rPr>
                  <w:rFonts w:ascii="Cambria Math" w:hAnsi="Cambria Math"/>
                </w:rPr>
                <m:t>P</m:t>
              </m:r>
            </m:e>
            <m:sub>
              <m:r>
                <m:rPr>
                  <m:sty m:val="bi"/>
                </m:rPr>
                <w:rPr>
                  <w:rFonts w:ascii="Cambria Math" w:hAnsi="Cambria Math"/>
                </w:rPr>
                <m:t>req</m:t>
              </m: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M</m:t>
              </m:r>
            </m:e>
            <m:sub>
              <m:r>
                <m:rPr>
                  <m:sty m:val="bi"/>
                </m:rPr>
                <w:rPr>
                  <w:rFonts w:ascii="Cambria Math" w:hAnsi="Cambria Math"/>
                </w:rPr>
                <m:t>veh</m:t>
              </m: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A</m:t>
              </m:r>
            </m:e>
            <m:sub>
              <m:r>
                <m:rPr>
                  <m:sty m:val="bi"/>
                </m:rPr>
                <w:rPr>
                  <w:rFonts w:ascii="Cambria Math" w:hAnsi="Cambria Math"/>
                </w:rPr>
                <m:t>veh</m:t>
              </m: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M</m:t>
              </m:r>
            </m:e>
            <m:sub>
              <m:r>
                <m:rPr>
                  <m:sty m:val="bi"/>
                </m:rPr>
                <w:rPr>
                  <w:rFonts w:ascii="Cambria Math" w:hAnsi="Cambria Math"/>
                </w:rPr>
                <m:t>veh</m:t>
              </m:r>
            </m:sub>
          </m:sSub>
          <m:r>
            <m:rPr>
              <m:sty m:val="bi"/>
            </m:rPr>
            <w:rPr>
              <w:rFonts w:ascii="Cambria Math" w:hAnsi="Cambria Math"/>
            </w:rPr>
            <m:t>.g.</m:t>
          </m:r>
          <m:sSub>
            <m:sSubPr>
              <m:ctrlPr>
                <w:rPr>
                  <w:rFonts w:ascii="Cambria Math" w:hAnsi="Cambria Math"/>
                  <w:b/>
                  <w:i/>
                </w:rPr>
              </m:ctrlPr>
            </m:sSubPr>
            <m:e>
              <m:r>
                <m:rPr>
                  <m:sty m:val="bi"/>
                </m:rPr>
                <w:rPr>
                  <w:rFonts w:ascii="Cambria Math" w:hAnsi="Cambria Math"/>
                </w:rPr>
                <m:t>V</m:t>
              </m:r>
            </m:e>
            <m:sub>
              <m:r>
                <m:rPr>
                  <m:sty m:val="bi"/>
                </m:rPr>
                <w:rPr>
                  <w:rFonts w:ascii="Cambria Math" w:hAnsi="Cambria Math"/>
                </w:rPr>
                <m:t>veh</m:t>
              </m:r>
            </m:sub>
          </m:sSub>
          <m:r>
            <m:rPr>
              <m:sty m:val="bi"/>
            </m:rPr>
            <w:rPr>
              <w:rFonts w:ascii="Cambria Math" w:hAnsi="Cambria Math"/>
            </w:rPr>
            <m:t xml:space="preserve">.Sinθ+ </m:t>
          </m:r>
          <m:sSub>
            <m:sSubPr>
              <m:ctrlPr>
                <w:rPr>
                  <w:rFonts w:ascii="Cambria Math" w:eastAsiaTheme="minorEastAsia" w:hAnsi="Cambria Math"/>
                  <w:b/>
                  <w:i/>
                </w:rPr>
              </m:ctrlPr>
            </m:sSubPr>
            <m:e>
              <m:r>
                <m:rPr>
                  <m:sty m:val="bi"/>
                </m:rPr>
                <w:rPr>
                  <w:rFonts w:ascii="Cambria Math" w:eastAsiaTheme="minorEastAsia" w:hAnsi="Cambria Math"/>
                </w:rPr>
                <m:t>M</m:t>
              </m:r>
              <m:ctrlPr>
                <w:rPr>
                  <w:rFonts w:ascii="Cambria Math" w:hAnsi="Cambria Math"/>
                  <w:b/>
                  <w:i/>
                </w:rPr>
              </m:ctrlPr>
            </m:e>
            <m:sub>
              <m:r>
                <m:rPr>
                  <m:sty m:val="bi"/>
                </m:rPr>
                <w:rPr>
                  <w:rFonts w:ascii="Cambria Math" w:eastAsiaTheme="minorEastAsia" w:hAnsi="Cambria Math"/>
                </w:rPr>
                <m:t>veh</m:t>
              </m:r>
            </m:sub>
          </m:sSub>
          <m:r>
            <m:rPr>
              <m:sty m:val="bi"/>
            </m:rPr>
            <w:rPr>
              <w:rFonts w:ascii="Cambria Math" w:eastAsiaTheme="minorEastAsia" w:hAnsi="Cambria Math"/>
            </w:rPr>
            <m:t>.g.</m:t>
          </m:r>
          <m:sSub>
            <m:sSubPr>
              <m:ctrlPr>
                <w:rPr>
                  <w:rFonts w:ascii="Cambria Math" w:eastAsiaTheme="minorEastAsia" w:hAnsi="Cambria Math"/>
                  <w:b/>
                  <w:i/>
                </w:rPr>
              </m:ctrlPr>
            </m:sSubPr>
            <m:e>
              <m:r>
                <m:rPr>
                  <m:sty m:val="bi"/>
                </m:rPr>
                <w:rPr>
                  <w:rFonts w:ascii="Cambria Math" w:eastAsiaTheme="minorEastAsia" w:hAnsi="Cambria Math"/>
                </w:rPr>
                <m:t>V</m:t>
              </m:r>
            </m:e>
            <m:sub>
              <m:r>
                <m:rPr>
                  <m:sty m:val="bi"/>
                </m:rPr>
                <w:rPr>
                  <w:rFonts w:ascii="Cambria Math" w:eastAsiaTheme="minorEastAsia" w:hAnsi="Cambria Math"/>
                </w:rPr>
                <m:t>veh</m:t>
              </m:r>
            </m:sub>
          </m:sSub>
          <m:r>
            <m:rPr>
              <m:sty m:val="bi"/>
            </m:rPr>
            <w:rPr>
              <w:rFonts w:ascii="Cambria Math" w:eastAsiaTheme="minorEastAsia" w:hAnsi="Cambria Math"/>
            </w:rPr>
            <m:t>.</m:t>
          </m:r>
          <m:sSub>
            <m:sSubPr>
              <m:ctrlPr>
                <w:rPr>
                  <w:rFonts w:ascii="Cambria Math" w:eastAsiaTheme="minorEastAsia" w:hAnsi="Cambria Math"/>
                  <w:b/>
                  <w:i/>
                </w:rPr>
              </m:ctrlPr>
            </m:sSubPr>
            <m:e>
              <m:r>
                <m:rPr>
                  <m:sty m:val="bi"/>
                </m:rPr>
                <w:rPr>
                  <w:rFonts w:ascii="Cambria Math" w:eastAsiaTheme="minorEastAsia" w:hAnsi="Cambria Math"/>
                </w:rPr>
                <m:t>C</m:t>
              </m:r>
            </m:e>
            <m:sub>
              <m:r>
                <m:rPr>
                  <m:sty m:val="bi"/>
                </m:rPr>
                <w:rPr>
                  <w:rFonts w:ascii="Cambria Math" w:eastAsiaTheme="minorEastAsia" w:hAnsi="Cambria Math"/>
                </w:rPr>
                <m:t>rr</m:t>
              </m:r>
            </m:sub>
          </m:sSub>
          <m:r>
            <m:rPr>
              <m:sty m:val="bi"/>
            </m:rPr>
            <w:rPr>
              <w:rFonts w:ascii="Cambria Math" w:eastAsiaTheme="minorEastAsia" w:hAnsi="Cambria Math"/>
            </w:rPr>
            <m:t>.Cos</m:t>
          </m:r>
          <m:r>
            <m:rPr>
              <m:sty m:val="bi"/>
            </m:rPr>
            <w:rPr>
              <w:rFonts w:ascii="Cambria Math" w:hAnsi="Cambria Math"/>
            </w:rPr>
            <m:t>θ+</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2</m:t>
              </m:r>
            </m:den>
          </m:f>
          <m:sSub>
            <m:sSubPr>
              <m:ctrlPr>
                <w:rPr>
                  <w:rFonts w:ascii="Cambria Math" w:hAnsi="Cambria Math"/>
                  <w:b/>
                  <w:i/>
                </w:rPr>
              </m:ctrlPr>
            </m:sSubPr>
            <m:e>
              <m:r>
                <m:rPr>
                  <m:sty m:val="bi"/>
                </m:rPr>
                <w:rPr>
                  <w:rFonts w:ascii="Cambria Math" w:hAnsi="Cambria Math"/>
                </w:rPr>
                <m:t>ρ</m:t>
              </m:r>
            </m:e>
            <m:sub>
              <m:r>
                <m:rPr>
                  <m:sty m:val="bi"/>
                </m:rPr>
                <w:rPr>
                  <w:rFonts w:ascii="Cambria Math" w:hAnsi="Cambria Math"/>
                </w:rPr>
                <m:t>air</m:t>
              </m: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C</m:t>
              </m:r>
            </m:e>
            <m:sub>
              <m:r>
                <m:rPr>
                  <m:sty m:val="bi"/>
                </m:rPr>
                <w:rPr>
                  <w:rFonts w:ascii="Cambria Math" w:hAnsi="Cambria Math"/>
                </w:rPr>
                <m:t>d</m:t>
              </m: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A</m:t>
              </m:r>
            </m:e>
            <m:sub>
              <m:r>
                <m:rPr>
                  <m:sty m:val="bi"/>
                </m:rPr>
                <w:rPr>
                  <w:rFonts w:ascii="Cambria Math" w:hAnsi="Cambria Math"/>
                </w:rPr>
                <m:t>f</m:t>
              </m: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V</m:t>
              </m:r>
            </m:e>
            <m:sub>
              <m:r>
                <m:rPr>
                  <m:sty m:val="bi"/>
                </m:rPr>
                <w:rPr>
                  <w:rFonts w:ascii="Cambria Math" w:hAnsi="Cambria Math"/>
                </w:rPr>
                <m:t>ve</m:t>
              </m:r>
              <m:sSup>
                <m:sSupPr>
                  <m:ctrlPr>
                    <w:rPr>
                      <w:rFonts w:ascii="Cambria Math" w:hAnsi="Cambria Math"/>
                      <w:b/>
                      <w:i/>
                    </w:rPr>
                  </m:ctrlPr>
                </m:sSupPr>
                <m:e>
                  <m:r>
                    <m:rPr>
                      <m:sty m:val="bi"/>
                    </m:rPr>
                    <w:rPr>
                      <w:rFonts w:ascii="Cambria Math" w:hAnsi="Cambria Math"/>
                    </w:rPr>
                    <m:t>h</m:t>
                  </m:r>
                </m:e>
                <m:sup>
                  <m:r>
                    <m:rPr>
                      <m:sty m:val="bi"/>
                    </m:rPr>
                    <w:rPr>
                      <w:rFonts w:ascii="Cambria Math" w:hAnsi="Cambria Math"/>
                    </w:rPr>
                    <m:t>3</m:t>
                  </m:r>
                </m:sup>
              </m:sSup>
            </m:sub>
          </m:sSub>
        </m:oMath>
      </m:oMathPara>
    </w:p>
    <w:p w14:paraId="021320F2" w14:textId="3B6C4B5C" w:rsidR="006B48B9" w:rsidRPr="00625CF1" w:rsidRDefault="005F6910" w:rsidP="00824945">
      <w:pPr>
        <w:rPr>
          <w:rFonts w:eastAsiaTheme="minorEastAsia"/>
          <w:b/>
          <w:bCs/>
        </w:rPr>
      </w:pPr>
      <w:r>
        <w:rPr>
          <w:rFonts w:eastAsiaTheme="minorEastAsia"/>
          <w:b/>
          <w:bCs/>
        </w:rPr>
        <w:t xml:space="preserve"> </w:t>
      </w:r>
      <w:sdt>
        <w:sdtPr>
          <w:rPr>
            <w:rFonts w:eastAsiaTheme="minorEastAsia"/>
            <w:b/>
            <w:bCs/>
          </w:rPr>
          <w:id w:val="81805697"/>
          <w:citation/>
        </w:sdtPr>
        <w:sdtContent>
          <w:r>
            <w:rPr>
              <w:rFonts w:eastAsiaTheme="minorEastAsia"/>
              <w:b/>
              <w:bCs/>
            </w:rPr>
            <w:fldChar w:fldCharType="begin"/>
          </w:r>
          <w:r>
            <w:rPr>
              <w:rFonts w:eastAsiaTheme="minorEastAsia"/>
              <w:b/>
              <w:bCs/>
              <w:lang w:val="en-US"/>
            </w:rPr>
            <w:instrText xml:space="preserve"> CITATION DrC07 \l 1033 </w:instrText>
          </w:r>
          <w:r>
            <w:rPr>
              <w:rFonts w:eastAsiaTheme="minorEastAsia"/>
              <w:b/>
              <w:bCs/>
            </w:rPr>
            <w:fldChar w:fldCharType="separate"/>
          </w:r>
          <w:r w:rsidR="006C43BD" w:rsidRPr="006C43BD">
            <w:rPr>
              <w:rFonts w:eastAsiaTheme="minorEastAsia"/>
              <w:noProof/>
              <w:lang w:val="en-US"/>
            </w:rPr>
            <w:t>(Spiegel, 2007)</w:t>
          </w:r>
          <w:r>
            <w:rPr>
              <w:rFonts w:eastAsiaTheme="minorEastAsia"/>
              <w:b/>
              <w:bCs/>
            </w:rPr>
            <w:fldChar w:fldCharType="end"/>
          </w:r>
        </w:sdtContent>
      </w:sdt>
    </w:p>
    <w:p w14:paraId="53D0F833" w14:textId="77ECF5CB" w:rsidR="00DE4446" w:rsidRDefault="00A47149" w:rsidP="00824945">
      <w:pPr>
        <w:rPr>
          <w:rFonts w:eastAsiaTheme="minorEastAsia"/>
          <w:b/>
          <w:bCs/>
        </w:rPr>
      </w:pPr>
      <w:r>
        <w:rPr>
          <w:rFonts w:eastAsiaTheme="minorEastAsia"/>
        </w:rPr>
        <w:t>From this formula</w:t>
      </w:r>
      <w:r w:rsidR="005F6910">
        <w:rPr>
          <w:rFonts w:eastAsiaTheme="minorEastAsia"/>
        </w:rPr>
        <w:t>,</w:t>
      </w:r>
      <w:r>
        <w:rPr>
          <w:rFonts w:eastAsiaTheme="minorEastAsia"/>
        </w:rPr>
        <w:t xml:space="preserve"> it is calculated that a total mechanical power of </w:t>
      </w:r>
      <w:r w:rsidR="00D67CEC">
        <w:rPr>
          <w:rFonts w:eastAsiaTheme="minorEastAsia"/>
          <w:b/>
          <w:bCs/>
        </w:rPr>
        <w:t>19.8</w:t>
      </w:r>
      <w:r w:rsidRPr="00A47149">
        <w:rPr>
          <w:rFonts w:eastAsiaTheme="minorEastAsia"/>
          <w:b/>
          <w:bCs/>
        </w:rPr>
        <w:t>kW</w:t>
      </w:r>
      <w:r>
        <w:rPr>
          <w:rFonts w:eastAsiaTheme="minorEastAsia"/>
        </w:rPr>
        <w:t xml:space="preserve"> will be required at peak load. As this formula does not account for the rider of the motorcycle</w:t>
      </w:r>
      <w:r w:rsidR="005B5CA6">
        <w:rPr>
          <w:rFonts w:eastAsiaTheme="minorEastAsia"/>
        </w:rPr>
        <w:t>,</w:t>
      </w:r>
      <w:r>
        <w:rPr>
          <w:rFonts w:eastAsiaTheme="minorEastAsia"/>
        </w:rPr>
        <w:t xml:space="preserve"> an extra mass of </w:t>
      </w:r>
      <w:r w:rsidR="00BA321D">
        <w:rPr>
          <w:rFonts w:eastAsiaTheme="minorEastAsia"/>
        </w:rPr>
        <w:t>100</w:t>
      </w:r>
      <w:r>
        <w:rPr>
          <w:rFonts w:eastAsiaTheme="minorEastAsia"/>
        </w:rPr>
        <w:t xml:space="preserve"> kg should be added to the total mass to give parity with the real-world scenario. With this adjustment the peak power requirements increase to approximately </w:t>
      </w:r>
      <w:r w:rsidR="00BA321D">
        <w:rPr>
          <w:rFonts w:eastAsiaTheme="minorEastAsia"/>
          <w:b/>
          <w:bCs/>
        </w:rPr>
        <w:t>22</w:t>
      </w:r>
      <w:r w:rsidRPr="00A47149">
        <w:rPr>
          <w:rFonts w:eastAsiaTheme="minorEastAsia"/>
          <w:b/>
          <w:bCs/>
        </w:rPr>
        <w:t>kW</w:t>
      </w:r>
      <w:r w:rsidR="003230E6">
        <w:rPr>
          <w:rFonts w:eastAsiaTheme="minorEastAsia"/>
          <w:b/>
          <w:bCs/>
        </w:rPr>
        <w:fldChar w:fldCharType="begin"/>
      </w:r>
      <w:r w:rsidR="003230E6">
        <w:instrText xml:space="preserve"> TA \l "</w:instrText>
      </w:r>
      <w:r w:rsidR="003230E6" w:rsidRPr="00AF362F">
        <w:rPr>
          <w:rFonts w:eastAsiaTheme="minorEastAsia"/>
        </w:rPr>
        <w:instrText>kW : Kilowatt</w:instrText>
      </w:r>
      <w:r w:rsidR="003230E6">
        <w:instrText xml:space="preserve">" \s "kW" \c 1 </w:instrText>
      </w:r>
      <w:r w:rsidR="003230E6">
        <w:rPr>
          <w:rFonts w:eastAsiaTheme="minorEastAsia"/>
          <w:b/>
          <w:bCs/>
        </w:rPr>
        <w:fldChar w:fldCharType="end"/>
      </w:r>
      <w:r>
        <w:rPr>
          <w:rFonts w:eastAsiaTheme="minorEastAsia"/>
          <w:b/>
          <w:bCs/>
        </w:rPr>
        <w:t xml:space="preserve">. </w:t>
      </w:r>
    </w:p>
    <w:p w14:paraId="589E617C" w14:textId="600AC893" w:rsidR="007C4277" w:rsidRPr="007C4277" w:rsidRDefault="007C4277" w:rsidP="00824945">
      <w:pPr>
        <w:rPr>
          <w:rFonts w:eastAsiaTheme="minorEastAsia"/>
        </w:rPr>
      </w:pPr>
      <w:r w:rsidRPr="007C4277">
        <w:rPr>
          <w:rFonts w:eastAsiaTheme="minorEastAsia"/>
        </w:rPr>
        <w:t xml:space="preserve">A </w:t>
      </w:r>
      <w:r>
        <w:rPr>
          <w:rFonts w:eastAsiaTheme="minorEastAsia"/>
        </w:rPr>
        <w:t xml:space="preserve">DC motor that as a peak input of approximately 10-15% over what the fuel cell can produce is considered a good rule of thumb when selecting for a vehicle drivetrain. A 30kW peak motor with continuous power of 15-18kW would be sufficient. Most DC motors of this size have an operating voltage of between 24 and 120V. Max current </w:t>
      </w:r>
      <w:r w:rsidR="00AF59B7">
        <w:rPr>
          <w:rFonts w:eastAsiaTheme="minorEastAsia"/>
        </w:rPr>
        <w:t xml:space="preserve">is approximately 440A for 1 minute. Continuous current would be approximately 180A. Typical motors of this specification weigh 12-18Kg. These </w:t>
      </w:r>
      <w:r w:rsidR="00AF59B7">
        <w:rPr>
          <w:rFonts w:eastAsiaTheme="minorEastAsia"/>
        </w:rPr>
        <w:lastRenderedPageBreak/>
        <w:t>specifications are ideal for the motorcycle application with a continuous torque of 30NM at 180A. Coupled with the final drive ratio of the motorcycle, performance would be comparable to a 250-500cc ICE motorcycle.</w:t>
      </w:r>
    </w:p>
    <w:p w14:paraId="58B7EF52" w14:textId="2D9FF6C2" w:rsidR="007D58C5" w:rsidRDefault="007D58C5" w:rsidP="007D58C5">
      <w:pPr>
        <w:pStyle w:val="Heading4"/>
      </w:pPr>
      <w:r>
        <w:t>3.2.1.2</w:t>
      </w:r>
      <w:r>
        <w:tab/>
        <w:t>Fuel cell stack size</w:t>
      </w:r>
      <w:r w:rsidR="00541E3D">
        <w:t>:</w:t>
      </w:r>
    </w:p>
    <w:p w14:paraId="6CCA4930" w14:textId="605EF960" w:rsidR="008633D2" w:rsidRDefault="008633D2" w:rsidP="008633D2">
      <w:r>
        <w:t xml:space="preserve">The fuel cell stack must be sized accordingly to achieve the required power for the vehicle, if the stack was to be designed to output a maximum power of </w:t>
      </w:r>
      <w:r w:rsidR="00B64157">
        <w:t>24</w:t>
      </w:r>
      <w:r>
        <w:t xml:space="preserve"> kW, A suitable design with the correct current density and voltage per cell must be implemented. To achieve this the active area of the cell must be at an optimal range so as not to cause extra thermal stress by being too large and not being too small to achieve required current density. Water management and mass transfer must be considered also for an effective stack design, along with the obvious consideration for geometry.</w:t>
      </w:r>
    </w:p>
    <w:p w14:paraId="2D202293" w14:textId="68D7C342" w:rsidR="00415D67" w:rsidRDefault="008633D2" w:rsidP="008633D2">
      <w:r>
        <w:t xml:space="preserve">To achieve this power output, each cell must have an active area of </w:t>
      </w:r>
      <w:r w:rsidR="00B64157">
        <w:t>200cm</w:t>
      </w:r>
      <w:r w:rsidR="00B64157">
        <w:rPr>
          <w:vertAlign w:val="superscript"/>
        </w:rPr>
        <w:t>2</w:t>
      </w:r>
      <w:r>
        <w:t xml:space="preserve"> and operate at a current density of 0.</w:t>
      </w:r>
      <w:r w:rsidR="00B64157">
        <w:t>65</w:t>
      </w:r>
      <w:r>
        <w:t>A/cm</w:t>
      </w:r>
      <w:r>
        <w:rPr>
          <w:vertAlign w:val="superscript"/>
        </w:rPr>
        <w:t xml:space="preserve">2. </w:t>
      </w:r>
      <w:r w:rsidR="001C0F06">
        <w:t>This will give a maximum total current of</w:t>
      </w:r>
      <w:r w:rsidR="00B64157">
        <w:t xml:space="preserve"> 130</w:t>
      </w:r>
      <w:r w:rsidR="001C0F06">
        <w:t>A</w:t>
      </w:r>
      <w:r w:rsidR="00205C56">
        <w:fldChar w:fldCharType="begin"/>
      </w:r>
      <w:r w:rsidR="00205C56">
        <w:instrText xml:space="preserve"> TA \l "</w:instrText>
      </w:r>
      <w:r w:rsidR="00205C56" w:rsidRPr="00E17512">
        <w:instrText>A: Ampere</w:instrText>
      </w:r>
      <w:r w:rsidR="00205C56">
        <w:instrText xml:space="preserve">" \s "A" \c 1 </w:instrText>
      </w:r>
      <w:r w:rsidR="00205C56">
        <w:fldChar w:fldCharType="end"/>
      </w:r>
      <w:r w:rsidR="001C0F06">
        <w:t xml:space="preserve">. </w:t>
      </w:r>
      <w:r>
        <w:t xml:space="preserve">If the cells are </w:t>
      </w:r>
      <w:r w:rsidR="0016644F">
        <w:t>50</w:t>
      </w:r>
      <w:r>
        <w:t>% efficient an output voltage of 0.</w:t>
      </w:r>
      <w:r w:rsidR="00B64157">
        <w:t>6</w:t>
      </w:r>
      <w:r w:rsidR="0016644F">
        <w:t>7</w:t>
      </w:r>
      <w:r>
        <w:t>V</w:t>
      </w:r>
      <w:r w:rsidR="00205C56">
        <w:fldChar w:fldCharType="begin"/>
      </w:r>
      <w:r w:rsidR="00205C56">
        <w:instrText xml:space="preserve"> TA \l "</w:instrText>
      </w:r>
      <w:r w:rsidR="00205C56" w:rsidRPr="0029269A">
        <w:instrText>V : Volt</w:instrText>
      </w:r>
      <w:r w:rsidR="00205C56">
        <w:instrText xml:space="preserve">" \s "V" \c 1 </w:instrText>
      </w:r>
      <w:r w:rsidR="00205C56">
        <w:fldChar w:fldCharType="end"/>
      </w:r>
      <w:r>
        <w:t xml:space="preserve"> per cell can be expected</w:t>
      </w:r>
      <w:r w:rsidR="001C0F06">
        <w:t>. In order to reach sufficient voltage for the system</w:t>
      </w:r>
      <w:r w:rsidR="00545910">
        <w:t xml:space="preserve"> a stack of </w:t>
      </w:r>
      <w:r w:rsidR="00D9534F">
        <w:t>1</w:t>
      </w:r>
      <w:r w:rsidR="00B64157">
        <w:t>80</w:t>
      </w:r>
      <w:r w:rsidR="00545910">
        <w:t xml:space="preserve"> cells would be required thus giving a total of 1</w:t>
      </w:r>
      <w:r w:rsidR="00B64157">
        <w:t>20</w:t>
      </w:r>
      <w:r w:rsidR="003A3B4A">
        <w:t>V</w:t>
      </w:r>
      <w:r w:rsidR="00472F9D">
        <w:t xml:space="preserve"> if stacked in series</w:t>
      </w:r>
      <w:r w:rsidR="003A3B4A">
        <w:t xml:space="preserve">. This will give a total stack output of </w:t>
      </w:r>
      <w:r w:rsidR="00B64157">
        <w:t>24</w:t>
      </w:r>
      <w:r w:rsidR="003A3B4A">
        <w:t xml:space="preserve">kW and allow for an active area of </w:t>
      </w:r>
      <w:r w:rsidR="00B64157">
        <w:t>0</w:t>
      </w:r>
      <w:r w:rsidR="001D09D9">
        <w:t>.</w:t>
      </w:r>
      <w:r w:rsidR="00B64157">
        <w:t>14</w:t>
      </w:r>
      <w:r w:rsidR="003A3B4A">
        <w:t>x</w:t>
      </w:r>
      <w:r w:rsidR="00B64157">
        <w:t>0</w:t>
      </w:r>
      <w:r w:rsidR="001D09D9">
        <w:t>.</w:t>
      </w:r>
      <w:r w:rsidR="00B64157">
        <w:t>14</w:t>
      </w:r>
      <w:r w:rsidR="003A3B4A">
        <w:t xml:space="preserve"> m </w:t>
      </w:r>
      <w:r w:rsidR="00472F9D">
        <w:t>per cell which would be suitable in a stack designed for a motorcycle application. Target mass for the complete stack assembly would be in the order of 45-50Kg.</w:t>
      </w:r>
    </w:p>
    <w:p w14:paraId="07037F3F" w14:textId="43AEB802" w:rsidR="00014771" w:rsidRDefault="00014771" w:rsidP="008633D2">
      <w:pPr>
        <w:rPr>
          <w:lang w:val="en-US"/>
        </w:rPr>
      </w:pPr>
      <w:r>
        <w:rPr>
          <w:lang w:val="en-US"/>
        </w:rPr>
        <w:t>Each individual cell will be approximately 3mm in width and the end plates 10mm</w:t>
      </w:r>
      <w:r w:rsidR="009A55B5">
        <w:rPr>
          <w:lang w:val="en-US"/>
        </w:rPr>
        <w:t>,</w:t>
      </w:r>
      <w:r>
        <w:rPr>
          <w:lang w:val="en-US"/>
        </w:rPr>
        <w:t xml:space="preserve"> so overall total length for a 180-cell stack in series would </w:t>
      </w:r>
      <w:r w:rsidR="009A55B5">
        <w:rPr>
          <w:lang w:val="en-US"/>
        </w:rPr>
        <w:t xml:space="preserve">be </w:t>
      </w:r>
      <w:r>
        <w:rPr>
          <w:lang w:val="en-US"/>
        </w:rPr>
        <w:t>560mm. This is marginally too long</w:t>
      </w:r>
      <w:r w:rsidR="009A55B5">
        <w:rPr>
          <w:lang w:val="en-US"/>
        </w:rPr>
        <w:t xml:space="preserve"> </w:t>
      </w:r>
      <w:r>
        <w:rPr>
          <w:lang w:val="en-US"/>
        </w:rPr>
        <w:t>to fit within the geometry of the selected motorcycle, so an alternative would be to run two 90</w:t>
      </w:r>
      <w:r w:rsidR="0068405A">
        <w:rPr>
          <w:lang w:val="en-US"/>
        </w:rPr>
        <w:t>-c</w:t>
      </w:r>
      <w:r>
        <w:rPr>
          <w:lang w:val="en-US"/>
        </w:rPr>
        <w:t>ell stacks in parallel, giving a total voltage of 60V and maximum current of 260A. This configuration would require two extra end plates but would fulfil the requirements of the motorcycle application more so in this instance.</w:t>
      </w:r>
    </w:p>
    <w:p w14:paraId="0A1D0F51" w14:textId="662ABC71" w:rsidR="000F2317" w:rsidRDefault="000F2317" w:rsidP="008633D2">
      <w:r>
        <w:t xml:space="preserve">To aid with packaging concerns, a cell stack to the correct specification has been designed to incorporate a suitable </w:t>
      </w:r>
      <w:r w:rsidR="00C13D0C">
        <w:t xml:space="preserve">30kW </w:t>
      </w:r>
      <w:r>
        <w:t>DC traction motor applicable to the geometry of the motorcycle in question. The stack has mounting points machined into the outer casing and can be easily scaled to requirements.</w:t>
      </w:r>
    </w:p>
    <w:p w14:paraId="09665B77" w14:textId="472FEA7B" w:rsidR="00541E3D" w:rsidRDefault="00541E3D" w:rsidP="00541E3D">
      <w:pPr>
        <w:pStyle w:val="Heading4"/>
      </w:pPr>
      <w:r>
        <w:t>3.2.1.3</w:t>
      </w:r>
      <w:r>
        <w:tab/>
        <w:t>Ancil</w:t>
      </w:r>
      <w:r w:rsidR="00824945">
        <w:t>l</w:t>
      </w:r>
      <w:r>
        <w:t>ary equipment:</w:t>
      </w:r>
    </w:p>
    <w:p w14:paraId="2F1EB1F1" w14:textId="37C34E10" w:rsidR="00FD6FEE" w:rsidRPr="00FD6FEE" w:rsidRDefault="00FD6FEE" w:rsidP="00FD6FEE">
      <w:pPr>
        <w:pStyle w:val="Heading5"/>
      </w:pPr>
      <w:r>
        <w:t xml:space="preserve">3.2.1.3.1 </w:t>
      </w:r>
      <w:r>
        <w:tab/>
        <w:t>Air Pump:</w:t>
      </w:r>
    </w:p>
    <w:p w14:paraId="2D7C82B4" w14:textId="2E04EE55" w:rsidR="000F2317" w:rsidRDefault="00B807AA" w:rsidP="00B807AA">
      <w:r>
        <w:t>To facilitate the maximum operating efficiency of the stack, an air pump is driven from the rear of the traction motor when the cell is providing power to the motor, and also</w:t>
      </w:r>
      <w:r w:rsidR="00246A23">
        <w:t xml:space="preserve"> can be</w:t>
      </w:r>
      <w:r>
        <w:t xml:space="preserve"> driven when the motorcycle is in a free-wheeling motion. This is a rotary vane type</w:t>
      </w:r>
      <w:r w:rsidR="00FD6FEE">
        <w:t>,</w:t>
      </w:r>
      <w:r>
        <w:t xml:space="preserve"> positive displacement pump that can produce compressed air to be stored in an onboard tank. This compressed air can be used to maintain oxygen stoichiometry when there is a high hydrogen demand from the fuel cell, it also has the ability to provide extra cooling for the cell under high loading conditions</w:t>
      </w:r>
      <w:r w:rsidR="00FD6FEE">
        <w:t xml:space="preserve"> and may even be used to aid tractive effort to the motor if in an unusually high power demand scenario. The pump will be connected by an electro-mechanical clutch and can be switched on or off as required by an onboard control system.</w:t>
      </w:r>
    </w:p>
    <w:p w14:paraId="65725CF8" w14:textId="2988594B" w:rsidR="00FD6FEE" w:rsidRDefault="00FD6FEE" w:rsidP="00FD6FEE">
      <w:pPr>
        <w:pStyle w:val="Heading5"/>
      </w:pPr>
      <w:r>
        <w:lastRenderedPageBreak/>
        <w:t xml:space="preserve">3.2.1.3.2 </w:t>
      </w:r>
      <w:r>
        <w:tab/>
        <w:t>Hydrogen and oxygen tanks:</w:t>
      </w:r>
    </w:p>
    <w:p w14:paraId="55BFCF49" w14:textId="12CC9E8B" w:rsidR="00FD6FEE" w:rsidRDefault="00D67FC9" w:rsidP="00FD6FEE">
      <w:pPr>
        <w:rPr>
          <w:lang w:val="en-US"/>
        </w:rPr>
      </w:pPr>
      <w:r>
        <w:rPr>
          <w:noProof/>
          <w:lang w:val="en-US"/>
        </w:rPr>
        <w:drawing>
          <wp:anchor distT="0" distB="0" distL="114300" distR="114300" simplePos="0" relativeHeight="251681792" behindDoc="1" locked="0" layoutInCell="1" allowOverlap="1" wp14:anchorId="76E372B0" wp14:editId="13B1A64D">
            <wp:simplePos x="0" y="0"/>
            <wp:positionH relativeFrom="margin">
              <wp:align>right</wp:align>
            </wp:positionH>
            <wp:positionV relativeFrom="paragraph">
              <wp:posOffset>1594485</wp:posOffset>
            </wp:positionV>
            <wp:extent cx="5731510" cy="3060700"/>
            <wp:effectExtent l="0" t="0" r="2540" b="6350"/>
            <wp:wrapTopAndBottom/>
            <wp:docPr id="27" name="Picture 27" descr="A picture containing indoor, sitting, clock,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Hydrogen tank.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3060700"/>
                    </a:xfrm>
                    <a:prstGeom prst="rect">
                      <a:avLst/>
                    </a:prstGeom>
                  </pic:spPr>
                </pic:pic>
              </a:graphicData>
            </a:graphic>
          </wp:anchor>
        </w:drawing>
      </w:r>
      <w:r w:rsidR="006D7825">
        <w:t xml:space="preserve">To store fuel for the motorcycle there will be </w:t>
      </w:r>
      <w:r w:rsidR="00BA691F">
        <w:t>two</w:t>
      </w:r>
      <w:r w:rsidR="006D7825">
        <w:t xml:space="preserve"> </w:t>
      </w:r>
      <w:r w:rsidR="00CC792E">
        <w:t>4</w:t>
      </w:r>
      <w:r w:rsidR="00BA691F">
        <w:t>.5</w:t>
      </w:r>
      <w:r w:rsidR="00CC792E">
        <w:t xml:space="preserve"> litre </w:t>
      </w:r>
      <w:r w:rsidR="006D7825">
        <w:t>hydrogen tank</w:t>
      </w:r>
      <w:r w:rsidR="00BA691F">
        <w:t>s</w:t>
      </w:r>
      <w:r w:rsidR="006D7825">
        <w:t xml:space="preserve"> mounted where the fuel tank would be found on an ordinary motorcycle.</w:t>
      </w:r>
      <w:r w:rsidR="00007486">
        <w:t xml:space="preserve"> These tanks are of a carbon fibre construction on the outer shell with an aluminium pressure liner.</w:t>
      </w:r>
      <w:r w:rsidR="006D7825">
        <w:t xml:space="preserve"> Hydrogen will be stored at 350 </w:t>
      </w:r>
      <w:r w:rsidR="003230E6">
        <w:t>mPa</w:t>
      </w:r>
      <w:r w:rsidR="00BA691F">
        <w:t xml:space="preserve"> </w:t>
      </w:r>
      <w:r w:rsidR="009F7CA8">
        <w:t>in both these tanks giving a total storage of 9l. Converting to hydrogen capacity in kg</w:t>
      </w:r>
      <w:r w:rsidR="00007486">
        <w:t xml:space="preserve"> = 0.258Kg at standard temperature. If hydrogen is being consumed by the fuel cell at 200A the fuel will last 12 minutes approximately. If being consumed at 50A, total consumption will be 167g per hour therefore giving a range </w:t>
      </w:r>
      <w:r w:rsidR="00B64157">
        <w:t xml:space="preserve">of approximately 1.5hrs. At approx. </w:t>
      </w:r>
      <w:r w:rsidR="00B64157">
        <w:rPr>
          <w:lang w:val="en-US"/>
        </w:rPr>
        <w:t>$15 per kilo (£12) the cost to refill the tanks would be approximately £3.10.</w:t>
      </w:r>
    </w:p>
    <w:p w14:paraId="3A3FC266" w14:textId="1BA29D53" w:rsidR="008F3D15" w:rsidRDefault="008F3D15" w:rsidP="008F3D15">
      <w:pPr>
        <w:pStyle w:val="Caption"/>
        <w:rPr>
          <w:lang w:val="en-US"/>
        </w:rPr>
      </w:pPr>
      <w:bookmarkStart w:id="53" w:name="_Toc39422790"/>
      <w:r>
        <w:t xml:space="preserve">Figure </w:t>
      </w:r>
      <w:fldSimple w:instr=" SEQ Figure \* ARABIC ">
        <w:r w:rsidR="00DF46B8">
          <w:rPr>
            <w:noProof/>
          </w:rPr>
          <w:t>12</w:t>
        </w:r>
      </w:fldSimple>
      <w:r>
        <w:t>:</w:t>
      </w:r>
      <w:r w:rsidRPr="00112E91">
        <w:t xml:space="preserve"> High pressure hydrogen tanks 4.5l internal volume. Aluminium inner and composite outer shell.</w:t>
      </w:r>
      <w:bookmarkEnd w:id="53"/>
    </w:p>
    <w:p w14:paraId="0B5F4686" w14:textId="34263EB0" w:rsidR="006D6020" w:rsidRPr="00B64157" w:rsidRDefault="006D6020" w:rsidP="00D67FC9">
      <w:pPr>
        <w:rPr>
          <w:lang w:val="en-US"/>
        </w:rPr>
      </w:pPr>
      <w:r>
        <w:rPr>
          <w:lang w:val="en-US"/>
        </w:rPr>
        <w:t>Hydrogen being fed to the stack inlet will be released through a pressure regulator that can be controlled by a closed loop feedback from an onboard processor. This can vary the pressure of hydrogen and air fed to the cell according to current demand in transient operation.</w:t>
      </w:r>
    </w:p>
    <w:p w14:paraId="0E621FC4" w14:textId="7E492D4B" w:rsidR="00A96451" w:rsidRDefault="00A96451" w:rsidP="00A96451">
      <w:pPr>
        <w:pStyle w:val="Heading5"/>
      </w:pPr>
      <w:r>
        <w:t xml:space="preserve">3.1.2.3.3 </w:t>
      </w:r>
      <w:r>
        <w:tab/>
        <w:t xml:space="preserve"> Motor controller:</w:t>
      </w:r>
    </w:p>
    <w:p w14:paraId="585B8810" w14:textId="18335DD8" w:rsidR="00A96451" w:rsidRPr="00A96451" w:rsidRDefault="00A96451" w:rsidP="00A96451">
      <w:r>
        <w:t xml:space="preserve">To regulate the voltage and current supplied to the DC motor, a motor controller </w:t>
      </w:r>
      <w:r w:rsidR="00B64157">
        <w:t xml:space="preserve">and a DC/DC converter would be implemented with </w:t>
      </w:r>
      <w:r w:rsidR="00C839F4">
        <w:t>an integrated control system for rider inputs. The motor controller would also have the facility to control the level of regenerative braking in order to charge an auxiliary battery required for pre-heating the fuel cell and to run auxiliary equipment such as lights, dashboard etc.</w:t>
      </w:r>
    </w:p>
    <w:p w14:paraId="43B80C4C" w14:textId="77777777" w:rsidR="00687BED" w:rsidRPr="00687BED" w:rsidRDefault="00687BED" w:rsidP="00687BED">
      <w:pPr>
        <w:rPr>
          <w:rFonts w:asciiTheme="majorHAnsi" w:eastAsiaTheme="majorEastAsia" w:hAnsiTheme="majorHAnsi" w:cstheme="majorBidi"/>
          <w:color w:val="2F5496" w:themeColor="accent1" w:themeShade="BF"/>
          <w:sz w:val="32"/>
          <w:szCs w:val="32"/>
        </w:rPr>
      </w:pPr>
    </w:p>
    <w:p w14:paraId="4A937611" w14:textId="210AA3A0" w:rsidR="00275050" w:rsidRPr="00687BED" w:rsidRDefault="00275050" w:rsidP="00687BED">
      <w:pPr>
        <w:pStyle w:val="ListParagraph"/>
        <w:numPr>
          <w:ilvl w:val="0"/>
          <w:numId w:val="2"/>
        </w:numPr>
        <w:rPr>
          <w:rFonts w:asciiTheme="majorHAnsi" w:eastAsiaTheme="majorEastAsia" w:hAnsiTheme="majorHAnsi" w:cstheme="majorBidi"/>
          <w:color w:val="2F5496" w:themeColor="accent1" w:themeShade="BF"/>
          <w:sz w:val="32"/>
          <w:szCs w:val="32"/>
        </w:rPr>
      </w:pPr>
      <w:r>
        <w:br w:type="page"/>
      </w:r>
    </w:p>
    <w:p w14:paraId="16254F1B" w14:textId="3276E6C5" w:rsidR="00275050" w:rsidRDefault="00275050" w:rsidP="00E8414F">
      <w:pPr>
        <w:pStyle w:val="Heading1"/>
        <w:numPr>
          <w:ilvl w:val="0"/>
          <w:numId w:val="28"/>
        </w:numPr>
      </w:pPr>
      <w:bookmarkStart w:id="54" w:name="_Toc37626046"/>
      <w:bookmarkStart w:id="55" w:name="_Toc39326052"/>
      <w:r>
        <w:lastRenderedPageBreak/>
        <w:t>Results and discussion:</w:t>
      </w:r>
      <w:bookmarkEnd w:id="54"/>
      <w:bookmarkEnd w:id="55"/>
    </w:p>
    <w:p w14:paraId="24BC0800" w14:textId="4BC8AD77" w:rsidR="00687BED" w:rsidRDefault="00687BED" w:rsidP="00C13D0C">
      <w:pPr>
        <w:pStyle w:val="Heading3"/>
        <w:numPr>
          <w:ilvl w:val="1"/>
          <w:numId w:val="28"/>
        </w:numPr>
      </w:pPr>
      <w:r>
        <w:t>Procedures</w:t>
      </w:r>
    </w:p>
    <w:p w14:paraId="6CB385D2" w14:textId="7E45E7A8" w:rsidR="00C13D0C" w:rsidRDefault="00C13D0C" w:rsidP="00C13D0C">
      <w:r>
        <w:t>From determination of the cell parameters required</w:t>
      </w:r>
      <w:r w:rsidR="00771643">
        <w:t>,</w:t>
      </w:r>
      <w:r>
        <w:t xml:space="preserve"> by hand calculation and physical experiments carried out, data </w:t>
      </w:r>
      <w:r w:rsidR="00771643">
        <w:t>generated has</w:t>
      </w:r>
      <w:r>
        <w:t xml:space="preserve"> been input to MatLab</w:t>
      </w:r>
      <w:r w:rsidR="00771643">
        <w:t xml:space="preserve"> programming software</w:t>
      </w:r>
      <w:r>
        <w:t xml:space="preserve"> with the specification of the cell required</w:t>
      </w:r>
      <w:r w:rsidR="00947EC9">
        <w:t>.</w:t>
      </w:r>
      <w:r w:rsidR="00771643">
        <w:t xml:space="preserve"> This has allowed for the generation </w:t>
      </w:r>
      <w:r>
        <w:t>of a</w:t>
      </w:r>
      <w:r w:rsidR="00771643">
        <w:t xml:space="preserve"> dynamic</w:t>
      </w:r>
      <w:r>
        <w:t xml:space="preserve"> polarisation curve and power curve</w:t>
      </w:r>
      <w:r w:rsidR="00771643">
        <w:t xml:space="preserve"> over a range of temperatures and pressures</w:t>
      </w:r>
      <w:r>
        <w:t xml:space="preserve"> for the cell stack design that would be necessary to power the motorcycle in question. </w:t>
      </w:r>
    </w:p>
    <w:p w14:paraId="4322007D" w14:textId="656739F5" w:rsidR="00771643" w:rsidRDefault="00771643" w:rsidP="00C13D0C">
      <w:r>
        <w:t>Utilising this data, the point of highest efficiency of the fuel cell has been found that satisfies the requirements outlined without overloading of the cell stack</w:t>
      </w:r>
      <w:r w:rsidR="000E2283">
        <w:t>.</w:t>
      </w:r>
    </w:p>
    <w:p w14:paraId="442755E1" w14:textId="5A3F6011" w:rsidR="000E2283" w:rsidRDefault="000E2283" w:rsidP="00C13D0C">
      <w:r>
        <w:rPr>
          <w:noProof/>
        </w:rPr>
        <w:drawing>
          <wp:inline distT="0" distB="0" distL="0" distR="0" wp14:anchorId="4C556436" wp14:editId="77AFFD40">
            <wp:extent cx="5731510" cy="3403600"/>
            <wp:effectExtent l="0" t="0" r="2540" b="6350"/>
            <wp:docPr id="24" name="Picture 2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150cells200cm280deg with power outline.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3403600"/>
                    </a:xfrm>
                    <a:prstGeom prst="rect">
                      <a:avLst/>
                    </a:prstGeom>
                  </pic:spPr>
                </pic:pic>
              </a:graphicData>
            </a:graphic>
          </wp:inline>
        </w:drawing>
      </w:r>
    </w:p>
    <w:p w14:paraId="42978DC6" w14:textId="3CBAAD53" w:rsidR="00771643" w:rsidRDefault="008F3D15" w:rsidP="008F3D15">
      <w:pPr>
        <w:pStyle w:val="Caption"/>
      </w:pPr>
      <w:bookmarkStart w:id="56" w:name="_Toc39422791"/>
      <w:r>
        <w:t xml:space="preserve">Figure </w:t>
      </w:r>
      <w:fldSimple w:instr=" SEQ Figure \* ARABIC ">
        <w:r w:rsidR="00DF46B8">
          <w:rPr>
            <w:noProof/>
          </w:rPr>
          <w:t>13</w:t>
        </w:r>
      </w:fldSimple>
      <w:r>
        <w:t xml:space="preserve">: </w:t>
      </w:r>
      <w:r w:rsidRPr="009A3128">
        <w:t>Dynamic power curve showing output of 21.8kW at current density of 0.67A/cm2</w:t>
      </w:r>
      <w:bookmarkEnd w:id="56"/>
    </w:p>
    <w:p w14:paraId="4D47F23D" w14:textId="77777777" w:rsidR="008F3D15" w:rsidRDefault="008F3D15" w:rsidP="00ED6588">
      <w:pPr>
        <w:pStyle w:val="Caption"/>
      </w:pPr>
    </w:p>
    <w:p w14:paraId="58EC0C0B" w14:textId="2C175F77" w:rsidR="00ED6588" w:rsidRDefault="008F3D15" w:rsidP="008F3D15">
      <w:pPr>
        <w:pStyle w:val="Caption"/>
      </w:pPr>
      <w:bookmarkStart w:id="57" w:name="_Toc39422792"/>
      <w:r>
        <w:lastRenderedPageBreak/>
        <w:t xml:space="preserve">Figure </w:t>
      </w:r>
      <w:fldSimple w:instr=" SEQ Figure \* ARABIC ">
        <w:r w:rsidR="00DF46B8">
          <w:rPr>
            <w:noProof/>
          </w:rPr>
          <w:t>14</w:t>
        </w:r>
      </w:fldSimple>
      <w:r>
        <w:t xml:space="preserve">: </w:t>
      </w:r>
      <w:r w:rsidRPr="007B228A">
        <w:t>Polarisation curve at 80°C 2 Bar showing where losses occur</w:t>
      </w:r>
      <w:r>
        <w:t>.</w:t>
      </w:r>
      <w:r w:rsidR="00ED6588">
        <w:rPr>
          <w:noProof/>
        </w:rPr>
        <w:drawing>
          <wp:anchor distT="0" distB="0" distL="114300" distR="114300" simplePos="0" relativeHeight="251677696" behindDoc="0" locked="0" layoutInCell="1" allowOverlap="1" wp14:anchorId="35F12F5C" wp14:editId="7F113ABC">
            <wp:simplePos x="0" y="0"/>
            <wp:positionH relativeFrom="column">
              <wp:posOffset>0</wp:posOffset>
            </wp:positionH>
            <wp:positionV relativeFrom="paragraph">
              <wp:posOffset>0</wp:posOffset>
            </wp:positionV>
            <wp:extent cx="5731510" cy="3632200"/>
            <wp:effectExtent l="0" t="0" r="2540" b="6350"/>
            <wp:wrapTopAndBottom/>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olarisation50cell200cm280deg with markers.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3632200"/>
                    </a:xfrm>
                    <a:prstGeom prst="rect">
                      <a:avLst/>
                    </a:prstGeom>
                  </pic:spPr>
                </pic:pic>
              </a:graphicData>
            </a:graphic>
          </wp:anchor>
        </w:drawing>
      </w:r>
      <w:r w:rsidR="00ED6588">
        <w:t>.</w:t>
      </w:r>
      <w:bookmarkEnd w:id="57"/>
    </w:p>
    <w:p w14:paraId="305554D5" w14:textId="49F4FEA7" w:rsidR="00ED6588" w:rsidRPr="00ED6588" w:rsidRDefault="008F3D15" w:rsidP="008F3D15">
      <w:pPr>
        <w:pStyle w:val="Caption"/>
      </w:pPr>
      <w:bookmarkStart w:id="58" w:name="_Toc39422793"/>
      <w:r>
        <w:t xml:space="preserve">Figure </w:t>
      </w:r>
      <w:fldSimple w:instr=" SEQ Figure \* ARABIC ">
        <w:r w:rsidR="00DF46B8">
          <w:rPr>
            <w:noProof/>
          </w:rPr>
          <w:t>15</w:t>
        </w:r>
      </w:fldSimple>
      <w:r>
        <w:t xml:space="preserve">: </w:t>
      </w:r>
      <w:r w:rsidRPr="00BF37F2">
        <w:t>Polarisation curve at ambient pressure and temperature.</w:t>
      </w:r>
      <w:sdt>
        <w:sdtPr>
          <w:id w:val="-1432430498"/>
          <w:citation/>
        </w:sdtPr>
        <w:sdtContent>
          <w:r w:rsidR="00ED6588">
            <w:fldChar w:fldCharType="begin"/>
          </w:r>
          <w:r w:rsidR="00ED6588">
            <w:rPr>
              <w:lang w:val="en-US"/>
            </w:rPr>
            <w:instrText xml:space="preserve"> CITATION Fue18 \l 1033 </w:instrText>
          </w:r>
          <w:r w:rsidR="00ED6588">
            <w:fldChar w:fldCharType="separate"/>
          </w:r>
          <w:r w:rsidR="006C43BD">
            <w:rPr>
              <w:noProof/>
              <w:lang w:val="en-US"/>
            </w:rPr>
            <w:t xml:space="preserve"> </w:t>
          </w:r>
          <w:r w:rsidR="006C43BD" w:rsidRPr="006C43BD">
            <w:rPr>
              <w:noProof/>
              <w:lang w:val="en-US"/>
            </w:rPr>
            <w:t>(Fuel cell store, 2018)</w:t>
          </w:r>
          <w:r w:rsidR="00ED6588">
            <w:fldChar w:fldCharType="end"/>
          </w:r>
        </w:sdtContent>
      </w:sdt>
      <w:r w:rsidR="00ED6588">
        <w:rPr>
          <w:noProof/>
        </w:rPr>
        <w:drawing>
          <wp:anchor distT="0" distB="0" distL="114300" distR="114300" simplePos="0" relativeHeight="251678720" behindDoc="0" locked="0" layoutInCell="1" allowOverlap="1" wp14:anchorId="4948F9C6" wp14:editId="2EB7A703">
            <wp:simplePos x="0" y="0"/>
            <wp:positionH relativeFrom="column">
              <wp:posOffset>0</wp:posOffset>
            </wp:positionH>
            <wp:positionV relativeFrom="paragraph">
              <wp:posOffset>0</wp:posOffset>
            </wp:positionV>
            <wp:extent cx="5238750" cy="379095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38750" cy="3790950"/>
                    </a:xfrm>
                    <a:prstGeom prst="rect">
                      <a:avLst/>
                    </a:prstGeom>
                    <a:noFill/>
                    <a:ln>
                      <a:noFill/>
                    </a:ln>
                  </pic:spPr>
                </pic:pic>
              </a:graphicData>
            </a:graphic>
          </wp:anchor>
        </w:drawing>
      </w:r>
      <w:bookmarkEnd w:id="58"/>
    </w:p>
    <w:p w14:paraId="686B9164" w14:textId="7E505F74" w:rsidR="00C13D0C" w:rsidRDefault="00ED6588" w:rsidP="00C13D0C">
      <w:pPr>
        <w:pStyle w:val="Heading3"/>
        <w:numPr>
          <w:ilvl w:val="1"/>
          <w:numId w:val="28"/>
        </w:numPr>
      </w:pPr>
      <w:r>
        <w:t>Analysis of results:</w:t>
      </w:r>
    </w:p>
    <w:p w14:paraId="075B6E97" w14:textId="6F0DED2B" w:rsidR="00C13D0C" w:rsidRDefault="00C13D0C" w:rsidP="00C13D0C">
      <w:r>
        <w:t xml:space="preserve">Upon analysis of the power and polarisation curves, data was found to correlate well with expected </w:t>
      </w:r>
      <w:r w:rsidR="00771643">
        <w:t>results. Power outputs appeared within 5% of expected</w:t>
      </w:r>
      <w:r w:rsidR="006D6020">
        <w:t>,</w:t>
      </w:r>
      <w:r w:rsidR="00771643">
        <w:t xml:space="preserve"> with the total output of the </w:t>
      </w:r>
      <w:r w:rsidR="006D6020">
        <w:t>stack</w:t>
      </w:r>
      <w:r w:rsidR="00771643">
        <w:t xml:space="preserve"> running at 80C and 2 Bar returning a figure of</w:t>
      </w:r>
      <w:r w:rsidR="00ED6588">
        <w:t xml:space="preserve"> 21.8kW at the selected pressure and temperature. Losses shown </w:t>
      </w:r>
      <w:r w:rsidR="00ED6588">
        <w:lastRenderedPageBreak/>
        <w:t>in the polarisation curve appear to correlate well also</w:t>
      </w:r>
      <w:r w:rsidR="006D6020">
        <w:t>,</w:t>
      </w:r>
      <w:r w:rsidR="00ED6588">
        <w:t xml:space="preserve"> with rapid activation losses from open circuit voltage being reduced as opposed to a cell</w:t>
      </w:r>
      <w:r w:rsidR="00063216">
        <w:t xml:space="preserve"> running</w:t>
      </w:r>
      <w:r w:rsidR="00ED6588">
        <w:t xml:space="preserve"> at ambient temperature</w:t>
      </w:r>
      <w:r w:rsidR="00063216">
        <w:t xml:space="preserve"> and pressure</w:t>
      </w:r>
      <w:r w:rsidR="00ED6588">
        <w:t>. This does argue the case that preheating of the cell will result in greater efficiency from start</w:t>
      </w:r>
      <w:r w:rsidR="006D6020">
        <w:t>-</w:t>
      </w:r>
      <w:r w:rsidR="00ED6588">
        <w:t>up</w:t>
      </w:r>
      <w:r w:rsidR="006D6020">
        <w:t>.</w:t>
      </w:r>
    </w:p>
    <w:p w14:paraId="2F3948ED" w14:textId="314428DC" w:rsidR="006D6020" w:rsidRDefault="006D6020" w:rsidP="00C13D0C">
      <w:r>
        <w:t xml:space="preserve">The ohmic losses also appear to correlate well with a loss of </w:t>
      </w:r>
      <w:r w:rsidR="00063216">
        <w:t>approximately 0.3V occurring almost linearly as the current density increases in proportion to the higher speed of ionic transport required</w:t>
      </w:r>
      <w:r w:rsidR="000A071D">
        <w:t>. This is found with an electrolyte thickness of 50</w:t>
      </w:r>
      <w:r w:rsidR="000A071D">
        <w:rPr>
          <w:rFonts w:cstheme="minorHAnsi"/>
        </w:rPr>
        <w:t>μ</w:t>
      </w:r>
      <w:r w:rsidR="000A071D">
        <w:t>m, which is the best balance of thickness to select</w:t>
      </w:r>
      <w:r w:rsidR="006B7F4B">
        <w:t>,</w:t>
      </w:r>
      <w:r w:rsidR="000A071D">
        <w:t xml:space="preserve"> </w:t>
      </w:r>
      <w:r w:rsidR="00947EC9">
        <w:t>that will</w:t>
      </w:r>
      <w:r w:rsidR="000A071D">
        <w:t xml:space="preserve"> allow quick transition of ions and to avoid flooding from humidified reactant</w:t>
      </w:r>
      <w:r w:rsidR="00C6427D">
        <w:t>,</w:t>
      </w:r>
      <w:r w:rsidR="000A071D">
        <w:t xml:space="preserve"> or osmotic flooding by product water that </w:t>
      </w:r>
      <w:r w:rsidR="00947EC9">
        <w:t>is often</w:t>
      </w:r>
      <w:r w:rsidR="000A071D">
        <w:t xml:space="preserve"> associated with thinner electrolyte layers.</w:t>
      </w:r>
    </w:p>
    <w:p w14:paraId="0AC4383E" w14:textId="622185A6" w:rsidR="000A071D" w:rsidRDefault="008F3D15" w:rsidP="008F3D15">
      <w:pPr>
        <w:pStyle w:val="Caption"/>
      </w:pPr>
      <w:bookmarkStart w:id="59" w:name="_Toc39422794"/>
      <w:r>
        <w:t xml:space="preserve">Figure </w:t>
      </w:r>
      <w:fldSimple w:instr=" SEQ Figure \* ARABIC ">
        <w:r w:rsidR="00DF46B8">
          <w:rPr>
            <w:noProof/>
          </w:rPr>
          <w:t>16</w:t>
        </w:r>
      </w:fldSimple>
      <w:r>
        <w:t xml:space="preserve">: </w:t>
      </w:r>
      <w:r w:rsidRPr="006A3E5F">
        <w:t>Chart displaying ohmic loss as a function of electrolyte thickness. Loss of 0.31V at current density of 0.65A/cm2</w:t>
      </w:r>
      <w:r w:rsidR="000A071D">
        <w:rPr>
          <w:noProof/>
        </w:rPr>
        <w:drawing>
          <wp:anchor distT="0" distB="0" distL="114300" distR="114300" simplePos="0" relativeHeight="251680768" behindDoc="0" locked="0" layoutInCell="1" allowOverlap="1" wp14:anchorId="3F3A9FAC" wp14:editId="6ED1F382">
            <wp:simplePos x="0" y="0"/>
            <wp:positionH relativeFrom="column">
              <wp:posOffset>0</wp:posOffset>
            </wp:positionH>
            <wp:positionV relativeFrom="paragraph">
              <wp:posOffset>635</wp:posOffset>
            </wp:positionV>
            <wp:extent cx="5731510" cy="3168650"/>
            <wp:effectExtent l="0" t="0" r="2540" b="0"/>
            <wp:wrapTopAndBottom/>
            <wp:docPr id="28" name="Picture 2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ohmiclosselectrolytethickness with markers.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168650"/>
                    </a:xfrm>
                    <a:prstGeom prst="rect">
                      <a:avLst/>
                    </a:prstGeom>
                  </pic:spPr>
                </pic:pic>
              </a:graphicData>
            </a:graphic>
          </wp:anchor>
        </w:drawing>
      </w:r>
      <w:bookmarkEnd w:id="59"/>
    </w:p>
    <w:p w14:paraId="07DC793B" w14:textId="2F32F9C9" w:rsidR="00063216" w:rsidRDefault="00063216" w:rsidP="00C13D0C">
      <w:r>
        <w:t>Mass transport losses appear to be occurring at slightly excessive current densities, with calculated figures expecting a drop of 0.028V at a limiting current density of 1.12A. This anomaly could be as a result of lower velocities of reactants or discrepancies in the geometry of the flow channels.</w:t>
      </w:r>
    </w:p>
    <w:p w14:paraId="51A572E1" w14:textId="1C1376B3" w:rsidR="00DC6897" w:rsidRDefault="00DC6897" w:rsidP="00C13D0C">
      <w:r>
        <w:t>Overall, the implementation of the model appears to be successful. There are certain areas that could be improved upon</w:t>
      </w:r>
      <w:r w:rsidR="00B73ED1">
        <w:t>,</w:t>
      </w:r>
      <w:r>
        <w:t xml:space="preserve"> with the calculation of exchange current density being performed rather than assumed and also calculation or experimentation performed to determine the value of the mass</w:t>
      </w:r>
      <w:r w:rsidR="006B7F4B">
        <w:t xml:space="preserve"> </w:t>
      </w:r>
      <w:r>
        <w:t>transfer co-efficient.</w:t>
      </w:r>
      <w:r w:rsidR="00B73ED1">
        <w:t xml:space="preserve"> This would illustrate more accurately where the losses occur across a range of temperatures and pressures. Detailed flow analysis of flow channels would help to give an accurate representation of the mass transfer characteristics by determining the pressure drop across the flow channel geometry that is too intricate to calculate by hand.</w:t>
      </w:r>
    </w:p>
    <w:p w14:paraId="7893372D" w14:textId="68E4DF12" w:rsidR="00B73ED1" w:rsidRDefault="00B73ED1" w:rsidP="00C13D0C">
      <w:r>
        <w:t>The ohmic losses could also be predicted more accurately also if the rate of diffusion at the catalyst layer/electrolyte interface was calculated. Determination of conductivity of all cell materials with respect to changing temperature would also allow for a more robust model that would include the variation of ohmic losses with heat transfer included.</w:t>
      </w:r>
    </w:p>
    <w:p w14:paraId="2F4E9EF7" w14:textId="330807C0" w:rsidR="00B73ED1" w:rsidRDefault="004A0927" w:rsidP="004A0927">
      <w:pPr>
        <w:pStyle w:val="Heading3"/>
        <w:numPr>
          <w:ilvl w:val="1"/>
          <w:numId w:val="28"/>
        </w:numPr>
      </w:pPr>
      <w:r>
        <w:t>Cost Analysis:</w:t>
      </w:r>
    </w:p>
    <w:p w14:paraId="1B19420F" w14:textId="55CB230F" w:rsidR="004A0927" w:rsidRDefault="004A0927" w:rsidP="004A0927">
      <w:r>
        <w:t>A basic cost analysis has been carried out to determine the economic viability of building a cell stack of this magnitude. For a single bespoke cell</w:t>
      </w:r>
      <w:r w:rsidR="00EC6291">
        <w:t>, not including the cost of machining</w:t>
      </w:r>
      <w:r>
        <w:t>, the prices are broken down as follows</w:t>
      </w:r>
    </w:p>
    <w:p w14:paraId="72C64B6F" w14:textId="49389842" w:rsidR="004A0927" w:rsidRDefault="004A0927" w:rsidP="004A0927">
      <w:pPr>
        <w:pStyle w:val="ListParagraph"/>
        <w:numPr>
          <w:ilvl w:val="0"/>
          <w:numId w:val="38"/>
        </w:numPr>
      </w:pPr>
      <w:r>
        <w:lastRenderedPageBreak/>
        <w:t>Titanium sheet for end plates and bipolar plates 1.8mm x 1sq.m = $605 = 34 Bi-polar plates</w:t>
      </w:r>
      <w:r w:rsidR="00CC2E29">
        <w:t>, for 150 bi-polar plates 180x160mm, 4.5 m</w:t>
      </w:r>
      <w:r w:rsidR="00CC2E29">
        <w:rPr>
          <w:vertAlign w:val="superscript"/>
        </w:rPr>
        <w:t>2</w:t>
      </w:r>
      <w:r w:rsidR="00CC2E29">
        <w:t xml:space="preserve"> are required including end plates = </w:t>
      </w:r>
      <w:r w:rsidR="00CC2E29">
        <w:rPr>
          <w:rFonts w:cstheme="minorHAnsi"/>
        </w:rPr>
        <w:t>£</w:t>
      </w:r>
      <w:r w:rsidR="00CC2E29">
        <w:t>2722.50</w:t>
      </w:r>
    </w:p>
    <w:p w14:paraId="4131DB54" w14:textId="5BA27BF3" w:rsidR="00CC2E29" w:rsidRPr="00CC2E29" w:rsidRDefault="00CC2E29" w:rsidP="004A0927">
      <w:pPr>
        <w:pStyle w:val="ListParagraph"/>
        <w:numPr>
          <w:ilvl w:val="0"/>
          <w:numId w:val="38"/>
        </w:numPr>
      </w:pPr>
      <w:r>
        <w:t>4.5 m</w:t>
      </w:r>
      <w:r>
        <w:rPr>
          <w:vertAlign w:val="superscript"/>
        </w:rPr>
        <w:t>2</w:t>
      </w:r>
      <w:r>
        <w:t xml:space="preserve"> of carbon cloth with platinum loading for catalyst layer = </w:t>
      </w:r>
      <w:r>
        <w:rPr>
          <w:rFonts w:cstheme="minorHAnsi"/>
        </w:rPr>
        <w:t>£920/m</w:t>
      </w:r>
      <w:r>
        <w:rPr>
          <w:rFonts w:cstheme="minorHAnsi"/>
          <w:vertAlign w:val="superscript"/>
        </w:rPr>
        <w:t>2</w:t>
      </w:r>
      <w:r>
        <w:rPr>
          <w:rFonts w:cstheme="minorHAnsi"/>
        </w:rPr>
        <w:t xml:space="preserve"> = £4140</w:t>
      </w:r>
    </w:p>
    <w:p w14:paraId="0379FC56" w14:textId="59AA84D7" w:rsidR="00CC2E29" w:rsidRPr="00EC6291" w:rsidRDefault="00CC2E29" w:rsidP="004A0927">
      <w:pPr>
        <w:pStyle w:val="ListParagraph"/>
        <w:numPr>
          <w:ilvl w:val="0"/>
          <w:numId w:val="38"/>
        </w:numPr>
      </w:pPr>
      <w:r>
        <w:rPr>
          <w:rFonts w:cstheme="minorHAnsi"/>
        </w:rPr>
        <w:t xml:space="preserve">Nafion membrane 140x140mm x 150 cells = </w:t>
      </w:r>
      <w:r w:rsidR="00EC6291">
        <w:rPr>
          <w:rFonts w:cstheme="minorHAnsi"/>
        </w:rPr>
        <w:t>2.9m</w:t>
      </w:r>
      <w:r w:rsidR="00EC6291">
        <w:rPr>
          <w:rFonts w:cstheme="minorHAnsi"/>
          <w:vertAlign w:val="superscript"/>
        </w:rPr>
        <w:t>2</w:t>
      </w:r>
      <w:r w:rsidR="00EC6291">
        <w:rPr>
          <w:rFonts w:cstheme="minorHAnsi"/>
        </w:rPr>
        <w:t xml:space="preserve"> = £550/ 0.61m</w:t>
      </w:r>
      <w:r w:rsidR="00EC6291">
        <w:rPr>
          <w:rFonts w:cstheme="minorHAnsi"/>
          <w:vertAlign w:val="superscript"/>
        </w:rPr>
        <w:t>2</w:t>
      </w:r>
      <w:r w:rsidR="00EC6291">
        <w:rPr>
          <w:rFonts w:cstheme="minorHAnsi"/>
        </w:rPr>
        <w:t xml:space="preserve"> = 4.75 x £550 = £2612</w:t>
      </w:r>
    </w:p>
    <w:p w14:paraId="7DB719DF" w14:textId="6C8BBB2C" w:rsidR="00EC6291" w:rsidRPr="00EC6291" w:rsidRDefault="00EC6291" w:rsidP="004A0927">
      <w:pPr>
        <w:pStyle w:val="ListParagraph"/>
        <w:numPr>
          <w:ilvl w:val="0"/>
          <w:numId w:val="38"/>
        </w:numPr>
      </w:pPr>
      <w:r>
        <w:rPr>
          <w:rFonts w:cstheme="minorHAnsi"/>
        </w:rPr>
        <w:t>Gasket material = £85/m</w:t>
      </w:r>
      <w:r>
        <w:rPr>
          <w:rFonts w:cstheme="minorHAnsi"/>
          <w:vertAlign w:val="superscript"/>
        </w:rPr>
        <w:t>2 </w:t>
      </w:r>
      <w:r>
        <w:rPr>
          <w:rFonts w:cstheme="minorHAnsi"/>
        </w:rPr>
        <w:t>= 4.5 x £85 = £382.50</w:t>
      </w:r>
    </w:p>
    <w:p w14:paraId="47987CEC" w14:textId="3A736BF1" w:rsidR="00EC6291" w:rsidRPr="00EC6291" w:rsidRDefault="00EC6291" w:rsidP="004A0927">
      <w:pPr>
        <w:pStyle w:val="ListParagraph"/>
        <w:numPr>
          <w:ilvl w:val="0"/>
          <w:numId w:val="38"/>
        </w:numPr>
      </w:pPr>
      <w:r>
        <w:rPr>
          <w:rFonts w:cstheme="minorHAnsi"/>
        </w:rPr>
        <w:t>Fittings etc. = £120</w:t>
      </w:r>
    </w:p>
    <w:p w14:paraId="7900D8A2" w14:textId="78306C4B" w:rsidR="00EC6291" w:rsidRPr="00EC6291" w:rsidRDefault="00EC6291" w:rsidP="004A0927">
      <w:pPr>
        <w:pStyle w:val="ListParagraph"/>
        <w:numPr>
          <w:ilvl w:val="0"/>
          <w:numId w:val="38"/>
        </w:numPr>
      </w:pPr>
      <w:r>
        <w:rPr>
          <w:rFonts w:cstheme="minorHAnsi"/>
        </w:rPr>
        <w:t>Hydrogen tanks = adapted from carbon 350BAR scuba tanks, not safety certified = £580 x 2 = £1160.</w:t>
      </w:r>
    </w:p>
    <w:p w14:paraId="74B762AB" w14:textId="786A280B" w:rsidR="00EC6291" w:rsidRDefault="00DF72C0" w:rsidP="00EC6291">
      <w:pPr>
        <w:rPr>
          <w:rFonts w:cstheme="minorHAnsi"/>
        </w:rPr>
      </w:pPr>
      <w:r>
        <w:t xml:space="preserve">A very basic cost analysis puts the cost of the materials, without machining or ancillary equipment at a very conservative </w:t>
      </w:r>
      <w:r w:rsidRPr="002501ED">
        <w:rPr>
          <w:rFonts w:cstheme="minorHAnsi"/>
          <w:b/>
          <w:bCs/>
        </w:rPr>
        <w:t>£11137</w:t>
      </w:r>
      <w:r>
        <w:rPr>
          <w:rFonts w:cstheme="minorHAnsi"/>
        </w:rPr>
        <w:t xml:space="preserve">. </w:t>
      </w:r>
    </w:p>
    <w:p w14:paraId="1B8F279B" w14:textId="1E28BBF9" w:rsidR="00DF72C0" w:rsidRDefault="00DF72C0" w:rsidP="00EC6291">
      <w:pPr>
        <w:rPr>
          <w:rFonts w:cstheme="minorHAnsi"/>
        </w:rPr>
      </w:pPr>
      <w:r>
        <w:rPr>
          <w:rFonts w:cstheme="minorHAnsi"/>
        </w:rPr>
        <w:t xml:space="preserve">If the cost of machining, </w:t>
      </w:r>
      <w:proofErr w:type="gramStart"/>
      <w:r>
        <w:rPr>
          <w:rFonts w:cstheme="minorHAnsi"/>
        </w:rPr>
        <w:t>labour</w:t>
      </w:r>
      <w:proofErr w:type="gramEnd"/>
      <w:r>
        <w:rPr>
          <w:rFonts w:cstheme="minorHAnsi"/>
        </w:rPr>
        <w:t xml:space="preserve"> and ancillary equipment such as pumps, motors, regulators, motor controllers and inverters were to be included this estimate would undoubtedly at least double.</w:t>
      </w:r>
    </w:p>
    <w:p w14:paraId="1BC00717" w14:textId="36AA98D6" w:rsidR="00DF72C0" w:rsidRDefault="00DF72C0" w:rsidP="00EC6291">
      <w:pPr>
        <w:rPr>
          <w:rFonts w:cstheme="minorHAnsi"/>
        </w:rPr>
      </w:pPr>
      <w:r>
        <w:rPr>
          <w:rFonts w:cstheme="minorHAnsi"/>
        </w:rPr>
        <w:t xml:space="preserve">Conversely, </w:t>
      </w:r>
      <w:r w:rsidR="002F6A46">
        <w:rPr>
          <w:rFonts w:cstheme="minorHAnsi"/>
        </w:rPr>
        <w:t>if</w:t>
      </w:r>
      <w:r>
        <w:rPr>
          <w:rFonts w:cstheme="minorHAnsi"/>
        </w:rPr>
        <w:t xml:space="preserve"> bulk manufacturing runs of all components were implemented, a drastic reduction in these costs may be feasible.</w:t>
      </w:r>
    </w:p>
    <w:p w14:paraId="73BF8AA3" w14:textId="7FE9FCBF" w:rsidR="00DF72C0" w:rsidRDefault="00DF72C0" w:rsidP="00DF72C0">
      <w:pPr>
        <w:pStyle w:val="Heading3"/>
        <w:numPr>
          <w:ilvl w:val="1"/>
          <w:numId w:val="28"/>
        </w:numPr>
      </w:pPr>
      <w:r>
        <w:t>Packaging:</w:t>
      </w:r>
    </w:p>
    <w:p w14:paraId="5F84ACE7" w14:textId="568D0838" w:rsidR="00DF72C0" w:rsidRDefault="00DF72C0" w:rsidP="00DF72C0">
      <w:r>
        <w:t xml:space="preserve">To package the powertrain within a motorcycle frame initially seemed to be a difficult process, following research into what fuel cell systems are available commercially at the present time, it appears that the specific energy density of fuel cells has increased rapidly in the past 2-3 years. Most notably from manufacturers such as PowerCell and Intelligent Energy who are achieving incredible densities, along with Toyota and Honda </w:t>
      </w:r>
      <w:r w:rsidR="002F6A46">
        <w:t>who have cell</w:t>
      </w:r>
      <w:r w:rsidR="00267C04">
        <w:t xml:space="preserve"> stacks</w:t>
      </w:r>
      <w:r w:rsidR="002F6A46">
        <w:t xml:space="preserve"> that are seeing </w:t>
      </w:r>
      <w:r w:rsidR="003B4442">
        <w:t>u</w:t>
      </w:r>
      <w:r w:rsidR="002F6A46">
        <w:t>p to 2.5kW/Kg</w:t>
      </w:r>
      <w:r w:rsidR="00267C04">
        <w:t xml:space="preserve">, </w:t>
      </w:r>
      <w:r w:rsidR="002F6A46">
        <w:t>the challenges are receding rapidly.</w:t>
      </w:r>
    </w:p>
    <w:p w14:paraId="67EAE60E" w14:textId="7FA04783" w:rsidR="002F6A46" w:rsidRDefault="003B4442" w:rsidP="00DF72C0">
      <w:r>
        <w:rPr>
          <w:noProof/>
        </w:rPr>
        <w:drawing>
          <wp:anchor distT="0" distB="0" distL="114300" distR="114300" simplePos="0" relativeHeight="251686912" behindDoc="0" locked="0" layoutInCell="1" allowOverlap="1" wp14:anchorId="06F9C06A" wp14:editId="6AC2168A">
            <wp:simplePos x="0" y="0"/>
            <wp:positionH relativeFrom="margin">
              <wp:align>right</wp:align>
            </wp:positionH>
            <wp:positionV relativeFrom="paragraph">
              <wp:posOffset>1204595</wp:posOffset>
            </wp:positionV>
            <wp:extent cx="5731510" cy="2279650"/>
            <wp:effectExtent l="0" t="0" r="2540" b="6350"/>
            <wp:wrapTopAndBottom/>
            <wp:docPr id="131" name="Picture 131" descr="A picture containing table, sitt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Gsxr Fuel cell 49kW.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2279650"/>
                    </a:xfrm>
                    <a:prstGeom prst="rect">
                      <a:avLst/>
                    </a:prstGeom>
                  </pic:spPr>
                </pic:pic>
              </a:graphicData>
            </a:graphic>
            <wp14:sizeRelV relativeFrom="margin">
              <wp14:pctHeight>0</wp14:pctHeight>
            </wp14:sizeRelV>
          </wp:anchor>
        </w:drawing>
      </w:r>
      <w:r w:rsidR="002F6A46">
        <w:t xml:space="preserve">Taking dimensions from PowerCells 49kW </w:t>
      </w:r>
      <w:r w:rsidR="005452DA">
        <w:t>stack data</w:t>
      </w:r>
      <w:r w:rsidR="00A30A65">
        <w:t xml:space="preserve"> sheet</w:t>
      </w:r>
      <w:sdt>
        <w:sdtPr>
          <w:id w:val="-2130461147"/>
          <w:citation/>
        </w:sdtPr>
        <w:sdtContent>
          <w:r>
            <w:fldChar w:fldCharType="begin"/>
          </w:r>
          <w:r>
            <w:rPr>
              <w:lang w:val="en-US"/>
            </w:rPr>
            <w:instrText xml:space="preserve"> CITATION Pow19 \l 1033 </w:instrText>
          </w:r>
          <w:r>
            <w:fldChar w:fldCharType="separate"/>
          </w:r>
          <w:r w:rsidR="006C43BD">
            <w:rPr>
              <w:noProof/>
              <w:lang w:val="en-US"/>
            </w:rPr>
            <w:t xml:space="preserve"> </w:t>
          </w:r>
          <w:r w:rsidR="006C43BD" w:rsidRPr="006C43BD">
            <w:rPr>
              <w:noProof/>
              <w:lang w:val="en-US"/>
            </w:rPr>
            <w:t>(Powercell Sweden AB, 2019)</w:t>
          </w:r>
          <w:r>
            <w:fldChar w:fldCharType="end"/>
          </w:r>
        </w:sdtContent>
      </w:sdt>
      <w:r w:rsidR="002F6A46">
        <w:t>, the dimensions of the proposed stack have been trialled in the same volume to determine viability. These dimensions have then been test fitted within a typical cradle</w:t>
      </w:r>
      <w:r w:rsidR="00267C04">
        <w:t>-</w:t>
      </w:r>
      <w:r w:rsidR="002F6A46">
        <w:t xml:space="preserve">frame type motorcycle frame </w:t>
      </w:r>
      <w:r w:rsidR="00A30A65">
        <w:t xml:space="preserve">within Solidworks </w:t>
      </w:r>
      <w:r w:rsidR="002F6A46">
        <w:t xml:space="preserve">for an initial analysis. The cell stack has been temporarily placed within the frame and </w:t>
      </w:r>
      <w:r w:rsidR="00A30A65">
        <w:t>h</w:t>
      </w:r>
      <w:r w:rsidR="002F6A46">
        <w:t xml:space="preserve">as clearance where required. </w:t>
      </w:r>
      <w:r w:rsidR="00A30A65">
        <w:t>An integrated motor design has been chosen also to make the packaging more compact.</w:t>
      </w:r>
    </w:p>
    <w:p w14:paraId="1539A79E" w14:textId="7CC1D687" w:rsidR="00A30A65" w:rsidRPr="00DF72C0" w:rsidRDefault="00A30A65" w:rsidP="00A30A65">
      <w:pPr>
        <w:pStyle w:val="Caption"/>
      </w:pPr>
      <w:bookmarkStart w:id="60" w:name="_Toc39422795"/>
      <w:r>
        <w:t xml:space="preserve">Figure </w:t>
      </w:r>
      <w:fldSimple w:instr=" SEQ Figure \* ARABIC ">
        <w:r w:rsidR="00DF46B8">
          <w:rPr>
            <w:noProof/>
          </w:rPr>
          <w:t>17</w:t>
        </w:r>
      </w:fldSimple>
      <w:r>
        <w:t>: Fuel cell stack assembly fitted to cradle type motorcycle frame.</w:t>
      </w:r>
      <w:bookmarkEnd w:id="60"/>
    </w:p>
    <w:p w14:paraId="30588BFC" w14:textId="4A42070C" w:rsidR="00275050" w:rsidRPr="005452DA" w:rsidRDefault="00E209A6" w:rsidP="00C05BEE">
      <w:r>
        <w:t xml:space="preserve">Further detailed analysis </w:t>
      </w:r>
      <w:r w:rsidR="004D465C">
        <w:t>is required</w:t>
      </w:r>
      <w:r>
        <w:t xml:space="preserve"> to determine NVH properties, correct mounting points and exact location of all system components and this image only serves as a visual representation that the geometry is suitable for a motorcycle application.</w:t>
      </w:r>
      <w:r w:rsidR="00275050">
        <w:br w:type="page"/>
      </w:r>
    </w:p>
    <w:p w14:paraId="4FFF1FD5" w14:textId="6C3639AF" w:rsidR="00275050" w:rsidRDefault="00275050" w:rsidP="00E8414F">
      <w:pPr>
        <w:pStyle w:val="Heading1"/>
        <w:numPr>
          <w:ilvl w:val="0"/>
          <w:numId w:val="28"/>
        </w:numPr>
      </w:pPr>
      <w:bookmarkStart w:id="61" w:name="_Toc37626047"/>
      <w:bookmarkStart w:id="62" w:name="_Toc39326053"/>
      <w:r>
        <w:lastRenderedPageBreak/>
        <w:t>Conclusion:</w:t>
      </w:r>
      <w:bookmarkEnd w:id="61"/>
      <w:bookmarkEnd w:id="62"/>
    </w:p>
    <w:p w14:paraId="11F3D25E" w14:textId="044FA00A" w:rsidR="00DF72C0" w:rsidRDefault="00DF72C0" w:rsidP="00DF72C0">
      <w:r>
        <w:t>Upon completion of the project</w:t>
      </w:r>
      <w:r w:rsidR="000C4B33">
        <w:t xml:space="preserve"> it appears that it is</w:t>
      </w:r>
      <w:r w:rsidR="006B7F4B">
        <w:t>,</w:t>
      </w:r>
      <w:r w:rsidR="000C4B33">
        <w:t xml:space="preserve"> in fact viable to physically implement the use of a PEMFC as a motorcycle powertrain. The specific energy densities of fuel cells have experienced a rapid growth in the past 5 years facilitating the use of high output cell stacks for mobile applications.</w:t>
      </w:r>
    </w:p>
    <w:p w14:paraId="19A3DDAC" w14:textId="6EA67E7E" w:rsidR="000C4B33" w:rsidRDefault="000C4B33" w:rsidP="00DF72C0">
      <w:r>
        <w:t>On an overall viability standpoint</w:t>
      </w:r>
      <w:r w:rsidR="003B4442">
        <w:t xml:space="preserve"> on the contrary</w:t>
      </w:r>
      <w:r>
        <w:t>, the two biggest limiting factors are still cost and availability of pure hydrogen fuel en</w:t>
      </w:r>
      <w:r w:rsidR="005452DA">
        <w:t>-</w:t>
      </w:r>
      <w:r>
        <w:t xml:space="preserve">masse. The initial costs of actually manufacturing the stacks being a major point to contend with. The conservative estimate to build this stack at </w:t>
      </w:r>
      <w:r w:rsidR="006B7F4B">
        <w:t xml:space="preserve">approx. </w:t>
      </w:r>
      <w:r>
        <w:rPr>
          <w:rFonts w:cstheme="minorHAnsi"/>
        </w:rPr>
        <w:t>£</w:t>
      </w:r>
      <w:r>
        <w:t>11</w:t>
      </w:r>
      <w:r w:rsidR="006B7F4B">
        <w:t xml:space="preserve">000 </w:t>
      </w:r>
      <w:r>
        <w:t>before any ancillary equipment</w:t>
      </w:r>
      <w:r w:rsidR="003B4442">
        <w:t>,</w:t>
      </w:r>
      <w:r>
        <w:t xml:space="preserve"> is astronomical as opposed to a</w:t>
      </w:r>
      <w:r w:rsidR="005452DA">
        <w:t>n</w:t>
      </w:r>
      <w:r>
        <w:t xml:space="preserve"> ICE of </w:t>
      </w:r>
      <w:r w:rsidR="005452DA">
        <w:t>similar</w:t>
      </w:r>
      <w:r>
        <w:t xml:space="preserve"> power output. Hydrogen </w:t>
      </w:r>
      <w:r w:rsidR="003B4442">
        <w:t>has</w:t>
      </w:r>
      <w:r>
        <w:t xml:space="preserve"> becom</w:t>
      </w:r>
      <w:r w:rsidR="003B4442">
        <w:t>e</w:t>
      </w:r>
      <w:r>
        <w:t xml:space="preserve"> more available in central Europe</w:t>
      </w:r>
      <w:r w:rsidR="003B4442">
        <w:t xml:space="preserve"> and California, </w:t>
      </w:r>
      <w:r>
        <w:t xml:space="preserve">but </w:t>
      </w:r>
      <w:r w:rsidR="005452DA">
        <w:t>it will still be a long time before this is not a major concern to general consumers.</w:t>
      </w:r>
    </w:p>
    <w:p w14:paraId="11CED94B" w14:textId="5A10BA50" w:rsidR="005452DA" w:rsidRDefault="005452DA" w:rsidP="00DF72C0">
      <w:r>
        <w:t>Applying the basic thermodynamic principles found in the study of fuel cells has allowed a vast amount of insight into how this type of energy is converted into usable work</w:t>
      </w:r>
      <w:r w:rsidR="004715C9">
        <w:t xml:space="preserve"> and also how this work is lost through the fuel cell reaction.</w:t>
      </w:r>
      <w:r>
        <w:t xml:space="preserve"> Although seemingly a simple principle, research into this topic has revealed the complications and difficulties that can be encountered when attempting to model systems with various substances at different states with a variety of external </w:t>
      </w:r>
      <w:r w:rsidR="003B4442">
        <w:t>factors</w:t>
      </w:r>
      <w:r>
        <w:t xml:space="preserve"> acting upon them.</w:t>
      </w:r>
    </w:p>
    <w:p w14:paraId="35653B5F" w14:textId="4A2E87D0" w:rsidR="005452DA" w:rsidRDefault="005452DA" w:rsidP="00DF72C0">
      <w:r>
        <w:t xml:space="preserve">A greater understanding of how the thermodynamic principles </w:t>
      </w:r>
      <w:r w:rsidR="004715C9">
        <w:t xml:space="preserve">that </w:t>
      </w:r>
      <w:r>
        <w:t xml:space="preserve">relate physical, </w:t>
      </w:r>
      <w:proofErr w:type="gramStart"/>
      <w:r>
        <w:t>chemical</w:t>
      </w:r>
      <w:proofErr w:type="gramEnd"/>
      <w:r>
        <w:t xml:space="preserve"> and electrical work has been found throughout the course of the project also</w:t>
      </w:r>
      <w:r w:rsidR="003B4442">
        <w:t>.</w:t>
      </w:r>
    </w:p>
    <w:p w14:paraId="28DA2EB4" w14:textId="4B7D9DDE" w:rsidR="003B4442" w:rsidRPr="00DF72C0" w:rsidRDefault="003B4442" w:rsidP="00DF72C0">
      <w:r>
        <w:t xml:space="preserve">This has also highlighted some shortcomings in the understanding of certain principles particularly in the case of understanding the effects of catalysis and diffusion of gas at a molecular level. Further study in a more focused aspect of these topics is necessary from a personal standpoint to fully appreciate the state of the art. </w:t>
      </w:r>
    </w:p>
    <w:p w14:paraId="3BB7A08F" w14:textId="0D6F0290" w:rsidR="005452DA" w:rsidRDefault="003B4442" w:rsidP="005452DA">
      <w:r>
        <w:t>To gather this understanding, some f</w:t>
      </w:r>
      <w:r w:rsidR="005452DA">
        <w:t>urther work</w:t>
      </w:r>
      <w:r>
        <w:t xml:space="preserve"> that would like to be pursued</w:t>
      </w:r>
      <w:r w:rsidR="005452DA">
        <w:t xml:space="preserve"> following completion of this project, would be the implementation of theories and practices learned regarding the design and operation of fuel cells, to realise a working model at a manufacturable scale. This idea was explored during the course of the project, but financial constraints and the unavailability of university facilities towards the latter end of the project led to a wholly theoretical approach. </w:t>
      </w:r>
    </w:p>
    <w:p w14:paraId="0E97568F" w14:textId="5E0215C3" w:rsidR="005452DA" w:rsidRDefault="005452DA" w:rsidP="005452DA">
      <w:r>
        <w:t xml:space="preserve">The model could have been realised for a 3-cell stack by manufacture of end plates and bipolar plates that would have been </w:t>
      </w:r>
      <w:r w:rsidR="00FA47CB">
        <w:t>manufactured from 316 stainless steel</w:t>
      </w:r>
      <w:r>
        <w:t xml:space="preserve"> </w:t>
      </w:r>
      <w:r w:rsidR="00FA47CB">
        <w:t>which is</w:t>
      </w:r>
      <w:r>
        <w:t xml:space="preserve"> readily available</w:t>
      </w:r>
      <w:r w:rsidR="00FA47CB">
        <w:t xml:space="preserve"> and easy to machine</w:t>
      </w:r>
      <w:r>
        <w:t>. CAD drawings have been completed and are at the manufacturable stage. The membrane assemblies are available commercially and would consist of Vulcan carbon backed cloth with loading of 60% platinum at 0.5mg/cm</w:t>
      </w:r>
      <w:r>
        <w:rPr>
          <w:vertAlign w:val="superscript"/>
        </w:rPr>
        <w:t xml:space="preserve">2 </w:t>
      </w:r>
      <w:r>
        <w:t>and would utilise a Nafion</w:t>
      </w:r>
      <w:r>
        <w:rPr>
          <w:rFonts w:cstheme="minorHAnsi"/>
        </w:rPr>
        <w:t>™</w:t>
      </w:r>
      <w:r>
        <w:t xml:space="preserve"> 112 membrane 10cm</w:t>
      </w:r>
      <w:r>
        <w:rPr>
          <w:vertAlign w:val="superscript"/>
        </w:rPr>
        <w:t xml:space="preserve">2 </w:t>
      </w:r>
      <w:r>
        <w:t xml:space="preserve">in area. These products would be cost effective for a small-scale model and total cost for all materials is sub </w:t>
      </w:r>
      <w:r>
        <w:rPr>
          <w:rFonts w:cstheme="minorHAnsi"/>
        </w:rPr>
        <w:t>£</w:t>
      </w:r>
      <w:r>
        <w:t>400. This would have allowed for more physical experimentation with variations of flow rates and temperature, giving a more robust analysis of the theories involved.</w:t>
      </w:r>
    </w:p>
    <w:p w14:paraId="5EE05FCC" w14:textId="77777777" w:rsidR="005452DA" w:rsidRDefault="005452DA" w:rsidP="005452DA">
      <w:r>
        <w:t>Further detailed analysis and modelling of the catalyst layers would also provide a greater insight to how to speed up reaction rates by modelling various configurations of catalyst loading and fuel utilisation.</w:t>
      </w:r>
    </w:p>
    <w:p w14:paraId="5767614B" w14:textId="77777777" w:rsidR="00FF5C40" w:rsidRDefault="005452DA" w:rsidP="00267C04">
      <w:r>
        <w:t>Detailed flow analysis by CFD would also give a greater understanding of the properties of the intricate flow channels and allow for pressure drop across the channels to be calculated and further optimised for higher fuel cell efficiencies.</w:t>
      </w:r>
    </w:p>
    <w:p w14:paraId="340C5CED" w14:textId="78661D11" w:rsidR="00FF5C40" w:rsidRDefault="00FF5C40" w:rsidP="00FF5C40">
      <w:pPr>
        <w:pStyle w:val="ListParagraph"/>
        <w:ind w:left="0"/>
      </w:pPr>
      <w:r>
        <w:lastRenderedPageBreak/>
        <w:t>As mentioned, a detailed analysis of the ergonomics and NVH properties is required to determine the longevity of a fuel cell stack within a motorcycle platform. Analysis of mounting materials and damping properties of the materials the stack is manufactured from should be performed also.</w:t>
      </w:r>
    </w:p>
    <w:p w14:paraId="0076166F" w14:textId="723748C2" w:rsidR="00FF5C40" w:rsidRDefault="00FF5C40" w:rsidP="00FF5C40">
      <w:pPr>
        <w:pStyle w:val="ListParagraph"/>
        <w:ind w:left="0"/>
      </w:pPr>
    </w:p>
    <w:p w14:paraId="4DEF3C67" w14:textId="6A225EF4" w:rsidR="00253069" w:rsidRDefault="00253069" w:rsidP="00FF5C40">
      <w:pPr>
        <w:pStyle w:val="ListParagraph"/>
        <w:ind w:left="0"/>
      </w:pPr>
      <w:r>
        <w:t xml:space="preserve">In summary, a vast amount of knowledge has been gained throughout the course of this project and the topic of fuel cells does still </w:t>
      </w:r>
      <w:r w:rsidR="001F12EC">
        <w:t>interest me</w:t>
      </w:r>
      <w:r>
        <w:t xml:space="preserve"> even after many </w:t>
      </w:r>
      <w:r w:rsidR="001F12EC">
        <w:t>month</w:t>
      </w:r>
      <w:r>
        <w:t xml:space="preserve">s of trawling through papers </w:t>
      </w:r>
      <w:r w:rsidR="001F12EC">
        <w:t xml:space="preserve">and articles </w:t>
      </w:r>
      <w:r>
        <w:t xml:space="preserve">reading about them. </w:t>
      </w:r>
    </w:p>
    <w:p w14:paraId="06BAFD3F" w14:textId="6095F616" w:rsidR="00253069" w:rsidRDefault="00253069" w:rsidP="00FF5C40">
      <w:pPr>
        <w:pStyle w:val="ListParagraph"/>
        <w:ind w:left="0"/>
      </w:pPr>
      <w:r>
        <w:t xml:space="preserve">Hopefully, sometime in the near future society can find a solution to the problem of damaging the Earth by polluting it, whether it is by a fuel cell, a </w:t>
      </w:r>
      <w:proofErr w:type="gramStart"/>
      <w:r>
        <w:t>battery</w:t>
      </w:r>
      <w:proofErr w:type="gramEnd"/>
      <w:r>
        <w:t xml:space="preserve"> or a wind turbine. The job is in our hands.</w:t>
      </w:r>
    </w:p>
    <w:p w14:paraId="0CDEFB72" w14:textId="4EFE5E4A" w:rsidR="00382338" w:rsidRDefault="00A408A2" w:rsidP="00267C04">
      <w:r>
        <w:t>For a few final parting words, I would like to thank my girlfriend, Sue for supporting me on a late return to education and also good friends from university, Billy and Owen who have always been there throughout many late nights in the library when trying to get a problem solved</w:t>
      </w:r>
      <w:r w:rsidR="00AF0006">
        <w:t xml:space="preserve">! </w:t>
      </w:r>
      <w:r>
        <w:t>Cheers guys.</w:t>
      </w:r>
    </w:p>
    <w:p w14:paraId="5EDF2556" w14:textId="77777777" w:rsidR="00382338" w:rsidRDefault="00382338" w:rsidP="00267C04"/>
    <w:p w14:paraId="1EC2AD5C" w14:textId="77777777" w:rsidR="00382338" w:rsidRDefault="00382338">
      <w:r>
        <w:br w:type="page"/>
      </w:r>
    </w:p>
    <w:p w14:paraId="793C3857" w14:textId="77777777" w:rsidR="00382338" w:rsidRDefault="00382338" w:rsidP="00382338">
      <w:pPr>
        <w:pStyle w:val="Heading1"/>
        <w:numPr>
          <w:ilvl w:val="0"/>
          <w:numId w:val="28"/>
        </w:numPr>
      </w:pPr>
      <w:r>
        <w:lastRenderedPageBreak/>
        <w:t>Impact of covid-19:</w:t>
      </w:r>
    </w:p>
    <w:p w14:paraId="5E4E193A" w14:textId="3CAC6E75" w:rsidR="00382338" w:rsidRDefault="00382338" w:rsidP="00382338">
      <w:r>
        <w:t>Due to the unforeseen early closing of the university</w:t>
      </w:r>
      <w:r w:rsidR="00C10D0B">
        <w:t>,</w:t>
      </w:r>
      <w:r>
        <w:t xml:space="preserve"> a number of experiments that were scheduled to be carried out were not completed. Using the Hydro-genius fuel cell test equipment, it was hoped to determine a characteristic curve plot for the single cell as a baseline for comparison. </w:t>
      </w:r>
    </w:p>
    <w:p w14:paraId="044785A4" w14:textId="77777777" w:rsidR="00382338" w:rsidRDefault="00382338" w:rsidP="00382338">
      <w:r>
        <w:t xml:space="preserve">Several experiments from the Hydro-genius handbook were carried out however, although only relating to electrolyser performance under solar power. It was felt by the candidate that since the experiments were incomplete the data garnered was not sufficient or conclusive in the case of the fuel cell. </w:t>
      </w:r>
    </w:p>
    <w:p w14:paraId="09750DB1" w14:textId="2B4CCBA3" w:rsidR="00275050" w:rsidRPr="006F6259" w:rsidRDefault="00382338" w:rsidP="00382338">
      <w:r>
        <w:t>Minor experiments were carried out in the early stages of the project to determine voltage drop under load and measure hydrogen consumption. Photographs of these experiments will be included in appendix B of this report but as mentioned</w:t>
      </w:r>
      <w:r w:rsidR="00C10D0B">
        <w:t>,</w:t>
      </w:r>
      <w:r>
        <w:t xml:space="preserve"> it was felt that due to being incomplete these experiments have not been included in the main body of the report.</w:t>
      </w:r>
      <w:r w:rsidR="00275050" w:rsidRPr="006F6259">
        <w:br w:type="page"/>
      </w:r>
    </w:p>
    <w:bookmarkStart w:id="63" w:name="_Toc39326054" w:displacedByCustomXml="next"/>
    <w:sdt>
      <w:sdtPr>
        <w:rPr>
          <w:rFonts w:asciiTheme="minorHAnsi" w:eastAsiaTheme="minorHAnsi" w:hAnsiTheme="minorHAnsi" w:cstheme="minorBidi"/>
          <w:color w:val="auto"/>
          <w:sz w:val="22"/>
          <w:szCs w:val="22"/>
        </w:rPr>
        <w:id w:val="-1788573929"/>
        <w:docPartObj>
          <w:docPartGallery w:val="Bibliographies"/>
          <w:docPartUnique/>
        </w:docPartObj>
      </w:sdtPr>
      <w:sdtContent>
        <w:p w14:paraId="1CA44C42" w14:textId="03543FAD" w:rsidR="00E8414F" w:rsidRDefault="00E8414F" w:rsidP="00E8414F">
          <w:pPr>
            <w:pStyle w:val="Heading1"/>
            <w:numPr>
              <w:ilvl w:val="0"/>
              <w:numId w:val="28"/>
            </w:numPr>
          </w:pPr>
          <w:r>
            <w:t>References</w:t>
          </w:r>
          <w:bookmarkEnd w:id="63"/>
        </w:p>
        <w:sdt>
          <w:sdtPr>
            <w:id w:val="-573587230"/>
            <w:bibliography/>
          </w:sdtPr>
          <w:sdtContent>
            <w:p w14:paraId="3334938C" w14:textId="77777777" w:rsidR="006C43BD" w:rsidRDefault="00E8414F" w:rsidP="006C43BD">
              <w:pPr>
                <w:pStyle w:val="Bibliography"/>
                <w:rPr>
                  <w:noProof/>
                  <w:sz w:val="24"/>
                  <w:szCs w:val="24"/>
                </w:rPr>
              </w:pPr>
              <w:r>
                <w:fldChar w:fldCharType="begin"/>
              </w:r>
              <w:r>
                <w:instrText xml:space="preserve"> BIBLIOGRAPHY </w:instrText>
              </w:r>
              <w:r>
                <w:fldChar w:fldCharType="separate"/>
              </w:r>
              <w:r w:rsidR="006C43BD">
                <w:rPr>
                  <w:noProof/>
                </w:rPr>
                <w:t xml:space="preserve">A. Ajanovic, R. H., 2020. Prospects and impediments for hydrogen and fuel cell vehicles in the transport sector. </w:t>
              </w:r>
              <w:r w:rsidR="006C43BD">
                <w:rPr>
                  <w:i/>
                  <w:iCs/>
                  <w:noProof/>
                </w:rPr>
                <w:t xml:space="preserve">International Journal of Hydrogen Energy, </w:t>
              </w:r>
              <w:r w:rsidR="006C43BD">
                <w:rPr>
                  <w:noProof/>
                </w:rPr>
                <w:t>p. In press.</w:t>
              </w:r>
            </w:p>
            <w:p w14:paraId="030D27FF" w14:textId="77777777" w:rsidR="006C43BD" w:rsidRDefault="006C43BD" w:rsidP="006C43BD">
              <w:pPr>
                <w:pStyle w:val="Bibliography"/>
                <w:rPr>
                  <w:noProof/>
                </w:rPr>
              </w:pPr>
              <w:r>
                <w:rPr>
                  <w:noProof/>
                </w:rPr>
                <w:t xml:space="preserve">Aerospace specification metals inc., 2020. </w:t>
              </w:r>
              <w:r>
                <w:rPr>
                  <w:i/>
                  <w:iCs/>
                  <w:noProof/>
                </w:rPr>
                <w:t xml:space="preserve">Titanium Ti-6Al-4V (Grade 5), Annealed. </w:t>
              </w:r>
              <w:r>
                <w:rPr>
                  <w:noProof/>
                </w:rPr>
                <w:t xml:space="preserve">[Online] </w:t>
              </w:r>
              <w:r>
                <w:rPr>
                  <w:noProof/>
                </w:rPr>
                <w:br/>
                <w:t xml:space="preserve">Available at: </w:t>
              </w:r>
              <w:r>
                <w:rPr>
                  <w:noProof/>
                  <w:u w:val="single"/>
                </w:rPr>
                <w:t>http://asm.matweb.com/search/SpecificMaterial.asp?bassnum=MTP641</w:t>
              </w:r>
              <w:r>
                <w:rPr>
                  <w:noProof/>
                </w:rPr>
                <w:br/>
                <w:t>[Accessed 16 April 2020].</w:t>
              </w:r>
            </w:p>
            <w:p w14:paraId="2AC415B7" w14:textId="77777777" w:rsidR="006C43BD" w:rsidRDefault="006C43BD" w:rsidP="006C43BD">
              <w:pPr>
                <w:pStyle w:val="Bibliography"/>
                <w:rPr>
                  <w:noProof/>
                </w:rPr>
              </w:pPr>
              <w:r>
                <w:rPr>
                  <w:noProof/>
                </w:rPr>
                <w:t xml:space="preserve">Antolini, E., 2009. Palladium in fuel cell catalysis. </w:t>
              </w:r>
              <w:r>
                <w:rPr>
                  <w:i/>
                  <w:iCs/>
                  <w:noProof/>
                </w:rPr>
                <w:t xml:space="preserve">Journal for energy, environment and science, </w:t>
              </w:r>
              <w:r>
                <w:rPr>
                  <w:noProof/>
                </w:rPr>
                <w:t>Volume 2, pp. 915-931.</w:t>
              </w:r>
            </w:p>
            <w:p w14:paraId="3F81CA2D" w14:textId="77777777" w:rsidR="006C43BD" w:rsidRDefault="006C43BD" w:rsidP="006C43BD">
              <w:pPr>
                <w:pStyle w:val="Bibliography"/>
                <w:rPr>
                  <w:noProof/>
                </w:rPr>
              </w:pPr>
              <w:r>
                <w:rPr>
                  <w:noProof/>
                </w:rPr>
                <w:t xml:space="preserve">Antonelli, D., 2019. A manganese hydride molecular sieve for practicalhydrogen storage under ambient conditions†. </w:t>
              </w:r>
              <w:r>
                <w:rPr>
                  <w:i/>
                  <w:iCs/>
                  <w:noProof/>
                </w:rPr>
                <w:t xml:space="preserve">Energy and Environmental Science, </w:t>
              </w:r>
              <w:r>
                <w:rPr>
                  <w:noProof/>
                </w:rPr>
                <w:t>Volume 12, p. 1580.</w:t>
              </w:r>
            </w:p>
            <w:p w14:paraId="7135EFC5" w14:textId="77777777" w:rsidR="006C43BD" w:rsidRDefault="006C43BD" w:rsidP="006C43BD">
              <w:pPr>
                <w:pStyle w:val="Bibliography"/>
                <w:rPr>
                  <w:noProof/>
                </w:rPr>
              </w:pPr>
              <w:r>
                <w:rPr>
                  <w:noProof/>
                </w:rPr>
                <w:t xml:space="preserve">Bakker, S., 2018. </w:t>
              </w:r>
              <w:r>
                <w:rPr>
                  <w:i/>
                  <w:iCs/>
                  <w:noProof/>
                </w:rPr>
                <w:t xml:space="preserve">Tesla Model 3 Motor — Everything I’ve Been Able To Learn About It (Welcome To The Machine). </w:t>
              </w:r>
              <w:r>
                <w:rPr>
                  <w:noProof/>
                </w:rPr>
                <w:t xml:space="preserve">[Online] </w:t>
              </w:r>
              <w:r>
                <w:rPr>
                  <w:noProof/>
                </w:rPr>
                <w:br/>
                <w:t xml:space="preserve">Available at: </w:t>
              </w:r>
              <w:r>
                <w:rPr>
                  <w:noProof/>
                  <w:u w:val="single"/>
                </w:rPr>
                <w:t>https://cleantechnica.com/2018/03/11/tesla-model-3-motor-in-depth/</w:t>
              </w:r>
            </w:p>
            <w:p w14:paraId="3D3C4716" w14:textId="77777777" w:rsidR="006C43BD" w:rsidRDefault="006C43BD" w:rsidP="006C43BD">
              <w:pPr>
                <w:pStyle w:val="Bibliography"/>
                <w:rPr>
                  <w:noProof/>
                </w:rPr>
              </w:pPr>
              <w:r>
                <w:rPr>
                  <w:noProof/>
                </w:rPr>
                <w:t xml:space="preserve">Barbir, F., 2012. </w:t>
              </w:r>
              <w:r>
                <w:rPr>
                  <w:i/>
                  <w:iCs/>
                  <w:noProof/>
                </w:rPr>
                <w:t xml:space="preserve">PEM Fuel cells - Theory and Practice. </w:t>
              </w:r>
              <w:r>
                <w:rPr>
                  <w:noProof/>
                </w:rPr>
                <w:t>San Diego, CA: Elsevier.</w:t>
              </w:r>
            </w:p>
            <w:p w14:paraId="4C7FEDD5" w14:textId="77777777" w:rsidR="006C43BD" w:rsidRDefault="006C43BD" w:rsidP="006C43BD">
              <w:pPr>
                <w:pStyle w:val="Bibliography"/>
                <w:rPr>
                  <w:noProof/>
                </w:rPr>
              </w:pPr>
              <w:r>
                <w:rPr>
                  <w:noProof/>
                </w:rPr>
                <w:t xml:space="preserve">Billur Sakintunaa, F. L.-D. M. H., 2007. Metal hydride materials for solid hydrogen storage: A review. </w:t>
              </w:r>
              <w:r>
                <w:rPr>
                  <w:i/>
                  <w:iCs/>
                  <w:noProof/>
                </w:rPr>
                <w:t xml:space="preserve">International Journal of Hydrogen Energy, </w:t>
              </w:r>
              <w:r>
                <w:rPr>
                  <w:noProof/>
                </w:rPr>
                <w:t>32(1), pp. 1121-1140.</w:t>
              </w:r>
            </w:p>
            <w:p w14:paraId="62D3F239" w14:textId="77777777" w:rsidR="006C43BD" w:rsidRDefault="006C43BD" w:rsidP="006C43BD">
              <w:pPr>
                <w:pStyle w:val="Bibliography"/>
                <w:rPr>
                  <w:noProof/>
                </w:rPr>
              </w:pPr>
              <w:r>
                <w:rPr>
                  <w:noProof/>
                </w:rPr>
                <w:t xml:space="preserve">Centre for climate and energy solutions, 2020. </w:t>
              </w:r>
              <w:r>
                <w:rPr>
                  <w:i/>
                  <w:iCs/>
                  <w:noProof/>
                </w:rPr>
                <w:t xml:space="preserve">Global emissions. </w:t>
              </w:r>
              <w:r>
                <w:rPr>
                  <w:noProof/>
                </w:rPr>
                <w:t xml:space="preserve">[Online] </w:t>
              </w:r>
              <w:r>
                <w:rPr>
                  <w:noProof/>
                </w:rPr>
                <w:br/>
                <w:t>[Accessed 17 January 2020].</w:t>
              </w:r>
            </w:p>
            <w:p w14:paraId="7800597C" w14:textId="77777777" w:rsidR="006C43BD" w:rsidRDefault="006C43BD" w:rsidP="006C43BD">
              <w:pPr>
                <w:pStyle w:val="Bibliography"/>
                <w:rPr>
                  <w:noProof/>
                </w:rPr>
              </w:pPr>
              <w:r>
                <w:rPr>
                  <w:noProof/>
                </w:rPr>
                <w:t xml:space="preserve">Collins, L., 2020. </w:t>
              </w:r>
              <w:r>
                <w:rPr>
                  <w:i/>
                  <w:iCs/>
                  <w:noProof/>
                </w:rPr>
                <w:t xml:space="preserve">Green hydrogen 'cheaper than unabated fossil-fuel H2 by 2030': Hydrogen Council. </w:t>
              </w:r>
              <w:r>
                <w:rPr>
                  <w:noProof/>
                </w:rPr>
                <w:t xml:space="preserve">[Online] </w:t>
              </w:r>
              <w:r>
                <w:rPr>
                  <w:noProof/>
                </w:rPr>
                <w:br/>
                <w:t xml:space="preserve">Available at: </w:t>
              </w:r>
              <w:r>
                <w:rPr>
                  <w:noProof/>
                  <w:u w:val="single"/>
                </w:rPr>
                <w:t>https://www.rechargenews.com/transition/green-hydrogen-cheaper-than-unabated-fossil-fuel-h2-by-2030-hydrogen-council/2-1-741658</w:t>
              </w:r>
              <w:r>
                <w:rPr>
                  <w:noProof/>
                </w:rPr>
                <w:br/>
                <w:t>[Accessed 27 February 2020].</w:t>
              </w:r>
            </w:p>
            <w:p w14:paraId="4075CFA6" w14:textId="77777777" w:rsidR="006C43BD" w:rsidRDefault="006C43BD" w:rsidP="006C43BD">
              <w:pPr>
                <w:pStyle w:val="Bibliography"/>
                <w:rPr>
                  <w:noProof/>
                </w:rPr>
              </w:pPr>
              <w:r>
                <w:rPr>
                  <w:noProof/>
                </w:rPr>
                <w:t xml:space="preserve">Craig S.Gittleman, A. K. D. M. W. G., 2019. Materials research and development focus areas for low cost automotive proton-exchange membrane fuel cells. </w:t>
              </w:r>
              <w:r>
                <w:rPr>
                  <w:i/>
                  <w:iCs/>
                  <w:noProof/>
                </w:rPr>
                <w:t xml:space="preserve">Current opinion in electro-chemistry, </w:t>
              </w:r>
              <w:r>
                <w:rPr>
                  <w:noProof/>
                </w:rPr>
                <w:t>pp. 81-89.</w:t>
              </w:r>
            </w:p>
            <w:p w14:paraId="02ABF8D6" w14:textId="77777777" w:rsidR="006C43BD" w:rsidRDefault="006C43BD" w:rsidP="006C43BD">
              <w:pPr>
                <w:pStyle w:val="Bibliography"/>
                <w:rPr>
                  <w:noProof/>
                </w:rPr>
              </w:pPr>
              <w:r>
                <w:rPr>
                  <w:noProof/>
                </w:rPr>
                <w:t xml:space="preserve">Deign, J., 2019. </w:t>
              </w:r>
              <w:r>
                <w:rPr>
                  <w:i/>
                  <w:iCs/>
                  <w:noProof/>
                </w:rPr>
                <w:t xml:space="preserve">10 Countries Moving Toward a Green Hydrogen Economy. </w:t>
              </w:r>
              <w:r>
                <w:rPr>
                  <w:noProof/>
                </w:rPr>
                <w:t xml:space="preserve">[Online] </w:t>
              </w:r>
              <w:r>
                <w:rPr>
                  <w:noProof/>
                </w:rPr>
                <w:br/>
                <w:t xml:space="preserve">Available at: </w:t>
              </w:r>
              <w:r>
                <w:rPr>
                  <w:noProof/>
                  <w:u w:val="single"/>
                </w:rPr>
                <w:t>https://www.greentechmedia.com/articles/read/10-countries-moving-towards-a-green-hydrogen-economy</w:t>
              </w:r>
              <w:r>
                <w:rPr>
                  <w:noProof/>
                </w:rPr>
                <w:br/>
                <w:t>[Accessed 28 January 2020].</w:t>
              </w:r>
            </w:p>
            <w:p w14:paraId="1A75E1F1" w14:textId="77777777" w:rsidR="006C43BD" w:rsidRDefault="006C43BD" w:rsidP="006C43BD">
              <w:pPr>
                <w:pStyle w:val="Bibliography"/>
                <w:rPr>
                  <w:noProof/>
                </w:rPr>
              </w:pPr>
              <w:r>
                <w:rPr>
                  <w:noProof/>
                </w:rPr>
                <w:t xml:space="preserve">Encyclopedia Brittanica, 2020. </w:t>
              </w:r>
              <w:r>
                <w:rPr>
                  <w:i/>
                  <w:iCs/>
                  <w:noProof/>
                </w:rPr>
                <w:t xml:space="preserve">Faraday's laws of electrolysis. </w:t>
              </w:r>
              <w:r>
                <w:rPr>
                  <w:noProof/>
                </w:rPr>
                <w:t xml:space="preserve">[Online] </w:t>
              </w:r>
              <w:r>
                <w:rPr>
                  <w:noProof/>
                </w:rPr>
                <w:br/>
                <w:t xml:space="preserve">Available at: </w:t>
              </w:r>
              <w:r>
                <w:rPr>
                  <w:noProof/>
                  <w:u w:val="single"/>
                </w:rPr>
                <w:t>https://www.britannica.com/science/Faradays-laws-of-electrolysis</w:t>
              </w:r>
              <w:r>
                <w:rPr>
                  <w:noProof/>
                </w:rPr>
                <w:br/>
                <w:t>[Accessed 19 December 2019].</w:t>
              </w:r>
            </w:p>
            <w:p w14:paraId="376996DF" w14:textId="77777777" w:rsidR="006C43BD" w:rsidRDefault="006C43BD" w:rsidP="006C43BD">
              <w:pPr>
                <w:pStyle w:val="Bibliography"/>
                <w:rPr>
                  <w:noProof/>
                </w:rPr>
              </w:pPr>
              <w:r>
                <w:rPr>
                  <w:noProof/>
                </w:rPr>
                <w:t xml:space="preserve">F.Mueller-Langer, E. M. S., 2007. Techno-economic assessment of hydrogen production processes for the hydrogen economy for the short and medium term. </w:t>
              </w:r>
              <w:r>
                <w:rPr>
                  <w:i/>
                  <w:iCs/>
                  <w:noProof/>
                </w:rPr>
                <w:t xml:space="preserve">International journal of hydrogen energy, </w:t>
              </w:r>
              <w:r>
                <w:rPr>
                  <w:noProof/>
                </w:rPr>
                <w:t>32(16), pp. 3797-3810.</w:t>
              </w:r>
            </w:p>
            <w:p w14:paraId="68CDBBF5" w14:textId="77777777" w:rsidR="006C43BD" w:rsidRDefault="006C43BD" w:rsidP="006C43BD">
              <w:pPr>
                <w:pStyle w:val="Bibliography"/>
                <w:rPr>
                  <w:noProof/>
                </w:rPr>
              </w:pPr>
              <w:r>
                <w:rPr>
                  <w:noProof/>
                </w:rPr>
                <w:t xml:space="preserve">Fuel cell store, 2018. </w:t>
              </w:r>
              <w:r>
                <w:rPr>
                  <w:i/>
                  <w:iCs/>
                  <w:noProof/>
                </w:rPr>
                <w:t xml:space="preserve">Fuel Cell Primer. </w:t>
              </w:r>
              <w:r>
                <w:rPr>
                  <w:noProof/>
                </w:rPr>
                <w:t xml:space="preserve">[Online] </w:t>
              </w:r>
              <w:r>
                <w:rPr>
                  <w:noProof/>
                </w:rPr>
                <w:br/>
                <w:t xml:space="preserve">Available at: </w:t>
              </w:r>
              <w:r>
                <w:rPr>
                  <w:noProof/>
                  <w:u w:val="single"/>
                </w:rPr>
                <w:t>https://www.fuelcellstore.com/blog-section/fuel-cell-primer</w:t>
              </w:r>
              <w:r>
                <w:rPr>
                  <w:noProof/>
                </w:rPr>
                <w:br/>
                <w:t>[Accessed 18 February 2020].</w:t>
              </w:r>
            </w:p>
            <w:p w14:paraId="37B082C4" w14:textId="77777777" w:rsidR="006C43BD" w:rsidRDefault="006C43BD" w:rsidP="006C43BD">
              <w:pPr>
                <w:pStyle w:val="Bibliography"/>
                <w:rPr>
                  <w:noProof/>
                </w:rPr>
              </w:pPr>
              <w:r>
                <w:rPr>
                  <w:noProof/>
                </w:rPr>
                <w:lastRenderedPageBreak/>
                <w:t xml:space="preserve">Fuel cell store, 2020. </w:t>
              </w:r>
              <w:r>
                <w:rPr>
                  <w:i/>
                  <w:iCs/>
                  <w:noProof/>
                </w:rPr>
                <w:t xml:space="preserve">Membranes. </w:t>
              </w:r>
              <w:r>
                <w:rPr>
                  <w:noProof/>
                </w:rPr>
                <w:t xml:space="preserve">[Online] </w:t>
              </w:r>
              <w:r>
                <w:rPr>
                  <w:noProof/>
                </w:rPr>
                <w:br/>
                <w:t xml:space="preserve">Available at: </w:t>
              </w:r>
              <w:r>
                <w:rPr>
                  <w:noProof/>
                  <w:u w:val="single"/>
                </w:rPr>
                <w:t>https://www.fuelcellstore.com/fuel-cell-components/membranes</w:t>
              </w:r>
              <w:r>
                <w:rPr>
                  <w:noProof/>
                </w:rPr>
                <w:br/>
                <w:t>[Accessed 28 January 2020].</w:t>
              </w:r>
            </w:p>
            <w:p w14:paraId="09956E1A" w14:textId="77777777" w:rsidR="006C43BD" w:rsidRDefault="006C43BD" w:rsidP="006C43BD">
              <w:pPr>
                <w:pStyle w:val="Bibliography"/>
                <w:rPr>
                  <w:noProof/>
                </w:rPr>
              </w:pPr>
              <w:r>
                <w:rPr>
                  <w:noProof/>
                </w:rPr>
                <w:t xml:space="preserve">Fuel Cells bulletin, 2010. APFCT fuel cell scooter completes ‘record’ 1000 km test drive. </w:t>
              </w:r>
              <w:r>
                <w:rPr>
                  <w:i/>
                  <w:iCs/>
                  <w:noProof/>
                </w:rPr>
                <w:t xml:space="preserve">Fuel Cells bulletin, </w:t>
              </w:r>
              <w:r>
                <w:rPr>
                  <w:noProof/>
                </w:rPr>
                <w:t>2010(6), p. 3.</w:t>
              </w:r>
            </w:p>
            <w:p w14:paraId="44AD8734" w14:textId="77777777" w:rsidR="006C43BD" w:rsidRDefault="006C43BD" w:rsidP="006C43BD">
              <w:pPr>
                <w:pStyle w:val="Bibliography"/>
                <w:rPr>
                  <w:noProof/>
                </w:rPr>
              </w:pPr>
              <w:r>
                <w:rPr>
                  <w:noProof/>
                </w:rPr>
                <w:t xml:space="preserve">FuelCellsWorks, 2020. </w:t>
              </w:r>
              <w:r>
                <w:rPr>
                  <w:i/>
                  <w:iCs/>
                  <w:noProof/>
                </w:rPr>
                <w:t xml:space="preserve">In 2019: 83 new hydrogen refuelling stations worldwide.. </w:t>
              </w:r>
              <w:r>
                <w:rPr>
                  <w:noProof/>
                </w:rPr>
                <w:t xml:space="preserve">[Online] </w:t>
              </w:r>
              <w:r>
                <w:rPr>
                  <w:noProof/>
                </w:rPr>
                <w:br/>
                <w:t xml:space="preserve">Available at: </w:t>
              </w:r>
              <w:r>
                <w:rPr>
                  <w:noProof/>
                  <w:u w:val="single"/>
                </w:rPr>
                <w:t>https://fuelcellsworks.com/news/in-2019-83-new-hydrogen-refuelling-stations-worldwide/</w:t>
              </w:r>
              <w:r>
                <w:rPr>
                  <w:noProof/>
                </w:rPr>
                <w:br/>
                <w:t>[Accessed 15 March 2020].</w:t>
              </w:r>
            </w:p>
            <w:p w14:paraId="5028B2BA" w14:textId="77777777" w:rsidR="006C43BD" w:rsidRDefault="006C43BD" w:rsidP="006C43BD">
              <w:pPr>
                <w:pStyle w:val="Bibliography"/>
                <w:rPr>
                  <w:noProof/>
                </w:rPr>
              </w:pPr>
              <w:r>
                <w:rPr>
                  <w:noProof/>
                </w:rPr>
                <w:t xml:space="preserve">Green Car Congress, 2015. </w:t>
              </w:r>
              <w:r>
                <w:rPr>
                  <w:i/>
                  <w:iCs/>
                  <w:noProof/>
                </w:rPr>
                <w:t xml:space="preserve">SAE 2015 World Congress. </w:t>
              </w:r>
              <w:r>
                <w:rPr>
                  <w:noProof/>
                </w:rPr>
                <w:t>Detroit, Mi, Green car congress.</w:t>
              </w:r>
            </w:p>
            <w:p w14:paraId="445D656F" w14:textId="77777777" w:rsidR="006C43BD" w:rsidRDefault="006C43BD" w:rsidP="006C43BD">
              <w:pPr>
                <w:pStyle w:val="Bibliography"/>
                <w:rPr>
                  <w:noProof/>
                </w:rPr>
              </w:pPr>
              <w:r>
                <w:rPr>
                  <w:noProof/>
                </w:rPr>
                <w:t xml:space="preserve">H. Roser, M. R., 2020. </w:t>
              </w:r>
              <w:r>
                <w:rPr>
                  <w:i/>
                  <w:iCs/>
                  <w:noProof/>
                </w:rPr>
                <w:t xml:space="preserve">CO₂ and Greenhouse Gas Emissions - Our world in data. </w:t>
              </w:r>
              <w:r>
                <w:rPr>
                  <w:noProof/>
                </w:rPr>
                <w:t xml:space="preserve">[Online] </w:t>
              </w:r>
              <w:r>
                <w:rPr>
                  <w:noProof/>
                </w:rPr>
                <w:br/>
                <w:t xml:space="preserve">Available at: </w:t>
              </w:r>
              <w:r>
                <w:rPr>
                  <w:noProof/>
                  <w:u w:val="single"/>
                </w:rPr>
                <w:t>https://ourworldindata.org/co2-and-other-greenhouse-gas-emissions#citation</w:t>
              </w:r>
              <w:r>
                <w:rPr>
                  <w:noProof/>
                </w:rPr>
                <w:br/>
                <w:t>[Accessed 17 March 2020].</w:t>
              </w:r>
            </w:p>
            <w:p w14:paraId="4E092153" w14:textId="77777777" w:rsidR="006C43BD" w:rsidRDefault="006C43BD" w:rsidP="006C43BD">
              <w:pPr>
                <w:pStyle w:val="Bibliography"/>
                <w:rPr>
                  <w:noProof/>
                </w:rPr>
              </w:pPr>
              <w:r>
                <w:rPr>
                  <w:noProof/>
                </w:rPr>
                <w:t xml:space="preserve">Heney, P., 2019. </w:t>
              </w:r>
              <w:r>
                <w:rPr>
                  <w:i/>
                  <w:iCs/>
                  <w:noProof/>
                </w:rPr>
                <w:t xml:space="preserve">Seals for compact fuel cells from Freudenberg. </w:t>
              </w:r>
              <w:r>
                <w:rPr>
                  <w:noProof/>
                </w:rPr>
                <w:t xml:space="preserve">[Online] </w:t>
              </w:r>
              <w:r>
                <w:rPr>
                  <w:noProof/>
                </w:rPr>
                <w:br/>
                <w:t xml:space="preserve">Available at: </w:t>
              </w:r>
              <w:r>
                <w:rPr>
                  <w:noProof/>
                  <w:u w:val="single"/>
                </w:rPr>
                <w:t>https://www.designworldonline.com/seals-for-compact-fuel-cells-from-freudenberg/</w:t>
              </w:r>
              <w:r>
                <w:rPr>
                  <w:noProof/>
                </w:rPr>
                <w:br/>
                <w:t>[Accessed 25 April 2020].</w:t>
              </w:r>
            </w:p>
            <w:p w14:paraId="4F504A5D" w14:textId="77777777" w:rsidR="006C43BD" w:rsidRDefault="006C43BD" w:rsidP="006C43BD">
              <w:pPr>
                <w:pStyle w:val="Bibliography"/>
                <w:rPr>
                  <w:noProof/>
                </w:rPr>
              </w:pPr>
              <w:r>
                <w:rPr>
                  <w:noProof/>
                </w:rPr>
                <w:t xml:space="preserve">Huy Quoc Nguyen, B. S., 2020. Proton exchange membrane fuel cells heat recovery opportunities for combined heating/cooling and power applications. </w:t>
              </w:r>
              <w:r>
                <w:rPr>
                  <w:i/>
                  <w:iCs/>
                  <w:noProof/>
                </w:rPr>
                <w:t xml:space="preserve">Energy conversion and management 204 - Elsevier, </w:t>
              </w:r>
              <w:r>
                <w:rPr>
                  <w:noProof/>
                </w:rPr>
                <w:t>p. 112328.</w:t>
              </w:r>
            </w:p>
            <w:p w14:paraId="5641AA20" w14:textId="77777777" w:rsidR="006C43BD" w:rsidRDefault="006C43BD" w:rsidP="006C43BD">
              <w:pPr>
                <w:pStyle w:val="Bibliography"/>
                <w:rPr>
                  <w:noProof/>
                </w:rPr>
              </w:pPr>
              <w:r>
                <w:rPr>
                  <w:noProof/>
                </w:rPr>
                <w:t xml:space="preserve">International energy agency (IEA), 2019. </w:t>
              </w:r>
              <w:r>
                <w:rPr>
                  <w:i/>
                  <w:iCs/>
                  <w:noProof/>
                </w:rPr>
                <w:t xml:space="preserve">Global EV Outlook 2019, </w:t>
              </w:r>
              <w:r>
                <w:rPr>
                  <w:noProof/>
                </w:rPr>
                <w:t>Paris: https://www.iea.org/reports/global-ev-outlook-2019.</w:t>
              </w:r>
            </w:p>
            <w:p w14:paraId="30286D62" w14:textId="77777777" w:rsidR="006C43BD" w:rsidRDefault="006C43BD" w:rsidP="006C43BD">
              <w:pPr>
                <w:pStyle w:val="Bibliography"/>
                <w:rPr>
                  <w:noProof/>
                </w:rPr>
              </w:pPr>
              <w:r>
                <w:rPr>
                  <w:noProof/>
                </w:rPr>
                <w:t xml:space="preserve">J.G. Liu, T. Z. Z. L. R. C., 2005. </w:t>
              </w:r>
              <w:r>
                <w:rPr>
                  <w:i/>
                  <w:iCs/>
                  <w:noProof/>
                </w:rPr>
                <w:t xml:space="preserve">Effect of membrane thickness on the performance and efficiency of passive direct methanol fuel cells, </w:t>
              </w:r>
              <w:r>
                <w:rPr>
                  <w:noProof/>
                </w:rPr>
                <w:t>Kowloon: Department of Mechanical Engineering, The Hong Kong University of Science and Technology,.</w:t>
              </w:r>
            </w:p>
            <w:p w14:paraId="19F927B0" w14:textId="77777777" w:rsidR="006C43BD" w:rsidRDefault="006C43BD" w:rsidP="006C43BD">
              <w:pPr>
                <w:pStyle w:val="Bibliography"/>
                <w:rPr>
                  <w:noProof/>
                </w:rPr>
              </w:pPr>
              <w:r>
                <w:rPr>
                  <w:noProof/>
                </w:rPr>
                <w:t xml:space="preserve">Khotseng, L., 2019. Fuel Cell Thermodynamics. In: P. P. Vizureanu, ed. </w:t>
              </w:r>
              <w:r>
                <w:rPr>
                  <w:i/>
                  <w:iCs/>
                  <w:noProof/>
                </w:rPr>
                <w:t xml:space="preserve">Thermodynamics and Energy Engineering. </w:t>
              </w:r>
              <w:r>
                <w:rPr>
                  <w:noProof/>
                </w:rPr>
                <w:t>Cape Town: Intech Open.</w:t>
              </w:r>
            </w:p>
            <w:p w14:paraId="067451AC" w14:textId="77777777" w:rsidR="006C43BD" w:rsidRDefault="006C43BD" w:rsidP="006C43BD">
              <w:pPr>
                <w:pStyle w:val="Bibliography"/>
                <w:rPr>
                  <w:noProof/>
                </w:rPr>
              </w:pPr>
              <w:r>
                <w:rPr>
                  <w:noProof/>
                </w:rPr>
                <w:t xml:space="preserve">Koppel, T., 1999. </w:t>
              </w:r>
              <w:r>
                <w:rPr>
                  <w:i/>
                  <w:iCs/>
                  <w:noProof/>
                </w:rPr>
                <w:t xml:space="preserve">Powering the future. </w:t>
              </w:r>
              <w:r>
                <w:rPr>
                  <w:noProof/>
                </w:rPr>
                <w:t>1st ed. Etobicoke, Ontario: John Wiley and sons Canada Ltd..</w:t>
              </w:r>
            </w:p>
            <w:p w14:paraId="376DF8F2" w14:textId="77777777" w:rsidR="006C43BD" w:rsidRDefault="006C43BD" w:rsidP="006C43BD">
              <w:pPr>
                <w:pStyle w:val="Bibliography"/>
                <w:rPr>
                  <w:noProof/>
                </w:rPr>
              </w:pPr>
              <w:r>
                <w:rPr>
                  <w:noProof/>
                </w:rPr>
                <w:t xml:space="preserve">L.Athanasopoulo, H. P., 2018. Comparative Well-to-Wheel Emissions Assessment of Internal Combustion Engine and Battery Electric Vehicles. </w:t>
              </w:r>
              <w:r>
                <w:rPr>
                  <w:i/>
                  <w:iCs/>
                  <w:noProof/>
                </w:rPr>
                <w:t xml:space="preserve">Procedia CIRP, </w:t>
              </w:r>
              <w:r>
                <w:rPr>
                  <w:noProof/>
                </w:rPr>
                <w:t>78(1), pp. 25-30.</w:t>
              </w:r>
            </w:p>
            <w:p w14:paraId="10F41E01" w14:textId="77777777" w:rsidR="006C43BD" w:rsidRDefault="006C43BD" w:rsidP="006C43BD">
              <w:pPr>
                <w:pStyle w:val="Bibliography"/>
                <w:rPr>
                  <w:noProof/>
                </w:rPr>
              </w:pPr>
              <w:r>
                <w:rPr>
                  <w:noProof/>
                </w:rPr>
                <w:t xml:space="preserve">LibreTexts - Chemistry, 2020. </w:t>
              </w:r>
              <w:r>
                <w:rPr>
                  <w:i/>
                  <w:iCs/>
                  <w:noProof/>
                </w:rPr>
                <w:t xml:space="preserve">Batteries and Fuel Cells. </w:t>
              </w:r>
              <w:r>
                <w:rPr>
                  <w:noProof/>
                </w:rPr>
                <w:t xml:space="preserve">[Online] </w:t>
              </w:r>
              <w:r>
                <w:rPr>
                  <w:noProof/>
                </w:rPr>
                <w:br/>
                <w:t xml:space="preserve">Available at: </w:t>
              </w:r>
              <w:r>
                <w:rPr>
                  <w:noProof/>
                  <w:u w:val="single"/>
                </w:rPr>
                <w:t>https://chem.libretexts.org/Bookshelves/General_Chemistry/Map%3A_Chemistry_-_The_Central_Science_(Brown_et_al.)/20%3A_Electrochemistry/20.7%3A_Batteries_and_Fuel_Cells</w:t>
              </w:r>
              <w:r>
                <w:rPr>
                  <w:noProof/>
                </w:rPr>
                <w:br/>
                <w:t>[Accessed 28 January 2020].</w:t>
              </w:r>
            </w:p>
            <w:p w14:paraId="002FC7C9" w14:textId="77777777" w:rsidR="006C43BD" w:rsidRDefault="006C43BD" w:rsidP="006C43BD">
              <w:pPr>
                <w:pStyle w:val="Bibliography"/>
                <w:rPr>
                  <w:noProof/>
                </w:rPr>
              </w:pPr>
              <w:r>
                <w:rPr>
                  <w:noProof/>
                </w:rPr>
                <w:t xml:space="preserve">Lin, B., 1999. </w:t>
              </w:r>
              <w:r>
                <w:rPr>
                  <w:i/>
                  <w:iCs/>
                  <w:noProof/>
                </w:rPr>
                <w:t xml:space="preserve">CONCEPTUAL DESIGN AND MODELING OF A FUEL CELL SCOOTER FOR URBAN ASIA, </w:t>
              </w:r>
              <w:r>
                <w:rPr>
                  <w:noProof/>
                </w:rPr>
                <w:t>Princeton, NJ: Princeton University.</w:t>
              </w:r>
            </w:p>
            <w:p w14:paraId="44101F12" w14:textId="77777777" w:rsidR="006C43BD" w:rsidRDefault="006C43BD" w:rsidP="006C43BD">
              <w:pPr>
                <w:pStyle w:val="Bibliography"/>
                <w:rPr>
                  <w:noProof/>
                </w:rPr>
              </w:pPr>
              <w:r>
                <w:rPr>
                  <w:noProof/>
                </w:rPr>
                <w:t xml:space="preserve">M. Yugo, A. S., 2019. </w:t>
              </w:r>
              <w:r>
                <w:rPr>
                  <w:i/>
                  <w:iCs/>
                  <w:noProof/>
                </w:rPr>
                <w:t xml:space="preserve">A look into the role of E-fuels in the transport system in Europe (2030-2050), </w:t>
              </w:r>
              <w:r>
                <w:rPr>
                  <w:noProof/>
                </w:rPr>
                <w:t>Brussels: Concawe.</w:t>
              </w:r>
            </w:p>
            <w:p w14:paraId="3984C018" w14:textId="77777777" w:rsidR="006C43BD" w:rsidRDefault="006C43BD" w:rsidP="006C43BD">
              <w:pPr>
                <w:pStyle w:val="Bibliography"/>
                <w:rPr>
                  <w:noProof/>
                </w:rPr>
              </w:pPr>
              <w:r>
                <w:rPr>
                  <w:noProof/>
                </w:rPr>
                <w:t xml:space="preserve">M.Muthukumara, N. B. M. C. U. R., 2020. </w:t>
              </w:r>
              <w:r>
                <w:rPr>
                  <w:i/>
                  <w:iCs/>
                  <w:noProof/>
                </w:rPr>
                <w:t xml:space="preserve">The development of fuel cell electric vehicles – A review. </w:t>
              </w:r>
              <w:r>
                <w:rPr>
                  <w:noProof/>
                </w:rPr>
                <w:t>Erode, Nahnda Engineering college, pp. In press, Corrected proof.</w:t>
              </w:r>
            </w:p>
            <w:p w14:paraId="34CA36AE" w14:textId="77777777" w:rsidR="006C43BD" w:rsidRDefault="006C43BD" w:rsidP="006C43BD">
              <w:pPr>
                <w:pStyle w:val="Bibliography"/>
                <w:rPr>
                  <w:noProof/>
                </w:rPr>
              </w:pPr>
              <w:r>
                <w:rPr>
                  <w:noProof/>
                </w:rPr>
                <w:lastRenderedPageBreak/>
                <w:t xml:space="preserve">MabeLite Photonics, 2012. </w:t>
              </w:r>
              <w:r>
                <w:rPr>
                  <w:i/>
                  <w:iCs/>
                  <w:noProof/>
                </w:rPr>
                <w:t xml:space="preserve">Metal hydride technology. </w:t>
              </w:r>
              <w:r>
                <w:rPr>
                  <w:noProof/>
                </w:rPr>
                <w:t xml:space="preserve">[Online] </w:t>
              </w:r>
              <w:r>
                <w:rPr>
                  <w:noProof/>
                </w:rPr>
                <w:br/>
                <w:t xml:space="preserve">Available at: </w:t>
              </w:r>
              <w:r>
                <w:rPr>
                  <w:noProof/>
                  <w:u w:val="single"/>
                </w:rPr>
                <w:t>http://www.mabelite.com/mh-storage-technology</w:t>
              </w:r>
              <w:r>
                <w:rPr>
                  <w:noProof/>
                </w:rPr>
                <w:br/>
                <w:t>[Accessed 18 March 2020].</w:t>
              </w:r>
            </w:p>
            <w:p w14:paraId="4CA08282" w14:textId="77777777" w:rsidR="006C43BD" w:rsidRDefault="006C43BD" w:rsidP="006C43BD">
              <w:pPr>
                <w:pStyle w:val="Bibliography"/>
                <w:rPr>
                  <w:noProof/>
                </w:rPr>
              </w:pPr>
              <w:r>
                <w:rPr>
                  <w:noProof/>
                </w:rPr>
                <w:t xml:space="preserve">Matthews, D., 2020. </w:t>
              </w:r>
              <w:r>
                <w:rPr>
                  <w:i/>
                  <w:iCs/>
                  <w:noProof/>
                </w:rPr>
                <w:t xml:space="preserve">Andrew Yang’s plan to tackle climate change, explained. </w:t>
              </w:r>
              <w:r>
                <w:rPr>
                  <w:noProof/>
                </w:rPr>
                <w:t xml:space="preserve">[Online] </w:t>
              </w:r>
              <w:r>
                <w:rPr>
                  <w:noProof/>
                </w:rPr>
                <w:br/>
                <w:t xml:space="preserve">Available at: </w:t>
              </w:r>
              <w:r>
                <w:rPr>
                  <w:noProof/>
                  <w:u w:val="single"/>
                </w:rPr>
                <w:t>https://www.vox.com/future-perfect/2019/8/26/20833263/andrew-yang-climate-plan</w:t>
              </w:r>
            </w:p>
            <w:p w14:paraId="44BB9223" w14:textId="77777777" w:rsidR="006C43BD" w:rsidRDefault="006C43BD" w:rsidP="006C43BD">
              <w:pPr>
                <w:pStyle w:val="Bibliography"/>
                <w:rPr>
                  <w:noProof/>
                </w:rPr>
              </w:pPr>
              <w:r>
                <w:rPr>
                  <w:noProof/>
                </w:rPr>
                <w:t xml:space="preserve">Mehrdad Ehsani, Y. G. A. E., 2010. </w:t>
              </w:r>
              <w:r>
                <w:rPr>
                  <w:i/>
                  <w:iCs/>
                  <w:noProof/>
                </w:rPr>
                <w:t xml:space="preserve">Modern electric, hybrid electric and Fuel cell vehicles. </w:t>
              </w:r>
              <w:r>
                <w:rPr>
                  <w:noProof/>
                </w:rPr>
                <w:t>2nd ed. Boca Raton, Florida: CRC press.</w:t>
              </w:r>
            </w:p>
            <w:p w14:paraId="6AE22B8B" w14:textId="77777777" w:rsidR="006C43BD" w:rsidRDefault="006C43BD" w:rsidP="006C43BD">
              <w:pPr>
                <w:pStyle w:val="Bibliography"/>
                <w:rPr>
                  <w:noProof/>
                </w:rPr>
              </w:pPr>
              <w:r>
                <w:rPr>
                  <w:noProof/>
                </w:rPr>
                <w:t xml:space="preserve">Morus, I., 2017. </w:t>
              </w:r>
              <w:r>
                <w:rPr>
                  <w:i/>
                  <w:iCs/>
                  <w:noProof/>
                </w:rPr>
                <w:t xml:space="preserve">How a Victorian lawyer from Wales invented the hydrogen fuel cell. </w:t>
              </w:r>
              <w:r>
                <w:rPr>
                  <w:noProof/>
                </w:rPr>
                <w:t xml:space="preserve">[Online] </w:t>
              </w:r>
              <w:r>
                <w:rPr>
                  <w:noProof/>
                </w:rPr>
                <w:br/>
                <w:t xml:space="preserve">Available at: </w:t>
              </w:r>
              <w:r>
                <w:rPr>
                  <w:noProof/>
                  <w:u w:val="single"/>
                </w:rPr>
                <w:t>https://phys.org/news/2017-10-victorian-lawyer-wales-hydrogen-fuel.html</w:t>
              </w:r>
              <w:r>
                <w:rPr>
                  <w:noProof/>
                </w:rPr>
                <w:br/>
                <w:t>[Accessed 22 February 2020].</w:t>
              </w:r>
            </w:p>
            <w:p w14:paraId="01AD63BE" w14:textId="77777777" w:rsidR="006C43BD" w:rsidRDefault="006C43BD" w:rsidP="006C43BD">
              <w:pPr>
                <w:pStyle w:val="Bibliography"/>
                <w:rPr>
                  <w:noProof/>
                </w:rPr>
              </w:pPr>
              <w:r>
                <w:rPr>
                  <w:noProof/>
                </w:rPr>
                <w:t xml:space="preserve">National aeronautical and space administration (NASA), 2005. </w:t>
              </w:r>
              <w:r>
                <w:rPr>
                  <w:i/>
                  <w:iCs/>
                  <w:noProof/>
                </w:rPr>
                <w:t xml:space="preserve">Fuel Cells: A Better Energy Source for Earth and Space. </w:t>
              </w:r>
              <w:r>
                <w:rPr>
                  <w:noProof/>
                </w:rPr>
                <w:t xml:space="preserve">[Online] </w:t>
              </w:r>
              <w:r>
                <w:rPr>
                  <w:noProof/>
                </w:rPr>
                <w:br/>
                <w:t xml:space="preserve">Available at: </w:t>
              </w:r>
              <w:r>
                <w:rPr>
                  <w:noProof/>
                  <w:u w:val="single"/>
                </w:rPr>
                <w:t>https://www.nasa.gov/centers/glenn/technology/fuel_cells.html</w:t>
              </w:r>
              <w:r>
                <w:rPr>
                  <w:noProof/>
                </w:rPr>
                <w:br/>
                <w:t>[Accessed 16 March 2020].</w:t>
              </w:r>
            </w:p>
            <w:p w14:paraId="73D82765" w14:textId="77777777" w:rsidR="006C43BD" w:rsidRDefault="006C43BD" w:rsidP="006C43BD">
              <w:pPr>
                <w:pStyle w:val="Bibliography"/>
                <w:rPr>
                  <w:noProof/>
                </w:rPr>
              </w:pPr>
              <w:r>
                <w:rPr>
                  <w:noProof/>
                </w:rPr>
                <w:t xml:space="preserve">Nicola Briguglio, L. A. M. F. a. V. A., 2011. Fuel Cell Hybrid Electric Vehicles. In: S. Soylu, ed. </w:t>
              </w:r>
              <w:r>
                <w:rPr>
                  <w:i/>
                  <w:iCs/>
                  <w:noProof/>
                </w:rPr>
                <w:t xml:space="preserve">Electric Vehicles - The Benefits and Barriers. </w:t>
              </w:r>
              <w:r>
                <w:rPr>
                  <w:noProof/>
                </w:rPr>
                <w:t>Messina, Italy: Intech Open.</w:t>
              </w:r>
            </w:p>
            <w:p w14:paraId="466C3073" w14:textId="77777777" w:rsidR="006C43BD" w:rsidRDefault="006C43BD" w:rsidP="006C43BD">
              <w:pPr>
                <w:pStyle w:val="Bibliography"/>
                <w:rPr>
                  <w:noProof/>
                </w:rPr>
              </w:pPr>
              <w:r>
                <w:rPr>
                  <w:noProof/>
                </w:rPr>
                <w:t xml:space="preserve">O. Kuniyasu, S. T. Y. S. T. K. A. R., 2019. Two-dimensional spatial distributions of the water content of the membrane electrode assembly and the electric current generated in a polymer electrolyte fuel cell measured by 49 nuclear magnetic resonance surface coils: Dependence on gas flow rate and re. </w:t>
              </w:r>
              <w:r>
                <w:rPr>
                  <w:i/>
                  <w:iCs/>
                  <w:noProof/>
                </w:rPr>
                <w:t xml:space="preserve">Journal of power sources, </w:t>
              </w:r>
              <w:r>
                <w:rPr>
                  <w:noProof/>
                </w:rPr>
                <w:t>Volume 444, pp. 227-254.</w:t>
              </w:r>
            </w:p>
            <w:p w14:paraId="3F8B85C4" w14:textId="77777777" w:rsidR="006C43BD" w:rsidRDefault="006C43BD" w:rsidP="006C43BD">
              <w:pPr>
                <w:pStyle w:val="Bibliography"/>
                <w:rPr>
                  <w:noProof/>
                </w:rPr>
              </w:pPr>
              <w:r>
                <w:rPr>
                  <w:noProof/>
                </w:rPr>
                <w:t xml:space="preserve">Patz., J. A., 2016. Solving the global climate crisis, the greatest health oppurtunity of our times?. </w:t>
              </w:r>
              <w:r>
                <w:rPr>
                  <w:i/>
                  <w:iCs/>
                  <w:noProof/>
                </w:rPr>
                <w:t xml:space="preserve">Public health reviews 37, </w:t>
              </w:r>
              <w:r>
                <w:rPr>
                  <w:noProof/>
                </w:rPr>
                <w:t>p. 30.</w:t>
              </w:r>
            </w:p>
            <w:p w14:paraId="66978FCF" w14:textId="77777777" w:rsidR="006C43BD" w:rsidRDefault="006C43BD" w:rsidP="006C43BD">
              <w:pPr>
                <w:pStyle w:val="Bibliography"/>
                <w:rPr>
                  <w:noProof/>
                </w:rPr>
              </w:pPr>
              <w:r>
                <w:rPr>
                  <w:noProof/>
                </w:rPr>
                <w:t xml:space="preserve">Peiris, K. W. G. M., 2012. Theoretical Approach to the Physics of Fuel Cells. </w:t>
              </w:r>
              <w:r>
                <w:rPr>
                  <w:i/>
                  <w:iCs/>
                  <w:noProof/>
                </w:rPr>
                <w:t xml:space="preserve">International Letters of Chemistry, Physics and Astronomy, </w:t>
              </w:r>
              <w:r>
                <w:rPr>
                  <w:noProof/>
                </w:rPr>
                <w:t>Volume 2, pp. 15-27.</w:t>
              </w:r>
            </w:p>
            <w:p w14:paraId="5F74EFB5" w14:textId="77777777" w:rsidR="006C43BD" w:rsidRDefault="006C43BD" w:rsidP="006C43BD">
              <w:pPr>
                <w:pStyle w:val="Bibliography"/>
                <w:rPr>
                  <w:noProof/>
                </w:rPr>
              </w:pPr>
              <w:r>
                <w:rPr>
                  <w:noProof/>
                </w:rPr>
                <w:t xml:space="preserve">Powercell Sweden AB, 2019. </w:t>
              </w:r>
              <w:r>
                <w:rPr>
                  <w:i/>
                  <w:iCs/>
                  <w:noProof/>
                </w:rPr>
                <w:t xml:space="preserve">Fuel cell stack with best-in-class density. </w:t>
              </w:r>
              <w:r>
                <w:rPr>
                  <w:noProof/>
                </w:rPr>
                <w:t xml:space="preserve">[Online] </w:t>
              </w:r>
              <w:r>
                <w:rPr>
                  <w:noProof/>
                </w:rPr>
                <w:br/>
                <w:t xml:space="preserve">Available at: </w:t>
              </w:r>
              <w:r>
                <w:rPr>
                  <w:noProof/>
                  <w:u w:val="single"/>
                </w:rPr>
                <w:t>https://www.powercell.se/en/products/powercell-s3/</w:t>
              </w:r>
              <w:r>
                <w:rPr>
                  <w:noProof/>
                </w:rPr>
                <w:br/>
                <w:t>[Accessed 2 April 2020].</w:t>
              </w:r>
            </w:p>
            <w:p w14:paraId="241CE818" w14:textId="77777777" w:rsidR="006C43BD" w:rsidRDefault="006C43BD" w:rsidP="006C43BD">
              <w:pPr>
                <w:pStyle w:val="Bibliography"/>
                <w:rPr>
                  <w:noProof/>
                </w:rPr>
              </w:pPr>
              <w:r>
                <w:rPr>
                  <w:noProof/>
                </w:rPr>
                <w:t xml:space="preserve">R. M. Navarro, M. C. S.-S. M. C. A.-G. F. d. V. a. J. L. G. F., 2009. Hydrogen production from renewable sources: biomass and photocatalytic opportunities. </w:t>
              </w:r>
              <w:r>
                <w:rPr>
                  <w:i/>
                  <w:iCs/>
                  <w:noProof/>
                </w:rPr>
                <w:t xml:space="preserve">Royal Society of Chemistry, </w:t>
              </w:r>
              <w:r>
                <w:rPr>
                  <w:noProof/>
                </w:rPr>
                <w:t>2(1), pp. 35-54.</w:t>
              </w:r>
            </w:p>
            <w:p w14:paraId="0400A56F" w14:textId="77777777" w:rsidR="006C43BD" w:rsidRDefault="006C43BD" w:rsidP="006C43BD">
              <w:pPr>
                <w:pStyle w:val="Bibliography"/>
                <w:rPr>
                  <w:noProof/>
                </w:rPr>
              </w:pPr>
              <w:r>
                <w:rPr>
                  <w:noProof/>
                </w:rPr>
                <w:t xml:space="preserve">S. Thanasilp, M. H., 2010. Effect of MEA fabrication techniques on the cell performance of Pt–Pd/C electrocatalyst for oxygen reduction in PEM fuel cell. </w:t>
              </w:r>
              <w:r>
                <w:rPr>
                  <w:i/>
                  <w:iCs/>
                  <w:noProof/>
                </w:rPr>
                <w:t xml:space="preserve">Fuel 89 - Elsevier, </w:t>
              </w:r>
              <w:r>
                <w:rPr>
                  <w:noProof/>
                </w:rPr>
                <w:t>pp. 3847-3852.</w:t>
              </w:r>
            </w:p>
            <w:p w14:paraId="27D73618" w14:textId="77777777" w:rsidR="006C43BD" w:rsidRDefault="006C43BD" w:rsidP="006C43BD">
              <w:pPr>
                <w:pStyle w:val="Bibliography"/>
                <w:rPr>
                  <w:noProof/>
                </w:rPr>
              </w:pPr>
              <w:r>
                <w:rPr>
                  <w:noProof/>
                </w:rPr>
                <w:t xml:space="preserve">S.T Thompson, B. J. J. H.-K. C. H. D. d. R. A. A. W. G. K. D. P., 2018. Direct hydrogen fuel cell electric vehicle cost analysis: System and high-volume manufacturing description, validation, and outlook. </w:t>
              </w:r>
              <w:r>
                <w:rPr>
                  <w:i/>
                  <w:iCs/>
                  <w:noProof/>
                </w:rPr>
                <w:t xml:space="preserve">Journal of power sources, </w:t>
              </w:r>
              <w:r>
                <w:rPr>
                  <w:noProof/>
                </w:rPr>
                <w:t>pp. 304-313.</w:t>
              </w:r>
            </w:p>
            <w:p w14:paraId="0642F4FD" w14:textId="77777777" w:rsidR="006C43BD" w:rsidRDefault="006C43BD" w:rsidP="006C43BD">
              <w:pPr>
                <w:pStyle w:val="Bibliography"/>
                <w:rPr>
                  <w:noProof/>
                </w:rPr>
              </w:pPr>
              <w:r>
                <w:rPr>
                  <w:noProof/>
                </w:rPr>
                <w:t xml:space="preserve">Sagoff, J., 2018. </w:t>
              </w:r>
              <w:r>
                <w:rPr>
                  <w:i/>
                  <w:iCs/>
                  <w:noProof/>
                </w:rPr>
                <w:t xml:space="preserve">Scientists maximize the effectiveness of platinum in fuel cells. </w:t>
              </w:r>
              <w:r>
                <w:rPr>
                  <w:noProof/>
                </w:rPr>
                <w:t xml:space="preserve">[Online] </w:t>
              </w:r>
              <w:r>
                <w:rPr>
                  <w:noProof/>
                </w:rPr>
                <w:br/>
                <w:t xml:space="preserve">Available at: </w:t>
              </w:r>
              <w:r>
                <w:rPr>
                  <w:noProof/>
                  <w:u w:val="single"/>
                </w:rPr>
                <w:t>https://phys.org/news/2018-12-scientists-maximize-effectiveness-platinum-fuel.html</w:t>
              </w:r>
              <w:r>
                <w:rPr>
                  <w:noProof/>
                </w:rPr>
                <w:br/>
                <w:t>[Accessed 30 December 2019].</w:t>
              </w:r>
            </w:p>
            <w:p w14:paraId="51BD3F36" w14:textId="77777777" w:rsidR="006C43BD" w:rsidRDefault="006C43BD" w:rsidP="006C43BD">
              <w:pPr>
                <w:pStyle w:val="Bibliography"/>
                <w:rPr>
                  <w:noProof/>
                </w:rPr>
              </w:pPr>
              <w:r>
                <w:rPr>
                  <w:noProof/>
                </w:rPr>
                <w:t xml:space="preserve">Sehkyu Park, J.-W. L. B. N., 2012. A review of gas diffusion layer in PEM fuel cells: Materials and designs. </w:t>
              </w:r>
              <w:r>
                <w:rPr>
                  <w:i/>
                  <w:iCs/>
                  <w:noProof/>
                </w:rPr>
                <w:t xml:space="preserve">International journal for hydrogen energy, </w:t>
              </w:r>
              <w:r>
                <w:rPr>
                  <w:noProof/>
                </w:rPr>
                <w:t>37(7), pp. 5850-5865.</w:t>
              </w:r>
            </w:p>
            <w:p w14:paraId="642EE863" w14:textId="77777777" w:rsidR="006C43BD" w:rsidRDefault="006C43BD" w:rsidP="006C43BD">
              <w:pPr>
                <w:pStyle w:val="Bibliography"/>
                <w:rPr>
                  <w:noProof/>
                </w:rPr>
              </w:pPr>
              <w:r>
                <w:rPr>
                  <w:noProof/>
                </w:rPr>
                <w:lastRenderedPageBreak/>
                <w:t xml:space="preserve">Spiegel, D. C., 2007. How to build a fuel cell. In: </w:t>
              </w:r>
              <w:r>
                <w:rPr>
                  <w:i/>
                  <w:iCs/>
                  <w:noProof/>
                </w:rPr>
                <w:t xml:space="preserve">Designing and building fuel cells. </w:t>
              </w:r>
              <w:r>
                <w:rPr>
                  <w:noProof/>
                </w:rPr>
                <w:t>New York: McGraw-Hill, pp. 273-311.</w:t>
              </w:r>
            </w:p>
            <w:p w14:paraId="7695FBC6" w14:textId="77777777" w:rsidR="006C43BD" w:rsidRDefault="006C43BD" w:rsidP="006C43BD">
              <w:pPr>
                <w:pStyle w:val="Bibliography"/>
                <w:rPr>
                  <w:noProof/>
                </w:rPr>
              </w:pPr>
              <w:r>
                <w:rPr>
                  <w:noProof/>
                </w:rPr>
                <w:t xml:space="preserve">Tabbi Wilberforce, Z. E.-H. F. A. A. M. J. M. A. B. J. G. A.-G. O., 2017. Development of Bi-polar plate design of PEM fuel cell using CFD techniques. </w:t>
              </w:r>
              <w:r>
                <w:rPr>
                  <w:i/>
                  <w:iCs/>
                  <w:noProof/>
                </w:rPr>
                <w:t xml:space="preserve">International journal of hydrogen energy, </w:t>
              </w:r>
              <w:r>
                <w:rPr>
                  <w:noProof/>
                </w:rPr>
                <w:t>42(40), pp. 25663-25685.</w:t>
              </w:r>
            </w:p>
            <w:p w14:paraId="72E8C4A7" w14:textId="77777777" w:rsidR="006C43BD" w:rsidRDefault="006C43BD" w:rsidP="006C43BD">
              <w:pPr>
                <w:pStyle w:val="Bibliography"/>
                <w:rPr>
                  <w:noProof/>
                </w:rPr>
              </w:pPr>
              <w:r>
                <w:rPr>
                  <w:noProof/>
                </w:rPr>
                <w:t xml:space="preserve">Terry, A., 2019. [Online] </w:t>
              </w:r>
              <w:r>
                <w:rPr>
                  <w:noProof/>
                </w:rPr>
                <w:br/>
                <w:t xml:space="preserve">Available at: </w:t>
              </w:r>
              <w:r>
                <w:rPr>
                  <w:noProof/>
                  <w:u w:val="single"/>
                </w:rPr>
                <w:t>https://onehome.org.uk/the-bigger-picture/175-is-climate-change-real-yes-absolutely</w:t>
              </w:r>
            </w:p>
            <w:p w14:paraId="66CD1FE5" w14:textId="77777777" w:rsidR="006C43BD" w:rsidRDefault="006C43BD" w:rsidP="006C43BD">
              <w:pPr>
                <w:pStyle w:val="Bibliography"/>
                <w:rPr>
                  <w:noProof/>
                </w:rPr>
              </w:pPr>
              <w:r>
                <w:rPr>
                  <w:noProof/>
                </w:rPr>
                <w:t xml:space="preserve">The oil and gas technology centre - UK Gov, 2019. </w:t>
              </w:r>
              <w:r>
                <w:rPr>
                  <w:i/>
                  <w:iCs/>
                  <w:noProof/>
                </w:rPr>
                <w:t xml:space="preserve">Delivery of an offshore hydrogen supply programme via industrial trials at the Flotta TerminalHOP Project –HS413 , </w:t>
              </w:r>
              <w:r>
                <w:rPr>
                  <w:noProof/>
                </w:rPr>
                <w:t>Aberdeen: UK Gov.</w:t>
              </w:r>
            </w:p>
            <w:p w14:paraId="664D7D50" w14:textId="77777777" w:rsidR="006C43BD" w:rsidRDefault="006C43BD" w:rsidP="006C43BD">
              <w:pPr>
                <w:pStyle w:val="Bibliography"/>
                <w:rPr>
                  <w:noProof/>
                </w:rPr>
              </w:pPr>
              <w:r>
                <w:rPr>
                  <w:noProof/>
                </w:rPr>
                <w:t xml:space="preserve">Y. Xingwen, Y. S., 2007. Recent advances in activity and durability enhancement of Pt/C catalytic cathode in PEMFC: Part II: Degradation mechanism and durability enhancement of carbon supported platinum catalyst. </w:t>
              </w:r>
              <w:r>
                <w:rPr>
                  <w:i/>
                  <w:iCs/>
                  <w:noProof/>
                </w:rPr>
                <w:t xml:space="preserve">Journal of Power Sources, </w:t>
              </w:r>
              <w:r>
                <w:rPr>
                  <w:noProof/>
                </w:rPr>
                <w:t>172(1), pp. 145-154.</w:t>
              </w:r>
            </w:p>
            <w:p w14:paraId="45CD6032" w14:textId="77777777" w:rsidR="006C43BD" w:rsidRDefault="006C43BD" w:rsidP="006C43BD">
              <w:pPr>
                <w:pStyle w:val="Bibliography"/>
                <w:rPr>
                  <w:noProof/>
                </w:rPr>
              </w:pPr>
              <w:r>
                <w:rPr>
                  <w:noProof/>
                </w:rPr>
                <w:t xml:space="preserve">Z. Hengbing, A. B., 2010. </w:t>
              </w:r>
              <w:r>
                <w:rPr>
                  <w:i/>
                  <w:iCs/>
                  <w:noProof/>
                </w:rPr>
                <w:t xml:space="preserve">Fuel Cell Powered Vehicles Using Supercapacitors: Device Characteristics, Control Strategies, and Simulation Results , </w:t>
              </w:r>
              <w:r>
                <w:rPr>
                  <w:noProof/>
                </w:rPr>
                <w:t>Davis, Ca: UC Davis institute of transportation studies.</w:t>
              </w:r>
            </w:p>
            <w:p w14:paraId="72F03AD9" w14:textId="77777777" w:rsidR="006C43BD" w:rsidRDefault="006C43BD" w:rsidP="006C43BD">
              <w:pPr>
                <w:pStyle w:val="Bibliography"/>
                <w:rPr>
                  <w:noProof/>
                </w:rPr>
              </w:pPr>
              <w:r>
                <w:rPr>
                  <w:noProof/>
                </w:rPr>
                <w:t xml:space="preserve">Z. Shengsheng, Y. X.-Z. J. H. W. H. K. A. M. S., 2009. A review of platinum-based catalyst layer degradation in proton exchange membrane fuel cells. </w:t>
              </w:r>
              <w:r>
                <w:rPr>
                  <w:i/>
                  <w:iCs/>
                  <w:noProof/>
                </w:rPr>
                <w:t xml:space="preserve">Journal of Power Sources, </w:t>
              </w:r>
              <w:r>
                <w:rPr>
                  <w:noProof/>
                </w:rPr>
                <w:t>194(2), pp. 588-600.</w:t>
              </w:r>
            </w:p>
            <w:p w14:paraId="660E310D" w14:textId="0F4FBC18" w:rsidR="00E8414F" w:rsidRDefault="00E8414F" w:rsidP="006C43BD">
              <w:r>
                <w:rPr>
                  <w:b/>
                  <w:bCs/>
                  <w:noProof/>
                </w:rPr>
                <w:fldChar w:fldCharType="end"/>
              </w:r>
            </w:p>
          </w:sdtContent>
        </w:sdt>
      </w:sdtContent>
    </w:sdt>
    <w:p w14:paraId="55A58ADC" w14:textId="77777777" w:rsidR="00275050" w:rsidRDefault="00275050" w:rsidP="00275050"/>
    <w:p w14:paraId="4ACD037F" w14:textId="77777777" w:rsidR="00275050" w:rsidRDefault="00275050">
      <w:r>
        <w:br w:type="page"/>
      </w:r>
    </w:p>
    <w:p w14:paraId="360BF65B" w14:textId="69671FA6" w:rsidR="00275050" w:rsidRDefault="00275050" w:rsidP="00E8414F">
      <w:pPr>
        <w:pStyle w:val="Heading1"/>
        <w:numPr>
          <w:ilvl w:val="0"/>
          <w:numId w:val="28"/>
        </w:numPr>
      </w:pPr>
      <w:bookmarkStart w:id="64" w:name="_Toc37626049"/>
      <w:bookmarkStart w:id="65" w:name="_Toc39326055"/>
      <w:r>
        <w:lastRenderedPageBreak/>
        <w:t>Appendices:</w:t>
      </w:r>
      <w:bookmarkEnd w:id="64"/>
      <w:bookmarkEnd w:id="65"/>
    </w:p>
    <w:p w14:paraId="33182351" w14:textId="4DC32394" w:rsidR="00507F87" w:rsidRDefault="00487F09" w:rsidP="00507F87">
      <w:pPr>
        <w:pStyle w:val="Heading4"/>
      </w:pPr>
      <w:r>
        <w:t>8</w:t>
      </w:r>
      <w:r w:rsidR="002B73A5">
        <w:t>.1 Appendix A</w:t>
      </w:r>
    </w:p>
    <w:p w14:paraId="3436071C" w14:textId="568837CD" w:rsidR="00B0203D" w:rsidRDefault="00B0203D" w:rsidP="00B0203D">
      <w:pPr>
        <w:pStyle w:val="Caption"/>
        <w:ind w:left="1440" w:firstLine="720"/>
      </w:pPr>
      <w:bookmarkStart w:id="66" w:name="_Toc39406355"/>
      <w:r>
        <w:t xml:space="preserve">Table </w:t>
      </w:r>
      <w:fldSimple w:instr=" SEQ Table \* ARABIC ">
        <w:r w:rsidR="00D61DF5">
          <w:rPr>
            <w:noProof/>
          </w:rPr>
          <w:t>4</w:t>
        </w:r>
      </w:fldSimple>
      <w:r>
        <w:t>: Hydrogen thermodynamic tables</w:t>
      </w:r>
      <w:bookmarkEnd w:id="66"/>
    </w:p>
    <w:p w14:paraId="121C219E" w14:textId="135E1B7E" w:rsidR="00B0203D" w:rsidRDefault="00B0203D" w:rsidP="00B0203D"/>
    <w:p w14:paraId="7934EAC0" w14:textId="1AD50A46" w:rsidR="00B0203D" w:rsidRDefault="00507F87" w:rsidP="00B0203D">
      <w:r>
        <w:rPr>
          <w:noProof/>
        </w:rPr>
        <w:drawing>
          <wp:anchor distT="0" distB="0" distL="114300" distR="114300" simplePos="0" relativeHeight="251657216" behindDoc="0" locked="0" layoutInCell="1" allowOverlap="1" wp14:anchorId="2124C04B" wp14:editId="57D35A65">
            <wp:simplePos x="0" y="0"/>
            <wp:positionH relativeFrom="column">
              <wp:posOffset>635000</wp:posOffset>
            </wp:positionH>
            <wp:positionV relativeFrom="page">
              <wp:posOffset>1739900</wp:posOffset>
            </wp:positionV>
            <wp:extent cx="3803650" cy="3644900"/>
            <wp:effectExtent l="0" t="0" r="6350" b="0"/>
            <wp:wrapThrough wrapText="bothSides">
              <wp:wrapPolygon edited="0">
                <wp:start x="0" y="0"/>
                <wp:lineTo x="0" y="21449"/>
                <wp:lineTo x="21528" y="21449"/>
                <wp:lineTo x="21528" y="0"/>
                <wp:lineTo x="0" y="0"/>
              </wp:wrapPolygon>
            </wp:wrapThrough>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ydrogen thermo tables.PNG"/>
                    <pic:cNvPicPr/>
                  </pic:nvPicPr>
                  <pic:blipFill>
                    <a:blip r:embed="rId33">
                      <a:extLst>
                        <a:ext uri="{28A0092B-C50C-407E-A947-70E740481C1C}">
                          <a14:useLocalDpi xmlns:a14="http://schemas.microsoft.com/office/drawing/2010/main" val="0"/>
                        </a:ext>
                      </a:extLst>
                    </a:blip>
                    <a:stretch>
                      <a:fillRect/>
                    </a:stretch>
                  </pic:blipFill>
                  <pic:spPr>
                    <a:xfrm>
                      <a:off x="0" y="0"/>
                      <a:ext cx="3803650" cy="3644900"/>
                    </a:xfrm>
                    <a:prstGeom prst="rect">
                      <a:avLst/>
                    </a:prstGeom>
                  </pic:spPr>
                </pic:pic>
              </a:graphicData>
            </a:graphic>
            <wp14:sizeRelH relativeFrom="margin">
              <wp14:pctWidth>0</wp14:pctWidth>
            </wp14:sizeRelH>
            <wp14:sizeRelV relativeFrom="margin">
              <wp14:pctHeight>0</wp14:pctHeight>
            </wp14:sizeRelV>
          </wp:anchor>
        </w:drawing>
      </w:r>
    </w:p>
    <w:p w14:paraId="7D6B3313" w14:textId="14935C36" w:rsidR="00B0203D" w:rsidRDefault="00B0203D" w:rsidP="00B0203D"/>
    <w:p w14:paraId="74454447" w14:textId="20594EA2" w:rsidR="00B0203D" w:rsidRDefault="00B0203D" w:rsidP="00B0203D"/>
    <w:p w14:paraId="1D2A53A0" w14:textId="7BD6F27E" w:rsidR="00B0203D" w:rsidRDefault="00B0203D" w:rsidP="00B0203D"/>
    <w:p w14:paraId="0021D605" w14:textId="2D1C363D" w:rsidR="00B0203D" w:rsidRDefault="00B0203D" w:rsidP="00B0203D"/>
    <w:p w14:paraId="2E599363" w14:textId="3D77FAEE" w:rsidR="00B0203D" w:rsidRDefault="00B0203D" w:rsidP="00B0203D"/>
    <w:p w14:paraId="3EE25E9E" w14:textId="0D54AB4B" w:rsidR="00B0203D" w:rsidRDefault="00B0203D" w:rsidP="00B0203D"/>
    <w:p w14:paraId="043C1233" w14:textId="0F92D99D" w:rsidR="00B0203D" w:rsidRDefault="00B0203D" w:rsidP="00B0203D"/>
    <w:p w14:paraId="0FB32086" w14:textId="65F368E7" w:rsidR="00B0203D" w:rsidRDefault="00B0203D" w:rsidP="00B0203D"/>
    <w:p w14:paraId="460C56E9" w14:textId="626EFF2F" w:rsidR="00B0203D" w:rsidRDefault="00B0203D" w:rsidP="00B0203D"/>
    <w:p w14:paraId="5740A668" w14:textId="663CD90B" w:rsidR="00B0203D" w:rsidRDefault="00B0203D" w:rsidP="00B0203D"/>
    <w:p w14:paraId="1C7635AA" w14:textId="5143DA7A" w:rsidR="00507F87" w:rsidRDefault="00507F87" w:rsidP="001B560E">
      <w:pPr>
        <w:pStyle w:val="Caption"/>
      </w:pPr>
    </w:p>
    <w:p w14:paraId="33215CC7" w14:textId="77777777" w:rsidR="001B560E" w:rsidRPr="001B560E" w:rsidRDefault="001B560E" w:rsidP="001B560E"/>
    <w:p w14:paraId="3EA8D1EB" w14:textId="3742B890" w:rsidR="00B0203D" w:rsidRDefault="001B560E" w:rsidP="00B0203D">
      <w:pPr>
        <w:pStyle w:val="Caption"/>
        <w:ind w:left="1440" w:firstLine="720"/>
      </w:pPr>
      <w:bookmarkStart w:id="67" w:name="_Toc39406356"/>
      <w:r>
        <w:rPr>
          <w:noProof/>
        </w:rPr>
        <w:drawing>
          <wp:anchor distT="0" distB="0" distL="114300" distR="114300" simplePos="0" relativeHeight="251662336" behindDoc="0" locked="0" layoutInCell="1" allowOverlap="1" wp14:anchorId="15AC63B6" wp14:editId="24C66074">
            <wp:simplePos x="0" y="0"/>
            <wp:positionH relativeFrom="margin">
              <wp:posOffset>776605</wp:posOffset>
            </wp:positionH>
            <wp:positionV relativeFrom="page">
              <wp:posOffset>5886450</wp:posOffset>
            </wp:positionV>
            <wp:extent cx="3416300" cy="3453765"/>
            <wp:effectExtent l="0" t="0" r="0" b="0"/>
            <wp:wrapThrough wrapText="bothSides">
              <wp:wrapPolygon edited="0">
                <wp:start x="0" y="0"/>
                <wp:lineTo x="0" y="21445"/>
                <wp:lineTo x="21439" y="21445"/>
                <wp:lineTo x="21439" y="0"/>
                <wp:lineTo x="0" y="0"/>
              </wp:wrapPolygon>
            </wp:wrapThrough>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Oxygen thermo tables.PNG"/>
                    <pic:cNvPicPr/>
                  </pic:nvPicPr>
                  <pic:blipFill>
                    <a:blip r:embed="rId34">
                      <a:extLst>
                        <a:ext uri="{28A0092B-C50C-407E-A947-70E740481C1C}">
                          <a14:useLocalDpi xmlns:a14="http://schemas.microsoft.com/office/drawing/2010/main" val="0"/>
                        </a:ext>
                      </a:extLst>
                    </a:blip>
                    <a:stretch>
                      <a:fillRect/>
                    </a:stretch>
                  </pic:blipFill>
                  <pic:spPr>
                    <a:xfrm>
                      <a:off x="0" y="0"/>
                      <a:ext cx="3416300" cy="3453765"/>
                    </a:xfrm>
                    <a:prstGeom prst="rect">
                      <a:avLst/>
                    </a:prstGeom>
                  </pic:spPr>
                </pic:pic>
              </a:graphicData>
            </a:graphic>
            <wp14:sizeRelH relativeFrom="margin">
              <wp14:pctWidth>0</wp14:pctWidth>
            </wp14:sizeRelH>
            <wp14:sizeRelV relativeFrom="margin">
              <wp14:pctHeight>0</wp14:pctHeight>
            </wp14:sizeRelV>
          </wp:anchor>
        </w:drawing>
      </w:r>
      <w:r w:rsidR="00B0203D">
        <w:t xml:space="preserve">Table </w:t>
      </w:r>
      <w:fldSimple w:instr=" SEQ Table \* ARABIC ">
        <w:r w:rsidR="00D61DF5">
          <w:rPr>
            <w:noProof/>
          </w:rPr>
          <w:t>5</w:t>
        </w:r>
      </w:fldSimple>
      <w:r w:rsidR="00B0203D">
        <w:t>: Oxygen thermodynamic tables.</w:t>
      </w:r>
      <w:bookmarkEnd w:id="67"/>
    </w:p>
    <w:p w14:paraId="112834EE" w14:textId="7D74F69F" w:rsidR="00B0203D" w:rsidRDefault="00B0203D" w:rsidP="00B0203D"/>
    <w:p w14:paraId="2011BCFF" w14:textId="2B7748F6" w:rsidR="00B0203D" w:rsidRDefault="00B0203D" w:rsidP="00B0203D"/>
    <w:p w14:paraId="1544055D" w14:textId="6D8E8C3C" w:rsidR="00B0203D" w:rsidRDefault="00B0203D" w:rsidP="00B0203D"/>
    <w:p w14:paraId="10A6D6A1" w14:textId="6B84A9A4" w:rsidR="00B0203D" w:rsidRDefault="00B0203D" w:rsidP="00B0203D"/>
    <w:p w14:paraId="5B6CD989" w14:textId="79E23867" w:rsidR="00B0203D" w:rsidRDefault="00B0203D" w:rsidP="00B0203D"/>
    <w:p w14:paraId="769ACD3D" w14:textId="2BC086E3" w:rsidR="00B0203D" w:rsidRDefault="00B0203D" w:rsidP="00B0203D"/>
    <w:p w14:paraId="14037155" w14:textId="631F8C90" w:rsidR="00B0203D" w:rsidRDefault="00B0203D" w:rsidP="00B0203D"/>
    <w:p w14:paraId="4C60637A" w14:textId="28D52021" w:rsidR="00B0203D" w:rsidRDefault="00B0203D" w:rsidP="00B0203D"/>
    <w:p w14:paraId="133E5F8B" w14:textId="5AE40AE5" w:rsidR="00B0203D" w:rsidRDefault="00B0203D" w:rsidP="00B0203D"/>
    <w:p w14:paraId="7982E441" w14:textId="2D7B957D" w:rsidR="00B0203D" w:rsidRDefault="00B0203D" w:rsidP="00B0203D"/>
    <w:p w14:paraId="7922AA42" w14:textId="41EA9B9D" w:rsidR="00B0203D" w:rsidRDefault="00B0203D" w:rsidP="00B0203D"/>
    <w:p w14:paraId="6060B6C4" w14:textId="79506A25" w:rsidR="00B0203D" w:rsidRDefault="00B0203D" w:rsidP="00B0203D"/>
    <w:p w14:paraId="1D0511B1" w14:textId="66847DB4" w:rsidR="00B0203D" w:rsidRDefault="00B0203D" w:rsidP="00B0203D"/>
    <w:p w14:paraId="03D74A65" w14:textId="7E801882" w:rsidR="00B0203D" w:rsidRDefault="00B0203D" w:rsidP="00B0203D"/>
    <w:p w14:paraId="424B9389" w14:textId="423EC093" w:rsidR="00B0203D" w:rsidRDefault="00B0203D" w:rsidP="00B0203D"/>
    <w:p w14:paraId="6DECF858" w14:textId="4BF2B2C5" w:rsidR="00B0203D" w:rsidRDefault="00B0203D" w:rsidP="00B0203D">
      <w:pPr>
        <w:pStyle w:val="Caption"/>
        <w:ind w:left="1440" w:firstLine="720"/>
      </w:pPr>
      <w:bookmarkStart w:id="68" w:name="_Toc39406357"/>
      <w:r>
        <w:t xml:space="preserve">Table </w:t>
      </w:r>
      <w:fldSimple w:instr=" SEQ Table \* ARABIC ">
        <w:r w:rsidR="00D61DF5">
          <w:rPr>
            <w:noProof/>
          </w:rPr>
          <w:t>6</w:t>
        </w:r>
      </w:fldSimple>
      <w:r>
        <w:t>: Water thermodynamic tables.</w:t>
      </w:r>
      <w:bookmarkEnd w:id="68"/>
    </w:p>
    <w:p w14:paraId="5ACBB6C3" w14:textId="77777777" w:rsidR="00704C8B" w:rsidRDefault="00704C8B" w:rsidP="00B0203D"/>
    <w:p w14:paraId="31D88FF8" w14:textId="77777777" w:rsidR="00704C8B" w:rsidRDefault="00704C8B" w:rsidP="00B0203D"/>
    <w:p w14:paraId="1DDF06B5" w14:textId="77777777" w:rsidR="00704C8B" w:rsidRDefault="00704C8B" w:rsidP="00B0203D"/>
    <w:p w14:paraId="783DBC88" w14:textId="77777777" w:rsidR="00704C8B" w:rsidRDefault="00704C8B" w:rsidP="00B0203D"/>
    <w:p w14:paraId="2B2888D5" w14:textId="77777777" w:rsidR="00704C8B" w:rsidRDefault="00704C8B" w:rsidP="00B0203D"/>
    <w:p w14:paraId="66F40D76" w14:textId="77777777" w:rsidR="00704C8B" w:rsidRDefault="00704C8B" w:rsidP="00B0203D"/>
    <w:p w14:paraId="37ABA021" w14:textId="77777777" w:rsidR="00704C8B" w:rsidRDefault="00704C8B" w:rsidP="00B0203D"/>
    <w:p w14:paraId="5CF414B9" w14:textId="77777777" w:rsidR="00704C8B" w:rsidRDefault="00704C8B" w:rsidP="00B0203D"/>
    <w:p w14:paraId="1D724614" w14:textId="77777777" w:rsidR="00704C8B" w:rsidRDefault="00704C8B" w:rsidP="00B0203D"/>
    <w:p w14:paraId="7E813EB9" w14:textId="77777777" w:rsidR="00704C8B" w:rsidRDefault="00704C8B" w:rsidP="00B0203D"/>
    <w:p w14:paraId="0189D455" w14:textId="77777777" w:rsidR="00704C8B" w:rsidRDefault="00704C8B" w:rsidP="00B0203D"/>
    <w:p w14:paraId="5A6C12FC" w14:textId="77777777" w:rsidR="00704C8B" w:rsidRDefault="00704C8B" w:rsidP="00B0203D"/>
    <w:p w14:paraId="367C3C54" w14:textId="77777777" w:rsidR="00704C8B" w:rsidRDefault="00704C8B" w:rsidP="00B0203D"/>
    <w:p w14:paraId="084433AE" w14:textId="77777777" w:rsidR="00704C8B" w:rsidRDefault="00704C8B" w:rsidP="00704C8B">
      <w:pPr>
        <w:pStyle w:val="Heading2"/>
      </w:pPr>
    </w:p>
    <w:p w14:paraId="1F583927" w14:textId="77777777" w:rsidR="00704C8B" w:rsidRDefault="00704C8B" w:rsidP="00704C8B">
      <w:pPr>
        <w:pStyle w:val="Heading2"/>
      </w:pPr>
    </w:p>
    <w:p w14:paraId="55D955C7" w14:textId="689E6A55" w:rsidR="00704C8B" w:rsidRDefault="001B560E" w:rsidP="00704C8B">
      <w:pPr>
        <w:pStyle w:val="Heading3"/>
      </w:pPr>
      <w:r>
        <w:rPr>
          <w:noProof/>
        </w:rPr>
        <w:drawing>
          <wp:anchor distT="0" distB="0" distL="114300" distR="114300" simplePos="0" relativeHeight="251664384" behindDoc="0" locked="0" layoutInCell="1" allowOverlap="1" wp14:anchorId="1AF748AF" wp14:editId="795ADE01">
            <wp:simplePos x="0" y="0"/>
            <wp:positionH relativeFrom="margin">
              <wp:align>left</wp:align>
            </wp:positionH>
            <wp:positionV relativeFrom="page">
              <wp:posOffset>1771650</wp:posOffset>
            </wp:positionV>
            <wp:extent cx="4591050" cy="4044950"/>
            <wp:effectExtent l="0" t="0" r="0" b="0"/>
            <wp:wrapThrough wrapText="bothSides">
              <wp:wrapPolygon edited="0">
                <wp:start x="0" y="0"/>
                <wp:lineTo x="0" y="21464"/>
                <wp:lineTo x="21510" y="21464"/>
                <wp:lineTo x="21510" y="0"/>
                <wp:lineTo x="0" y="0"/>
              </wp:wrapPolygon>
            </wp:wrapThrough>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ater thermo tables.PNG"/>
                    <pic:cNvPicPr/>
                  </pic:nvPicPr>
                  <pic:blipFill>
                    <a:blip r:embed="rId35">
                      <a:extLst>
                        <a:ext uri="{28A0092B-C50C-407E-A947-70E740481C1C}">
                          <a14:useLocalDpi xmlns:a14="http://schemas.microsoft.com/office/drawing/2010/main" val="0"/>
                        </a:ext>
                      </a:extLst>
                    </a:blip>
                    <a:stretch>
                      <a:fillRect/>
                    </a:stretch>
                  </pic:blipFill>
                  <pic:spPr>
                    <a:xfrm>
                      <a:off x="0" y="0"/>
                      <a:ext cx="4591050" cy="4044950"/>
                    </a:xfrm>
                    <a:prstGeom prst="rect">
                      <a:avLst/>
                    </a:prstGeom>
                  </pic:spPr>
                </pic:pic>
              </a:graphicData>
            </a:graphic>
            <wp14:sizeRelV relativeFrom="margin">
              <wp14:pctHeight>0</wp14:pctHeight>
            </wp14:sizeRelV>
          </wp:anchor>
        </w:drawing>
      </w:r>
      <w:r w:rsidR="00487F09">
        <w:t>8</w:t>
      </w:r>
      <w:r w:rsidR="00704C8B">
        <w:t>.2 Appendix B:</w:t>
      </w:r>
    </w:p>
    <w:p w14:paraId="16231464" w14:textId="620CCFE8" w:rsidR="00704C8B" w:rsidRDefault="00704C8B" w:rsidP="00704C8B">
      <w:r>
        <w:rPr>
          <w:noProof/>
        </w:rPr>
        <w:drawing>
          <wp:anchor distT="0" distB="0" distL="114300" distR="114300" simplePos="0" relativeHeight="251682816" behindDoc="0" locked="0" layoutInCell="1" allowOverlap="1" wp14:anchorId="4BA26142" wp14:editId="2090DA1D">
            <wp:simplePos x="0" y="0"/>
            <wp:positionH relativeFrom="margin">
              <wp:align>center</wp:align>
            </wp:positionH>
            <wp:positionV relativeFrom="paragraph">
              <wp:posOffset>314325</wp:posOffset>
            </wp:positionV>
            <wp:extent cx="5731510" cy="2514600"/>
            <wp:effectExtent l="0" t="0" r="2540" b="0"/>
            <wp:wrapTopAndBottom/>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5-03 at 00.16.26.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514600"/>
                    </a:xfrm>
                    <a:prstGeom prst="rect">
                      <a:avLst/>
                    </a:prstGeom>
                  </pic:spPr>
                </pic:pic>
              </a:graphicData>
            </a:graphic>
            <wp14:sizeRelV relativeFrom="margin">
              <wp14:pctHeight>0</wp14:pctHeight>
            </wp14:sizeRelV>
          </wp:anchor>
        </w:drawing>
      </w:r>
    </w:p>
    <w:p w14:paraId="4A72D16D" w14:textId="006E29E2" w:rsidR="00704C8B" w:rsidRDefault="00704C8B" w:rsidP="00704C8B">
      <w:pPr>
        <w:pStyle w:val="Caption"/>
      </w:pPr>
      <w:bookmarkStart w:id="69" w:name="_Toc39422796"/>
      <w:r>
        <w:t xml:space="preserve">Figure </w:t>
      </w:r>
      <w:fldSimple w:instr=" SEQ Figure \* ARABIC ">
        <w:r w:rsidR="00DF46B8">
          <w:rPr>
            <w:noProof/>
          </w:rPr>
          <w:t>18</w:t>
        </w:r>
      </w:fldSimple>
      <w:r>
        <w:t>: MatLab script to calculate activation losses as a function of temperature.</w:t>
      </w:r>
      <w:bookmarkEnd w:id="69"/>
    </w:p>
    <w:p w14:paraId="72B73440" w14:textId="26D8B10C" w:rsidR="00704C8B" w:rsidRDefault="00704C8B">
      <w:pPr>
        <w:rPr>
          <w:i/>
          <w:iCs/>
          <w:color w:val="44546A" w:themeColor="text2"/>
          <w:sz w:val="18"/>
          <w:szCs w:val="18"/>
        </w:rPr>
      </w:pPr>
      <w:r>
        <w:br w:type="page"/>
      </w:r>
    </w:p>
    <w:p w14:paraId="45D5FCBD" w14:textId="26A0EBD9" w:rsidR="00704C8B" w:rsidRDefault="00704C8B" w:rsidP="00704C8B">
      <w:pPr>
        <w:pStyle w:val="Caption"/>
      </w:pPr>
      <w:bookmarkStart w:id="70" w:name="_Toc39422797"/>
      <w:r>
        <w:lastRenderedPageBreak/>
        <w:t xml:space="preserve">Figure </w:t>
      </w:r>
      <w:fldSimple w:instr=" SEQ Figure \* ARABIC ">
        <w:r w:rsidR="00DF46B8">
          <w:rPr>
            <w:noProof/>
          </w:rPr>
          <w:t>19</w:t>
        </w:r>
      </w:fldSimple>
      <w:r>
        <w:t>: MatLab script for calculating ohmic loss as a function of electrolyte thickness.</w:t>
      </w:r>
      <w:r>
        <w:rPr>
          <w:noProof/>
        </w:rPr>
        <w:drawing>
          <wp:anchor distT="0" distB="0" distL="114300" distR="114300" simplePos="0" relativeHeight="251683840" behindDoc="0" locked="0" layoutInCell="1" allowOverlap="1" wp14:anchorId="78B4219C" wp14:editId="3DDE8D0C">
            <wp:simplePos x="0" y="0"/>
            <wp:positionH relativeFrom="column">
              <wp:posOffset>0</wp:posOffset>
            </wp:positionH>
            <wp:positionV relativeFrom="paragraph">
              <wp:posOffset>0</wp:posOffset>
            </wp:positionV>
            <wp:extent cx="5731510" cy="2931795"/>
            <wp:effectExtent l="0" t="0" r="2540" b="1905"/>
            <wp:wrapTopAndBottom/>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5-03 at 00.23.34.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931795"/>
                    </a:xfrm>
                    <a:prstGeom prst="rect">
                      <a:avLst/>
                    </a:prstGeom>
                  </pic:spPr>
                </pic:pic>
              </a:graphicData>
            </a:graphic>
          </wp:anchor>
        </w:drawing>
      </w:r>
      <w:bookmarkEnd w:id="70"/>
      <w:r>
        <w:t xml:space="preserve">    </w:t>
      </w:r>
    </w:p>
    <w:p w14:paraId="4EAD3731" w14:textId="6F879E80" w:rsidR="00704C8B" w:rsidRDefault="00704C8B" w:rsidP="00704C8B">
      <w:pPr>
        <w:pStyle w:val="Caption"/>
      </w:pPr>
      <w:bookmarkStart w:id="71" w:name="_Toc39422798"/>
      <w:r>
        <w:t xml:space="preserve">Figure </w:t>
      </w:r>
      <w:fldSimple w:instr=" SEQ Figure \* ARABIC ">
        <w:r w:rsidR="00DF46B8">
          <w:rPr>
            <w:noProof/>
          </w:rPr>
          <w:t>20</w:t>
        </w:r>
      </w:fldSimple>
      <w:r>
        <w:t>: MatLab script for calculation of Nernst voltage</w:t>
      </w:r>
      <w:r>
        <w:rPr>
          <w:noProof/>
        </w:rPr>
        <w:drawing>
          <wp:anchor distT="0" distB="0" distL="114300" distR="114300" simplePos="0" relativeHeight="251684864" behindDoc="0" locked="0" layoutInCell="1" allowOverlap="1" wp14:anchorId="5E13DD51" wp14:editId="08801EF2">
            <wp:simplePos x="0" y="0"/>
            <wp:positionH relativeFrom="column">
              <wp:posOffset>0</wp:posOffset>
            </wp:positionH>
            <wp:positionV relativeFrom="paragraph">
              <wp:posOffset>0</wp:posOffset>
            </wp:positionV>
            <wp:extent cx="5731510" cy="3157220"/>
            <wp:effectExtent l="0" t="0" r="2540" b="5080"/>
            <wp:wrapTopAndBottom/>
            <wp:docPr id="128" name="Picture 12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Screenshot 2020-05-03 at 00.27.15.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anchor>
        </w:drawing>
      </w:r>
      <w:bookmarkEnd w:id="71"/>
      <w:r>
        <w:t xml:space="preserve">   </w:t>
      </w:r>
    </w:p>
    <w:p w14:paraId="2B1AF63E" w14:textId="77777777" w:rsidR="00704C8B" w:rsidRPr="00704C8B" w:rsidRDefault="00704C8B" w:rsidP="00704C8B"/>
    <w:p w14:paraId="09CBFBE8" w14:textId="77777777" w:rsidR="00704C8B" w:rsidRDefault="00704C8B" w:rsidP="00704C8B"/>
    <w:p w14:paraId="165DE895" w14:textId="77777777" w:rsidR="00704C8B" w:rsidRDefault="00704C8B">
      <w:r>
        <w:br w:type="page"/>
      </w:r>
    </w:p>
    <w:p w14:paraId="62570C37" w14:textId="36CE2FFC" w:rsidR="00CA3791" w:rsidRDefault="00704C8B" w:rsidP="00704C8B">
      <w:pPr>
        <w:pStyle w:val="Caption"/>
      </w:pPr>
      <w:bookmarkStart w:id="72" w:name="_Toc39422799"/>
      <w:r>
        <w:lastRenderedPageBreak/>
        <w:t xml:space="preserve">Figure </w:t>
      </w:r>
      <w:fldSimple w:instr=" SEQ Figure \* ARABIC ">
        <w:r w:rsidR="00DF46B8">
          <w:rPr>
            <w:noProof/>
          </w:rPr>
          <w:t>21</w:t>
        </w:r>
      </w:fldSimple>
      <w:r>
        <w:t>: Excerpt from MatLab script plotting dynamic cell power output and polarisation curves.</w:t>
      </w:r>
      <w:bookmarkEnd w:id="72"/>
    </w:p>
    <w:p w14:paraId="009C891B" w14:textId="07226860" w:rsidR="00704C8B" w:rsidRDefault="006C43BD" w:rsidP="006C43BD">
      <w:pPr>
        <w:pStyle w:val="Caption"/>
      </w:pPr>
      <w:bookmarkStart w:id="73" w:name="_Toc39422800"/>
      <w:r>
        <w:t xml:space="preserve">Figure </w:t>
      </w:r>
      <w:fldSimple w:instr=" SEQ Figure \* ARABIC ">
        <w:r w:rsidR="00DF46B8">
          <w:rPr>
            <w:noProof/>
          </w:rPr>
          <w:t>22</w:t>
        </w:r>
      </w:fldSimple>
      <w:r>
        <w:t>: Fuel cell experiment showing voltage drop as current flows.</w:t>
      </w:r>
      <w:r>
        <w:rPr>
          <w:noProof/>
        </w:rPr>
        <w:drawing>
          <wp:anchor distT="0" distB="0" distL="114300" distR="114300" simplePos="0" relativeHeight="251687936" behindDoc="0" locked="0" layoutInCell="1" allowOverlap="1" wp14:anchorId="14ED6811" wp14:editId="0FE8FEE6">
            <wp:simplePos x="0" y="0"/>
            <wp:positionH relativeFrom="column">
              <wp:posOffset>0</wp:posOffset>
            </wp:positionH>
            <wp:positionV relativeFrom="paragraph">
              <wp:posOffset>0</wp:posOffset>
            </wp:positionV>
            <wp:extent cx="5731510" cy="3239770"/>
            <wp:effectExtent l="0" t="0" r="2540" b="0"/>
            <wp:wrapTopAndBottom/>
            <wp:docPr id="132" name="Picture 132" descr="A picture containing indoor, computer, desk,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Fuel cell experiment 1.jpg"/>
                    <pic:cNvPicPr/>
                  </pic:nvPicPr>
                  <pic:blipFill>
                    <a:blip r:embed="rId39">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anchor>
        </w:drawing>
      </w:r>
      <w:r w:rsidR="00704C8B">
        <w:rPr>
          <w:noProof/>
        </w:rPr>
        <w:drawing>
          <wp:anchor distT="0" distB="0" distL="114300" distR="114300" simplePos="0" relativeHeight="251685888" behindDoc="0" locked="0" layoutInCell="1" allowOverlap="1" wp14:anchorId="77C414D2" wp14:editId="33117913">
            <wp:simplePos x="0" y="0"/>
            <wp:positionH relativeFrom="column">
              <wp:posOffset>0</wp:posOffset>
            </wp:positionH>
            <wp:positionV relativeFrom="paragraph">
              <wp:posOffset>-6914515</wp:posOffset>
            </wp:positionV>
            <wp:extent cx="5632450" cy="2737485"/>
            <wp:effectExtent l="0" t="0" r="6350" b="5715"/>
            <wp:wrapTopAndBottom/>
            <wp:docPr id="129" name="Picture 1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Screenshot 2020-05-03 at 00.19.44.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632450" cy="2737485"/>
                    </a:xfrm>
                    <a:prstGeom prst="rect">
                      <a:avLst/>
                    </a:prstGeom>
                  </pic:spPr>
                </pic:pic>
              </a:graphicData>
            </a:graphic>
            <wp14:sizeRelH relativeFrom="margin">
              <wp14:pctWidth>0</wp14:pctWidth>
            </wp14:sizeRelH>
            <wp14:sizeRelV relativeFrom="margin">
              <wp14:pctHeight>0</wp14:pctHeight>
            </wp14:sizeRelV>
          </wp:anchor>
        </w:drawing>
      </w:r>
      <w:bookmarkEnd w:id="73"/>
      <w:r w:rsidR="00DF46B8">
        <w:t xml:space="preserve"> </w:t>
      </w:r>
    </w:p>
    <w:p w14:paraId="3166480F" w14:textId="2157A774" w:rsidR="00DF46B8" w:rsidRPr="00DF46B8" w:rsidRDefault="00DF46B8" w:rsidP="00C10D0B">
      <w:pPr>
        <w:pStyle w:val="Caption"/>
        <w:ind w:left="720" w:firstLine="720"/>
      </w:pPr>
      <w:bookmarkStart w:id="74" w:name="_Toc39422801"/>
      <w:r>
        <w:lastRenderedPageBreak/>
        <w:t xml:space="preserve">Figure </w:t>
      </w:r>
      <w:fldSimple w:instr=" SEQ Figure \* ARABIC ">
        <w:r>
          <w:rPr>
            <w:noProof/>
          </w:rPr>
          <w:t>23</w:t>
        </w:r>
      </w:fldSimple>
      <w:r>
        <w:t>: Experiment to determine hydrogen consumption when current flowing.</w:t>
      </w:r>
      <w:r>
        <w:rPr>
          <w:noProof/>
        </w:rPr>
        <w:drawing>
          <wp:anchor distT="0" distB="0" distL="114300" distR="114300" simplePos="0" relativeHeight="251688960" behindDoc="0" locked="0" layoutInCell="1" allowOverlap="1" wp14:anchorId="30B8FD9D" wp14:editId="4DB38985">
            <wp:simplePos x="0" y="0"/>
            <wp:positionH relativeFrom="column">
              <wp:posOffset>698500</wp:posOffset>
            </wp:positionH>
            <wp:positionV relativeFrom="paragraph">
              <wp:posOffset>0</wp:posOffset>
            </wp:positionV>
            <wp:extent cx="4114800" cy="6184900"/>
            <wp:effectExtent l="0" t="0" r="0" b="6350"/>
            <wp:wrapTopAndBottom/>
            <wp:docPr id="16" name="Picture 16" descr="A picture containing indoor, table, sitting,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uel cell experiment 2.jpg"/>
                    <pic:cNvPicPr/>
                  </pic:nvPicPr>
                  <pic:blipFill>
                    <a:blip r:embed="rId41">
                      <a:extLst>
                        <a:ext uri="{28A0092B-C50C-407E-A947-70E740481C1C}">
                          <a14:useLocalDpi xmlns:a14="http://schemas.microsoft.com/office/drawing/2010/main" val="0"/>
                        </a:ext>
                      </a:extLst>
                    </a:blip>
                    <a:stretch>
                      <a:fillRect/>
                    </a:stretch>
                  </pic:blipFill>
                  <pic:spPr>
                    <a:xfrm>
                      <a:off x="0" y="0"/>
                      <a:ext cx="4114800" cy="6184900"/>
                    </a:xfrm>
                    <a:prstGeom prst="rect">
                      <a:avLst/>
                    </a:prstGeom>
                  </pic:spPr>
                </pic:pic>
              </a:graphicData>
            </a:graphic>
          </wp:anchor>
        </w:drawing>
      </w:r>
      <w:bookmarkEnd w:id="74"/>
    </w:p>
    <w:sectPr w:rsidR="00DF46B8" w:rsidRPr="00DF46B8" w:rsidSect="000C363D">
      <w:footerReference w:type="first" r:id="rId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DF8A00" w14:textId="77777777" w:rsidR="005200F5" w:rsidRDefault="005200F5" w:rsidP="00141682">
      <w:pPr>
        <w:spacing w:after="0" w:line="240" w:lineRule="auto"/>
      </w:pPr>
      <w:r>
        <w:separator/>
      </w:r>
    </w:p>
  </w:endnote>
  <w:endnote w:type="continuationSeparator" w:id="0">
    <w:p w14:paraId="1D373284" w14:textId="77777777" w:rsidR="005200F5" w:rsidRDefault="005200F5" w:rsidP="00141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241074"/>
      <w:docPartObj>
        <w:docPartGallery w:val="Page Numbers (Bottom of Page)"/>
        <w:docPartUnique/>
      </w:docPartObj>
    </w:sdtPr>
    <w:sdtEndPr>
      <w:rPr>
        <w:noProof/>
      </w:rPr>
    </w:sdtEndPr>
    <w:sdtContent>
      <w:p w14:paraId="593A50D8" w14:textId="7C0817DE" w:rsidR="0057386C" w:rsidRDefault="0057386C">
        <w:pPr>
          <w:pStyle w:val="Footer"/>
        </w:pPr>
        <w:r>
          <w:fldChar w:fldCharType="begin"/>
        </w:r>
        <w:r>
          <w:instrText xml:space="preserve"> PAGE   \* MERGEFORMAT </w:instrText>
        </w:r>
        <w:r>
          <w:fldChar w:fldCharType="separate"/>
        </w:r>
        <w:r>
          <w:rPr>
            <w:noProof/>
          </w:rPr>
          <w:t>2</w:t>
        </w:r>
        <w:r>
          <w:rPr>
            <w:noProof/>
          </w:rPr>
          <w:fldChar w:fldCharType="end"/>
        </w:r>
      </w:p>
    </w:sdtContent>
  </w:sdt>
  <w:p w14:paraId="0853CA2D" w14:textId="77777777" w:rsidR="0057386C" w:rsidRDefault="005738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9951672"/>
      <w:docPartObj>
        <w:docPartGallery w:val="Page Numbers (Bottom of Page)"/>
        <w:docPartUnique/>
      </w:docPartObj>
    </w:sdtPr>
    <w:sdtEndPr>
      <w:rPr>
        <w:noProof/>
      </w:rPr>
    </w:sdtEndPr>
    <w:sdtContent>
      <w:p w14:paraId="0015B95E" w14:textId="0DD7E322" w:rsidR="0057386C" w:rsidRDefault="0057386C">
        <w:pPr>
          <w:pStyle w:val="Footer"/>
        </w:pPr>
        <w:r>
          <w:fldChar w:fldCharType="begin"/>
        </w:r>
        <w:r>
          <w:instrText xml:space="preserve"> PAGE   \* MERGEFORMAT </w:instrText>
        </w:r>
        <w:r>
          <w:fldChar w:fldCharType="separate"/>
        </w:r>
        <w:r>
          <w:rPr>
            <w:noProof/>
          </w:rPr>
          <w:t>2</w:t>
        </w:r>
        <w:r>
          <w:rPr>
            <w:noProof/>
          </w:rPr>
          <w:fldChar w:fldCharType="end"/>
        </w:r>
      </w:p>
    </w:sdtContent>
  </w:sdt>
  <w:p w14:paraId="522211E7" w14:textId="77777777" w:rsidR="0057386C" w:rsidRDefault="005738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1325769"/>
      <w:docPartObj>
        <w:docPartGallery w:val="Page Numbers (Bottom of Page)"/>
        <w:docPartUnique/>
      </w:docPartObj>
    </w:sdtPr>
    <w:sdtEndPr>
      <w:rPr>
        <w:noProof/>
      </w:rPr>
    </w:sdtEndPr>
    <w:sdtContent>
      <w:p w14:paraId="6B078D27" w14:textId="06EA0656" w:rsidR="0057386C" w:rsidRDefault="0057386C">
        <w:pPr>
          <w:pStyle w:val="Footer"/>
        </w:pPr>
        <w:r>
          <w:fldChar w:fldCharType="begin"/>
        </w:r>
        <w:r>
          <w:instrText xml:space="preserve"> PAGE   \* MERGEFORMAT </w:instrText>
        </w:r>
        <w:r>
          <w:fldChar w:fldCharType="separate"/>
        </w:r>
        <w:r>
          <w:rPr>
            <w:noProof/>
          </w:rPr>
          <w:t>2</w:t>
        </w:r>
        <w:r>
          <w:rPr>
            <w:noProof/>
          </w:rPr>
          <w:fldChar w:fldCharType="end"/>
        </w:r>
      </w:p>
    </w:sdtContent>
  </w:sdt>
  <w:p w14:paraId="2C695228" w14:textId="77777777" w:rsidR="0057386C" w:rsidRDefault="00573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E4BED2" w14:textId="77777777" w:rsidR="005200F5" w:rsidRDefault="005200F5" w:rsidP="00141682">
      <w:pPr>
        <w:spacing w:after="0" w:line="240" w:lineRule="auto"/>
      </w:pPr>
      <w:r>
        <w:separator/>
      </w:r>
    </w:p>
  </w:footnote>
  <w:footnote w:type="continuationSeparator" w:id="0">
    <w:p w14:paraId="57AED3CD" w14:textId="77777777" w:rsidR="005200F5" w:rsidRDefault="005200F5" w:rsidP="001416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D207C"/>
    <w:multiLevelType w:val="hybridMultilevel"/>
    <w:tmpl w:val="CF580DA2"/>
    <w:lvl w:ilvl="0" w:tplc="08090001">
      <w:start w:val="1"/>
      <w:numFmt w:val="bullet"/>
      <w:lvlText w:val=""/>
      <w:lvlJc w:val="left"/>
      <w:pPr>
        <w:ind w:left="770" w:hanging="360"/>
      </w:pPr>
      <w:rPr>
        <w:rFonts w:ascii="Symbol" w:hAnsi="Symbol" w:cs="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cs="Wingdings" w:hint="default"/>
      </w:rPr>
    </w:lvl>
    <w:lvl w:ilvl="3" w:tplc="08090001" w:tentative="1">
      <w:start w:val="1"/>
      <w:numFmt w:val="bullet"/>
      <w:lvlText w:val=""/>
      <w:lvlJc w:val="left"/>
      <w:pPr>
        <w:ind w:left="2930" w:hanging="360"/>
      </w:pPr>
      <w:rPr>
        <w:rFonts w:ascii="Symbol" w:hAnsi="Symbol" w:cs="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cs="Wingdings" w:hint="default"/>
      </w:rPr>
    </w:lvl>
    <w:lvl w:ilvl="6" w:tplc="08090001" w:tentative="1">
      <w:start w:val="1"/>
      <w:numFmt w:val="bullet"/>
      <w:lvlText w:val=""/>
      <w:lvlJc w:val="left"/>
      <w:pPr>
        <w:ind w:left="5090" w:hanging="360"/>
      </w:pPr>
      <w:rPr>
        <w:rFonts w:ascii="Symbol" w:hAnsi="Symbol" w:cs="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cs="Wingdings" w:hint="default"/>
      </w:rPr>
    </w:lvl>
  </w:abstractNum>
  <w:abstractNum w:abstractNumId="1" w15:restartNumberingAfterBreak="0">
    <w:nsid w:val="02F469A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2F6404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6593BCF"/>
    <w:multiLevelType w:val="hybridMultilevel"/>
    <w:tmpl w:val="FB2C58C6"/>
    <w:lvl w:ilvl="0" w:tplc="0C381934">
      <w:start w:val="1"/>
      <w:numFmt w:val="lowerLetter"/>
      <w:lvlText w:val="%1)"/>
      <w:lvlJc w:val="left"/>
      <w:pPr>
        <w:ind w:left="502" w:hanging="360"/>
      </w:pPr>
      <w:rPr>
        <w:rFonts w:asciiTheme="majorHAnsi" w:hAnsiTheme="majorHAnsi" w:cstheme="majorHAnsi" w:hint="default"/>
        <w:color w:val="4472C4" w:themeColor="accent1"/>
        <w:sz w:val="32"/>
        <w:szCs w:val="32"/>
      </w:rPr>
    </w:lvl>
    <w:lvl w:ilvl="1" w:tplc="14FC8232">
      <w:start w:val="1"/>
      <w:numFmt w:val="lowerLetter"/>
      <w:lvlText w:val="%2."/>
      <w:lvlJc w:val="left"/>
      <w:pPr>
        <w:ind w:left="1069" w:hanging="360"/>
      </w:pPr>
      <w:rPr>
        <w:rFonts w:asciiTheme="majorHAnsi" w:hAnsiTheme="majorHAnsi" w:cstheme="majorHAnsi" w:hint="default"/>
        <w:color w:val="4472C4" w:themeColor="accent1"/>
        <w:sz w:val="32"/>
        <w:szCs w:val="32"/>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AE1A07"/>
    <w:multiLevelType w:val="multilevel"/>
    <w:tmpl w:val="C558403A"/>
    <w:lvl w:ilvl="0">
      <w:start w:val="1"/>
      <w:numFmt w:val="lowerRoman"/>
      <w:lvlText w:val="%1."/>
      <w:lvlJc w:val="righ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0D0646D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4263CF2"/>
    <w:multiLevelType w:val="multilevel"/>
    <w:tmpl w:val="8E8C1F92"/>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757149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8302318"/>
    <w:multiLevelType w:val="hybridMultilevel"/>
    <w:tmpl w:val="EFD20F2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5A74A9"/>
    <w:multiLevelType w:val="multilevel"/>
    <w:tmpl w:val="62188B6A"/>
    <w:lvl w:ilvl="0">
      <w:start w:val="1"/>
      <w:numFmt w:val="lowerRoman"/>
      <w:lvlText w:val="%1."/>
      <w:lvlJc w:val="right"/>
      <w:pPr>
        <w:ind w:left="360" w:hanging="360"/>
      </w:pPr>
      <w:rPr>
        <w:rFonts w:hint="default"/>
        <w:color w:val="4472C4" w:themeColor="accent1"/>
        <w:sz w:val="32"/>
        <w:szCs w:val="3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8D42A6E"/>
    <w:multiLevelType w:val="hybridMultilevel"/>
    <w:tmpl w:val="0096BF48"/>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F407E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62E6EF4"/>
    <w:multiLevelType w:val="hybridMultilevel"/>
    <w:tmpl w:val="B5725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D1278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930525E"/>
    <w:multiLevelType w:val="hybridMultilevel"/>
    <w:tmpl w:val="58DAF8FA"/>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BE82C9F"/>
    <w:multiLevelType w:val="hybridMultilevel"/>
    <w:tmpl w:val="EBD4D85E"/>
    <w:lvl w:ilvl="0" w:tplc="2668D772">
      <w:start w:val="1"/>
      <w:numFmt w:val="low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07541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76132C2"/>
    <w:multiLevelType w:val="multilevel"/>
    <w:tmpl w:val="154AFD80"/>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18" w15:restartNumberingAfterBreak="0">
    <w:nsid w:val="37737B7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39FC35C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B212D8C"/>
    <w:multiLevelType w:val="hybridMultilevel"/>
    <w:tmpl w:val="347E53FA"/>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C5253B4"/>
    <w:multiLevelType w:val="multilevel"/>
    <w:tmpl w:val="F32EF622"/>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CC87D51"/>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43B6672E"/>
    <w:multiLevelType w:val="multilevel"/>
    <w:tmpl w:val="51D49ECE"/>
    <w:lvl w:ilvl="0">
      <w:start w:val="1"/>
      <w:numFmt w:val="lowerLetter"/>
      <w:lvlText w:val="%1."/>
      <w:lvlJc w:val="left"/>
      <w:pPr>
        <w:ind w:left="1069" w:hanging="360"/>
      </w:pPr>
    </w:lvl>
    <w:lvl w:ilvl="1">
      <w:start w:val="1"/>
      <w:numFmt w:val="lowerLetter"/>
      <w:lvlText w:val="%2)"/>
      <w:lvlJc w:val="left"/>
      <w:pPr>
        <w:ind w:left="1429" w:hanging="360"/>
      </w:pPr>
    </w:lvl>
    <w:lvl w:ilvl="2">
      <w:start w:val="1"/>
      <w:numFmt w:val="lowerRoman"/>
      <w:lvlText w:val="%3)"/>
      <w:lvlJc w:val="left"/>
      <w:pPr>
        <w:ind w:left="1789" w:hanging="360"/>
      </w:pPr>
    </w:lvl>
    <w:lvl w:ilvl="3">
      <w:start w:val="1"/>
      <w:numFmt w:val="decimal"/>
      <w:lvlText w:val="(%4)"/>
      <w:lvlJc w:val="left"/>
      <w:pPr>
        <w:ind w:left="2149" w:hanging="360"/>
      </w:pPr>
    </w:lvl>
    <w:lvl w:ilvl="4">
      <w:start w:val="1"/>
      <w:numFmt w:val="lowerLetter"/>
      <w:lvlText w:val="(%5)"/>
      <w:lvlJc w:val="left"/>
      <w:pPr>
        <w:ind w:left="2509" w:hanging="360"/>
      </w:pPr>
    </w:lvl>
    <w:lvl w:ilvl="5">
      <w:start w:val="1"/>
      <w:numFmt w:val="lowerRoman"/>
      <w:lvlText w:val="(%6)"/>
      <w:lvlJc w:val="left"/>
      <w:pPr>
        <w:ind w:left="2869" w:hanging="360"/>
      </w:pPr>
    </w:lvl>
    <w:lvl w:ilvl="6">
      <w:start w:val="1"/>
      <w:numFmt w:val="decimal"/>
      <w:lvlText w:val="%7."/>
      <w:lvlJc w:val="left"/>
      <w:pPr>
        <w:ind w:left="3229" w:hanging="360"/>
      </w:pPr>
    </w:lvl>
    <w:lvl w:ilvl="7">
      <w:start w:val="1"/>
      <w:numFmt w:val="lowerLetter"/>
      <w:lvlText w:val="%8."/>
      <w:lvlJc w:val="left"/>
      <w:pPr>
        <w:ind w:left="3589" w:hanging="360"/>
      </w:pPr>
    </w:lvl>
    <w:lvl w:ilvl="8">
      <w:start w:val="1"/>
      <w:numFmt w:val="lowerRoman"/>
      <w:lvlText w:val="%9."/>
      <w:lvlJc w:val="left"/>
      <w:pPr>
        <w:ind w:left="3949" w:hanging="360"/>
      </w:pPr>
    </w:lvl>
  </w:abstractNum>
  <w:abstractNum w:abstractNumId="24" w15:restartNumberingAfterBreak="0">
    <w:nsid w:val="51AB571F"/>
    <w:multiLevelType w:val="multilevel"/>
    <w:tmpl w:val="943084EC"/>
    <w:lvl w:ilvl="0">
      <w:start w:val="1"/>
      <w:numFmt w:val="decimal"/>
      <w:lvlText w:val="%1."/>
      <w:lvlJc w:val="left"/>
      <w:pPr>
        <w:ind w:left="720" w:hanging="360"/>
      </w:pPr>
    </w:lvl>
    <w:lvl w:ilvl="1">
      <w:start w:val="1"/>
      <w:numFmt w:val="decimal"/>
      <w:isLgl/>
      <w:lvlText w:val="%1.%2"/>
      <w:lvlJc w:val="left"/>
      <w:pPr>
        <w:ind w:left="1003" w:hanging="720"/>
      </w:pPr>
      <w:rPr>
        <w:rFonts w:asciiTheme="majorHAnsi" w:eastAsiaTheme="majorEastAsia" w:hAnsiTheme="majorHAnsi" w:cstheme="majorBidi" w:hint="default"/>
        <w:color w:val="1F3763" w:themeColor="accent1" w:themeShade="7F"/>
        <w:sz w:val="24"/>
      </w:rPr>
    </w:lvl>
    <w:lvl w:ilvl="2">
      <w:start w:val="1"/>
      <w:numFmt w:val="decimal"/>
      <w:isLgl/>
      <w:lvlText w:val="%1.%2.%3"/>
      <w:lvlJc w:val="left"/>
      <w:pPr>
        <w:ind w:left="1004" w:hanging="720"/>
      </w:pPr>
      <w:rPr>
        <w:rFonts w:asciiTheme="majorHAnsi" w:eastAsiaTheme="majorEastAsia" w:hAnsiTheme="majorHAnsi" w:cstheme="majorBidi" w:hint="default"/>
        <w:color w:val="1F3763" w:themeColor="accent1" w:themeShade="7F"/>
        <w:sz w:val="24"/>
      </w:rPr>
    </w:lvl>
    <w:lvl w:ilvl="3">
      <w:start w:val="1"/>
      <w:numFmt w:val="decimal"/>
      <w:isLgl/>
      <w:lvlText w:val="%1.%2.%3.%4"/>
      <w:lvlJc w:val="left"/>
      <w:pPr>
        <w:ind w:left="1440" w:hanging="1080"/>
      </w:pPr>
      <w:rPr>
        <w:rFonts w:asciiTheme="majorHAnsi" w:eastAsiaTheme="majorEastAsia" w:hAnsiTheme="majorHAnsi" w:cstheme="majorBidi" w:hint="default"/>
        <w:color w:val="1F3763" w:themeColor="accent1" w:themeShade="7F"/>
        <w:sz w:val="24"/>
      </w:rPr>
    </w:lvl>
    <w:lvl w:ilvl="4">
      <w:start w:val="1"/>
      <w:numFmt w:val="decimal"/>
      <w:isLgl/>
      <w:lvlText w:val="%1.%2.%3.%4.%5"/>
      <w:lvlJc w:val="left"/>
      <w:pPr>
        <w:ind w:left="1800" w:hanging="1440"/>
      </w:pPr>
      <w:rPr>
        <w:rFonts w:asciiTheme="majorHAnsi" w:eastAsiaTheme="majorEastAsia" w:hAnsiTheme="majorHAnsi" w:cstheme="majorBidi" w:hint="default"/>
        <w:color w:val="1F3763" w:themeColor="accent1" w:themeShade="7F"/>
        <w:sz w:val="24"/>
      </w:rPr>
    </w:lvl>
    <w:lvl w:ilvl="5">
      <w:start w:val="1"/>
      <w:numFmt w:val="decimal"/>
      <w:isLgl/>
      <w:lvlText w:val="%1.%2.%3.%4.%5.%6"/>
      <w:lvlJc w:val="left"/>
      <w:pPr>
        <w:ind w:left="1800" w:hanging="1440"/>
      </w:pPr>
      <w:rPr>
        <w:rFonts w:asciiTheme="majorHAnsi" w:eastAsiaTheme="majorEastAsia" w:hAnsiTheme="majorHAnsi" w:cstheme="majorBidi" w:hint="default"/>
        <w:color w:val="1F3763" w:themeColor="accent1" w:themeShade="7F"/>
        <w:sz w:val="24"/>
      </w:rPr>
    </w:lvl>
    <w:lvl w:ilvl="6">
      <w:start w:val="1"/>
      <w:numFmt w:val="decimal"/>
      <w:isLgl/>
      <w:lvlText w:val="%1.%2.%3.%4.%5.%6.%7"/>
      <w:lvlJc w:val="left"/>
      <w:pPr>
        <w:ind w:left="2160" w:hanging="1800"/>
      </w:pPr>
      <w:rPr>
        <w:rFonts w:asciiTheme="majorHAnsi" w:eastAsiaTheme="majorEastAsia" w:hAnsiTheme="majorHAnsi" w:cstheme="majorBidi" w:hint="default"/>
        <w:color w:val="1F3763" w:themeColor="accent1" w:themeShade="7F"/>
        <w:sz w:val="24"/>
      </w:rPr>
    </w:lvl>
    <w:lvl w:ilvl="7">
      <w:start w:val="1"/>
      <w:numFmt w:val="decimal"/>
      <w:isLgl/>
      <w:lvlText w:val="%1.%2.%3.%4.%5.%6.%7.%8"/>
      <w:lvlJc w:val="left"/>
      <w:pPr>
        <w:ind w:left="2520" w:hanging="2160"/>
      </w:pPr>
      <w:rPr>
        <w:rFonts w:asciiTheme="majorHAnsi" w:eastAsiaTheme="majorEastAsia" w:hAnsiTheme="majorHAnsi" w:cstheme="majorBidi" w:hint="default"/>
        <w:color w:val="1F3763" w:themeColor="accent1" w:themeShade="7F"/>
        <w:sz w:val="24"/>
      </w:rPr>
    </w:lvl>
    <w:lvl w:ilvl="8">
      <w:start w:val="1"/>
      <w:numFmt w:val="decimal"/>
      <w:isLgl/>
      <w:lvlText w:val="%1.%2.%3.%4.%5.%6.%7.%8.%9"/>
      <w:lvlJc w:val="left"/>
      <w:pPr>
        <w:ind w:left="2520" w:hanging="2160"/>
      </w:pPr>
      <w:rPr>
        <w:rFonts w:asciiTheme="majorHAnsi" w:eastAsiaTheme="majorEastAsia" w:hAnsiTheme="majorHAnsi" w:cstheme="majorBidi" w:hint="default"/>
        <w:color w:val="1F3763" w:themeColor="accent1" w:themeShade="7F"/>
        <w:sz w:val="24"/>
      </w:rPr>
    </w:lvl>
  </w:abstractNum>
  <w:abstractNum w:abstractNumId="25" w15:restartNumberingAfterBreak="0">
    <w:nsid w:val="54477AE4"/>
    <w:multiLevelType w:val="hybridMultilevel"/>
    <w:tmpl w:val="A704CEE0"/>
    <w:lvl w:ilvl="0" w:tplc="0C381934">
      <w:start w:val="1"/>
      <w:numFmt w:val="lowerLetter"/>
      <w:lvlText w:val="%1)"/>
      <w:lvlJc w:val="left"/>
      <w:pPr>
        <w:ind w:left="720" w:hanging="360"/>
      </w:pPr>
      <w:rPr>
        <w:rFonts w:asciiTheme="majorHAnsi" w:hAnsiTheme="majorHAnsi" w:cstheme="majorHAnsi" w:hint="default"/>
        <w:color w:val="4472C4" w:themeColor="accent1"/>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6F4B8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8806F94"/>
    <w:multiLevelType w:val="hybridMultilevel"/>
    <w:tmpl w:val="5B52E034"/>
    <w:lvl w:ilvl="0" w:tplc="04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9A13D05"/>
    <w:multiLevelType w:val="multilevel"/>
    <w:tmpl w:val="0409001D"/>
    <w:lvl w:ilvl="0">
      <w:start w:val="1"/>
      <w:numFmt w:val="decimal"/>
      <w:lvlText w:val="%1)"/>
      <w:lvlJc w:val="left"/>
      <w:pPr>
        <w:ind w:left="360" w:hanging="360"/>
      </w:pPr>
    </w:lvl>
    <w:lvl w:ilvl="1">
      <w:start w:val="1"/>
      <w:numFmt w:val="lowerLetter"/>
      <w:lvlText w:val="%2)"/>
      <w:lvlJc w:val="left"/>
      <w:pPr>
        <w:ind w:left="502"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15:restartNumberingAfterBreak="0">
    <w:nsid w:val="5D5606BE"/>
    <w:multiLevelType w:val="multilevel"/>
    <w:tmpl w:val="943084EC"/>
    <w:lvl w:ilvl="0">
      <w:start w:val="1"/>
      <w:numFmt w:val="decimal"/>
      <w:lvlText w:val="%1."/>
      <w:lvlJc w:val="left"/>
      <w:pPr>
        <w:ind w:left="720" w:hanging="360"/>
      </w:pPr>
    </w:lvl>
    <w:lvl w:ilvl="1">
      <w:start w:val="1"/>
      <w:numFmt w:val="decimal"/>
      <w:isLgl/>
      <w:lvlText w:val="%1.%2"/>
      <w:lvlJc w:val="left"/>
      <w:pPr>
        <w:ind w:left="1080" w:hanging="720"/>
      </w:pPr>
      <w:rPr>
        <w:rFonts w:asciiTheme="majorHAnsi" w:eastAsiaTheme="majorEastAsia" w:hAnsiTheme="majorHAnsi" w:cstheme="majorBidi" w:hint="default"/>
        <w:color w:val="1F3763" w:themeColor="accent1" w:themeShade="7F"/>
        <w:sz w:val="24"/>
      </w:rPr>
    </w:lvl>
    <w:lvl w:ilvl="2">
      <w:start w:val="1"/>
      <w:numFmt w:val="decimal"/>
      <w:isLgl/>
      <w:lvlText w:val="%1.%2.%3"/>
      <w:lvlJc w:val="left"/>
      <w:pPr>
        <w:ind w:left="1004" w:hanging="720"/>
      </w:pPr>
      <w:rPr>
        <w:rFonts w:asciiTheme="majorHAnsi" w:eastAsiaTheme="majorEastAsia" w:hAnsiTheme="majorHAnsi" w:cstheme="majorBidi" w:hint="default"/>
        <w:color w:val="1F3763" w:themeColor="accent1" w:themeShade="7F"/>
        <w:sz w:val="24"/>
      </w:rPr>
    </w:lvl>
    <w:lvl w:ilvl="3">
      <w:start w:val="1"/>
      <w:numFmt w:val="decimal"/>
      <w:isLgl/>
      <w:lvlText w:val="%1.%2.%3.%4"/>
      <w:lvlJc w:val="left"/>
      <w:pPr>
        <w:ind w:left="1440" w:hanging="1080"/>
      </w:pPr>
      <w:rPr>
        <w:rFonts w:asciiTheme="majorHAnsi" w:eastAsiaTheme="majorEastAsia" w:hAnsiTheme="majorHAnsi" w:cstheme="majorBidi" w:hint="default"/>
        <w:color w:val="1F3763" w:themeColor="accent1" w:themeShade="7F"/>
        <w:sz w:val="24"/>
      </w:rPr>
    </w:lvl>
    <w:lvl w:ilvl="4">
      <w:start w:val="1"/>
      <w:numFmt w:val="decimal"/>
      <w:isLgl/>
      <w:lvlText w:val="%1.%2.%3.%4.%5"/>
      <w:lvlJc w:val="left"/>
      <w:pPr>
        <w:ind w:left="1800" w:hanging="1440"/>
      </w:pPr>
      <w:rPr>
        <w:rFonts w:asciiTheme="majorHAnsi" w:eastAsiaTheme="majorEastAsia" w:hAnsiTheme="majorHAnsi" w:cstheme="majorBidi" w:hint="default"/>
        <w:color w:val="1F3763" w:themeColor="accent1" w:themeShade="7F"/>
        <w:sz w:val="24"/>
      </w:rPr>
    </w:lvl>
    <w:lvl w:ilvl="5">
      <w:start w:val="1"/>
      <w:numFmt w:val="decimal"/>
      <w:isLgl/>
      <w:lvlText w:val="%1.%2.%3.%4.%5.%6"/>
      <w:lvlJc w:val="left"/>
      <w:pPr>
        <w:ind w:left="1800" w:hanging="1440"/>
      </w:pPr>
      <w:rPr>
        <w:rFonts w:asciiTheme="majorHAnsi" w:eastAsiaTheme="majorEastAsia" w:hAnsiTheme="majorHAnsi" w:cstheme="majorBidi" w:hint="default"/>
        <w:color w:val="1F3763" w:themeColor="accent1" w:themeShade="7F"/>
        <w:sz w:val="24"/>
      </w:rPr>
    </w:lvl>
    <w:lvl w:ilvl="6">
      <w:start w:val="1"/>
      <w:numFmt w:val="decimal"/>
      <w:isLgl/>
      <w:lvlText w:val="%1.%2.%3.%4.%5.%6.%7"/>
      <w:lvlJc w:val="left"/>
      <w:pPr>
        <w:ind w:left="2160" w:hanging="1800"/>
      </w:pPr>
      <w:rPr>
        <w:rFonts w:asciiTheme="majorHAnsi" w:eastAsiaTheme="majorEastAsia" w:hAnsiTheme="majorHAnsi" w:cstheme="majorBidi" w:hint="default"/>
        <w:color w:val="1F3763" w:themeColor="accent1" w:themeShade="7F"/>
        <w:sz w:val="24"/>
      </w:rPr>
    </w:lvl>
    <w:lvl w:ilvl="7">
      <w:start w:val="1"/>
      <w:numFmt w:val="decimal"/>
      <w:isLgl/>
      <w:lvlText w:val="%1.%2.%3.%4.%5.%6.%7.%8"/>
      <w:lvlJc w:val="left"/>
      <w:pPr>
        <w:ind w:left="2520" w:hanging="2160"/>
      </w:pPr>
      <w:rPr>
        <w:rFonts w:asciiTheme="majorHAnsi" w:eastAsiaTheme="majorEastAsia" w:hAnsiTheme="majorHAnsi" w:cstheme="majorBidi" w:hint="default"/>
        <w:color w:val="1F3763" w:themeColor="accent1" w:themeShade="7F"/>
        <w:sz w:val="24"/>
      </w:rPr>
    </w:lvl>
    <w:lvl w:ilvl="8">
      <w:start w:val="1"/>
      <w:numFmt w:val="decimal"/>
      <w:isLgl/>
      <w:lvlText w:val="%1.%2.%3.%4.%5.%6.%7.%8.%9"/>
      <w:lvlJc w:val="left"/>
      <w:pPr>
        <w:ind w:left="2520" w:hanging="2160"/>
      </w:pPr>
      <w:rPr>
        <w:rFonts w:asciiTheme="majorHAnsi" w:eastAsiaTheme="majorEastAsia" w:hAnsiTheme="majorHAnsi" w:cstheme="majorBidi" w:hint="default"/>
        <w:color w:val="1F3763" w:themeColor="accent1" w:themeShade="7F"/>
        <w:sz w:val="24"/>
      </w:rPr>
    </w:lvl>
  </w:abstractNum>
  <w:abstractNum w:abstractNumId="30" w15:restartNumberingAfterBreak="0">
    <w:nsid w:val="5D8465CC"/>
    <w:multiLevelType w:val="multilevel"/>
    <w:tmpl w:val="1F125EB6"/>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5E13F3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15:restartNumberingAfterBreak="0">
    <w:nsid w:val="697323EF"/>
    <w:multiLevelType w:val="hybridMultilevel"/>
    <w:tmpl w:val="A136062C"/>
    <w:lvl w:ilvl="0" w:tplc="0C381934">
      <w:start w:val="1"/>
      <w:numFmt w:val="lowerLetter"/>
      <w:lvlText w:val="%1)"/>
      <w:lvlJc w:val="left"/>
      <w:pPr>
        <w:ind w:left="720" w:hanging="360"/>
      </w:pPr>
      <w:rPr>
        <w:rFonts w:asciiTheme="majorHAnsi" w:hAnsiTheme="majorHAnsi" w:cstheme="majorHAnsi" w:hint="default"/>
        <w:color w:val="4472C4" w:themeColor="accent1"/>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8850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6CBB018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FE73C6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756A4796"/>
    <w:multiLevelType w:val="hybridMultilevel"/>
    <w:tmpl w:val="41F0E33A"/>
    <w:lvl w:ilvl="0" w:tplc="DBCC9D00">
      <w:start w:val="1"/>
      <w:numFmt w:val="lowerLetter"/>
      <w:lvlText w:val="%1."/>
      <w:lvlJc w:val="left"/>
      <w:pPr>
        <w:ind w:left="1069" w:hanging="360"/>
      </w:pPr>
      <w:rPr>
        <w:rFonts w:asciiTheme="majorHAnsi" w:hAnsiTheme="majorHAnsi" w:cstheme="majorHAnsi" w:hint="default"/>
        <w:color w:val="4472C4" w:themeColor="accent1"/>
        <w:sz w:val="32"/>
        <w:szCs w:val="32"/>
      </w:r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7" w15:restartNumberingAfterBreak="0">
    <w:nsid w:val="7BDE544E"/>
    <w:multiLevelType w:val="hybridMultilevel"/>
    <w:tmpl w:val="E3C0F36E"/>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14"/>
  </w:num>
  <w:num w:numId="3">
    <w:abstractNumId w:val="27"/>
  </w:num>
  <w:num w:numId="4">
    <w:abstractNumId w:val="1"/>
  </w:num>
  <w:num w:numId="5">
    <w:abstractNumId w:val="31"/>
  </w:num>
  <w:num w:numId="6">
    <w:abstractNumId w:val="19"/>
  </w:num>
  <w:num w:numId="7">
    <w:abstractNumId w:val="5"/>
  </w:num>
  <w:num w:numId="8">
    <w:abstractNumId w:val="13"/>
  </w:num>
  <w:num w:numId="9">
    <w:abstractNumId w:val="33"/>
  </w:num>
  <w:num w:numId="10">
    <w:abstractNumId w:val="18"/>
  </w:num>
  <w:num w:numId="11">
    <w:abstractNumId w:val="16"/>
  </w:num>
  <w:num w:numId="12">
    <w:abstractNumId w:val="15"/>
  </w:num>
  <w:num w:numId="13">
    <w:abstractNumId w:val="11"/>
  </w:num>
  <w:num w:numId="14">
    <w:abstractNumId w:val="28"/>
  </w:num>
  <w:num w:numId="15">
    <w:abstractNumId w:val="7"/>
  </w:num>
  <w:num w:numId="16">
    <w:abstractNumId w:val="22"/>
  </w:num>
  <w:num w:numId="17">
    <w:abstractNumId w:val="34"/>
  </w:num>
  <w:num w:numId="18">
    <w:abstractNumId w:val="2"/>
  </w:num>
  <w:num w:numId="19">
    <w:abstractNumId w:val="37"/>
  </w:num>
  <w:num w:numId="20">
    <w:abstractNumId w:val="3"/>
  </w:num>
  <w:num w:numId="21">
    <w:abstractNumId w:val="35"/>
  </w:num>
  <w:num w:numId="22">
    <w:abstractNumId w:val="17"/>
  </w:num>
  <w:num w:numId="23">
    <w:abstractNumId w:val="23"/>
  </w:num>
  <w:num w:numId="24">
    <w:abstractNumId w:val="10"/>
  </w:num>
  <w:num w:numId="25">
    <w:abstractNumId w:val="36"/>
  </w:num>
  <w:num w:numId="26">
    <w:abstractNumId w:val="20"/>
  </w:num>
  <w:num w:numId="27">
    <w:abstractNumId w:val="4"/>
  </w:num>
  <w:num w:numId="28">
    <w:abstractNumId w:val="24"/>
  </w:num>
  <w:num w:numId="29">
    <w:abstractNumId w:val="8"/>
  </w:num>
  <w:num w:numId="30">
    <w:abstractNumId w:val="32"/>
  </w:num>
  <w:num w:numId="31">
    <w:abstractNumId w:val="25"/>
  </w:num>
  <w:num w:numId="32">
    <w:abstractNumId w:val="9"/>
  </w:num>
  <w:num w:numId="33">
    <w:abstractNumId w:val="29"/>
  </w:num>
  <w:num w:numId="34">
    <w:abstractNumId w:val="6"/>
  </w:num>
  <w:num w:numId="35">
    <w:abstractNumId w:val="30"/>
  </w:num>
  <w:num w:numId="36">
    <w:abstractNumId w:val="21"/>
  </w:num>
  <w:num w:numId="37">
    <w:abstractNumId w:val="0"/>
  </w:num>
  <w:num w:numId="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6F6"/>
    <w:rsid w:val="00002486"/>
    <w:rsid w:val="00004BFD"/>
    <w:rsid w:val="00005F0B"/>
    <w:rsid w:val="00006AD0"/>
    <w:rsid w:val="00006F3C"/>
    <w:rsid w:val="00007486"/>
    <w:rsid w:val="00007DE1"/>
    <w:rsid w:val="00014771"/>
    <w:rsid w:val="00023583"/>
    <w:rsid w:val="00031223"/>
    <w:rsid w:val="000314EB"/>
    <w:rsid w:val="00043814"/>
    <w:rsid w:val="00044BFD"/>
    <w:rsid w:val="00044F76"/>
    <w:rsid w:val="000459CE"/>
    <w:rsid w:val="00047F05"/>
    <w:rsid w:val="000534C8"/>
    <w:rsid w:val="00060C61"/>
    <w:rsid w:val="00063216"/>
    <w:rsid w:val="00067583"/>
    <w:rsid w:val="000715A4"/>
    <w:rsid w:val="000724C5"/>
    <w:rsid w:val="00073432"/>
    <w:rsid w:val="00082AF1"/>
    <w:rsid w:val="000864AB"/>
    <w:rsid w:val="00094610"/>
    <w:rsid w:val="00095E47"/>
    <w:rsid w:val="00097211"/>
    <w:rsid w:val="000A071D"/>
    <w:rsid w:val="000B57A0"/>
    <w:rsid w:val="000B7DFC"/>
    <w:rsid w:val="000B7F17"/>
    <w:rsid w:val="000C1748"/>
    <w:rsid w:val="000C2F77"/>
    <w:rsid w:val="000C363D"/>
    <w:rsid w:val="000C4B33"/>
    <w:rsid w:val="000D4B9F"/>
    <w:rsid w:val="000E0D5D"/>
    <w:rsid w:val="000E2283"/>
    <w:rsid w:val="000E2568"/>
    <w:rsid w:val="000E3D89"/>
    <w:rsid w:val="000E5900"/>
    <w:rsid w:val="000F2317"/>
    <w:rsid w:val="000F30BD"/>
    <w:rsid w:val="000F6128"/>
    <w:rsid w:val="00120316"/>
    <w:rsid w:val="0012042E"/>
    <w:rsid w:val="001229D3"/>
    <w:rsid w:val="00125CA5"/>
    <w:rsid w:val="00126D09"/>
    <w:rsid w:val="00133C03"/>
    <w:rsid w:val="001363AF"/>
    <w:rsid w:val="00141682"/>
    <w:rsid w:val="0014660E"/>
    <w:rsid w:val="0014718E"/>
    <w:rsid w:val="00147850"/>
    <w:rsid w:val="001573D3"/>
    <w:rsid w:val="00161705"/>
    <w:rsid w:val="0016232A"/>
    <w:rsid w:val="0016644F"/>
    <w:rsid w:val="0017341B"/>
    <w:rsid w:val="00174D72"/>
    <w:rsid w:val="0017551F"/>
    <w:rsid w:val="00176D24"/>
    <w:rsid w:val="00184C87"/>
    <w:rsid w:val="001870AA"/>
    <w:rsid w:val="00192009"/>
    <w:rsid w:val="00193A32"/>
    <w:rsid w:val="00194DD5"/>
    <w:rsid w:val="00196F9F"/>
    <w:rsid w:val="001A2F4C"/>
    <w:rsid w:val="001B27E4"/>
    <w:rsid w:val="001B560E"/>
    <w:rsid w:val="001C0F06"/>
    <w:rsid w:val="001C4DB4"/>
    <w:rsid w:val="001C5E7D"/>
    <w:rsid w:val="001D09D9"/>
    <w:rsid w:val="001D6206"/>
    <w:rsid w:val="001F0419"/>
    <w:rsid w:val="001F0B9E"/>
    <w:rsid w:val="001F12EC"/>
    <w:rsid w:val="001F7C8E"/>
    <w:rsid w:val="00200270"/>
    <w:rsid w:val="00203344"/>
    <w:rsid w:val="00205078"/>
    <w:rsid w:val="00205C56"/>
    <w:rsid w:val="002067AF"/>
    <w:rsid w:val="00217B95"/>
    <w:rsid w:val="00220904"/>
    <w:rsid w:val="00223866"/>
    <w:rsid w:val="002300AE"/>
    <w:rsid w:val="0023050B"/>
    <w:rsid w:val="002321E1"/>
    <w:rsid w:val="00233935"/>
    <w:rsid w:val="002363B4"/>
    <w:rsid w:val="0024033A"/>
    <w:rsid w:val="00241577"/>
    <w:rsid w:val="00244FFC"/>
    <w:rsid w:val="00245EEA"/>
    <w:rsid w:val="002466C1"/>
    <w:rsid w:val="00246A23"/>
    <w:rsid w:val="002501ED"/>
    <w:rsid w:val="0025207B"/>
    <w:rsid w:val="00253069"/>
    <w:rsid w:val="002533FA"/>
    <w:rsid w:val="0025411A"/>
    <w:rsid w:val="00264E0E"/>
    <w:rsid w:val="00267C04"/>
    <w:rsid w:val="0027419D"/>
    <w:rsid w:val="00275050"/>
    <w:rsid w:val="002811AD"/>
    <w:rsid w:val="0028392A"/>
    <w:rsid w:val="002858E3"/>
    <w:rsid w:val="002917DE"/>
    <w:rsid w:val="002A07EF"/>
    <w:rsid w:val="002A1660"/>
    <w:rsid w:val="002A270E"/>
    <w:rsid w:val="002A4750"/>
    <w:rsid w:val="002B73A5"/>
    <w:rsid w:val="002C0268"/>
    <w:rsid w:val="002C50DE"/>
    <w:rsid w:val="002C5B58"/>
    <w:rsid w:val="002D2856"/>
    <w:rsid w:val="002D5C3C"/>
    <w:rsid w:val="002D7876"/>
    <w:rsid w:val="002E0112"/>
    <w:rsid w:val="002E1257"/>
    <w:rsid w:val="002E5DDE"/>
    <w:rsid w:val="002E6409"/>
    <w:rsid w:val="002F0808"/>
    <w:rsid w:val="002F0E5F"/>
    <w:rsid w:val="002F6A46"/>
    <w:rsid w:val="00303C56"/>
    <w:rsid w:val="0030406E"/>
    <w:rsid w:val="00305C2C"/>
    <w:rsid w:val="00321953"/>
    <w:rsid w:val="003230E6"/>
    <w:rsid w:val="00325BCD"/>
    <w:rsid w:val="00327EBA"/>
    <w:rsid w:val="00332DE9"/>
    <w:rsid w:val="003341EE"/>
    <w:rsid w:val="00335E28"/>
    <w:rsid w:val="00336380"/>
    <w:rsid w:val="003413C4"/>
    <w:rsid w:val="0035364A"/>
    <w:rsid w:val="00355DA2"/>
    <w:rsid w:val="00356655"/>
    <w:rsid w:val="003606B4"/>
    <w:rsid w:val="00360E0A"/>
    <w:rsid w:val="00372E0E"/>
    <w:rsid w:val="00372E85"/>
    <w:rsid w:val="00375A0E"/>
    <w:rsid w:val="00375AF1"/>
    <w:rsid w:val="003803B4"/>
    <w:rsid w:val="00382338"/>
    <w:rsid w:val="0038354D"/>
    <w:rsid w:val="0038477A"/>
    <w:rsid w:val="00385170"/>
    <w:rsid w:val="003863AA"/>
    <w:rsid w:val="00391155"/>
    <w:rsid w:val="00392164"/>
    <w:rsid w:val="003948FC"/>
    <w:rsid w:val="003962CB"/>
    <w:rsid w:val="003A36F6"/>
    <w:rsid w:val="003A3B4A"/>
    <w:rsid w:val="003A4721"/>
    <w:rsid w:val="003B185D"/>
    <w:rsid w:val="003B4442"/>
    <w:rsid w:val="003D0AEE"/>
    <w:rsid w:val="003D4CB5"/>
    <w:rsid w:val="003E3ED0"/>
    <w:rsid w:val="003E6011"/>
    <w:rsid w:val="003E6720"/>
    <w:rsid w:val="003E7AF5"/>
    <w:rsid w:val="003F1BCE"/>
    <w:rsid w:val="003F4E33"/>
    <w:rsid w:val="003F57F1"/>
    <w:rsid w:val="003F6205"/>
    <w:rsid w:val="003F68F2"/>
    <w:rsid w:val="00414CE1"/>
    <w:rsid w:val="004151C8"/>
    <w:rsid w:val="00415D67"/>
    <w:rsid w:val="004213F5"/>
    <w:rsid w:val="004344D5"/>
    <w:rsid w:val="00435496"/>
    <w:rsid w:val="0043724F"/>
    <w:rsid w:val="00437D7B"/>
    <w:rsid w:val="00437DDD"/>
    <w:rsid w:val="00441661"/>
    <w:rsid w:val="00444A1A"/>
    <w:rsid w:val="004515AC"/>
    <w:rsid w:val="00451F72"/>
    <w:rsid w:val="004552F5"/>
    <w:rsid w:val="00456B9B"/>
    <w:rsid w:val="00462BBB"/>
    <w:rsid w:val="0046449C"/>
    <w:rsid w:val="0046552A"/>
    <w:rsid w:val="004664EB"/>
    <w:rsid w:val="0046689C"/>
    <w:rsid w:val="00467A7B"/>
    <w:rsid w:val="004715C9"/>
    <w:rsid w:val="00472F9D"/>
    <w:rsid w:val="00481832"/>
    <w:rsid w:val="004861F9"/>
    <w:rsid w:val="00487E78"/>
    <w:rsid w:val="00487F09"/>
    <w:rsid w:val="00490B09"/>
    <w:rsid w:val="00491B2D"/>
    <w:rsid w:val="00493527"/>
    <w:rsid w:val="00497061"/>
    <w:rsid w:val="004A0927"/>
    <w:rsid w:val="004A1DCF"/>
    <w:rsid w:val="004A30E0"/>
    <w:rsid w:val="004A38D7"/>
    <w:rsid w:val="004C00D5"/>
    <w:rsid w:val="004C12C8"/>
    <w:rsid w:val="004C3A7F"/>
    <w:rsid w:val="004D058C"/>
    <w:rsid w:val="004D3694"/>
    <w:rsid w:val="004D3923"/>
    <w:rsid w:val="004D3A7B"/>
    <w:rsid w:val="004D463C"/>
    <w:rsid w:val="004D465C"/>
    <w:rsid w:val="004D6C1C"/>
    <w:rsid w:val="004E3350"/>
    <w:rsid w:val="004E683C"/>
    <w:rsid w:val="004F0C9C"/>
    <w:rsid w:val="004F3376"/>
    <w:rsid w:val="004F3AF7"/>
    <w:rsid w:val="004F72FE"/>
    <w:rsid w:val="00501FAD"/>
    <w:rsid w:val="00504610"/>
    <w:rsid w:val="00504778"/>
    <w:rsid w:val="0050573E"/>
    <w:rsid w:val="00507F87"/>
    <w:rsid w:val="0051465E"/>
    <w:rsid w:val="005200F5"/>
    <w:rsid w:val="00533B0E"/>
    <w:rsid w:val="00535AE1"/>
    <w:rsid w:val="00536CF8"/>
    <w:rsid w:val="00541840"/>
    <w:rsid w:val="00541E3D"/>
    <w:rsid w:val="00544B0C"/>
    <w:rsid w:val="005452DA"/>
    <w:rsid w:val="00545910"/>
    <w:rsid w:val="005478F8"/>
    <w:rsid w:val="00554410"/>
    <w:rsid w:val="005609BD"/>
    <w:rsid w:val="0056232C"/>
    <w:rsid w:val="0056255D"/>
    <w:rsid w:val="005628A8"/>
    <w:rsid w:val="00563FE4"/>
    <w:rsid w:val="0057386C"/>
    <w:rsid w:val="005740DB"/>
    <w:rsid w:val="005744E6"/>
    <w:rsid w:val="0057477A"/>
    <w:rsid w:val="00574F46"/>
    <w:rsid w:val="00577D53"/>
    <w:rsid w:val="00581103"/>
    <w:rsid w:val="00587307"/>
    <w:rsid w:val="00590D3D"/>
    <w:rsid w:val="00592976"/>
    <w:rsid w:val="00593A71"/>
    <w:rsid w:val="00593C2F"/>
    <w:rsid w:val="0059737E"/>
    <w:rsid w:val="005A2488"/>
    <w:rsid w:val="005B177B"/>
    <w:rsid w:val="005B46EE"/>
    <w:rsid w:val="005B5CA6"/>
    <w:rsid w:val="005B61DB"/>
    <w:rsid w:val="005C16C1"/>
    <w:rsid w:val="005C71AC"/>
    <w:rsid w:val="005D2A08"/>
    <w:rsid w:val="005D4D80"/>
    <w:rsid w:val="005D5B7D"/>
    <w:rsid w:val="005E4179"/>
    <w:rsid w:val="005E6807"/>
    <w:rsid w:val="005F3A1A"/>
    <w:rsid w:val="005F6910"/>
    <w:rsid w:val="006005F9"/>
    <w:rsid w:val="00607A6B"/>
    <w:rsid w:val="00607BB5"/>
    <w:rsid w:val="00607D44"/>
    <w:rsid w:val="00607E40"/>
    <w:rsid w:val="006130BB"/>
    <w:rsid w:val="00622130"/>
    <w:rsid w:val="00624557"/>
    <w:rsid w:val="00625CF1"/>
    <w:rsid w:val="00625E61"/>
    <w:rsid w:val="0064561D"/>
    <w:rsid w:val="00646DB0"/>
    <w:rsid w:val="00647DEC"/>
    <w:rsid w:val="006505C7"/>
    <w:rsid w:val="0065311F"/>
    <w:rsid w:val="006531F1"/>
    <w:rsid w:val="00654133"/>
    <w:rsid w:val="006604F9"/>
    <w:rsid w:val="00665A69"/>
    <w:rsid w:val="00670EDA"/>
    <w:rsid w:val="00671BAB"/>
    <w:rsid w:val="0067310C"/>
    <w:rsid w:val="0068405A"/>
    <w:rsid w:val="00687BED"/>
    <w:rsid w:val="00691FD6"/>
    <w:rsid w:val="00692C77"/>
    <w:rsid w:val="00695DD6"/>
    <w:rsid w:val="006A291B"/>
    <w:rsid w:val="006A75E1"/>
    <w:rsid w:val="006B48B9"/>
    <w:rsid w:val="006B7F4B"/>
    <w:rsid w:val="006C2549"/>
    <w:rsid w:val="006C43BD"/>
    <w:rsid w:val="006C6A2B"/>
    <w:rsid w:val="006D6020"/>
    <w:rsid w:val="006D7825"/>
    <w:rsid w:val="006E2BBE"/>
    <w:rsid w:val="006E2BF3"/>
    <w:rsid w:val="006E2DD1"/>
    <w:rsid w:val="006E3886"/>
    <w:rsid w:val="006E6118"/>
    <w:rsid w:val="006E71FF"/>
    <w:rsid w:val="006F6240"/>
    <w:rsid w:val="006F6259"/>
    <w:rsid w:val="006F793F"/>
    <w:rsid w:val="00700EDE"/>
    <w:rsid w:val="00700F3A"/>
    <w:rsid w:val="00702102"/>
    <w:rsid w:val="00702804"/>
    <w:rsid w:val="00704C8B"/>
    <w:rsid w:val="007067DB"/>
    <w:rsid w:val="007078B8"/>
    <w:rsid w:val="00712C22"/>
    <w:rsid w:val="00713AE6"/>
    <w:rsid w:val="007152A7"/>
    <w:rsid w:val="00716E49"/>
    <w:rsid w:val="007179B0"/>
    <w:rsid w:val="0072027C"/>
    <w:rsid w:val="00722A08"/>
    <w:rsid w:val="00722F8D"/>
    <w:rsid w:val="0072715D"/>
    <w:rsid w:val="00731331"/>
    <w:rsid w:val="00732285"/>
    <w:rsid w:val="007354EF"/>
    <w:rsid w:val="00745C86"/>
    <w:rsid w:val="007518CA"/>
    <w:rsid w:val="00752F69"/>
    <w:rsid w:val="0075610E"/>
    <w:rsid w:val="007606FF"/>
    <w:rsid w:val="007659A7"/>
    <w:rsid w:val="00771643"/>
    <w:rsid w:val="00772CE4"/>
    <w:rsid w:val="00782B4B"/>
    <w:rsid w:val="00786B21"/>
    <w:rsid w:val="00787159"/>
    <w:rsid w:val="0079135F"/>
    <w:rsid w:val="00792622"/>
    <w:rsid w:val="00797CAE"/>
    <w:rsid w:val="007A63D2"/>
    <w:rsid w:val="007A735D"/>
    <w:rsid w:val="007A7942"/>
    <w:rsid w:val="007B3FCF"/>
    <w:rsid w:val="007B4EDE"/>
    <w:rsid w:val="007C4277"/>
    <w:rsid w:val="007C52FE"/>
    <w:rsid w:val="007C54AE"/>
    <w:rsid w:val="007C583D"/>
    <w:rsid w:val="007D5409"/>
    <w:rsid w:val="007D58C5"/>
    <w:rsid w:val="007E5951"/>
    <w:rsid w:val="007E7C53"/>
    <w:rsid w:val="007F42D5"/>
    <w:rsid w:val="007F4961"/>
    <w:rsid w:val="007F4E75"/>
    <w:rsid w:val="00802341"/>
    <w:rsid w:val="00802B50"/>
    <w:rsid w:val="00804DA3"/>
    <w:rsid w:val="00806B1B"/>
    <w:rsid w:val="00813314"/>
    <w:rsid w:val="00817AB3"/>
    <w:rsid w:val="00817CF4"/>
    <w:rsid w:val="00824945"/>
    <w:rsid w:val="00827184"/>
    <w:rsid w:val="008273BB"/>
    <w:rsid w:val="008323E1"/>
    <w:rsid w:val="00833E91"/>
    <w:rsid w:val="008409A6"/>
    <w:rsid w:val="00841123"/>
    <w:rsid w:val="00843DC4"/>
    <w:rsid w:val="008477C7"/>
    <w:rsid w:val="00852CE9"/>
    <w:rsid w:val="008633D2"/>
    <w:rsid w:val="0088528B"/>
    <w:rsid w:val="0088722A"/>
    <w:rsid w:val="0088774A"/>
    <w:rsid w:val="00891AF8"/>
    <w:rsid w:val="008921FC"/>
    <w:rsid w:val="00893AC6"/>
    <w:rsid w:val="00896D9E"/>
    <w:rsid w:val="008978F6"/>
    <w:rsid w:val="00897DA4"/>
    <w:rsid w:val="008A79A4"/>
    <w:rsid w:val="008B30F0"/>
    <w:rsid w:val="008B36A7"/>
    <w:rsid w:val="008B7F5E"/>
    <w:rsid w:val="008C7F78"/>
    <w:rsid w:val="008D0DC8"/>
    <w:rsid w:val="008D2E1C"/>
    <w:rsid w:val="008D3E8A"/>
    <w:rsid w:val="008D50BB"/>
    <w:rsid w:val="008D64F5"/>
    <w:rsid w:val="008E1E0D"/>
    <w:rsid w:val="008E30A6"/>
    <w:rsid w:val="008E3FA0"/>
    <w:rsid w:val="008E7619"/>
    <w:rsid w:val="008E7C99"/>
    <w:rsid w:val="008F2310"/>
    <w:rsid w:val="008F2DFA"/>
    <w:rsid w:val="008F3D15"/>
    <w:rsid w:val="008F5CE5"/>
    <w:rsid w:val="008F6078"/>
    <w:rsid w:val="008F76A1"/>
    <w:rsid w:val="00901B19"/>
    <w:rsid w:val="00903DC6"/>
    <w:rsid w:val="00906C0D"/>
    <w:rsid w:val="00911507"/>
    <w:rsid w:val="00912834"/>
    <w:rsid w:val="00914F93"/>
    <w:rsid w:val="00915B13"/>
    <w:rsid w:val="0092694E"/>
    <w:rsid w:val="00927EF2"/>
    <w:rsid w:val="00934040"/>
    <w:rsid w:val="00934C2E"/>
    <w:rsid w:val="009367BF"/>
    <w:rsid w:val="009411BE"/>
    <w:rsid w:val="0094229A"/>
    <w:rsid w:val="00942F91"/>
    <w:rsid w:val="009457DE"/>
    <w:rsid w:val="00947EC9"/>
    <w:rsid w:val="00950D10"/>
    <w:rsid w:val="00953B7E"/>
    <w:rsid w:val="00953F15"/>
    <w:rsid w:val="00964A94"/>
    <w:rsid w:val="00980895"/>
    <w:rsid w:val="00984523"/>
    <w:rsid w:val="00985707"/>
    <w:rsid w:val="009913FF"/>
    <w:rsid w:val="0099377D"/>
    <w:rsid w:val="009A1E8B"/>
    <w:rsid w:val="009A55B5"/>
    <w:rsid w:val="009A5F65"/>
    <w:rsid w:val="009B16A4"/>
    <w:rsid w:val="009B330A"/>
    <w:rsid w:val="009B5C86"/>
    <w:rsid w:val="009D0B69"/>
    <w:rsid w:val="009D4D62"/>
    <w:rsid w:val="009D5074"/>
    <w:rsid w:val="009D56C8"/>
    <w:rsid w:val="009D5A7A"/>
    <w:rsid w:val="009D5BB3"/>
    <w:rsid w:val="009E0464"/>
    <w:rsid w:val="009F0FAF"/>
    <w:rsid w:val="009F6912"/>
    <w:rsid w:val="009F7CA8"/>
    <w:rsid w:val="00A019BD"/>
    <w:rsid w:val="00A05E80"/>
    <w:rsid w:val="00A12F3A"/>
    <w:rsid w:val="00A13044"/>
    <w:rsid w:val="00A141BB"/>
    <w:rsid w:val="00A16967"/>
    <w:rsid w:val="00A217A4"/>
    <w:rsid w:val="00A24282"/>
    <w:rsid w:val="00A24A42"/>
    <w:rsid w:val="00A251D6"/>
    <w:rsid w:val="00A266AD"/>
    <w:rsid w:val="00A272E6"/>
    <w:rsid w:val="00A30A65"/>
    <w:rsid w:val="00A34912"/>
    <w:rsid w:val="00A408A2"/>
    <w:rsid w:val="00A43685"/>
    <w:rsid w:val="00A47149"/>
    <w:rsid w:val="00A64135"/>
    <w:rsid w:val="00A72342"/>
    <w:rsid w:val="00A73799"/>
    <w:rsid w:val="00A73977"/>
    <w:rsid w:val="00A739DD"/>
    <w:rsid w:val="00A75987"/>
    <w:rsid w:val="00A81D54"/>
    <w:rsid w:val="00A94D9C"/>
    <w:rsid w:val="00A96451"/>
    <w:rsid w:val="00A9653B"/>
    <w:rsid w:val="00AA06EE"/>
    <w:rsid w:val="00AA1B1E"/>
    <w:rsid w:val="00AA222E"/>
    <w:rsid w:val="00AB149B"/>
    <w:rsid w:val="00AB359E"/>
    <w:rsid w:val="00AB49C0"/>
    <w:rsid w:val="00AB6E47"/>
    <w:rsid w:val="00AC31A9"/>
    <w:rsid w:val="00AC497A"/>
    <w:rsid w:val="00AC736D"/>
    <w:rsid w:val="00AD1482"/>
    <w:rsid w:val="00AE50A1"/>
    <w:rsid w:val="00AE72CB"/>
    <w:rsid w:val="00AE7302"/>
    <w:rsid w:val="00AF0006"/>
    <w:rsid w:val="00AF0A83"/>
    <w:rsid w:val="00AF5554"/>
    <w:rsid w:val="00AF59B7"/>
    <w:rsid w:val="00B0203D"/>
    <w:rsid w:val="00B02D55"/>
    <w:rsid w:val="00B1239A"/>
    <w:rsid w:val="00B13604"/>
    <w:rsid w:val="00B14AD3"/>
    <w:rsid w:val="00B17143"/>
    <w:rsid w:val="00B200E5"/>
    <w:rsid w:val="00B220D5"/>
    <w:rsid w:val="00B30C0B"/>
    <w:rsid w:val="00B31D52"/>
    <w:rsid w:val="00B45F91"/>
    <w:rsid w:val="00B46ABD"/>
    <w:rsid w:val="00B47B1A"/>
    <w:rsid w:val="00B50CDA"/>
    <w:rsid w:val="00B50FA3"/>
    <w:rsid w:val="00B52E5F"/>
    <w:rsid w:val="00B54B00"/>
    <w:rsid w:val="00B64157"/>
    <w:rsid w:val="00B70A6C"/>
    <w:rsid w:val="00B72BBF"/>
    <w:rsid w:val="00B73ED1"/>
    <w:rsid w:val="00B7407F"/>
    <w:rsid w:val="00B75410"/>
    <w:rsid w:val="00B77F40"/>
    <w:rsid w:val="00B807AA"/>
    <w:rsid w:val="00B8535E"/>
    <w:rsid w:val="00B85B65"/>
    <w:rsid w:val="00B92EEF"/>
    <w:rsid w:val="00B93006"/>
    <w:rsid w:val="00B949D7"/>
    <w:rsid w:val="00B97B67"/>
    <w:rsid w:val="00BA321D"/>
    <w:rsid w:val="00BA38CC"/>
    <w:rsid w:val="00BA452C"/>
    <w:rsid w:val="00BA691F"/>
    <w:rsid w:val="00BB1465"/>
    <w:rsid w:val="00BB1DA8"/>
    <w:rsid w:val="00BC3107"/>
    <w:rsid w:val="00BC3DC5"/>
    <w:rsid w:val="00BD2DE7"/>
    <w:rsid w:val="00BD5A5B"/>
    <w:rsid w:val="00BE056F"/>
    <w:rsid w:val="00BE333D"/>
    <w:rsid w:val="00BE58E0"/>
    <w:rsid w:val="00BF0507"/>
    <w:rsid w:val="00BF23BC"/>
    <w:rsid w:val="00BF354B"/>
    <w:rsid w:val="00BF41D9"/>
    <w:rsid w:val="00BF47DC"/>
    <w:rsid w:val="00BF6423"/>
    <w:rsid w:val="00BF6DF8"/>
    <w:rsid w:val="00C01119"/>
    <w:rsid w:val="00C05BEE"/>
    <w:rsid w:val="00C10D0B"/>
    <w:rsid w:val="00C13D0C"/>
    <w:rsid w:val="00C14D2E"/>
    <w:rsid w:val="00C1551A"/>
    <w:rsid w:val="00C21A7C"/>
    <w:rsid w:val="00C21F4D"/>
    <w:rsid w:val="00C228C9"/>
    <w:rsid w:val="00C247FB"/>
    <w:rsid w:val="00C26A46"/>
    <w:rsid w:val="00C26C26"/>
    <w:rsid w:val="00C27C73"/>
    <w:rsid w:val="00C3009C"/>
    <w:rsid w:val="00C32121"/>
    <w:rsid w:val="00C36DF6"/>
    <w:rsid w:val="00C50E3A"/>
    <w:rsid w:val="00C55D08"/>
    <w:rsid w:val="00C6427D"/>
    <w:rsid w:val="00C6652E"/>
    <w:rsid w:val="00C66CC4"/>
    <w:rsid w:val="00C67608"/>
    <w:rsid w:val="00C73263"/>
    <w:rsid w:val="00C733E2"/>
    <w:rsid w:val="00C76518"/>
    <w:rsid w:val="00C770EA"/>
    <w:rsid w:val="00C839F4"/>
    <w:rsid w:val="00C92164"/>
    <w:rsid w:val="00C95C24"/>
    <w:rsid w:val="00CA1165"/>
    <w:rsid w:val="00CA1832"/>
    <w:rsid w:val="00CA2EC9"/>
    <w:rsid w:val="00CA3791"/>
    <w:rsid w:val="00CA66D0"/>
    <w:rsid w:val="00CB2F26"/>
    <w:rsid w:val="00CB3552"/>
    <w:rsid w:val="00CB5637"/>
    <w:rsid w:val="00CB6778"/>
    <w:rsid w:val="00CB6D3E"/>
    <w:rsid w:val="00CB7555"/>
    <w:rsid w:val="00CC15CE"/>
    <w:rsid w:val="00CC2E29"/>
    <w:rsid w:val="00CC7839"/>
    <w:rsid w:val="00CC792E"/>
    <w:rsid w:val="00CD05A2"/>
    <w:rsid w:val="00CD21B4"/>
    <w:rsid w:val="00CE1A6B"/>
    <w:rsid w:val="00CE1FFC"/>
    <w:rsid w:val="00CF657B"/>
    <w:rsid w:val="00CF6BB4"/>
    <w:rsid w:val="00D03418"/>
    <w:rsid w:val="00D0365B"/>
    <w:rsid w:val="00D10BFC"/>
    <w:rsid w:val="00D141D4"/>
    <w:rsid w:val="00D2625A"/>
    <w:rsid w:val="00D4592B"/>
    <w:rsid w:val="00D462B8"/>
    <w:rsid w:val="00D53251"/>
    <w:rsid w:val="00D55EAE"/>
    <w:rsid w:val="00D564BD"/>
    <w:rsid w:val="00D5749B"/>
    <w:rsid w:val="00D61DF5"/>
    <w:rsid w:val="00D67721"/>
    <w:rsid w:val="00D67CEC"/>
    <w:rsid w:val="00D67EF3"/>
    <w:rsid w:val="00D67FC9"/>
    <w:rsid w:val="00D71467"/>
    <w:rsid w:val="00D717E6"/>
    <w:rsid w:val="00D73A3A"/>
    <w:rsid w:val="00D76CF1"/>
    <w:rsid w:val="00D77E54"/>
    <w:rsid w:val="00D80D55"/>
    <w:rsid w:val="00D86E1E"/>
    <w:rsid w:val="00D92DEA"/>
    <w:rsid w:val="00D9534F"/>
    <w:rsid w:val="00DA0D3E"/>
    <w:rsid w:val="00DA124E"/>
    <w:rsid w:val="00DA4643"/>
    <w:rsid w:val="00DA4D3F"/>
    <w:rsid w:val="00DA622F"/>
    <w:rsid w:val="00DB0D27"/>
    <w:rsid w:val="00DB2D6B"/>
    <w:rsid w:val="00DB35F2"/>
    <w:rsid w:val="00DB680C"/>
    <w:rsid w:val="00DC53EF"/>
    <w:rsid w:val="00DC5F1F"/>
    <w:rsid w:val="00DC6897"/>
    <w:rsid w:val="00DC7151"/>
    <w:rsid w:val="00DD170E"/>
    <w:rsid w:val="00DD223E"/>
    <w:rsid w:val="00DD6C0A"/>
    <w:rsid w:val="00DE1478"/>
    <w:rsid w:val="00DE2779"/>
    <w:rsid w:val="00DE4446"/>
    <w:rsid w:val="00DE4DAB"/>
    <w:rsid w:val="00DE60E0"/>
    <w:rsid w:val="00DF05C6"/>
    <w:rsid w:val="00DF2643"/>
    <w:rsid w:val="00DF42A3"/>
    <w:rsid w:val="00DF46B8"/>
    <w:rsid w:val="00DF72C0"/>
    <w:rsid w:val="00E03D7E"/>
    <w:rsid w:val="00E10FDE"/>
    <w:rsid w:val="00E11251"/>
    <w:rsid w:val="00E20495"/>
    <w:rsid w:val="00E209A6"/>
    <w:rsid w:val="00E2414E"/>
    <w:rsid w:val="00E27FBF"/>
    <w:rsid w:val="00E31212"/>
    <w:rsid w:val="00E3351E"/>
    <w:rsid w:val="00E34AF2"/>
    <w:rsid w:val="00E436D5"/>
    <w:rsid w:val="00E44176"/>
    <w:rsid w:val="00E57151"/>
    <w:rsid w:val="00E639AF"/>
    <w:rsid w:val="00E64E4A"/>
    <w:rsid w:val="00E650B5"/>
    <w:rsid w:val="00E66794"/>
    <w:rsid w:val="00E66A94"/>
    <w:rsid w:val="00E73E6A"/>
    <w:rsid w:val="00E759B9"/>
    <w:rsid w:val="00E77DDA"/>
    <w:rsid w:val="00E83F25"/>
    <w:rsid w:val="00E8414F"/>
    <w:rsid w:val="00E93AB4"/>
    <w:rsid w:val="00EA046B"/>
    <w:rsid w:val="00EA7270"/>
    <w:rsid w:val="00EA7C78"/>
    <w:rsid w:val="00EB53FC"/>
    <w:rsid w:val="00EC0593"/>
    <w:rsid w:val="00EC2A3D"/>
    <w:rsid w:val="00EC6291"/>
    <w:rsid w:val="00EC6C4B"/>
    <w:rsid w:val="00ED3A4C"/>
    <w:rsid w:val="00ED6588"/>
    <w:rsid w:val="00ED75FE"/>
    <w:rsid w:val="00EE332A"/>
    <w:rsid w:val="00EE4D84"/>
    <w:rsid w:val="00EE4FA4"/>
    <w:rsid w:val="00EE6701"/>
    <w:rsid w:val="00EF1CC0"/>
    <w:rsid w:val="00EF3680"/>
    <w:rsid w:val="00EF77C6"/>
    <w:rsid w:val="00F02242"/>
    <w:rsid w:val="00F023DE"/>
    <w:rsid w:val="00F026CC"/>
    <w:rsid w:val="00F05E0F"/>
    <w:rsid w:val="00F118E6"/>
    <w:rsid w:val="00F14543"/>
    <w:rsid w:val="00F27BE4"/>
    <w:rsid w:val="00F30364"/>
    <w:rsid w:val="00F31813"/>
    <w:rsid w:val="00F31E55"/>
    <w:rsid w:val="00F35B99"/>
    <w:rsid w:val="00F36258"/>
    <w:rsid w:val="00F37160"/>
    <w:rsid w:val="00F37285"/>
    <w:rsid w:val="00F37ED9"/>
    <w:rsid w:val="00F507FB"/>
    <w:rsid w:val="00F5628E"/>
    <w:rsid w:val="00F57D4A"/>
    <w:rsid w:val="00F6145A"/>
    <w:rsid w:val="00F72EB8"/>
    <w:rsid w:val="00F742D8"/>
    <w:rsid w:val="00F829C4"/>
    <w:rsid w:val="00F83FC4"/>
    <w:rsid w:val="00F911A5"/>
    <w:rsid w:val="00F91422"/>
    <w:rsid w:val="00F9224F"/>
    <w:rsid w:val="00F9507B"/>
    <w:rsid w:val="00F968D5"/>
    <w:rsid w:val="00F97434"/>
    <w:rsid w:val="00F97A39"/>
    <w:rsid w:val="00FA157E"/>
    <w:rsid w:val="00FA3198"/>
    <w:rsid w:val="00FA47CB"/>
    <w:rsid w:val="00FA4F6A"/>
    <w:rsid w:val="00FA57E7"/>
    <w:rsid w:val="00FB06A5"/>
    <w:rsid w:val="00FB1CCE"/>
    <w:rsid w:val="00FC04F7"/>
    <w:rsid w:val="00FC6E15"/>
    <w:rsid w:val="00FC7447"/>
    <w:rsid w:val="00FD2F53"/>
    <w:rsid w:val="00FD49AE"/>
    <w:rsid w:val="00FD6B8B"/>
    <w:rsid w:val="00FD6FEE"/>
    <w:rsid w:val="00FE18AD"/>
    <w:rsid w:val="00FF2A1A"/>
    <w:rsid w:val="00FF35D8"/>
    <w:rsid w:val="00FF3BDD"/>
    <w:rsid w:val="00FF5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4E7FE"/>
  <w15:chartTrackingRefBased/>
  <w15:docId w15:val="{DA99529D-507C-4F85-AEA9-AA5D82B1B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1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5A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45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A38C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D6FE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36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36F6"/>
    <w:rPr>
      <w:rFonts w:eastAsiaTheme="minorEastAsia"/>
      <w:lang w:val="en-US"/>
    </w:rPr>
  </w:style>
  <w:style w:type="character" w:customStyle="1" w:styleId="Heading1Char">
    <w:name w:val="Heading 1 Char"/>
    <w:basedOn w:val="DefaultParagraphFont"/>
    <w:link w:val="Heading1"/>
    <w:uiPriority w:val="9"/>
    <w:rsid w:val="005B61DB"/>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023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23DE"/>
    <w:rPr>
      <w:rFonts w:ascii="Segoe UI" w:hAnsi="Segoe UI" w:cs="Segoe UI"/>
      <w:sz w:val="18"/>
      <w:szCs w:val="18"/>
    </w:rPr>
  </w:style>
  <w:style w:type="paragraph" w:styleId="TOCHeading">
    <w:name w:val="TOC Heading"/>
    <w:basedOn w:val="Heading1"/>
    <w:next w:val="Normal"/>
    <w:uiPriority w:val="39"/>
    <w:unhideWhenUsed/>
    <w:qFormat/>
    <w:rsid w:val="00DA4643"/>
    <w:pPr>
      <w:outlineLvl w:val="9"/>
    </w:pPr>
    <w:rPr>
      <w:lang w:val="en-US"/>
    </w:rPr>
  </w:style>
  <w:style w:type="paragraph" w:styleId="TOC1">
    <w:name w:val="toc 1"/>
    <w:basedOn w:val="Normal"/>
    <w:next w:val="Normal"/>
    <w:autoRedefine/>
    <w:uiPriority w:val="39"/>
    <w:unhideWhenUsed/>
    <w:rsid w:val="00DA4643"/>
    <w:pPr>
      <w:spacing w:after="100"/>
    </w:pPr>
  </w:style>
  <w:style w:type="character" w:styleId="Hyperlink">
    <w:name w:val="Hyperlink"/>
    <w:basedOn w:val="DefaultParagraphFont"/>
    <w:uiPriority w:val="99"/>
    <w:unhideWhenUsed/>
    <w:rsid w:val="00DA4643"/>
    <w:rPr>
      <w:color w:val="0563C1" w:themeColor="hyperlink"/>
      <w:u w:val="single"/>
    </w:rPr>
  </w:style>
  <w:style w:type="paragraph" w:styleId="Header">
    <w:name w:val="header"/>
    <w:basedOn w:val="Normal"/>
    <w:link w:val="HeaderChar"/>
    <w:uiPriority w:val="99"/>
    <w:unhideWhenUsed/>
    <w:rsid w:val="00141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682"/>
  </w:style>
  <w:style w:type="paragraph" w:styleId="Footer">
    <w:name w:val="footer"/>
    <w:basedOn w:val="Normal"/>
    <w:link w:val="FooterChar"/>
    <w:uiPriority w:val="99"/>
    <w:unhideWhenUsed/>
    <w:rsid w:val="00141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682"/>
  </w:style>
  <w:style w:type="paragraph" w:styleId="ListParagraph">
    <w:name w:val="List Paragraph"/>
    <w:basedOn w:val="Normal"/>
    <w:uiPriority w:val="34"/>
    <w:qFormat/>
    <w:rsid w:val="00B75410"/>
    <w:pPr>
      <w:ind w:left="720"/>
      <w:contextualSpacing/>
    </w:pPr>
  </w:style>
  <w:style w:type="paragraph" w:styleId="Caption">
    <w:name w:val="caption"/>
    <w:basedOn w:val="Normal"/>
    <w:next w:val="Normal"/>
    <w:uiPriority w:val="35"/>
    <w:unhideWhenUsed/>
    <w:qFormat/>
    <w:rsid w:val="00133C03"/>
    <w:pPr>
      <w:spacing w:after="200" w:line="240" w:lineRule="auto"/>
    </w:pPr>
    <w:rPr>
      <w:i/>
      <w:iCs/>
      <w:color w:val="44546A" w:themeColor="text2"/>
      <w:sz w:val="18"/>
      <w:szCs w:val="18"/>
    </w:rPr>
  </w:style>
  <w:style w:type="paragraph" w:styleId="TOAHeading">
    <w:name w:val="toa heading"/>
    <w:basedOn w:val="Normal"/>
    <w:next w:val="Normal"/>
    <w:uiPriority w:val="99"/>
    <w:semiHidden/>
    <w:unhideWhenUsed/>
    <w:rsid w:val="008323E1"/>
    <w:pPr>
      <w:spacing w:before="120"/>
    </w:pPr>
    <w:rPr>
      <w:rFonts w:asciiTheme="majorHAnsi" w:eastAsiaTheme="majorEastAsia" w:hAnsiTheme="majorHAnsi" w:cstheme="majorBidi"/>
      <w:b/>
      <w:bCs/>
      <w:sz w:val="24"/>
      <w:szCs w:val="24"/>
    </w:rPr>
  </w:style>
  <w:style w:type="paragraph" w:styleId="TableofAuthorities">
    <w:name w:val="table of authorities"/>
    <w:basedOn w:val="Normal"/>
    <w:next w:val="Normal"/>
    <w:uiPriority w:val="99"/>
    <w:semiHidden/>
    <w:unhideWhenUsed/>
    <w:rsid w:val="008323E1"/>
    <w:pPr>
      <w:spacing w:after="0"/>
      <w:ind w:left="220" w:hanging="220"/>
    </w:pPr>
  </w:style>
  <w:style w:type="character" w:customStyle="1" w:styleId="Heading2Char">
    <w:name w:val="Heading 2 Char"/>
    <w:basedOn w:val="DefaultParagraphFont"/>
    <w:link w:val="Heading2"/>
    <w:uiPriority w:val="9"/>
    <w:rsid w:val="009D5A7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7407F"/>
    <w:pPr>
      <w:spacing w:after="100"/>
      <w:ind w:left="220"/>
    </w:pPr>
  </w:style>
  <w:style w:type="character" w:customStyle="1" w:styleId="Heading3Char">
    <w:name w:val="Heading 3 Char"/>
    <w:basedOn w:val="DefaultParagraphFont"/>
    <w:link w:val="Heading3"/>
    <w:uiPriority w:val="9"/>
    <w:rsid w:val="00984523"/>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1F7C8E"/>
    <w:pPr>
      <w:spacing w:after="0"/>
    </w:pPr>
  </w:style>
  <w:style w:type="character" w:customStyle="1" w:styleId="Heading4Char">
    <w:name w:val="Heading 4 Char"/>
    <w:basedOn w:val="DefaultParagraphFont"/>
    <w:link w:val="Heading4"/>
    <w:uiPriority w:val="9"/>
    <w:rsid w:val="00BA38CC"/>
    <w:rPr>
      <w:rFonts w:asciiTheme="majorHAnsi" w:eastAsiaTheme="majorEastAsia" w:hAnsiTheme="majorHAnsi" w:cstheme="majorBidi"/>
      <w:i/>
      <w:iCs/>
      <w:color w:val="2F5496" w:themeColor="accent1" w:themeShade="BF"/>
    </w:rPr>
  </w:style>
  <w:style w:type="character" w:styleId="PlaceholderText">
    <w:name w:val="Placeholder Text"/>
    <w:basedOn w:val="DefaultParagraphFont"/>
    <w:uiPriority w:val="99"/>
    <w:semiHidden/>
    <w:rsid w:val="00EF3680"/>
    <w:rPr>
      <w:color w:val="808080"/>
    </w:rPr>
  </w:style>
  <w:style w:type="paragraph" w:styleId="Bibliography">
    <w:name w:val="Bibliography"/>
    <w:basedOn w:val="Normal"/>
    <w:next w:val="Normal"/>
    <w:uiPriority w:val="37"/>
    <w:unhideWhenUsed/>
    <w:rsid w:val="00E8414F"/>
  </w:style>
  <w:style w:type="character" w:customStyle="1" w:styleId="Heading5Char">
    <w:name w:val="Heading 5 Char"/>
    <w:basedOn w:val="DefaultParagraphFont"/>
    <w:link w:val="Heading5"/>
    <w:uiPriority w:val="9"/>
    <w:rsid w:val="00FD6FEE"/>
    <w:rPr>
      <w:rFonts w:asciiTheme="majorHAnsi" w:eastAsiaTheme="majorEastAsia" w:hAnsiTheme="majorHAnsi" w:cstheme="majorBidi"/>
      <w:color w:val="2F5496" w:themeColor="accent1" w:themeShade="BF"/>
    </w:rPr>
  </w:style>
  <w:style w:type="paragraph" w:styleId="TOC3">
    <w:name w:val="toc 3"/>
    <w:basedOn w:val="Normal"/>
    <w:next w:val="Normal"/>
    <w:autoRedefine/>
    <w:uiPriority w:val="39"/>
    <w:unhideWhenUsed/>
    <w:rsid w:val="0035665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27610">
      <w:bodyDiv w:val="1"/>
      <w:marLeft w:val="0"/>
      <w:marRight w:val="0"/>
      <w:marTop w:val="0"/>
      <w:marBottom w:val="0"/>
      <w:divBdr>
        <w:top w:val="none" w:sz="0" w:space="0" w:color="auto"/>
        <w:left w:val="none" w:sz="0" w:space="0" w:color="auto"/>
        <w:bottom w:val="none" w:sz="0" w:space="0" w:color="auto"/>
        <w:right w:val="none" w:sz="0" w:space="0" w:color="auto"/>
      </w:divBdr>
    </w:div>
    <w:div w:id="17894593">
      <w:bodyDiv w:val="1"/>
      <w:marLeft w:val="0"/>
      <w:marRight w:val="0"/>
      <w:marTop w:val="0"/>
      <w:marBottom w:val="0"/>
      <w:divBdr>
        <w:top w:val="none" w:sz="0" w:space="0" w:color="auto"/>
        <w:left w:val="none" w:sz="0" w:space="0" w:color="auto"/>
        <w:bottom w:val="none" w:sz="0" w:space="0" w:color="auto"/>
        <w:right w:val="none" w:sz="0" w:space="0" w:color="auto"/>
      </w:divBdr>
    </w:div>
    <w:div w:id="19863357">
      <w:bodyDiv w:val="1"/>
      <w:marLeft w:val="0"/>
      <w:marRight w:val="0"/>
      <w:marTop w:val="0"/>
      <w:marBottom w:val="0"/>
      <w:divBdr>
        <w:top w:val="none" w:sz="0" w:space="0" w:color="auto"/>
        <w:left w:val="none" w:sz="0" w:space="0" w:color="auto"/>
        <w:bottom w:val="none" w:sz="0" w:space="0" w:color="auto"/>
        <w:right w:val="none" w:sz="0" w:space="0" w:color="auto"/>
      </w:divBdr>
    </w:div>
    <w:div w:id="27612396">
      <w:bodyDiv w:val="1"/>
      <w:marLeft w:val="0"/>
      <w:marRight w:val="0"/>
      <w:marTop w:val="0"/>
      <w:marBottom w:val="0"/>
      <w:divBdr>
        <w:top w:val="none" w:sz="0" w:space="0" w:color="auto"/>
        <w:left w:val="none" w:sz="0" w:space="0" w:color="auto"/>
        <w:bottom w:val="none" w:sz="0" w:space="0" w:color="auto"/>
        <w:right w:val="none" w:sz="0" w:space="0" w:color="auto"/>
      </w:divBdr>
    </w:div>
    <w:div w:id="28186110">
      <w:bodyDiv w:val="1"/>
      <w:marLeft w:val="0"/>
      <w:marRight w:val="0"/>
      <w:marTop w:val="0"/>
      <w:marBottom w:val="0"/>
      <w:divBdr>
        <w:top w:val="none" w:sz="0" w:space="0" w:color="auto"/>
        <w:left w:val="none" w:sz="0" w:space="0" w:color="auto"/>
        <w:bottom w:val="none" w:sz="0" w:space="0" w:color="auto"/>
        <w:right w:val="none" w:sz="0" w:space="0" w:color="auto"/>
      </w:divBdr>
    </w:div>
    <w:div w:id="31620330">
      <w:bodyDiv w:val="1"/>
      <w:marLeft w:val="0"/>
      <w:marRight w:val="0"/>
      <w:marTop w:val="0"/>
      <w:marBottom w:val="0"/>
      <w:divBdr>
        <w:top w:val="none" w:sz="0" w:space="0" w:color="auto"/>
        <w:left w:val="none" w:sz="0" w:space="0" w:color="auto"/>
        <w:bottom w:val="none" w:sz="0" w:space="0" w:color="auto"/>
        <w:right w:val="none" w:sz="0" w:space="0" w:color="auto"/>
      </w:divBdr>
    </w:div>
    <w:div w:id="36248153">
      <w:bodyDiv w:val="1"/>
      <w:marLeft w:val="0"/>
      <w:marRight w:val="0"/>
      <w:marTop w:val="0"/>
      <w:marBottom w:val="0"/>
      <w:divBdr>
        <w:top w:val="none" w:sz="0" w:space="0" w:color="auto"/>
        <w:left w:val="none" w:sz="0" w:space="0" w:color="auto"/>
        <w:bottom w:val="none" w:sz="0" w:space="0" w:color="auto"/>
        <w:right w:val="none" w:sz="0" w:space="0" w:color="auto"/>
      </w:divBdr>
    </w:div>
    <w:div w:id="39090034">
      <w:bodyDiv w:val="1"/>
      <w:marLeft w:val="0"/>
      <w:marRight w:val="0"/>
      <w:marTop w:val="0"/>
      <w:marBottom w:val="0"/>
      <w:divBdr>
        <w:top w:val="none" w:sz="0" w:space="0" w:color="auto"/>
        <w:left w:val="none" w:sz="0" w:space="0" w:color="auto"/>
        <w:bottom w:val="none" w:sz="0" w:space="0" w:color="auto"/>
        <w:right w:val="none" w:sz="0" w:space="0" w:color="auto"/>
      </w:divBdr>
    </w:div>
    <w:div w:id="48694717">
      <w:bodyDiv w:val="1"/>
      <w:marLeft w:val="0"/>
      <w:marRight w:val="0"/>
      <w:marTop w:val="0"/>
      <w:marBottom w:val="0"/>
      <w:divBdr>
        <w:top w:val="none" w:sz="0" w:space="0" w:color="auto"/>
        <w:left w:val="none" w:sz="0" w:space="0" w:color="auto"/>
        <w:bottom w:val="none" w:sz="0" w:space="0" w:color="auto"/>
        <w:right w:val="none" w:sz="0" w:space="0" w:color="auto"/>
      </w:divBdr>
    </w:div>
    <w:div w:id="54012778">
      <w:bodyDiv w:val="1"/>
      <w:marLeft w:val="0"/>
      <w:marRight w:val="0"/>
      <w:marTop w:val="0"/>
      <w:marBottom w:val="0"/>
      <w:divBdr>
        <w:top w:val="none" w:sz="0" w:space="0" w:color="auto"/>
        <w:left w:val="none" w:sz="0" w:space="0" w:color="auto"/>
        <w:bottom w:val="none" w:sz="0" w:space="0" w:color="auto"/>
        <w:right w:val="none" w:sz="0" w:space="0" w:color="auto"/>
      </w:divBdr>
    </w:div>
    <w:div w:id="75441150">
      <w:bodyDiv w:val="1"/>
      <w:marLeft w:val="0"/>
      <w:marRight w:val="0"/>
      <w:marTop w:val="0"/>
      <w:marBottom w:val="0"/>
      <w:divBdr>
        <w:top w:val="none" w:sz="0" w:space="0" w:color="auto"/>
        <w:left w:val="none" w:sz="0" w:space="0" w:color="auto"/>
        <w:bottom w:val="none" w:sz="0" w:space="0" w:color="auto"/>
        <w:right w:val="none" w:sz="0" w:space="0" w:color="auto"/>
      </w:divBdr>
    </w:div>
    <w:div w:id="81882191">
      <w:bodyDiv w:val="1"/>
      <w:marLeft w:val="0"/>
      <w:marRight w:val="0"/>
      <w:marTop w:val="0"/>
      <w:marBottom w:val="0"/>
      <w:divBdr>
        <w:top w:val="none" w:sz="0" w:space="0" w:color="auto"/>
        <w:left w:val="none" w:sz="0" w:space="0" w:color="auto"/>
        <w:bottom w:val="none" w:sz="0" w:space="0" w:color="auto"/>
        <w:right w:val="none" w:sz="0" w:space="0" w:color="auto"/>
      </w:divBdr>
    </w:div>
    <w:div w:id="85075727">
      <w:bodyDiv w:val="1"/>
      <w:marLeft w:val="0"/>
      <w:marRight w:val="0"/>
      <w:marTop w:val="0"/>
      <w:marBottom w:val="0"/>
      <w:divBdr>
        <w:top w:val="none" w:sz="0" w:space="0" w:color="auto"/>
        <w:left w:val="none" w:sz="0" w:space="0" w:color="auto"/>
        <w:bottom w:val="none" w:sz="0" w:space="0" w:color="auto"/>
        <w:right w:val="none" w:sz="0" w:space="0" w:color="auto"/>
      </w:divBdr>
    </w:div>
    <w:div w:id="87822779">
      <w:bodyDiv w:val="1"/>
      <w:marLeft w:val="0"/>
      <w:marRight w:val="0"/>
      <w:marTop w:val="0"/>
      <w:marBottom w:val="0"/>
      <w:divBdr>
        <w:top w:val="none" w:sz="0" w:space="0" w:color="auto"/>
        <w:left w:val="none" w:sz="0" w:space="0" w:color="auto"/>
        <w:bottom w:val="none" w:sz="0" w:space="0" w:color="auto"/>
        <w:right w:val="none" w:sz="0" w:space="0" w:color="auto"/>
      </w:divBdr>
    </w:div>
    <w:div w:id="97213317">
      <w:bodyDiv w:val="1"/>
      <w:marLeft w:val="0"/>
      <w:marRight w:val="0"/>
      <w:marTop w:val="0"/>
      <w:marBottom w:val="0"/>
      <w:divBdr>
        <w:top w:val="none" w:sz="0" w:space="0" w:color="auto"/>
        <w:left w:val="none" w:sz="0" w:space="0" w:color="auto"/>
        <w:bottom w:val="none" w:sz="0" w:space="0" w:color="auto"/>
        <w:right w:val="none" w:sz="0" w:space="0" w:color="auto"/>
      </w:divBdr>
    </w:div>
    <w:div w:id="102042719">
      <w:bodyDiv w:val="1"/>
      <w:marLeft w:val="0"/>
      <w:marRight w:val="0"/>
      <w:marTop w:val="0"/>
      <w:marBottom w:val="0"/>
      <w:divBdr>
        <w:top w:val="none" w:sz="0" w:space="0" w:color="auto"/>
        <w:left w:val="none" w:sz="0" w:space="0" w:color="auto"/>
        <w:bottom w:val="none" w:sz="0" w:space="0" w:color="auto"/>
        <w:right w:val="none" w:sz="0" w:space="0" w:color="auto"/>
      </w:divBdr>
    </w:div>
    <w:div w:id="102697756">
      <w:bodyDiv w:val="1"/>
      <w:marLeft w:val="0"/>
      <w:marRight w:val="0"/>
      <w:marTop w:val="0"/>
      <w:marBottom w:val="0"/>
      <w:divBdr>
        <w:top w:val="none" w:sz="0" w:space="0" w:color="auto"/>
        <w:left w:val="none" w:sz="0" w:space="0" w:color="auto"/>
        <w:bottom w:val="none" w:sz="0" w:space="0" w:color="auto"/>
        <w:right w:val="none" w:sz="0" w:space="0" w:color="auto"/>
      </w:divBdr>
    </w:div>
    <w:div w:id="115294409">
      <w:bodyDiv w:val="1"/>
      <w:marLeft w:val="0"/>
      <w:marRight w:val="0"/>
      <w:marTop w:val="0"/>
      <w:marBottom w:val="0"/>
      <w:divBdr>
        <w:top w:val="none" w:sz="0" w:space="0" w:color="auto"/>
        <w:left w:val="none" w:sz="0" w:space="0" w:color="auto"/>
        <w:bottom w:val="none" w:sz="0" w:space="0" w:color="auto"/>
        <w:right w:val="none" w:sz="0" w:space="0" w:color="auto"/>
      </w:divBdr>
    </w:div>
    <w:div w:id="124659769">
      <w:bodyDiv w:val="1"/>
      <w:marLeft w:val="0"/>
      <w:marRight w:val="0"/>
      <w:marTop w:val="0"/>
      <w:marBottom w:val="0"/>
      <w:divBdr>
        <w:top w:val="none" w:sz="0" w:space="0" w:color="auto"/>
        <w:left w:val="none" w:sz="0" w:space="0" w:color="auto"/>
        <w:bottom w:val="none" w:sz="0" w:space="0" w:color="auto"/>
        <w:right w:val="none" w:sz="0" w:space="0" w:color="auto"/>
      </w:divBdr>
    </w:div>
    <w:div w:id="130287547">
      <w:bodyDiv w:val="1"/>
      <w:marLeft w:val="0"/>
      <w:marRight w:val="0"/>
      <w:marTop w:val="0"/>
      <w:marBottom w:val="0"/>
      <w:divBdr>
        <w:top w:val="none" w:sz="0" w:space="0" w:color="auto"/>
        <w:left w:val="none" w:sz="0" w:space="0" w:color="auto"/>
        <w:bottom w:val="none" w:sz="0" w:space="0" w:color="auto"/>
        <w:right w:val="none" w:sz="0" w:space="0" w:color="auto"/>
      </w:divBdr>
    </w:div>
    <w:div w:id="133763530">
      <w:bodyDiv w:val="1"/>
      <w:marLeft w:val="0"/>
      <w:marRight w:val="0"/>
      <w:marTop w:val="0"/>
      <w:marBottom w:val="0"/>
      <w:divBdr>
        <w:top w:val="none" w:sz="0" w:space="0" w:color="auto"/>
        <w:left w:val="none" w:sz="0" w:space="0" w:color="auto"/>
        <w:bottom w:val="none" w:sz="0" w:space="0" w:color="auto"/>
        <w:right w:val="none" w:sz="0" w:space="0" w:color="auto"/>
      </w:divBdr>
    </w:div>
    <w:div w:id="145979022">
      <w:bodyDiv w:val="1"/>
      <w:marLeft w:val="0"/>
      <w:marRight w:val="0"/>
      <w:marTop w:val="0"/>
      <w:marBottom w:val="0"/>
      <w:divBdr>
        <w:top w:val="none" w:sz="0" w:space="0" w:color="auto"/>
        <w:left w:val="none" w:sz="0" w:space="0" w:color="auto"/>
        <w:bottom w:val="none" w:sz="0" w:space="0" w:color="auto"/>
        <w:right w:val="none" w:sz="0" w:space="0" w:color="auto"/>
      </w:divBdr>
    </w:div>
    <w:div w:id="147210375">
      <w:bodyDiv w:val="1"/>
      <w:marLeft w:val="0"/>
      <w:marRight w:val="0"/>
      <w:marTop w:val="0"/>
      <w:marBottom w:val="0"/>
      <w:divBdr>
        <w:top w:val="none" w:sz="0" w:space="0" w:color="auto"/>
        <w:left w:val="none" w:sz="0" w:space="0" w:color="auto"/>
        <w:bottom w:val="none" w:sz="0" w:space="0" w:color="auto"/>
        <w:right w:val="none" w:sz="0" w:space="0" w:color="auto"/>
      </w:divBdr>
    </w:div>
    <w:div w:id="159976668">
      <w:bodyDiv w:val="1"/>
      <w:marLeft w:val="0"/>
      <w:marRight w:val="0"/>
      <w:marTop w:val="0"/>
      <w:marBottom w:val="0"/>
      <w:divBdr>
        <w:top w:val="none" w:sz="0" w:space="0" w:color="auto"/>
        <w:left w:val="none" w:sz="0" w:space="0" w:color="auto"/>
        <w:bottom w:val="none" w:sz="0" w:space="0" w:color="auto"/>
        <w:right w:val="none" w:sz="0" w:space="0" w:color="auto"/>
      </w:divBdr>
    </w:div>
    <w:div w:id="167017276">
      <w:bodyDiv w:val="1"/>
      <w:marLeft w:val="0"/>
      <w:marRight w:val="0"/>
      <w:marTop w:val="0"/>
      <w:marBottom w:val="0"/>
      <w:divBdr>
        <w:top w:val="none" w:sz="0" w:space="0" w:color="auto"/>
        <w:left w:val="none" w:sz="0" w:space="0" w:color="auto"/>
        <w:bottom w:val="none" w:sz="0" w:space="0" w:color="auto"/>
        <w:right w:val="none" w:sz="0" w:space="0" w:color="auto"/>
      </w:divBdr>
    </w:div>
    <w:div w:id="169493621">
      <w:bodyDiv w:val="1"/>
      <w:marLeft w:val="0"/>
      <w:marRight w:val="0"/>
      <w:marTop w:val="0"/>
      <w:marBottom w:val="0"/>
      <w:divBdr>
        <w:top w:val="none" w:sz="0" w:space="0" w:color="auto"/>
        <w:left w:val="none" w:sz="0" w:space="0" w:color="auto"/>
        <w:bottom w:val="none" w:sz="0" w:space="0" w:color="auto"/>
        <w:right w:val="none" w:sz="0" w:space="0" w:color="auto"/>
      </w:divBdr>
    </w:div>
    <w:div w:id="169493798">
      <w:bodyDiv w:val="1"/>
      <w:marLeft w:val="0"/>
      <w:marRight w:val="0"/>
      <w:marTop w:val="0"/>
      <w:marBottom w:val="0"/>
      <w:divBdr>
        <w:top w:val="none" w:sz="0" w:space="0" w:color="auto"/>
        <w:left w:val="none" w:sz="0" w:space="0" w:color="auto"/>
        <w:bottom w:val="none" w:sz="0" w:space="0" w:color="auto"/>
        <w:right w:val="none" w:sz="0" w:space="0" w:color="auto"/>
      </w:divBdr>
    </w:div>
    <w:div w:id="173805008">
      <w:bodyDiv w:val="1"/>
      <w:marLeft w:val="0"/>
      <w:marRight w:val="0"/>
      <w:marTop w:val="0"/>
      <w:marBottom w:val="0"/>
      <w:divBdr>
        <w:top w:val="none" w:sz="0" w:space="0" w:color="auto"/>
        <w:left w:val="none" w:sz="0" w:space="0" w:color="auto"/>
        <w:bottom w:val="none" w:sz="0" w:space="0" w:color="auto"/>
        <w:right w:val="none" w:sz="0" w:space="0" w:color="auto"/>
      </w:divBdr>
    </w:div>
    <w:div w:id="183330398">
      <w:bodyDiv w:val="1"/>
      <w:marLeft w:val="0"/>
      <w:marRight w:val="0"/>
      <w:marTop w:val="0"/>
      <w:marBottom w:val="0"/>
      <w:divBdr>
        <w:top w:val="none" w:sz="0" w:space="0" w:color="auto"/>
        <w:left w:val="none" w:sz="0" w:space="0" w:color="auto"/>
        <w:bottom w:val="none" w:sz="0" w:space="0" w:color="auto"/>
        <w:right w:val="none" w:sz="0" w:space="0" w:color="auto"/>
      </w:divBdr>
    </w:div>
    <w:div w:id="192116492">
      <w:bodyDiv w:val="1"/>
      <w:marLeft w:val="0"/>
      <w:marRight w:val="0"/>
      <w:marTop w:val="0"/>
      <w:marBottom w:val="0"/>
      <w:divBdr>
        <w:top w:val="none" w:sz="0" w:space="0" w:color="auto"/>
        <w:left w:val="none" w:sz="0" w:space="0" w:color="auto"/>
        <w:bottom w:val="none" w:sz="0" w:space="0" w:color="auto"/>
        <w:right w:val="none" w:sz="0" w:space="0" w:color="auto"/>
      </w:divBdr>
    </w:div>
    <w:div w:id="194343937">
      <w:bodyDiv w:val="1"/>
      <w:marLeft w:val="0"/>
      <w:marRight w:val="0"/>
      <w:marTop w:val="0"/>
      <w:marBottom w:val="0"/>
      <w:divBdr>
        <w:top w:val="none" w:sz="0" w:space="0" w:color="auto"/>
        <w:left w:val="none" w:sz="0" w:space="0" w:color="auto"/>
        <w:bottom w:val="none" w:sz="0" w:space="0" w:color="auto"/>
        <w:right w:val="none" w:sz="0" w:space="0" w:color="auto"/>
      </w:divBdr>
    </w:div>
    <w:div w:id="203686903">
      <w:bodyDiv w:val="1"/>
      <w:marLeft w:val="0"/>
      <w:marRight w:val="0"/>
      <w:marTop w:val="0"/>
      <w:marBottom w:val="0"/>
      <w:divBdr>
        <w:top w:val="none" w:sz="0" w:space="0" w:color="auto"/>
        <w:left w:val="none" w:sz="0" w:space="0" w:color="auto"/>
        <w:bottom w:val="none" w:sz="0" w:space="0" w:color="auto"/>
        <w:right w:val="none" w:sz="0" w:space="0" w:color="auto"/>
      </w:divBdr>
    </w:div>
    <w:div w:id="206259359">
      <w:bodyDiv w:val="1"/>
      <w:marLeft w:val="0"/>
      <w:marRight w:val="0"/>
      <w:marTop w:val="0"/>
      <w:marBottom w:val="0"/>
      <w:divBdr>
        <w:top w:val="none" w:sz="0" w:space="0" w:color="auto"/>
        <w:left w:val="none" w:sz="0" w:space="0" w:color="auto"/>
        <w:bottom w:val="none" w:sz="0" w:space="0" w:color="auto"/>
        <w:right w:val="none" w:sz="0" w:space="0" w:color="auto"/>
      </w:divBdr>
    </w:div>
    <w:div w:id="212541538">
      <w:bodyDiv w:val="1"/>
      <w:marLeft w:val="0"/>
      <w:marRight w:val="0"/>
      <w:marTop w:val="0"/>
      <w:marBottom w:val="0"/>
      <w:divBdr>
        <w:top w:val="none" w:sz="0" w:space="0" w:color="auto"/>
        <w:left w:val="none" w:sz="0" w:space="0" w:color="auto"/>
        <w:bottom w:val="none" w:sz="0" w:space="0" w:color="auto"/>
        <w:right w:val="none" w:sz="0" w:space="0" w:color="auto"/>
      </w:divBdr>
    </w:div>
    <w:div w:id="212547857">
      <w:bodyDiv w:val="1"/>
      <w:marLeft w:val="0"/>
      <w:marRight w:val="0"/>
      <w:marTop w:val="0"/>
      <w:marBottom w:val="0"/>
      <w:divBdr>
        <w:top w:val="none" w:sz="0" w:space="0" w:color="auto"/>
        <w:left w:val="none" w:sz="0" w:space="0" w:color="auto"/>
        <w:bottom w:val="none" w:sz="0" w:space="0" w:color="auto"/>
        <w:right w:val="none" w:sz="0" w:space="0" w:color="auto"/>
      </w:divBdr>
    </w:div>
    <w:div w:id="238752768">
      <w:bodyDiv w:val="1"/>
      <w:marLeft w:val="0"/>
      <w:marRight w:val="0"/>
      <w:marTop w:val="0"/>
      <w:marBottom w:val="0"/>
      <w:divBdr>
        <w:top w:val="none" w:sz="0" w:space="0" w:color="auto"/>
        <w:left w:val="none" w:sz="0" w:space="0" w:color="auto"/>
        <w:bottom w:val="none" w:sz="0" w:space="0" w:color="auto"/>
        <w:right w:val="none" w:sz="0" w:space="0" w:color="auto"/>
      </w:divBdr>
    </w:div>
    <w:div w:id="252975392">
      <w:bodyDiv w:val="1"/>
      <w:marLeft w:val="0"/>
      <w:marRight w:val="0"/>
      <w:marTop w:val="0"/>
      <w:marBottom w:val="0"/>
      <w:divBdr>
        <w:top w:val="none" w:sz="0" w:space="0" w:color="auto"/>
        <w:left w:val="none" w:sz="0" w:space="0" w:color="auto"/>
        <w:bottom w:val="none" w:sz="0" w:space="0" w:color="auto"/>
        <w:right w:val="none" w:sz="0" w:space="0" w:color="auto"/>
      </w:divBdr>
    </w:div>
    <w:div w:id="255869936">
      <w:bodyDiv w:val="1"/>
      <w:marLeft w:val="0"/>
      <w:marRight w:val="0"/>
      <w:marTop w:val="0"/>
      <w:marBottom w:val="0"/>
      <w:divBdr>
        <w:top w:val="none" w:sz="0" w:space="0" w:color="auto"/>
        <w:left w:val="none" w:sz="0" w:space="0" w:color="auto"/>
        <w:bottom w:val="none" w:sz="0" w:space="0" w:color="auto"/>
        <w:right w:val="none" w:sz="0" w:space="0" w:color="auto"/>
      </w:divBdr>
    </w:div>
    <w:div w:id="260916754">
      <w:bodyDiv w:val="1"/>
      <w:marLeft w:val="0"/>
      <w:marRight w:val="0"/>
      <w:marTop w:val="0"/>
      <w:marBottom w:val="0"/>
      <w:divBdr>
        <w:top w:val="none" w:sz="0" w:space="0" w:color="auto"/>
        <w:left w:val="none" w:sz="0" w:space="0" w:color="auto"/>
        <w:bottom w:val="none" w:sz="0" w:space="0" w:color="auto"/>
        <w:right w:val="none" w:sz="0" w:space="0" w:color="auto"/>
      </w:divBdr>
    </w:div>
    <w:div w:id="265045369">
      <w:bodyDiv w:val="1"/>
      <w:marLeft w:val="0"/>
      <w:marRight w:val="0"/>
      <w:marTop w:val="0"/>
      <w:marBottom w:val="0"/>
      <w:divBdr>
        <w:top w:val="none" w:sz="0" w:space="0" w:color="auto"/>
        <w:left w:val="none" w:sz="0" w:space="0" w:color="auto"/>
        <w:bottom w:val="none" w:sz="0" w:space="0" w:color="auto"/>
        <w:right w:val="none" w:sz="0" w:space="0" w:color="auto"/>
      </w:divBdr>
    </w:div>
    <w:div w:id="271939006">
      <w:bodyDiv w:val="1"/>
      <w:marLeft w:val="0"/>
      <w:marRight w:val="0"/>
      <w:marTop w:val="0"/>
      <w:marBottom w:val="0"/>
      <w:divBdr>
        <w:top w:val="none" w:sz="0" w:space="0" w:color="auto"/>
        <w:left w:val="none" w:sz="0" w:space="0" w:color="auto"/>
        <w:bottom w:val="none" w:sz="0" w:space="0" w:color="auto"/>
        <w:right w:val="none" w:sz="0" w:space="0" w:color="auto"/>
      </w:divBdr>
    </w:div>
    <w:div w:id="273027343">
      <w:bodyDiv w:val="1"/>
      <w:marLeft w:val="0"/>
      <w:marRight w:val="0"/>
      <w:marTop w:val="0"/>
      <w:marBottom w:val="0"/>
      <w:divBdr>
        <w:top w:val="none" w:sz="0" w:space="0" w:color="auto"/>
        <w:left w:val="none" w:sz="0" w:space="0" w:color="auto"/>
        <w:bottom w:val="none" w:sz="0" w:space="0" w:color="auto"/>
        <w:right w:val="none" w:sz="0" w:space="0" w:color="auto"/>
      </w:divBdr>
    </w:div>
    <w:div w:id="287204975">
      <w:bodyDiv w:val="1"/>
      <w:marLeft w:val="0"/>
      <w:marRight w:val="0"/>
      <w:marTop w:val="0"/>
      <w:marBottom w:val="0"/>
      <w:divBdr>
        <w:top w:val="none" w:sz="0" w:space="0" w:color="auto"/>
        <w:left w:val="none" w:sz="0" w:space="0" w:color="auto"/>
        <w:bottom w:val="none" w:sz="0" w:space="0" w:color="auto"/>
        <w:right w:val="none" w:sz="0" w:space="0" w:color="auto"/>
      </w:divBdr>
    </w:div>
    <w:div w:id="288560964">
      <w:bodyDiv w:val="1"/>
      <w:marLeft w:val="0"/>
      <w:marRight w:val="0"/>
      <w:marTop w:val="0"/>
      <w:marBottom w:val="0"/>
      <w:divBdr>
        <w:top w:val="none" w:sz="0" w:space="0" w:color="auto"/>
        <w:left w:val="none" w:sz="0" w:space="0" w:color="auto"/>
        <w:bottom w:val="none" w:sz="0" w:space="0" w:color="auto"/>
        <w:right w:val="none" w:sz="0" w:space="0" w:color="auto"/>
      </w:divBdr>
    </w:div>
    <w:div w:id="289097355">
      <w:bodyDiv w:val="1"/>
      <w:marLeft w:val="0"/>
      <w:marRight w:val="0"/>
      <w:marTop w:val="0"/>
      <w:marBottom w:val="0"/>
      <w:divBdr>
        <w:top w:val="none" w:sz="0" w:space="0" w:color="auto"/>
        <w:left w:val="none" w:sz="0" w:space="0" w:color="auto"/>
        <w:bottom w:val="none" w:sz="0" w:space="0" w:color="auto"/>
        <w:right w:val="none" w:sz="0" w:space="0" w:color="auto"/>
      </w:divBdr>
    </w:div>
    <w:div w:id="290523715">
      <w:bodyDiv w:val="1"/>
      <w:marLeft w:val="0"/>
      <w:marRight w:val="0"/>
      <w:marTop w:val="0"/>
      <w:marBottom w:val="0"/>
      <w:divBdr>
        <w:top w:val="none" w:sz="0" w:space="0" w:color="auto"/>
        <w:left w:val="none" w:sz="0" w:space="0" w:color="auto"/>
        <w:bottom w:val="none" w:sz="0" w:space="0" w:color="auto"/>
        <w:right w:val="none" w:sz="0" w:space="0" w:color="auto"/>
      </w:divBdr>
    </w:div>
    <w:div w:id="301814112">
      <w:bodyDiv w:val="1"/>
      <w:marLeft w:val="0"/>
      <w:marRight w:val="0"/>
      <w:marTop w:val="0"/>
      <w:marBottom w:val="0"/>
      <w:divBdr>
        <w:top w:val="none" w:sz="0" w:space="0" w:color="auto"/>
        <w:left w:val="none" w:sz="0" w:space="0" w:color="auto"/>
        <w:bottom w:val="none" w:sz="0" w:space="0" w:color="auto"/>
        <w:right w:val="none" w:sz="0" w:space="0" w:color="auto"/>
      </w:divBdr>
    </w:div>
    <w:div w:id="311712207">
      <w:bodyDiv w:val="1"/>
      <w:marLeft w:val="0"/>
      <w:marRight w:val="0"/>
      <w:marTop w:val="0"/>
      <w:marBottom w:val="0"/>
      <w:divBdr>
        <w:top w:val="none" w:sz="0" w:space="0" w:color="auto"/>
        <w:left w:val="none" w:sz="0" w:space="0" w:color="auto"/>
        <w:bottom w:val="none" w:sz="0" w:space="0" w:color="auto"/>
        <w:right w:val="none" w:sz="0" w:space="0" w:color="auto"/>
      </w:divBdr>
    </w:div>
    <w:div w:id="328561196">
      <w:bodyDiv w:val="1"/>
      <w:marLeft w:val="0"/>
      <w:marRight w:val="0"/>
      <w:marTop w:val="0"/>
      <w:marBottom w:val="0"/>
      <w:divBdr>
        <w:top w:val="none" w:sz="0" w:space="0" w:color="auto"/>
        <w:left w:val="none" w:sz="0" w:space="0" w:color="auto"/>
        <w:bottom w:val="none" w:sz="0" w:space="0" w:color="auto"/>
        <w:right w:val="none" w:sz="0" w:space="0" w:color="auto"/>
      </w:divBdr>
    </w:div>
    <w:div w:id="351610105">
      <w:bodyDiv w:val="1"/>
      <w:marLeft w:val="0"/>
      <w:marRight w:val="0"/>
      <w:marTop w:val="0"/>
      <w:marBottom w:val="0"/>
      <w:divBdr>
        <w:top w:val="none" w:sz="0" w:space="0" w:color="auto"/>
        <w:left w:val="none" w:sz="0" w:space="0" w:color="auto"/>
        <w:bottom w:val="none" w:sz="0" w:space="0" w:color="auto"/>
        <w:right w:val="none" w:sz="0" w:space="0" w:color="auto"/>
      </w:divBdr>
    </w:div>
    <w:div w:id="355545092">
      <w:bodyDiv w:val="1"/>
      <w:marLeft w:val="0"/>
      <w:marRight w:val="0"/>
      <w:marTop w:val="0"/>
      <w:marBottom w:val="0"/>
      <w:divBdr>
        <w:top w:val="none" w:sz="0" w:space="0" w:color="auto"/>
        <w:left w:val="none" w:sz="0" w:space="0" w:color="auto"/>
        <w:bottom w:val="none" w:sz="0" w:space="0" w:color="auto"/>
        <w:right w:val="none" w:sz="0" w:space="0" w:color="auto"/>
      </w:divBdr>
    </w:div>
    <w:div w:id="369690171">
      <w:bodyDiv w:val="1"/>
      <w:marLeft w:val="0"/>
      <w:marRight w:val="0"/>
      <w:marTop w:val="0"/>
      <w:marBottom w:val="0"/>
      <w:divBdr>
        <w:top w:val="none" w:sz="0" w:space="0" w:color="auto"/>
        <w:left w:val="none" w:sz="0" w:space="0" w:color="auto"/>
        <w:bottom w:val="none" w:sz="0" w:space="0" w:color="auto"/>
        <w:right w:val="none" w:sz="0" w:space="0" w:color="auto"/>
      </w:divBdr>
    </w:div>
    <w:div w:id="376929148">
      <w:bodyDiv w:val="1"/>
      <w:marLeft w:val="0"/>
      <w:marRight w:val="0"/>
      <w:marTop w:val="0"/>
      <w:marBottom w:val="0"/>
      <w:divBdr>
        <w:top w:val="none" w:sz="0" w:space="0" w:color="auto"/>
        <w:left w:val="none" w:sz="0" w:space="0" w:color="auto"/>
        <w:bottom w:val="none" w:sz="0" w:space="0" w:color="auto"/>
        <w:right w:val="none" w:sz="0" w:space="0" w:color="auto"/>
      </w:divBdr>
    </w:div>
    <w:div w:id="410395197">
      <w:bodyDiv w:val="1"/>
      <w:marLeft w:val="0"/>
      <w:marRight w:val="0"/>
      <w:marTop w:val="0"/>
      <w:marBottom w:val="0"/>
      <w:divBdr>
        <w:top w:val="none" w:sz="0" w:space="0" w:color="auto"/>
        <w:left w:val="none" w:sz="0" w:space="0" w:color="auto"/>
        <w:bottom w:val="none" w:sz="0" w:space="0" w:color="auto"/>
        <w:right w:val="none" w:sz="0" w:space="0" w:color="auto"/>
      </w:divBdr>
    </w:div>
    <w:div w:id="414088569">
      <w:bodyDiv w:val="1"/>
      <w:marLeft w:val="0"/>
      <w:marRight w:val="0"/>
      <w:marTop w:val="0"/>
      <w:marBottom w:val="0"/>
      <w:divBdr>
        <w:top w:val="none" w:sz="0" w:space="0" w:color="auto"/>
        <w:left w:val="none" w:sz="0" w:space="0" w:color="auto"/>
        <w:bottom w:val="none" w:sz="0" w:space="0" w:color="auto"/>
        <w:right w:val="none" w:sz="0" w:space="0" w:color="auto"/>
      </w:divBdr>
    </w:div>
    <w:div w:id="420490196">
      <w:bodyDiv w:val="1"/>
      <w:marLeft w:val="0"/>
      <w:marRight w:val="0"/>
      <w:marTop w:val="0"/>
      <w:marBottom w:val="0"/>
      <w:divBdr>
        <w:top w:val="none" w:sz="0" w:space="0" w:color="auto"/>
        <w:left w:val="none" w:sz="0" w:space="0" w:color="auto"/>
        <w:bottom w:val="none" w:sz="0" w:space="0" w:color="auto"/>
        <w:right w:val="none" w:sz="0" w:space="0" w:color="auto"/>
      </w:divBdr>
    </w:div>
    <w:div w:id="425269511">
      <w:bodyDiv w:val="1"/>
      <w:marLeft w:val="0"/>
      <w:marRight w:val="0"/>
      <w:marTop w:val="0"/>
      <w:marBottom w:val="0"/>
      <w:divBdr>
        <w:top w:val="none" w:sz="0" w:space="0" w:color="auto"/>
        <w:left w:val="none" w:sz="0" w:space="0" w:color="auto"/>
        <w:bottom w:val="none" w:sz="0" w:space="0" w:color="auto"/>
        <w:right w:val="none" w:sz="0" w:space="0" w:color="auto"/>
      </w:divBdr>
    </w:div>
    <w:div w:id="465973592">
      <w:bodyDiv w:val="1"/>
      <w:marLeft w:val="0"/>
      <w:marRight w:val="0"/>
      <w:marTop w:val="0"/>
      <w:marBottom w:val="0"/>
      <w:divBdr>
        <w:top w:val="none" w:sz="0" w:space="0" w:color="auto"/>
        <w:left w:val="none" w:sz="0" w:space="0" w:color="auto"/>
        <w:bottom w:val="none" w:sz="0" w:space="0" w:color="auto"/>
        <w:right w:val="none" w:sz="0" w:space="0" w:color="auto"/>
      </w:divBdr>
    </w:div>
    <w:div w:id="480539875">
      <w:bodyDiv w:val="1"/>
      <w:marLeft w:val="0"/>
      <w:marRight w:val="0"/>
      <w:marTop w:val="0"/>
      <w:marBottom w:val="0"/>
      <w:divBdr>
        <w:top w:val="none" w:sz="0" w:space="0" w:color="auto"/>
        <w:left w:val="none" w:sz="0" w:space="0" w:color="auto"/>
        <w:bottom w:val="none" w:sz="0" w:space="0" w:color="auto"/>
        <w:right w:val="none" w:sz="0" w:space="0" w:color="auto"/>
      </w:divBdr>
    </w:div>
    <w:div w:id="483669601">
      <w:bodyDiv w:val="1"/>
      <w:marLeft w:val="0"/>
      <w:marRight w:val="0"/>
      <w:marTop w:val="0"/>
      <w:marBottom w:val="0"/>
      <w:divBdr>
        <w:top w:val="none" w:sz="0" w:space="0" w:color="auto"/>
        <w:left w:val="none" w:sz="0" w:space="0" w:color="auto"/>
        <w:bottom w:val="none" w:sz="0" w:space="0" w:color="auto"/>
        <w:right w:val="none" w:sz="0" w:space="0" w:color="auto"/>
      </w:divBdr>
    </w:div>
    <w:div w:id="488639710">
      <w:bodyDiv w:val="1"/>
      <w:marLeft w:val="0"/>
      <w:marRight w:val="0"/>
      <w:marTop w:val="0"/>
      <w:marBottom w:val="0"/>
      <w:divBdr>
        <w:top w:val="none" w:sz="0" w:space="0" w:color="auto"/>
        <w:left w:val="none" w:sz="0" w:space="0" w:color="auto"/>
        <w:bottom w:val="none" w:sz="0" w:space="0" w:color="auto"/>
        <w:right w:val="none" w:sz="0" w:space="0" w:color="auto"/>
      </w:divBdr>
    </w:div>
    <w:div w:id="491143506">
      <w:bodyDiv w:val="1"/>
      <w:marLeft w:val="0"/>
      <w:marRight w:val="0"/>
      <w:marTop w:val="0"/>
      <w:marBottom w:val="0"/>
      <w:divBdr>
        <w:top w:val="none" w:sz="0" w:space="0" w:color="auto"/>
        <w:left w:val="none" w:sz="0" w:space="0" w:color="auto"/>
        <w:bottom w:val="none" w:sz="0" w:space="0" w:color="auto"/>
        <w:right w:val="none" w:sz="0" w:space="0" w:color="auto"/>
      </w:divBdr>
    </w:div>
    <w:div w:id="492918919">
      <w:bodyDiv w:val="1"/>
      <w:marLeft w:val="0"/>
      <w:marRight w:val="0"/>
      <w:marTop w:val="0"/>
      <w:marBottom w:val="0"/>
      <w:divBdr>
        <w:top w:val="none" w:sz="0" w:space="0" w:color="auto"/>
        <w:left w:val="none" w:sz="0" w:space="0" w:color="auto"/>
        <w:bottom w:val="none" w:sz="0" w:space="0" w:color="auto"/>
        <w:right w:val="none" w:sz="0" w:space="0" w:color="auto"/>
      </w:divBdr>
    </w:div>
    <w:div w:id="494613486">
      <w:bodyDiv w:val="1"/>
      <w:marLeft w:val="0"/>
      <w:marRight w:val="0"/>
      <w:marTop w:val="0"/>
      <w:marBottom w:val="0"/>
      <w:divBdr>
        <w:top w:val="none" w:sz="0" w:space="0" w:color="auto"/>
        <w:left w:val="none" w:sz="0" w:space="0" w:color="auto"/>
        <w:bottom w:val="none" w:sz="0" w:space="0" w:color="auto"/>
        <w:right w:val="none" w:sz="0" w:space="0" w:color="auto"/>
      </w:divBdr>
    </w:div>
    <w:div w:id="498616922">
      <w:bodyDiv w:val="1"/>
      <w:marLeft w:val="0"/>
      <w:marRight w:val="0"/>
      <w:marTop w:val="0"/>
      <w:marBottom w:val="0"/>
      <w:divBdr>
        <w:top w:val="none" w:sz="0" w:space="0" w:color="auto"/>
        <w:left w:val="none" w:sz="0" w:space="0" w:color="auto"/>
        <w:bottom w:val="none" w:sz="0" w:space="0" w:color="auto"/>
        <w:right w:val="none" w:sz="0" w:space="0" w:color="auto"/>
      </w:divBdr>
    </w:div>
    <w:div w:id="504247304">
      <w:bodyDiv w:val="1"/>
      <w:marLeft w:val="0"/>
      <w:marRight w:val="0"/>
      <w:marTop w:val="0"/>
      <w:marBottom w:val="0"/>
      <w:divBdr>
        <w:top w:val="none" w:sz="0" w:space="0" w:color="auto"/>
        <w:left w:val="none" w:sz="0" w:space="0" w:color="auto"/>
        <w:bottom w:val="none" w:sz="0" w:space="0" w:color="auto"/>
        <w:right w:val="none" w:sz="0" w:space="0" w:color="auto"/>
      </w:divBdr>
    </w:div>
    <w:div w:id="506213685">
      <w:bodyDiv w:val="1"/>
      <w:marLeft w:val="0"/>
      <w:marRight w:val="0"/>
      <w:marTop w:val="0"/>
      <w:marBottom w:val="0"/>
      <w:divBdr>
        <w:top w:val="none" w:sz="0" w:space="0" w:color="auto"/>
        <w:left w:val="none" w:sz="0" w:space="0" w:color="auto"/>
        <w:bottom w:val="none" w:sz="0" w:space="0" w:color="auto"/>
        <w:right w:val="none" w:sz="0" w:space="0" w:color="auto"/>
      </w:divBdr>
    </w:div>
    <w:div w:id="511989589">
      <w:bodyDiv w:val="1"/>
      <w:marLeft w:val="0"/>
      <w:marRight w:val="0"/>
      <w:marTop w:val="0"/>
      <w:marBottom w:val="0"/>
      <w:divBdr>
        <w:top w:val="none" w:sz="0" w:space="0" w:color="auto"/>
        <w:left w:val="none" w:sz="0" w:space="0" w:color="auto"/>
        <w:bottom w:val="none" w:sz="0" w:space="0" w:color="auto"/>
        <w:right w:val="none" w:sz="0" w:space="0" w:color="auto"/>
      </w:divBdr>
    </w:div>
    <w:div w:id="530651623">
      <w:bodyDiv w:val="1"/>
      <w:marLeft w:val="0"/>
      <w:marRight w:val="0"/>
      <w:marTop w:val="0"/>
      <w:marBottom w:val="0"/>
      <w:divBdr>
        <w:top w:val="none" w:sz="0" w:space="0" w:color="auto"/>
        <w:left w:val="none" w:sz="0" w:space="0" w:color="auto"/>
        <w:bottom w:val="none" w:sz="0" w:space="0" w:color="auto"/>
        <w:right w:val="none" w:sz="0" w:space="0" w:color="auto"/>
      </w:divBdr>
    </w:div>
    <w:div w:id="531577861">
      <w:bodyDiv w:val="1"/>
      <w:marLeft w:val="0"/>
      <w:marRight w:val="0"/>
      <w:marTop w:val="0"/>
      <w:marBottom w:val="0"/>
      <w:divBdr>
        <w:top w:val="none" w:sz="0" w:space="0" w:color="auto"/>
        <w:left w:val="none" w:sz="0" w:space="0" w:color="auto"/>
        <w:bottom w:val="none" w:sz="0" w:space="0" w:color="auto"/>
        <w:right w:val="none" w:sz="0" w:space="0" w:color="auto"/>
      </w:divBdr>
    </w:div>
    <w:div w:id="535777277">
      <w:bodyDiv w:val="1"/>
      <w:marLeft w:val="0"/>
      <w:marRight w:val="0"/>
      <w:marTop w:val="0"/>
      <w:marBottom w:val="0"/>
      <w:divBdr>
        <w:top w:val="none" w:sz="0" w:space="0" w:color="auto"/>
        <w:left w:val="none" w:sz="0" w:space="0" w:color="auto"/>
        <w:bottom w:val="none" w:sz="0" w:space="0" w:color="auto"/>
        <w:right w:val="none" w:sz="0" w:space="0" w:color="auto"/>
      </w:divBdr>
    </w:div>
    <w:div w:id="537861555">
      <w:bodyDiv w:val="1"/>
      <w:marLeft w:val="0"/>
      <w:marRight w:val="0"/>
      <w:marTop w:val="0"/>
      <w:marBottom w:val="0"/>
      <w:divBdr>
        <w:top w:val="none" w:sz="0" w:space="0" w:color="auto"/>
        <w:left w:val="none" w:sz="0" w:space="0" w:color="auto"/>
        <w:bottom w:val="none" w:sz="0" w:space="0" w:color="auto"/>
        <w:right w:val="none" w:sz="0" w:space="0" w:color="auto"/>
      </w:divBdr>
    </w:div>
    <w:div w:id="543178483">
      <w:bodyDiv w:val="1"/>
      <w:marLeft w:val="0"/>
      <w:marRight w:val="0"/>
      <w:marTop w:val="0"/>
      <w:marBottom w:val="0"/>
      <w:divBdr>
        <w:top w:val="none" w:sz="0" w:space="0" w:color="auto"/>
        <w:left w:val="none" w:sz="0" w:space="0" w:color="auto"/>
        <w:bottom w:val="none" w:sz="0" w:space="0" w:color="auto"/>
        <w:right w:val="none" w:sz="0" w:space="0" w:color="auto"/>
      </w:divBdr>
    </w:div>
    <w:div w:id="544878085">
      <w:bodyDiv w:val="1"/>
      <w:marLeft w:val="0"/>
      <w:marRight w:val="0"/>
      <w:marTop w:val="0"/>
      <w:marBottom w:val="0"/>
      <w:divBdr>
        <w:top w:val="none" w:sz="0" w:space="0" w:color="auto"/>
        <w:left w:val="none" w:sz="0" w:space="0" w:color="auto"/>
        <w:bottom w:val="none" w:sz="0" w:space="0" w:color="auto"/>
        <w:right w:val="none" w:sz="0" w:space="0" w:color="auto"/>
      </w:divBdr>
    </w:div>
    <w:div w:id="552888568">
      <w:bodyDiv w:val="1"/>
      <w:marLeft w:val="0"/>
      <w:marRight w:val="0"/>
      <w:marTop w:val="0"/>
      <w:marBottom w:val="0"/>
      <w:divBdr>
        <w:top w:val="none" w:sz="0" w:space="0" w:color="auto"/>
        <w:left w:val="none" w:sz="0" w:space="0" w:color="auto"/>
        <w:bottom w:val="none" w:sz="0" w:space="0" w:color="auto"/>
        <w:right w:val="none" w:sz="0" w:space="0" w:color="auto"/>
      </w:divBdr>
    </w:div>
    <w:div w:id="557087155">
      <w:bodyDiv w:val="1"/>
      <w:marLeft w:val="0"/>
      <w:marRight w:val="0"/>
      <w:marTop w:val="0"/>
      <w:marBottom w:val="0"/>
      <w:divBdr>
        <w:top w:val="none" w:sz="0" w:space="0" w:color="auto"/>
        <w:left w:val="none" w:sz="0" w:space="0" w:color="auto"/>
        <w:bottom w:val="none" w:sz="0" w:space="0" w:color="auto"/>
        <w:right w:val="none" w:sz="0" w:space="0" w:color="auto"/>
      </w:divBdr>
    </w:div>
    <w:div w:id="583880886">
      <w:bodyDiv w:val="1"/>
      <w:marLeft w:val="0"/>
      <w:marRight w:val="0"/>
      <w:marTop w:val="0"/>
      <w:marBottom w:val="0"/>
      <w:divBdr>
        <w:top w:val="none" w:sz="0" w:space="0" w:color="auto"/>
        <w:left w:val="none" w:sz="0" w:space="0" w:color="auto"/>
        <w:bottom w:val="none" w:sz="0" w:space="0" w:color="auto"/>
        <w:right w:val="none" w:sz="0" w:space="0" w:color="auto"/>
      </w:divBdr>
    </w:div>
    <w:div w:id="598023498">
      <w:bodyDiv w:val="1"/>
      <w:marLeft w:val="0"/>
      <w:marRight w:val="0"/>
      <w:marTop w:val="0"/>
      <w:marBottom w:val="0"/>
      <w:divBdr>
        <w:top w:val="none" w:sz="0" w:space="0" w:color="auto"/>
        <w:left w:val="none" w:sz="0" w:space="0" w:color="auto"/>
        <w:bottom w:val="none" w:sz="0" w:space="0" w:color="auto"/>
        <w:right w:val="none" w:sz="0" w:space="0" w:color="auto"/>
      </w:divBdr>
    </w:div>
    <w:div w:id="610019197">
      <w:bodyDiv w:val="1"/>
      <w:marLeft w:val="0"/>
      <w:marRight w:val="0"/>
      <w:marTop w:val="0"/>
      <w:marBottom w:val="0"/>
      <w:divBdr>
        <w:top w:val="none" w:sz="0" w:space="0" w:color="auto"/>
        <w:left w:val="none" w:sz="0" w:space="0" w:color="auto"/>
        <w:bottom w:val="none" w:sz="0" w:space="0" w:color="auto"/>
        <w:right w:val="none" w:sz="0" w:space="0" w:color="auto"/>
      </w:divBdr>
    </w:div>
    <w:div w:id="616450002">
      <w:bodyDiv w:val="1"/>
      <w:marLeft w:val="0"/>
      <w:marRight w:val="0"/>
      <w:marTop w:val="0"/>
      <w:marBottom w:val="0"/>
      <w:divBdr>
        <w:top w:val="none" w:sz="0" w:space="0" w:color="auto"/>
        <w:left w:val="none" w:sz="0" w:space="0" w:color="auto"/>
        <w:bottom w:val="none" w:sz="0" w:space="0" w:color="auto"/>
        <w:right w:val="none" w:sz="0" w:space="0" w:color="auto"/>
      </w:divBdr>
    </w:div>
    <w:div w:id="617680558">
      <w:bodyDiv w:val="1"/>
      <w:marLeft w:val="0"/>
      <w:marRight w:val="0"/>
      <w:marTop w:val="0"/>
      <w:marBottom w:val="0"/>
      <w:divBdr>
        <w:top w:val="none" w:sz="0" w:space="0" w:color="auto"/>
        <w:left w:val="none" w:sz="0" w:space="0" w:color="auto"/>
        <w:bottom w:val="none" w:sz="0" w:space="0" w:color="auto"/>
        <w:right w:val="none" w:sz="0" w:space="0" w:color="auto"/>
      </w:divBdr>
    </w:div>
    <w:div w:id="632637678">
      <w:bodyDiv w:val="1"/>
      <w:marLeft w:val="0"/>
      <w:marRight w:val="0"/>
      <w:marTop w:val="0"/>
      <w:marBottom w:val="0"/>
      <w:divBdr>
        <w:top w:val="none" w:sz="0" w:space="0" w:color="auto"/>
        <w:left w:val="none" w:sz="0" w:space="0" w:color="auto"/>
        <w:bottom w:val="none" w:sz="0" w:space="0" w:color="auto"/>
        <w:right w:val="none" w:sz="0" w:space="0" w:color="auto"/>
      </w:divBdr>
    </w:div>
    <w:div w:id="657465643">
      <w:bodyDiv w:val="1"/>
      <w:marLeft w:val="0"/>
      <w:marRight w:val="0"/>
      <w:marTop w:val="0"/>
      <w:marBottom w:val="0"/>
      <w:divBdr>
        <w:top w:val="none" w:sz="0" w:space="0" w:color="auto"/>
        <w:left w:val="none" w:sz="0" w:space="0" w:color="auto"/>
        <w:bottom w:val="none" w:sz="0" w:space="0" w:color="auto"/>
        <w:right w:val="none" w:sz="0" w:space="0" w:color="auto"/>
      </w:divBdr>
    </w:div>
    <w:div w:id="662437938">
      <w:bodyDiv w:val="1"/>
      <w:marLeft w:val="0"/>
      <w:marRight w:val="0"/>
      <w:marTop w:val="0"/>
      <w:marBottom w:val="0"/>
      <w:divBdr>
        <w:top w:val="none" w:sz="0" w:space="0" w:color="auto"/>
        <w:left w:val="none" w:sz="0" w:space="0" w:color="auto"/>
        <w:bottom w:val="none" w:sz="0" w:space="0" w:color="auto"/>
        <w:right w:val="none" w:sz="0" w:space="0" w:color="auto"/>
      </w:divBdr>
    </w:div>
    <w:div w:id="664011687">
      <w:bodyDiv w:val="1"/>
      <w:marLeft w:val="0"/>
      <w:marRight w:val="0"/>
      <w:marTop w:val="0"/>
      <w:marBottom w:val="0"/>
      <w:divBdr>
        <w:top w:val="none" w:sz="0" w:space="0" w:color="auto"/>
        <w:left w:val="none" w:sz="0" w:space="0" w:color="auto"/>
        <w:bottom w:val="none" w:sz="0" w:space="0" w:color="auto"/>
        <w:right w:val="none" w:sz="0" w:space="0" w:color="auto"/>
      </w:divBdr>
    </w:div>
    <w:div w:id="666590150">
      <w:bodyDiv w:val="1"/>
      <w:marLeft w:val="0"/>
      <w:marRight w:val="0"/>
      <w:marTop w:val="0"/>
      <w:marBottom w:val="0"/>
      <w:divBdr>
        <w:top w:val="none" w:sz="0" w:space="0" w:color="auto"/>
        <w:left w:val="none" w:sz="0" w:space="0" w:color="auto"/>
        <w:bottom w:val="none" w:sz="0" w:space="0" w:color="auto"/>
        <w:right w:val="none" w:sz="0" w:space="0" w:color="auto"/>
      </w:divBdr>
    </w:div>
    <w:div w:id="667367045">
      <w:bodyDiv w:val="1"/>
      <w:marLeft w:val="0"/>
      <w:marRight w:val="0"/>
      <w:marTop w:val="0"/>
      <w:marBottom w:val="0"/>
      <w:divBdr>
        <w:top w:val="none" w:sz="0" w:space="0" w:color="auto"/>
        <w:left w:val="none" w:sz="0" w:space="0" w:color="auto"/>
        <w:bottom w:val="none" w:sz="0" w:space="0" w:color="auto"/>
        <w:right w:val="none" w:sz="0" w:space="0" w:color="auto"/>
      </w:divBdr>
    </w:div>
    <w:div w:id="690644179">
      <w:bodyDiv w:val="1"/>
      <w:marLeft w:val="0"/>
      <w:marRight w:val="0"/>
      <w:marTop w:val="0"/>
      <w:marBottom w:val="0"/>
      <w:divBdr>
        <w:top w:val="none" w:sz="0" w:space="0" w:color="auto"/>
        <w:left w:val="none" w:sz="0" w:space="0" w:color="auto"/>
        <w:bottom w:val="none" w:sz="0" w:space="0" w:color="auto"/>
        <w:right w:val="none" w:sz="0" w:space="0" w:color="auto"/>
      </w:divBdr>
    </w:div>
    <w:div w:id="693961028">
      <w:bodyDiv w:val="1"/>
      <w:marLeft w:val="0"/>
      <w:marRight w:val="0"/>
      <w:marTop w:val="0"/>
      <w:marBottom w:val="0"/>
      <w:divBdr>
        <w:top w:val="none" w:sz="0" w:space="0" w:color="auto"/>
        <w:left w:val="none" w:sz="0" w:space="0" w:color="auto"/>
        <w:bottom w:val="none" w:sz="0" w:space="0" w:color="auto"/>
        <w:right w:val="none" w:sz="0" w:space="0" w:color="auto"/>
      </w:divBdr>
    </w:div>
    <w:div w:id="698700008">
      <w:bodyDiv w:val="1"/>
      <w:marLeft w:val="0"/>
      <w:marRight w:val="0"/>
      <w:marTop w:val="0"/>
      <w:marBottom w:val="0"/>
      <w:divBdr>
        <w:top w:val="none" w:sz="0" w:space="0" w:color="auto"/>
        <w:left w:val="none" w:sz="0" w:space="0" w:color="auto"/>
        <w:bottom w:val="none" w:sz="0" w:space="0" w:color="auto"/>
        <w:right w:val="none" w:sz="0" w:space="0" w:color="auto"/>
      </w:divBdr>
    </w:div>
    <w:div w:id="700471503">
      <w:bodyDiv w:val="1"/>
      <w:marLeft w:val="0"/>
      <w:marRight w:val="0"/>
      <w:marTop w:val="0"/>
      <w:marBottom w:val="0"/>
      <w:divBdr>
        <w:top w:val="none" w:sz="0" w:space="0" w:color="auto"/>
        <w:left w:val="none" w:sz="0" w:space="0" w:color="auto"/>
        <w:bottom w:val="none" w:sz="0" w:space="0" w:color="auto"/>
        <w:right w:val="none" w:sz="0" w:space="0" w:color="auto"/>
      </w:divBdr>
    </w:div>
    <w:div w:id="730227716">
      <w:bodyDiv w:val="1"/>
      <w:marLeft w:val="0"/>
      <w:marRight w:val="0"/>
      <w:marTop w:val="0"/>
      <w:marBottom w:val="0"/>
      <w:divBdr>
        <w:top w:val="none" w:sz="0" w:space="0" w:color="auto"/>
        <w:left w:val="none" w:sz="0" w:space="0" w:color="auto"/>
        <w:bottom w:val="none" w:sz="0" w:space="0" w:color="auto"/>
        <w:right w:val="none" w:sz="0" w:space="0" w:color="auto"/>
      </w:divBdr>
    </w:div>
    <w:div w:id="743063158">
      <w:bodyDiv w:val="1"/>
      <w:marLeft w:val="0"/>
      <w:marRight w:val="0"/>
      <w:marTop w:val="0"/>
      <w:marBottom w:val="0"/>
      <w:divBdr>
        <w:top w:val="none" w:sz="0" w:space="0" w:color="auto"/>
        <w:left w:val="none" w:sz="0" w:space="0" w:color="auto"/>
        <w:bottom w:val="none" w:sz="0" w:space="0" w:color="auto"/>
        <w:right w:val="none" w:sz="0" w:space="0" w:color="auto"/>
      </w:divBdr>
    </w:div>
    <w:div w:id="747920509">
      <w:bodyDiv w:val="1"/>
      <w:marLeft w:val="0"/>
      <w:marRight w:val="0"/>
      <w:marTop w:val="0"/>
      <w:marBottom w:val="0"/>
      <w:divBdr>
        <w:top w:val="none" w:sz="0" w:space="0" w:color="auto"/>
        <w:left w:val="none" w:sz="0" w:space="0" w:color="auto"/>
        <w:bottom w:val="none" w:sz="0" w:space="0" w:color="auto"/>
        <w:right w:val="none" w:sz="0" w:space="0" w:color="auto"/>
      </w:divBdr>
    </w:div>
    <w:div w:id="762264580">
      <w:bodyDiv w:val="1"/>
      <w:marLeft w:val="0"/>
      <w:marRight w:val="0"/>
      <w:marTop w:val="0"/>
      <w:marBottom w:val="0"/>
      <w:divBdr>
        <w:top w:val="none" w:sz="0" w:space="0" w:color="auto"/>
        <w:left w:val="none" w:sz="0" w:space="0" w:color="auto"/>
        <w:bottom w:val="none" w:sz="0" w:space="0" w:color="auto"/>
        <w:right w:val="none" w:sz="0" w:space="0" w:color="auto"/>
      </w:divBdr>
    </w:div>
    <w:div w:id="779686325">
      <w:bodyDiv w:val="1"/>
      <w:marLeft w:val="0"/>
      <w:marRight w:val="0"/>
      <w:marTop w:val="0"/>
      <w:marBottom w:val="0"/>
      <w:divBdr>
        <w:top w:val="none" w:sz="0" w:space="0" w:color="auto"/>
        <w:left w:val="none" w:sz="0" w:space="0" w:color="auto"/>
        <w:bottom w:val="none" w:sz="0" w:space="0" w:color="auto"/>
        <w:right w:val="none" w:sz="0" w:space="0" w:color="auto"/>
      </w:divBdr>
    </w:div>
    <w:div w:id="780414319">
      <w:bodyDiv w:val="1"/>
      <w:marLeft w:val="0"/>
      <w:marRight w:val="0"/>
      <w:marTop w:val="0"/>
      <w:marBottom w:val="0"/>
      <w:divBdr>
        <w:top w:val="none" w:sz="0" w:space="0" w:color="auto"/>
        <w:left w:val="none" w:sz="0" w:space="0" w:color="auto"/>
        <w:bottom w:val="none" w:sz="0" w:space="0" w:color="auto"/>
        <w:right w:val="none" w:sz="0" w:space="0" w:color="auto"/>
      </w:divBdr>
    </w:div>
    <w:div w:id="780608906">
      <w:bodyDiv w:val="1"/>
      <w:marLeft w:val="0"/>
      <w:marRight w:val="0"/>
      <w:marTop w:val="0"/>
      <w:marBottom w:val="0"/>
      <w:divBdr>
        <w:top w:val="none" w:sz="0" w:space="0" w:color="auto"/>
        <w:left w:val="none" w:sz="0" w:space="0" w:color="auto"/>
        <w:bottom w:val="none" w:sz="0" w:space="0" w:color="auto"/>
        <w:right w:val="none" w:sz="0" w:space="0" w:color="auto"/>
      </w:divBdr>
    </w:div>
    <w:div w:id="787893037">
      <w:bodyDiv w:val="1"/>
      <w:marLeft w:val="0"/>
      <w:marRight w:val="0"/>
      <w:marTop w:val="0"/>
      <w:marBottom w:val="0"/>
      <w:divBdr>
        <w:top w:val="none" w:sz="0" w:space="0" w:color="auto"/>
        <w:left w:val="none" w:sz="0" w:space="0" w:color="auto"/>
        <w:bottom w:val="none" w:sz="0" w:space="0" w:color="auto"/>
        <w:right w:val="none" w:sz="0" w:space="0" w:color="auto"/>
      </w:divBdr>
    </w:div>
    <w:div w:id="791479362">
      <w:bodyDiv w:val="1"/>
      <w:marLeft w:val="0"/>
      <w:marRight w:val="0"/>
      <w:marTop w:val="0"/>
      <w:marBottom w:val="0"/>
      <w:divBdr>
        <w:top w:val="none" w:sz="0" w:space="0" w:color="auto"/>
        <w:left w:val="none" w:sz="0" w:space="0" w:color="auto"/>
        <w:bottom w:val="none" w:sz="0" w:space="0" w:color="auto"/>
        <w:right w:val="none" w:sz="0" w:space="0" w:color="auto"/>
      </w:divBdr>
    </w:div>
    <w:div w:id="793595988">
      <w:bodyDiv w:val="1"/>
      <w:marLeft w:val="0"/>
      <w:marRight w:val="0"/>
      <w:marTop w:val="0"/>
      <w:marBottom w:val="0"/>
      <w:divBdr>
        <w:top w:val="none" w:sz="0" w:space="0" w:color="auto"/>
        <w:left w:val="none" w:sz="0" w:space="0" w:color="auto"/>
        <w:bottom w:val="none" w:sz="0" w:space="0" w:color="auto"/>
        <w:right w:val="none" w:sz="0" w:space="0" w:color="auto"/>
      </w:divBdr>
    </w:div>
    <w:div w:id="793600391">
      <w:bodyDiv w:val="1"/>
      <w:marLeft w:val="0"/>
      <w:marRight w:val="0"/>
      <w:marTop w:val="0"/>
      <w:marBottom w:val="0"/>
      <w:divBdr>
        <w:top w:val="none" w:sz="0" w:space="0" w:color="auto"/>
        <w:left w:val="none" w:sz="0" w:space="0" w:color="auto"/>
        <w:bottom w:val="none" w:sz="0" w:space="0" w:color="auto"/>
        <w:right w:val="none" w:sz="0" w:space="0" w:color="auto"/>
      </w:divBdr>
    </w:div>
    <w:div w:id="806165179">
      <w:bodyDiv w:val="1"/>
      <w:marLeft w:val="0"/>
      <w:marRight w:val="0"/>
      <w:marTop w:val="0"/>
      <w:marBottom w:val="0"/>
      <w:divBdr>
        <w:top w:val="none" w:sz="0" w:space="0" w:color="auto"/>
        <w:left w:val="none" w:sz="0" w:space="0" w:color="auto"/>
        <w:bottom w:val="none" w:sz="0" w:space="0" w:color="auto"/>
        <w:right w:val="none" w:sz="0" w:space="0" w:color="auto"/>
      </w:divBdr>
    </w:div>
    <w:div w:id="815417513">
      <w:bodyDiv w:val="1"/>
      <w:marLeft w:val="0"/>
      <w:marRight w:val="0"/>
      <w:marTop w:val="0"/>
      <w:marBottom w:val="0"/>
      <w:divBdr>
        <w:top w:val="none" w:sz="0" w:space="0" w:color="auto"/>
        <w:left w:val="none" w:sz="0" w:space="0" w:color="auto"/>
        <w:bottom w:val="none" w:sz="0" w:space="0" w:color="auto"/>
        <w:right w:val="none" w:sz="0" w:space="0" w:color="auto"/>
      </w:divBdr>
    </w:div>
    <w:div w:id="816341404">
      <w:bodyDiv w:val="1"/>
      <w:marLeft w:val="0"/>
      <w:marRight w:val="0"/>
      <w:marTop w:val="0"/>
      <w:marBottom w:val="0"/>
      <w:divBdr>
        <w:top w:val="none" w:sz="0" w:space="0" w:color="auto"/>
        <w:left w:val="none" w:sz="0" w:space="0" w:color="auto"/>
        <w:bottom w:val="none" w:sz="0" w:space="0" w:color="auto"/>
        <w:right w:val="none" w:sz="0" w:space="0" w:color="auto"/>
      </w:divBdr>
    </w:div>
    <w:div w:id="817847033">
      <w:bodyDiv w:val="1"/>
      <w:marLeft w:val="0"/>
      <w:marRight w:val="0"/>
      <w:marTop w:val="0"/>
      <w:marBottom w:val="0"/>
      <w:divBdr>
        <w:top w:val="none" w:sz="0" w:space="0" w:color="auto"/>
        <w:left w:val="none" w:sz="0" w:space="0" w:color="auto"/>
        <w:bottom w:val="none" w:sz="0" w:space="0" w:color="auto"/>
        <w:right w:val="none" w:sz="0" w:space="0" w:color="auto"/>
      </w:divBdr>
    </w:div>
    <w:div w:id="821703861">
      <w:bodyDiv w:val="1"/>
      <w:marLeft w:val="0"/>
      <w:marRight w:val="0"/>
      <w:marTop w:val="0"/>
      <w:marBottom w:val="0"/>
      <w:divBdr>
        <w:top w:val="none" w:sz="0" w:space="0" w:color="auto"/>
        <w:left w:val="none" w:sz="0" w:space="0" w:color="auto"/>
        <w:bottom w:val="none" w:sz="0" w:space="0" w:color="auto"/>
        <w:right w:val="none" w:sz="0" w:space="0" w:color="auto"/>
      </w:divBdr>
    </w:div>
    <w:div w:id="822815598">
      <w:bodyDiv w:val="1"/>
      <w:marLeft w:val="0"/>
      <w:marRight w:val="0"/>
      <w:marTop w:val="0"/>
      <w:marBottom w:val="0"/>
      <w:divBdr>
        <w:top w:val="none" w:sz="0" w:space="0" w:color="auto"/>
        <w:left w:val="none" w:sz="0" w:space="0" w:color="auto"/>
        <w:bottom w:val="none" w:sz="0" w:space="0" w:color="auto"/>
        <w:right w:val="none" w:sz="0" w:space="0" w:color="auto"/>
      </w:divBdr>
    </w:div>
    <w:div w:id="825361266">
      <w:bodyDiv w:val="1"/>
      <w:marLeft w:val="0"/>
      <w:marRight w:val="0"/>
      <w:marTop w:val="0"/>
      <w:marBottom w:val="0"/>
      <w:divBdr>
        <w:top w:val="none" w:sz="0" w:space="0" w:color="auto"/>
        <w:left w:val="none" w:sz="0" w:space="0" w:color="auto"/>
        <w:bottom w:val="none" w:sz="0" w:space="0" w:color="auto"/>
        <w:right w:val="none" w:sz="0" w:space="0" w:color="auto"/>
      </w:divBdr>
    </w:div>
    <w:div w:id="835271056">
      <w:bodyDiv w:val="1"/>
      <w:marLeft w:val="0"/>
      <w:marRight w:val="0"/>
      <w:marTop w:val="0"/>
      <w:marBottom w:val="0"/>
      <w:divBdr>
        <w:top w:val="none" w:sz="0" w:space="0" w:color="auto"/>
        <w:left w:val="none" w:sz="0" w:space="0" w:color="auto"/>
        <w:bottom w:val="none" w:sz="0" w:space="0" w:color="auto"/>
        <w:right w:val="none" w:sz="0" w:space="0" w:color="auto"/>
      </w:divBdr>
    </w:div>
    <w:div w:id="838619209">
      <w:bodyDiv w:val="1"/>
      <w:marLeft w:val="0"/>
      <w:marRight w:val="0"/>
      <w:marTop w:val="0"/>
      <w:marBottom w:val="0"/>
      <w:divBdr>
        <w:top w:val="none" w:sz="0" w:space="0" w:color="auto"/>
        <w:left w:val="none" w:sz="0" w:space="0" w:color="auto"/>
        <w:bottom w:val="none" w:sz="0" w:space="0" w:color="auto"/>
        <w:right w:val="none" w:sz="0" w:space="0" w:color="auto"/>
      </w:divBdr>
    </w:div>
    <w:div w:id="851183660">
      <w:bodyDiv w:val="1"/>
      <w:marLeft w:val="0"/>
      <w:marRight w:val="0"/>
      <w:marTop w:val="0"/>
      <w:marBottom w:val="0"/>
      <w:divBdr>
        <w:top w:val="none" w:sz="0" w:space="0" w:color="auto"/>
        <w:left w:val="none" w:sz="0" w:space="0" w:color="auto"/>
        <w:bottom w:val="none" w:sz="0" w:space="0" w:color="auto"/>
        <w:right w:val="none" w:sz="0" w:space="0" w:color="auto"/>
      </w:divBdr>
    </w:div>
    <w:div w:id="863858515">
      <w:bodyDiv w:val="1"/>
      <w:marLeft w:val="0"/>
      <w:marRight w:val="0"/>
      <w:marTop w:val="0"/>
      <w:marBottom w:val="0"/>
      <w:divBdr>
        <w:top w:val="none" w:sz="0" w:space="0" w:color="auto"/>
        <w:left w:val="none" w:sz="0" w:space="0" w:color="auto"/>
        <w:bottom w:val="none" w:sz="0" w:space="0" w:color="auto"/>
        <w:right w:val="none" w:sz="0" w:space="0" w:color="auto"/>
      </w:divBdr>
    </w:div>
    <w:div w:id="886799043">
      <w:bodyDiv w:val="1"/>
      <w:marLeft w:val="0"/>
      <w:marRight w:val="0"/>
      <w:marTop w:val="0"/>
      <w:marBottom w:val="0"/>
      <w:divBdr>
        <w:top w:val="none" w:sz="0" w:space="0" w:color="auto"/>
        <w:left w:val="none" w:sz="0" w:space="0" w:color="auto"/>
        <w:bottom w:val="none" w:sz="0" w:space="0" w:color="auto"/>
        <w:right w:val="none" w:sz="0" w:space="0" w:color="auto"/>
      </w:divBdr>
    </w:div>
    <w:div w:id="891816592">
      <w:bodyDiv w:val="1"/>
      <w:marLeft w:val="0"/>
      <w:marRight w:val="0"/>
      <w:marTop w:val="0"/>
      <w:marBottom w:val="0"/>
      <w:divBdr>
        <w:top w:val="none" w:sz="0" w:space="0" w:color="auto"/>
        <w:left w:val="none" w:sz="0" w:space="0" w:color="auto"/>
        <w:bottom w:val="none" w:sz="0" w:space="0" w:color="auto"/>
        <w:right w:val="none" w:sz="0" w:space="0" w:color="auto"/>
      </w:divBdr>
    </w:div>
    <w:div w:id="896010305">
      <w:bodyDiv w:val="1"/>
      <w:marLeft w:val="0"/>
      <w:marRight w:val="0"/>
      <w:marTop w:val="0"/>
      <w:marBottom w:val="0"/>
      <w:divBdr>
        <w:top w:val="none" w:sz="0" w:space="0" w:color="auto"/>
        <w:left w:val="none" w:sz="0" w:space="0" w:color="auto"/>
        <w:bottom w:val="none" w:sz="0" w:space="0" w:color="auto"/>
        <w:right w:val="none" w:sz="0" w:space="0" w:color="auto"/>
      </w:divBdr>
    </w:div>
    <w:div w:id="900363413">
      <w:bodyDiv w:val="1"/>
      <w:marLeft w:val="0"/>
      <w:marRight w:val="0"/>
      <w:marTop w:val="0"/>
      <w:marBottom w:val="0"/>
      <w:divBdr>
        <w:top w:val="none" w:sz="0" w:space="0" w:color="auto"/>
        <w:left w:val="none" w:sz="0" w:space="0" w:color="auto"/>
        <w:bottom w:val="none" w:sz="0" w:space="0" w:color="auto"/>
        <w:right w:val="none" w:sz="0" w:space="0" w:color="auto"/>
      </w:divBdr>
    </w:div>
    <w:div w:id="912541987">
      <w:bodyDiv w:val="1"/>
      <w:marLeft w:val="0"/>
      <w:marRight w:val="0"/>
      <w:marTop w:val="0"/>
      <w:marBottom w:val="0"/>
      <w:divBdr>
        <w:top w:val="none" w:sz="0" w:space="0" w:color="auto"/>
        <w:left w:val="none" w:sz="0" w:space="0" w:color="auto"/>
        <w:bottom w:val="none" w:sz="0" w:space="0" w:color="auto"/>
        <w:right w:val="none" w:sz="0" w:space="0" w:color="auto"/>
      </w:divBdr>
    </w:div>
    <w:div w:id="914167268">
      <w:bodyDiv w:val="1"/>
      <w:marLeft w:val="0"/>
      <w:marRight w:val="0"/>
      <w:marTop w:val="0"/>
      <w:marBottom w:val="0"/>
      <w:divBdr>
        <w:top w:val="none" w:sz="0" w:space="0" w:color="auto"/>
        <w:left w:val="none" w:sz="0" w:space="0" w:color="auto"/>
        <w:bottom w:val="none" w:sz="0" w:space="0" w:color="auto"/>
        <w:right w:val="none" w:sz="0" w:space="0" w:color="auto"/>
      </w:divBdr>
    </w:div>
    <w:div w:id="919020161">
      <w:bodyDiv w:val="1"/>
      <w:marLeft w:val="0"/>
      <w:marRight w:val="0"/>
      <w:marTop w:val="0"/>
      <w:marBottom w:val="0"/>
      <w:divBdr>
        <w:top w:val="none" w:sz="0" w:space="0" w:color="auto"/>
        <w:left w:val="none" w:sz="0" w:space="0" w:color="auto"/>
        <w:bottom w:val="none" w:sz="0" w:space="0" w:color="auto"/>
        <w:right w:val="none" w:sz="0" w:space="0" w:color="auto"/>
      </w:divBdr>
    </w:div>
    <w:div w:id="924613014">
      <w:bodyDiv w:val="1"/>
      <w:marLeft w:val="0"/>
      <w:marRight w:val="0"/>
      <w:marTop w:val="0"/>
      <w:marBottom w:val="0"/>
      <w:divBdr>
        <w:top w:val="none" w:sz="0" w:space="0" w:color="auto"/>
        <w:left w:val="none" w:sz="0" w:space="0" w:color="auto"/>
        <w:bottom w:val="none" w:sz="0" w:space="0" w:color="auto"/>
        <w:right w:val="none" w:sz="0" w:space="0" w:color="auto"/>
      </w:divBdr>
    </w:div>
    <w:div w:id="940450424">
      <w:bodyDiv w:val="1"/>
      <w:marLeft w:val="0"/>
      <w:marRight w:val="0"/>
      <w:marTop w:val="0"/>
      <w:marBottom w:val="0"/>
      <w:divBdr>
        <w:top w:val="none" w:sz="0" w:space="0" w:color="auto"/>
        <w:left w:val="none" w:sz="0" w:space="0" w:color="auto"/>
        <w:bottom w:val="none" w:sz="0" w:space="0" w:color="auto"/>
        <w:right w:val="none" w:sz="0" w:space="0" w:color="auto"/>
      </w:divBdr>
    </w:div>
    <w:div w:id="942151649">
      <w:bodyDiv w:val="1"/>
      <w:marLeft w:val="0"/>
      <w:marRight w:val="0"/>
      <w:marTop w:val="0"/>
      <w:marBottom w:val="0"/>
      <w:divBdr>
        <w:top w:val="none" w:sz="0" w:space="0" w:color="auto"/>
        <w:left w:val="none" w:sz="0" w:space="0" w:color="auto"/>
        <w:bottom w:val="none" w:sz="0" w:space="0" w:color="auto"/>
        <w:right w:val="none" w:sz="0" w:space="0" w:color="auto"/>
      </w:divBdr>
    </w:div>
    <w:div w:id="943001639">
      <w:bodyDiv w:val="1"/>
      <w:marLeft w:val="0"/>
      <w:marRight w:val="0"/>
      <w:marTop w:val="0"/>
      <w:marBottom w:val="0"/>
      <w:divBdr>
        <w:top w:val="none" w:sz="0" w:space="0" w:color="auto"/>
        <w:left w:val="none" w:sz="0" w:space="0" w:color="auto"/>
        <w:bottom w:val="none" w:sz="0" w:space="0" w:color="auto"/>
        <w:right w:val="none" w:sz="0" w:space="0" w:color="auto"/>
      </w:divBdr>
    </w:div>
    <w:div w:id="946154022">
      <w:bodyDiv w:val="1"/>
      <w:marLeft w:val="0"/>
      <w:marRight w:val="0"/>
      <w:marTop w:val="0"/>
      <w:marBottom w:val="0"/>
      <w:divBdr>
        <w:top w:val="none" w:sz="0" w:space="0" w:color="auto"/>
        <w:left w:val="none" w:sz="0" w:space="0" w:color="auto"/>
        <w:bottom w:val="none" w:sz="0" w:space="0" w:color="auto"/>
        <w:right w:val="none" w:sz="0" w:space="0" w:color="auto"/>
      </w:divBdr>
    </w:div>
    <w:div w:id="948662708">
      <w:bodyDiv w:val="1"/>
      <w:marLeft w:val="0"/>
      <w:marRight w:val="0"/>
      <w:marTop w:val="0"/>
      <w:marBottom w:val="0"/>
      <w:divBdr>
        <w:top w:val="none" w:sz="0" w:space="0" w:color="auto"/>
        <w:left w:val="none" w:sz="0" w:space="0" w:color="auto"/>
        <w:bottom w:val="none" w:sz="0" w:space="0" w:color="auto"/>
        <w:right w:val="none" w:sz="0" w:space="0" w:color="auto"/>
      </w:divBdr>
    </w:div>
    <w:div w:id="958488667">
      <w:bodyDiv w:val="1"/>
      <w:marLeft w:val="0"/>
      <w:marRight w:val="0"/>
      <w:marTop w:val="0"/>
      <w:marBottom w:val="0"/>
      <w:divBdr>
        <w:top w:val="none" w:sz="0" w:space="0" w:color="auto"/>
        <w:left w:val="none" w:sz="0" w:space="0" w:color="auto"/>
        <w:bottom w:val="none" w:sz="0" w:space="0" w:color="auto"/>
        <w:right w:val="none" w:sz="0" w:space="0" w:color="auto"/>
      </w:divBdr>
    </w:div>
    <w:div w:id="970523377">
      <w:bodyDiv w:val="1"/>
      <w:marLeft w:val="0"/>
      <w:marRight w:val="0"/>
      <w:marTop w:val="0"/>
      <w:marBottom w:val="0"/>
      <w:divBdr>
        <w:top w:val="none" w:sz="0" w:space="0" w:color="auto"/>
        <w:left w:val="none" w:sz="0" w:space="0" w:color="auto"/>
        <w:bottom w:val="none" w:sz="0" w:space="0" w:color="auto"/>
        <w:right w:val="none" w:sz="0" w:space="0" w:color="auto"/>
      </w:divBdr>
    </w:div>
    <w:div w:id="984236385">
      <w:bodyDiv w:val="1"/>
      <w:marLeft w:val="0"/>
      <w:marRight w:val="0"/>
      <w:marTop w:val="0"/>
      <w:marBottom w:val="0"/>
      <w:divBdr>
        <w:top w:val="none" w:sz="0" w:space="0" w:color="auto"/>
        <w:left w:val="none" w:sz="0" w:space="0" w:color="auto"/>
        <w:bottom w:val="none" w:sz="0" w:space="0" w:color="auto"/>
        <w:right w:val="none" w:sz="0" w:space="0" w:color="auto"/>
      </w:divBdr>
    </w:div>
    <w:div w:id="986321549">
      <w:bodyDiv w:val="1"/>
      <w:marLeft w:val="0"/>
      <w:marRight w:val="0"/>
      <w:marTop w:val="0"/>
      <w:marBottom w:val="0"/>
      <w:divBdr>
        <w:top w:val="none" w:sz="0" w:space="0" w:color="auto"/>
        <w:left w:val="none" w:sz="0" w:space="0" w:color="auto"/>
        <w:bottom w:val="none" w:sz="0" w:space="0" w:color="auto"/>
        <w:right w:val="none" w:sz="0" w:space="0" w:color="auto"/>
      </w:divBdr>
    </w:div>
    <w:div w:id="987562582">
      <w:bodyDiv w:val="1"/>
      <w:marLeft w:val="0"/>
      <w:marRight w:val="0"/>
      <w:marTop w:val="0"/>
      <w:marBottom w:val="0"/>
      <w:divBdr>
        <w:top w:val="none" w:sz="0" w:space="0" w:color="auto"/>
        <w:left w:val="none" w:sz="0" w:space="0" w:color="auto"/>
        <w:bottom w:val="none" w:sz="0" w:space="0" w:color="auto"/>
        <w:right w:val="none" w:sz="0" w:space="0" w:color="auto"/>
      </w:divBdr>
    </w:div>
    <w:div w:id="990133030">
      <w:bodyDiv w:val="1"/>
      <w:marLeft w:val="0"/>
      <w:marRight w:val="0"/>
      <w:marTop w:val="0"/>
      <w:marBottom w:val="0"/>
      <w:divBdr>
        <w:top w:val="none" w:sz="0" w:space="0" w:color="auto"/>
        <w:left w:val="none" w:sz="0" w:space="0" w:color="auto"/>
        <w:bottom w:val="none" w:sz="0" w:space="0" w:color="auto"/>
        <w:right w:val="none" w:sz="0" w:space="0" w:color="auto"/>
      </w:divBdr>
    </w:div>
    <w:div w:id="992297402">
      <w:bodyDiv w:val="1"/>
      <w:marLeft w:val="0"/>
      <w:marRight w:val="0"/>
      <w:marTop w:val="0"/>
      <w:marBottom w:val="0"/>
      <w:divBdr>
        <w:top w:val="none" w:sz="0" w:space="0" w:color="auto"/>
        <w:left w:val="none" w:sz="0" w:space="0" w:color="auto"/>
        <w:bottom w:val="none" w:sz="0" w:space="0" w:color="auto"/>
        <w:right w:val="none" w:sz="0" w:space="0" w:color="auto"/>
      </w:divBdr>
    </w:div>
    <w:div w:id="992682844">
      <w:bodyDiv w:val="1"/>
      <w:marLeft w:val="0"/>
      <w:marRight w:val="0"/>
      <w:marTop w:val="0"/>
      <w:marBottom w:val="0"/>
      <w:divBdr>
        <w:top w:val="none" w:sz="0" w:space="0" w:color="auto"/>
        <w:left w:val="none" w:sz="0" w:space="0" w:color="auto"/>
        <w:bottom w:val="none" w:sz="0" w:space="0" w:color="auto"/>
        <w:right w:val="none" w:sz="0" w:space="0" w:color="auto"/>
      </w:divBdr>
    </w:div>
    <w:div w:id="993534206">
      <w:bodyDiv w:val="1"/>
      <w:marLeft w:val="0"/>
      <w:marRight w:val="0"/>
      <w:marTop w:val="0"/>
      <w:marBottom w:val="0"/>
      <w:divBdr>
        <w:top w:val="none" w:sz="0" w:space="0" w:color="auto"/>
        <w:left w:val="none" w:sz="0" w:space="0" w:color="auto"/>
        <w:bottom w:val="none" w:sz="0" w:space="0" w:color="auto"/>
        <w:right w:val="none" w:sz="0" w:space="0" w:color="auto"/>
      </w:divBdr>
    </w:div>
    <w:div w:id="994383881">
      <w:bodyDiv w:val="1"/>
      <w:marLeft w:val="0"/>
      <w:marRight w:val="0"/>
      <w:marTop w:val="0"/>
      <w:marBottom w:val="0"/>
      <w:divBdr>
        <w:top w:val="none" w:sz="0" w:space="0" w:color="auto"/>
        <w:left w:val="none" w:sz="0" w:space="0" w:color="auto"/>
        <w:bottom w:val="none" w:sz="0" w:space="0" w:color="auto"/>
        <w:right w:val="none" w:sz="0" w:space="0" w:color="auto"/>
      </w:divBdr>
    </w:div>
    <w:div w:id="1002783254">
      <w:bodyDiv w:val="1"/>
      <w:marLeft w:val="0"/>
      <w:marRight w:val="0"/>
      <w:marTop w:val="0"/>
      <w:marBottom w:val="0"/>
      <w:divBdr>
        <w:top w:val="none" w:sz="0" w:space="0" w:color="auto"/>
        <w:left w:val="none" w:sz="0" w:space="0" w:color="auto"/>
        <w:bottom w:val="none" w:sz="0" w:space="0" w:color="auto"/>
        <w:right w:val="none" w:sz="0" w:space="0" w:color="auto"/>
      </w:divBdr>
    </w:div>
    <w:div w:id="1013343045">
      <w:bodyDiv w:val="1"/>
      <w:marLeft w:val="0"/>
      <w:marRight w:val="0"/>
      <w:marTop w:val="0"/>
      <w:marBottom w:val="0"/>
      <w:divBdr>
        <w:top w:val="none" w:sz="0" w:space="0" w:color="auto"/>
        <w:left w:val="none" w:sz="0" w:space="0" w:color="auto"/>
        <w:bottom w:val="none" w:sz="0" w:space="0" w:color="auto"/>
        <w:right w:val="none" w:sz="0" w:space="0" w:color="auto"/>
      </w:divBdr>
    </w:div>
    <w:div w:id="1034305967">
      <w:bodyDiv w:val="1"/>
      <w:marLeft w:val="0"/>
      <w:marRight w:val="0"/>
      <w:marTop w:val="0"/>
      <w:marBottom w:val="0"/>
      <w:divBdr>
        <w:top w:val="none" w:sz="0" w:space="0" w:color="auto"/>
        <w:left w:val="none" w:sz="0" w:space="0" w:color="auto"/>
        <w:bottom w:val="none" w:sz="0" w:space="0" w:color="auto"/>
        <w:right w:val="none" w:sz="0" w:space="0" w:color="auto"/>
      </w:divBdr>
    </w:div>
    <w:div w:id="1040857975">
      <w:bodyDiv w:val="1"/>
      <w:marLeft w:val="0"/>
      <w:marRight w:val="0"/>
      <w:marTop w:val="0"/>
      <w:marBottom w:val="0"/>
      <w:divBdr>
        <w:top w:val="none" w:sz="0" w:space="0" w:color="auto"/>
        <w:left w:val="none" w:sz="0" w:space="0" w:color="auto"/>
        <w:bottom w:val="none" w:sz="0" w:space="0" w:color="auto"/>
        <w:right w:val="none" w:sz="0" w:space="0" w:color="auto"/>
      </w:divBdr>
    </w:div>
    <w:div w:id="1041245464">
      <w:bodyDiv w:val="1"/>
      <w:marLeft w:val="0"/>
      <w:marRight w:val="0"/>
      <w:marTop w:val="0"/>
      <w:marBottom w:val="0"/>
      <w:divBdr>
        <w:top w:val="none" w:sz="0" w:space="0" w:color="auto"/>
        <w:left w:val="none" w:sz="0" w:space="0" w:color="auto"/>
        <w:bottom w:val="none" w:sz="0" w:space="0" w:color="auto"/>
        <w:right w:val="none" w:sz="0" w:space="0" w:color="auto"/>
      </w:divBdr>
    </w:div>
    <w:div w:id="1043797372">
      <w:bodyDiv w:val="1"/>
      <w:marLeft w:val="0"/>
      <w:marRight w:val="0"/>
      <w:marTop w:val="0"/>
      <w:marBottom w:val="0"/>
      <w:divBdr>
        <w:top w:val="none" w:sz="0" w:space="0" w:color="auto"/>
        <w:left w:val="none" w:sz="0" w:space="0" w:color="auto"/>
        <w:bottom w:val="none" w:sz="0" w:space="0" w:color="auto"/>
        <w:right w:val="none" w:sz="0" w:space="0" w:color="auto"/>
      </w:divBdr>
    </w:div>
    <w:div w:id="1051881624">
      <w:bodyDiv w:val="1"/>
      <w:marLeft w:val="0"/>
      <w:marRight w:val="0"/>
      <w:marTop w:val="0"/>
      <w:marBottom w:val="0"/>
      <w:divBdr>
        <w:top w:val="none" w:sz="0" w:space="0" w:color="auto"/>
        <w:left w:val="none" w:sz="0" w:space="0" w:color="auto"/>
        <w:bottom w:val="none" w:sz="0" w:space="0" w:color="auto"/>
        <w:right w:val="none" w:sz="0" w:space="0" w:color="auto"/>
      </w:divBdr>
    </w:div>
    <w:div w:id="1053893054">
      <w:bodyDiv w:val="1"/>
      <w:marLeft w:val="0"/>
      <w:marRight w:val="0"/>
      <w:marTop w:val="0"/>
      <w:marBottom w:val="0"/>
      <w:divBdr>
        <w:top w:val="none" w:sz="0" w:space="0" w:color="auto"/>
        <w:left w:val="none" w:sz="0" w:space="0" w:color="auto"/>
        <w:bottom w:val="none" w:sz="0" w:space="0" w:color="auto"/>
        <w:right w:val="none" w:sz="0" w:space="0" w:color="auto"/>
      </w:divBdr>
    </w:div>
    <w:div w:id="1062944166">
      <w:bodyDiv w:val="1"/>
      <w:marLeft w:val="0"/>
      <w:marRight w:val="0"/>
      <w:marTop w:val="0"/>
      <w:marBottom w:val="0"/>
      <w:divBdr>
        <w:top w:val="none" w:sz="0" w:space="0" w:color="auto"/>
        <w:left w:val="none" w:sz="0" w:space="0" w:color="auto"/>
        <w:bottom w:val="none" w:sz="0" w:space="0" w:color="auto"/>
        <w:right w:val="none" w:sz="0" w:space="0" w:color="auto"/>
      </w:divBdr>
    </w:div>
    <w:div w:id="1066145773">
      <w:bodyDiv w:val="1"/>
      <w:marLeft w:val="0"/>
      <w:marRight w:val="0"/>
      <w:marTop w:val="0"/>
      <w:marBottom w:val="0"/>
      <w:divBdr>
        <w:top w:val="none" w:sz="0" w:space="0" w:color="auto"/>
        <w:left w:val="none" w:sz="0" w:space="0" w:color="auto"/>
        <w:bottom w:val="none" w:sz="0" w:space="0" w:color="auto"/>
        <w:right w:val="none" w:sz="0" w:space="0" w:color="auto"/>
      </w:divBdr>
    </w:div>
    <w:div w:id="1067338407">
      <w:bodyDiv w:val="1"/>
      <w:marLeft w:val="0"/>
      <w:marRight w:val="0"/>
      <w:marTop w:val="0"/>
      <w:marBottom w:val="0"/>
      <w:divBdr>
        <w:top w:val="none" w:sz="0" w:space="0" w:color="auto"/>
        <w:left w:val="none" w:sz="0" w:space="0" w:color="auto"/>
        <w:bottom w:val="none" w:sz="0" w:space="0" w:color="auto"/>
        <w:right w:val="none" w:sz="0" w:space="0" w:color="auto"/>
      </w:divBdr>
    </w:div>
    <w:div w:id="1073817904">
      <w:bodyDiv w:val="1"/>
      <w:marLeft w:val="0"/>
      <w:marRight w:val="0"/>
      <w:marTop w:val="0"/>
      <w:marBottom w:val="0"/>
      <w:divBdr>
        <w:top w:val="none" w:sz="0" w:space="0" w:color="auto"/>
        <w:left w:val="none" w:sz="0" w:space="0" w:color="auto"/>
        <w:bottom w:val="none" w:sz="0" w:space="0" w:color="auto"/>
        <w:right w:val="none" w:sz="0" w:space="0" w:color="auto"/>
      </w:divBdr>
    </w:div>
    <w:div w:id="1074398388">
      <w:bodyDiv w:val="1"/>
      <w:marLeft w:val="0"/>
      <w:marRight w:val="0"/>
      <w:marTop w:val="0"/>
      <w:marBottom w:val="0"/>
      <w:divBdr>
        <w:top w:val="none" w:sz="0" w:space="0" w:color="auto"/>
        <w:left w:val="none" w:sz="0" w:space="0" w:color="auto"/>
        <w:bottom w:val="none" w:sz="0" w:space="0" w:color="auto"/>
        <w:right w:val="none" w:sz="0" w:space="0" w:color="auto"/>
      </w:divBdr>
    </w:div>
    <w:div w:id="1081949753">
      <w:bodyDiv w:val="1"/>
      <w:marLeft w:val="0"/>
      <w:marRight w:val="0"/>
      <w:marTop w:val="0"/>
      <w:marBottom w:val="0"/>
      <w:divBdr>
        <w:top w:val="none" w:sz="0" w:space="0" w:color="auto"/>
        <w:left w:val="none" w:sz="0" w:space="0" w:color="auto"/>
        <w:bottom w:val="none" w:sz="0" w:space="0" w:color="auto"/>
        <w:right w:val="none" w:sz="0" w:space="0" w:color="auto"/>
      </w:divBdr>
    </w:div>
    <w:div w:id="1102257921">
      <w:bodyDiv w:val="1"/>
      <w:marLeft w:val="0"/>
      <w:marRight w:val="0"/>
      <w:marTop w:val="0"/>
      <w:marBottom w:val="0"/>
      <w:divBdr>
        <w:top w:val="none" w:sz="0" w:space="0" w:color="auto"/>
        <w:left w:val="none" w:sz="0" w:space="0" w:color="auto"/>
        <w:bottom w:val="none" w:sz="0" w:space="0" w:color="auto"/>
        <w:right w:val="none" w:sz="0" w:space="0" w:color="auto"/>
      </w:divBdr>
    </w:div>
    <w:div w:id="1119302908">
      <w:bodyDiv w:val="1"/>
      <w:marLeft w:val="0"/>
      <w:marRight w:val="0"/>
      <w:marTop w:val="0"/>
      <w:marBottom w:val="0"/>
      <w:divBdr>
        <w:top w:val="none" w:sz="0" w:space="0" w:color="auto"/>
        <w:left w:val="none" w:sz="0" w:space="0" w:color="auto"/>
        <w:bottom w:val="none" w:sz="0" w:space="0" w:color="auto"/>
        <w:right w:val="none" w:sz="0" w:space="0" w:color="auto"/>
      </w:divBdr>
    </w:div>
    <w:div w:id="1123765116">
      <w:bodyDiv w:val="1"/>
      <w:marLeft w:val="0"/>
      <w:marRight w:val="0"/>
      <w:marTop w:val="0"/>
      <w:marBottom w:val="0"/>
      <w:divBdr>
        <w:top w:val="none" w:sz="0" w:space="0" w:color="auto"/>
        <w:left w:val="none" w:sz="0" w:space="0" w:color="auto"/>
        <w:bottom w:val="none" w:sz="0" w:space="0" w:color="auto"/>
        <w:right w:val="none" w:sz="0" w:space="0" w:color="auto"/>
      </w:divBdr>
    </w:div>
    <w:div w:id="1130325328">
      <w:bodyDiv w:val="1"/>
      <w:marLeft w:val="0"/>
      <w:marRight w:val="0"/>
      <w:marTop w:val="0"/>
      <w:marBottom w:val="0"/>
      <w:divBdr>
        <w:top w:val="none" w:sz="0" w:space="0" w:color="auto"/>
        <w:left w:val="none" w:sz="0" w:space="0" w:color="auto"/>
        <w:bottom w:val="none" w:sz="0" w:space="0" w:color="auto"/>
        <w:right w:val="none" w:sz="0" w:space="0" w:color="auto"/>
      </w:divBdr>
    </w:div>
    <w:div w:id="1130709698">
      <w:bodyDiv w:val="1"/>
      <w:marLeft w:val="0"/>
      <w:marRight w:val="0"/>
      <w:marTop w:val="0"/>
      <w:marBottom w:val="0"/>
      <w:divBdr>
        <w:top w:val="none" w:sz="0" w:space="0" w:color="auto"/>
        <w:left w:val="none" w:sz="0" w:space="0" w:color="auto"/>
        <w:bottom w:val="none" w:sz="0" w:space="0" w:color="auto"/>
        <w:right w:val="none" w:sz="0" w:space="0" w:color="auto"/>
      </w:divBdr>
    </w:div>
    <w:div w:id="1136990568">
      <w:bodyDiv w:val="1"/>
      <w:marLeft w:val="0"/>
      <w:marRight w:val="0"/>
      <w:marTop w:val="0"/>
      <w:marBottom w:val="0"/>
      <w:divBdr>
        <w:top w:val="none" w:sz="0" w:space="0" w:color="auto"/>
        <w:left w:val="none" w:sz="0" w:space="0" w:color="auto"/>
        <w:bottom w:val="none" w:sz="0" w:space="0" w:color="auto"/>
        <w:right w:val="none" w:sz="0" w:space="0" w:color="auto"/>
      </w:divBdr>
    </w:div>
    <w:div w:id="1147748061">
      <w:bodyDiv w:val="1"/>
      <w:marLeft w:val="0"/>
      <w:marRight w:val="0"/>
      <w:marTop w:val="0"/>
      <w:marBottom w:val="0"/>
      <w:divBdr>
        <w:top w:val="none" w:sz="0" w:space="0" w:color="auto"/>
        <w:left w:val="none" w:sz="0" w:space="0" w:color="auto"/>
        <w:bottom w:val="none" w:sz="0" w:space="0" w:color="auto"/>
        <w:right w:val="none" w:sz="0" w:space="0" w:color="auto"/>
      </w:divBdr>
    </w:div>
    <w:div w:id="1152528957">
      <w:bodyDiv w:val="1"/>
      <w:marLeft w:val="0"/>
      <w:marRight w:val="0"/>
      <w:marTop w:val="0"/>
      <w:marBottom w:val="0"/>
      <w:divBdr>
        <w:top w:val="none" w:sz="0" w:space="0" w:color="auto"/>
        <w:left w:val="none" w:sz="0" w:space="0" w:color="auto"/>
        <w:bottom w:val="none" w:sz="0" w:space="0" w:color="auto"/>
        <w:right w:val="none" w:sz="0" w:space="0" w:color="auto"/>
      </w:divBdr>
    </w:div>
    <w:div w:id="1154493591">
      <w:bodyDiv w:val="1"/>
      <w:marLeft w:val="0"/>
      <w:marRight w:val="0"/>
      <w:marTop w:val="0"/>
      <w:marBottom w:val="0"/>
      <w:divBdr>
        <w:top w:val="none" w:sz="0" w:space="0" w:color="auto"/>
        <w:left w:val="none" w:sz="0" w:space="0" w:color="auto"/>
        <w:bottom w:val="none" w:sz="0" w:space="0" w:color="auto"/>
        <w:right w:val="none" w:sz="0" w:space="0" w:color="auto"/>
      </w:divBdr>
    </w:div>
    <w:div w:id="1165508009">
      <w:bodyDiv w:val="1"/>
      <w:marLeft w:val="0"/>
      <w:marRight w:val="0"/>
      <w:marTop w:val="0"/>
      <w:marBottom w:val="0"/>
      <w:divBdr>
        <w:top w:val="none" w:sz="0" w:space="0" w:color="auto"/>
        <w:left w:val="none" w:sz="0" w:space="0" w:color="auto"/>
        <w:bottom w:val="none" w:sz="0" w:space="0" w:color="auto"/>
        <w:right w:val="none" w:sz="0" w:space="0" w:color="auto"/>
      </w:divBdr>
    </w:div>
    <w:div w:id="1178421895">
      <w:bodyDiv w:val="1"/>
      <w:marLeft w:val="0"/>
      <w:marRight w:val="0"/>
      <w:marTop w:val="0"/>
      <w:marBottom w:val="0"/>
      <w:divBdr>
        <w:top w:val="none" w:sz="0" w:space="0" w:color="auto"/>
        <w:left w:val="none" w:sz="0" w:space="0" w:color="auto"/>
        <w:bottom w:val="none" w:sz="0" w:space="0" w:color="auto"/>
        <w:right w:val="none" w:sz="0" w:space="0" w:color="auto"/>
      </w:divBdr>
    </w:div>
    <w:div w:id="1182669318">
      <w:bodyDiv w:val="1"/>
      <w:marLeft w:val="0"/>
      <w:marRight w:val="0"/>
      <w:marTop w:val="0"/>
      <w:marBottom w:val="0"/>
      <w:divBdr>
        <w:top w:val="none" w:sz="0" w:space="0" w:color="auto"/>
        <w:left w:val="none" w:sz="0" w:space="0" w:color="auto"/>
        <w:bottom w:val="none" w:sz="0" w:space="0" w:color="auto"/>
        <w:right w:val="none" w:sz="0" w:space="0" w:color="auto"/>
      </w:divBdr>
    </w:div>
    <w:div w:id="1190920960">
      <w:bodyDiv w:val="1"/>
      <w:marLeft w:val="0"/>
      <w:marRight w:val="0"/>
      <w:marTop w:val="0"/>
      <w:marBottom w:val="0"/>
      <w:divBdr>
        <w:top w:val="none" w:sz="0" w:space="0" w:color="auto"/>
        <w:left w:val="none" w:sz="0" w:space="0" w:color="auto"/>
        <w:bottom w:val="none" w:sz="0" w:space="0" w:color="auto"/>
        <w:right w:val="none" w:sz="0" w:space="0" w:color="auto"/>
      </w:divBdr>
    </w:div>
    <w:div w:id="1195384389">
      <w:bodyDiv w:val="1"/>
      <w:marLeft w:val="0"/>
      <w:marRight w:val="0"/>
      <w:marTop w:val="0"/>
      <w:marBottom w:val="0"/>
      <w:divBdr>
        <w:top w:val="none" w:sz="0" w:space="0" w:color="auto"/>
        <w:left w:val="none" w:sz="0" w:space="0" w:color="auto"/>
        <w:bottom w:val="none" w:sz="0" w:space="0" w:color="auto"/>
        <w:right w:val="none" w:sz="0" w:space="0" w:color="auto"/>
      </w:divBdr>
    </w:div>
    <w:div w:id="1199049444">
      <w:bodyDiv w:val="1"/>
      <w:marLeft w:val="0"/>
      <w:marRight w:val="0"/>
      <w:marTop w:val="0"/>
      <w:marBottom w:val="0"/>
      <w:divBdr>
        <w:top w:val="none" w:sz="0" w:space="0" w:color="auto"/>
        <w:left w:val="none" w:sz="0" w:space="0" w:color="auto"/>
        <w:bottom w:val="none" w:sz="0" w:space="0" w:color="auto"/>
        <w:right w:val="none" w:sz="0" w:space="0" w:color="auto"/>
      </w:divBdr>
    </w:div>
    <w:div w:id="1213686374">
      <w:bodyDiv w:val="1"/>
      <w:marLeft w:val="0"/>
      <w:marRight w:val="0"/>
      <w:marTop w:val="0"/>
      <w:marBottom w:val="0"/>
      <w:divBdr>
        <w:top w:val="none" w:sz="0" w:space="0" w:color="auto"/>
        <w:left w:val="none" w:sz="0" w:space="0" w:color="auto"/>
        <w:bottom w:val="none" w:sz="0" w:space="0" w:color="auto"/>
        <w:right w:val="none" w:sz="0" w:space="0" w:color="auto"/>
      </w:divBdr>
    </w:div>
    <w:div w:id="1232884150">
      <w:bodyDiv w:val="1"/>
      <w:marLeft w:val="0"/>
      <w:marRight w:val="0"/>
      <w:marTop w:val="0"/>
      <w:marBottom w:val="0"/>
      <w:divBdr>
        <w:top w:val="none" w:sz="0" w:space="0" w:color="auto"/>
        <w:left w:val="none" w:sz="0" w:space="0" w:color="auto"/>
        <w:bottom w:val="none" w:sz="0" w:space="0" w:color="auto"/>
        <w:right w:val="none" w:sz="0" w:space="0" w:color="auto"/>
      </w:divBdr>
    </w:div>
    <w:div w:id="1233806483">
      <w:bodyDiv w:val="1"/>
      <w:marLeft w:val="0"/>
      <w:marRight w:val="0"/>
      <w:marTop w:val="0"/>
      <w:marBottom w:val="0"/>
      <w:divBdr>
        <w:top w:val="none" w:sz="0" w:space="0" w:color="auto"/>
        <w:left w:val="none" w:sz="0" w:space="0" w:color="auto"/>
        <w:bottom w:val="none" w:sz="0" w:space="0" w:color="auto"/>
        <w:right w:val="none" w:sz="0" w:space="0" w:color="auto"/>
      </w:divBdr>
    </w:div>
    <w:div w:id="1249117208">
      <w:bodyDiv w:val="1"/>
      <w:marLeft w:val="0"/>
      <w:marRight w:val="0"/>
      <w:marTop w:val="0"/>
      <w:marBottom w:val="0"/>
      <w:divBdr>
        <w:top w:val="none" w:sz="0" w:space="0" w:color="auto"/>
        <w:left w:val="none" w:sz="0" w:space="0" w:color="auto"/>
        <w:bottom w:val="none" w:sz="0" w:space="0" w:color="auto"/>
        <w:right w:val="none" w:sz="0" w:space="0" w:color="auto"/>
      </w:divBdr>
    </w:div>
    <w:div w:id="1256095249">
      <w:bodyDiv w:val="1"/>
      <w:marLeft w:val="0"/>
      <w:marRight w:val="0"/>
      <w:marTop w:val="0"/>
      <w:marBottom w:val="0"/>
      <w:divBdr>
        <w:top w:val="none" w:sz="0" w:space="0" w:color="auto"/>
        <w:left w:val="none" w:sz="0" w:space="0" w:color="auto"/>
        <w:bottom w:val="none" w:sz="0" w:space="0" w:color="auto"/>
        <w:right w:val="none" w:sz="0" w:space="0" w:color="auto"/>
      </w:divBdr>
    </w:div>
    <w:div w:id="1265841450">
      <w:bodyDiv w:val="1"/>
      <w:marLeft w:val="0"/>
      <w:marRight w:val="0"/>
      <w:marTop w:val="0"/>
      <w:marBottom w:val="0"/>
      <w:divBdr>
        <w:top w:val="none" w:sz="0" w:space="0" w:color="auto"/>
        <w:left w:val="none" w:sz="0" w:space="0" w:color="auto"/>
        <w:bottom w:val="none" w:sz="0" w:space="0" w:color="auto"/>
        <w:right w:val="none" w:sz="0" w:space="0" w:color="auto"/>
      </w:divBdr>
    </w:div>
    <w:div w:id="1268348480">
      <w:bodyDiv w:val="1"/>
      <w:marLeft w:val="0"/>
      <w:marRight w:val="0"/>
      <w:marTop w:val="0"/>
      <w:marBottom w:val="0"/>
      <w:divBdr>
        <w:top w:val="none" w:sz="0" w:space="0" w:color="auto"/>
        <w:left w:val="none" w:sz="0" w:space="0" w:color="auto"/>
        <w:bottom w:val="none" w:sz="0" w:space="0" w:color="auto"/>
        <w:right w:val="none" w:sz="0" w:space="0" w:color="auto"/>
      </w:divBdr>
    </w:div>
    <w:div w:id="1270428809">
      <w:bodyDiv w:val="1"/>
      <w:marLeft w:val="0"/>
      <w:marRight w:val="0"/>
      <w:marTop w:val="0"/>
      <w:marBottom w:val="0"/>
      <w:divBdr>
        <w:top w:val="none" w:sz="0" w:space="0" w:color="auto"/>
        <w:left w:val="none" w:sz="0" w:space="0" w:color="auto"/>
        <w:bottom w:val="none" w:sz="0" w:space="0" w:color="auto"/>
        <w:right w:val="none" w:sz="0" w:space="0" w:color="auto"/>
      </w:divBdr>
    </w:div>
    <w:div w:id="1276717302">
      <w:bodyDiv w:val="1"/>
      <w:marLeft w:val="0"/>
      <w:marRight w:val="0"/>
      <w:marTop w:val="0"/>
      <w:marBottom w:val="0"/>
      <w:divBdr>
        <w:top w:val="none" w:sz="0" w:space="0" w:color="auto"/>
        <w:left w:val="none" w:sz="0" w:space="0" w:color="auto"/>
        <w:bottom w:val="none" w:sz="0" w:space="0" w:color="auto"/>
        <w:right w:val="none" w:sz="0" w:space="0" w:color="auto"/>
      </w:divBdr>
    </w:div>
    <w:div w:id="1283801583">
      <w:bodyDiv w:val="1"/>
      <w:marLeft w:val="0"/>
      <w:marRight w:val="0"/>
      <w:marTop w:val="0"/>
      <w:marBottom w:val="0"/>
      <w:divBdr>
        <w:top w:val="none" w:sz="0" w:space="0" w:color="auto"/>
        <w:left w:val="none" w:sz="0" w:space="0" w:color="auto"/>
        <w:bottom w:val="none" w:sz="0" w:space="0" w:color="auto"/>
        <w:right w:val="none" w:sz="0" w:space="0" w:color="auto"/>
      </w:divBdr>
    </w:div>
    <w:div w:id="1308974551">
      <w:bodyDiv w:val="1"/>
      <w:marLeft w:val="0"/>
      <w:marRight w:val="0"/>
      <w:marTop w:val="0"/>
      <w:marBottom w:val="0"/>
      <w:divBdr>
        <w:top w:val="none" w:sz="0" w:space="0" w:color="auto"/>
        <w:left w:val="none" w:sz="0" w:space="0" w:color="auto"/>
        <w:bottom w:val="none" w:sz="0" w:space="0" w:color="auto"/>
        <w:right w:val="none" w:sz="0" w:space="0" w:color="auto"/>
      </w:divBdr>
    </w:div>
    <w:div w:id="1315521714">
      <w:bodyDiv w:val="1"/>
      <w:marLeft w:val="0"/>
      <w:marRight w:val="0"/>
      <w:marTop w:val="0"/>
      <w:marBottom w:val="0"/>
      <w:divBdr>
        <w:top w:val="none" w:sz="0" w:space="0" w:color="auto"/>
        <w:left w:val="none" w:sz="0" w:space="0" w:color="auto"/>
        <w:bottom w:val="none" w:sz="0" w:space="0" w:color="auto"/>
        <w:right w:val="none" w:sz="0" w:space="0" w:color="auto"/>
      </w:divBdr>
    </w:div>
    <w:div w:id="1315839717">
      <w:bodyDiv w:val="1"/>
      <w:marLeft w:val="0"/>
      <w:marRight w:val="0"/>
      <w:marTop w:val="0"/>
      <w:marBottom w:val="0"/>
      <w:divBdr>
        <w:top w:val="none" w:sz="0" w:space="0" w:color="auto"/>
        <w:left w:val="none" w:sz="0" w:space="0" w:color="auto"/>
        <w:bottom w:val="none" w:sz="0" w:space="0" w:color="auto"/>
        <w:right w:val="none" w:sz="0" w:space="0" w:color="auto"/>
      </w:divBdr>
    </w:div>
    <w:div w:id="1330474971">
      <w:bodyDiv w:val="1"/>
      <w:marLeft w:val="0"/>
      <w:marRight w:val="0"/>
      <w:marTop w:val="0"/>
      <w:marBottom w:val="0"/>
      <w:divBdr>
        <w:top w:val="none" w:sz="0" w:space="0" w:color="auto"/>
        <w:left w:val="none" w:sz="0" w:space="0" w:color="auto"/>
        <w:bottom w:val="none" w:sz="0" w:space="0" w:color="auto"/>
        <w:right w:val="none" w:sz="0" w:space="0" w:color="auto"/>
      </w:divBdr>
    </w:div>
    <w:div w:id="1341465419">
      <w:bodyDiv w:val="1"/>
      <w:marLeft w:val="0"/>
      <w:marRight w:val="0"/>
      <w:marTop w:val="0"/>
      <w:marBottom w:val="0"/>
      <w:divBdr>
        <w:top w:val="none" w:sz="0" w:space="0" w:color="auto"/>
        <w:left w:val="none" w:sz="0" w:space="0" w:color="auto"/>
        <w:bottom w:val="none" w:sz="0" w:space="0" w:color="auto"/>
        <w:right w:val="none" w:sz="0" w:space="0" w:color="auto"/>
      </w:divBdr>
    </w:div>
    <w:div w:id="1346588300">
      <w:bodyDiv w:val="1"/>
      <w:marLeft w:val="0"/>
      <w:marRight w:val="0"/>
      <w:marTop w:val="0"/>
      <w:marBottom w:val="0"/>
      <w:divBdr>
        <w:top w:val="none" w:sz="0" w:space="0" w:color="auto"/>
        <w:left w:val="none" w:sz="0" w:space="0" w:color="auto"/>
        <w:bottom w:val="none" w:sz="0" w:space="0" w:color="auto"/>
        <w:right w:val="none" w:sz="0" w:space="0" w:color="auto"/>
      </w:divBdr>
    </w:div>
    <w:div w:id="1348561709">
      <w:bodyDiv w:val="1"/>
      <w:marLeft w:val="0"/>
      <w:marRight w:val="0"/>
      <w:marTop w:val="0"/>
      <w:marBottom w:val="0"/>
      <w:divBdr>
        <w:top w:val="none" w:sz="0" w:space="0" w:color="auto"/>
        <w:left w:val="none" w:sz="0" w:space="0" w:color="auto"/>
        <w:bottom w:val="none" w:sz="0" w:space="0" w:color="auto"/>
        <w:right w:val="none" w:sz="0" w:space="0" w:color="auto"/>
      </w:divBdr>
    </w:div>
    <w:div w:id="1351489470">
      <w:bodyDiv w:val="1"/>
      <w:marLeft w:val="0"/>
      <w:marRight w:val="0"/>
      <w:marTop w:val="0"/>
      <w:marBottom w:val="0"/>
      <w:divBdr>
        <w:top w:val="none" w:sz="0" w:space="0" w:color="auto"/>
        <w:left w:val="none" w:sz="0" w:space="0" w:color="auto"/>
        <w:bottom w:val="none" w:sz="0" w:space="0" w:color="auto"/>
        <w:right w:val="none" w:sz="0" w:space="0" w:color="auto"/>
      </w:divBdr>
    </w:div>
    <w:div w:id="1361586234">
      <w:bodyDiv w:val="1"/>
      <w:marLeft w:val="0"/>
      <w:marRight w:val="0"/>
      <w:marTop w:val="0"/>
      <w:marBottom w:val="0"/>
      <w:divBdr>
        <w:top w:val="none" w:sz="0" w:space="0" w:color="auto"/>
        <w:left w:val="none" w:sz="0" w:space="0" w:color="auto"/>
        <w:bottom w:val="none" w:sz="0" w:space="0" w:color="auto"/>
        <w:right w:val="none" w:sz="0" w:space="0" w:color="auto"/>
      </w:divBdr>
    </w:div>
    <w:div w:id="1369642521">
      <w:bodyDiv w:val="1"/>
      <w:marLeft w:val="0"/>
      <w:marRight w:val="0"/>
      <w:marTop w:val="0"/>
      <w:marBottom w:val="0"/>
      <w:divBdr>
        <w:top w:val="none" w:sz="0" w:space="0" w:color="auto"/>
        <w:left w:val="none" w:sz="0" w:space="0" w:color="auto"/>
        <w:bottom w:val="none" w:sz="0" w:space="0" w:color="auto"/>
        <w:right w:val="none" w:sz="0" w:space="0" w:color="auto"/>
      </w:divBdr>
    </w:div>
    <w:div w:id="1374422753">
      <w:bodyDiv w:val="1"/>
      <w:marLeft w:val="0"/>
      <w:marRight w:val="0"/>
      <w:marTop w:val="0"/>
      <w:marBottom w:val="0"/>
      <w:divBdr>
        <w:top w:val="none" w:sz="0" w:space="0" w:color="auto"/>
        <w:left w:val="none" w:sz="0" w:space="0" w:color="auto"/>
        <w:bottom w:val="none" w:sz="0" w:space="0" w:color="auto"/>
        <w:right w:val="none" w:sz="0" w:space="0" w:color="auto"/>
      </w:divBdr>
    </w:div>
    <w:div w:id="1380786888">
      <w:bodyDiv w:val="1"/>
      <w:marLeft w:val="0"/>
      <w:marRight w:val="0"/>
      <w:marTop w:val="0"/>
      <w:marBottom w:val="0"/>
      <w:divBdr>
        <w:top w:val="none" w:sz="0" w:space="0" w:color="auto"/>
        <w:left w:val="none" w:sz="0" w:space="0" w:color="auto"/>
        <w:bottom w:val="none" w:sz="0" w:space="0" w:color="auto"/>
        <w:right w:val="none" w:sz="0" w:space="0" w:color="auto"/>
      </w:divBdr>
    </w:div>
    <w:div w:id="1385252534">
      <w:bodyDiv w:val="1"/>
      <w:marLeft w:val="0"/>
      <w:marRight w:val="0"/>
      <w:marTop w:val="0"/>
      <w:marBottom w:val="0"/>
      <w:divBdr>
        <w:top w:val="none" w:sz="0" w:space="0" w:color="auto"/>
        <w:left w:val="none" w:sz="0" w:space="0" w:color="auto"/>
        <w:bottom w:val="none" w:sz="0" w:space="0" w:color="auto"/>
        <w:right w:val="none" w:sz="0" w:space="0" w:color="auto"/>
      </w:divBdr>
    </w:div>
    <w:div w:id="1391538012">
      <w:bodyDiv w:val="1"/>
      <w:marLeft w:val="0"/>
      <w:marRight w:val="0"/>
      <w:marTop w:val="0"/>
      <w:marBottom w:val="0"/>
      <w:divBdr>
        <w:top w:val="none" w:sz="0" w:space="0" w:color="auto"/>
        <w:left w:val="none" w:sz="0" w:space="0" w:color="auto"/>
        <w:bottom w:val="none" w:sz="0" w:space="0" w:color="auto"/>
        <w:right w:val="none" w:sz="0" w:space="0" w:color="auto"/>
      </w:divBdr>
    </w:div>
    <w:div w:id="1391729402">
      <w:bodyDiv w:val="1"/>
      <w:marLeft w:val="0"/>
      <w:marRight w:val="0"/>
      <w:marTop w:val="0"/>
      <w:marBottom w:val="0"/>
      <w:divBdr>
        <w:top w:val="none" w:sz="0" w:space="0" w:color="auto"/>
        <w:left w:val="none" w:sz="0" w:space="0" w:color="auto"/>
        <w:bottom w:val="none" w:sz="0" w:space="0" w:color="auto"/>
        <w:right w:val="none" w:sz="0" w:space="0" w:color="auto"/>
      </w:divBdr>
    </w:div>
    <w:div w:id="1391924993">
      <w:bodyDiv w:val="1"/>
      <w:marLeft w:val="0"/>
      <w:marRight w:val="0"/>
      <w:marTop w:val="0"/>
      <w:marBottom w:val="0"/>
      <w:divBdr>
        <w:top w:val="none" w:sz="0" w:space="0" w:color="auto"/>
        <w:left w:val="none" w:sz="0" w:space="0" w:color="auto"/>
        <w:bottom w:val="none" w:sz="0" w:space="0" w:color="auto"/>
        <w:right w:val="none" w:sz="0" w:space="0" w:color="auto"/>
      </w:divBdr>
    </w:div>
    <w:div w:id="1395155752">
      <w:bodyDiv w:val="1"/>
      <w:marLeft w:val="0"/>
      <w:marRight w:val="0"/>
      <w:marTop w:val="0"/>
      <w:marBottom w:val="0"/>
      <w:divBdr>
        <w:top w:val="none" w:sz="0" w:space="0" w:color="auto"/>
        <w:left w:val="none" w:sz="0" w:space="0" w:color="auto"/>
        <w:bottom w:val="none" w:sz="0" w:space="0" w:color="auto"/>
        <w:right w:val="none" w:sz="0" w:space="0" w:color="auto"/>
      </w:divBdr>
    </w:div>
    <w:div w:id="1403599158">
      <w:bodyDiv w:val="1"/>
      <w:marLeft w:val="0"/>
      <w:marRight w:val="0"/>
      <w:marTop w:val="0"/>
      <w:marBottom w:val="0"/>
      <w:divBdr>
        <w:top w:val="none" w:sz="0" w:space="0" w:color="auto"/>
        <w:left w:val="none" w:sz="0" w:space="0" w:color="auto"/>
        <w:bottom w:val="none" w:sz="0" w:space="0" w:color="auto"/>
        <w:right w:val="none" w:sz="0" w:space="0" w:color="auto"/>
      </w:divBdr>
    </w:div>
    <w:div w:id="1405566446">
      <w:bodyDiv w:val="1"/>
      <w:marLeft w:val="0"/>
      <w:marRight w:val="0"/>
      <w:marTop w:val="0"/>
      <w:marBottom w:val="0"/>
      <w:divBdr>
        <w:top w:val="none" w:sz="0" w:space="0" w:color="auto"/>
        <w:left w:val="none" w:sz="0" w:space="0" w:color="auto"/>
        <w:bottom w:val="none" w:sz="0" w:space="0" w:color="auto"/>
        <w:right w:val="none" w:sz="0" w:space="0" w:color="auto"/>
      </w:divBdr>
    </w:div>
    <w:div w:id="1410931453">
      <w:bodyDiv w:val="1"/>
      <w:marLeft w:val="0"/>
      <w:marRight w:val="0"/>
      <w:marTop w:val="0"/>
      <w:marBottom w:val="0"/>
      <w:divBdr>
        <w:top w:val="none" w:sz="0" w:space="0" w:color="auto"/>
        <w:left w:val="none" w:sz="0" w:space="0" w:color="auto"/>
        <w:bottom w:val="none" w:sz="0" w:space="0" w:color="auto"/>
        <w:right w:val="none" w:sz="0" w:space="0" w:color="auto"/>
      </w:divBdr>
    </w:div>
    <w:div w:id="1430733515">
      <w:bodyDiv w:val="1"/>
      <w:marLeft w:val="0"/>
      <w:marRight w:val="0"/>
      <w:marTop w:val="0"/>
      <w:marBottom w:val="0"/>
      <w:divBdr>
        <w:top w:val="none" w:sz="0" w:space="0" w:color="auto"/>
        <w:left w:val="none" w:sz="0" w:space="0" w:color="auto"/>
        <w:bottom w:val="none" w:sz="0" w:space="0" w:color="auto"/>
        <w:right w:val="none" w:sz="0" w:space="0" w:color="auto"/>
      </w:divBdr>
    </w:div>
    <w:div w:id="1435057335">
      <w:bodyDiv w:val="1"/>
      <w:marLeft w:val="0"/>
      <w:marRight w:val="0"/>
      <w:marTop w:val="0"/>
      <w:marBottom w:val="0"/>
      <w:divBdr>
        <w:top w:val="none" w:sz="0" w:space="0" w:color="auto"/>
        <w:left w:val="none" w:sz="0" w:space="0" w:color="auto"/>
        <w:bottom w:val="none" w:sz="0" w:space="0" w:color="auto"/>
        <w:right w:val="none" w:sz="0" w:space="0" w:color="auto"/>
      </w:divBdr>
    </w:div>
    <w:div w:id="1439443457">
      <w:bodyDiv w:val="1"/>
      <w:marLeft w:val="0"/>
      <w:marRight w:val="0"/>
      <w:marTop w:val="0"/>
      <w:marBottom w:val="0"/>
      <w:divBdr>
        <w:top w:val="none" w:sz="0" w:space="0" w:color="auto"/>
        <w:left w:val="none" w:sz="0" w:space="0" w:color="auto"/>
        <w:bottom w:val="none" w:sz="0" w:space="0" w:color="auto"/>
        <w:right w:val="none" w:sz="0" w:space="0" w:color="auto"/>
      </w:divBdr>
    </w:div>
    <w:div w:id="1440680236">
      <w:bodyDiv w:val="1"/>
      <w:marLeft w:val="0"/>
      <w:marRight w:val="0"/>
      <w:marTop w:val="0"/>
      <w:marBottom w:val="0"/>
      <w:divBdr>
        <w:top w:val="none" w:sz="0" w:space="0" w:color="auto"/>
        <w:left w:val="none" w:sz="0" w:space="0" w:color="auto"/>
        <w:bottom w:val="none" w:sz="0" w:space="0" w:color="auto"/>
        <w:right w:val="none" w:sz="0" w:space="0" w:color="auto"/>
      </w:divBdr>
    </w:div>
    <w:div w:id="1443259990">
      <w:bodyDiv w:val="1"/>
      <w:marLeft w:val="0"/>
      <w:marRight w:val="0"/>
      <w:marTop w:val="0"/>
      <w:marBottom w:val="0"/>
      <w:divBdr>
        <w:top w:val="none" w:sz="0" w:space="0" w:color="auto"/>
        <w:left w:val="none" w:sz="0" w:space="0" w:color="auto"/>
        <w:bottom w:val="none" w:sz="0" w:space="0" w:color="auto"/>
        <w:right w:val="none" w:sz="0" w:space="0" w:color="auto"/>
      </w:divBdr>
    </w:div>
    <w:div w:id="1448158749">
      <w:bodyDiv w:val="1"/>
      <w:marLeft w:val="0"/>
      <w:marRight w:val="0"/>
      <w:marTop w:val="0"/>
      <w:marBottom w:val="0"/>
      <w:divBdr>
        <w:top w:val="none" w:sz="0" w:space="0" w:color="auto"/>
        <w:left w:val="none" w:sz="0" w:space="0" w:color="auto"/>
        <w:bottom w:val="none" w:sz="0" w:space="0" w:color="auto"/>
        <w:right w:val="none" w:sz="0" w:space="0" w:color="auto"/>
      </w:divBdr>
    </w:div>
    <w:div w:id="1488983619">
      <w:bodyDiv w:val="1"/>
      <w:marLeft w:val="0"/>
      <w:marRight w:val="0"/>
      <w:marTop w:val="0"/>
      <w:marBottom w:val="0"/>
      <w:divBdr>
        <w:top w:val="none" w:sz="0" w:space="0" w:color="auto"/>
        <w:left w:val="none" w:sz="0" w:space="0" w:color="auto"/>
        <w:bottom w:val="none" w:sz="0" w:space="0" w:color="auto"/>
        <w:right w:val="none" w:sz="0" w:space="0" w:color="auto"/>
      </w:divBdr>
    </w:div>
    <w:div w:id="1492523334">
      <w:bodyDiv w:val="1"/>
      <w:marLeft w:val="0"/>
      <w:marRight w:val="0"/>
      <w:marTop w:val="0"/>
      <w:marBottom w:val="0"/>
      <w:divBdr>
        <w:top w:val="none" w:sz="0" w:space="0" w:color="auto"/>
        <w:left w:val="none" w:sz="0" w:space="0" w:color="auto"/>
        <w:bottom w:val="none" w:sz="0" w:space="0" w:color="auto"/>
        <w:right w:val="none" w:sz="0" w:space="0" w:color="auto"/>
      </w:divBdr>
    </w:div>
    <w:div w:id="1508986343">
      <w:bodyDiv w:val="1"/>
      <w:marLeft w:val="0"/>
      <w:marRight w:val="0"/>
      <w:marTop w:val="0"/>
      <w:marBottom w:val="0"/>
      <w:divBdr>
        <w:top w:val="none" w:sz="0" w:space="0" w:color="auto"/>
        <w:left w:val="none" w:sz="0" w:space="0" w:color="auto"/>
        <w:bottom w:val="none" w:sz="0" w:space="0" w:color="auto"/>
        <w:right w:val="none" w:sz="0" w:space="0" w:color="auto"/>
      </w:divBdr>
    </w:div>
    <w:div w:id="1523126991">
      <w:bodyDiv w:val="1"/>
      <w:marLeft w:val="0"/>
      <w:marRight w:val="0"/>
      <w:marTop w:val="0"/>
      <w:marBottom w:val="0"/>
      <w:divBdr>
        <w:top w:val="none" w:sz="0" w:space="0" w:color="auto"/>
        <w:left w:val="none" w:sz="0" w:space="0" w:color="auto"/>
        <w:bottom w:val="none" w:sz="0" w:space="0" w:color="auto"/>
        <w:right w:val="none" w:sz="0" w:space="0" w:color="auto"/>
      </w:divBdr>
    </w:div>
    <w:div w:id="1523321067">
      <w:bodyDiv w:val="1"/>
      <w:marLeft w:val="0"/>
      <w:marRight w:val="0"/>
      <w:marTop w:val="0"/>
      <w:marBottom w:val="0"/>
      <w:divBdr>
        <w:top w:val="none" w:sz="0" w:space="0" w:color="auto"/>
        <w:left w:val="none" w:sz="0" w:space="0" w:color="auto"/>
        <w:bottom w:val="none" w:sz="0" w:space="0" w:color="auto"/>
        <w:right w:val="none" w:sz="0" w:space="0" w:color="auto"/>
      </w:divBdr>
    </w:div>
    <w:div w:id="1526823792">
      <w:bodyDiv w:val="1"/>
      <w:marLeft w:val="0"/>
      <w:marRight w:val="0"/>
      <w:marTop w:val="0"/>
      <w:marBottom w:val="0"/>
      <w:divBdr>
        <w:top w:val="none" w:sz="0" w:space="0" w:color="auto"/>
        <w:left w:val="none" w:sz="0" w:space="0" w:color="auto"/>
        <w:bottom w:val="none" w:sz="0" w:space="0" w:color="auto"/>
        <w:right w:val="none" w:sz="0" w:space="0" w:color="auto"/>
      </w:divBdr>
    </w:div>
    <w:div w:id="1530603845">
      <w:bodyDiv w:val="1"/>
      <w:marLeft w:val="0"/>
      <w:marRight w:val="0"/>
      <w:marTop w:val="0"/>
      <w:marBottom w:val="0"/>
      <w:divBdr>
        <w:top w:val="none" w:sz="0" w:space="0" w:color="auto"/>
        <w:left w:val="none" w:sz="0" w:space="0" w:color="auto"/>
        <w:bottom w:val="none" w:sz="0" w:space="0" w:color="auto"/>
        <w:right w:val="none" w:sz="0" w:space="0" w:color="auto"/>
      </w:divBdr>
    </w:div>
    <w:div w:id="1530794183">
      <w:bodyDiv w:val="1"/>
      <w:marLeft w:val="0"/>
      <w:marRight w:val="0"/>
      <w:marTop w:val="0"/>
      <w:marBottom w:val="0"/>
      <w:divBdr>
        <w:top w:val="none" w:sz="0" w:space="0" w:color="auto"/>
        <w:left w:val="none" w:sz="0" w:space="0" w:color="auto"/>
        <w:bottom w:val="none" w:sz="0" w:space="0" w:color="auto"/>
        <w:right w:val="none" w:sz="0" w:space="0" w:color="auto"/>
      </w:divBdr>
    </w:div>
    <w:div w:id="1543521282">
      <w:bodyDiv w:val="1"/>
      <w:marLeft w:val="0"/>
      <w:marRight w:val="0"/>
      <w:marTop w:val="0"/>
      <w:marBottom w:val="0"/>
      <w:divBdr>
        <w:top w:val="none" w:sz="0" w:space="0" w:color="auto"/>
        <w:left w:val="none" w:sz="0" w:space="0" w:color="auto"/>
        <w:bottom w:val="none" w:sz="0" w:space="0" w:color="auto"/>
        <w:right w:val="none" w:sz="0" w:space="0" w:color="auto"/>
      </w:divBdr>
    </w:div>
    <w:div w:id="1547990983">
      <w:bodyDiv w:val="1"/>
      <w:marLeft w:val="0"/>
      <w:marRight w:val="0"/>
      <w:marTop w:val="0"/>
      <w:marBottom w:val="0"/>
      <w:divBdr>
        <w:top w:val="none" w:sz="0" w:space="0" w:color="auto"/>
        <w:left w:val="none" w:sz="0" w:space="0" w:color="auto"/>
        <w:bottom w:val="none" w:sz="0" w:space="0" w:color="auto"/>
        <w:right w:val="none" w:sz="0" w:space="0" w:color="auto"/>
      </w:divBdr>
    </w:div>
    <w:div w:id="1557275059">
      <w:bodyDiv w:val="1"/>
      <w:marLeft w:val="0"/>
      <w:marRight w:val="0"/>
      <w:marTop w:val="0"/>
      <w:marBottom w:val="0"/>
      <w:divBdr>
        <w:top w:val="none" w:sz="0" w:space="0" w:color="auto"/>
        <w:left w:val="none" w:sz="0" w:space="0" w:color="auto"/>
        <w:bottom w:val="none" w:sz="0" w:space="0" w:color="auto"/>
        <w:right w:val="none" w:sz="0" w:space="0" w:color="auto"/>
      </w:divBdr>
    </w:div>
    <w:div w:id="1557666580">
      <w:bodyDiv w:val="1"/>
      <w:marLeft w:val="0"/>
      <w:marRight w:val="0"/>
      <w:marTop w:val="0"/>
      <w:marBottom w:val="0"/>
      <w:divBdr>
        <w:top w:val="none" w:sz="0" w:space="0" w:color="auto"/>
        <w:left w:val="none" w:sz="0" w:space="0" w:color="auto"/>
        <w:bottom w:val="none" w:sz="0" w:space="0" w:color="auto"/>
        <w:right w:val="none" w:sz="0" w:space="0" w:color="auto"/>
      </w:divBdr>
    </w:div>
    <w:div w:id="1565333738">
      <w:bodyDiv w:val="1"/>
      <w:marLeft w:val="0"/>
      <w:marRight w:val="0"/>
      <w:marTop w:val="0"/>
      <w:marBottom w:val="0"/>
      <w:divBdr>
        <w:top w:val="none" w:sz="0" w:space="0" w:color="auto"/>
        <w:left w:val="none" w:sz="0" w:space="0" w:color="auto"/>
        <w:bottom w:val="none" w:sz="0" w:space="0" w:color="auto"/>
        <w:right w:val="none" w:sz="0" w:space="0" w:color="auto"/>
      </w:divBdr>
    </w:div>
    <w:div w:id="1573469114">
      <w:bodyDiv w:val="1"/>
      <w:marLeft w:val="0"/>
      <w:marRight w:val="0"/>
      <w:marTop w:val="0"/>
      <w:marBottom w:val="0"/>
      <w:divBdr>
        <w:top w:val="none" w:sz="0" w:space="0" w:color="auto"/>
        <w:left w:val="none" w:sz="0" w:space="0" w:color="auto"/>
        <w:bottom w:val="none" w:sz="0" w:space="0" w:color="auto"/>
        <w:right w:val="none" w:sz="0" w:space="0" w:color="auto"/>
      </w:divBdr>
    </w:div>
    <w:div w:id="1576015085">
      <w:bodyDiv w:val="1"/>
      <w:marLeft w:val="0"/>
      <w:marRight w:val="0"/>
      <w:marTop w:val="0"/>
      <w:marBottom w:val="0"/>
      <w:divBdr>
        <w:top w:val="none" w:sz="0" w:space="0" w:color="auto"/>
        <w:left w:val="none" w:sz="0" w:space="0" w:color="auto"/>
        <w:bottom w:val="none" w:sz="0" w:space="0" w:color="auto"/>
        <w:right w:val="none" w:sz="0" w:space="0" w:color="auto"/>
      </w:divBdr>
    </w:div>
    <w:div w:id="1586841618">
      <w:bodyDiv w:val="1"/>
      <w:marLeft w:val="0"/>
      <w:marRight w:val="0"/>
      <w:marTop w:val="0"/>
      <w:marBottom w:val="0"/>
      <w:divBdr>
        <w:top w:val="none" w:sz="0" w:space="0" w:color="auto"/>
        <w:left w:val="none" w:sz="0" w:space="0" w:color="auto"/>
        <w:bottom w:val="none" w:sz="0" w:space="0" w:color="auto"/>
        <w:right w:val="none" w:sz="0" w:space="0" w:color="auto"/>
      </w:divBdr>
    </w:div>
    <w:div w:id="1587379691">
      <w:bodyDiv w:val="1"/>
      <w:marLeft w:val="0"/>
      <w:marRight w:val="0"/>
      <w:marTop w:val="0"/>
      <w:marBottom w:val="0"/>
      <w:divBdr>
        <w:top w:val="none" w:sz="0" w:space="0" w:color="auto"/>
        <w:left w:val="none" w:sz="0" w:space="0" w:color="auto"/>
        <w:bottom w:val="none" w:sz="0" w:space="0" w:color="auto"/>
        <w:right w:val="none" w:sz="0" w:space="0" w:color="auto"/>
      </w:divBdr>
    </w:div>
    <w:div w:id="1594240273">
      <w:bodyDiv w:val="1"/>
      <w:marLeft w:val="0"/>
      <w:marRight w:val="0"/>
      <w:marTop w:val="0"/>
      <w:marBottom w:val="0"/>
      <w:divBdr>
        <w:top w:val="none" w:sz="0" w:space="0" w:color="auto"/>
        <w:left w:val="none" w:sz="0" w:space="0" w:color="auto"/>
        <w:bottom w:val="none" w:sz="0" w:space="0" w:color="auto"/>
        <w:right w:val="none" w:sz="0" w:space="0" w:color="auto"/>
      </w:divBdr>
    </w:div>
    <w:div w:id="1598442845">
      <w:bodyDiv w:val="1"/>
      <w:marLeft w:val="0"/>
      <w:marRight w:val="0"/>
      <w:marTop w:val="0"/>
      <w:marBottom w:val="0"/>
      <w:divBdr>
        <w:top w:val="none" w:sz="0" w:space="0" w:color="auto"/>
        <w:left w:val="none" w:sz="0" w:space="0" w:color="auto"/>
        <w:bottom w:val="none" w:sz="0" w:space="0" w:color="auto"/>
        <w:right w:val="none" w:sz="0" w:space="0" w:color="auto"/>
      </w:divBdr>
    </w:div>
    <w:div w:id="1605966125">
      <w:bodyDiv w:val="1"/>
      <w:marLeft w:val="0"/>
      <w:marRight w:val="0"/>
      <w:marTop w:val="0"/>
      <w:marBottom w:val="0"/>
      <w:divBdr>
        <w:top w:val="none" w:sz="0" w:space="0" w:color="auto"/>
        <w:left w:val="none" w:sz="0" w:space="0" w:color="auto"/>
        <w:bottom w:val="none" w:sz="0" w:space="0" w:color="auto"/>
        <w:right w:val="none" w:sz="0" w:space="0" w:color="auto"/>
      </w:divBdr>
    </w:div>
    <w:div w:id="1606843404">
      <w:bodyDiv w:val="1"/>
      <w:marLeft w:val="0"/>
      <w:marRight w:val="0"/>
      <w:marTop w:val="0"/>
      <w:marBottom w:val="0"/>
      <w:divBdr>
        <w:top w:val="none" w:sz="0" w:space="0" w:color="auto"/>
        <w:left w:val="none" w:sz="0" w:space="0" w:color="auto"/>
        <w:bottom w:val="none" w:sz="0" w:space="0" w:color="auto"/>
        <w:right w:val="none" w:sz="0" w:space="0" w:color="auto"/>
      </w:divBdr>
    </w:div>
    <w:div w:id="1608584091">
      <w:bodyDiv w:val="1"/>
      <w:marLeft w:val="0"/>
      <w:marRight w:val="0"/>
      <w:marTop w:val="0"/>
      <w:marBottom w:val="0"/>
      <w:divBdr>
        <w:top w:val="none" w:sz="0" w:space="0" w:color="auto"/>
        <w:left w:val="none" w:sz="0" w:space="0" w:color="auto"/>
        <w:bottom w:val="none" w:sz="0" w:space="0" w:color="auto"/>
        <w:right w:val="none" w:sz="0" w:space="0" w:color="auto"/>
      </w:divBdr>
    </w:div>
    <w:div w:id="1612204275">
      <w:bodyDiv w:val="1"/>
      <w:marLeft w:val="0"/>
      <w:marRight w:val="0"/>
      <w:marTop w:val="0"/>
      <w:marBottom w:val="0"/>
      <w:divBdr>
        <w:top w:val="none" w:sz="0" w:space="0" w:color="auto"/>
        <w:left w:val="none" w:sz="0" w:space="0" w:color="auto"/>
        <w:bottom w:val="none" w:sz="0" w:space="0" w:color="auto"/>
        <w:right w:val="none" w:sz="0" w:space="0" w:color="auto"/>
      </w:divBdr>
    </w:div>
    <w:div w:id="1614939980">
      <w:bodyDiv w:val="1"/>
      <w:marLeft w:val="0"/>
      <w:marRight w:val="0"/>
      <w:marTop w:val="0"/>
      <w:marBottom w:val="0"/>
      <w:divBdr>
        <w:top w:val="none" w:sz="0" w:space="0" w:color="auto"/>
        <w:left w:val="none" w:sz="0" w:space="0" w:color="auto"/>
        <w:bottom w:val="none" w:sz="0" w:space="0" w:color="auto"/>
        <w:right w:val="none" w:sz="0" w:space="0" w:color="auto"/>
      </w:divBdr>
    </w:div>
    <w:div w:id="1619679636">
      <w:bodyDiv w:val="1"/>
      <w:marLeft w:val="0"/>
      <w:marRight w:val="0"/>
      <w:marTop w:val="0"/>
      <w:marBottom w:val="0"/>
      <w:divBdr>
        <w:top w:val="none" w:sz="0" w:space="0" w:color="auto"/>
        <w:left w:val="none" w:sz="0" w:space="0" w:color="auto"/>
        <w:bottom w:val="none" w:sz="0" w:space="0" w:color="auto"/>
        <w:right w:val="none" w:sz="0" w:space="0" w:color="auto"/>
      </w:divBdr>
    </w:div>
    <w:div w:id="1619991315">
      <w:bodyDiv w:val="1"/>
      <w:marLeft w:val="0"/>
      <w:marRight w:val="0"/>
      <w:marTop w:val="0"/>
      <w:marBottom w:val="0"/>
      <w:divBdr>
        <w:top w:val="none" w:sz="0" w:space="0" w:color="auto"/>
        <w:left w:val="none" w:sz="0" w:space="0" w:color="auto"/>
        <w:bottom w:val="none" w:sz="0" w:space="0" w:color="auto"/>
        <w:right w:val="none" w:sz="0" w:space="0" w:color="auto"/>
      </w:divBdr>
    </w:div>
    <w:div w:id="1623613152">
      <w:bodyDiv w:val="1"/>
      <w:marLeft w:val="0"/>
      <w:marRight w:val="0"/>
      <w:marTop w:val="0"/>
      <w:marBottom w:val="0"/>
      <w:divBdr>
        <w:top w:val="none" w:sz="0" w:space="0" w:color="auto"/>
        <w:left w:val="none" w:sz="0" w:space="0" w:color="auto"/>
        <w:bottom w:val="none" w:sz="0" w:space="0" w:color="auto"/>
        <w:right w:val="none" w:sz="0" w:space="0" w:color="auto"/>
      </w:divBdr>
    </w:div>
    <w:div w:id="1635790443">
      <w:bodyDiv w:val="1"/>
      <w:marLeft w:val="0"/>
      <w:marRight w:val="0"/>
      <w:marTop w:val="0"/>
      <w:marBottom w:val="0"/>
      <w:divBdr>
        <w:top w:val="none" w:sz="0" w:space="0" w:color="auto"/>
        <w:left w:val="none" w:sz="0" w:space="0" w:color="auto"/>
        <w:bottom w:val="none" w:sz="0" w:space="0" w:color="auto"/>
        <w:right w:val="none" w:sz="0" w:space="0" w:color="auto"/>
      </w:divBdr>
    </w:div>
    <w:div w:id="1645112350">
      <w:bodyDiv w:val="1"/>
      <w:marLeft w:val="0"/>
      <w:marRight w:val="0"/>
      <w:marTop w:val="0"/>
      <w:marBottom w:val="0"/>
      <w:divBdr>
        <w:top w:val="none" w:sz="0" w:space="0" w:color="auto"/>
        <w:left w:val="none" w:sz="0" w:space="0" w:color="auto"/>
        <w:bottom w:val="none" w:sz="0" w:space="0" w:color="auto"/>
        <w:right w:val="none" w:sz="0" w:space="0" w:color="auto"/>
      </w:divBdr>
    </w:div>
    <w:div w:id="1648777645">
      <w:bodyDiv w:val="1"/>
      <w:marLeft w:val="0"/>
      <w:marRight w:val="0"/>
      <w:marTop w:val="0"/>
      <w:marBottom w:val="0"/>
      <w:divBdr>
        <w:top w:val="none" w:sz="0" w:space="0" w:color="auto"/>
        <w:left w:val="none" w:sz="0" w:space="0" w:color="auto"/>
        <w:bottom w:val="none" w:sz="0" w:space="0" w:color="auto"/>
        <w:right w:val="none" w:sz="0" w:space="0" w:color="auto"/>
      </w:divBdr>
    </w:div>
    <w:div w:id="1655337060">
      <w:bodyDiv w:val="1"/>
      <w:marLeft w:val="0"/>
      <w:marRight w:val="0"/>
      <w:marTop w:val="0"/>
      <w:marBottom w:val="0"/>
      <w:divBdr>
        <w:top w:val="none" w:sz="0" w:space="0" w:color="auto"/>
        <w:left w:val="none" w:sz="0" w:space="0" w:color="auto"/>
        <w:bottom w:val="none" w:sz="0" w:space="0" w:color="auto"/>
        <w:right w:val="none" w:sz="0" w:space="0" w:color="auto"/>
      </w:divBdr>
    </w:div>
    <w:div w:id="1683777364">
      <w:bodyDiv w:val="1"/>
      <w:marLeft w:val="0"/>
      <w:marRight w:val="0"/>
      <w:marTop w:val="0"/>
      <w:marBottom w:val="0"/>
      <w:divBdr>
        <w:top w:val="none" w:sz="0" w:space="0" w:color="auto"/>
        <w:left w:val="none" w:sz="0" w:space="0" w:color="auto"/>
        <w:bottom w:val="none" w:sz="0" w:space="0" w:color="auto"/>
        <w:right w:val="none" w:sz="0" w:space="0" w:color="auto"/>
      </w:divBdr>
    </w:div>
    <w:div w:id="1689675766">
      <w:bodyDiv w:val="1"/>
      <w:marLeft w:val="0"/>
      <w:marRight w:val="0"/>
      <w:marTop w:val="0"/>
      <w:marBottom w:val="0"/>
      <w:divBdr>
        <w:top w:val="none" w:sz="0" w:space="0" w:color="auto"/>
        <w:left w:val="none" w:sz="0" w:space="0" w:color="auto"/>
        <w:bottom w:val="none" w:sz="0" w:space="0" w:color="auto"/>
        <w:right w:val="none" w:sz="0" w:space="0" w:color="auto"/>
      </w:divBdr>
    </w:div>
    <w:div w:id="1725522038">
      <w:bodyDiv w:val="1"/>
      <w:marLeft w:val="0"/>
      <w:marRight w:val="0"/>
      <w:marTop w:val="0"/>
      <w:marBottom w:val="0"/>
      <w:divBdr>
        <w:top w:val="none" w:sz="0" w:space="0" w:color="auto"/>
        <w:left w:val="none" w:sz="0" w:space="0" w:color="auto"/>
        <w:bottom w:val="none" w:sz="0" w:space="0" w:color="auto"/>
        <w:right w:val="none" w:sz="0" w:space="0" w:color="auto"/>
      </w:divBdr>
    </w:div>
    <w:div w:id="1733968512">
      <w:bodyDiv w:val="1"/>
      <w:marLeft w:val="0"/>
      <w:marRight w:val="0"/>
      <w:marTop w:val="0"/>
      <w:marBottom w:val="0"/>
      <w:divBdr>
        <w:top w:val="none" w:sz="0" w:space="0" w:color="auto"/>
        <w:left w:val="none" w:sz="0" w:space="0" w:color="auto"/>
        <w:bottom w:val="none" w:sz="0" w:space="0" w:color="auto"/>
        <w:right w:val="none" w:sz="0" w:space="0" w:color="auto"/>
      </w:divBdr>
    </w:div>
    <w:div w:id="1744058751">
      <w:bodyDiv w:val="1"/>
      <w:marLeft w:val="0"/>
      <w:marRight w:val="0"/>
      <w:marTop w:val="0"/>
      <w:marBottom w:val="0"/>
      <w:divBdr>
        <w:top w:val="none" w:sz="0" w:space="0" w:color="auto"/>
        <w:left w:val="none" w:sz="0" w:space="0" w:color="auto"/>
        <w:bottom w:val="none" w:sz="0" w:space="0" w:color="auto"/>
        <w:right w:val="none" w:sz="0" w:space="0" w:color="auto"/>
      </w:divBdr>
    </w:div>
    <w:div w:id="1768039717">
      <w:bodyDiv w:val="1"/>
      <w:marLeft w:val="0"/>
      <w:marRight w:val="0"/>
      <w:marTop w:val="0"/>
      <w:marBottom w:val="0"/>
      <w:divBdr>
        <w:top w:val="none" w:sz="0" w:space="0" w:color="auto"/>
        <w:left w:val="none" w:sz="0" w:space="0" w:color="auto"/>
        <w:bottom w:val="none" w:sz="0" w:space="0" w:color="auto"/>
        <w:right w:val="none" w:sz="0" w:space="0" w:color="auto"/>
      </w:divBdr>
    </w:div>
    <w:div w:id="1781535393">
      <w:bodyDiv w:val="1"/>
      <w:marLeft w:val="0"/>
      <w:marRight w:val="0"/>
      <w:marTop w:val="0"/>
      <w:marBottom w:val="0"/>
      <w:divBdr>
        <w:top w:val="none" w:sz="0" w:space="0" w:color="auto"/>
        <w:left w:val="none" w:sz="0" w:space="0" w:color="auto"/>
        <w:bottom w:val="none" w:sz="0" w:space="0" w:color="auto"/>
        <w:right w:val="none" w:sz="0" w:space="0" w:color="auto"/>
      </w:divBdr>
    </w:div>
    <w:div w:id="1784154959">
      <w:bodyDiv w:val="1"/>
      <w:marLeft w:val="0"/>
      <w:marRight w:val="0"/>
      <w:marTop w:val="0"/>
      <w:marBottom w:val="0"/>
      <w:divBdr>
        <w:top w:val="none" w:sz="0" w:space="0" w:color="auto"/>
        <w:left w:val="none" w:sz="0" w:space="0" w:color="auto"/>
        <w:bottom w:val="none" w:sz="0" w:space="0" w:color="auto"/>
        <w:right w:val="none" w:sz="0" w:space="0" w:color="auto"/>
      </w:divBdr>
    </w:div>
    <w:div w:id="1786189311">
      <w:bodyDiv w:val="1"/>
      <w:marLeft w:val="0"/>
      <w:marRight w:val="0"/>
      <w:marTop w:val="0"/>
      <w:marBottom w:val="0"/>
      <w:divBdr>
        <w:top w:val="none" w:sz="0" w:space="0" w:color="auto"/>
        <w:left w:val="none" w:sz="0" w:space="0" w:color="auto"/>
        <w:bottom w:val="none" w:sz="0" w:space="0" w:color="auto"/>
        <w:right w:val="none" w:sz="0" w:space="0" w:color="auto"/>
      </w:divBdr>
    </w:div>
    <w:div w:id="1789855291">
      <w:bodyDiv w:val="1"/>
      <w:marLeft w:val="0"/>
      <w:marRight w:val="0"/>
      <w:marTop w:val="0"/>
      <w:marBottom w:val="0"/>
      <w:divBdr>
        <w:top w:val="none" w:sz="0" w:space="0" w:color="auto"/>
        <w:left w:val="none" w:sz="0" w:space="0" w:color="auto"/>
        <w:bottom w:val="none" w:sz="0" w:space="0" w:color="auto"/>
        <w:right w:val="none" w:sz="0" w:space="0" w:color="auto"/>
      </w:divBdr>
    </w:div>
    <w:div w:id="1794060153">
      <w:bodyDiv w:val="1"/>
      <w:marLeft w:val="0"/>
      <w:marRight w:val="0"/>
      <w:marTop w:val="0"/>
      <w:marBottom w:val="0"/>
      <w:divBdr>
        <w:top w:val="none" w:sz="0" w:space="0" w:color="auto"/>
        <w:left w:val="none" w:sz="0" w:space="0" w:color="auto"/>
        <w:bottom w:val="none" w:sz="0" w:space="0" w:color="auto"/>
        <w:right w:val="none" w:sz="0" w:space="0" w:color="auto"/>
      </w:divBdr>
    </w:div>
    <w:div w:id="1807428641">
      <w:bodyDiv w:val="1"/>
      <w:marLeft w:val="0"/>
      <w:marRight w:val="0"/>
      <w:marTop w:val="0"/>
      <w:marBottom w:val="0"/>
      <w:divBdr>
        <w:top w:val="none" w:sz="0" w:space="0" w:color="auto"/>
        <w:left w:val="none" w:sz="0" w:space="0" w:color="auto"/>
        <w:bottom w:val="none" w:sz="0" w:space="0" w:color="auto"/>
        <w:right w:val="none" w:sz="0" w:space="0" w:color="auto"/>
      </w:divBdr>
    </w:div>
    <w:div w:id="1814566956">
      <w:bodyDiv w:val="1"/>
      <w:marLeft w:val="0"/>
      <w:marRight w:val="0"/>
      <w:marTop w:val="0"/>
      <w:marBottom w:val="0"/>
      <w:divBdr>
        <w:top w:val="none" w:sz="0" w:space="0" w:color="auto"/>
        <w:left w:val="none" w:sz="0" w:space="0" w:color="auto"/>
        <w:bottom w:val="none" w:sz="0" w:space="0" w:color="auto"/>
        <w:right w:val="none" w:sz="0" w:space="0" w:color="auto"/>
      </w:divBdr>
    </w:div>
    <w:div w:id="1822844627">
      <w:bodyDiv w:val="1"/>
      <w:marLeft w:val="0"/>
      <w:marRight w:val="0"/>
      <w:marTop w:val="0"/>
      <w:marBottom w:val="0"/>
      <w:divBdr>
        <w:top w:val="none" w:sz="0" w:space="0" w:color="auto"/>
        <w:left w:val="none" w:sz="0" w:space="0" w:color="auto"/>
        <w:bottom w:val="none" w:sz="0" w:space="0" w:color="auto"/>
        <w:right w:val="none" w:sz="0" w:space="0" w:color="auto"/>
      </w:divBdr>
    </w:div>
    <w:div w:id="1828932567">
      <w:bodyDiv w:val="1"/>
      <w:marLeft w:val="0"/>
      <w:marRight w:val="0"/>
      <w:marTop w:val="0"/>
      <w:marBottom w:val="0"/>
      <w:divBdr>
        <w:top w:val="none" w:sz="0" w:space="0" w:color="auto"/>
        <w:left w:val="none" w:sz="0" w:space="0" w:color="auto"/>
        <w:bottom w:val="none" w:sz="0" w:space="0" w:color="auto"/>
        <w:right w:val="none" w:sz="0" w:space="0" w:color="auto"/>
      </w:divBdr>
    </w:div>
    <w:div w:id="1833180245">
      <w:bodyDiv w:val="1"/>
      <w:marLeft w:val="0"/>
      <w:marRight w:val="0"/>
      <w:marTop w:val="0"/>
      <w:marBottom w:val="0"/>
      <w:divBdr>
        <w:top w:val="none" w:sz="0" w:space="0" w:color="auto"/>
        <w:left w:val="none" w:sz="0" w:space="0" w:color="auto"/>
        <w:bottom w:val="none" w:sz="0" w:space="0" w:color="auto"/>
        <w:right w:val="none" w:sz="0" w:space="0" w:color="auto"/>
      </w:divBdr>
    </w:div>
    <w:div w:id="1846940338">
      <w:bodyDiv w:val="1"/>
      <w:marLeft w:val="0"/>
      <w:marRight w:val="0"/>
      <w:marTop w:val="0"/>
      <w:marBottom w:val="0"/>
      <w:divBdr>
        <w:top w:val="none" w:sz="0" w:space="0" w:color="auto"/>
        <w:left w:val="none" w:sz="0" w:space="0" w:color="auto"/>
        <w:bottom w:val="none" w:sz="0" w:space="0" w:color="auto"/>
        <w:right w:val="none" w:sz="0" w:space="0" w:color="auto"/>
      </w:divBdr>
    </w:div>
    <w:div w:id="1847594234">
      <w:bodyDiv w:val="1"/>
      <w:marLeft w:val="0"/>
      <w:marRight w:val="0"/>
      <w:marTop w:val="0"/>
      <w:marBottom w:val="0"/>
      <w:divBdr>
        <w:top w:val="none" w:sz="0" w:space="0" w:color="auto"/>
        <w:left w:val="none" w:sz="0" w:space="0" w:color="auto"/>
        <w:bottom w:val="none" w:sz="0" w:space="0" w:color="auto"/>
        <w:right w:val="none" w:sz="0" w:space="0" w:color="auto"/>
      </w:divBdr>
    </w:div>
    <w:div w:id="1857504246">
      <w:bodyDiv w:val="1"/>
      <w:marLeft w:val="0"/>
      <w:marRight w:val="0"/>
      <w:marTop w:val="0"/>
      <w:marBottom w:val="0"/>
      <w:divBdr>
        <w:top w:val="none" w:sz="0" w:space="0" w:color="auto"/>
        <w:left w:val="none" w:sz="0" w:space="0" w:color="auto"/>
        <w:bottom w:val="none" w:sz="0" w:space="0" w:color="auto"/>
        <w:right w:val="none" w:sz="0" w:space="0" w:color="auto"/>
      </w:divBdr>
    </w:div>
    <w:div w:id="1857768269">
      <w:bodyDiv w:val="1"/>
      <w:marLeft w:val="0"/>
      <w:marRight w:val="0"/>
      <w:marTop w:val="0"/>
      <w:marBottom w:val="0"/>
      <w:divBdr>
        <w:top w:val="none" w:sz="0" w:space="0" w:color="auto"/>
        <w:left w:val="none" w:sz="0" w:space="0" w:color="auto"/>
        <w:bottom w:val="none" w:sz="0" w:space="0" w:color="auto"/>
        <w:right w:val="none" w:sz="0" w:space="0" w:color="auto"/>
      </w:divBdr>
    </w:div>
    <w:div w:id="1859149645">
      <w:bodyDiv w:val="1"/>
      <w:marLeft w:val="0"/>
      <w:marRight w:val="0"/>
      <w:marTop w:val="0"/>
      <w:marBottom w:val="0"/>
      <w:divBdr>
        <w:top w:val="none" w:sz="0" w:space="0" w:color="auto"/>
        <w:left w:val="none" w:sz="0" w:space="0" w:color="auto"/>
        <w:bottom w:val="none" w:sz="0" w:space="0" w:color="auto"/>
        <w:right w:val="none" w:sz="0" w:space="0" w:color="auto"/>
      </w:divBdr>
    </w:div>
    <w:div w:id="1863665522">
      <w:bodyDiv w:val="1"/>
      <w:marLeft w:val="0"/>
      <w:marRight w:val="0"/>
      <w:marTop w:val="0"/>
      <w:marBottom w:val="0"/>
      <w:divBdr>
        <w:top w:val="none" w:sz="0" w:space="0" w:color="auto"/>
        <w:left w:val="none" w:sz="0" w:space="0" w:color="auto"/>
        <w:bottom w:val="none" w:sz="0" w:space="0" w:color="auto"/>
        <w:right w:val="none" w:sz="0" w:space="0" w:color="auto"/>
      </w:divBdr>
    </w:div>
    <w:div w:id="1878425395">
      <w:bodyDiv w:val="1"/>
      <w:marLeft w:val="0"/>
      <w:marRight w:val="0"/>
      <w:marTop w:val="0"/>
      <w:marBottom w:val="0"/>
      <w:divBdr>
        <w:top w:val="none" w:sz="0" w:space="0" w:color="auto"/>
        <w:left w:val="none" w:sz="0" w:space="0" w:color="auto"/>
        <w:bottom w:val="none" w:sz="0" w:space="0" w:color="auto"/>
        <w:right w:val="none" w:sz="0" w:space="0" w:color="auto"/>
      </w:divBdr>
    </w:div>
    <w:div w:id="1890066015">
      <w:bodyDiv w:val="1"/>
      <w:marLeft w:val="0"/>
      <w:marRight w:val="0"/>
      <w:marTop w:val="0"/>
      <w:marBottom w:val="0"/>
      <w:divBdr>
        <w:top w:val="none" w:sz="0" w:space="0" w:color="auto"/>
        <w:left w:val="none" w:sz="0" w:space="0" w:color="auto"/>
        <w:bottom w:val="none" w:sz="0" w:space="0" w:color="auto"/>
        <w:right w:val="none" w:sz="0" w:space="0" w:color="auto"/>
      </w:divBdr>
    </w:div>
    <w:div w:id="1900749509">
      <w:bodyDiv w:val="1"/>
      <w:marLeft w:val="0"/>
      <w:marRight w:val="0"/>
      <w:marTop w:val="0"/>
      <w:marBottom w:val="0"/>
      <w:divBdr>
        <w:top w:val="none" w:sz="0" w:space="0" w:color="auto"/>
        <w:left w:val="none" w:sz="0" w:space="0" w:color="auto"/>
        <w:bottom w:val="none" w:sz="0" w:space="0" w:color="auto"/>
        <w:right w:val="none" w:sz="0" w:space="0" w:color="auto"/>
      </w:divBdr>
    </w:div>
    <w:div w:id="1916283754">
      <w:bodyDiv w:val="1"/>
      <w:marLeft w:val="0"/>
      <w:marRight w:val="0"/>
      <w:marTop w:val="0"/>
      <w:marBottom w:val="0"/>
      <w:divBdr>
        <w:top w:val="none" w:sz="0" w:space="0" w:color="auto"/>
        <w:left w:val="none" w:sz="0" w:space="0" w:color="auto"/>
        <w:bottom w:val="none" w:sz="0" w:space="0" w:color="auto"/>
        <w:right w:val="none" w:sz="0" w:space="0" w:color="auto"/>
      </w:divBdr>
    </w:div>
    <w:div w:id="1932009030">
      <w:bodyDiv w:val="1"/>
      <w:marLeft w:val="0"/>
      <w:marRight w:val="0"/>
      <w:marTop w:val="0"/>
      <w:marBottom w:val="0"/>
      <w:divBdr>
        <w:top w:val="none" w:sz="0" w:space="0" w:color="auto"/>
        <w:left w:val="none" w:sz="0" w:space="0" w:color="auto"/>
        <w:bottom w:val="none" w:sz="0" w:space="0" w:color="auto"/>
        <w:right w:val="none" w:sz="0" w:space="0" w:color="auto"/>
      </w:divBdr>
    </w:div>
    <w:div w:id="1976063554">
      <w:bodyDiv w:val="1"/>
      <w:marLeft w:val="0"/>
      <w:marRight w:val="0"/>
      <w:marTop w:val="0"/>
      <w:marBottom w:val="0"/>
      <w:divBdr>
        <w:top w:val="none" w:sz="0" w:space="0" w:color="auto"/>
        <w:left w:val="none" w:sz="0" w:space="0" w:color="auto"/>
        <w:bottom w:val="none" w:sz="0" w:space="0" w:color="auto"/>
        <w:right w:val="none" w:sz="0" w:space="0" w:color="auto"/>
      </w:divBdr>
    </w:div>
    <w:div w:id="1986004664">
      <w:bodyDiv w:val="1"/>
      <w:marLeft w:val="0"/>
      <w:marRight w:val="0"/>
      <w:marTop w:val="0"/>
      <w:marBottom w:val="0"/>
      <w:divBdr>
        <w:top w:val="none" w:sz="0" w:space="0" w:color="auto"/>
        <w:left w:val="none" w:sz="0" w:space="0" w:color="auto"/>
        <w:bottom w:val="none" w:sz="0" w:space="0" w:color="auto"/>
        <w:right w:val="none" w:sz="0" w:space="0" w:color="auto"/>
      </w:divBdr>
    </w:div>
    <w:div w:id="1988391873">
      <w:bodyDiv w:val="1"/>
      <w:marLeft w:val="0"/>
      <w:marRight w:val="0"/>
      <w:marTop w:val="0"/>
      <w:marBottom w:val="0"/>
      <w:divBdr>
        <w:top w:val="none" w:sz="0" w:space="0" w:color="auto"/>
        <w:left w:val="none" w:sz="0" w:space="0" w:color="auto"/>
        <w:bottom w:val="none" w:sz="0" w:space="0" w:color="auto"/>
        <w:right w:val="none" w:sz="0" w:space="0" w:color="auto"/>
      </w:divBdr>
    </w:div>
    <w:div w:id="1989479208">
      <w:bodyDiv w:val="1"/>
      <w:marLeft w:val="0"/>
      <w:marRight w:val="0"/>
      <w:marTop w:val="0"/>
      <w:marBottom w:val="0"/>
      <w:divBdr>
        <w:top w:val="none" w:sz="0" w:space="0" w:color="auto"/>
        <w:left w:val="none" w:sz="0" w:space="0" w:color="auto"/>
        <w:bottom w:val="none" w:sz="0" w:space="0" w:color="auto"/>
        <w:right w:val="none" w:sz="0" w:space="0" w:color="auto"/>
      </w:divBdr>
    </w:div>
    <w:div w:id="2017078191">
      <w:bodyDiv w:val="1"/>
      <w:marLeft w:val="0"/>
      <w:marRight w:val="0"/>
      <w:marTop w:val="0"/>
      <w:marBottom w:val="0"/>
      <w:divBdr>
        <w:top w:val="none" w:sz="0" w:space="0" w:color="auto"/>
        <w:left w:val="none" w:sz="0" w:space="0" w:color="auto"/>
        <w:bottom w:val="none" w:sz="0" w:space="0" w:color="auto"/>
        <w:right w:val="none" w:sz="0" w:space="0" w:color="auto"/>
      </w:divBdr>
    </w:div>
    <w:div w:id="2018997146">
      <w:bodyDiv w:val="1"/>
      <w:marLeft w:val="0"/>
      <w:marRight w:val="0"/>
      <w:marTop w:val="0"/>
      <w:marBottom w:val="0"/>
      <w:divBdr>
        <w:top w:val="none" w:sz="0" w:space="0" w:color="auto"/>
        <w:left w:val="none" w:sz="0" w:space="0" w:color="auto"/>
        <w:bottom w:val="none" w:sz="0" w:space="0" w:color="auto"/>
        <w:right w:val="none" w:sz="0" w:space="0" w:color="auto"/>
      </w:divBdr>
    </w:div>
    <w:div w:id="2027899404">
      <w:bodyDiv w:val="1"/>
      <w:marLeft w:val="0"/>
      <w:marRight w:val="0"/>
      <w:marTop w:val="0"/>
      <w:marBottom w:val="0"/>
      <w:divBdr>
        <w:top w:val="none" w:sz="0" w:space="0" w:color="auto"/>
        <w:left w:val="none" w:sz="0" w:space="0" w:color="auto"/>
        <w:bottom w:val="none" w:sz="0" w:space="0" w:color="auto"/>
        <w:right w:val="none" w:sz="0" w:space="0" w:color="auto"/>
      </w:divBdr>
    </w:div>
    <w:div w:id="2038114305">
      <w:bodyDiv w:val="1"/>
      <w:marLeft w:val="0"/>
      <w:marRight w:val="0"/>
      <w:marTop w:val="0"/>
      <w:marBottom w:val="0"/>
      <w:divBdr>
        <w:top w:val="none" w:sz="0" w:space="0" w:color="auto"/>
        <w:left w:val="none" w:sz="0" w:space="0" w:color="auto"/>
        <w:bottom w:val="none" w:sz="0" w:space="0" w:color="auto"/>
        <w:right w:val="none" w:sz="0" w:space="0" w:color="auto"/>
      </w:divBdr>
    </w:div>
    <w:div w:id="2038652789">
      <w:bodyDiv w:val="1"/>
      <w:marLeft w:val="0"/>
      <w:marRight w:val="0"/>
      <w:marTop w:val="0"/>
      <w:marBottom w:val="0"/>
      <w:divBdr>
        <w:top w:val="none" w:sz="0" w:space="0" w:color="auto"/>
        <w:left w:val="none" w:sz="0" w:space="0" w:color="auto"/>
        <w:bottom w:val="none" w:sz="0" w:space="0" w:color="auto"/>
        <w:right w:val="none" w:sz="0" w:space="0" w:color="auto"/>
      </w:divBdr>
    </w:div>
    <w:div w:id="2059428778">
      <w:bodyDiv w:val="1"/>
      <w:marLeft w:val="0"/>
      <w:marRight w:val="0"/>
      <w:marTop w:val="0"/>
      <w:marBottom w:val="0"/>
      <w:divBdr>
        <w:top w:val="none" w:sz="0" w:space="0" w:color="auto"/>
        <w:left w:val="none" w:sz="0" w:space="0" w:color="auto"/>
        <w:bottom w:val="none" w:sz="0" w:space="0" w:color="auto"/>
        <w:right w:val="none" w:sz="0" w:space="0" w:color="auto"/>
      </w:divBdr>
    </w:div>
    <w:div w:id="2069113507">
      <w:bodyDiv w:val="1"/>
      <w:marLeft w:val="0"/>
      <w:marRight w:val="0"/>
      <w:marTop w:val="0"/>
      <w:marBottom w:val="0"/>
      <w:divBdr>
        <w:top w:val="none" w:sz="0" w:space="0" w:color="auto"/>
        <w:left w:val="none" w:sz="0" w:space="0" w:color="auto"/>
        <w:bottom w:val="none" w:sz="0" w:space="0" w:color="auto"/>
        <w:right w:val="none" w:sz="0" w:space="0" w:color="auto"/>
      </w:divBdr>
    </w:div>
    <w:div w:id="2074574237">
      <w:bodyDiv w:val="1"/>
      <w:marLeft w:val="0"/>
      <w:marRight w:val="0"/>
      <w:marTop w:val="0"/>
      <w:marBottom w:val="0"/>
      <w:divBdr>
        <w:top w:val="none" w:sz="0" w:space="0" w:color="auto"/>
        <w:left w:val="none" w:sz="0" w:space="0" w:color="auto"/>
        <w:bottom w:val="none" w:sz="0" w:space="0" w:color="auto"/>
        <w:right w:val="none" w:sz="0" w:space="0" w:color="auto"/>
      </w:divBdr>
    </w:div>
    <w:div w:id="2075734481">
      <w:bodyDiv w:val="1"/>
      <w:marLeft w:val="0"/>
      <w:marRight w:val="0"/>
      <w:marTop w:val="0"/>
      <w:marBottom w:val="0"/>
      <w:divBdr>
        <w:top w:val="none" w:sz="0" w:space="0" w:color="auto"/>
        <w:left w:val="none" w:sz="0" w:space="0" w:color="auto"/>
        <w:bottom w:val="none" w:sz="0" w:space="0" w:color="auto"/>
        <w:right w:val="none" w:sz="0" w:space="0" w:color="auto"/>
      </w:divBdr>
    </w:div>
    <w:div w:id="2085909730">
      <w:bodyDiv w:val="1"/>
      <w:marLeft w:val="0"/>
      <w:marRight w:val="0"/>
      <w:marTop w:val="0"/>
      <w:marBottom w:val="0"/>
      <w:divBdr>
        <w:top w:val="none" w:sz="0" w:space="0" w:color="auto"/>
        <w:left w:val="none" w:sz="0" w:space="0" w:color="auto"/>
        <w:bottom w:val="none" w:sz="0" w:space="0" w:color="auto"/>
        <w:right w:val="none" w:sz="0" w:space="0" w:color="auto"/>
      </w:divBdr>
    </w:div>
    <w:div w:id="2099590983">
      <w:bodyDiv w:val="1"/>
      <w:marLeft w:val="0"/>
      <w:marRight w:val="0"/>
      <w:marTop w:val="0"/>
      <w:marBottom w:val="0"/>
      <w:divBdr>
        <w:top w:val="none" w:sz="0" w:space="0" w:color="auto"/>
        <w:left w:val="none" w:sz="0" w:space="0" w:color="auto"/>
        <w:bottom w:val="none" w:sz="0" w:space="0" w:color="auto"/>
        <w:right w:val="none" w:sz="0" w:space="0" w:color="auto"/>
      </w:divBdr>
    </w:div>
    <w:div w:id="2121216770">
      <w:bodyDiv w:val="1"/>
      <w:marLeft w:val="0"/>
      <w:marRight w:val="0"/>
      <w:marTop w:val="0"/>
      <w:marBottom w:val="0"/>
      <w:divBdr>
        <w:top w:val="none" w:sz="0" w:space="0" w:color="auto"/>
        <w:left w:val="none" w:sz="0" w:space="0" w:color="auto"/>
        <w:bottom w:val="none" w:sz="0" w:space="0" w:color="auto"/>
        <w:right w:val="none" w:sz="0" w:space="0" w:color="auto"/>
      </w:divBdr>
    </w:div>
    <w:div w:id="2139178441">
      <w:bodyDiv w:val="1"/>
      <w:marLeft w:val="0"/>
      <w:marRight w:val="0"/>
      <w:marTop w:val="0"/>
      <w:marBottom w:val="0"/>
      <w:divBdr>
        <w:top w:val="none" w:sz="0" w:space="0" w:color="auto"/>
        <w:left w:val="none" w:sz="0" w:space="0" w:color="auto"/>
        <w:bottom w:val="none" w:sz="0" w:space="0" w:color="auto"/>
        <w:right w:val="none" w:sz="0" w:space="0" w:color="auto"/>
      </w:divBdr>
    </w:div>
    <w:div w:id="2144081683">
      <w:bodyDiv w:val="1"/>
      <w:marLeft w:val="0"/>
      <w:marRight w:val="0"/>
      <w:marTop w:val="0"/>
      <w:marBottom w:val="0"/>
      <w:divBdr>
        <w:top w:val="none" w:sz="0" w:space="0" w:color="auto"/>
        <w:left w:val="none" w:sz="0" w:space="0" w:color="auto"/>
        <w:bottom w:val="none" w:sz="0" w:space="0" w:color="auto"/>
        <w:right w:val="none" w:sz="0" w:space="0" w:color="auto"/>
      </w:divBdr>
    </w:div>
    <w:div w:id="2145266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image" Target="media/image29.jp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g"/><Relationship Id="rId29" Type="http://schemas.openxmlformats.org/officeDocument/2006/relationships/image" Target="media/image19.jpg"/><Relationship Id="rId41" Type="http://schemas.openxmlformats.org/officeDocument/2006/relationships/image" Target="media/image31.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3.png"/><Relationship Id="rId28" Type="http://schemas.openxmlformats.org/officeDocument/2006/relationships/image" Target="media/image18.jpg"/><Relationship Id="rId36" Type="http://schemas.openxmlformats.org/officeDocument/2006/relationships/image" Target="media/image26.png"/><Relationship Id="rId10" Type="http://schemas.openxmlformats.org/officeDocument/2006/relationships/image" Target="media/image3.png"/><Relationship Id="rId19" Type="http://schemas.openxmlformats.org/officeDocument/2006/relationships/image" Target="media/image9.jpg"/><Relationship Id="rId31" Type="http://schemas.openxmlformats.org/officeDocument/2006/relationships/image" Target="media/image21.jpg"/><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2.gif"/><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UK, USA and China CO2 emissions</a:t>
            </a:r>
            <a:r>
              <a:rPr lang="en-US" baseline="0"/>
              <a:t> 1750-Present</a:t>
            </a:r>
            <a:endParaRPr lang="en-US"/>
          </a:p>
        </c:rich>
      </c:tx>
      <c:layout>
        <c:manualLayout>
          <c:xMode val="edge"/>
          <c:yMode val="edge"/>
          <c:x val="0.15515616797900261"/>
          <c:y val="1.3974134062257762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6461441987286609E-2"/>
          <c:y val="0.13955865493779182"/>
          <c:w val="0.77419560862379366"/>
          <c:h val="0.72916757012806355"/>
        </c:manualLayout>
      </c:layout>
      <c:scatterChart>
        <c:scatterStyle val="lineMarker"/>
        <c:varyColors val="0"/>
        <c:ser>
          <c:idx val="0"/>
          <c:order val="0"/>
          <c:tx>
            <c:v>UK CO2</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Sheet1!$C$2:$C$268</c:f>
              <c:numCache>
                <c:formatCode>General</c:formatCode>
                <c:ptCount val="267"/>
                <c:pt idx="0">
                  <c:v>1751</c:v>
                </c:pt>
                <c:pt idx="1">
                  <c:v>1752</c:v>
                </c:pt>
                <c:pt idx="2">
                  <c:v>1753</c:v>
                </c:pt>
                <c:pt idx="3">
                  <c:v>1754</c:v>
                </c:pt>
                <c:pt idx="4">
                  <c:v>1755</c:v>
                </c:pt>
                <c:pt idx="5">
                  <c:v>1756</c:v>
                </c:pt>
                <c:pt idx="6">
                  <c:v>1757</c:v>
                </c:pt>
                <c:pt idx="7">
                  <c:v>1758</c:v>
                </c:pt>
                <c:pt idx="8">
                  <c:v>1759</c:v>
                </c:pt>
                <c:pt idx="9">
                  <c:v>1760</c:v>
                </c:pt>
                <c:pt idx="10">
                  <c:v>1761</c:v>
                </c:pt>
                <c:pt idx="11">
                  <c:v>1762</c:v>
                </c:pt>
                <c:pt idx="12">
                  <c:v>1763</c:v>
                </c:pt>
                <c:pt idx="13">
                  <c:v>1764</c:v>
                </c:pt>
                <c:pt idx="14">
                  <c:v>1765</c:v>
                </c:pt>
                <c:pt idx="15">
                  <c:v>1766</c:v>
                </c:pt>
                <c:pt idx="16">
                  <c:v>1767</c:v>
                </c:pt>
                <c:pt idx="17">
                  <c:v>1768</c:v>
                </c:pt>
                <c:pt idx="18">
                  <c:v>1769</c:v>
                </c:pt>
                <c:pt idx="19">
                  <c:v>1770</c:v>
                </c:pt>
                <c:pt idx="20">
                  <c:v>1771</c:v>
                </c:pt>
                <c:pt idx="21">
                  <c:v>1772</c:v>
                </c:pt>
                <c:pt idx="22">
                  <c:v>1773</c:v>
                </c:pt>
                <c:pt idx="23">
                  <c:v>1774</c:v>
                </c:pt>
                <c:pt idx="24">
                  <c:v>1775</c:v>
                </c:pt>
                <c:pt idx="25">
                  <c:v>1776</c:v>
                </c:pt>
                <c:pt idx="26">
                  <c:v>1777</c:v>
                </c:pt>
                <c:pt idx="27">
                  <c:v>1778</c:v>
                </c:pt>
                <c:pt idx="28">
                  <c:v>1779</c:v>
                </c:pt>
                <c:pt idx="29">
                  <c:v>1780</c:v>
                </c:pt>
                <c:pt idx="30">
                  <c:v>1781</c:v>
                </c:pt>
                <c:pt idx="31">
                  <c:v>1782</c:v>
                </c:pt>
                <c:pt idx="32">
                  <c:v>1783</c:v>
                </c:pt>
                <c:pt idx="33">
                  <c:v>1784</c:v>
                </c:pt>
                <c:pt idx="34">
                  <c:v>1785</c:v>
                </c:pt>
                <c:pt idx="35">
                  <c:v>1786</c:v>
                </c:pt>
                <c:pt idx="36">
                  <c:v>1787</c:v>
                </c:pt>
                <c:pt idx="37">
                  <c:v>1788</c:v>
                </c:pt>
                <c:pt idx="38">
                  <c:v>1789</c:v>
                </c:pt>
                <c:pt idx="39">
                  <c:v>1790</c:v>
                </c:pt>
                <c:pt idx="40">
                  <c:v>1791</c:v>
                </c:pt>
                <c:pt idx="41">
                  <c:v>1792</c:v>
                </c:pt>
                <c:pt idx="42">
                  <c:v>1793</c:v>
                </c:pt>
                <c:pt idx="43">
                  <c:v>1794</c:v>
                </c:pt>
                <c:pt idx="44">
                  <c:v>1795</c:v>
                </c:pt>
                <c:pt idx="45">
                  <c:v>1796</c:v>
                </c:pt>
                <c:pt idx="46">
                  <c:v>1797</c:v>
                </c:pt>
                <c:pt idx="47">
                  <c:v>1798</c:v>
                </c:pt>
                <c:pt idx="48">
                  <c:v>1799</c:v>
                </c:pt>
                <c:pt idx="49">
                  <c:v>1800</c:v>
                </c:pt>
                <c:pt idx="50">
                  <c:v>1801</c:v>
                </c:pt>
                <c:pt idx="51">
                  <c:v>1802</c:v>
                </c:pt>
                <c:pt idx="52">
                  <c:v>1803</c:v>
                </c:pt>
                <c:pt idx="53">
                  <c:v>1804</c:v>
                </c:pt>
                <c:pt idx="54">
                  <c:v>1805</c:v>
                </c:pt>
                <c:pt idx="55">
                  <c:v>1806</c:v>
                </c:pt>
                <c:pt idx="56">
                  <c:v>1807</c:v>
                </c:pt>
                <c:pt idx="57">
                  <c:v>1808</c:v>
                </c:pt>
                <c:pt idx="58">
                  <c:v>1809</c:v>
                </c:pt>
                <c:pt idx="59">
                  <c:v>1810</c:v>
                </c:pt>
                <c:pt idx="60">
                  <c:v>1811</c:v>
                </c:pt>
                <c:pt idx="61">
                  <c:v>1812</c:v>
                </c:pt>
                <c:pt idx="62">
                  <c:v>1813</c:v>
                </c:pt>
                <c:pt idx="63">
                  <c:v>1814</c:v>
                </c:pt>
                <c:pt idx="64">
                  <c:v>1815</c:v>
                </c:pt>
                <c:pt idx="65">
                  <c:v>1816</c:v>
                </c:pt>
                <c:pt idx="66">
                  <c:v>1817</c:v>
                </c:pt>
                <c:pt idx="67">
                  <c:v>1818</c:v>
                </c:pt>
                <c:pt idx="68">
                  <c:v>1819</c:v>
                </c:pt>
                <c:pt idx="69">
                  <c:v>1820</c:v>
                </c:pt>
                <c:pt idx="70">
                  <c:v>1821</c:v>
                </c:pt>
                <c:pt idx="71">
                  <c:v>1822</c:v>
                </c:pt>
                <c:pt idx="72">
                  <c:v>1823</c:v>
                </c:pt>
                <c:pt idx="73">
                  <c:v>1824</c:v>
                </c:pt>
                <c:pt idx="74">
                  <c:v>1825</c:v>
                </c:pt>
                <c:pt idx="75">
                  <c:v>1826</c:v>
                </c:pt>
                <c:pt idx="76">
                  <c:v>1827</c:v>
                </c:pt>
                <c:pt idx="77">
                  <c:v>1828</c:v>
                </c:pt>
                <c:pt idx="78">
                  <c:v>1829</c:v>
                </c:pt>
                <c:pt idx="79">
                  <c:v>1830</c:v>
                </c:pt>
                <c:pt idx="80">
                  <c:v>1831</c:v>
                </c:pt>
                <c:pt idx="81">
                  <c:v>1832</c:v>
                </c:pt>
                <c:pt idx="82">
                  <c:v>1833</c:v>
                </c:pt>
                <c:pt idx="83">
                  <c:v>1834</c:v>
                </c:pt>
                <c:pt idx="84">
                  <c:v>1835</c:v>
                </c:pt>
                <c:pt idx="85">
                  <c:v>1836</c:v>
                </c:pt>
                <c:pt idx="86">
                  <c:v>1837</c:v>
                </c:pt>
                <c:pt idx="87">
                  <c:v>1838</c:v>
                </c:pt>
                <c:pt idx="88">
                  <c:v>1839</c:v>
                </c:pt>
                <c:pt idx="89">
                  <c:v>1840</c:v>
                </c:pt>
                <c:pt idx="90">
                  <c:v>1841</c:v>
                </c:pt>
                <c:pt idx="91">
                  <c:v>1842</c:v>
                </c:pt>
                <c:pt idx="92">
                  <c:v>1843</c:v>
                </c:pt>
                <c:pt idx="93">
                  <c:v>1844</c:v>
                </c:pt>
                <c:pt idx="94">
                  <c:v>1845</c:v>
                </c:pt>
                <c:pt idx="95">
                  <c:v>1846</c:v>
                </c:pt>
                <c:pt idx="96">
                  <c:v>1847</c:v>
                </c:pt>
                <c:pt idx="97">
                  <c:v>1848</c:v>
                </c:pt>
                <c:pt idx="98">
                  <c:v>1849</c:v>
                </c:pt>
                <c:pt idx="99">
                  <c:v>1850</c:v>
                </c:pt>
                <c:pt idx="100">
                  <c:v>1851</c:v>
                </c:pt>
                <c:pt idx="101">
                  <c:v>1852</c:v>
                </c:pt>
                <c:pt idx="102">
                  <c:v>1853</c:v>
                </c:pt>
                <c:pt idx="103">
                  <c:v>1854</c:v>
                </c:pt>
                <c:pt idx="104">
                  <c:v>1855</c:v>
                </c:pt>
                <c:pt idx="105">
                  <c:v>1856</c:v>
                </c:pt>
                <c:pt idx="106">
                  <c:v>1857</c:v>
                </c:pt>
                <c:pt idx="107">
                  <c:v>1858</c:v>
                </c:pt>
                <c:pt idx="108">
                  <c:v>1859</c:v>
                </c:pt>
                <c:pt idx="109">
                  <c:v>1860</c:v>
                </c:pt>
                <c:pt idx="110">
                  <c:v>1861</c:v>
                </c:pt>
                <c:pt idx="111">
                  <c:v>1862</c:v>
                </c:pt>
                <c:pt idx="112">
                  <c:v>1863</c:v>
                </c:pt>
                <c:pt idx="113">
                  <c:v>1864</c:v>
                </c:pt>
                <c:pt idx="114">
                  <c:v>1865</c:v>
                </c:pt>
                <c:pt idx="115">
                  <c:v>1866</c:v>
                </c:pt>
                <c:pt idx="116">
                  <c:v>1867</c:v>
                </c:pt>
                <c:pt idx="117">
                  <c:v>1868</c:v>
                </c:pt>
                <c:pt idx="118">
                  <c:v>1869</c:v>
                </c:pt>
                <c:pt idx="119">
                  <c:v>1870</c:v>
                </c:pt>
                <c:pt idx="120">
                  <c:v>1871</c:v>
                </c:pt>
                <c:pt idx="121">
                  <c:v>1872</c:v>
                </c:pt>
                <c:pt idx="122">
                  <c:v>1873</c:v>
                </c:pt>
                <c:pt idx="123">
                  <c:v>1874</c:v>
                </c:pt>
                <c:pt idx="124">
                  <c:v>1875</c:v>
                </c:pt>
                <c:pt idx="125">
                  <c:v>1876</c:v>
                </c:pt>
                <c:pt idx="126">
                  <c:v>1877</c:v>
                </c:pt>
                <c:pt idx="127">
                  <c:v>1878</c:v>
                </c:pt>
                <c:pt idx="128">
                  <c:v>1879</c:v>
                </c:pt>
                <c:pt idx="129">
                  <c:v>1880</c:v>
                </c:pt>
                <c:pt idx="130">
                  <c:v>1881</c:v>
                </c:pt>
                <c:pt idx="131">
                  <c:v>1882</c:v>
                </c:pt>
                <c:pt idx="132">
                  <c:v>1883</c:v>
                </c:pt>
                <c:pt idx="133">
                  <c:v>1884</c:v>
                </c:pt>
                <c:pt idx="134">
                  <c:v>1885</c:v>
                </c:pt>
                <c:pt idx="135">
                  <c:v>1886</c:v>
                </c:pt>
                <c:pt idx="136">
                  <c:v>1887</c:v>
                </c:pt>
                <c:pt idx="137">
                  <c:v>1888</c:v>
                </c:pt>
                <c:pt idx="138">
                  <c:v>1889</c:v>
                </c:pt>
                <c:pt idx="139">
                  <c:v>1890</c:v>
                </c:pt>
                <c:pt idx="140">
                  <c:v>1891</c:v>
                </c:pt>
                <c:pt idx="141">
                  <c:v>1892</c:v>
                </c:pt>
                <c:pt idx="142">
                  <c:v>1893</c:v>
                </c:pt>
                <c:pt idx="143">
                  <c:v>1894</c:v>
                </c:pt>
                <c:pt idx="144">
                  <c:v>1895</c:v>
                </c:pt>
                <c:pt idx="145">
                  <c:v>1896</c:v>
                </c:pt>
                <c:pt idx="146">
                  <c:v>1897</c:v>
                </c:pt>
                <c:pt idx="147">
                  <c:v>1898</c:v>
                </c:pt>
                <c:pt idx="148">
                  <c:v>1899</c:v>
                </c:pt>
                <c:pt idx="149">
                  <c:v>1900</c:v>
                </c:pt>
                <c:pt idx="150">
                  <c:v>1901</c:v>
                </c:pt>
                <c:pt idx="151">
                  <c:v>1902</c:v>
                </c:pt>
                <c:pt idx="152">
                  <c:v>1903</c:v>
                </c:pt>
                <c:pt idx="153">
                  <c:v>1904</c:v>
                </c:pt>
                <c:pt idx="154">
                  <c:v>1905</c:v>
                </c:pt>
                <c:pt idx="155">
                  <c:v>1906</c:v>
                </c:pt>
                <c:pt idx="156">
                  <c:v>1907</c:v>
                </c:pt>
                <c:pt idx="157">
                  <c:v>1908</c:v>
                </c:pt>
                <c:pt idx="158">
                  <c:v>1909</c:v>
                </c:pt>
                <c:pt idx="159">
                  <c:v>1910</c:v>
                </c:pt>
                <c:pt idx="160">
                  <c:v>1911</c:v>
                </c:pt>
                <c:pt idx="161">
                  <c:v>1912</c:v>
                </c:pt>
                <c:pt idx="162">
                  <c:v>1913</c:v>
                </c:pt>
                <c:pt idx="163">
                  <c:v>1914</c:v>
                </c:pt>
                <c:pt idx="164">
                  <c:v>1915</c:v>
                </c:pt>
                <c:pt idx="165">
                  <c:v>1916</c:v>
                </c:pt>
                <c:pt idx="166">
                  <c:v>1917</c:v>
                </c:pt>
                <c:pt idx="167">
                  <c:v>1918</c:v>
                </c:pt>
                <c:pt idx="168">
                  <c:v>1919</c:v>
                </c:pt>
                <c:pt idx="169">
                  <c:v>1920</c:v>
                </c:pt>
                <c:pt idx="170">
                  <c:v>1921</c:v>
                </c:pt>
                <c:pt idx="171">
                  <c:v>1922</c:v>
                </c:pt>
                <c:pt idx="172">
                  <c:v>1923</c:v>
                </c:pt>
                <c:pt idx="173">
                  <c:v>1924</c:v>
                </c:pt>
                <c:pt idx="174">
                  <c:v>1925</c:v>
                </c:pt>
                <c:pt idx="175">
                  <c:v>1926</c:v>
                </c:pt>
                <c:pt idx="176">
                  <c:v>1927</c:v>
                </c:pt>
                <c:pt idx="177">
                  <c:v>1928</c:v>
                </c:pt>
                <c:pt idx="178">
                  <c:v>1929</c:v>
                </c:pt>
                <c:pt idx="179">
                  <c:v>1930</c:v>
                </c:pt>
                <c:pt idx="180">
                  <c:v>1931</c:v>
                </c:pt>
                <c:pt idx="181">
                  <c:v>1932</c:v>
                </c:pt>
                <c:pt idx="182">
                  <c:v>1933</c:v>
                </c:pt>
                <c:pt idx="183">
                  <c:v>1934</c:v>
                </c:pt>
                <c:pt idx="184">
                  <c:v>1935</c:v>
                </c:pt>
                <c:pt idx="185">
                  <c:v>1936</c:v>
                </c:pt>
                <c:pt idx="186">
                  <c:v>1937</c:v>
                </c:pt>
                <c:pt idx="187">
                  <c:v>1938</c:v>
                </c:pt>
                <c:pt idx="188">
                  <c:v>1939</c:v>
                </c:pt>
                <c:pt idx="189">
                  <c:v>1940</c:v>
                </c:pt>
                <c:pt idx="190">
                  <c:v>1941</c:v>
                </c:pt>
                <c:pt idx="191">
                  <c:v>1942</c:v>
                </c:pt>
                <c:pt idx="192">
                  <c:v>1943</c:v>
                </c:pt>
                <c:pt idx="193">
                  <c:v>1944</c:v>
                </c:pt>
                <c:pt idx="194">
                  <c:v>1945</c:v>
                </c:pt>
                <c:pt idx="195">
                  <c:v>1946</c:v>
                </c:pt>
                <c:pt idx="196">
                  <c:v>1947</c:v>
                </c:pt>
                <c:pt idx="197">
                  <c:v>1948</c:v>
                </c:pt>
                <c:pt idx="198">
                  <c:v>1949</c:v>
                </c:pt>
                <c:pt idx="199">
                  <c:v>1950</c:v>
                </c:pt>
                <c:pt idx="200">
                  <c:v>1951</c:v>
                </c:pt>
                <c:pt idx="201">
                  <c:v>1952</c:v>
                </c:pt>
                <c:pt idx="202">
                  <c:v>1953</c:v>
                </c:pt>
                <c:pt idx="203">
                  <c:v>1954</c:v>
                </c:pt>
                <c:pt idx="204">
                  <c:v>1955</c:v>
                </c:pt>
                <c:pt idx="205">
                  <c:v>1956</c:v>
                </c:pt>
                <c:pt idx="206">
                  <c:v>1957</c:v>
                </c:pt>
                <c:pt idx="207">
                  <c:v>1958</c:v>
                </c:pt>
                <c:pt idx="208">
                  <c:v>1959</c:v>
                </c:pt>
                <c:pt idx="209">
                  <c:v>1960</c:v>
                </c:pt>
                <c:pt idx="210">
                  <c:v>1961</c:v>
                </c:pt>
                <c:pt idx="211">
                  <c:v>1962</c:v>
                </c:pt>
                <c:pt idx="212">
                  <c:v>1963</c:v>
                </c:pt>
                <c:pt idx="213">
                  <c:v>1964</c:v>
                </c:pt>
                <c:pt idx="214">
                  <c:v>1965</c:v>
                </c:pt>
                <c:pt idx="215">
                  <c:v>1966</c:v>
                </c:pt>
                <c:pt idx="216">
                  <c:v>1967</c:v>
                </c:pt>
                <c:pt idx="217">
                  <c:v>1968</c:v>
                </c:pt>
                <c:pt idx="218">
                  <c:v>1969</c:v>
                </c:pt>
                <c:pt idx="219">
                  <c:v>1970</c:v>
                </c:pt>
                <c:pt idx="220">
                  <c:v>1971</c:v>
                </c:pt>
                <c:pt idx="221">
                  <c:v>1972</c:v>
                </c:pt>
                <c:pt idx="222">
                  <c:v>1973</c:v>
                </c:pt>
                <c:pt idx="223">
                  <c:v>1974</c:v>
                </c:pt>
                <c:pt idx="224">
                  <c:v>1975</c:v>
                </c:pt>
                <c:pt idx="225">
                  <c:v>1976</c:v>
                </c:pt>
                <c:pt idx="226">
                  <c:v>1977</c:v>
                </c:pt>
                <c:pt idx="227">
                  <c:v>1978</c:v>
                </c:pt>
                <c:pt idx="228">
                  <c:v>1979</c:v>
                </c:pt>
                <c:pt idx="229">
                  <c:v>1980</c:v>
                </c:pt>
                <c:pt idx="230">
                  <c:v>1981</c:v>
                </c:pt>
                <c:pt idx="231">
                  <c:v>1982</c:v>
                </c:pt>
                <c:pt idx="232">
                  <c:v>1983</c:v>
                </c:pt>
                <c:pt idx="233">
                  <c:v>1984</c:v>
                </c:pt>
                <c:pt idx="234">
                  <c:v>1985</c:v>
                </c:pt>
                <c:pt idx="235">
                  <c:v>1986</c:v>
                </c:pt>
                <c:pt idx="236">
                  <c:v>1987</c:v>
                </c:pt>
                <c:pt idx="237">
                  <c:v>1988</c:v>
                </c:pt>
                <c:pt idx="238">
                  <c:v>1989</c:v>
                </c:pt>
                <c:pt idx="239">
                  <c:v>1990</c:v>
                </c:pt>
                <c:pt idx="240">
                  <c:v>1991</c:v>
                </c:pt>
                <c:pt idx="241">
                  <c:v>1992</c:v>
                </c:pt>
                <c:pt idx="242">
                  <c:v>1993</c:v>
                </c:pt>
                <c:pt idx="243">
                  <c:v>1994</c:v>
                </c:pt>
                <c:pt idx="244">
                  <c:v>1995</c:v>
                </c:pt>
                <c:pt idx="245">
                  <c:v>1996</c:v>
                </c:pt>
                <c:pt idx="246">
                  <c:v>1997</c:v>
                </c:pt>
                <c:pt idx="247">
                  <c:v>1998</c:v>
                </c:pt>
                <c:pt idx="248">
                  <c:v>1999</c:v>
                </c:pt>
                <c:pt idx="249">
                  <c:v>2000</c:v>
                </c:pt>
                <c:pt idx="250">
                  <c:v>2001</c:v>
                </c:pt>
                <c:pt idx="251">
                  <c:v>2002</c:v>
                </c:pt>
                <c:pt idx="252">
                  <c:v>2003</c:v>
                </c:pt>
                <c:pt idx="253">
                  <c:v>2004</c:v>
                </c:pt>
                <c:pt idx="254">
                  <c:v>2005</c:v>
                </c:pt>
                <c:pt idx="255">
                  <c:v>2006</c:v>
                </c:pt>
                <c:pt idx="256">
                  <c:v>2007</c:v>
                </c:pt>
                <c:pt idx="257">
                  <c:v>2008</c:v>
                </c:pt>
                <c:pt idx="258">
                  <c:v>2009</c:v>
                </c:pt>
                <c:pt idx="259">
                  <c:v>2010</c:v>
                </c:pt>
                <c:pt idx="260">
                  <c:v>2011</c:v>
                </c:pt>
                <c:pt idx="261">
                  <c:v>2012</c:v>
                </c:pt>
                <c:pt idx="262">
                  <c:v>2013</c:v>
                </c:pt>
                <c:pt idx="263">
                  <c:v>2014</c:v>
                </c:pt>
                <c:pt idx="264">
                  <c:v>2015</c:v>
                </c:pt>
                <c:pt idx="265">
                  <c:v>2016</c:v>
                </c:pt>
                <c:pt idx="266">
                  <c:v>2017</c:v>
                </c:pt>
              </c:numCache>
            </c:numRef>
          </c:xVal>
          <c:yVal>
            <c:numRef>
              <c:f>Sheet1!$D$2:$D$268</c:f>
              <c:numCache>
                <c:formatCode>General</c:formatCode>
                <c:ptCount val="267"/>
                <c:pt idx="0">
                  <c:v>9350528</c:v>
                </c:pt>
                <c:pt idx="1">
                  <c:v>9354192</c:v>
                </c:pt>
                <c:pt idx="2">
                  <c:v>9354192</c:v>
                </c:pt>
                <c:pt idx="3">
                  <c:v>9357856</c:v>
                </c:pt>
                <c:pt idx="4">
                  <c:v>9361520</c:v>
                </c:pt>
                <c:pt idx="5">
                  <c:v>10006384</c:v>
                </c:pt>
                <c:pt idx="6">
                  <c:v>10010048</c:v>
                </c:pt>
                <c:pt idx="7">
                  <c:v>10013712</c:v>
                </c:pt>
                <c:pt idx="8">
                  <c:v>10017376</c:v>
                </c:pt>
                <c:pt idx="9">
                  <c:v>10017376</c:v>
                </c:pt>
                <c:pt idx="10">
                  <c:v>10973680</c:v>
                </c:pt>
                <c:pt idx="11">
                  <c:v>10977344</c:v>
                </c:pt>
                <c:pt idx="12">
                  <c:v>10981008</c:v>
                </c:pt>
                <c:pt idx="13">
                  <c:v>10984672</c:v>
                </c:pt>
                <c:pt idx="14">
                  <c:v>10988336</c:v>
                </c:pt>
                <c:pt idx="15">
                  <c:v>12259744</c:v>
                </c:pt>
                <c:pt idx="16">
                  <c:v>12263408</c:v>
                </c:pt>
                <c:pt idx="17">
                  <c:v>12267072</c:v>
                </c:pt>
                <c:pt idx="18">
                  <c:v>12270736</c:v>
                </c:pt>
                <c:pt idx="19">
                  <c:v>12274400</c:v>
                </c:pt>
                <c:pt idx="20">
                  <c:v>13611760</c:v>
                </c:pt>
                <c:pt idx="21">
                  <c:v>13615424</c:v>
                </c:pt>
                <c:pt idx="22">
                  <c:v>13619088</c:v>
                </c:pt>
                <c:pt idx="23">
                  <c:v>13622752</c:v>
                </c:pt>
                <c:pt idx="24">
                  <c:v>13626416</c:v>
                </c:pt>
                <c:pt idx="25">
                  <c:v>15037056</c:v>
                </c:pt>
                <c:pt idx="26">
                  <c:v>15040720</c:v>
                </c:pt>
                <c:pt idx="27">
                  <c:v>15044384</c:v>
                </c:pt>
                <c:pt idx="28">
                  <c:v>15048048</c:v>
                </c:pt>
                <c:pt idx="29">
                  <c:v>15055376</c:v>
                </c:pt>
                <c:pt idx="30">
                  <c:v>16843408</c:v>
                </c:pt>
                <c:pt idx="31">
                  <c:v>16847072</c:v>
                </c:pt>
                <c:pt idx="32">
                  <c:v>16854400</c:v>
                </c:pt>
                <c:pt idx="33">
                  <c:v>16858064</c:v>
                </c:pt>
                <c:pt idx="34">
                  <c:v>16865392</c:v>
                </c:pt>
                <c:pt idx="35">
                  <c:v>19148064</c:v>
                </c:pt>
                <c:pt idx="36">
                  <c:v>19155392</c:v>
                </c:pt>
                <c:pt idx="37">
                  <c:v>19159056</c:v>
                </c:pt>
                <c:pt idx="38">
                  <c:v>19166384</c:v>
                </c:pt>
                <c:pt idx="39">
                  <c:v>19173712</c:v>
                </c:pt>
                <c:pt idx="40">
                  <c:v>21416080</c:v>
                </c:pt>
                <c:pt idx="41">
                  <c:v>21423408</c:v>
                </c:pt>
                <c:pt idx="42">
                  <c:v>21430736</c:v>
                </c:pt>
                <c:pt idx="43">
                  <c:v>21434400</c:v>
                </c:pt>
                <c:pt idx="44">
                  <c:v>21441728</c:v>
                </c:pt>
                <c:pt idx="45">
                  <c:v>22412688</c:v>
                </c:pt>
                <c:pt idx="46">
                  <c:v>23541200</c:v>
                </c:pt>
                <c:pt idx="47">
                  <c:v>24515824</c:v>
                </c:pt>
                <c:pt idx="48">
                  <c:v>25798224</c:v>
                </c:pt>
                <c:pt idx="49">
                  <c:v>26633616</c:v>
                </c:pt>
                <c:pt idx="50">
                  <c:v>26710560</c:v>
                </c:pt>
                <c:pt idx="51">
                  <c:v>26849792</c:v>
                </c:pt>
                <c:pt idx="52">
                  <c:v>30191360</c:v>
                </c:pt>
                <c:pt idx="53">
                  <c:v>30330592</c:v>
                </c:pt>
                <c:pt idx="54">
                  <c:v>31462768</c:v>
                </c:pt>
                <c:pt idx="55">
                  <c:v>33250800</c:v>
                </c:pt>
                <c:pt idx="56">
                  <c:v>33258128</c:v>
                </c:pt>
                <c:pt idx="57">
                  <c:v>33269120</c:v>
                </c:pt>
                <c:pt idx="58">
                  <c:v>33280112</c:v>
                </c:pt>
                <c:pt idx="59">
                  <c:v>33291104</c:v>
                </c:pt>
                <c:pt idx="60">
                  <c:v>35562784</c:v>
                </c:pt>
                <c:pt idx="61">
                  <c:v>36936784</c:v>
                </c:pt>
                <c:pt idx="62">
                  <c:v>37376464</c:v>
                </c:pt>
                <c:pt idx="63">
                  <c:v>38087280</c:v>
                </c:pt>
                <c:pt idx="64">
                  <c:v>38922672</c:v>
                </c:pt>
                <c:pt idx="65">
                  <c:v>41436176</c:v>
                </c:pt>
                <c:pt idx="66">
                  <c:v>41923488</c:v>
                </c:pt>
                <c:pt idx="67">
                  <c:v>42022416</c:v>
                </c:pt>
                <c:pt idx="68">
                  <c:v>42337520</c:v>
                </c:pt>
                <c:pt idx="69">
                  <c:v>42528048</c:v>
                </c:pt>
                <c:pt idx="70">
                  <c:v>42872464</c:v>
                </c:pt>
                <c:pt idx="71">
                  <c:v>44521264</c:v>
                </c:pt>
                <c:pt idx="72">
                  <c:v>46873552</c:v>
                </c:pt>
                <c:pt idx="73">
                  <c:v>49082944</c:v>
                </c:pt>
                <c:pt idx="74">
                  <c:v>49592240</c:v>
                </c:pt>
                <c:pt idx="75">
                  <c:v>50145504</c:v>
                </c:pt>
                <c:pt idx="76">
                  <c:v>52230320</c:v>
                </c:pt>
                <c:pt idx="77">
                  <c:v>52589392</c:v>
                </c:pt>
                <c:pt idx="78">
                  <c:v>53336848</c:v>
                </c:pt>
                <c:pt idx="79">
                  <c:v>67864608</c:v>
                </c:pt>
                <c:pt idx="80">
                  <c:v>65765136</c:v>
                </c:pt>
                <c:pt idx="81">
                  <c:v>65589264</c:v>
                </c:pt>
                <c:pt idx="82">
                  <c:v>65494000</c:v>
                </c:pt>
                <c:pt idx="83">
                  <c:v>65537968</c:v>
                </c:pt>
                <c:pt idx="84">
                  <c:v>65263168</c:v>
                </c:pt>
                <c:pt idx="85">
                  <c:v>76445696</c:v>
                </c:pt>
                <c:pt idx="86">
                  <c:v>73770976</c:v>
                </c:pt>
                <c:pt idx="87">
                  <c:v>75811824</c:v>
                </c:pt>
                <c:pt idx="88">
                  <c:v>77779392</c:v>
                </c:pt>
                <c:pt idx="89">
                  <c:v>80959744</c:v>
                </c:pt>
                <c:pt idx="90">
                  <c:v>81839104</c:v>
                </c:pt>
                <c:pt idx="91">
                  <c:v>85371200</c:v>
                </c:pt>
                <c:pt idx="92">
                  <c:v>89093824</c:v>
                </c:pt>
                <c:pt idx="93">
                  <c:v>93472304</c:v>
                </c:pt>
                <c:pt idx="94">
                  <c:v>99986896</c:v>
                </c:pt>
                <c:pt idx="95">
                  <c:v>95692688</c:v>
                </c:pt>
                <c:pt idx="96">
                  <c:v>103548304</c:v>
                </c:pt>
                <c:pt idx="97">
                  <c:v>109286128</c:v>
                </c:pt>
                <c:pt idx="98">
                  <c:v>116005904</c:v>
                </c:pt>
                <c:pt idx="99">
                  <c:v>122604768</c:v>
                </c:pt>
                <c:pt idx="100">
                  <c:v>116654432</c:v>
                </c:pt>
                <c:pt idx="101">
                  <c:v>116240400</c:v>
                </c:pt>
                <c:pt idx="102">
                  <c:v>115599200</c:v>
                </c:pt>
                <c:pt idx="103">
                  <c:v>139301616</c:v>
                </c:pt>
                <c:pt idx="104">
                  <c:v>130442064</c:v>
                </c:pt>
                <c:pt idx="105">
                  <c:v>140375168</c:v>
                </c:pt>
                <c:pt idx="106">
                  <c:v>137861664</c:v>
                </c:pt>
                <c:pt idx="107">
                  <c:v>135113664</c:v>
                </c:pt>
                <c:pt idx="108">
                  <c:v>150011488</c:v>
                </c:pt>
                <c:pt idx="109">
                  <c:v>167950432</c:v>
                </c:pt>
                <c:pt idx="110">
                  <c:v>175047600</c:v>
                </c:pt>
                <c:pt idx="111">
                  <c:v>169470992</c:v>
                </c:pt>
                <c:pt idx="112">
                  <c:v>180224832</c:v>
                </c:pt>
                <c:pt idx="113">
                  <c:v>193909872</c:v>
                </c:pt>
                <c:pt idx="114">
                  <c:v>205488112</c:v>
                </c:pt>
                <c:pt idx="115">
                  <c:v>211731568</c:v>
                </c:pt>
                <c:pt idx="116">
                  <c:v>217374128</c:v>
                </c:pt>
                <c:pt idx="117">
                  <c:v>213219152</c:v>
                </c:pt>
                <c:pt idx="118">
                  <c:v>223705520</c:v>
                </c:pt>
                <c:pt idx="119">
                  <c:v>228494368</c:v>
                </c:pt>
                <c:pt idx="120">
                  <c:v>242036512</c:v>
                </c:pt>
                <c:pt idx="121">
                  <c:v>254988752</c:v>
                </c:pt>
                <c:pt idx="122">
                  <c:v>264658048</c:v>
                </c:pt>
                <c:pt idx="123">
                  <c:v>257187152</c:v>
                </c:pt>
                <c:pt idx="124">
                  <c:v>271487744</c:v>
                </c:pt>
                <c:pt idx="125">
                  <c:v>271018752</c:v>
                </c:pt>
                <c:pt idx="126">
                  <c:v>275899200</c:v>
                </c:pt>
                <c:pt idx="127">
                  <c:v>270974784</c:v>
                </c:pt>
                <c:pt idx="128">
                  <c:v>272645568</c:v>
                </c:pt>
                <c:pt idx="129">
                  <c:v>297124752</c:v>
                </c:pt>
                <c:pt idx="130">
                  <c:v>312312032</c:v>
                </c:pt>
                <c:pt idx="131">
                  <c:v>314964768</c:v>
                </c:pt>
                <c:pt idx="132">
                  <c:v>327730144</c:v>
                </c:pt>
                <c:pt idx="133">
                  <c:v>319097760</c:v>
                </c:pt>
                <c:pt idx="134">
                  <c:v>315290864</c:v>
                </c:pt>
                <c:pt idx="135">
                  <c:v>312429280</c:v>
                </c:pt>
                <c:pt idx="136">
                  <c:v>320442448</c:v>
                </c:pt>
                <c:pt idx="137">
                  <c:v>333167520</c:v>
                </c:pt>
                <c:pt idx="138">
                  <c:v>345024224</c:v>
                </c:pt>
                <c:pt idx="139">
                  <c:v>353022736</c:v>
                </c:pt>
                <c:pt idx="140">
                  <c:v>360471648</c:v>
                </c:pt>
                <c:pt idx="141">
                  <c:v>353008080</c:v>
                </c:pt>
                <c:pt idx="142">
                  <c:v>316210528</c:v>
                </c:pt>
                <c:pt idx="143">
                  <c:v>362102128</c:v>
                </c:pt>
                <c:pt idx="144">
                  <c:v>365549952</c:v>
                </c:pt>
                <c:pt idx="145">
                  <c:v>375981360</c:v>
                </c:pt>
                <c:pt idx="146">
                  <c:v>385969424</c:v>
                </c:pt>
                <c:pt idx="147">
                  <c:v>386878096</c:v>
                </c:pt>
                <c:pt idx="148">
                  <c:v>414552288</c:v>
                </c:pt>
                <c:pt idx="149">
                  <c:v>419740512</c:v>
                </c:pt>
                <c:pt idx="150">
                  <c:v>410701424</c:v>
                </c:pt>
                <c:pt idx="151">
                  <c:v>426639824</c:v>
                </c:pt>
                <c:pt idx="152">
                  <c:v>429985056</c:v>
                </c:pt>
                <c:pt idx="153">
                  <c:v>431992928</c:v>
                </c:pt>
                <c:pt idx="154">
                  <c:v>437672128</c:v>
                </c:pt>
                <c:pt idx="155">
                  <c:v>453350384</c:v>
                </c:pt>
                <c:pt idx="156">
                  <c:v>473568336</c:v>
                </c:pt>
                <c:pt idx="157">
                  <c:v>461964448</c:v>
                </c:pt>
                <c:pt idx="158">
                  <c:v>466086448</c:v>
                </c:pt>
                <c:pt idx="159">
                  <c:v>469732128</c:v>
                </c:pt>
                <c:pt idx="160">
                  <c:v>481350672</c:v>
                </c:pt>
                <c:pt idx="161">
                  <c:v>455885872</c:v>
                </c:pt>
                <c:pt idx="162">
                  <c:v>498322320</c:v>
                </c:pt>
                <c:pt idx="163">
                  <c:v>483182672</c:v>
                </c:pt>
                <c:pt idx="164">
                  <c:v>489481088</c:v>
                </c:pt>
                <c:pt idx="165">
                  <c:v>507071952</c:v>
                </c:pt>
                <c:pt idx="166">
                  <c:v>501169248</c:v>
                </c:pt>
                <c:pt idx="167">
                  <c:v>466848560</c:v>
                </c:pt>
                <c:pt idx="168">
                  <c:v>456131360</c:v>
                </c:pt>
                <c:pt idx="169">
                  <c:v>470014256</c:v>
                </c:pt>
                <c:pt idx="170">
                  <c:v>319804912</c:v>
                </c:pt>
                <c:pt idx="171">
                  <c:v>428222672</c:v>
                </c:pt>
                <c:pt idx="172">
                  <c:v>454892928</c:v>
                </c:pt>
                <c:pt idx="173">
                  <c:v>475982912</c:v>
                </c:pt>
                <c:pt idx="174">
                  <c:v>449657072</c:v>
                </c:pt>
                <c:pt idx="175">
                  <c:v>246371024</c:v>
                </c:pt>
                <c:pt idx="176">
                  <c:v>466734976</c:v>
                </c:pt>
                <c:pt idx="177">
                  <c:v>437657472</c:v>
                </c:pt>
                <c:pt idx="178">
                  <c:v>460693040</c:v>
                </c:pt>
                <c:pt idx="179">
                  <c:v>441094304</c:v>
                </c:pt>
                <c:pt idx="180">
                  <c:v>412236640</c:v>
                </c:pt>
                <c:pt idx="181">
                  <c:v>395917184</c:v>
                </c:pt>
                <c:pt idx="182">
                  <c:v>392172576</c:v>
                </c:pt>
                <c:pt idx="183">
                  <c:v>423224976</c:v>
                </c:pt>
                <c:pt idx="184">
                  <c:v>429131344</c:v>
                </c:pt>
                <c:pt idx="185">
                  <c:v>453823040</c:v>
                </c:pt>
                <c:pt idx="186">
                  <c:v>468160272</c:v>
                </c:pt>
                <c:pt idx="187">
                  <c:v>448971904</c:v>
                </c:pt>
                <c:pt idx="188">
                  <c:v>452456368</c:v>
                </c:pt>
                <c:pt idx="189">
                  <c:v>475143856</c:v>
                </c:pt>
                <c:pt idx="190">
                  <c:v>469680832</c:v>
                </c:pt>
                <c:pt idx="191">
                  <c:v>468929712</c:v>
                </c:pt>
                <c:pt idx="192">
                  <c:v>454848960</c:v>
                </c:pt>
                <c:pt idx="193">
                  <c:v>442043280</c:v>
                </c:pt>
                <c:pt idx="194">
                  <c:v>417641040</c:v>
                </c:pt>
                <c:pt idx="195">
                  <c:v>436155232</c:v>
                </c:pt>
                <c:pt idx="196">
                  <c:v>461297600</c:v>
                </c:pt>
                <c:pt idx="197">
                  <c:v>475598192</c:v>
                </c:pt>
                <c:pt idx="198">
                  <c:v>485146576</c:v>
                </c:pt>
                <c:pt idx="199">
                  <c:v>500440112</c:v>
                </c:pt>
                <c:pt idx="200">
                  <c:v>544836800</c:v>
                </c:pt>
                <c:pt idx="201">
                  <c:v>528425744</c:v>
                </c:pt>
                <c:pt idx="202">
                  <c:v>540088256</c:v>
                </c:pt>
                <c:pt idx="203">
                  <c:v>552710736</c:v>
                </c:pt>
                <c:pt idx="204">
                  <c:v>576643984</c:v>
                </c:pt>
                <c:pt idx="205">
                  <c:v>574009568</c:v>
                </c:pt>
                <c:pt idx="206">
                  <c:v>570396864</c:v>
                </c:pt>
                <c:pt idx="207">
                  <c:v>555935056</c:v>
                </c:pt>
                <c:pt idx="208">
                  <c:v>546606132</c:v>
                </c:pt>
                <c:pt idx="209">
                  <c:v>584020017.60000002</c:v>
                </c:pt>
                <c:pt idx="210">
                  <c:v>588614801.39999998</c:v>
                </c:pt>
                <c:pt idx="211">
                  <c:v>592931498.60000002</c:v>
                </c:pt>
                <c:pt idx="212">
                  <c:v>603385663.20000005</c:v>
                </c:pt>
                <c:pt idx="213">
                  <c:v>607865989.39999998</c:v>
                </c:pt>
                <c:pt idx="214">
                  <c:v>622111621.39999998</c:v>
                </c:pt>
                <c:pt idx="215">
                  <c:v>618074666</c:v>
                </c:pt>
                <c:pt idx="216">
                  <c:v>592057027</c:v>
                </c:pt>
                <c:pt idx="217">
                  <c:v>606488304.60000002</c:v>
                </c:pt>
                <c:pt idx="218">
                  <c:v>628382547</c:v>
                </c:pt>
                <c:pt idx="219">
                  <c:v>652577395.10000002</c:v>
                </c:pt>
                <c:pt idx="220">
                  <c:v>660388283.79999995</c:v>
                </c:pt>
                <c:pt idx="221">
                  <c:v>648026448.39999998</c:v>
                </c:pt>
                <c:pt idx="222">
                  <c:v>659577321.89999998</c:v>
                </c:pt>
                <c:pt idx="223">
                  <c:v>617183889.60000002</c:v>
                </c:pt>
                <c:pt idx="224">
                  <c:v>603247367.29999995</c:v>
                </c:pt>
                <c:pt idx="225">
                  <c:v>598526349.60000002</c:v>
                </c:pt>
                <c:pt idx="226">
                  <c:v>604362139.39999998</c:v>
                </c:pt>
                <c:pt idx="227">
                  <c:v>604713988.29999995</c:v>
                </c:pt>
                <c:pt idx="228">
                  <c:v>644513312</c:v>
                </c:pt>
                <c:pt idx="229">
                  <c:v>579035974.70000005</c:v>
                </c:pt>
                <c:pt idx="230">
                  <c:v>560555006.5</c:v>
                </c:pt>
                <c:pt idx="231">
                  <c:v>548240956.10000002</c:v>
                </c:pt>
                <c:pt idx="232">
                  <c:v>545485794.20000005</c:v>
                </c:pt>
                <c:pt idx="233">
                  <c:v>529108886.30000001</c:v>
                </c:pt>
                <c:pt idx="234">
                  <c:v>559628081.20000005</c:v>
                </c:pt>
                <c:pt idx="235">
                  <c:v>568554785.60000002</c:v>
                </c:pt>
                <c:pt idx="236">
                  <c:v>571668517.29999995</c:v>
                </c:pt>
                <c:pt idx="237">
                  <c:v>570294855.39999998</c:v>
                </c:pt>
                <c:pt idx="238">
                  <c:v>581577310.60000002</c:v>
                </c:pt>
                <c:pt idx="239">
                  <c:v>601067551.5</c:v>
                </c:pt>
                <c:pt idx="240">
                  <c:v>609020421.89999998</c:v>
                </c:pt>
                <c:pt idx="241">
                  <c:v>593504125.89999998</c:v>
                </c:pt>
                <c:pt idx="242">
                  <c:v>579402782.10000002</c:v>
                </c:pt>
                <c:pt idx="243">
                  <c:v>575657386.10000002</c:v>
                </c:pt>
                <c:pt idx="244">
                  <c:v>566834101.60000002</c:v>
                </c:pt>
                <c:pt idx="245">
                  <c:v>588493462</c:v>
                </c:pt>
                <c:pt idx="246">
                  <c:v>562484735.60000002</c:v>
                </c:pt>
                <c:pt idx="247">
                  <c:v>567486178.89999998</c:v>
                </c:pt>
                <c:pt idx="248">
                  <c:v>560505345.79999995</c:v>
                </c:pt>
                <c:pt idx="249">
                  <c:v>567061452.29999995</c:v>
                </c:pt>
                <c:pt idx="250">
                  <c:v>575927499.79999995</c:v>
                </c:pt>
                <c:pt idx="251">
                  <c:v>560040954.10000002</c:v>
                </c:pt>
                <c:pt idx="252">
                  <c:v>571600968.79999995</c:v>
                </c:pt>
                <c:pt idx="253">
                  <c:v>573203764.5</c:v>
                </c:pt>
                <c:pt idx="254">
                  <c:v>570001049.79999995</c:v>
                </c:pt>
                <c:pt idx="255">
                  <c:v>567652245.20000005</c:v>
                </c:pt>
                <c:pt idx="256">
                  <c:v>559321980.60000002</c:v>
                </c:pt>
                <c:pt idx="257">
                  <c:v>544848238.5</c:v>
                </c:pt>
                <c:pt idx="258">
                  <c:v>494604731.5</c:v>
                </c:pt>
                <c:pt idx="259">
                  <c:v>512214253.30000001</c:v>
                </c:pt>
                <c:pt idx="260">
                  <c:v>469811462.19999999</c:v>
                </c:pt>
                <c:pt idx="261">
                  <c:v>487670753.89999998</c:v>
                </c:pt>
                <c:pt idx="262">
                  <c:v>477732571.39999998</c:v>
                </c:pt>
                <c:pt idx="263">
                  <c:v>438691177</c:v>
                </c:pt>
                <c:pt idx="264">
                  <c:v>422662553.89999998</c:v>
                </c:pt>
                <c:pt idx="265">
                  <c:v>398550884.10000002</c:v>
                </c:pt>
                <c:pt idx="266">
                  <c:v>384706788.60000002</c:v>
                </c:pt>
              </c:numCache>
            </c:numRef>
          </c:yVal>
          <c:smooth val="0"/>
          <c:extLst>
            <c:ext xmlns:c16="http://schemas.microsoft.com/office/drawing/2014/chart" uri="{C3380CC4-5D6E-409C-BE32-E72D297353CC}">
              <c16:uniqueId val="{00000000-158F-4D39-A61C-9692600DE21C}"/>
            </c:ext>
          </c:extLst>
        </c:ser>
        <c:ser>
          <c:idx val="1"/>
          <c:order val="1"/>
          <c:tx>
            <c:v>USA CO2</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Sheet1!$H$2:$H$268</c:f>
              <c:numCache>
                <c:formatCode>General</c:formatCode>
                <c:ptCount val="267"/>
                <c:pt idx="0">
                  <c:v>1751</c:v>
                </c:pt>
                <c:pt idx="1">
                  <c:v>1752</c:v>
                </c:pt>
                <c:pt idx="2">
                  <c:v>1753</c:v>
                </c:pt>
                <c:pt idx="3">
                  <c:v>1754</c:v>
                </c:pt>
                <c:pt idx="4">
                  <c:v>1755</c:v>
                </c:pt>
                <c:pt idx="5">
                  <c:v>1756</c:v>
                </c:pt>
                <c:pt idx="6">
                  <c:v>1757</c:v>
                </c:pt>
                <c:pt idx="7">
                  <c:v>1758</c:v>
                </c:pt>
                <c:pt idx="8">
                  <c:v>1759</c:v>
                </c:pt>
                <c:pt idx="9">
                  <c:v>1760</c:v>
                </c:pt>
                <c:pt idx="10">
                  <c:v>1761</c:v>
                </c:pt>
                <c:pt idx="11">
                  <c:v>1762</c:v>
                </c:pt>
                <c:pt idx="12">
                  <c:v>1763</c:v>
                </c:pt>
                <c:pt idx="13">
                  <c:v>1764</c:v>
                </c:pt>
                <c:pt idx="14">
                  <c:v>1765</c:v>
                </c:pt>
                <c:pt idx="15">
                  <c:v>1766</c:v>
                </c:pt>
                <c:pt idx="16">
                  <c:v>1767</c:v>
                </c:pt>
                <c:pt idx="17">
                  <c:v>1768</c:v>
                </c:pt>
                <c:pt idx="18">
                  <c:v>1769</c:v>
                </c:pt>
                <c:pt idx="19">
                  <c:v>1770</c:v>
                </c:pt>
                <c:pt idx="20">
                  <c:v>1771</c:v>
                </c:pt>
                <c:pt idx="21">
                  <c:v>1772</c:v>
                </c:pt>
                <c:pt idx="22">
                  <c:v>1773</c:v>
                </c:pt>
                <c:pt idx="23">
                  <c:v>1774</c:v>
                </c:pt>
                <c:pt idx="24">
                  <c:v>1775</c:v>
                </c:pt>
                <c:pt idx="25">
                  <c:v>1776</c:v>
                </c:pt>
                <c:pt idx="26">
                  <c:v>1777</c:v>
                </c:pt>
                <c:pt idx="27">
                  <c:v>1778</c:v>
                </c:pt>
                <c:pt idx="28">
                  <c:v>1779</c:v>
                </c:pt>
                <c:pt idx="29">
                  <c:v>1780</c:v>
                </c:pt>
                <c:pt idx="30">
                  <c:v>1781</c:v>
                </c:pt>
                <c:pt idx="31">
                  <c:v>1782</c:v>
                </c:pt>
                <c:pt idx="32">
                  <c:v>1783</c:v>
                </c:pt>
                <c:pt idx="33">
                  <c:v>1784</c:v>
                </c:pt>
                <c:pt idx="34">
                  <c:v>1785</c:v>
                </c:pt>
                <c:pt idx="35">
                  <c:v>1786</c:v>
                </c:pt>
                <c:pt idx="36">
                  <c:v>1787</c:v>
                </c:pt>
                <c:pt idx="37">
                  <c:v>1788</c:v>
                </c:pt>
                <c:pt idx="38">
                  <c:v>1789</c:v>
                </c:pt>
                <c:pt idx="39">
                  <c:v>1790</c:v>
                </c:pt>
                <c:pt idx="40">
                  <c:v>1791</c:v>
                </c:pt>
                <c:pt idx="41">
                  <c:v>1792</c:v>
                </c:pt>
                <c:pt idx="42">
                  <c:v>1793</c:v>
                </c:pt>
                <c:pt idx="43">
                  <c:v>1794</c:v>
                </c:pt>
                <c:pt idx="44">
                  <c:v>1795</c:v>
                </c:pt>
                <c:pt idx="45">
                  <c:v>1796</c:v>
                </c:pt>
                <c:pt idx="46">
                  <c:v>1797</c:v>
                </c:pt>
                <c:pt idx="47">
                  <c:v>1798</c:v>
                </c:pt>
                <c:pt idx="48">
                  <c:v>1799</c:v>
                </c:pt>
                <c:pt idx="49">
                  <c:v>1800</c:v>
                </c:pt>
                <c:pt idx="50">
                  <c:v>1801</c:v>
                </c:pt>
                <c:pt idx="51">
                  <c:v>1802</c:v>
                </c:pt>
                <c:pt idx="52">
                  <c:v>1803</c:v>
                </c:pt>
                <c:pt idx="53">
                  <c:v>1804</c:v>
                </c:pt>
                <c:pt idx="54">
                  <c:v>1805</c:v>
                </c:pt>
                <c:pt idx="55">
                  <c:v>1806</c:v>
                </c:pt>
                <c:pt idx="56">
                  <c:v>1807</c:v>
                </c:pt>
                <c:pt idx="57">
                  <c:v>1808</c:v>
                </c:pt>
                <c:pt idx="58">
                  <c:v>1809</c:v>
                </c:pt>
                <c:pt idx="59">
                  <c:v>1810</c:v>
                </c:pt>
                <c:pt idx="60">
                  <c:v>1811</c:v>
                </c:pt>
                <c:pt idx="61">
                  <c:v>1812</c:v>
                </c:pt>
                <c:pt idx="62">
                  <c:v>1813</c:v>
                </c:pt>
                <c:pt idx="63">
                  <c:v>1814</c:v>
                </c:pt>
                <c:pt idx="64">
                  <c:v>1815</c:v>
                </c:pt>
                <c:pt idx="65">
                  <c:v>1816</c:v>
                </c:pt>
                <c:pt idx="66">
                  <c:v>1817</c:v>
                </c:pt>
                <c:pt idx="67">
                  <c:v>1818</c:v>
                </c:pt>
                <c:pt idx="68">
                  <c:v>1819</c:v>
                </c:pt>
                <c:pt idx="69">
                  <c:v>1820</c:v>
                </c:pt>
                <c:pt idx="70">
                  <c:v>1821</c:v>
                </c:pt>
                <c:pt idx="71">
                  <c:v>1822</c:v>
                </c:pt>
                <c:pt idx="72">
                  <c:v>1823</c:v>
                </c:pt>
                <c:pt idx="73">
                  <c:v>1824</c:v>
                </c:pt>
                <c:pt idx="74">
                  <c:v>1825</c:v>
                </c:pt>
                <c:pt idx="75">
                  <c:v>1826</c:v>
                </c:pt>
                <c:pt idx="76">
                  <c:v>1827</c:v>
                </c:pt>
                <c:pt idx="77">
                  <c:v>1828</c:v>
                </c:pt>
                <c:pt idx="78">
                  <c:v>1829</c:v>
                </c:pt>
                <c:pt idx="79">
                  <c:v>1830</c:v>
                </c:pt>
                <c:pt idx="80">
                  <c:v>1831</c:v>
                </c:pt>
                <c:pt idx="81">
                  <c:v>1832</c:v>
                </c:pt>
                <c:pt idx="82">
                  <c:v>1833</c:v>
                </c:pt>
                <c:pt idx="83">
                  <c:v>1834</c:v>
                </c:pt>
                <c:pt idx="84">
                  <c:v>1835</c:v>
                </c:pt>
                <c:pt idx="85">
                  <c:v>1836</c:v>
                </c:pt>
                <c:pt idx="86">
                  <c:v>1837</c:v>
                </c:pt>
                <c:pt idx="87">
                  <c:v>1838</c:v>
                </c:pt>
                <c:pt idx="88">
                  <c:v>1839</c:v>
                </c:pt>
                <c:pt idx="89">
                  <c:v>1840</c:v>
                </c:pt>
                <c:pt idx="90">
                  <c:v>1841</c:v>
                </c:pt>
                <c:pt idx="91">
                  <c:v>1842</c:v>
                </c:pt>
                <c:pt idx="92">
                  <c:v>1843</c:v>
                </c:pt>
                <c:pt idx="93">
                  <c:v>1844</c:v>
                </c:pt>
                <c:pt idx="94">
                  <c:v>1845</c:v>
                </c:pt>
                <c:pt idx="95">
                  <c:v>1846</c:v>
                </c:pt>
                <c:pt idx="96">
                  <c:v>1847</c:v>
                </c:pt>
                <c:pt idx="97">
                  <c:v>1848</c:v>
                </c:pt>
                <c:pt idx="98">
                  <c:v>1849</c:v>
                </c:pt>
                <c:pt idx="99">
                  <c:v>1850</c:v>
                </c:pt>
                <c:pt idx="100">
                  <c:v>1851</c:v>
                </c:pt>
                <c:pt idx="101">
                  <c:v>1852</c:v>
                </c:pt>
                <c:pt idx="102">
                  <c:v>1853</c:v>
                </c:pt>
                <c:pt idx="103">
                  <c:v>1854</c:v>
                </c:pt>
                <c:pt idx="104">
                  <c:v>1855</c:v>
                </c:pt>
                <c:pt idx="105">
                  <c:v>1856</c:v>
                </c:pt>
                <c:pt idx="106">
                  <c:v>1857</c:v>
                </c:pt>
                <c:pt idx="107">
                  <c:v>1858</c:v>
                </c:pt>
                <c:pt idx="108">
                  <c:v>1859</c:v>
                </c:pt>
                <c:pt idx="109">
                  <c:v>1860</c:v>
                </c:pt>
                <c:pt idx="110">
                  <c:v>1861</c:v>
                </c:pt>
                <c:pt idx="111">
                  <c:v>1862</c:v>
                </c:pt>
                <c:pt idx="112">
                  <c:v>1863</c:v>
                </c:pt>
                <c:pt idx="113">
                  <c:v>1864</c:v>
                </c:pt>
                <c:pt idx="114">
                  <c:v>1865</c:v>
                </c:pt>
                <c:pt idx="115">
                  <c:v>1866</c:v>
                </c:pt>
                <c:pt idx="116">
                  <c:v>1867</c:v>
                </c:pt>
                <c:pt idx="117">
                  <c:v>1868</c:v>
                </c:pt>
                <c:pt idx="118">
                  <c:v>1869</c:v>
                </c:pt>
                <c:pt idx="119">
                  <c:v>1870</c:v>
                </c:pt>
                <c:pt idx="120">
                  <c:v>1871</c:v>
                </c:pt>
                <c:pt idx="121">
                  <c:v>1872</c:v>
                </c:pt>
                <c:pt idx="122">
                  <c:v>1873</c:v>
                </c:pt>
                <c:pt idx="123">
                  <c:v>1874</c:v>
                </c:pt>
                <c:pt idx="124">
                  <c:v>1875</c:v>
                </c:pt>
                <c:pt idx="125">
                  <c:v>1876</c:v>
                </c:pt>
                <c:pt idx="126">
                  <c:v>1877</c:v>
                </c:pt>
                <c:pt idx="127">
                  <c:v>1878</c:v>
                </c:pt>
                <c:pt idx="128">
                  <c:v>1879</c:v>
                </c:pt>
                <c:pt idx="129">
                  <c:v>1880</c:v>
                </c:pt>
                <c:pt idx="130">
                  <c:v>1881</c:v>
                </c:pt>
                <c:pt idx="131">
                  <c:v>1882</c:v>
                </c:pt>
                <c:pt idx="132">
                  <c:v>1883</c:v>
                </c:pt>
                <c:pt idx="133">
                  <c:v>1884</c:v>
                </c:pt>
                <c:pt idx="134">
                  <c:v>1885</c:v>
                </c:pt>
                <c:pt idx="135">
                  <c:v>1886</c:v>
                </c:pt>
                <c:pt idx="136">
                  <c:v>1887</c:v>
                </c:pt>
                <c:pt idx="137">
                  <c:v>1888</c:v>
                </c:pt>
                <c:pt idx="138">
                  <c:v>1889</c:v>
                </c:pt>
                <c:pt idx="139">
                  <c:v>1890</c:v>
                </c:pt>
                <c:pt idx="140">
                  <c:v>1891</c:v>
                </c:pt>
                <c:pt idx="141">
                  <c:v>1892</c:v>
                </c:pt>
                <c:pt idx="142">
                  <c:v>1893</c:v>
                </c:pt>
                <c:pt idx="143">
                  <c:v>1894</c:v>
                </c:pt>
                <c:pt idx="144">
                  <c:v>1895</c:v>
                </c:pt>
                <c:pt idx="145">
                  <c:v>1896</c:v>
                </c:pt>
                <c:pt idx="146">
                  <c:v>1897</c:v>
                </c:pt>
                <c:pt idx="147">
                  <c:v>1898</c:v>
                </c:pt>
                <c:pt idx="148">
                  <c:v>1899</c:v>
                </c:pt>
                <c:pt idx="149">
                  <c:v>1900</c:v>
                </c:pt>
                <c:pt idx="150">
                  <c:v>1901</c:v>
                </c:pt>
                <c:pt idx="151">
                  <c:v>1902</c:v>
                </c:pt>
                <c:pt idx="152">
                  <c:v>1903</c:v>
                </c:pt>
                <c:pt idx="153">
                  <c:v>1904</c:v>
                </c:pt>
                <c:pt idx="154">
                  <c:v>1905</c:v>
                </c:pt>
                <c:pt idx="155">
                  <c:v>1906</c:v>
                </c:pt>
                <c:pt idx="156">
                  <c:v>1907</c:v>
                </c:pt>
                <c:pt idx="157">
                  <c:v>1908</c:v>
                </c:pt>
                <c:pt idx="158">
                  <c:v>1909</c:v>
                </c:pt>
                <c:pt idx="159">
                  <c:v>1910</c:v>
                </c:pt>
                <c:pt idx="160">
                  <c:v>1911</c:v>
                </c:pt>
                <c:pt idx="161">
                  <c:v>1912</c:v>
                </c:pt>
                <c:pt idx="162">
                  <c:v>1913</c:v>
                </c:pt>
                <c:pt idx="163">
                  <c:v>1914</c:v>
                </c:pt>
                <c:pt idx="164">
                  <c:v>1915</c:v>
                </c:pt>
                <c:pt idx="165">
                  <c:v>1916</c:v>
                </c:pt>
                <c:pt idx="166">
                  <c:v>1917</c:v>
                </c:pt>
                <c:pt idx="167">
                  <c:v>1918</c:v>
                </c:pt>
                <c:pt idx="168">
                  <c:v>1919</c:v>
                </c:pt>
                <c:pt idx="169">
                  <c:v>1920</c:v>
                </c:pt>
                <c:pt idx="170">
                  <c:v>1921</c:v>
                </c:pt>
                <c:pt idx="171">
                  <c:v>1922</c:v>
                </c:pt>
                <c:pt idx="172">
                  <c:v>1923</c:v>
                </c:pt>
                <c:pt idx="173">
                  <c:v>1924</c:v>
                </c:pt>
                <c:pt idx="174">
                  <c:v>1925</c:v>
                </c:pt>
                <c:pt idx="175">
                  <c:v>1926</c:v>
                </c:pt>
                <c:pt idx="176">
                  <c:v>1927</c:v>
                </c:pt>
                <c:pt idx="177">
                  <c:v>1928</c:v>
                </c:pt>
                <c:pt idx="178">
                  <c:v>1929</c:v>
                </c:pt>
                <c:pt idx="179">
                  <c:v>1930</c:v>
                </c:pt>
                <c:pt idx="180">
                  <c:v>1931</c:v>
                </c:pt>
                <c:pt idx="181">
                  <c:v>1932</c:v>
                </c:pt>
                <c:pt idx="182">
                  <c:v>1933</c:v>
                </c:pt>
                <c:pt idx="183">
                  <c:v>1934</c:v>
                </c:pt>
                <c:pt idx="184">
                  <c:v>1935</c:v>
                </c:pt>
                <c:pt idx="185">
                  <c:v>1936</c:v>
                </c:pt>
                <c:pt idx="186">
                  <c:v>1937</c:v>
                </c:pt>
                <c:pt idx="187">
                  <c:v>1938</c:v>
                </c:pt>
                <c:pt idx="188">
                  <c:v>1939</c:v>
                </c:pt>
                <c:pt idx="189">
                  <c:v>1940</c:v>
                </c:pt>
                <c:pt idx="190">
                  <c:v>1941</c:v>
                </c:pt>
                <c:pt idx="191">
                  <c:v>1942</c:v>
                </c:pt>
                <c:pt idx="192">
                  <c:v>1943</c:v>
                </c:pt>
                <c:pt idx="193">
                  <c:v>1944</c:v>
                </c:pt>
                <c:pt idx="194">
                  <c:v>1945</c:v>
                </c:pt>
                <c:pt idx="195">
                  <c:v>1946</c:v>
                </c:pt>
                <c:pt idx="196">
                  <c:v>1947</c:v>
                </c:pt>
                <c:pt idx="197">
                  <c:v>1948</c:v>
                </c:pt>
                <c:pt idx="198">
                  <c:v>1949</c:v>
                </c:pt>
                <c:pt idx="199">
                  <c:v>1950</c:v>
                </c:pt>
                <c:pt idx="200">
                  <c:v>1951</c:v>
                </c:pt>
                <c:pt idx="201">
                  <c:v>1952</c:v>
                </c:pt>
                <c:pt idx="202">
                  <c:v>1953</c:v>
                </c:pt>
                <c:pt idx="203">
                  <c:v>1954</c:v>
                </c:pt>
                <c:pt idx="204">
                  <c:v>1955</c:v>
                </c:pt>
                <c:pt idx="205">
                  <c:v>1956</c:v>
                </c:pt>
                <c:pt idx="206">
                  <c:v>1957</c:v>
                </c:pt>
                <c:pt idx="207">
                  <c:v>1958</c:v>
                </c:pt>
                <c:pt idx="208">
                  <c:v>1959</c:v>
                </c:pt>
                <c:pt idx="209">
                  <c:v>1960</c:v>
                </c:pt>
                <c:pt idx="210">
                  <c:v>1961</c:v>
                </c:pt>
                <c:pt idx="211">
                  <c:v>1962</c:v>
                </c:pt>
                <c:pt idx="212">
                  <c:v>1963</c:v>
                </c:pt>
                <c:pt idx="213">
                  <c:v>1964</c:v>
                </c:pt>
                <c:pt idx="214">
                  <c:v>1965</c:v>
                </c:pt>
                <c:pt idx="215">
                  <c:v>1966</c:v>
                </c:pt>
                <c:pt idx="216">
                  <c:v>1967</c:v>
                </c:pt>
                <c:pt idx="217">
                  <c:v>1968</c:v>
                </c:pt>
                <c:pt idx="218">
                  <c:v>1969</c:v>
                </c:pt>
                <c:pt idx="219">
                  <c:v>1970</c:v>
                </c:pt>
                <c:pt idx="220">
                  <c:v>1971</c:v>
                </c:pt>
                <c:pt idx="221">
                  <c:v>1972</c:v>
                </c:pt>
                <c:pt idx="222">
                  <c:v>1973</c:v>
                </c:pt>
                <c:pt idx="223">
                  <c:v>1974</c:v>
                </c:pt>
                <c:pt idx="224">
                  <c:v>1975</c:v>
                </c:pt>
                <c:pt idx="225">
                  <c:v>1976</c:v>
                </c:pt>
                <c:pt idx="226">
                  <c:v>1977</c:v>
                </c:pt>
                <c:pt idx="227">
                  <c:v>1978</c:v>
                </c:pt>
                <c:pt idx="228">
                  <c:v>1979</c:v>
                </c:pt>
                <c:pt idx="229">
                  <c:v>1980</c:v>
                </c:pt>
                <c:pt idx="230">
                  <c:v>1981</c:v>
                </c:pt>
                <c:pt idx="231">
                  <c:v>1982</c:v>
                </c:pt>
                <c:pt idx="232">
                  <c:v>1983</c:v>
                </c:pt>
                <c:pt idx="233">
                  <c:v>1984</c:v>
                </c:pt>
                <c:pt idx="234">
                  <c:v>1985</c:v>
                </c:pt>
                <c:pt idx="235">
                  <c:v>1986</c:v>
                </c:pt>
                <c:pt idx="236">
                  <c:v>1987</c:v>
                </c:pt>
                <c:pt idx="237">
                  <c:v>1988</c:v>
                </c:pt>
                <c:pt idx="238">
                  <c:v>1989</c:v>
                </c:pt>
                <c:pt idx="239">
                  <c:v>1990</c:v>
                </c:pt>
                <c:pt idx="240">
                  <c:v>1991</c:v>
                </c:pt>
                <c:pt idx="241">
                  <c:v>1992</c:v>
                </c:pt>
                <c:pt idx="242">
                  <c:v>1993</c:v>
                </c:pt>
                <c:pt idx="243">
                  <c:v>1994</c:v>
                </c:pt>
                <c:pt idx="244">
                  <c:v>1995</c:v>
                </c:pt>
                <c:pt idx="245">
                  <c:v>1996</c:v>
                </c:pt>
                <c:pt idx="246">
                  <c:v>1997</c:v>
                </c:pt>
                <c:pt idx="247">
                  <c:v>1998</c:v>
                </c:pt>
                <c:pt idx="248">
                  <c:v>1999</c:v>
                </c:pt>
                <c:pt idx="249">
                  <c:v>2000</c:v>
                </c:pt>
                <c:pt idx="250">
                  <c:v>2001</c:v>
                </c:pt>
                <c:pt idx="251">
                  <c:v>2002</c:v>
                </c:pt>
                <c:pt idx="252">
                  <c:v>2003</c:v>
                </c:pt>
                <c:pt idx="253">
                  <c:v>2004</c:v>
                </c:pt>
                <c:pt idx="254">
                  <c:v>2005</c:v>
                </c:pt>
                <c:pt idx="255">
                  <c:v>2006</c:v>
                </c:pt>
                <c:pt idx="256">
                  <c:v>2007</c:v>
                </c:pt>
                <c:pt idx="257">
                  <c:v>2008</c:v>
                </c:pt>
                <c:pt idx="258">
                  <c:v>2009</c:v>
                </c:pt>
                <c:pt idx="259">
                  <c:v>2010</c:v>
                </c:pt>
                <c:pt idx="260">
                  <c:v>2011</c:v>
                </c:pt>
                <c:pt idx="261">
                  <c:v>2012</c:v>
                </c:pt>
                <c:pt idx="262">
                  <c:v>2013</c:v>
                </c:pt>
                <c:pt idx="263">
                  <c:v>2014</c:v>
                </c:pt>
                <c:pt idx="264">
                  <c:v>2015</c:v>
                </c:pt>
                <c:pt idx="265">
                  <c:v>2016</c:v>
                </c:pt>
                <c:pt idx="266">
                  <c:v>2017</c:v>
                </c:pt>
              </c:numCache>
            </c:numRef>
          </c:xVal>
          <c:yVal>
            <c:numRef>
              <c:f>Sheet1!$I$2:$I$268</c:f>
              <c:numCache>
                <c:formatCode>General</c:formatCode>
                <c:ptCount val="26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252816</c:v>
                </c:pt>
                <c:pt idx="50">
                  <c:v>267472</c:v>
                </c:pt>
                <c:pt idx="51">
                  <c:v>289456</c:v>
                </c:pt>
                <c:pt idx="52">
                  <c:v>296784</c:v>
                </c:pt>
                <c:pt idx="53">
                  <c:v>333424</c:v>
                </c:pt>
                <c:pt idx="54">
                  <c:v>340752</c:v>
                </c:pt>
                <c:pt idx="55">
                  <c:v>333424</c:v>
                </c:pt>
                <c:pt idx="56">
                  <c:v>377392</c:v>
                </c:pt>
                <c:pt idx="57">
                  <c:v>392048</c:v>
                </c:pt>
                <c:pt idx="58">
                  <c:v>403040</c:v>
                </c:pt>
                <c:pt idx="59">
                  <c:v>417696</c:v>
                </c:pt>
                <c:pt idx="60">
                  <c:v>447008</c:v>
                </c:pt>
                <c:pt idx="61">
                  <c:v>483648</c:v>
                </c:pt>
                <c:pt idx="62">
                  <c:v>520288</c:v>
                </c:pt>
                <c:pt idx="63">
                  <c:v>560592</c:v>
                </c:pt>
                <c:pt idx="64">
                  <c:v>600896</c:v>
                </c:pt>
                <c:pt idx="65">
                  <c:v>663184</c:v>
                </c:pt>
                <c:pt idx="66">
                  <c:v>718144</c:v>
                </c:pt>
                <c:pt idx="67">
                  <c:v>780432</c:v>
                </c:pt>
                <c:pt idx="68">
                  <c:v>762112</c:v>
                </c:pt>
                <c:pt idx="69">
                  <c:v>791424</c:v>
                </c:pt>
                <c:pt idx="70">
                  <c:v>828064</c:v>
                </c:pt>
                <c:pt idx="71">
                  <c:v>864704</c:v>
                </c:pt>
                <c:pt idx="72">
                  <c:v>901344</c:v>
                </c:pt>
                <c:pt idx="73">
                  <c:v>1014928</c:v>
                </c:pt>
                <c:pt idx="74">
                  <c:v>1135840</c:v>
                </c:pt>
                <c:pt idx="75">
                  <c:v>1315376</c:v>
                </c:pt>
                <c:pt idx="76">
                  <c:v>1447280</c:v>
                </c:pt>
                <c:pt idx="77">
                  <c:v>1593840</c:v>
                </c:pt>
                <c:pt idx="78">
                  <c:v>1795360</c:v>
                </c:pt>
                <c:pt idx="79">
                  <c:v>2088480</c:v>
                </c:pt>
                <c:pt idx="80">
                  <c:v>2264352</c:v>
                </c:pt>
                <c:pt idx="81">
                  <c:v>3022800</c:v>
                </c:pt>
                <c:pt idx="82">
                  <c:v>3528432</c:v>
                </c:pt>
                <c:pt idx="83">
                  <c:v>3381872</c:v>
                </c:pt>
                <c:pt idx="84">
                  <c:v>4316192</c:v>
                </c:pt>
                <c:pt idx="85">
                  <c:v>4730224</c:v>
                </c:pt>
                <c:pt idx="86">
                  <c:v>5305472</c:v>
                </c:pt>
                <c:pt idx="87">
                  <c:v>5030672</c:v>
                </c:pt>
                <c:pt idx="88">
                  <c:v>5517984</c:v>
                </c:pt>
                <c:pt idx="89">
                  <c:v>5873392</c:v>
                </c:pt>
                <c:pt idx="90">
                  <c:v>6214144</c:v>
                </c:pt>
                <c:pt idx="91">
                  <c:v>6917632</c:v>
                </c:pt>
                <c:pt idx="92">
                  <c:v>7764016</c:v>
                </c:pt>
                <c:pt idx="93">
                  <c:v>9306560</c:v>
                </c:pt>
                <c:pt idx="94">
                  <c:v>11204512</c:v>
                </c:pt>
                <c:pt idx="95">
                  <c:v>12710416</c:v>
                </c:pt>
                <c:pt idx="96">
                  <c:v>15070032</c:v>
                </c:pt>
                <c:pt idx="97">
                  <c:v>16784784</c:v>
                </c:pt>
                <c:pt idx="98">
                  <c:v>18221072</c:v>
                </c:pt>
                <c:pt idx="99">
                  <c:v>19792928</c:v>
                </c:pt>
                <c:pt idx="100">
                  <c:v>24633072</c:v>
                </c:pt>
                <c:pt idx="101">
                  <c:v>26791168</c:v>
                </c:pt>
                <c:pt idx="102">
                  <c:v>30162048</c:v>
                </c:pt>
                <c:pt idx="103">
                  <c:v>33159200</c:v>
                </c:pt>
                <c:pt idx="104">
                  <c:v>38160560</c:v>
                </c:pt>
                <c:pt idx="105">
                  <c:v>40036528</c:v>
                </c:pt>
                <c:pt idx="106">
                  <c:v>41055120</c:v>
                </c:pt>
                <c:pt idx="107">
                  <c:v>41648688</c:v>
                </c:pt>
                <c:pt idx="108">
                  <c:v>45320016</c:v>
                </c:pt>
                <c:pt idx="109">
                  <c:v>47437808</c:v>
                </c:pt>
                <c:pt idx="110">
                  <c:v>45679088</c:v>
                </c:pt>
                <c:pt idx="111">
                  <c:v>47448800</c:v>
                </c:pt>
                <c:pt idx="112">
                  <c:v>54809776</c:v>
                </c:pt>
                <c:pt idx="113">
                  <c:v>58656976</c:v>
                </c:pt>
                <c:pt idx="114">
                  <c:v>58821856</c:v>
                </c:pt>
                <c:pt idx="115">
                  <c:v>59232224</c:v>
                </c:pt>
                <c:pt idx="116">
                  <c:v>72865968</c:v>
                </c:pt>
                <c:pt idx="117">
                  <c:v>82352064</c:v>
                </c:pt>
                <c:pt idx="118">
                  <c:v>93695808</c:v>
                </c:pt>
                <c:pt idx="119">
                  <c:v>98620224</c:v>
                </c:pt>
                <c:pt idx="120">
                  <c:v>103020688</c:v>
                </c:pt>
                <c:pt idx="121">
                  <c:v>126305408</c:v>
                </c:pt>
                <c:pt idx="122">
                  <c:v>139506800</c:v>
                </c:pt>
                <c:pt idx="123">
                  <c:v>134296592</c:v>
                </c:pt>
                <c:pt idx="124">
                  <c:v>135747536</c:v>
                </c:pt>
                <c:pt idx="125">
                  <c:v>132820000</c:v>
                </c:pt>
                <c:pt idx="126">
                  <c:v>147175552</c:v>
                </c:pt>
                <c:pt idx="127">
                  <c:v>143903600</c:v>
                </c:pt>
                <c:pt idx="128">
                  <c:v>175468960</c:v>
                </c:pt>
                <c:pt idx="129">
                  <c:v>198684064</c:v>
                </c:pt>
                <c:pt idx="130">
                  <c:v>210192688</c:v>
                </c:pt>
                <c:pt idx="131">
                  <c:v>235393680</c:v>
                </c:pt>
                <c:pt idx="132">
                  <c:v>253882224</c:v>
                </c:pt>
                <c:pt idx="133">
                  <c:v>267589248</c:v>
                </c:pt>
                <c:pt idx="134">
                  <c:v>272161920</c:v>
                </c:pt>
                <c:pt idx="135">
                  <c:v>287462784</c:v>
                </c:pt>
                <c:pt idx="136">
                  <c:v>307380288</c:v>
                </c:pt>
                <c:pt idx="137">
                  <c:v>373874560</c:v>
                </c:pt>
                <c:pt idx="138">
                  <c:v>335541792</c:v>
                </c:pt>
                <c:pt idx="139">
                  <c:v>401746608</c:v>
                </c:pt>
                <c:pt idx="140">
                  <c:v>427423920</c:v>
                </c:pt>
                <c:pt idx="141">
                  <c:v>450448496</c:v>
                </c:pt>
                <c:pt idx="142">
                  <c:v>454094176</c:v>
                </c:pt>
                <c:pt idx="143">
                  <c:v>425049648</c:v>
                </c:pt>
                <c:pt idx="144">
                  <c:v>479947360</c:v>
                </c:pt>
                <c:pt idx="145">
                  <c:v>480881680</c:v>
                </c:pt>
                <c:pt idx="146">
                  <c:v>500286224</c:v>
                </c:pt>
                <c:pt idx="147">
                  <c:v>545320448</c:v>
                </c:pt>
                <c:pt idx="148">
                  <c:v>625532736</c:v>
                </c:pt>
                <c:pt idx="149">
                  <c:v>662736992</c:v>
                </c:pt>
                <c:pt idx="150">
                  <c:v>721525872</c:v>
                </c:pt>
                <c:pt idx="151">
                  <c:v>764493600</c:v>
                </c:pt>
                <c:pt idx="152">
                  <c:v>894404384</c:v>
                </c:pt>
                <c:pt idx="153">
                  <c:v>880221040</c:v>
                </c:pt>
                <c:pt idx="154">
                  <c:v>984498480</c:v>
                </c:pt>
                <c:pt idx="155">
                  <c:v>1033339600</c:v>
                </c:pt>
                <c:pt idx="156">
                  <c:v>1201802992</c:v>
                </c:pt>
                <c:pt idx="157">
                  <c:v>1050974432</c:v>
                </c:pt>
                <c:pt idx="158">
                  <c:v>1163352976</c:v>
                </c:pt>
                <c:pt idx="159">
                  <c:v>1269227920</c:v>
                </c:pt>
                <c:pt idx="160">
                  <c:v>1256385600</c:v>
                </c:pt>
                <c:pt idx="161">
                  <c:v>1341210864</c:v>
                </c:pt>
                <c:pt idx="162">
                  <c:v>1440113216</c:v>
                </c:pt>
                <c:pt idx="163">
                  <c:v>1315698432</c:v>
                </c:pt>
                <c:pt idx="164">
                  <c:v>1365268688</c:v>
                </c:pt>
                <c:pt idx="165">
                  <c:v>1516258464</c:v>
                </c:pt>
                <c:pt idx="166">
                  <c:v>1668468352</c:v>
                </c:pt>
                <c:pt idx="167">
                  <c:v>1745584560</c:v>
                </c:pt>
                <c:pt idx="168">
                  <c:v>1476951072</c:v>
                </c:pt>
                <c:pt idx="169">
                  <c:v>1735889616</c:v>
                </c:pt>
                <c:pt idx="170">
                  <c:v>1421972752</c:v>
                </c:pt>
                <c:pt idx="171">
                  <c:v>1433327488</c:v>
                </c:pt>
                <c:pt idx="172">
                  <c:v>1894009536</c:v>
                </c:pt>
                <c:pt idx="173">
                  <c:v>1695592944</c:v>
                </c:pt>
                <c:pt idx="174">
                  <c:v>1740898304</c:v>
                </c:pt>
                <c:pt idx="175">
                  <c:v>1888535520</c:v>
                </c:pt>
                <c:pt idx="176">
                  <c:v>1844838656</c:v>
                </c:pt>
                <c:pt idx="177">
                  <c:v>1827786400</c:v>
                </c:pt>
                <c:pt idx="178">
                  <c:v>1960338928</c:v>
                </c:pt>
                <c:pt idx="179">
                  <c:v>1742210016</c:v>
                </c:pt>
                <c:pt idx="180">
                  <c:v>1483080944</c:v>
                </c:pt>
                <c:pt idx="181">
                  <c:v>1256400256</c:v>
                </c:pt>
                <c:pt idx="182">
                  <c:v>1347183184</c:v>
                </c:pt>
                <c:pt idx="183">
                  <c:v>1434390048</c:v>
                </c:pt>
                <c:pt idx="184">
                  <c:v>1490262384</c:v>
                </c:pt>
                <c:pt idx="185">
                  <c:v>1710695952</c:v>
                </c:pt>
                <c:pt idx="186">
                  <c:v>1789563552</c:v>
                </c:pt>
                <c:pt idx="187">
                  <c:v>1513418864</c:v>
                </c:pt>
                <c:pt idx="188">
                  <c:v>1667863792</c:v>
                </c:pt>
                <c:pt idx="189">
                  <c:v>1871490592</c:v>
                </c:pt>
                <c:pt idx="190">
                  <c:v>2039213856</c:v>
                </c:pt>
                <c:pt idx="191">
                  <c:v>2193896944</c:v>
                </c:pt>
                <c:pt idx="192">
                  <c:v>2267184272</c:v>
                </c:pt>
                <c:pt idx="193">
                  <c:v>2440377888</c:v>
                </c:pt>
                <c:pt idx="194">
                  <c:v>2355340112</c:v>
                </c:pt>
                <c:pt idx="195">
                  <c:v>2253033904</c:v>
                </c:pt>
                <c:pt idx="196">
                  <c:v>2480762496</c:v>
                </c:pt>
                <c:pt idx="197">
                  <c:v>2577052416</c:v>
                </c:pt>
                <c:pt idx="198">
                  <c:v>2159990288</c:v>
                </c:pt>
                <c:pt idx="199">
                  <c:v>2535942336</c:v>
                </c:pt>
                <c:pt idx="200">
                  <c:v>2612369712</c:v>
                </c:pt>
                <c:pt idx="201">
                  <c:v>2545080352</c:v>
                </c:pt>
                <c:pt idx="202">
                  <c:v>2605745200</c:v>
                </c:pt>
                <c:pt idx="203">
                  <c:v>2483052496</c:v>
                </c:pt>
                <c:pt idx="204">
                  <c:v>2721721792</c:v>
                </c:pt>
                <c:pt idx="205">
                  <c:v>2852903984</c:v>
                </c:pt>
                <c:pt idx="206">
                  <c:v>2828611664</c:v>
                </c:pt>
                <c:pt idx="207">
                  <c:v>2740924816</c:v>
                </c:pt>
                <c:pt idx="208">
                  <c:v>2823004702</c:v>
                </c:pt>
                <c:pt idx="209">
                  <c:v>2887820432</c:v>
                </c:pt>
                <c:pt idx="210">
                  <c:v>2877369848</c:v>
                </c:pt>
                <c:pt idx="211">
                  <c:v>2984001744</c:v>
                </c:pt>
                <c:pt idx="212">
                  <c:v>3116022372</c:v>
                </c:pt>
                <c:pt idx="213">
                  <c:v>3252755199</c:v>
                </c:pt>
                <c:pt idx="214">
                  <c:v>3388192678</c:v>
                </c:pt>
                <c:pt idx="215">
                  <c:v>3559179160</c:v>
                </c:pt>
                <c:pt idx="216">
                  <c:v>3693298171</c:v>
                </c:pt>
                <c:pt idx="217">
                  <c:v>3828306054</c:v>
                </c:pt>
                <c:pt idx="218">
                  <c:v>4021502617</c:v>
                </c:pt>
                <c:pt idx="219">
                  <c:v>4325500825</c:v>
                </c:pt>
                <c:pt idx="220">
                  <c:v>4351308657</c:v>
                </c:pt>
                <c:pt idx="221">
                  <c:v>4558452642</c:v>
                </c:pt>
                <c:pt idx="222">
                  <c:v>4762452212</c:v>
                </c:pt>
                <c:pt idx="223">
                  <c:v>4592958261</c:v>
                </c:pt>
                <c:pt idx="224">
                  <c:v>4400795008</c:v>
                </c:pt>
                <c:pt idx="225">
                  <c:v>4607168187</c:v>
                </c:pt>
                <c:pt idx="226">
                  <c:v>4735366318</c:v>
                </c:pt>
                <c:pt idx="227">
                  <c:v>4882964043</c:v>
                </c:pt>
                <c:pt idx="228">
                  <c:v>4894042875</c:v>
                </c:pt>
                <c:pt idx="229">
                  <c:v>4716716355</c:v>
                </c:pt>
                <c:pt idx="230">
                  <c:v>4530369843</c:v>
                </c:pt>
                <c:pt idx="231">
                  <c:v>4301970691</c:v>
                </c:pt>
                <c:pt idx="232">
                  <c:v>4335916563</c:v>
                </c:pt>
                <c:pt idx="233">
                  <c:v>4468262025</c:v>
                </c:pt>
                <c:pt idx="234">
                  <c:v>4484338153</c:v>
                </c:pt>
                <c:pt idx="235">
                  <c:v>4487855840</c:v>
                </c:pt>
                <c:pt idx="236">
                  <c:v>4680834052</c:v>
                </c:pt>
                <c:pt idx="237">
                  <c:v>4885590503</c:v>
                </c:pt>
                <c:pt idx="238">
                  <c:v>4948021163</c:v>
                </c:pt>
                <c:pt idx="239">
                  <c:v>5121264461</c:v>
                </c:pt>
                <c:pt idx="240">
                  <c:v>5070839400</c:v>
                </c:pt>
                <c:pt idx="241">
                  <c:v>5174059076</c:v>
                </c:pt>
                <c:pt idx="242">
                  <c:v>5284687882</c:v>
                </c:pt>
                <c:pt idx="243">
                  <c:v>5377987137</c:v>
                </c:pt>
                <c:pt idx="244">
                  <c:v>5439213314</c:v>
                </c:pt>
                <c:pt idx="245">
                  <c:v>5626186717</c:v>
                </c:pt>
                <c:pt idx="246">
                  <c:v>5703890708</c:v>
                </c:pt>
                <c:pt idx="247">
                  <c:v>5752324190</c:v>
                </c:pt>
                <c:pt idx="248">
                  <c:v>5832250178</c:v>
                </c:pt>
                <c:pt idx="249">
                  <c:v>6000606067</c:v>
                </c:pt>
                <c:pt idx="250">
                  <c:v>5902454993</c:v>
                </c:pt>
                <c:pt idx="251">
                  <c:v>5943651279</c:v>
                </c:pt>
                <c:pt idx="252">
                  <c:v>5991319569</c:v>
                </c:pt>
                <c:pt idx="253">
                  <c:v>6106620735</c:v>
                </c:pt>
                <c:pt idx="254">
                  <c:v>6132005704</c:v>
                </c:pt>
                <c:pt idx="255">
                  <c:v>6052236286</c:v>
                </c:pt>
                <c:pt idx="256">
                  <c:v>6130983563</c:v>
                </c:pt>
                <c:pt idx="257">
                  <c:v>5932775281</c:v>
                </c:pt>
                <c:pt idx="258">
                  <c:v>5495394958</c:v>
                </c:pt>
                <c:pt idx="259">
                  <c:v>5701075808</c:v>
                </c:pt>
                <c:pt idx="260">
                  <c:v>5570706560</c:v>
                </c:pt>
                <c:pt idx="261">
                  <c:v>5366730281</c:v>
                </c:pt>
                <c:pt idx="262">
                  <c:v>5519612557</c:v>
                </c:pt>
                <c:pt idx="263">
                  <c:v>5568759258</c:v>
                </c:pt>
                <c:pt idx="264">
                  <c:v>5420804127</c:v>
                </c:pt>
                <c:pt idx="265">
                  <c:v>5310861406</c:v>
                </c:pt>
                <c:pt idx="266">
                  <c:v>5269529513</c:v>
                </c:pt>
              </c:numCache>
            </c:numRef>
          </c:yVal>
          <c:smooth val="0"/>
          <c:extLst>
            <c:ext xmlns:c16="http://schemas.microsoft.com/office/drawing/2014/chart" uri="{C3380CC4-5D6E-409C-BE32-E72D297353CC}">
              <c16:uniqueId val="{00000001-158F-4D39-A61C-9692600DE21C}"/>
            </c:ext>
          </c:extLst>
        </c:ser>
        <c:ser>
          <c:idx val="2"/>
          <c:order val="2"/>
          <c:tx>
            <c:v>China CO2</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Sheet1!$M$2:$M$255</c:f>
              <c:numCache>
                <c:formatCode>General</c:formatCode>
                <c:ptCount val="254"/>
                <c:pt idx="0">
                  <c:v>1751</c:v>
                </c:pt>
                <c:pt idx="1">
                  <c:v>1752</c:v>
                </c:pt>
                <c:pt idx="2">
                  <c:v>1753</c:v>
                </c:pt>
                <c:pt idx="3">
                  <c:v>1754</c:v>
                </c:pt>
                <c:pt idx="4">
                  <c:v>1755</c:v>
                </c:pt>
                <c:pt idx="5">
                  <c:v>1756</c:v>
                </c:pt>
                <c:pt idx="6">
                  <c:v>1757</c:v>
                </c:pt>
                <c:pt idx="7">
                  <c:v>1758</c:v>
                </c:pt>
                <c:pt idx="8">
                  <c:v>1759</c:v>
                </c:pt>
                <c:pt idx="9">
                  <c:v>1760</c:v>
                </c:pt>
                <c:pt idx="10">
                  <c:v>1761</c:v>
                </c:pt>
                <c:pt idx="11">
                  <c:v>1762</c:v>
                </c:pt>
                <c:pt idx="12">
                  <c:v>1763</c:v>
                </c:pt>
                <c:pt idx="13">
                  <c:v>1764</c:v>
                </c:pt>
                <c:pt idx="14">
                  <c:v>1765</c:v>
                </c:pt>
                <c:pt idx="15">
                  <c:v>1766</c:v>
                </c:pt>
                <c:pt idx="16">
                  <c:v>1767</c:v>
                </c:pt>
                <c:pt idx="17">
                  <c:v>1768</c:v>
                </c:pt>
                <c:pt idx="18">
                  <c:v>1769</c:v>
                </c:pt>
                <c:pt idx="19">
                  <c:v>1770</c:v>
                </c:pt>
                <c:pt idx="20">
                  <c:v>1771</c:v>
                </c:pt>
                <c:pt idx="21">
                  <c:v>1772</c:v>
                </c:pt>
                <c:pt idx="22">
                  <c:v>1773</c:v>
                </c:pt>
                <c:pt idx="23">
                  <c:v>1774</c:v>
                </c:pt>
                <c:pt idx="24">
                  <c:v>1775</c:v>
                </c:pt>
                <c:pt idx="25">
                  <c:v>1776</c:v>
                </c:pt>
                <c:pt idx="26">
                  <c:v>1777</c:v>
                </c:pt>
                <c:pt idx="27">
                  <c:v>1778</c:v>
                </c:pt>
                <c:pt idx="28">
                  <c:v>1779</c:v>
                </c:pt>
                <c:pt idx="29">
                  <c:v>1780</c:v>
                </c:pt>
                <c:pt idx="30">
                  <c:v>1781</c:v>
                </c:pt>
                <c:pt idx="31">
                  <c:v>1782</c:v>
                </c:pt>
                <c:pt idx="32">
                  <c:v>1783</c:v>
                </c:pt>
                <c:pt idx="33">
                  <c:v>1784</c:v>
                </c:pt>
                <c:pt idx="34">
                  <c:v>1785</c:v>
                </c:pt>
                <c:pt idx="35">
                  <c:v>1786</c:v>
                </c:pt>
                <c:pt idx="36">
                  <c:v>1787</c:v>
                </c:pt>
                <c:pt idx="37">
                  <c:v>1788</c:v>
                </c:pt>
                <c:pt idx="38">
                  <c:v>1789</c:v>
                </c:pt>
                <c:pt idx="39">
                  <c:v>1790</c:v>
                </c:pt>
                <c:pt idx="40">
                  <c:v>1791</c:v>
                </c:pt>
                <c:pt idx="41">
                  <c:v>1792</c:v>
                </c:pt>
                <c:pt idx="42">
                  <c:v>1793</c:v>
                </c:pt>
                <c:pt idx="43">
                  <c:v>1794</c:v>
                </c:pt>
                <c:pt idx="44">
                  <c:v>1795</c:v>
                </c:pt>
                <c:pt idx="45">
                  <c:v>1796</c:v>
                </c:pt>
                <c:pt idx="46">
                  <c:v>1797</c:v>
                </c:pt>
                <c:pt idx="47">
                  <c:v>1798</c:v>
                </c:pt>
                <c:pt idx="48">
                  <c:v>1799</c:v>
                </c:pt>
                <c:pt idx="49">
                  <c:v>1800</c:v>
                </c:pt>
                <c:pt idx="50">
                  <c:v>1801</c:v>
                </c:pt>
                <c:pt idx="51">
                  <c:v>1802</c:v>
                </c:pt>
                <c:pt idx="52">
                  <c:v>1803</c:v>
                </c:pt>
                <c:pt idx="53">
                  <c:v>1804</c:v>
                </c:pt>
                <c:pt idx="54">
                  <c:v>1805</c:v>
                </c:pt>
                <c:pt idx="55">
                  <c:v>1806</c:v>
                </c:pt>
                <c:pt idx="56">
                  <c:v>1807</c:v>
                </c:pt>
                <c:pt idx="57">
                  <c:v>1808</c:v>
                </c:pt>
                <c:pt idx="58">
                  <c:v>1809</c:v>
                </c:pt>
                <c:pt idx="59">
                  <c:v>1810</c:v>
                </c:pt>
                <c:pt idx="60">
                  <c:v>1811</c:v>
                </c:pt>
                <c:pt idx="61">
                  <c:v>1812</c:v>
                </c:pt>
                <c:pt idx="62">
                  <c:v>1813</c:v>
                </c:pt>
                <c:pt idx="63">
                  <c:v>1814</c:v>
                </c:pt>
                <c:pt idx="64">
                  <c:v>1815</c:v>
                </c:pt>
                <c:pt idx="65">
                  <c:v>1816</c:v>
                </c:pt>
                <c:pt idx="66">
                  <c:v>1817</c:v>
                </c:pt>
                <c:pt idx="67">
                  <c:v>1818</c:v>
                </c:pt>
                <c:pt idx="68">
                  <c:v>1819</c:v>
                </c:pt>
                <c:pt idx="69">
                  <c:v>1820</c:v>
                </c:pt>
                <c:pt idx="70">
                  <c:v>1821</c:v>
                </c:pt>
                <c:pt idx="71">
                  <c:v>1822</c:v>
                </c:pt>
                <c:pt idx="72">
                  <c:v>1823</c:v>
                </c:pt>
                <c:pt idx="73">
                  <c:v>1824</c:v>
                </c:pt>
                <c:pt idx="74">
                  <c:v>1825</c:v>
                </c:pt>
                <c:pt idx="75">
                  <c:v>1826</c:v>
                </c:pt>
                <c:pt idx="76">
                  <c:v>1827</c:v>
                </c:pt>
                <c:pt idx="77">
                  <c:v>1828</c:v>
                </c:pt>
                <c:pt idx="78">
                  <c:v>1829</c:v>
                </c:pt>
                <c:pt idx="79">
                  <c:v>1830</c:v>
                </c:pt>
                <c:pt idx="80">
                  <c:v>1831</c:v>
                </c:pt>
                <c:pt idx="81">
                  <c:v>1832</c:v>
                </c:pt>
                <c:pt idx="82">
                  <c:v>1833</c:v>
                </c:pt>
                <c:pt idx="83">
                  <c:v>1834</c:v>
                </c:pt>
                <c:pt idx="84">
                  <c:v>1835</c:v>
                </c:pt>
                <c:pt idx="85">
                  <c:v>1836</c:v>
                </c:pt>
                <c:pt idx="86">
                  <c:v>1837</c:v>
                </c:pt>
                <c:pt idx="87">
                  <c:v>1838</c:v>
                </c:pt>
                <c:pt idx="88">
                  <c:v>1839</c:v>
                </c:pt>
                <c:pt idx="89">
                  <c:v>1840</c:v>
                </c:pt>
                <c:pt idx="90">
                  <c:v>1841</c:v>
                </c:pt>
                <c:pt idx="91">
                  <c:v>1842</c:v>
                </c:pt>
                <c:pt idx="92">
                  <c:v>1843</c:v>
                </c:pt>
                <c:pt idx="93">
                  <c:v>1844</c:v>
                </c:pt>
                <c:pt idx="94">
                  <c:v>1845</c:v>
                </c:pt>
                <c:pt idx="95">
                  <c:v>1846</c:v>
                </c:pt>
                <c:pt idx="96">
                  <c:v>1847</c:v>
                </c:pt>
                <c:pt idx="97">
                  <c:v>1848</c:v>
                </c:pt>
                <c:pt idx="98">
                  <c:v>1849</c:v>
                </c:pt>
                <c:pt idx="99">
                  <c:v>1850</c:v>
                </c:pt>
                <c:pt idx="100">
                  <c:v>1851</c:v>
                </c:pt>
                <c:pt idx="101">
                  <c:v>1852</c:v>
                </c:pt>
                <c:pt idx="102">
                  <c:v>1853</c:v>
                </c:pt>
                <c:pt idx="103">
                  <c:v>1854</c:v>
                </c:pt>
                <c:pt idx="104">
                  <c:v>1855</c:v>
                </c:pt>
                <c:pt idx="105">
                  <c:v>1856</c:v>
                </c:pt>
                <c:pt idx="106">
                  <c:v>1857</c:v>
                </c:pt>
                <c:pt idx="107">
                  <c:v>1858</c:v>
                </c:pt>
                <c:pt idx="108">
                  <c:v>1859</c:v>
                </c:pt>
                <c:pt idx="109">
                  <c:v>1860</c:v>
                </c:pt>
                <c:pt idx="110">
                  <c:v>1861</c:v>
                </c:pt>
                <c:pt idx="111">
                  <c:v>1862</c:v>
                </c:pt>
                <c:pt idx="112">
                  <c:v>1863</c:v>
                </c:pt>
                <c:pt idx="113">
                  <c:v>1864</c:v>
                </c:pt>
                <c:pt idx="114">
                  <c:v>1865</c:v>
                </c:pt>
                <c:pt idx="115">
                  <c:v>1866</c:v>
                </c:pt>
                <c:pt idx="116">
                  <c:v>1867</c:v>
                </c:pt>
                <c:pt idx="117">
                  <c:v>1868</c:v>
                </c:pt>
                <c:pt idx="118">
                  <c:v>1869</c:v>
                </c:pt>
                <c:pt idx="119">
                  <c:v>1870</c:v>
                </c:pt>
                <c:pt idx="120">
                  <c:v>1871</c:v>
                </c:pt>
                <c:pt idx="121">
                  <c:v>1872</c:v>
                </c:pt>
                <c:pt idx="122">
                  <c:v>1873</c:v>
                </c:pt>
                <c:pt idx="123">
                  <c:v>1874</c:v>
                </c:pt>
                <c:pt idx="124">
                  <c:v>1875</c:v>
                </c:pt>
                <c:pt idx="125">
                  <c:v>1876</c:v>
                </c:pt>
                <c:pt idx="126">
                  <c:v>1877</c:v>
                </c:pt>
                <c:pt idx="127">
                  <c:v>1878</c:v>
                </c:pt>
                <c:pt idx="128">
                  <c:v>1879</c:v>
                </c:pt>
                <c:pt idx="129">
                  <c:v>1880</c:v>
                </c:pt>
                <c:pt idx="130">
                  <c:v>1881</c:v>
                </c:pt>
                <c:pt idx="131">
                  <c:v>1882</c:v>
                </c:pt>
                <c:pt idx="132">
                  <c:v>1883</c:v>
                </c:pt>
                <c:pt idx="133">
                  <c:v>1884</c:v>
                </c:pt>
                <c:pt idx="134">
                  <c:v>1885</c:v>
                </c:pt>
                <c:pt idx="135">
                  <c:v>1886</c:v>
                </c:pt>
                <c:pt idx="136">
                  <c:v>1887</c:v>
                </c:pt>
                <c:pt idx="137">
                  <c:v>1899</c:v>
                </c:pt>
                <c:pt idx="138">
                  <c:v>1902</c:v>
                </c:pt>
                <c:pt idx="139">
                  <c:v>1903</c:v>
                </c:pt>
                <c:pt idx="140">
                  <c:v>1904</c:v>
                </c:pt>
                <c:pt idx="141">
                  <c:v>1905</c:v>
                </c:pt>
                <c:pt idx="142">
                  <c:v>1906</c:v>
                </c:pt>
                <c:pt idx="143">
                  <c:v>1907</c:v>
                </c:pt>
                <c:pt idx="144">
                  <c:v>1908</c:v>
                </c:pt>
                <c:pt idx="145">
                  <c:v>1909</c:v>
                </c:pt>
                <c:pt idx="146">
                  <c:v>1910</c:v>
                </c:pt>
                <c:pt idx="147">
                  <c:v>1911</c:v>
                </c:pt>
                <c:pt idx="148">
                  <c:v>1912</c:v>
                </c:pt>
                <c:pt idx="149">
                  <c:v>1913</c:v>
                </c:pt>
                <c:pt idx="150">
                  <c:v>1914</c:v>
                </c:pt>
                <c:pt idx="151">
                  <c:v>1915</c:v>
                </c:pt>
                <c:pt idx="152">
                  <c:v>1916</c:v>
                </c:pt>
                <c:pt idx="153">
                  <c:v>1917</c:v>
                </c:pt>
                <c:pt idx="154">
                  <c:v>1918</c:v>
                </c:pt>
                <c:pt idx="155">
                  <c:v>1919</c:v>
                </c:pt>
                <c:pt idx="156">
                  <c:v>1920</c:v>
                </c:pt>
                <c:pt idx="157">
                  <c:v>1921</c:v>
                </c:pt>
                <c:pt idx="158">
                  <c:v>1922</c:v>
                </c:pt>
                <c:pt idx="159">
                  <c:v>1923</c:v>
                </c:pt>
                <c:pt idx="160">
                  <c:v>1924</c:v>
                </c:pt>
                <c:pt idx="161">
                  <c:v>1925</c:v>
                </c:pt>
                <c:pt idx="162">
                  <c:v>1926</c:v>
                </c:pt>
                <c:pt idx="163">
                  <c:v>1927</c:v>
                </c:pt>
                <c:pt idx="164">
                  <c:v>1928</c:v>
                </c:pt>
                <c:pt idx="165">
                  <c:v>1929</c:v>
                </c:pt>
                <c:pt idx="166">
                  <c:v>1930</c:v>
                </c:pt>
                <c:pt idx="167">
                  <c:v>1931</c:v>
                </c:pt>
                <c:pt idx="168">
                  <c:v>1932</c:v>
                </c:pt>
                <c:pt idx="169">
                  <c:v>1933</c:v>
                </c:pt>
                <c:pt idx="170">
                  <c:v>1934</c:v>
                </c:pt>
                <c:pt idx="171">
                  <c:v>1935</c:v>
                </c:pt>
                <c:pt idx="172">
                  <c:v>1936</c:v>
                </c:pt>
                <c:pt idx="173">
                  <c:v>1937</c:v>
                </c:pt>
                <c:pt idx="174">
                  <c:v>1938</c:v>
                </c:pt>
                <c:pt idx="175">
                  <c:v>1939</c:v>
                </c:pt>
                <c:pt idx="176">
                  <c:v>1940</c:v>
                </c:pt>
                <c:pt idx="177">
                  <c:v>1941</c:v>
                </c:pt>
                <c:pt idx="178">
                  <c:v>1942</c:v>
                </c:pt>
                <c:pt idx="179">
                  <c:v>1943</c:v>
                </c:pt>
                <c:pt idx="180">
                  <c:v>1944</c:v>
                </c:pt>
                <c:pt idx="181">
                  <c:v>1945</c:v>
                </c:pt>
                <c:pt idx="182">
                  <c:v>1946</c:v>
                </c:pt>
                <c:pt idx="183">
                  <c:v>1947</c:v>
                </c:pt>
                <c:pt idx="184">
                  <c:v>1948</c:v>
                </c:pt>
                <c:pt idx="185">
                  <c:v>1949</c:v>
                </c:pt>
                <c:pt idx="186">
                  <c:v>1950</c:v>
                </c:pt>
                <c:pt idx="187">
                  <c:v>1951</c:v>
                </c:pt>
                <c:pt idx="188">
                  <c:v>1952</c:v>
                </c:pt>
                <c:pt idx="189">
                  <c:v>1953</c:v>
                </c:pt>
                <c:pt idx="190">
                  <c:v>1954</c:v>
                </c:pt>
                <c:pt idx="191">
                  <c:v>1955</c:v>
                </c:pt>
                <c:pt idx="192">
                  <c:v>1956</c:v>
                </c:pt>
                <c:pt idx="193">
                  <c:v>1957</c:v>
                </c:pt>
                <c:pt idx="194">
                  <c:v>1958</c:v>
                </c:pt>
                <c:pt idx="195">
                  <c:v>1959</c:v>
                </c:pt>
                <c:pt idx="196">
                  <c:v>1960</c:v>
                </c:pt>
                <c:pt idx="197">
                  <c:v>1961</c:v>
                </c:pt>
                <c:pt idx="198">
                  <c:v>1962</c:v>
                </c:pt>
                <c:pt idx="199">
                  <c:v>1963</c:v>
                </c:pt>
                <c:pt idx="200">
                  <c:v>1964</c:v>
                </c:pt>
                <c:pt idx="201">
                  <c:v>1965</c:v>
                </c:pt>
                <c:pt idx="202">
                  <c:v>1966</c:v>
                </c:pt>
                <c:pt idx="203">
                  <c:v>1967</c:v>
                </c:pt>
                <c:pt idx="204">
                  <c:v>1968</c:v>
                </c:pt>
                <c:pt idx="205">
                  <c:v>1969</c:v>
                </c:pt>
                <c:pt idx="206">
                  <c:v>1970</c:v>
                </c:pt>
                <c:pt idx="207">
                  <c:v>1971</c:v>
                </c:pt>
                <c:pt idx="208">
                  <c:v>1972</c:v>
                </c:pt>
                <c:pt idx="209">
                  <c:v>1973</c:v>
                </c:pt>
                <c:pt idx="210">
                  <c:v>1974</c:v>
                </c:pt>
                <c:pt idx="211">
                  <c:v>1975</c:v>
                </c:pt>
                <c:pt idx="212">
                  <c:v>1976</c:v>
                </c:pt>
                <c:pt idx="213">
                  <c:v>1977</c:v>
                </c:pt>
                <c:pt idx="214">
                  <c:v>1978</c:v>
                </c:pt>
                <c:pt idx="215">
                  <c:v>1979</c:v>
                </c:pt>
                <c:pt idx="216">
                  <c:v>1980</c:v>
                </c:pt>
                <c:pt idx="217">
                  <c:v>1981</c:v>
                </c:pt>
                <c:pt idx="218">
                  <c:v>1982</c:v>
                </c:pt>
                <c:pt idx="219">
                  <c:v>1983</c:v>
                </c:pt>
                <c:pt idx="220">
                  <c:v>1984</c:v>
                </c:pt>
                <c:pt idx="221">
                  <c:v>1985</c:v>
                </c:pt>
                <c:pt idx="222">
                  <c:v>1986</c:v>
                </c:pt>
                <c:pt idx="223">
                  <c:v>1987</c:v>
                </c:pt>
                <c:pt idx="224">
                  <c:v>1988</c:v>
                </c:pt>
                <c:pt idx="225">
                  <c:v>1989</c:v>
                </c:pt>
                <c:pt idx="226">
                  <c:v>1990</c:v>
                </c:pt>
                <c:pt idx="227">
                  <c:v>1991</c:v>
                </c:pt>
                <c:pt idx="228">
                  <c:v>1992</c:v>
                </c:pt>
                <c:pt idx="229">
                  <c:v>1993</c:v>
                </c:pt>
                <c:pt idx="230">
                  <c:v>1994</c:v>
                </c:pt>
                <c:pt idx="231">
                  <c:v>1995</c:v>
                </c:pt>
                <c:pt idx="232">
                  <c:v>1996</c:v>
                </c:pt>
                <c:pt idx="233">
                  <c:v>1997</c:v>
                </c:pt>
                <c:pt idx="234">
                  <c:v>1998</c:v>
                </c:pt>
                <c:pt idx="235">
                  <c:v>1999</c:v>
                </c:pt>
                <c:pt idx="236">
                  <c:v>2000</c:v>
                </c:pt>
                <c:pt idx="237">
                  <c:v>2001</c:v>
                </c:pt>
                <c:pt idx="238">
                  <c:v>2002</c:v>
                </c:pt>
                <c:pt idx="239">
                  <c:v>2003</c:v>
                </c:pt>
                <c:pt idx="240">
                  <c:v>2004</c:v>
                </c:pt>
                <c:pt idx="241">
                  <c:v>2005</c:v>
                </c:pt>
                <c:pt idx="242">
                  <c:v>2006</c:v>
                </c:pt>
                <c:pt idx="243">
                  <c:v>2007</c:v>
                </c:pt>
                <c:pt idx="244">
                  <c:v>2008</c:v>
                </c:pt>
                <c:pt idx="245">
                  <c:v>2009</c:v>
                </c:pt>
                <c:pt idx="246">
                  <c:v>2010</c:v>
                </c:pt>
                <c:pt idx="247">
                  <c:v>2011</c:v>
                </c:pt>
                <c:pt idx="248">
                  <c:v>2012</c:v>
                </c:pt>
                <c:pt idx="249">
                  <c:v>2013</c:v>
                </c:pt>
                <c:pt idx="250">
                  <c:v>2014</c:v>
                </c:pt>
                <c:pt idx="251">
                  <c:v>2015</c:v>
                </c:pt>
                <c:pt idx="252">
                  <c:v>2016</c:v>
                </c:pt>
                <c:pt idx="253">
                  <c:v>2017</c:v>
                </c:pt>
              </c:numCache>
            </c:numRef>
          </c:xVal>
          <c:yVal>
            <c:numRef>
              <c:f>Sheet1!$N$2:$N$255</c:f>
              <c:numCache>
                <c:formatCode>General</c:formatCode>
                <c:ptCount val="254"/>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95264</c:v>
                </c:pt>
                <c:pt idx="138">
                  <c:v>95264</c:v>
                </c:pt>
                <c:pt idx="139">
                  <c:v>1963904</c:v>
                </c:pt>
                <c:pt idx="140">
                  <c:v>2088480</c:v>
                </c:pt>
                <c:pt idx="141">
                  <c:v>2297328</c:v>
                </c:pt>
                <c:pt idx="142">
                  <c:v>17110880</c:v>
                </c:pt>
                <c:pt idx="143">
                  <c:v>16839744</c:v>
                </c:pt>
                <c:pt idx="144">
                  <c:v>22731456</c:v>
                </c:pt>
                <c:pt idx="145">
                  <c:v>20837168</c:v>
                </c:pt>
                <c:pt idx="146">
                  <c:v>18748688</c:v>
                </c:pt>
                <c:pt idx="147">
                  <c:v>27846400</c:v>
                </c:pt>
                <c:pt idx="148">
                  <c:v>9786544</c:v>
                </c:pt>
                <c:pt idx="149">
                  <c:v>10757504</c:v>
                </c:pt>
                <c:pt idx="150">
                  <c:v>15106672</c:v>
                </c:pt>
                <c:pt idx="151">
                  <c:v>16088624</c:v>
                </c:pt>
                <c:pt idx="152">
                  <c:v>17964592</c:v>
                </c:pt>
                <c:pt idx="153">
                  <c:v>19851552</c:v>
                </c:pt>
                <c:pt idx="154">
                  <c:v>21042352</c:v>
                </c:pt>
                <c:pt idx="155">
                  <c:v>24255680</c:v>
                </c:pt>
                <c:pt idx="156">
                  <c:v>26769184</c:v>
                </c:pt>
                <c:pt idx="157">
                  <c:v>25288928</c:v>
                </c:pt>
                <c:pt idx="158">
                  <c:v>26633616</c:v>
                </c:pt>
                <c:pt idx="159">
                  <c:v>32151600</c:v>
                </c:pt>
                <c:pt idx="160">
                  <c:v>35093792</c:v>
                </c:pt>
                <c:pt idx="161">
                  <c:v>33221488</c:v>
                </c:pt>
                <c:pt idx="162">
                  <c:v>29590464</c:v>
                </c:pt>
                <c:pt idx="163">
                  <c:v>33525600</c:v>
                </c:pt>
                <c:pt idx="164">
                  <c:v>34115504</c:v>
                </c:pt>
                <c:pt idx="165">
                  <c:v>35819264</c:v>
                </c:pt>
                <c:pt idx="166">
                  <c:v>37922400</c:v>
                </c:pt>
                <c:pt idx="167">
                  <c:v>40260032</c:v>
                </c:pt>
                <c:pt idx="168">
                  <c:v>38600240</c:v>
                </c:pt>
                <c:pt idx="169">
                  <c:v>42216608</c:v>
                </c:pt>
                <c:pt idx="170">
                  <c:v>49273472</c:v>
                </c:pt>
                <c:pt idx="171">
                  <c:v>57627392</c:v>
                </c:pt>
                <c:pt idx="172">
                  <c:v>65039664</c:v>
                </c:pt>
                <c:pt idx="173">
                  <c:v>60576912</c:v>
                </c:pt>
                <c:pt idx="174">
                  <c:v>55304416</c:v>
                </c:pt>
                <c:pt idx="175">
                  <c:v>67157456</c:v>
                </c:pt>
                <c:pt idx="176">
                  <c:v>86100336</c:v>
                </c:pt>
                <c:pt idx="177">
                  <c:v>107615344</c:v>
                </c:pt>
                <c:pt idx="178">
                  <c:v>113869792</c:v>
                </c:pt>
                <c:pt idx="179">
                  <c:v>97304848</c:v>
                </c:pt>
                <c:pt idx="180">
                  <c:v>97865440</c:v>
                </c:pt>
                <c:pt idx="181">
                  <c:v>50350688</c:v>
                </c:pt>
                <c:pt idx="182">
                  <c:v>31275904</c:v>
                </c:pt>
                <c:pt idx="183">
                  <c:v>33587888</c:v>
                </c:pt>
                <c:pt idx="184">
                  <c:v>23852640</c:v>
                </c:pt>
                <c:pt idx="185">
                  <c:v>59309168</c:v>
                </c:pt>
                <c:pt idx="186">
                  <c:v>78647760</c:v>
                </c:pt>
                <c:pt idx="187">
                  <c:v>101723632</c:v>
                </c:pt>
                <c:pt idx="188">
                  <c:v>128221680</c:v>
                </c:pt>
                <c:pt idx="189">
                  <c:v>134102400</c:v>
                </c:pt>
                <c:pt idx="190">
                  <c:v>161256304</c:v>
                </c:pt>
                <c:pt idx="191">
                  <c:v>190890736</c:v>
                </c:pt>
                <c:pt idx="192">
                  <c:v>216348208</c:v>
                </c:pt>
                <c:pt idx="193">
                  <c:v>256348096</c:v>
                </c:pt>
                <c:pt idx="194">
                  <c:v>525380960</c:v>
                </c:pt>
                <c:pt idx="195">
                  <c:v>720152146.70000005</c:v>
                </c:pt>
                <c:pt idx="196">
                  <c:v>778979465.79999995</c:v>
                </c:pt>
                <c:pt idx="197">
                  <c:v>550958537.29999995</c:v>
                </c:pt>
                <c:pt idx="198">
                  <c:v>439342105.30000001</c:v>
                </c:pt>
                <c:pt idx="199">
                  <c:v>435517603.69999999</c:v>
                </c:pt>
                <c:pt idx="200">
                  <c:v>435703730.30000001</c:v>
                </c:pt>
                <c:pt idx="201">
                  <c:v>474680624.89999998</c:v>
                </c:pt>
                <c:pt idx="202">
                  <c:v>521458912.89999998</c:v>
                </c:pt>
                <c:pt idx="203">
                  <c:v>432223556.89999998</c:v>
                </c:pt>
                <c:pt idx="204">
                  <c:v>467805643</c:v>
                </c:pt>
                <c:pt idx="205">
                  <c:v>575944671.20000005</c:v>
                </c:pt>
                <c:pt idx="206">
                  <c:v>770167190.29999995</c:v>
                </c:pt>
                <c:pt idx="207">
                  <c:v>874016350.70000005</c:v>
                </c:pt>
                <c:pt idx="208">
                  <c:v>928893957.79999995</c:v>
                </c:pt>
                <c:pt idx="209">
                  <c:v>965646598.29999995</c:v>
                </c:pt>
                <c:pt idx="210">
                  <c:v>985085216</c:v>
                </c:pt>
                <c:pt idx="211">
                  <c:v>1142101906</c:v>
                </c:pt>
                <c:pt idx="212">
                  <c:v>1190964535</c:v>
                </c:pt>
                <c:pt idx="213">
                  <c:v>1304402788</c:v>
                </c:pt>
                <c:pt idx="214">
                  <c:v>1455257506</c:v>
                </c:pt>
                <c:pt idx="215">
                  <c:v>1487113084</c:v>
                </c:pt>
                <c:pt idx="216">
                  <c:v>1458886738</c:v>
                </c:pt>
                <c:pt idx="217">
                  <c:v>1442782298</c:v>
                </c:pt>
                <c:pt idx="218">
                  <c:v>1570468325</c:v>
                </c:pt>
                <c:pt idx="219">
                  <c:v>1655810483</c:v>
                </c:pt>
                <c:pt idx="220">
                  <c:v>1802317096</c:v>
                </c:pt>
                <c:pt idx="221">
                  <c:v>1951773228</c:v>
                </c:pt>
                <c:pt idx="222">
                  <c:v>2052242012</c:v>
                </c:pt>
                <c:pt idx="223">
                  <c:v>2191053006</c:v>
                </c:pt>
                <c:pt idx="224">
                  <c:v>2347763494</c:v>
                </c:pt>
                <c:pt idx="225">
                  <c:v>2386884998</c:v>
                </c:pt>
                <c:pt idx="226">
                  <c:v>2420302108</c:v>
                </c:pt>
                <c:pt idx="227">
                  <c:v>2538923968</c:v>
                </c:pt>
                <c:pt idx="228">
                  <c:v>2657112406</c:v>
                </c:pt>
                <c:pt idx="229">
                  <c:v>2835795473</c:v>
                </c:pt>
                <c:pt idx="230">
                  <c:v>3010242208</c:v>
                </c:pt>
                <c:pt idx="231">
                  <c:v>3265056964</c:v>
                </c:pt>
                <c:pt idx="232">
                  <c:v>3408346591</c:v>
                </c:pt>
                <c:pt idx="233">
                  <c:v>3414549286</c:v>
                </c:pt>
                <c:pt idx="234">
                  <c:v>3265902621</c:v>
                </c:pt>
                <c:pt idx="235">
                  <c:v>3258134887</c:v>
                </c:pt>
                <c:pt idx="236">
                  <c:v>3349294776</c:v>
                </c:pt>
                <c:pt idx="237">
                  <c:v>3426144062</c:v>
                </c:pt>
                <c:pt idx="238">
                  <c:v>3782439297</c:v>
                </c:pt>
                <c:pt idx="239">
                  <c:v>4452310296</c:v>
                </c:pt>
                <c:pt idx="240">
                  <c:v>5125894416</c:v>
                </c:pt>
                <c:pt idx="241">
                  <c:v>5771168440</c:v>
                </c:pt>
                <c:pt idx="242">
                  <c:v>6377748016</c:v>
                </c:pt>
                <c:pt idx="243">
                  <c:v>6861750652</c:v>
                </c:pt>
                <c:pt idx="244">
                  <c:v>7375189907</c:v>
                </c:pt>
                <c:pt idx="245">
                  <c:v>7758811768</c:v>
                </c:pt>
                <c:pt idx="246">
                  <c:v>8500542695</c:v>
                </c:pt>
                <c:pt idx="247">
                  <c:v>9388199234</c:v>
                </c:pt>
                <c:pt idx="248">
                  <c:v>9633899303</c:v>
                </c:pt>
                <c:pt idx="249">
                  <c:v>9796527160</c:v>
                </c:pt>
                <c:pt idx="250">
                  <c:v>9820360492</c:v>
                </c:pt>
                <c:pt idx="251">
                  <c:v>9716467840</c:v>
                </c:pt>
                <c:pt idx="252">
                  <c:v>9704479432</c:v>
                </c:pt>
                <c:pt idx="253">
                  <c:v>9838754028</c:v>
                </c:pt>
              </c:numCache>
            </c:numRef>
          </c:yVal>
          <c:smooth val="0"/>
          <c:extLst>
            <c:ext xmlns:c16="http://schemas.microsoft.com/office/drawing/2014/chart" uri="{C3380CC4-5D6E-409C-BE32-E72D297353CC}">
              <c16:uniqueId val="{00000002-158F-4D39-A61C-9692600DE21C}"/>
            </c:ext>
          </c:extLst>
        </c:ser>
        <c:dLbls>
          <c:showLegendKey val="0"/>
          <c:showVal val="0"/>
          <c:showCatName val="0"/>
          <c:showSerName val="0"/>
          <c:showPercent val="0"/>
          <c:showBubbleSize val="0"/>
        </c:dLbls>
        <c:axId val="678334512"/>
        <c:axId val="678333200"/>
      </c:scatterChart>
      <c:valAx>
        <c:axId val="678334512"/>
        <c:scaling>
          <c:orientation val="minMax"/>
          <c:max val="2020"/>
          <c:min val="1750"/>
        </c:scaling>
        <c:delete val="0"/>
        <c:axPos val="b"/>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78333200"/>
        <c:crosses val="autoZero"/>
        <c:crossBetween val="midCat"/>
      </c:valAx>
      <c:valAx>
        <c:axId val="678333200"/>
        <c:scaling>
          <c:orientation val="minMax"/>
        </c:scaling>
        <c:delete val="0"/>
        <c:axPos val="l"/>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 tonnes of CO2 emitted</a:t>
                </a:r>
              </a:p>
            </c:rich>
          </c:tx>
          <c:layout>
            <c:manualLayout>
              <c:xMode val="edge"/>
              <c:yMode val="edge"/>
              <c:x val="4.1666666666666666E-3"/>
              <c:y val="0.21802823222226755"/>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7833451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B318D239D8D40158E77FDABEDBDEB28"/>
        <w:category>
          <w:name w:val="General"/>
          <w:gallery w:val="placeholder"/>
        </w:category>
        <w:types>
          <w:type w:val="bbPlcHdr"/>
        </w:types>
        <w:behaviors>
          <w:behavior w:val="content"/>
        </w:behaviors>
        <w:guid w:val="{2C7BB197-6B7D-46C4-AF2A-4576B77EE087}"/>
      </w:docPartPr>
      <w:docPartBody>
        <w:p w:rsidR="00FF4091" w:rsidRDefault="00FF4091" w:rsidP="00FF4091">
          <w:pPr>
            <w:pStyle w:val="EB318D239D8D40158E77FDABEDBDEB2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091"/>
    <w:rsid w:val="0019511C"/>
    <w:rsid w:val="00293C4B"/>
    <w:rsid w:val="002A3A42"/>
    <w:rsid w:val="002A759F"/>
    <w:rsid w:val="003F0808"/>
    <w:rsid w:val="004769F0"/>
    <w:rsid w:val="008B1C41"/>
    <w:rsid w:val="00AC1532"/>
    <w:rsid w:val="00AE5E71"/>
    <w:rsid w:val="00E55DA4"/>
    <w:rsid w:val="00FD5033"/>
    <w:rsid w:val="00FF4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318D239D8D40158E77FDABEDBDEB28">
    <w:name w:val="EB318D239D8D40158E77FDABEDBDEB28"/>
    <w:rsid w:val="00FF4091"/>
  </w:style>
  <w:style w:type="paragraph" w:customStyle="1" w:styleId="1BF1E18145C04E2CB833BF7EC88F7E9B">
    <w:name w:val="1BF1E18145C04E2CB833BF7EC88F7E9B"/>
    <w:rsid w:val="00FF4091"/>
  </w:style>
  <w:style w:type="character" w:styleId="PlaceholderText">
    <w:name w:val="Placeholder Text"/>
    <w:basedOn w:val="DefaultParagraphFont"/>
    <w:uiPriority w:val="99"/>
    <w:semiHidden/>
    <w:rsid w:val="008B1C4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Jon16</b:Tag>
    <b:SourceType>JournalArticle</b:SourceType>
    <b:Guid>{CBBC433A-6933-47EE-AB16-EF894DCDE81E}</b:Guid>
    <b:Title>Solving the global climate crisis, the greatest health oppurtunity of our times?</b:Title>
    <b:Year>2016</b:Year>
    <b:Author>
      <b:Author>
        <b:NameList>
          <b:Person>
            <b:Last>Patz.</b:Last>
            <b:First>Jonathan</b:First>
            <b:Middle>A.</b:Middle>
          </b:Person>
        </b:NameList>
      </b:Author>
    </b:Author>
    <b:JournalName>Public health reviews 37</b:JournalName>
    <b:Pages>30</b:Pages>
    <b:RefOrder>38</b:RefOrder>
  </b:Source>
  <b:Source>
    <b:Tag>STT18</b:Tag>
    <b:SourceType>JournalArticle</b:SourceType>
    <b:Guid>{E25B7453-37D7-4226-A8B1-A87AA705850A}</b:Guid>
    <b:Title>Direct hydrogen fuel cell electric vehicle cost analysis: System and high-volume manufacturing description, validation, and outlook</b:Title>
    <b:Year>2018</b:Year>
    <b:Author>
      <b:Author>
        <b:NameList>
          <b:Person>
            <b:Last>S.T Thompson</b:Last>
            <b:First>B.D</b:First>
            <b:Middle>James, J.M Huya-Kaudiao, C. Houchins, D.A deSantis, R. Aluwhalia, A.R. Wilson, G. Kleen, D. Papageorgopoulus</b:Middle>
          </b:Person>
        </b:NameList>
      </b:Author>
    </b:Author>
    <b:JournalName>Journal of power sources</b:JournalName>
    <b:Pages>304-313</b:Pages>
    <b:RefOrder>39</b:RefOrder>
  </b:Source>
  <b:Source>
    <b:Tag>Cra19</b:Tag>
    <b:SourceType>JournalArticle</b:SourceType>
    <b:Guid>{F40A1FA4-E963-4E68-B229-9E952A1C135E}</b:Guid>
    <b:Author>
      <b:Author>
        <b:NameList>
          <b:Person>
            <b:Last>Craig S.Gittleman</b:Last>
            <b:First>Anusorn</b:First>
            <b:Middle>Kongkanand, David Masten, Wenbin Gu</b:Middle>
          </b:Person>
        </b:NameList>
      </b:Author>
    </b:Author>
    <b:Title>Materials research and development focus areas for low cost automotive proton-exchange membrane fuel cells</b:Title>
    <b:JournalName>Current opinion in electro-chemistry</b:JournalName>
    <b:Year>2019</b:Year>
    <b:Pages>81-89</b:Pages>
    <b:RefOrder>40</b:RefOrder>
  </b:Source>
  <b:Source>
    <b:Tag>aAj20</b:Tag>
    <b:SourceType>JournalArticle</b:SourceType>
    <b:Guid>{1C0CEE43-99EE-4160-8EFF-7FE8D0F2AB75}</b:Guid>
    <b:Author>
      <b:Author>
        <b:NameList>
          <b:Person>
            <b:Last>A. Ajanovic</b:Last>
            <b:First>R.</b:First>
            <b:Middle>Hass</b:Middle>
          </b:Person>
        </b:NameList>
      </b:Author>
    </b:Author>
    <b:Title>Prospects and impediments for hydrogen and fuel cell vehicles in the transport sector</b:Title>
    <b:JournalName>International Journal of Hydrogen Energy</b:JournalName>
    <b:Year>2020</b:Year>
    <b:Pages>In press</b:Pages>
    <b:RefOrder>13</b:RefOrder>
  </b:Source>
  <b:Source>
    <b:Tag>MMu20</b:Tag>
    <b:SourceType>ConferenceProceedings</b:SourceType>
    <b:Guid>{0EC2EA63-566B-4AAC-84CD-2865E399C757}</b:Guid>
    <b:Title>The development of fuel cell electric vehicles – A review</b:Title>
    <b:Year>2020</b:Year>
    <b:Pages>In press, Corrected proof</b:Pages>
    <b:Author>
      <b:Author>
        <b:NameList>
          <b:Person>
            <b:Last>M.Muthukumara</b:Last>
            <b:First>N.Rengarajanb,</b:First>
            <b:Middle>B.Velliyangiria, M.A.Omprakasa C.B.Rohita, U.Kartheek Rajaa</b:Middle>
          </b:Person>
        </b:NameList>
      </b:Author>
    </b:Author>
    <b:ConferenceName>Materials Today</b:ConferenceName>
    <b:City>Erode</b:City>
    <b:Publisher>Nahnda Engineering college</b:Publisher>
    <b:RefOrder>41</b:RefOrder>
  </b:Source>
  <b:Source>
    <b:Tag>ZHe10</b:Tag>
    <b:SourceType>Report</b:SourceType>
    <b:Guid>{FA7263AC-0190-444C-AE33-6F85D8D1512E}</b:Guid>
    <b:Title>Fuel Cell Powered Vehicles Using Supercapacitors: Device Characteristics, Control Strategies, and Simulation Results </b:Title>
    <b:Year>2010</b:Year>
    <b:City>Davis, Ca</b:City>
    <b:Publisher>UC Davis institute of transportation studies</b:Publisher>
    <b:Author>
      <b:Author>
        <b:NameList>
          <b:Person>
            <b:Last>Z. Hengbing</b:Last>
            <b:First>A.</b:First>
            <b:Middle>Burke</b:Middle>
          </b:Person>
        </b:NameList>
      </b:Author>
    </b:Author>
    <b:RefOrder>37</b:RefOrder>
  </b:Source>
  <b:Source>
    <b:Tag>DrC07</b:Tag>
    <b:SourceType>BookSection</b:SourceType>
    <b:Guid>{22B92BBE-AB66-44AE-BFD2-6910B3FDFD11}</b:Guid>
    <b:Title>How to build a fuel cell</b:Title>
    <b:Year>2007</b:Year>
    <b:Publisher>McGraw-Hill</b:Publisher>
    <b:City>New York</b:City>
    <b:Author>
      <b:Author>
        <b:NameList>
          <b:Person>
            <b:Last>Spiegel</b:Last>
            <b:First>Dr.</b:First>
            <b:Middle>Colleen</b:Middle>
          </b:Person>
        </b:NameList>
      </b:Author>
      <b:BookAuthor>
        <b:NameList>
          <b:Person>
            <b:Last>Spiegel</b:Last>
            <b:First>Dr.</b:First>
            <b:Middle>Colleen</b:Middle>
          </b:Person>
        </b:NameList>
      </b:BookAuthor>
    </b:Author>
    <b:BookTitle>Designing and building fuel cells</b:BookTitle>
    <b:Pages>273-311</b:Pages>
    <b:RefOrder>24</b:RefOrder>
  </b:Source>
  <b:Source>
    <b:Tag>Tom99</b:Tag>
    <b:SourceType>Book</b:SourceType>
    <b:Guid>{80A04453-823F-4947-B962-AFDAECA17B5E}</b:Guid>
    <b:Author>
      <b:Author>
        <b:NameList>
          <b:Person>
            <b:Last>Koppel</b:Last>
            <b:First>Tom</b:First>
          </b:Person>
        </b:NameList>
      </b:Author>
    </b:Author>
    <b:Title>Powering the future</b:Title>
    <b:Year>1999</b:Year>
    <b:City>Etobicoke, Ontario</b:City>
    <b:Publisher>John Wiley and sons Canada Ltd.</b:Publisher>
    <b:Edition>1st</b:Edition>
    <b:RefOrder>4</b:RefOrder>
  </b:Source>
  <b:Source>
    <b:Tag>Meh10</b:Tag>
    <b:SourceType>Book</b:SourceType>
    <b:Guid>{8CDB1918-65A7-43F7-B717-C6CA4A3E8B44}</b:Guid>
    <b:Title>Modern electric, hybrid electric and Fuel cell vehicles</b:Title>
    <b:Year>2010</b:Year>
    <b:Author>
      <b:Author>
        <b:NameList>
          <b:Person>
            <b:Last>Mehrdad Ehsani</b:Last>
            <b:First>Yimin</b:First>
            <b:Middle>Gao, Ali Emadi</b:Middle>
          </b:Person>
        </b:NameList>
      </b:Author>
    </b:Author>
    <b:City>Boca Raton, Florida</b:City>
    <b:Publisher>CRC press</b:Publisher>
    <b:Edition>2nd</b:Edition>
    <b:RefOrder>42</b:RefOrder>
  </b:Source>
  <b:Source>
    <b:Tag>Fra12</b:Tag>
    <b:SourceType>Book</b:SourceType>
    <b:Guid>{73C2F1BC-77BB-40F1-8885-60B7717B1B20}</b:Guid>
    <b:Title>PEM Fuel cells - Theory and Practice</b:Title>
    <b:Year>2012</b:Year>
    <b:City>San Diego, CA</b:City>
    <b:Publisher>Elsevier</b:Publisher>
    <b:Author>
      <b:Author>
        <b:NameList>
          <b:Person>
            <b:Last>Barbir</b:Last>
            <b:First>Frano</b:First>
          </b:Person>
        </b:NameList>
      </b:Author>
    </b:Author>
    <b:RefOrder>26</b:RefOrder>
  </b:Source>
  <b:Source>
    <b:Tag>Dyl20</b:Tag>
    <b:SourceType>DocumentFromInternetSite</b:SourceType>
    <b:Guid>{A9EA1BE2-912C-4234-89B4-39D06630E594}</b:Guid>
    <b:Title>Andrew Yang’s plan to tackle climate change, explained</b:Title>
    <b:Year>2020</b:Year>
    <b:Author>
      <b:Author>
        <b:NameList>
          <b:Person>
            <b:Last>Matthews</b:Last>
            <b:First>Dylan</b:First>
          </b:Person>
        </b:NameList>
      </b:Author>
    </b:Author>
    <b:InternetSiteTitle>Vox</b:InternetSiteTitle>
    <b:Month>August</b:Month>
    <b:Day>16</b:Day>
    <b:URL>https://www.vox.com/future-perfect/2019/8/26/20833263/andrew-yang-climate-plan</b:URL>
    <b:RefOrder>43</b:RefOrder>
  </b:Source>
  <b:Source>
    <b:Tag>Ang19</b:Tag>
    <b:SourceType>DocumentFromInternetSite</b:SourceType>
    <b:Guid>{66D54048-0EB7-4577-8E21-26B817FF6676}</b:Guid>
    <b:Author>
      <b:Author>
        <b:NameList>
          <b:Person>
            <b:Last>Terry</b:Last>
            <b:First>Angela</b:First>
          </b:Person>
        </b:NameList>
      </b:Author>
    </b:Author>
    <b:InternetSiteTitle>OneHome</b:InternetSiteTitle>
    <b:Year>2019</b:Year>
    <b:Month>March</b:Month>
    <b:Day>06</b:Day>
    <b:URL>https://onehome.org.uk/the-bigger-picture/175-is-climate-change-real-yes-absolutely</b:URL>
    <b:RefOrder>44</b:RefOrder>
  </b:Source>
  <b:Source>
    <b:Tag>Huy20</b:Tag>
    <b:SourceType>JournalArticle</b:SourceType>
    <b:Guid>{480BA92F-8971-489F-BAB0-D63E0D7114B9}</b:Guid>
    <b:Title>Proton exchange membrane fuel cells heat recovery opportunities for combined heating/cooling and power applications </b:Title>
    <b:Year>2020</b:Year>
    <b:Author>
      <b:Author>
        <b:NameList>
          <b:Person>
            <b:Last>Huy Quoc Nguyen</b:Last>
            <b:First>Bahman</b:First>
            <b:Middle>Shabani</b:Middle>
          </b:Person>
        </b:NameList>
      </b:Author>
    </b:Author>
    <b:JournalName>Energy conversion and management 204 - Elsevier</b:JournalName>
    <b:Pages>112328</b:Pages>
    <b:RefOrder>45</b:RefOrder>
  </b:Source>
  <b:Source>
    <b:Tag>Ste18</b:Tag>
    <b:SourceType>InternetSite</b:SourceType>
    <b:Guid>{56B2506B-7E53-4B9B-BE46-6AB2004A4A75}</b:Guid>
    <b:Title>Tesla Model 3 Motor — Everything I’ve Been Able To Learn About It (Welcome To The Machine)</b:Title>
    <b:Year>2018</b:Year>
    <b:Author>
      <b:Author>
        <b:NameList>
          <b:Person>
            <b:Last>Bakker</b:Last>
            <b:First>Steve</b:First>
          </b:Person>
        </b:NameList>
      </b:Author>
    </b:Author>
    <b:InternetSiteTitle>CleanTechnica</b:InternetSiteTitle>
    <b:Month>March</b:Month>
    <b:Day>11</b:Day>
    <b:URL>https://cleantechnica.com/2018/03/11/tesla-model-3-motor-in-depth/</b:URL>
    <b:RefOrder>46</b:RefOrder>
  </b:Source>
  <b:Source>
    <b:Tag>DMA19</b:Tag>
    <b:SourceType>JournalArticle</b:SourceType>
    <b:Guid>{856D4E49-A1C4-4179-953C-5EE7E24039FB}</b:Guid>
    <b:Title>A manganese hydride molecular sieve for practicalhydrogen storage under ambient conditions†</b:Title>
    <b:Year>2019</b:Year>
    <b:Author>
      <b:Author>
        <b:NameList>
          <b:Person>
            <b:Last>Antonelli</b:Last>
            <b:First>D.M</b:First>
          </b:Person>
        </b:NameList>
      </b:Author>
    </b:Author>
    <b:JournalName>Energy and Environmental Science</b:JournalName>
    <b:Pages>1580</b:Pages>
    <b:Volume>12</b:Volume>
    <b:RefOrder>47</b:RefOrder>
  </b:Source>
  <b:Source>
    <b:Tag>KAI12</b:Tag>
    <b:SourceType>JournalArticle</b:SourceType>
    <b:Guid>{95103C49-0459-4C4E-967F-A1F96E6539A6}</b:Guid>
    <b:Author>
      <b:Author>
        <b:NameList>
          <b:Person>
            <b:Last>Peiris</b:Last>
            <b:First>K.A.I.L.</b:First>
            <b:Middle>WIJEWARDENA GAMALATHB. M.P.</b:Middle>
          </b:Person>
        </b:NameList>
      </b:Author>
    </b:Author>
    <b:Title>Theoretical Approach to the Physics of Fuel Cells</b:Title>
    <b:JournalName>International Letters of Chemistry, Physics and Astronomy</b:JournalName>
    <b:Year>2012</b:Year>
    <b:Pages>15-27</b:Pages>
    <b:Volume>2</b:Volume>
    <b:RefOrder>48</b:RefOrder>
  </b:Source>
  <b:Source>
    <b:Tag>Lib20</b:Tag>
    <b:SourceType>InternetSite</b:SourceType>
    <b:Guid>{8F8FF452-E9FA-4506-AD16-617D79F1AF31}</b:Guid>
    <b:Title>Batteries and Fuel Cells </b:Title>
    <b:Year>2020</b:Year>
    <b:YearAccessed>2020</b:YearAccessed>
    <b:MonthAccessed>January</b:MonthAccessed>
    <b:DayAccessed>28</b:DayAccessed>
    <b:URL>https://chem.libretexts.org/Bookshelves/General_Chemistry/Map%3A_Chemistry_-_The_Central_Science_(Brown_et_al.)/20%3A_Electrochemistry/20.7%3A_Batteries_and_Fuel_Cells</b:URL>
    <b:Author>
      <b:Author>
        <b:Corporate>LibreTexts - Chemistry</b:Corporate>
      </b:Author>
    </b:Author>
    <b:RefOrder>2</b:RefOrder>
  </b:Source>
  <b:Source>
    <b:Tag>Iwa17</b:Tag>
    <b:SourceType>DocumentFromInternetSite</b:SourceType>
    <b:Guid>{E550A73A-07D2-4FE6-979F-86E58CA1FC32}</b:Guid>
    <b:Title>How a Victorian lawyer from Wales invented the hydrogen fuel cell</b:Title>
    <b:Year>2017</b:Year>
    <b:YearAccessed>2020</b:YearAccessed>
    <b:MonthAccessed>February</b:MonthAccessed>
    <b:DayAccessed>22</b:DayAccessed>
    <b:URL>https://phys.org/news/2017-10-victorian-lawyer-wales-hydrogen-fuel.html</b:URL>
    <b:Author>
      <b:Author>
        <b:NameList>
          <b:Person>
            <b:Last>Morus</b:Last>
            <b:First>Iwan</b:First>
          </b:Person>
        </b:NameList>
      </b:Author>
    </b:Author>
    <b:Month>October</b:Month>
    <b:Day>30</b:Day>
    <b:RefOrder>1</b:RefOrder>
  </b:Source>
  <b:Source>
    <b:Tag>HRo20</b:Tag>
    <b:SourceType>InternetSite</b:SourceType>
    <b:Guid>{F109CDCB-EDC1-4C89-876C-1B425D4C2C8E}</b:Guid>
    <b:Title>CO₂ and Greenhouse Gas Emissions - Our world in data</b:Title>
    <b:Year>2020</b:Year>
    <b:YearAccessed>2020</b:YearAccessed>
    <b:MonthAccessed>March</b:MonthAccessed>
    <b:DayAccessed>17</b:DayAccessed>
    <b:URL>https://ourworldindata.org/co2-and-other-greenhouse-gas-emissions#citation</b:URL>
    <b:City>Online</b:City>
    <b:Author>
      <b:Author>
        <b:NameList>
          <b:Person>
            <b:Last>H. Roser</b:Last>
            <b:First>M.</b:First>
            <b:Middle>Richie</b:Middle>
          </b:Person>
        </b:NameList>
      </b:Author>
    </b:Author>
    <b:RefOrder>5</b:RefOrder>
  </b:Source>
  <b:Source>
    <b:Tag>The19</b:Tag>
    <b:SourceType>Report</b:SourceType>
    <b:Guid>{3F2F2372-7ADC-481D-AB65-45512E2649A7}</b:Guid>
    <b:Title>Delivery of an offshore hydrogen supply programme via industrial trials at the Flotta TerminalHOP Project –HS413 </b:Title>
    <b:Year>2019</b:Year>
    <b:Author>
      <b:Author>
        <b:Corporate>The oil and gas technology centre - UK Gov</b:Corporate>
      </b:Author>
    </b:Author>
    <b:Publisher>UK Gov</b:Publisher>
    <b:City>Aberdeen</b:City>
    <b:RefOrder>6</b:RefOrder>
  </b:Source>
  <b:Source>
    <b:Tag>Jas19</b:Tag>
    <b:SourceType>InternetSite</b:SourceType>
    <b:Guid>{CBBE9E84-C706-4EB8-A987-E268ACE9FF53}</b:Guid>
    <b:Title>10 Countries Moving Toward a Green Hydrogen Economy </b:Title>
    <b:Year>2019</b:Year>
    <b:Author>
      <b:Author>
        <b:NameList>
          <b:Person>
            <b:Last>Deign</b:Last>
            <b:First>Jason</b:First>
          </b:Person>
        </b:NameList>
      </b:Author>
    </b:Author>
    <b:YearAccessed>2020</b:YearAccessed>
    <b:MonthAccessed>January</b:MonthAccessed>
    <b:DayAccessed>28</b:DayAccessed>
    <b:URL>https://www.greentechmedia.com/articles/read/10-countries-moving-towards-a-green-hydrogen-economy</b:URL>
    <b:RefOrder>7</b:RefOrder>
  </b:Source>
  <b:Source>
    <b:Tag>Cen20</b:Tag>
    <b:SourceType>InternetSite</b:SourceType>
    <b:Guid>{CDCAFB59-F5CA-4E35-BDBE-36AE628FF85C}</b:Guid>
    <b:Author>
      <b:Author>
        <b:Corporate>Centre for climate and energy solutions</b:Corporate>
      </b:Author>
    </b:Author>
    <b:Title>Global emissions</b:Title>
    <b:Year>2020</b:Year>
    <b:YearAccessed>2020</b:YearAccessed>
    <b:MonthAccessed>January</b:MonthAccessed>
    <b:DayAccessed>17</b:DayAccessed>
    <b:RefOrder>8</b:RefOrder>
  </b:Source>
  <b:Source>
    <b:Tag>RMN09</b:Tag>
    <b:SourceType>JournalArticle</b:SourceType>
    <b:Guid>{FDFA7BBE-DA4A-45EE-A472-F7AC310BF271}</b:Guid>
    <b:Title>Hydrogen production from renewable sources: biomass and photocatalytic opportunities</b:Title>
    <b:Year>2009</b:Year>
    <b:Author>
      <b:Author>
        <b:NameList>
          <b:Person>
            <b:Last>R. M. Navarro</b:Last>
            <b:First>M.</b:First>
            <b:Middle>C. Sánchez-Sánchez, M. C. Alvarez-Galvan, F. del Valle and J. L. G. Fierro</b:Middle>
          </b:Person>
        </b:NameList>
      </b:Author>
    </b:Author>
    <b:JournalName>Royal Society of Chemistry</b:JournalName>
    <b:Pages>35-54</b:Pages>
    <b:Volume>2</b:Volume>
    <b:Issue>1</b:Issue>
    <b:RefOrder>49</b:RefOrder>
  </b:Source>
  <b:Source>
    <b:Tag>ZSh09</b:Tag>
    <b:SourceType>JournalArticle</b:SourceType>
    <b:Guid>{A5F27C12-70C3-4322-BC84-7AEC86031A92}</b:Guid>
    <b:Author>
      <b:Author>
        <b:NameList>
          <b:Person>
            <b:Last>Z. Shengsheng</b:Last>
            <b:First>Y.</b:First>
            <b:Middle>Xiao-Zi, J.N.C Hin, W. Haijiang K. AndreasFriedrich, M. Schulzeb</b:Middle>
          </b:Person>
        </b:NameList>
      </b:Author>
    </b:Author>
    <b:Title>A review of platinum-based catalyst layer degradation in proton exchange membrane fuel cells</b:Title>
    <b:JournalName>Journal of Power Sources</b:JournalName>
    <b:Year>2009</b:Year>
    <b:Pages>588-600</b:Pages>
    <b:Volume>194</b:Volume>
    <b:Issue>2</b:Issue>
    <b:RefOrder>10</b:RefOrder>
  </b:Source>
  <b:Source>
    <b:Tag>Nat05</b:Tag>
    <b:SourceType>InternetSite</b:SourceType>
    <b:Guid>{75779195-2CE3-4C29-85D5-1E7DB135E51A}</b:Guid>
    <b:Title>Fuel Cells: A Better Energy Source for Earth and Space</b:Title>
    <b:Year>2005</b:Year>
    <b:Author>
      <b:Author>
        <b:Corporate>National aeronautical and space administration (NASA)</b:Corporate>
      </b:Author>
    </b:Author>
    <b:YearAccessed>2020</b:YearAccessed>
    <b:MonthAccessed>March</b:MonthAccessed>
    <b:DayAccessed>16</b:DayAccessed>
    <b:URL>https://www.nasa.gov/centers/glenn/technology/fuel_cells.html</b:URL>
    <b:RefOrder>3</b:RefOrder>
  </b:Source>
  <b:Source>
    <b:Tag>MYu19</b:Tag>
    <b:SourceType>Report</b:SourceType>
    <b:Guid>{C1452D4F-8D2D-4AC2-AAA6-D7101ED5868C}</b:Guid>
    <b:Title>A look into the role of E-fuels in the transport system in Europe (2030-2050)</b:Title>
    <b:Year>2019</b:Year>
    <b:Author>
      <b:Author>
        <b:NameList>
          <b:Person>
            <b:Last>M. Yugo</b:Last>
            <b:First>A.</b:First>
            <b:Middle>Soler</b:Middle>
          </b:Person>
        </b:NameList>
      </b:Author>
    </b:Author>
    <b:Publisher>Concawe</b:Publisher>
    <b:City>Brussels</b:City>
    <b:RefOrder>9</b:RefOrder>
  </b:Source>
  <b:Source>
    <b:Tag>Lei20</b:Tag>
    <b:SourceType>InternetSite</b:SourceType>
    <b:Guid>{DE1B8B85-3115-45BC-87C3-2E246E9CBBD1}</b:Guid>
    <b:Title>Green hydrogen 'cheaper than unabated fossil-fuel H2 by 2030': Hydrogen Council</b:Title>
    <b:Year>2020</b:Year>
    <b:Author>
      <b:Author>
        <b:NameList>
          <b:Person>
            <b:Last>Collins</b:Last>
            <b:First>Leigh</b:First>
          </b:Person>
        </b:NameList>
      </b:Author>
    </b:Author>
    <b:YearAccessed>2020</b:YearAccessed>
    <b:MonthAccessed>February</b:MonthAccessed>
    <b:DayAccessed>27</b:DayAccessed>
    <b:URL>https://www.rechargenews.com/transition/green-hydrogen-cheaper-than-unabated-fossil-fuel-h2-by-2030-hydrogen-council/2-1-741658</b:URL>
    <b:RefOrder>11</b:RefOrder>
  </b:Source>
  <b:Source>
    <b:Tag>FMu07</b:Tag>
    <b:SourceType>JournalArticle</b:SourceType>
    <b:Guid>{50514026-3A2F-4422-A6F5-7F8D79693F0D}</b:Guid>
    <b:Title>Techno-economic assessment of hydrogen production processes for the hydrogen economy for the short and medium term</b:Title>
    <b:Year>2007</b:Year>
    <b:Author>
      <b:Author>
        <b:NameList>
          <b:Person>
            <b:Last>F.Mueller-Langer</b:Last>
            <b:First>E.Tzimas,</b:First>
            <b:Middle>M.Kaltschmitt, S.Peteves</b:Middle>
          </b:Person>
        </b:NameList>
      </b:Author>
    </b:Author>
    <b:JournalName>International journal of hydrogen energy</b:JournalName>
    <b:Pages>3797-3810</b:Pages>
    <b:Volume>32</b:Volume>
    <b:Issue>16</b:Issue>
    <b:RefOrder>12</b:RefOrder>
  </b:Source>
  <b:Source>
    <b:Tag>Bil07</b:Tag>
    <b:SourceType>JournalArticle</b:SourceType>
    <b:Guid>{2CB34A20-983B-4F55-9D42-403B3F8A2A24}</b:Guid>
    <b:Author>
      <b:Author>
        <b:NameList>
          <b:Person>
            <b:Last>Billur Sakintunaa</b:Last>
            <b:First>Farida</b:First>
            <b:Middle>Lamari-Darkrimb, Michael Hirscher</b:Middle>
          </b:Person>
        </b:NameList>
      </b:Author>
    </b:Author>
    <b:Title>Metal hydride materials for solid hydrogen storage: A review</b:Title>
    <b:JournalName>International Journal of Hydrogen Energy</b:JournalName>
    <b:Year>2007</b:Year>
    <b:Pages>1121-1140</b:Pages>
    <b:Volume>32</b:Volume>
    <b:Issue>1</b:Issue>
    <b:RefOrder>14</b:RefOrder>
  </b:Source>
  <b:Source>
    <b:Tag>Mab12</b:Tag>
    <b:SourceType>InternetSite</b:SourceType>
    <b:Guid>{5366B154-8E85-4BA8-BD78-C99E767371A6}</b:Guid>
    <b:Title>Metal hydride technology</b:Title>
    <b:Year>2012</b:Year>
    <b:Author>
      <b:Author>
        <b:Corporate>MabeLite Photonics</b:Corporate>
      </b:Author>
    </b:Author>
    <b:YearAccessed>2020</b:YearAccessed>
    <b:MonthAccessed>March</b:MonthAccessed>
    <b:DayAccessed>18</b:DayAccessed>
    <b:URL>http://www.mabelite.com/mh-storage-technology</b:URL>
    <b:RefOrder>15</b:RefOrder>
  </b:Source>
  <b:Source>
    <b:Tag>Int19</b:Tag>
    <b:SourceType>Report</b:SourceType>
    <b:Guid>{81BB8E12-6C2E-40BE-8060-137FE8E8E9AB}</b:Guid>
    <b:Title>Global EV Outlook 2019</b:Title>
    <b:Year>2019</b:Year>
    <b:Author>
      <b:Author>
        <b:Corporate>International energy agency (IEA)</b:Corporate>
      </b:Author>
    </b:Author>
    <b:Publisher>https://www.iea.org/reports/global-ev-outlook-2019</b:Publisher>
    <b:City>Paris</b:City>
    <b:RefOrder>18</b:RefOrder>
  </b:Source>
  <b:Source>
    <b:Tag>LAt18</b:Tag>
    <b:SourceType>JournalArticle</b:SourceType>
    <b:Guid>{AB304BCF-64EB-4BA3-9129-057E1FA58688}</b:Guid>
    <b:Title>Comparative Well-to-Wheel Emissions Assessment of Internal Combustion Engine and Battery Electric Vehicles</b:Title>
    <b:Year>2018</b:Year>
    <b:Author>
      <b:Author>
        <b:NameList>
          <b:Person>
            <b:Last>L.Athanasopoulo</b:Last>
            <b:First>H.Bikas,</b:First>
            <b:Middle>P.Stavropoulos</b:Middle>
          </b:Person>
        </b:NameList>
      </b:Author>
    </b:Author>
    <b:JournalName>Procedia CIRP</b:JournalName>
    <b:Pages>25-30</b:Pages>
    <b:Volume>78</b:Volume>
    <b:Issue>1</b:Issue>
    <b:RefOrder>17</b:RefOrder>
  </b:Source>
  <b:Source>
    <b:Tag>Pow19</b:Tag>
    <b:SourceType>InternetSite</b:SourceType>
    <b:Guid>{A3FE9CF7-9B21-4F84-9410-613727AB367E}</b:Guid>
    <b:Title>Fuel cell stack with best-in-class density</b:Title>
    <b:Year>2019</b:Year>
    <b:YearAccessed>2020</b:YearAccessed>
    <b:MonthAccessed>April</b:MonthAccessed>
    <b:DayAccessed>2</b:DayAccessed>
    <b:URL>https://www.powercell.se/en/products/powercell-s3/</b:URL>
    <b:Author>
      <b:Author>
        <b:Corporate>Powercell Sweden AB</b:Corporate>
      </b:Author>
    </b:Author>
    <b:RefOrder>20</b:RefOrder>
  </b:Source>
  <b:Source>
    <b:Tag>Fue20</b:Tag>
    <b:SourceType>InternetSite</b:SourceType>
    <b:Guid>{A1078154-F305-4065-A1BD-EEB0E8FC3245}</b:Guid>
    <b:Author>
      <b:Author>
        <b:Corporate>FuelCellsWorks</b:Corporate>
      </b:Author>
    </b:Author>
    <b:Title>In 2019: 83 new hydrogen refuelling stations worldwide.</b:Title>
    <b:Year>2020</b:Year>
    <b:YearAccessed>2020</b:YearAccessed>
    <b:MonthAccessed>March</b:MonthAccessed>
    <b:DayAccessed>15</b:DayAccessed>
    <b:URL>https://fuelcellsworks.com/news/in-2019-83-new-hydrogen-refuelling-stations-worldwide/</b:URL>
    <b:RefOrder>16</b:RefOrder>
  </b:Source>
  <b:Source>
    <b:Tag>Lin99</b:Tag>
    <b:SourceType>Report</b:SourceType>
    <b:Guid>{1F2785DC-BF69-434C-A17A-9BDBC927E254}</b:Guid>
    <b:Title>CONCEPTUAL DESIGN AND MODELING OF A FUEL CELL SCOOTER FOR URBAN ASIA</b:Title>
    <b:Year>1999</b:Year>
    <b:Author>
      <b:Author>
        <b:NameList>
          <b:Person>
            <b:Last>Lin</b:Last>
            <b:First>B.</b:First>
          </b:Person>
        </b:NameList>
      </b:Author>
    </b:Author>
    <b:Publisher>Princeton University</b:Publisher>
    <b:City>Princeton, NJ</b:City>
    <b:RefOrder>35</b:RefOrder>
  </b:Source>
  <b:Source>
    <b:Tag>YXi07</b:Tag>
    <b:SourceType>JournalArticle</b:SourceType>
    <b:Guid>{CFD770A6-988B-490D-B9D1-805DE817FF54}</b:Guid>
    <b:Title>Recent advances in activity and durability enhancement of Pt/C catalytic cathode in PEMFC: Part II: Degradation mechanism and durability enhancement of carbon supported platinum catalyst</b:Title>
    <b:Year>2007</b:Year>
    <b:Author>
      <b:Author>
        <b:NameList>
          <b:Person>
            <b:Last>Y. Xingwen</b:Last>
            <b:First>Y.</b:First>
            <b:Middle>Siyu</b:Middle>
          </b:Person>
        </b:NameList>
      </b:Author>
    </b:Author>
    <b:JournalName>Journal of Power Sources</b:JournalName>
    <b:Pages>145-154</b:Pages>
    <b:Volume>172</b:Volume>
    <b:Issue>1</b:Issue>
    <b:RefOrder>50</b:RefOrder>
  </b:Source>
  <b:Source>
    <b:Tag>Fue18</b:Tag>
    <b:SourceType>DocumentFromInternetSite</b:SourceType>
    <b:Guid>{626DA58D-49B1-45C6-9982-AFA27DEC14AA}</b:Guid>
    <b:Title>Fuel Cell Primer</b:Title>
    <b:Year>2018</b:Year>
    <b:Author>
      <b:Author>
        <b:Corporate>Fuel cell store</b:Corporate>
      </b:Author>
    </b:Author>
    <b:Month>March</b:Month>
    <b:Day>13</b:Day>
    <b:YearAccessed>2020</b:YearAccessed>
    <b:MonthAccessed>February</b:MonthAccessed>
    <b:DayAccessed>18</b:DayAccessed>
    <b:URL>https://www.fuelcellstore.com/blog-section/fuel-cell-primer</b:URL>
    <b:RefOrder>22</b:RefOrder>
  </b:Source>
  <b:Source>
    <b:Tag>Fue10</b:Tag>
    <b:SourceType>JournalArticle</b:SourceType>
    <b:Guid>{02573BB7-F86B-4C8A-AE5A-2BABB60CDC6E}</b:Guid>
    <b:Title>APFCT fuel cell scooter completes ‘record’ 1000 km test drive</b:Title>
    <b:Year>2010</b:Year>
    <b:Author>
      <b:Author>
        <b:Corporate>Fuel Cells bulletin</b:Corporate>
      </b:Author>
    </b:Author>
    <b:JournalName>Fuel Cells bulletin</b:JournalName>
    <b:Pages>3</b:Pages>
    <b:Volume>2010</b:Volume>
    <b:Issue>6</b:Issue>
    <b:RefOrder>21</b:RefOrder>
  </b:Source>
  <b:Source>
    <b:Tag>OKu19</b:Tag>
    <b:SourceType>JournalArticle</b:SourceType>
    <b:Guid>{D3682133-02CD-4F6C-B047-3BE08645969E}</b:Guid>
    <b:Author>
      <b:Author>
        <b:NameList>
          <b:Person>
            <b:Last>O. Kuniyasu</b:Last>
            <b:First>S.</b:First>
            <b:Middle>Tatsuyoshi, Y. Shigeki, T. Kumiko, A. Ritsuko</b:Middle>
          </b:Person>
        </b:NameList>
      </b:Author>
    </b:Author>
    <b:Title>Two-dimensional spatial distributions of the water content of the membrane electrode assembly and the electric current generated in a polymer electrolyte fuel cell measured by 49 nuclear magnetic resonance surface coils: Dependence on gas flow rate and re</b:Title>
    <b:JournalName>Journal of power sources</b:JournalName>
    <b:Year>2019</b:Year>
    <b:Pages>227-254</b:Pages>
    <b:Volume>444</b:Volume>
    <b:RefOrder>51</b:RefOrder>
  </b:Source>
  <b:Source>
    <b:Tag>Seh12</b:Tag>
    <b:SourceType>JournalArticle</b:SourceType>
    <b:Guid>{3AF327D9-7877-40FD-BA2F-CC9BFE497AB8}</b:Guid>
    <b:Author>
      <b:Author>
        <b:NameList>
          <b:Person>
            <b:Last>Sehkyu Park</b:Last>
            <b:First>Jong-Won</b:First>
            <b:Middle>Lee, Branko N.Popov</b:Middle>
          </b:Person>
        </b:NameList>
      </b:Author>
    </b:Author>
    <b:Title>A review of gas diffusion layer in PEM fuel cells: Materials and designs</b:Title>
    <b:JournalName>International journal for hydrogen energy</b:JournalName>
    <b:Year>2012</b:Year>
    <b:Pages>5850-5865</b:Pages>
    <b:Volume>37</b:Volume>
    <b:Issue>7</b:Issue>
    <b:RefOrder>52</b:RefOrder>
  </b:Source>
  <b:Source>
    <b:Tag>Nic11</b:Tag>
    <b:SourceType>BookSection</b:SourceType>
    <b:Guid>{404554BE-393E-4BCB-831B-3EE20EA28B26}</b:Guid>
    <b:Author>
      <b:Author>
        <b:NameList>
          <b:Person>
            <b:Last>Nicola Briguglio</b:Last>
            <b:First>Laura</b:First>
            <b:Middle>Andaloro, Marco Ferraro and Vincenzo Antonucci</b:Middle>
          </b:Person>
        </b:NameList>
      </b:Author>
      <b:Editor>
        <b:NameList>
          <b:Person>
            <b:Last>Soylu</b:Last>
            <b:First>Seref</b:First>
          </b:Person>
        </b:NameList>
      </b:Editor>
    </b:Author>
    <b:Title>Fuel Cell Hybrid Electric Vehicles</b:Title>
    <b:Year>2011</b:Year>
    <b:Publisher>Intech Open</b:Publisher>
    <b:City>Messina, Italy</b:City>
    <b:BookTitle> Electric Vehicles - The Benefits and Barriers</b:BookTitle>
    <b:RefOrder>19</b:RefOrder>
  </b:Source>
  <b:Source>
    <b:Tag>Kho19</b:Tag>
    <b:SourceType>BookSection</b:SourceType>
    <b:Guid>{AA566061-B6B0-4531-9FD1-21A6CAE55A02}</b:Guid>
    <b:Title>Fuel Cell Thermodynamics</b:Title>
    <b:Year>2019</b:Year>
    <b:BookTitle>Thermodynamics and Energy Engineering</b:BookTitle>
    <b:City>Cape Town</b:City>
    <b:Publisher>Intech Open</b:Publisher>
    <b:Author>
      <b:Author>
        <b:NameList>
          <b:Person>
            <b:Last>Khotseng</b:Last>
            <b:First>Lindiwe</b:First>
          </b:Person>
        </b:NameList>
      </b:Author>
      <b:Editor>
        <b:NameList>
          <b:Person>
            <b:Last>Vizureanu</b:Last>
            <b:First>Prof.</b:First>
            <b:Middle>Petrică</b:Middle>
          </b:Person>
        </b:NameList>
      </b:Editor>
    </b:Author>
    <b:RefOrder>23</b:RefOrder>
  </b:Source>
  <b:Source>
    <b:Tag>Tab17</b:Tag>
    <b:SourceType>JournalArticle</b:SourceType>
    <b:Guid>{93FA3377-91A7-49B5-A904-A2A219DFC81F}</b:Guid>
    <b:Author>
      <b:Author>
        <b:NameList>
          <b:Person>
            <b:Last>Tabbi Wilberforce</b:Last>
            <b:First>Zaki</b:First>
            <b:Middle>El-Hassan, F.N.Khatib, Ahmed Al Makky, Jim Mooney, Ahmad Barouaji, James G.Carton, Abdul-Ghani Olabi</b:Middle>
          </b:Person>
        </b:NameList>
      </b:Author>
    </b:Author>
    <b:Title>Development of Bi-polar plate design of PEM fuel cell using CFD techniques</b:Title>
    <b:JournalName>International journal of hydrogen energy</b:JournalName>
    <b:Year>2017</b:Year>
    <b:Pages>25663-25685</b:Pages>
    <b:Volume>42</b:Volume>
    <b:Issue>40</b:Issue>
    <b:RefOrder>27</b:RefOrder>
  </b:Source>
  <b:Source>
    <b:Tag>STh10</b:Tag>
    <b:SourceType>JournalArticle</b:SourceType>
    <b:Guid>{FA05D5E7-2F73-4846-B0AE-8ECD62A52DE2}</b:Guid>
    <b:Title>Effect of MEA fabrication techniques on the cell performance of Pt–Pd/C electrocatalyst for oxygen reduction in PEM fuel cell</b:Title>
    <b:Year>2010</b:Year>
    <b:Author>
      <b:Author>
        <b:NameList>
          <b:Person>
            <b:Last>S. Thanasilp</b:Last>
            <b:First>M.</b:First>
            <b:Middle>Hunsom</b:Middle>
          </b:Person>
        </b:NameList>
      </b:Author>
    </b:Author>
    <b:JournalName>Fuel 89 - Elsevier</b:JournalName>
    <b:Pages>3847-3852</b:Pages>
    <b:RefOrder>29</b:RefOrder>
  </b:Source>
  <b:Source>
    <b:Tag>Enc20</b:Tag>
    <b:SourceType>InternetSite</b:SourceType>
    <b:Guid>{BA8CF5DB-9D2E-4FAD-81CA-898D2D7F765C}</b:Guid>
    <b:Author>
      <b:Author>
        <b:Corporate>Encyclopedia Brittanica</b:Corporate>
      </b:Author>
    </b:Author>
    <b:Title>Faraday's laws of electrolysis</b:Title>
    <b:Year>2020</b:Year>
    <b:YearAccessed>2019</b:YearAccessed>
    <b:MonthAccessed>December</b:MonthAccessed>
    <b:DayAccessed>19</b:DayAccessed>
    <b:URL>https://www.britannica.com/science/Faradays-laws-of-electrolysis</b:URL>
    <b:RefOrder>25</b:RefOrder>
  </b:Source>
  <b:Source>
    <b:Tag>Fue201</b:Tag>
    <b:SourceType>InternetSite</b:SourceType>
    <b:Guid>{625CAD11-FE30-4D9C-B133-67E55ACC4950}</b:Guid>
    <b:Author>
      <b:Author>
        <b:Corporate>Fuel cell store</b:Corporate>
      </b:Author>
    </b:Author>
    <b:Title>Membranes</b:Title>
    <b:Year>2020</b:Year>
    <b:YearAccessed>2020</b:YearAccessed>
    <b:MonthAccessed>January</b:MonthAccessed>
    <b:DayAccessed>28</b:DayAccessed>
    <b:URL>https://www.fuelcellstore.com/fuel-cell-components/membranes</b:URL>
    <b:RefOrder>28</b:RefOrder>
  </b:Source>
  <b:Source>
    <b:Tag>JGL05</b:Tag>
    <b:SourceType>Report</b:SourceType>
    <b:Guid>{C782AA76-BF56-4B12-993E-71C66500753E}</b:Guid>
    <b:Title>Effect of membrane thickness on the performance and efficiency of passive direct methanol fuel cells</b:Title>
    <b:Year>2005</b:Year>
    <b:Author>
      <b:Author>
        <b:NameList>
          <b:Person>
            <b:Last>J.G. Liu</b:Last>
            <b:First>T.S.</b:First>
            <b:Middle>Zhao, Z.X. Liang, R. Chen</b:Middle>
          </b:Person>
        </b:NameList>
      </b:Author>
    </b:Author>
    <b:Publisher>Department of Mechanical Engineering, The Hong Kong University of Science and Technology,</b:Publisher>
    <b:City>Kowloon</b:City>
    <b:RefOrder>30</b:RefOrder>
  </b:Source>
  <b:Source>
    <b:Tag>Jar18</b:Tag>
    <b:SourceType>InternetSite</b:SourceType>
    <b:Guid>{EC0202AE-CAAD-4F8F-92E1-D2779608A248}</b:Guid>
    <b:Title>Scientists maximize the effectiveness of platinum in fuel cells</b:Title>
    <b:Year>2018</b:Year>
    <b:Author>
      <b:Author>
        <b:NameList>
          <b:Person>
            <b:Last>Sagoff</b:Last>
            <b:First>Jared</b:First>
          </b:Person>
        </b:NameList>
      </b:Author>
    </b:Author>
    <b:YearAccessed>2019</b:YearAccessed>
    <b:MonthAccessed>December</b:MonthAccessed>
    <b:DayAccessed>30</b:DayAccessed>
    <b:URL>https://phys.org/news/2018-12-scientists-maximize-effectiveness-platinum-fuel.html</b:URL>
    <b:RefOrder>31</b:RefOrder>
  </b:Source>
  <b:Source>
    <b:Tag>Erm09</b:Tag>
    <b:SourceType>JournalArticle</b:SourceType>
    <b:Guid>{2995BB17-DD55-4916-AF49-687617A87C64}</b:Guid>
    <b:Author>
      <b:Author>
        <b:NameList>
          <b:Person>
            <b:Last>Antolini</b:Last>
            <b:First>Ermete</b:First>
          </b:Person>
        </b:NameList>
      </b:Author>
    </b:Author>
    <b:Title>Palladium in fuel cell catalysis</b:Title>
    <b:JournalName>Journal for energy, environment and science</b:JournalName>
    <b:Year>2009</b:Year>
    <b:Pages>915-931</b:Pages>
    <b:Volume>2</b:Volume>
    <b:RefOrder>32</b:RefOrder>
  </b:Source>
  <b:Source>
    <b:Tag>Gre15</b:Tag>
    <b:SourceType>ConferenceProceedings</b:SourceType>
    <b:Guid>{E0256B2C-0C4C-42A4-95AB-4CA05B6F246E}</b:Guid>
    <b:Title>SAE 2015 World Congress</b:Title>
    <b:Year>2015</b:Year>
    <b:Author>
      <b:Author>
        <b:Corporate>Green Car Congress</b:Corporate>
      </b:Author>
    </b:Author>
    <b:City>Detroit, Mi</b:City>
    <b:Publisher>Green car congress</b:Publisher>
    <b:RefOrder>33</b:RefOrder>
  </b:Source>
  <b:Source>
    <b:Tag>Pau19</b:Tag>
    <b:SourceType>InternetSite</b:SourceType>
    <b:Guid>{C9380DB1-C74E-4412-BC75-1A695B13165A}</b:Guid>
    <b:Title>Seals for compact fuel cells from Freudenberg</b:Title>
    <b:Year>2019</b:Year>
    <b:Author>
      <b:Author>
        <b:NameList>
          <b:Person>
            <b:Last>Heney</b:Last>
            <b:First>Paul</b:First>
          </b:Person>
        </b:NameList>
      </b:Author>
    </b:Author>
    <b:YearAccessed>2020</b:YearAccessed>
    <b:MonthAccessed>April</b:MonthAccessed>
    <b:DayAccessed>25</b:DayAccessed>
    <b:URL>https://www.designworldonline.com/seals-for-compact-fuel-cells-from-freudenberg/</b:URL>
    <b:RefOrder>36</b:RefOrder>
  </b:Source>
  <b:Source>
    <b:Tag>Aer20</b:Tag>
    <b:SourceType>InternetSite</b:SourceType>
    <b:Guid>{7E8EB6BE-83FE-47C5-86A5-C53781BF8484}</b:Guid>
    <b:Author>
      <b:Author>
        <b:Corporate>Aerospace specification metals inc.</b:Corporate>
      </b:Author>
    </b:Author>
    <b:Title>Titanium Ti-6Al-4V (Grade 5), Annealed</b:Title>
    <b:Year>2020</b:Year>
    <b:YearAccessed>2020</b:YearAccessed>
    <b:MonthAccessed>April</b:MonthAccessed>
    <b:DayAccessed>16</b:DayAccessed>
    <b:URL>http://asm.matweb.com/search/SpecificMaterial.asp?bassnum=MTP641</b:URL>
    <b:RefOrder>34</b:RefOrder>
  </b:Source>
</b:Sources>
</file>

<file path=customXml/itemProps1.xml><?xml version="1.0" encoding="utf-8"?>
<ds:datastoreItem xmlns:ds="http://schemas.openxmlformats.org/officeDocument/2006/customXml" ds:itemID="{0BEA07B4-BD06-405F-A206-9A8E89A0D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52</Pages>
  <Words>14400</Words>
  <Characters>82080</Characters>
  <Application>Microsoft Office Word</Application>
  <DocSecurity>0</DocSecurity>
  <Lines>684</Lines>
  <Paragraphs>192</Paragraphs>
  <ScaleCrop>false</ScaleCrop>
  <HeadingPairs>
    <vt:vector size="2" baseType="variant">
      <vt:variant>
        <vt:lpstr>Title</vt:lpstr>
      </vt:variant>
      <vt:variant>
        <vt:i4>1</vt:i4>
      </vt:variant>
    </vt:vector>
  </HeadingPairs>
  <TitlesOfParts>
    <vt:vector size="1" baseType="lpstr">
      <vt:lpstr>PEMFC design and operation as a motorcycle powertrain.</vt:lpstr>
    </vt:vector>
  </TitlesOfParts>
  <Company/>
  <LinksUpToDate>false</LinksUpToDate>
  <CharactersWithSpaces>96288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PEMFC design and operation as a motorcycle powertrain.</dc:title>
  <dc:subject/>
  <dc:creator>Paul Gormlie (P149642) M6X00417</dc:creator>
  <cp:keywords/>
  <dc:description/>
  <cp:lastModifiedBy>Paul Gormlie</cp:lastModifiedBy>
  <cp:revision>12</cp:revision>
  <dcterms:created xsi:type="dcterms:W3CDTF">2020-05-03T18:12:00Z</dcterms:created>
  <dcterms:modified xsi:type="dcterms:W3CDTF">2020-05-03T19:55:00Z</dcterms:modified>
</cp:coreProperties>
</file>