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tbl>
      <w:tblPr>
        <w:tblStyle w:val="TableGrid"/>
        <w:bidiVisual w:val="0"/>
        <w:tblW w:w="0" w:type="auto"/>
        <w:tblInd w:w="75" w:type="dxa"/>
        <w:tblLayout w:type="fixed"/>
        <w:tblLook w:val="04A0" w:firstRow="1" w:lastRow="0" w:firstColumn="1" w:lastColumn="0" w:noHBand="0" w:noVBand="1"/>
      </w:tblPr>
      <w:tblGrid>
        <w:gridCol w:w="5208"/>
        <w:gridCol w:w="5509"/>
      </w:tblGrid>
      <w:tr w:rsidR="36090162" w:rsidTr="589B1CC1" w14:paraId="20735585">
        <w:trPr>
          <w:trHeight w:val="2970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589B1CC1" w:rsidRDefault="36090162" w14:paraId="2FEFEC82" w14:textId="41A1971F" w14:noSpellErr="1">
            <w:pPr>
              <w:spacing w:before="0" w:beforeAutospacing="off" w:after="0" w:afterAutospacing="off" w:line="360" w:lineRule="auto"/>
              <w:ind w:left="144"/>
            </w:pP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>What is reflection and reflective practi</w:t>
            </w:r>
            <w:r w:rsidRPr="589B1CC1" w:rsidR="43BF417D">
              <w:rPr>
                <w:rFonts w:ascii="Arial" w:hAnsi="Arial" w:eastAsia="Arial" w:cs="Arial"/>
                <w:color w:val="0070C0"/>
                <w:sz w:val="24"/>
                <w:szCs w:val="24"/>
              </w:rPr>
              <w:t>c</w:t>
            </w: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>e?</w:t>
            </w:r>
          </w:p>
          <w:p w:rsidR="7DC00901" w:rsidP="589B1CC1" w:rsidRDefault="7DC00901" w14:paraId="1EB34093" w14:textId="2AF785BB" w14:noSpellErr="1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144" w:righ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89B1CC1" w:rsidR="7DC0090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There can be many different contexts as to the description of </w:t>
            </w:r>
            <w:r w:rsidRPr="589B1CC1" w:rsidR="288A300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reflection, however </w:t>
            </w:r>
            <w:r w:rsidRPr="589B1CC1" w:rsidR="45BF854A">
              <w:rPr>
                <w:rFonts w:ascii="Arial" w:hAnsi="Arial" w:eastAsia="Arial" w:cs="Arial"/>
                <w:color w:val="auto"/>
                <w:sz w:val="24"/>
                <w:szCs w:val="24"/>
              </w:rPr>
              <w:t>Clarà</w:t>
            </w:r>
            <w:r w:rsidRPr="589B1CC1" w:rsidR="45BF854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(2014) argues that </w:t>
            </w:r>
            <w:r w:rsidRPr="589B1CC1" w:rsidR="5804EA22">
              <w:rPr>
                <w:rFonts w:ascii="Arial" w:hAnsi="Arial" w:eastAsia="Arial" w:cs="Arial"/>
                <w:color w:val="auto"/>
                <w:sz w:val="24"/>
                <w:szCs w:val="24"/>
              </w:rPr>
              <w:t>reflection is a descriptive notion rather than a prescriptive one</w:t>
            </w:r>
            <w:r w:rsidRPr="589B1CC1" w:rsidR="192FDF31">
              <w:rPr>
                <w:rFonts w:ascii="Arial" w:hAnsi="Arial" w:eastAsia="Arial" w:cs="Arial"/>
                <w:color w:val="auto"/>
                <w:sz w:val="24"/>
                <w:szCs w:val="24"/>
              </w:rPr>
              <w:t>, meaning that it gives clarity to what has been a more unclear situation and how to change it for the next time.</w:t>
            </w:r>
            <w:r w:rsidRPr="589B1CC1" w:rsidR="7BCAE7B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 concept of reflective practice was defined by Dewey (1933) as</w:t>
            </w:r>
            <w:r w:rsidRPr="589B1CC1" w:rsidR="1277436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looking back on an issue and evaluating it seriously to make improvements.</w:t>
            </w:r>
            <w:r w:rsidRPr="589B1CC1" w:rsidR="411DDCD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571574BC">
              <w:rPr>
                <w:rFonts w:ascii="Arial" w:hAnsi="Arial" w:eastAsia="Arial" w:cs="Arial"/>
                <w:color w:val="auto"/>
                <w:sz w:val="24"/>
                <w:szCs w:val="24"/>
              </w:rPr>
              <w:t>Brock (</w:t>
            </w:r>
            <w:r w:rsidRPr="589B1CC1" w:rsidR="2D62DD68">
              <w:rPr>
                <w:rFonts w:ascii="Arial" w:hAnsi="Arial" w:eastAsia="Arial" w:cs="Arial"/>
                <w:color w:val="auto"/>
                <w:sz w:val="24"/>
                <w:szCs w:val="24"/>
              </w:rPr>
              <w:t>2015)</w:t>
            </w:r>
            <w:r w:rsidRPr="589B1CC1" w:rsidR="3F17B8B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suggests re</w:t>
            </w:r>
            <w:r w:rsidRPr="589B1CC1" w:rsidR="4E97968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flection and reflective practice are fundamental principles upheld by professionals and play a pivotal role in their training. To be effective, reflection must be purposeful, contextually relevant, and directly connected to their professional experiences.</w:t>
            </w:r>
            <w:r w:rsidRPr="589B1CC1" w:rsidR="05115F7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5115F7E" w:rsidP="589B1CC1" w:rsidRDefault="05115F7E" w14:paraId="367483F2" w14:textId="2C87DEDA" w14:noSpellErr="1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144" w:right="0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89B1CC1" w:rsidR="05115F7E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 addition, reflection is an essential part of learning as a professional</w:t>
            </w:r>
            <w:r w:rsidRPr="589B1CC1" w:rsidR="7D76DEB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and can be associated with </w:t>
            </w:r>
            <w:r w:rsidRPr="589B1CC1" w:rsidR="5C8C00B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being receptive to </w:t>
            </w:r>
            <w:r w:rsidRPr="589B1CC1" w:rsidR="15874E1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innovative ideas</w:t>
            </w:r>
            <w:r w:rsidRPr="589B1CC1" w:rsidR="5C8C00B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, acknowledging and accepting responsibility and having continuous vigilance in situations that arise. </w:t>
            </w:r>
            <w:r w:rsidRPr="589B1CC1" w:rsidR="0B0D47D6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(</w:t>
            </w:r>
            <w:r w:rsidRPr="589B1CC1" w:rsidR="5C8C00B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Lindon</w:t>
            </w:r>
            <w:r w:rsidRPr="589B1CC1" w:rsidR="561DC2A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, </w:t>
            </w:r>
            <w:r w:rsidRPr="589B1CC1" w:rsidR="5C8C00B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2016</w:t>
            </w:r>
            <w:r w:rsidRPr="589B1CC1" w:rsidR="2C4AE0B4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,</w:t>
            </w:r>
            <w:r w:rsidRPr="589B1CC1" w:rsidR="735870EA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p</w:t>
            </w:r>
            <w:r w:rsidRPr="589B1CC1" w:rsidR="64E900E2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  <w:r w:rsidRPr="589B1CC1" w:rsidR="30DE4A8B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1</w:t>
            </w:r>
            <w:r w:rsidRPr="589B1CC1" w:rsidR="5C8C00B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)</w:t>
            </w:r>
            <w:r w:rsidRPr="589B1CC1" w:rsidR="1E074F8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 Additionally, reflective practice is underpinned by what you do and how you do it, considering the reasons for the choices you have made over other options avai</w:t>
            </w:r>
            <w:r w:rsidRPr="589B1CC1" w:rsidR="712FE2AF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lable to you and using this as a priority or principle.</w:t>
            </w:r>
          </w:p>
          <w:p w:rsidR="36090162" w:rsidP="589B1CC1" w:rsidRDefault="36090162" w14:paraId="66D2DFA2" w14:textId="5D3A541A" w14:noSpellErr="1">
            <w:pPr>
              <w:spacing w:before="0" w:beforeAutospacing="off" w:after="0" w:afterAutospacing="off" w:line="360" w:lineRule="auto"/>
              <w:ind w:left="144"/>
            </w:pPr>
            <w:r w:rsidRPr="589B1CC1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6090162" w:rsidP="589B1CC1" w:rsidRDefault="36090162" w14:paraId="5347619F" w14:noSpellErr="1" w14:textId="3A2C0567">
            <w:pPr>
              <w:spacing w:before="0" w:beforeAutospacing="off" w:after="0" w:afterAutospacing="off" w:line="360" w:lineRule="auto"/>
              <w:ind w:left="144"/>
            </w:pPr>
            <w:r w:rsidRPr="589B1CC1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589B1CC1" w:rsidRDefault="36090162" w14:paraId="374568C4" w14:textId="5FD1D441" w14:noSpellErr="1">
            <w:pPr>
              <w:spacing w:before="0" w:beforeAutospacing="off" w:after="0" w:afterAutospacing="off" w:line="360" w:lineRule="auto"/>
              <w:ind w:left="144"/>
              <w:jc w:val="center"/>
            </w:pPr>
            <w:r w:rsidRPr="589B1CC1" w:rsidR="5BB9CD1B">
              <w:rPr>
                <w:rFonts w:ascii="Arial" w:hAnsi="Arial" w:eastAsia="Arial" w:cs="Arial"/>
                <w:color w:val="0070C0"/>
                <w:sz w:val="24"/>
                <w:szCs w:val="24"/>
              </w:rPr>
              <w:t>Why is reflective practi</w:t>
            </w:r>
            <w:r w:rsidRPr="589B1CC1" w:rsidR="26B42ACB">
              <w:rPr>
                <w:rFonts w:ascii="Arial" w:hAnsi="Arial" w:eastAsia="Arial" w:cs="Arial"/>
                <w:color w:val="0070C0"/>
                <w:sz w:val="24"/>
                <w:szCs w:val="24"/>
              </w:rPr>
              <w:t>c</w:t>
            </w:r>
            <w:r w:rsidRPr="589B1CC1" w:rsidR="5BB9CD1B">
              <w:rPr>
                <w:rFonts w:ascii="Arial" w:hAnsi="Arial" w:eastAsia="Arial" w:cs="Arial"/>
                <w:color w:val="0070C0"/>
                <w:sz w:val="24"/>
                <w:szCs w:val="24"/>
              </w:rPr>
              <w:t>e important to EY practi</w:t>
            </w:r>
            <w:r w:rsidRPr="589B1CC1" w:rsidR="28FA037F">
              <w:rPr>
                <w:rFonts w:ascii="Arial" w:hAnsi="Arial" w:eastAsia="Arial" w:cs="Arial"/>
                <w:color w:val="0070C0"/>
                <w:sz w:val="24"/>
                <w:szCs w:val="24"/>
              </w:rPr>
              <w:t>c</w:t>
            </w:r>
            <w:r w:rsidRPr="589B1CC1" w:rsidR="5BB9CD1B">
              <w:rPr>
                <w:rFonts w:ascii="Arial" w:hAnsi="Arial" w:eastAsia="Arial" w:cs="Arial"/>
                <w:color w:val="0070C0"/>
                <w:sz w:val="24"/>
                <w:szCs w:val="24"/>
              </w:rPr>
              <w:t>e?</w:t>
            </w:r>
          </w:p>
          <w:p w:rsidR="36090162" w:rsidP="589B1CC1" w:rsidRDefault="36090162" w14:paraId="290E8111" w14:noSpellErr="1" w14:textId="3FBEC7B8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36B35A36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Reflective practice is an essential </w:t>
            </w:r>
            <w:r w:rsidRPr="589B1CC1" w:rsidR="36B35A36">
              <w:rPr>
                <w:rFonts w:ascii="Arial" w:hAnsi="Arial" w:eastAsia="Arial" w:cs="Arial"/>
                <w:color w:val="auto"/>
                <w:sz w:val="24"/>
                <w:szCs w:val="24"/>
              </w:rPr>
              <w:t>component</w:t>
            </w:r>
            <w:r w:rsidRPr="589B1CC1" w:rsidR="36B35A36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of working within the Early Years. It is an expectation to </w:t>
            </w:r>
            <w:r w:rsidRPr="589B1CC1" w:rsidR="66BAC35B">
              <w:rPr>
                <w:rFonts w:ascii="Arial" w:hAnsi="Arial" w:eastAsia="Arial" w:cs="Arial"/>
                <w:color w:val="auto"/>
                <w:sz w:val="24"/>
                <w:szCs w:val="24"/>
              </w:rPr>
              <w:t>reflect</w:t>
            </w:r>
            <w:r w:rsidRPr="589B1CC1" w:rsidR="36B35A36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on practice in a variety of ways to amplify professional development. The </w:t>
            </w:r>
            <w:r w:rsidRPr="589B1CC1" w:rsidR="127E7788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practice of reflection is becoming more firmly embedded in the practitioners involved with young people’s learning and development. </w:t>
            </w:r>
            <w:r w:rsidRPr="589B1CC1" w:rsidR="5114DB98">
              <w:rPr>
                <w:rFonts w:ascii="Arial" w:hAnsi="Arial" w:eastAsia="Arial" w:cs="Arial"/>
                <w:color w:val="auto"/>
                <w:sz w:val="24"/>
                <w:szCs w:val="24"/>
              </w:rPr>
              <w:t>(</w:t>
            </w:r>
            <w:r w:rsidRPr="589B1CC1" w:rsidR="127E7788">
              <w:rPr>
                <w:rFonts w:ascii="Arial" w:hAnsi="Arial" w:eastAsia="Arial" w:cs="Arial"/>
                <w:color w:val="auto"/>
                <w:sz w:val="24"/>
                <w:szCs w:val="24"/>
              </w:rPr>
              <w:t>Craft &amp; Paige-Smith</w:t>
            </w:r>
            <w:r w:rsidRPr="589B1CC1" w:rsidR="5D0CE96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, 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>2011</w:t>
            </w:r>
            <w:r w:rsidRPr="589B1CC1" w:rsidR="59EFE4A7">
              <w:rPr>
                <w:rFonts w:ascii="Arial" w:hAnsi="Arial" w:eastAsia="Arial" w:cs="Arial"/>
                <w:color w:val="auto"/>
                <w:sz w:val="24"/>
                <w:szCs w:val="24"/>
              </w:rPr>
              <w:t>, p.15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>)</w:t>
            </w:r>
          </w:p>
          <w:p w:rsidR="63B357D3" w:rsidP="589B1CC1" w:rsidRDefault="63B357D3" w14:paraId="0A8C8FC4" w14:textId="66D685E5" w14:noSpellErr="1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  <w:highlight w:val="yellow"/>
              </w:rPr>
            </w:pP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>It i</w:t>
            </w:r>
            <w:r w:rsidRPr="589B1CC1" w:rsidR="4172AA32">
              <w:rPr>
                <w:rFonts w:ascii="Arial" w:hAnsi="Arial" w:eastAsia="Arial" w:cs="Arial"/>
                <w:color w:val="auto"/>
                <w:sz w:val="24"/>
                <w:szCs w:val="24"/>
              </w:rPr>
              <w:t>s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7146814B">
              <w:rPr>
                <w:rFonts w:ascii="Arial" w:hAnsi="Arial" w:eastAsia="Arial" w:cs="Arial"/>
                <w:color w:val="auto"/>
                <w:sz w:val="24"/>
                <w:szCs w:val="24"/>
              </w:rPr>
              <w:t>also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important to note that Early Years practitioners at all levels need to 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>be responsible for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developing their practice by continuous </w:t>
            </w:r>
            <w:r w:rsidRPr="589B1CC1" w:rsidR="43B14A23">
              <w:rPr>
                <w:rFonts w:ascii="Arial" w:hAnsi="Arial" w:eastAsia="Arial" w:cs="Arial"/>
                <w:color w:val="auto"/>
                <w:sz w:val="24"/>
                <w:szCs w:val="24"/>
              </w:rPr>
              <w:t>professional</w:t>
            </w:r>
            <w:r w:rsidRPr="589B1CC1" w:rsidR="63B357D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developmen</w:t>
            </w:r>
            <w:r w:rsidRPr="589B1CC1" w:rsidR="107D89E8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 and be willing to be consistently learning to enhance their lifelong learning. Through this approach there is a responsibility for creating </w:t>
            </w:r>
            <w:r w:rsidRPr="589B1CC1" w:rsidR="7ACD15C6">
              <w:rPr>
                <w:rFonts w:ascii="Arial" w:hAnsi="Arial" w:eastAsia="Arial" w:cs="Arial"/>
                <w:color w:val="auto"/>
                <w:sz w:val="24"/>
                <w:szCs w:val="24"/>
              </w:rPr>
              <w:t>positive outcomes and experiences for children and young people.</w:t>
            </w:r>
            <w:r w:rsidRPr="589B1CC1" w:rsidR="349BA48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4472929F">
              <w:rPr>
                <w:rFonts w:ascii="Arial" w:hAnsi="Arial" w:eastAsia="Arial" w:cs="Arial"/>
                <w:color w:val="auto"/>
                <w:sz w:val="24"/>
                <w:szCs w:val="24"/>
              </w:rPr>
              <w:t>(</w:t>
            </w:r>
            <w:r w:rsidRPr="589B1CC1" w:rsidR="349BA481">
              <w:rPr>
                <w:rFonts w:ascii="Arial" w:hAnsi="Arial" w:eastAsia="Arial" w:cs="Arial"/>
                <w:color w:val="auto"/>
                <w:sz w:val="24"/>
                <w:szCs w:val="24"/>
              </w:rPr>
              <w:t>Lindon</w:t>
            </w:r>
            <w:r w:rsidRPr="589B1CC1" w:rsidR="063FFEB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, </w:t>
            </w:r>
            <w:r w:rsidRPr="589B1CC1" w:rsidR="349BA481">
              <w:rPr>
                <w:rFonts w:ascii="Arial" w:hAnsi="Arial" w:eastAsia="Arial" w:cs="Arial"/>
                <w:color w:val="auto"/>
                <w:sz w:val="24"/>
                <w:szCs w:val="24"/>
              </w:rPr>
              <w:t>2016</w:t>
            </w:r>
            <w:r w:rsidRPr="589B1CC1" w:rsidR="4FFEE154">
              <w:rPr>
                <w:rFonts w:ascii="Arial" w:hAnsi="Arial" w:eastAsia="Arial" w:cs="Arial"/>
                <w:color w:val="auto"/>
                <w:sz w:val="24"/>
                <w:szCs w:val="24"/>
              </w:rPr>
              <w:t>, p.</w:t>
            </w:r>
            <w:r w:rsidRPr="589B1CC1" w:rsidR="3429DFB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632CD21E">
              <w:rPr>
                <w:rFonts w:ascii="Arial" w:hAnsi="Arial" w:eastAsia="Arial" w:cs="Arial"/>
                <w:color w:val="auto"/>
                <w:sz w:val="24"/>
                <w:szCs w:val="24"/>
              </w:rPr>
              <w:t>4)</w:t>
            </w:r>
          </w:p>
          <w:p w:rsidR="36090162" w:rsidP="589B1CC1" w:rsidRDefault="36090162" w14:paraId="04E7144E" w14:textId="1AF9F7DC" w14:noSpellErr="1">
            <w:pPr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589B1CC1" w:rsidR="0E966EF2">
              <w:rPr>
                <w:rFonts w:ascii="Arial" w:hAnsi="Arial" w:eastAsia="Arial" w:cs="Arial"/>
                <w:sz w:val="24"/>
                <w:szCs w:val="24"/>
              </w:rPr>
              <w:t xml:space="preserve">Reflective practice in the Early Years can encourage practitioners how to work with children and young people by having more of an </w:t>
            </w:r>
            <w:r w:rsidRPr="589B1CC1" w:rsidR="050FFD38">
              <w:rPr>
                <w:rFonts w:ascii="Arial" w:hAnsi="Arial" w:eastAsia="Arial" w:cs="Arial"/>
                <w:sz w:val="24"/>
                <w:szCs w:val="24"/>
              </w:rPr>
              <w:t xml:space="preserve">emphasis on the delivery of their learning in </w:t>
            </w:r>
            <w:r w:rsidRPr="589B1CC1" w:rsidR="640D28B5">
              <w:rPr>
                <w:rFonts w:ascii="Arial" w:hAnsi="Arial" w:eastAsia="Arial" w:cs="Arial"/>
                <w:sz w:val="24"/>
                <w:szCs w:val="24"/>
              </w:rPr>
              <w:t>their</w:t>
            </w:r>
            <w:r w:rsidRPr="589B1CC1" w:rsidR="050FFD38">
              <w:rPr>
                <w:rFonts w:ascii="Arial" w:hAnsi="Arial" w:eastAsia="Arial" w:cs="Arial"/>
                <w:sz w:val="24"/>
                <w:szCs w:val="24"/>
              </w:rPr>
              <w:t xml:space="preserve"> settings. Craft (2011) discusses the four </w:t>
            </w:r>
            <w:bookmarkStart w:name="_Int_Ayiz7ou8" w:id="169084194"/>
            <w:r w:rsidRPr="589B1CC1" w:rsidR="050FFD38">
              <w:rPr>
                <w:rFonts w:ascii="Arial" w:hAnsi="Arial" w:eastAsia="Arial" w:cs="Arial"/>
                <w:sz w:val="24"/>
                <w:szCs w:val="24"/>
              </w:rPr>
              <w:t>P’s</w:t>
            </w:r>
            <w:bookmarkEnd w:id="169084194"/>
            <w:r w:rsidRPr="589B1CC1" w:rsidR="050FFD38">
              <w:rPr>
                <w:rFonts w:ascii="Arial" w:hAnsi="Arial" w:eastAsia="Arial" w:cs="Arial"/>
                <w:sz w:val="24"/>
                <w:szCs w:val="24"/>
              </w:rPr>
              <w:t xml:space="preserve"> being plurality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, possibilities, </w:t>
            </w:r>
            <w:r w:rsidRPr="589B1CC1" w:rsidR="6286EF34">
              <w:rPr>
                <w:rFonts w:ascii="Arial" w:hAnsi="Arial" w:eastAsia="Arial" w:cs="Arial"/>
                <w:sz w:val="24"/>
                <w:szCs w:val="24"/>
              </w:rPr>
              <w:t>playfulness,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 and participation. This approach signals they need for </w:t>
            </w:r>
            <w:r w:rsidRPr="589B1CC1" w:rsidR="45269945">
              <w:rPr>
                <w:rFonts w:ascii="Arial" w:hAnsi="Arial" w:eastAsia="Arial" w:cs="Arial"/>
                <w:sz w:val="24"/>
                <w:szCs w:val="24"/>
              </w:rPr>
              <w:t>Early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 Years practitioners to actively reflect on the response and change for </w:t>
            </w:r>
            <w:r w:rsidRPr="589B1CC1" w:rsidR="5E34F9E6">
              <w:rPr>
                <w:rFonts w:ascii="Arial" w:hAnsi="Arial" w:eastAsia="Arial" w:cs="Arial"/>
                <w:sz w:val="24"/>
                <w:szCs w:val="24"/>
              </w:rPr>
              <w:t>E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arly </w:t>
            </w:r>
            <w:r w:rsidRPr="589B1CC1" w:rsidR="7F92AF84">
              <w:rPr>
                <w:rFonts w:ascii="Arial" w:hAnsi="Arial" w:eastAsia="Arial" w:cs="Arial"/>
                <w:sz w:val="24"/>
                <w:szCs w:val="24"/>
              </w:rPr>
              <w:t>Y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ears settings and how to positively </w:t>
            </w:r>
            <w:r w:rsidRPr="589B1CC1" w:rsidR="326EA523">
              <w:rPr>
                <w:rFonts w:ascii="Arial" w:hAnsi="Arial" w:eastAsia="Arial" w:cs="Arial"/>
                <w:sz w:val="24"/>
                <w:szCs w:val="24"/>
              </w:rPr>
              <w:t>impact</w:t>
            </w:r>
            <w:r w:rsidRPr="589B1CC1" w:rsidR="58F2B5D1">
              <w:rPr>
                <w:rFonts w:ascii="Arial" w:hAnsi="Arial" w:eastAsia="Arial" w:cs="Arial"/>
                <w:sz w:val="24"/>
                <w:szCs w:val="24"/>
              </w:rPr>
              <w:t xml:space="preserve"> the </w:t>
            </w:r>
            <w:r w:rsidRPr="589B1CC1" w:rsidR="6CAE7C75">
              <w:rPr>
                <w:rFonts w:ascii="Arial" w:hAnsi="Arial" w:eastAsia="Arial" w:cs="Arial"/>
                <w:sz w:val="24"/>
                <w:szCs w:val="24"/>
              </w:rPr>
              <w:t>nature of childhood for children and young people.</w:t>
            </w:r>
            <w:r w:rsidRPr="589B1CC1" w:rsidR="5BB9CD1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6090162" w:rsidP="589B1CC1" w:rsidRDefault="36090162" w14:paraId="1528344A" w14:textId="18D993B9" w14:noSpellErr="1">
            <w:pPr>
              <w:spacing w:before="0" w:beforeAutospacing="off" w:after="0" w:afterAutospacing="off" w:line="360" w:lineRule="auto"/>
              <w:ind w:left="144"/>
              <w:jc w:val="center"/>
            </w:pPr>
            <w:r w:rsidRPr="589B1CC1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6090162" w:rsidTr="589B1CC1" w14:paraId="59A89154">
        <w:trPr>
          <w:trHeight w:val="178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589B1CC1" w:rsidRDefault="36090162" w14:paraId="7F8E1607" w14:textId="6B1D70A7" w14:noSpellErr="1">
            <w:pPr>
              <w:spacing w:before="0" w:beforeAutospacing="off" w:after="0" w:afterAutospacing="off" w:line="360" w:lineRule="auto"/>
              <w:ind w:left="144"/>
              <w:jc w:val="center"/>
            </w:pP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>The theory of reflective practi</w:t>
            </w:r>
            <w:r w:rsidRPr="589B1CC1" w:rsidR="31B7C709">
              <w:rPr>
                <w:rFonts w:ascii="Arial" w:hAnsi="Arial" w:eastAsia="Arial" w:cs="Arial"/>
                <w:color w:val="0070C0"/>
                <w:sz w:val="24"/>
                <w:szCs w:val="24"/>
              </w:rPr>
              <w:t>c</w:t>
            </w: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>e:</w:t>
            </w:r>
          </w:p>
          <w:p w:rsidR="36090162" w:rsidP="589B1CC1" w:rsidRDefault="36090162" w14:paraId="37E96298" w14:textId="078A0C42" w14:noSpellErr="1">
            <w:pPr>
              <w:spacing w:before="0" w:beforeAutospacing="off" w:after="0" w:afterAutospacing="off" w:line="360" w:lineRule="auto"/>
              <w:ind w:left="144"/>
              <w:rPr>
                <w:rFonts w:ascii="Arial" w:hAnsi="Arial" w:eastAsia="Arial" w:cs="Arial"/>
                <w:color w:val="auto"/>
                <w:sz w:val="24"/>
                <w:szCs w:val="24"/>
                <w:highlight w:val="yellow"/>
              </w:rPr>
            </w:pPr>
            <w:r w:rsidRPr="589B1CC1" w:rsidR="15F2AD52">
              <w:rPr>
                <w:rFonts w:ascii="Arial" w:hAnsi="Arial" w:eastAsia="Arial" w:cs="Arial"/>
                <w:color w:val="auto"/>
                <w:sz w:val="24"/>
                <w:szCs w:val="24"/>
              </w:rPr>
              <w:t>The importance of practitioners to reflect is essential to the development of the practitioners themselves</w:t>
            </w:r>
            <w:r w:rsidRPr="589B1CC1" w:rsidR="130D1B1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and inevitably the children they support.</w:t>
            </w:r>
            <w:r w:rsidRPr="589B1CC1" w:rsidR="15F2AD5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15F2AD5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Their continuous professional development and education should include 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the prospect of deepening their understanding of values and how to present them in their 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pro</w:t>
            </w:r>
            <w:r w:rsidRPr="589B1CC1" w:rsidR="3B8ADC88">
              <w:rPr>
                <w:rFonts w:ascii="Arial" w:hAnsi="Arial" w:eastAsia="Arial" w:cs="Arial"/>
                <w:color w:val="auto"/>
                <w:sz w:val="24"/>
                <w:szCs w:val="24"/>
              </w:rPr>
              <w:t>f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essional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practice.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2A8115E3">
              <w:rPr>
                <w:rFonts w:ascii="Arial" w:hAnsi="Arial" w:eastAsia="Arial" w:cs="Arial"/>
                <w:color w:val="auto"/>
                <w:sz w:val="24"/>
                <w:szCs w:val="24"/>
              </w:rPr>
              <w:t>(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Hallet</w:t>
            </w:r>
            <w:r w:rsidRPr="589B1CC1" w:rsidR="7FF5F451">
              <w:rPr>
                <w:rFonts w:ascii="Arial" w:hAnsi="Arial" w:eastAsia="Arial" w:cs="Arial"/>
                <w:color w:val="auto"/>
                <w:sz w:val="24"/>
                <w:szCs w:val="24"/>
              </w:rPr>
              <w:t>, 2013,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p</w:t>
            </w:r>
            <w:r w:rsidRPr="589B1CC1" w:rsidR="316B71A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. 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103</w:t>
            </w:r>
            <w:r w:rsidRPr="589B1CC1" w:rsidR="19D54BE4">
              <w:rPr>
                <w:rFonts w:ascii="Arial" w:hAnsi="Arial" w:eastAsia="Arial" w:cs="Arial"/>
                <w:color w:val="auto"/>
                <w:sz w:val="24"/>
                <w:szCs w:val="24"/>
              </w:rPr>
              <w:t>)</w:t>
            </w:r>
          </w:p>
          <w:p w:rsidR="43851ACE" w:rsidP="589B1CC1" w:rsidRDefault="43851ACE" w14:paraId="3DD07076" w14:textId="1956AB8A" w14:noSpellErr="1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144" w:right="0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Two theories discussed by Argyris and Schön</w:t>
            </w:r>
            <w:r w:rsidRPr="589B1CC1" w:rsidR="397C7D9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are the ‘</w:t>
            </w:r>
            <w:r w:rsidRPr="589B1CC1" w:rsidR="775F227A">
              <w:rPr>
                <w:rFonts w:ascii="Arial" w:hAnsi="Arial" w:eastAsia="Arial" w:cs="Arial"/>
                <w:color w:val="auto"/>
                <w:sz w:val="24"/>
                <w:szCs w:val="24"/>
              </w:rPr>
              <w:t>espoused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theory</w:t>
            </w:r>
            <w:bookmarkStart w:name="_Int_JmXqVJgm" w:id="64955165"/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>’,</w:t>
            </w:r>
            <w:bookmarkEnd w:id="64955165"/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27DF625F">
              <w:rPr>
                <w:rFonts w:ascii="Arial" w:hAnsi="Arial" w:eastAsia="Arial" w:cs="Arial"/>
                <w:color w:val="auto"/>
                <w:sz w:val="24"/>
                <w:szCs w:val="24"/>
              </w:rPr>
              <w:t>cementing</w:t>
            </w:r>
            <w:r w:rsidRPr="589B1CC1" w:rsidR="43851AC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 idea that people believe they</w:t>
            </w:r>
            <w:r w:rsidRPr="589B1CC1" w:rsidR="36B5094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base their behaviour on values and ideas. Also, the ‘theory-in-use' which strongly implies the way professionals behave in practice</w:t>
            </w:r>
            <w:r w:rsidRPr="589B1CC1" w:rsidR="3FBFCF0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by </w:t>
            </w:r>
            <w:r w:rsidRPr="589B1CC1" w:rsidR="3FBFCF00">
              <w:rPr>
                <w:rFonts w:ascii="Arial" w:hAnsi="Arial" w:eastAsia="Arial" w:cs="Arial"/>
                <w:color w:val="auto"/>
                <w:sz w:val="24"/>
                <w:szCs w:val="24"/>
              </w:rPr>
              <w:t>observing</w:t>
            </w:r>
            <w:r w:rsidRPr="589B1CC1" w:rsidR="3FBFCF0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their daily routine can have merit to reflective practice</w:t>
            </w:r>
            <w:r w:rsidRPr="589B1CC1" w:rsidR="3FBFCF00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  <w:r w:rsidRPr="589B1CC1" w:rsidR="662D2D4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662D2D47">
              <w:rPr>
                <w:rFonts w:ascii="Arial" w:hAnsi="Arial" w:eastAsia="Arial" w:cs="Arial"/>
                <w:color w:val="auto"/>
                <w:sz w:val="24"/>
                <w:szCs w:val="24"/>
              </w:rPr>
              <w:t>(Lindon, 2016</w:t>
            </w:r>
            <w:r w:rsidRPr="589B1CC1" w:rsidR="161E9F1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, </w:t>
            </w:r>
            <w:r w:rsidRPr="589B1CC1" w:rsidR="161E9F1B">
              <w:rPr>
                <w:rFonts w:ascii="Arial" w:hAnsi="Arial" w:eastAsia="Arial" w:cs="Arial"/>
                <w:color w:val="auto"/>
                <w:sz w:val="24"/>
                <w:szCs w:val="24"/>
              </w:rPr>
              <w:t>p. 27</w:t>
            </w:r>
            <w:r w:rsidRPr="589B1CC1" w:rsidR="662D2D47">
              <w:rPr>
                <w:rFonts w:ascii="Arial" w:hAnsi="Arial" w:eastAsia="Arial" w:cs="Arial"/>
                <w:color w:val="auto"/>
                <w:sz w:val="24"/>
                <w:szCs w:val="24"/>
              </w:rPr>
              <w:t>)</w:t>
            </w:r>
            <w:r w:rsidRPr="589B1CC1" w:rsidR="28AF1071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1E4DF8D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Additionally, it is </w:t>
            </w:r>
            <w:r w:rsidRPr="589B1CC1" w:rsidR="1E4DF8DB">
              <w:rPr>
                <w:rFonts w:ascii="Arial" w:hAnsi="Arial" w:eastAsia="Arial" w:cs="Arial"/>
                <w:color w:val="auto"/>
                <w:sz w:val="24"/>
                <w:szCs w:val="24"/>
              </w:rPr>
              <w:t>stated</w:t>
            </w:r>
            <w:r w:rsidRPr="589B1CC1" w:rsidR="1E4DF8D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121D81D6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by </w:t>
            </w:r>
            <w:r w:rsidRPr="589B1CC1" w:rsidR="6C47BE5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Thompson (2021) that </w:t>
            </w:r>
            <w:r w:rsidRPr="589B1CC1" w:rsidR="746BD2D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the concept of espoused theories is something that is more easily recognised by others yet more difficult to see in one’s own </w:t>
            </w:r>
            <w:r w:rsidRPr="589B1CC1" w:rsidR="23690ED4">
              <w:rPr>
                <w:rFonts w:ascii="Arial" w:hAnsi="Arial" w:eastAsia="Arial" w:cs="Arial"/>
                <w:color w:val="auto"/>
                <w:sz w:val="24"/>
                <w:szCs w:val="24"/>
              </w:rPr>
              <w:t>reflective practice. Finding a way to incorporate espoused theo</w:t>
            </w:r>
            <w:r w:rsidRPr="589B1CC1" w:rsidR="614DFAF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ries and ‘theory-in-use' practice can </w:t>
            </w:r>
            <w:r w:rsidRPr="589B1CC1" w:rsidR="614DFAF5">
              <w:rPr>
                <w:rFonts w:ascii="Arial" w:hAnsi="Arial" w:eastAsia="Arial" w:cs="Arial"/>
                <w:color w:val="auto"/>
                <w:sz w:val="24"/>
                <w:szCs w:val="24"/>
              </w:rPr>
              <w:t>benefit</w:t>
            </w:r>
            <w:r w:rsidRPr="589B1CC1" w:rsidR="614DFAF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professional </w:t>
            </w:r>
            <w:r w:rsidRPr="589B1CC1" w:rsidR="614DFAF5">
              <w:rPr>
                <w:rFonts w:ascii="Arial" w:hAnsi="Arial" w:eastAsia="Arial" w:cs="Arial"/>
                <w:color w:val="auto"/>
                <w:sz w:val="24"/>
                <w:szCs w:val="24"/>
              </w:rPr>
              <w:t>development greatly</w:t>
            </w:r>
            <w:r w:rsidRPr="589B1CC1" w:rsidR="614DFAF5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</w:p>
          <w:p w:rsidR="36090162" w:rsidP="589B1CC1" w:rsidRDefault="36090162" w14:paraId="0FA61118" w14:textId="734956CD" w14:noSpellErr="1">
            <w:pPr>
              <w:spacing w:before="0" w:beforeAutospacing="off" w:after="0" w:afterAutospacing="off" w:line="360" w:lineRule="auto"/>
              <w:ind w:left="144"/>
            </w:pPr>
            <w:r w:rsidRPr="589B1CC1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36090162" w:rsidTr="589B1CC1" w14:paraId="7CA8190A">
        <w:trPr>
          <w:trHeight w:val="3555"/>
        </w:trPr>
        <w:tc>
          <w:tcPr>
            <w:tcW w:w="5208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1C773C54" w:rsidRDefault="36090162" w14:paraId="2B61BD39" w14:noSpellErr="1" w14:textId="6E00A774">
            <w:pPr>
              <w:spacing w:before="0" w:beforeAutospacing="off" w:after="0" w:afterAutospacing="off"/>
              <w:ind w:left="144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1C773C54" w:rsidR="673EC080">
              <w:rPr>
                <w:rFonts w:ascii="Arial" w:hAnsi="Arial" w:eastAsia="Arial" w:cs="Arial"/>
                <w:sz w:val="24"/>
                <w:szCs w:val="24"/>
              </w:rPr>
              <w:t>Schön’s</w:t>
            </w:r>
            <w:r w:rsidRPr="1C773C54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1C773C54" w:rsidR="55D50201">
              <w:rPr>
                <w:rFonts w:ascii="Arial" w:hAnsi="Arial" w:eastAsia="Arial" w:cs="Arial"/>
                <w:sz w:val="24"/>
                <w:szCs w:val="24"/>
              </w:rPr>
              <w:t>Framework</w:t>
            </w:r>
          </w:p>
          <w:p w:rsidR="36090162" w:rsidP="1C773C54" w:rsidRDefault="36090162" w14:paraId="01DEFE65" w14:textId="55DC3563" w14:noSpellErr="1">
            <w:pPr>
              <w:spacing w:before="0" w:beforeAutospacing="off" w:after="0" w:afterAutospacing="off"/>
              <w:ind w:left="144"/>
            </w:pPr>
            <w:r w:rsidRPr="1C773C54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6090162" w:rsidP="1C773C54" w:rsidRDefault="36090162" w14:paraId="0A824F4B" w14:noSpellErr="1" w14:textId="02FE48A9">
            <w:pPr>
              <w:pStyle w:val="Normal"/>
              <w:spacing w:before="0" w:beforeAutospacing="off" w:after="0" w:afterAutospacing="off"/>
              <w:ind w:left="144"/>
            </w:pPr>
            <w:r w:rsidRPr="1C773C54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="51C8FC77">
              <w:drawing>
                <wp:inline wp14:editId="7B916448" wp14:anchorId="04A4FBAC">
                  <wp:extent cx="2867025" cy="2236625"/>
                  <wp:effectExtent l="0" t="0" r="0" b="0"/>
                  <wp:docPr id="20446925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44692575" name=""/>
                          <pic:cNvPicPr/>
                        </pic:nvPicPr>
                        <pic:blipFill>
                          <a:blip xmlns:r="http://schemas.openxmlformats.org/officeDocument/2006/relationships" r:embed="rId9019371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867025" cy="22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6090162" w:rsidP="1C773C54" w:rsidRDefault="36090162" w14:paraId="4C9B7E59" w14:noSpellErr="1" w14:textId="0505BFD0">
            <w:pPr>
              <w:spacing w:before="0" w:beforeAutospacing="off" w:after="0" w:afterAutospacing="off"/>
              <w:ind w:left="144"/>
              <w:rPr>
                <w:rFonts w:ascii="Arial" w:hAnsi="Arial" w:eastAsia="Arial" w:cs="Arial"/>
                <w:sz w:val="24"/>
                <w:szCs w:val="24"/>
              </w:rPr>
            </w:pPr>
          </w:p>
          <w:p w:rsidR="36090162" w:rsidP="1C773C54" w:rsidRDefault="36090162" w14:paraId="4C9E6C2A" w14:textId="3A8072DA" w14:noSpellErr="1">
            <w:pPr>
              <w:spacing w:before="0" w:beforeAutospacing="off" w:after="0" w:afterAutospacing="off"/>
              <w:ind w:left="144"/>
            </w:pPr>
            <w:r w:rsidRPr="1C773C54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5509" w:type="dxa"/>
            <w:tcBorders>
              <w:top w:val="nil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1C773C54" w:rsidRDefault="36090162" w14:noSpellErr="1" w14:paraId="6FE73F64" w14:textId="58183EB9">
            <w:pPr>
              <w:spacing w:before="0" w:beforeAutospacing="off" w:after="0" w:afterAutospacing="off"/>
              <w:ind w:left="144"/>
              <w:jc w:val="center"/>
              <w:rPr>
                <w:rFonts w:ascii="Arial" w:hAnsi="Arial" w:eastAsia="Arial" w:cs="Arial"/>
                <w:sz w:val="24"/>
                <w:szCs w:val="24"/>
              </w:rPr>
            </w:pPr>
            <w:r w:rsidRPr="1C773C54" w:rsidR="361E9A04">
              <w:rPr>
                <w:rFonts w:ascii="Arial" w:hAnsi="Arial" w:eastAsia="Arial" w:cs="Arial"/>
                <w:sz w:val="24"/>
                <w:szCs w:val="24"/>
              </w:rPr>
              <w:t>Gibbs’</w:t>
            </w:r>
            <w:r w:rsidRPr="1C773C54" w:rsidR="36090162">
              <w:rPr>
                <w:rFonts w:ascii="Arial" w:hAnsi="Arial" w:eastAsia="Arial" w:cs="Arial"/>
                <w:sz w:val="24"/>
                <w:szCs w:val="24"/>
              </w:rPr>
              <w:t xml:space="preserve"> model</w:t>
            </w:r>
          </w:p>
          <w:p w:rsidR="36090162" w:rsidP="1C773C54" w:rsidRDefault="36090162" w14:paraId="54BD9BB8" w14:textId="484F74AB">
            <w:pPr>
              <w:pStyle w:val="Normal"/>
              <w:spacing w:before="0" w:beforeAutospacing="off" w:after="0" w:afterAutospacing="off"/>
              <w:ind w:left="144"/>
              <w:jc w:val="center"/>
            </w:pPr>
            <w:r w:rsidR="523770BF">
              <w:drawing>
                <wp:inline wp14:editId="2D31A7B6" wp14:anchorId="4927125E">
                  <wp:extent cx="2952750" cy="2199409"/>
                  <wp:effectExtent l="0" t="0" r="0" b="0"/>
                  <wp:docPr id="7255646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25564688" name=""/>
                          <pic:cNvPicPr/>
                        </pic:nvPicPr>
                        <pic:blipFill>
                          <a:blip xmlns:r="http://schemas.openxmlformats.org/officeDocument/2006/relationships" r:embed="rId99646083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952750" cy="2199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6090162" w:rsidTr="589B1CC1" w14:paraId="17C21166">
        <w:trPr>
          <w:trHeight w:val="1860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589B1CC1" w:rsidRDefault="36090162" w14:paraId="29338C11" w14:textId="4E967E49" w14:noSpellErr="1">
            <w:pPr>
              <w:spacing w:before="0" w:beforeAutospacing="off" w:after="0" w:afterAutospacing="off" w:line="360" w:lineRule="auto"/>
              <w:ind w:left="144"/>
              <w:jc w:val="center"/>
            </w:pP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>Analysis of models – compare/contrast/pros/cons:</w:t>
            </w:r>
          </w:p>
          <w:p w:rsidR="36090162" w:rsidP="589B1CC1" w:rsidRDefault="36090162" w14:paraId="340430BA" w14:textId="19032B42" w14:noSpellErr="1">
            <w:pPr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775C0D4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Schön’s </w:t>
            </w:r>
            <w:r w:rsidRPr="589B1CC1" w:rsidR="2DD20BE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framework </w:t>
            </w:r>
            <w:r w:rsidRPr="589B1CC1" w:rsidR="2DD20BE7">
              <w:rPr>
                <w:rFonts w:ascii="Arial" w:hAnsi="Arial" w:eastAsia="Arial" w:cs="Arial"/>
                <w:color w:val="auto"/>
                <w:sz w:val="24"/>
                <w:szCs w:val="24"/>
              </w:rPr>
              <w:t>demonstrates</w:t>
            </w:r>
            <w:r w:rsidRPr="589B1CC1" w:rsidR="2DD20BE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two structures. Firstly, reflection in action. This occurs during the </w:t>
            </w:r>
            <w:r w:rsidRPr="589B1CC1" w:rsidR="2BBEBDC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event, as it happens. The approach relates to thinking on your feet, in real time and this can </w:t>
            </w:r>
            <w:r w:rsidRPr="589B1CC1" w:rsidR="6968D2A9">
              <w:rPr>
                <w:rFonts w:ascii="Arial" w:hAnsi="Arial" w:eastAsia="Arial" w:cs="Arial"/>
                <w:color w:val="auto"/>
                <w:sz w:val="24"/>
                <w:szCs w:val="24"/>
              </w:rPr>
              <w:t>configure</w:t>
            </w:r>
            <w:r w:rsidRPr="589B1CC1" w:rsidR="2BBEBDC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 way issues or problems are addressed </w:t>
            </w:r>
            <w:r w:rsidRPr="589B1CC1" w:rsidR="2BBEBDC2">
              <w:rPr>
                <w:rFonts w:ascii="Arial" w:hAnsi="Arial" w:eastAsia="Arial" w:cs="Arial"/>
                <w:color w:val="auto"/>
                <w:sz w:val="24"/>
                <w:szCs w:val="24"/>
              </w:rPr>
              <w:t>immediately</w:t>
            </w:r>
            <w:r w:rsidRPr="589B1CC1" w:rsidR="0D3EFE2C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  <w:r w:rsidRPr="589B1CC1" w:rsidR="6D023C5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Secondly, reflection on action. This happens after the event has </w:t>
            </w:r>
            <w:r w:rsidRPr="589B1CC1" w:rsidR="169B31FC">
              <w:rPr>
                <w:rFonts w:ascii="Arial" w:hAnsi="Arial" w:eastAsia="Arial" w:cs="Arial"/>
                <w:color w:val="auto"/>
                <w:sz w:val="24"/>
                <w:szCs w:val="24"/>
              </w:rPr>
              <w:t>occurred</w:t>
            </w:r>
            <w:r w:rsidRPr="589B1CC1" w:rsidR="6D023C5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, involving looking back on the event, analysing the actions taken and what could be done differently for the future. </w:t>
            </w:r>
          </w:p>
          <w:p w:rsidR="36090162" w:rsidP="589B1CC1" w:rsidRDefault="36090162" w14:paraId="3D432396" w14:textId="7E066CCD" w14:noSpellErr="1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6D023C5B">
              <w:rPr>
                <w:rFonts w:ascii="Arial" w:hAnsi="Arial" w:eastAsia="Arial" w:cs="Arial"/>
                <w:color w:val="auto"/>
                <w:sz w:val="24"/>
                <w:szCs w:val="24"/>
              </w:rPr>
              <w:t>Both reflection in action and reflection on action have merit as it takes into consideration reflecting in real time and post event to gain a wider understanding of reflection.</w:t>
            </w:r>
            <w:r w:rsidRPr="589B1CC1" w:rsidR="242F008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Swartz and Perkins (1989) write about </w:t>
            </w:r>
            <w:r w:rsidRPr="589B1CC1" w:rsidR="6BEE4B02">
              <w:rPr>
                <w:rFonts w:ascii="Arial" w:hAnsi="Arial" w:eastAsia="Arial" w:cs="Arial"/>
                <w:color w:val="auto"/>
                <w:sz w:val="24"/>
                <w:szCs w:val="24"/>
              </w:rPr>
              <w:t>metacognition</w:t>
            </w:r>
            <w:r w:rsidRPr="589B1CC1" w:rsidR="242F008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and define it as, </w:t>
            </w:r>
            <w:r w:rsidRPr="589B1CC1" w:rsidR="242F0080">
              <w:rPr>
                <w:rFonts w:ascii="Arial" w:hAnsi="Arial" w:eastAsia="Arial" w:cs="Arial"/>
                <w:color w:val="auto"/>
                <w:sz w:val="24"/>
                <w:szCs w:val="24"/>
              </w:rPr>
              <w:t>‘ the</w:t>
            </w:r>
            <w:r w:rsidRPr="589B1CC1" w:rsidR="242F008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individual reflects upon his or her thinking befo</w:t>
            </w:r>
            <w:r w:rsidRPr="589B1CC1" w:rsidR="31921C93">
              <w:rPr>
                <w:rFonts w:ascii="Arial" w:hAnsi="Arial" w:eastAsia="Arial" w:cs="Arial"/>
                <w:color w:val="auto"/>
                <w:sz w:val="24"/>
                <w:szCs w:val="24"/>
              </w:rPr>
              <w:t>re and after and even in</w:t>
            </w:r>
            <w:r w:rsidRPr="589B1CC1" w:rsidR="07889F1B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</w:t>
            </w:r>
            <w:r w:rsidRPr="589B1CC1" w:rsidR="31921C93">
              <w:rPr>
                <w:rFonts w:ascii="Arial" w:hAnsi="Arial" w:eastAsia="Arial" w:cs="Arial"/>
                <w:color w:val="auto"/>
                <w:sz w:val="24"/>
                <w:szCs w:val="24"/>
              </w:rPr>
              <w:t>he</w:t>
            </w:r>
            <w:r w:rsidRPr="589B1CC1" w:rsidR="31921C9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middle of the process, pondering how to proceed </w:t>
            </w:r>
            <w:r w:rsidRPr="589B1CC1" w:rsidR="5C3363D9">
              <w:rPr>
                <w:rFonts w:ascii="Arial" w:hAnsi="Arial" w:eastAsia="Arial" w:cs="Arial"/>
                <w:color w:val="auto"/>
                <w:sz w:val="24"/>
                <w:szCs w:val="24"/>
              </w:rPr>
              <w:t>and</w:t>
            </w:r>
            <w:r w:rsidRPr="589B1CC1" w:rsidR="31921C93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how to improve’ This suggests that Schön’s</w:t>
            </w:r>
            <w:r w:rsidRPr="589B1CC1" w:rsidR="7267631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framework on reflection and metacognitive reflection allow practitioners to manage </w:t>
            </w:r>
            <w:r w:rsidRPr="589B1CC1" w:rsidR="1D497C62">
              <w:rPr>
                <w:rFonts w:ascii="Arial" w:hAnsi="Arial" w:eastAsia="Arial" w:cs="Arial"/>
                <w:color w:val="auto"/>
                <w:sz w:val="24"/>
                <w:szCs w:val="24"/>
              </w:rPr>
              <w:t>their</w:t>
            </w:r>
            <w:r w:rsidRPr="589B1CC1" w:rsidR="7267631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own thinking strategies</w:t>
            </w:r>
            <w:r w:rsidRPr="589B1CC1" w:rsidR="565B0684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. </w:t>
            </w:r>
            <w:r w:rsidRPr="589B1CC1" w:rsidR="0251D47F">
              <w:rPr>
                <w:rFonts w:ascii="Arial" w:hAnsi="Arial" w:eastAsia="Arial" w:cs="Arial"/>
                <w:color w:val="auto"/>
                <w:sz w:val="24"/>
                <w:szCs w:val="24"/>
              </w:rPr>
              <w:t>University of Hull (2024)</w:t>
            </w:r>
          </w:p>
          <w:p w:rsidR="36090162" w:rsidP="589B1CC1" w:rsidRDefault="36090162" w14:paraId="3112A080" w14:textId="3480EF35" w14:noSpellErr="1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0251D47F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Gibbs’ model was created to give structure to learning as a more </w:t>
            </w:r>
            <w:r w:rsidRPr="589B1CC1" w:rsidR="4FE6863C">
              <w:rPr>
                <w:rFonts w:ascii="Arial" w:hAnsi="Arial" w:eastAsia="Arial" w:cs="Arial"/>
                <w:color w:val="auto"/>
                <w:sz w:val="24"/>
                <w:szCs w:val="24"/>
              </w:rPr>
              <w:t>in-depth</w:t>
            </w:r>
            <w:r w:rsidRPr="589B1CC1" w:rsidR="0251D47F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model which takes into consideration of feelings for reflective practice. It delve</w:t>
            </w:r>
            <w:r w:rsidRPr="589B1CC1" w:rsidR="4D66C7D8">
              <w:rPr>
                <w:rFonts w:ascii="Arial" w:hAnsi="Arial" w:eastAsia="Arial" w:cs="Arial"/>
                <w:color w:val="auto"/>
                <w:sz w:val="24"/>
                <w:szCs w:val="24"/>
              </w:rPr>
              <w:t>s further into 6 stages to explore more analysis and conclusion, ending with a plan of action. Gibbs created this model to work through experiences</w:t>
            </w:r>
            <w:r w:rsidRPr="589B1CC1" w:rsidR="1CD7848E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either those that occur only once or those with a more frequent nature. University of Edinburgh</w:t>
            </w:r>
            <w:r w:rsidRPr="589B1CC1" w:rsidR="6F3CB51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(2024)</w:t>
            </w:r>
          </w:p>
          <w:p w:rsidR="36090162" w:rsidP="589B1CC1" w:rsidRDefault="36090162" w14:paraId="1A5EB9BC" w14:noSpellErr="1" w14:textId="1F3FCF67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7C0519D1">
              <w:rPr>
                <w:rFonts w:ascii="Arial" w:hAnsi="Arial" w:eastAsia="Arial" w:cs="Arial"/>
                <w:color w:val="auto"/>
                <w:sz w:val="24"/>
                <w:szCs w:val="24"/>
              </w:rPr>
              <w:t>However, t</w:t>
            </w:r>
            <w:r w:rsidRPr="589B1CC1" w:rsidR="6F3CB51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here has been criticism of this </w:t>
            </w:r>
            <w:r w:rsidRPr="589B1CC1" w:rsidR="4212DC73">
              <w:rPr>
                <w:rFonts w:ascii="Arial" w:hAnsi="Arial" w:eastAsia="Arial" w:cs="Arial"/>
                <w:color w:val="auto"/>
                <w:sz w:val="24"/>
                <w:szCs w:val="24"/>
              </w:rPr>
              <w:t>model</w:t>
            </w:r>
            <w:r w:rsidRPr="589B1CC1" w:rsidR="2D321168">
              <w:rPr>
                <w:rFonts w:ascii="Arial" w:hAnsi="Arial" w:eastAsia="Arial" w:cs="Arial"/>
                <w:color w:val="auto"/>
                <w:sz w:val="24"/>
                <w:szCs w:val="24"/>
              </w:rPr>
              <w:t>,</w:t>
            </w:r>
            <w:r w:rsidRPr="589B1CC1" w:rsidR="6F3CB51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 Open Unive</w:t>
            </w:r>
            <w:r w:rsidRPr="589B1CC1" w:rsidR="6459AC95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rsity (2014) suggests that Gibbs’ model does not consider critical thinking on reflection and </w:t>
            </w:r>
            <w:r w:rsidRPr="589B1CC1" w:rsidR="47A9FD2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how different perspectives can lessen the level of more meaningful </w:t>
            </w:r>
            <w:r w:rsidRPr="589B1CC1" w:rsidR="7B943183">
              <w:rPr>
                <w:rFonts w:ascii="Arial" w:hAnsi="Arial" w:eastAsia="Arial" w:cs="Arial"/>
                <w:color w:val="auto"/>
                <w:sz w:val="24"/>
                <w:szCs w:val="24"/>
              </w:rPr>
              <w:t>reflection</w:t>
            </w:r>
            <w:r w:rsidRPr="589B1CC1" w:rsidR="47A9FD2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. Gibbs’ model does take into consideration of feelings and how that would </w:t>
            </w:r>
            <w:r w:rsidRPr="589B1CC1" w:rsidR="47A9FD27">
              <w:rPr>
                <w:rFonts w:ascii="Arial" w:hAnsi="Arial" w:eastAsia="Arial" w:cs="Arial"/>
                <w:color w:val="auto"/>
                <w:sz w:val="24"/>
                <w:szCs w:val="24"/>
              </w:rPr>
              <w:t>impact</w:t>
            </w:r>
            <w:r w:rsidRPr="589B1CC1" w:rsidR="47A9FD2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the way you can reflect on an issue. This is t</w:t>
            </w:r>
            <w:r w:rsidRPr="589B1CC1" w:rsidR="1FAD0EED">
              <w:rPr>
                <w:rFonts w:ascii="Arial" w:hAnsi="Arial" w:eastAsia="Arial" w:cs="Arial"/>
                <w:color w:val="auto"/>
                <w:sz w:val="24"/>
                <w:szCs w:val="24"/>
              </w:rPr>
              <w:t>he only model that includes feeling as part of the cycle of reflectio</w:t>
            </w:r>
            <w:r w:rsidRPr="589B1CC1" w:rsidR="07E530C7">
              <w:rPr>
                <w:rFonts w:ascii="Arial" w:hAnsi="Arial" w:eastAsia="Arial" w:cs="Arial"/>
                <w:color w:val="auto"/>
                <w:sz w:val="24"/>
                <w:szCs w:val="24"/>
              </w:rPr>
              <w:t>n.</w:t>
            </w:r>
            <w:r w:rsidRPr="589B1CC1" w:rsidR="3609016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36090162" w:rsidP="589B1CC1" w:rsidRDefault="36090162" w14:paraId="57E5E90A" w14:textId="118CCD46" w14:noSpellErr="1">
            <w:pPr>
              <w:spacing w:before="0" w:beforeAutospacing="off" w:after="0" w:afterAutospacing="off" w:line="360" w:lineRule="auto"/>
              <w:ind w:left="144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="36090162" w:rsidTr="589B1CC1" w14:paraId="21940296">
        <w:trPr>
          <w:trHeight w:val="1125"/>
        </w:trPr>
        <w:tc>
          <w:tcPr>
            <w:tcW w:w="10717" w:type="dxa"/>
            <w:gridSpan w:val="2"/>
            <w:tcBorders>
              <w:top w:val="single" w:sz="8"/>
              <w:left w:val="single" w:sz="8"/>
              <w:bottom w:val="single" w:sz="8"/>
              <w:right w:val="single" w:sz="8"/>
            </w:tcBorders>
            <w:tcMar>
              <w:left w:w="108" w:type="dxa"/>
              <w:right w:w="108" w:type="dxa"/>
            </w:tcMar>
            <w:vAlign w:val="top"/>
          </w:tcPr>
          <w:p w:rsidR="36090162" w:rsidP="589B1CC1" w:rsidRDefault="36090162" w14:paraId="4066AE3D" w14:textId="0D8EE048" w14:noSpellErr="1">
            <w:pPr>
              <w:spacing w:before="0" w:beforeAutospacing="off" w:after="0" w:afterAutospacing="off" w:line="360" w:lineRule="auto"/>
              <w:ind w:left="144"/>
              <w:jc w:val="center"/>
              <w:rPr>
                <w:rFonts w:ascii="Arial" w:hAnsi="Arial" w:eastAsia="Arial" w:cs="Arial"/>
                <w:color w:val="auto"/>
                <w:sz w:val="24"/>
                <w:szCs w:val="24"/>
              </w:rPr>
            </w:pPr>
            <w:r w:rsidRPr="589B1CC1" w:rsidR="36090162">
              <w:rPr>
                <w:rFonts w:ascii="Arial" w:hAnsi="Arial" w:eastAsia="Arial" w:cs="Arial"/>
                <w:color w:val="0070C0"/>
                <w:sz w:val="24"/>
                <w:szCs w:val="24"/>
              </w:rPr>
              <w:t xml:space="preserve">Conclusion </w:t>
            </w:r>
          </w:p>
          <w:p w:rsidR="36090162" w:rsidP="589B1CC1" w:rsidRDefault="36090162" w14:paraId="19FCDD19" w14:textId="61387872" w14:noSpellErr="1">
            <w:pPr>
              <w:pStyle w:val="Normal"/>
              <w:spacing w:before="0" w:beforeAutospacing="off" w:after="0" w:afterAutospacing="off" w:line="360" w:lineRule="auto"/>
              <w:ind w:left="144"/>
              <w:jc w:val="left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589B1CC1" w:rsidR="7F58027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To summarise, there are </w:t>
            </w:r>
            <w:r w:rsidRPr="589B1CC1" w:rsidR="7F58027A">
              <w:rPr>
                <w:rFonts w:ascii="Arial" w:hAnsi="Arial" w:eastAsia="Arial" w:cs="Arial"/>
                <w:color w:val="auto"/>
                <w:sz w:val="24"/>
                <w:szCs w:val="24"/>
              </w:rPr>
              <w:t>a number of</w:t>
            </w:r>
            <w:r w:rsidRPr="589B1CC1" w:rsidR="7F58027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reflective models that can be followed and adhered to that encourage </w:t>
            </w:r>
            <w:r w:rsidRPr="589B1CC1" w:rsidR="2EE2844C">
              <w:rPr>
                <w:rFonts w:ascii="Arial" w:hAnsi="Arial" w:eastAsia="Arial" w:cs="Arial"/>
                <w:color w:val="auto"/>
                <w:sz w:val="24"/>
                <w:szCs w:val="24"/>
              </w:rPr>
              <w:t>reflective</w:t>
            </w:r>
            <w:r w:rsidRPr="589B1CC1" w:rsidR="7F58027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thinking and practice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, each with their own 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>different styles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and models. Each one can be interpreted differently 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>but ultimately, they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achieve 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>similar results</w:t>
            </w:r>
            <w:r w:rsidRPr="589B1CC1" w:rsidR="3E9FA839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to gain knowledge and understanding of reflection and personal development</w:t>
            </w:r>
            <w:r w:rsidRPr="589B1CC1" w:rsidR="09EE8002">
              <w:rPr>
                <w:rFonts w:ascii="Arial" w:hAnsi="Arial" w:eastAsia="Arial" w:cs="Arial"/>
                <w:color w:val="auto"/>
                <w:sz w:val="24"/>
                <w:szCs w:val="24"/>
              </w:rPr>
              <w:t>.</w:t>
            </w:r>
            <w:r w:rsidRPr="589B1CC1" w:rsidR="4441444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</w:t>
            </w:r>
            <w:r w:rsidRPr="589B1CC1" w:rsidR="514C5A30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Reflective practice </w:t>
            </w:r>
            <w:r w:rsidRPr="589B1CC1" w:rsidR="227DD257">
              <w:rPr>
                <w:rFonts w:ascii="Arial" w:hAnsi="Arial" w:eastAsia="Arial" w:cs="Arial"/>
                <w:color w:val="auto"/>
                <w:sz w:val="24"/>
                <w:szCs w:val="24"/>
              </w:rPr>
              <w:t>demonstrates</w:t>
            </w:r>
            <w:r w:rsidRPr="589B1CC1" w:rsidR="227DD257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its importance for ensuring </w:t>
            </w:r>
            <w:r w:rsidRPr="589B1CC1" w:rsidR="277DC47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understanding of critical thinking, different reflective </w:t>
            </w:r>
            <w:r w:rsidRPr="589B1CC1" w:rsidR="792BE223">
              <w:rPr>
                <w:rFonts w:ascii="Arial" w:hAnsi="Arial" w:eastAsia="Arial" w:cs="Arial"/>
                <w:color w:val="auto"/>
                <w:sz w:val="24"/>
                <w:szCs w:val="24"/>
              </w:rPr>
              <w:t>models,</w:t>
            </w:r>
            <w:r w:rsidRPr="589B1CC1" w:rsidR="277DC47D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 and success in professional development. It can also </w:t>
            </w:r>
            <w:r w:rsidRPr="589B1CC1" w:rsidR="2364226A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enrich knowledge, </w:t>
            </w:r>
            <w:r w:rsidRPr="589B1CC1" w:rsidR="3960F17C">
              <w:rPr>
                <w:rFonts w:ascii="Arial" w:hAnsi="Arial" w:eastAsia="Arial" w:cs="Arial"/>
                <w:color w:val="auto"/>
                <w:sz w:val="24"/>
                <w:szCs w:val="24"/>
              </w:rPr>
              <w:t xml:space="preserve">strengthen comprehension of career-related </w:t>
            </w:r>
            <w:r w:rsidRPr="589B1CC1" w:rsidR="1D451CD7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obstacles,</w:t>
            </w:r>
            <w:r w:rsidRPr="589B1CC1" w:rsidR="3960F17C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and promote imaginative approaches.</w:t>
            </w:r>
          </w:p>
        </w:tc>
      </w:tr>
    </w:tbl>
    <w:p w:rsidR="1C773C54" w:rsidRDefault="1C773C54" w14:paraId="75BBB16A" w14:textId="516ED189" w14:noSpellErr="1"/>
    <w:p w:rsidR="589B1CC1" w:rsidRDefault="589B1CC1" w14:paraId="36D5A49E" w14:textId="1BB98097"/>
    <w:p w:rsidR="589B1CC1" w:rsidRDefault="589B1CC1" w14:paraId="523398AF" w14:textId="402D6A4F"/>
    <w:p w:rsidR="589B1CC1" w:rsidRDefault="589B1CC1" w14:paraId="2B3E447B" w14:textId="56031D96"/>
    <w:p w:rsidR="589B1CC1" w:rsidRDefault="589B1CC1" w14:paraId="0A35F5AF" w14:textId="6FE04A9F"/>
    <w:p w:rsidR="1C773C54" w:rsidRDefault="1C773C54" w14:noSpellErr="1" w14:paraId="37817955" w14:textId="41FF9831">
      <w:r w:rsidR="2E009492">
        <w:rPr/>
        <w:t>Reference List:</w:t>
      </w:r>
    </w:p>
    <w:p w:rsidR="1C773C54" w:rsidP="7347DB4B" w:rsidRDefault="1C773C54" w14:noSpellErr="1" w14:paraId="13B1FB6F" w14:textId="50956C39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A. Craft &amp; A. Paige-Smith (eds.) (2011)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Developing reflective practice in the early years 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>. 2nd ed. Maidenhead :, Open University Press.</w:t>
      </w:r>
    </w:p>
    <w:p w:rsidR="1C773C54" w:rsidP="7347DB4B" w:rsidRDefault="1C773C54" w14:noSpellErr="1" w14:paraId="3F8FEFFC" w14:textId="685625D2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1C773C54" w:rsidP="7347DB4B" w:rsidRDefault="1C773C54" w14:noSpellErr="1" w14:paraId="1377F8BA" w14:textId="3ACFC7AB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Brock, A. (ed.) (2015)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early years reflective practice handbook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>. London: Routledge.</w:t>
      </w:r>
    </w:p>
    <w:p w:rsidR="1C773C54" w:rsidP="7347DB4B" w:rsidRDefault="1C773C54" w14:noSpellErr="1" w14:paraId="19C09962" w14:textId="7C86480D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1C773C54" w:rsidP="7347DB4B" w:rsidRDefault="1C773C54" w14:noSpellErr="1" w14:paraId="1ADAEDCE" w14:textId="2A0A4682">
      <w:pPr>
        <w:spacing w:before="0" w:beforeAutospacing="off" w:after="16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Clarà, M. (2014). What Is Reflection? Looking for Clarity in an Ambiguous Notion.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Journal of Teacher Education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66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(3), 261-271. </w:t>
      </w:r>
      <w:hyperlink r:id="R9bb407f2878c4efc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https://doi-org.ezproxy.uwtsd.ac.uk/10.1177/0022487114552028</w:t>
        </w:r>
      </w:hyperlink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(Original work published 2015)</w:t>
      </w:r>
    </w:p>
    <w:p w:rsidR="1C773C54" w:rsidP="7347DB4B" w:rsidRDefault="1C773C54" w14:noSpellErr="1" w14:paraId="5A2987D0" w14:textId="35C22335">
      <w:pPr>
        <w:spacing w:before="240" w:beforeAutospacing="off" w:after="24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Elaine Hallet (2013)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The Reflective Early Years Practitioner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London: SAGE Publications Ltd. Available at: </w:t>
      </w:r>
      <w:hyperlink r:id="Rba2d4b6744a44e88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https://research-ebsco-com.ezproxy.uwtsd.ac.uk/linkprocessor/plink?id=26a4e09d-f2e6-3db3-9062-a69ae87c0e82</w:t>
        </w:r>
      </w:hyperlink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10 October 2025).</w:t>
      </w:r>
    </w:p>
    <w:p w:rsidR="1C773C54" w:rsidP="7347DB4B" w:rsidRDefault="1C773C54" w14:noSpellErr="1" w14:paraId="0881CCA2" w14:textId="52FB2897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Lindon, J. (2016)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Reflective Practice and Early Years Professionalism 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>. Third edition. London, England :, Hodder Education.</w:t>
      </w:r>
    </w:p>
    <w:p w:rsidR="1C773C54" w:rsidP="7347DB4B" w:rsidRDefault="1C773C54" w14:noSpellErr="1" w14:paraId="7A0670DE" w14:textId="6B73D14B">
      <w:pPr>
        <w:spacing w:before="200" w:beforeAutospacing="off" w:after="0" w:afterAutospacing="off" w:line="216" w:lineRule="auto"/>
      </w:pPr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Swartz, R.J., and Perkins, D.N. (1989) </w:t>
      </w:r>
      <w:r w:rsidRPr="7347DB4B" w:rsidR="2E00949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Teaching thinking: Issues and approaches</w:t>
      </w:r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>.  Midwest Publications.</w:t>
      </w:r>
    </w:p>
    <w:p w:rsidR="1C773C54" w:rsidP="7347DB4B" w:rsidRDefault="1C773C54" w14:noSpellErr="1" w14:paraId="11B0A5A4" w14:textId="717403FB">
      <w:pPr>
        <w:shd w:val="clear" w:color="auto" w:fill="FFFFFF" w:themeFill="background1"/>
        <w:spacing w:before="148" w:beforeAutospacing="off" w:after="148" w:afterAutospacing="off" w:line="278" w:lineRule="auto"/>
      </w:pPr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The Open University (2014) </w:t>
      </w:r>
      <w:r w:rsidRPr="7347DB4B" w:rsidR="2E009492">
        <w:rPr>
          <w:rFonts w:ascii="Arial" w:hAnsi="Arial" w:eastAsia="Arial" w:cs="Arial"/>
          <w:i w:val="1"/>
          <w:iCs w:val="1"/>
          <w:noProof w:val="0"/>
          <w:color w:val="1D1D1D"/>
          <w:sz w:val="24"/>
          <w:szCs w:val="24"/>
          <w:lang w:val="en-US"/>
        </w:rPr>
        <w:t xml:space="preserve">4 Models of reflection – core concepts for reflective thinking. </w:t>
      </w:r>
      <w:r w:rsidRPr="7347DB4B" w:rsidR="2E009492">
        <w:rPr>
          <w:rFonts w:ascii="Arial" w:hAnsi="Arial" w:eastAsia="Arial" w:cs="Arial"/>
          <w:noProof w:val="0"/>
          <w:color w:val="1D1D1D"/>
          <w:sz w:val="24"/>
          <w:szCs w:val="24"/>
          <w:lang w:val="en-US"/>
        </w:rPr>
        <w:t>Available at:</w:t>
      </w:r>
      <w:hyperlink r:id="Ra0347d3e0cc2408b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https://www.open.edu/openlearn/mod/oucontent/view.php?id=51386&amp;section=4</w:t>
        </w:r>
      </w:hyperlink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 October 2025)</w:t>
      </w:r>
    </w:p>
    <w:p w:rsidR="1C773C54" w:rsidP="7347DB4B" w:rsidRDefault="1C773C54" w14:noSpellErr="1" w14:paraId="6A57A697" w14:textId="12A9427F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Thompson, C. (2021)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Reflective practice for professional development : a guide for teachers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. 1st ed. Abingdon, Oxon ; Routledge. Available at: </w:t>
      </w:r>
      <w:hyperlink r:id="R880c6af612c94f2a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https://doi.org/10.4324/9781003056812</w:t>
        </w:r>
      </w:hyperlink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C773C54" w:rsidP="7347DB4B" w:rsidRDefault="1C773C54" w14:noSpellErr="1" w14:paraId="23BFFF12" w14:textId="0D7293A5">
      <w:pPr>
        <w:spacing w:before="0" w:beforeAutospacing="off" w:after="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1C773C54" w:rsidP="7347DB4B" w:rsidRDefault="1C773C54" w14:noSpellErr="1" w14:paraId="2C94A42C" w14:textId="79863CCD">
      <w:pPr>
        <w:spacing w:before="0" w:beforeAutospacing="off" w:after="160" w:afterAutospacing="off" w:line="278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Trimasse, N. (2024) ‘The use of reflective reports in higher education’,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>Reflective Practice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>, 26(1), pp. 154–171. doi: 10.1080/14623943.2024.2424520.</w:t>
      </w:r>
    </w:p>
    <w:p w:rsidR="1C773C54" w:rsidP="7347DB4B" w:rsidRDefault="1C773C54" w14:noSpellErr="1" w14:paraId="078905AB" w14:textId="3C65244E">
      <w:pPr>
        <w:spacing w:before="200" w:beforeAutospacing="off" w:after="0" w:afterAutospacing="off" w:line="216" w:lineRule="auto"/>
      </w:pP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University of Edinburgh (2024) </w:t>
      </w:r>
      <w:r w:rsidRPr="7347DB4B" w:rsidR="2E00949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US"/>
        </w:rPr>
        <w:t xml:space="preserve">Gibbs’ Reflective Cycle. </w:t>
      </w:r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Available at: </w:t>
      </w:r>
      <w:hyperlink r:id="R328952880a5a4d0c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67886"/>
            <w:sz w:val="24"/>
            <w:szCs w:val="24"/>
            <w:u w:val="single"/>
            <w:lang w:val="en-US"/>
          </w:rPr>
          <w:t>https://reflection.ed.ac.uk/reflectors-toolkit/reflecting-on-experience/gibbs-reflective-cycle</w:t>
        </w:r>
      </w:hyperlink>
      <w:r w:rsidRPr="7347DB4B" w:rsidR="2E009492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(Accessed: 12 October 2025)</w:t>
      </w:r>
    </w:p>
    <w:p w:rsidR="1C773C54" w:rsidP="7347DB4B" w:rsidRDefault="1C773C54" w14:noSpellErr="1" w14:paraId="0D47AB3E" w14:textId="4A3A43C5">
      <w:pPr>
        <w:spacing w:before="200" w:beforeAutospacing="off" w:after="0" w:afterAutospacing="off" w:line="216" w:lineRule="auto"/>
        <w:ind w:left="360" w:right="0" w:hanging="360"/>
      </w:pPr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University of Hull (2024) </w:t>
      </w:r>
      <w:r w:rsidRPr="7347DB4B" w:rsidR="2E00949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 xml:space="preserve">Reflective writing: home. </w:t>
      </w:r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edc6d27989534f78">
        <w:r w:rsidRPr="7347DB4B" w:rsidR="2E009492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single"/>
            <w:lang w:val="en-US"/>
          </w:rPr>
          <w:t>https://libguides.hull.ac.uk/reflectivewriting/index</w:t>
        </w:r>
      </w:hyperlink>
      <w:r w:rsidRPr="7347DB4B" w:rsidR="2E0094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12 October 2025).</w:t>
      </w:r>
    </w:p>
    <w:p w:rsidR="1C773C54" w:rsidRDefault="1C773C54" w14:paraId="00F8A372" w14:textId="2AEC74D1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5cd9fd805e446c2"/>
      <w:footerReference w:type="default" r:id="R15935531082a406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C773C54" w:rsidTr="7347DB4B" w14:paraId="32B3FC01">
      <w:trPr>
        <w:trHeight w:val="300"/>
      </w:trPr>
      <w:tc>
        <w:tcPr>
          <w:tcW w:w="3120" w:type="dxa"/>
          <w:tcMar/>
        </w:tcPr>
        <w:p w:rsidR="1C773C54" w:rsidP="1C773C54" w:rsidRDefault="1C773C54" w14:paraId="4DDCB91D" w14:textId="5B57494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C773C54" w:rsidP="1C773C54" w:rsidRDefault="1C773C54" w14:paraId="2B54FB12" w14:noSpellErr="1" w14:textId="1A83998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C773C54" w:rsidP="1C773C54" w:rsidRDefault="1C773C54" w14:paraId="74F47334" w14:textId="52A56585">
          <w:pPr>
            <w:pStyle w:val="Header"/>
            <w:bidi w:val="0"/>
            <w:ind w:right="-115"/>
            <w:jc w:val="right"/>
          </w:pPr>
        </w:p>
      </w:tc>
    </w:tr>
  </w:tbl>
  <w:p w:rsidR="1C773C54" w:rsidP="1C773C54" w:rsidRDefault="1C773C54" w14:paraId="1D946100" w14:textId="20A3991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C773C54" w:rsidTr="1C773C54" w14:paraId="2BFF7C2F">
      <w:trPr>
        <w:trHeight w:val="300"/>
      </w:trPr>
      <w:tc>
        <w:tcPr>
          <w:tcW w:w="3120" w:type="dxa"/>
          <w:tcMar/>
        </w:tcPr>
        <w:p w:rsidR="1C773C54" w:rsidP="1C773C54" w:rsidRDefault="1C773C54" w14:paraId="25D61EE2" w14:textId="589E760F">
          <w:pPr>
            <w:pStyle w:val="Header"/>
            <w:bidi w:val="0"/>
            <w:ind w:left="-115"/>
            <w:jc w:val="left"/>
          </w:pPr>
          <w:r w:rsidR="1C773C54">
            <w:rPr/>
            <w:t>Student Number: 2503116</w:t>
          </w:r>
        </w:p>
        <w:p w:rsidR="1C773C54" w:rsidP="1C773C54" w:rsidRDefault="1C773C54" w14:paraId="67F06449" w14:textId="6505A404">
          <w:pPr>
            <w:pStyle w:val="Header"/>
            <w:bidi w:val="0"/>
            <w:ind w:left="-115"/>
            <w:jc w:val="left"/>
          </w:pPr>
          <w:r w:rsidR="1C773C54">
            <w:rPr/>
            <w:t>Word Count: 928</w:t>
          </w:r>
        </w:p>
        <w:p w:rsidR="1C773C54" w:rsidP="1C773C54" w:rsidRDefault="1C773C54" w14:paraId="6D2FD683" w14:textId="5562BA45">
          <w:pPr>
            <w:pStyle w:val="Header"/>
            <w:bidi w:val="0"/>
            <w:ind w:left="-115"/>
            <w:jc w:val="left"/>
          </w:pPr>
          <w:r w:rsidR="1C773C54">
            <w:rPr/>
            <w:t>Module Code: ECEY4009</w:t>
          </w:r>
        </w:p>
      </w:tc>
      <w:tc>
        <w:tcPr>
          <w:tcW w:w="3120" w:type="dxa"/>
          <w:tcMar/>
        </w:tcPr>
        <w:p w:rsidR="1C773C54" w:rsidP="1C773C54" w:rsidRDefault="1C773C54" w14:paraId="2D569C62" w14:textId="06D0764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C773C54" w:rsidP="1C773C54" w:rsidRDefault="1C773C54" w14:paraId="7BE5B119" w14:textId="23C49354">
          <w:pPr>
            <w:pStyle w:val="Header"/>
            <w:bidi w:val="0"/>
            <w:ind w:right="-115"/>
            <w:jc w:val="right"/>
          </w:pPr>
        </w:p>
      </w:tc>
    </w:tr>
  </w:tbl>
  <w:p w:rsidR="1C773C54" w:rsidP="1C773C54" w:rsidRDefault="1C773C54" w14:paraId="2719619C" w14:textId="4304CB5A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+3nh2VQxLMVt9G" int2:id="Lglg4hlL">
      <int2:state int2:type="spell" int2:value="Rejected"/>
    </int2:textHash>
    <int2:bookmark int2:bookmarkName="_Int_JmXqVJgm" int2:invalidationBookmarkName="" int2:hashCode="NkPdJ9i9g1wpGP" int2:id="CTBVllX2">
      <int2:state int2:type="style" int2:value="Rejected"/>
    </int2:bookmark>
    <int2:bookmark int2:bookmarkName="_Int_Ayiz7ou8" int2:invalidationBookmarkName="" int2:hashCode="L6OQ5Z++lR43TD" int2:id="k7Ip5Hsw">
      <int2:state int2:type="style" int2:value="Rejected"/>
    </int2:bookmark>
    <int2:entireDocument int2:id="e963BlUT">
      <int2:extLst>
        <oel:ext uri="E302BA01-7950-474C-9AD3-286E660C40A8">
          <int2:similaritySummary int2:version="1" int2:runId="1760194089637" int2:tilesCheckedInThisRun="12" int2:totalNumOfTiles="12" int2:similarityAnnotationCount="0" int2:numWords="400" int2:numFlaggedWords="0"/>
        </oel:ext>
      </int2:extLst>
    </int2:entireDocument>
  </int2:observations>
  <int2:intelligenceSettings/>
  <int2:onDemandWorkflows>
    <int2:onDemandWorkflow int2:type="SimilarityCheck" int2:paragraphVersions="2FEFEC82-41A1971F 1EB34093-2AF785BB 367483F2-5001B9CF 66D2DFA2-5D3A541A 118F052E-2DAADC97 56466B8B-03D3DDD2 18CB133C-20F79A3F 6B3B2ED2-14EE38C0 4D988764-37589806 33DDEE54-4CCF2075 7487A247-653434C4 7CB30CF1-2AB75B61 2E4E54DB-39B9BDCF 169ABE1B-5994ED93 5347619F-1CCA8EBC 374568C4-5FD1D441 290E8111-6B3D7BCF 0A8C8FC4-6C99EF6A 056236E9-107A68D0 2AE9F72D-66A4A375 7E038CED-0FCEB29B 68EE7B8E-6B786CD0 55F5E52A-7A7A5B20 662AB893-7FA350A7 33DC16A6-7F23E2FF 652A3E46-607E5633 6B11456C-03231131 5ACE39EE-7791F896 04E7144E-29852967 1528344A-18D993B9 695609E4-4DCF12A6 37E96298-1C534EAF 2F4D8DD3-3E5A9306 0FA61118-122D3D2B 2B61BD39-2CFB999E 01DEFE65-55DC3563 0A824F4B-7DC5E1CD 55A2F560-6F626A2F 7BAA9CD8-052371B4 4C9B7E59-63F184C5 4C9E6C2A-3A8072DA 54BD9BB8-5A07D241 29338C11-4E967E49 347C3DC7-3865D371 2AC2B9C3-73E7939A 27C9AD0C-2B2AA101 19E3A101-6701A7C6 57E5E90A-1E768323 11EF5774-3332D02D 7B012C36-6E26A51B 19FCDD19-6AA7BAF3 2C078E63-7368343F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61c7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8F9ADB"/>
    <w:rsid w:val="00023A86"/>
    <w:rsid w:val="00BEC5AD"/>
    <w:rsid w:val="0251D47F"/>
    <w:rsid w:val="034F5804"/>
    <w:rsid w:val="04C326B0"/>
    <w:rsid w:val="050FFD38"/>
    <w:rsid w:val="05115F7E"/>
    <w:rsid w:val="063FFEB3"/>
    <w:rsid w:val="0673D0F4"/>
    <w:rsid w:val="06986367"/>
    <w:rsid w:val="06EA974E"/>
    <w:rsid w:val="07889F1B"/>
    <w:rsid w:val="07E530C7"/>
    <w:rsid w:val="0817540C"/>
    <w:rsid w:val="08EBAC09"/>
    <w:rsid w:val="09599F7F"/>
    <w:rsid w:val="09EE8002"/>
    <w:rsid w:val="0B0D47D6"/>
    <w:rsid w:val="0B20DEBE"/>
    <w:rsid w:val="0D06DFA4"/>
    <w:rsid w:val="0D3EFE2C"/>
    <w:rsid w:val="0E5798D9"/>
    <w:rsid w:val="0E7378EA"/>
    <w:rsid w:val="0E75AC0D"/>
    <w:rsid w:val="0E966EF2"/>
    <w:rsid w:val="100DBCA5"/>
    <w:rsid w:val="107D89E8"/>
    <w:rsid w:val="121D81D6"/>
    <w:rsid w:val="1277436C"/>
    <w:rsid w:val="127E7788"/>
    <w:rsid w:val="130D1B11"/>
    <w:rsid w:val="134E17C3"/>
    <w:rsid w:val="15874E1D"/>
    <w:rsid w:val="15F2AD52"/>
    <w:rsid w:val="161E9F1B"/>
    <w:rsid w:val="169B31FC"/>
    <w:rsid w:val="171188A0"/>
    <w:rsid w:val="17D62508"/>
    <w:rsid w:val="192FDF31"/>
    <w:rsid w:val="199663AD"/>
    <w:rsid w:val="19D54BE4"/>
    <w:rsid w:val="1B187657"/>
    <w:rsid w:val="1C773C54"/>
    <w:rsid w:val="1CD7848E"/>
    <w:rsid w:val="1CF74FE7"/>
    <w:rsid w:val="1D451CD7"/>
    <w:rsid w:val="1D497C62"/>
    <w:rsid w:val="1E074F8C"/>
    <w:rsid w:val="1E19A0F3"/>
    <w:rsid w:val="1E4DF8DB"/>
    <w:rsid w:val="1F1FBA18"/>
    <w:rsid w:val="1FAD0EED"/>
    <w:rsid w:val="1FBD587F"/>
    <w:rsid w:val="1FC7149B"/>
    <w:rsid w:val="2122F009"/>
    <w:rsid w:val="21832B8F"/>
    <w:rsid w:val="227DD257"/>
    <w:rsid w:val="23545E6A"/>
    <w:rsid w:val="2364226A"/>
    <w:rsid w:val="23690ED4"/>
    <w:rsid w:val="2376F513"/>
    <w:rsid w:val="23F365BD"/>
    <w:rsid w:val="242F0080"/>
    <w:rsid w:val="2564A8D9"/>
    <w:rsid w:val="26B42ACB"/>
    <w:rsid w:val="26BE269E"/>
    <w:rsid w:val="26CEE9D6"/>
    <w:rsid w:val="275E30A3"/>
    <w:rsid w:val="277DC47D"/>
    <w:rsid w:val="2796D892"/>
    <w:rsid w:val="27DF625F"/>
    <w:rsid w:val="27FB4FC9"/>
    <w:rsid w:val="2835C15D"/>
    <w:rsid w:val="288A300A"/>
    <w:rsid w:val="28AF1071"/>
    <w:rsid w:val="28FA037F"/>
    <w:rsid w:val="292D25BF"/>
    <w:rsid w:val="29A47E02"/>
    <w:rsid w:val="29E486F8"/>
    <w:rsid w:val="2A23605E"/>
    <w:rsid w:val="2A8115E3"/>
    <w:rsid w:val="2AA479B9"/>
    <w:rsid w:val="2AC7E193"/>
    <w:rsid w:val="2BBEBDC2"/>
    <w:rsid w:val="2C4AE0B4"/>
    <w:rsid w:val="2D321168"/>
    <w:rsid w:val="2D62DD68"/>
    <w:rsid w:val="2DD20BE7"/>
    <w:rsid w:val="2E009492"/>
    <w:rsid w:val="2E0F619F"/>
    <w:rsid w:val="2E24D1BD"/>
    <w:rsid w:val="2E2EE5B4"/>
    <w:rsid w:val="2EE2844C"/>
    <w:rsid w:val="2F2D0A9C"/>
    <w:rsid w:val="2F93D66F"/>
    <w:rsid w:val="30950CB0"/>
    <w:rsid w:val="30DE4A8B"/>
    <w:rsid w:val="30DF7EEE"/>
    <w:rsid w:val="3118ECCC"/>
    <w:rsid w:val="316B71AD"/>
    <w:rsid w:val="318F9ADB"/>
    <w:rsid w:val="31921C93"/>
    <w:rsid w:val="31B7C709"/>
    <w:rsid w:val="31E773E2"/>
    <w:rsid w:val="320053A1"/>
    <w:rsid w:val="326EA523"/>
    <w:rsid w:val="33E20985"/>
    <w:rsid w:val="3429DFB9"/>
    <w:rsid w:val="349BA481"/>
    <w:rsid w:val="34F68225"/>
    <w:rsid w:val="36090162"/>
    <w:rsid w:val="361E9A04"/>
    <w:rsid w:val="3665D9E7"/>
    <w:rsid w:val="36B35A36"/>
    <w:rsid w:val="36B50941"/>
    <w:rsid w:val="37A29D3A"/>
    <w:rsid w:val="383C1854"/>
    <w:rsid w:val="3916F8CC"/>
    <w:rsid w:val="3916F8CC"/>
    <w:rsid w:val="3960F17C"/>
    <w:rsid w:val="397C7D9E"/>
    <w:rsid w:val="3ADDC687"/>
    <w:rsid w:val="3B8ADC88"/>
    <w:rsid w:val="3BCBDF48"/>
    <w:rsid w:val="3D08419B"/>
    <w:rsid w:val="3E1094C3"/>
    <w:rsid w:val="3E5E478D"/>
    <w:rsid w:val="3E9FA839"/>
    <w:rsid w:val="3F17B8BA"/>
    <w:rsid w:val="3FABB403"/>
    <w:rsid w:val="3FBFCF00"/>
    <w:rsid w:val="40107AE5"/>
    <w:rsid w:val="40CC4986"/>
    <w:rsid w:val="410FB443"/>
    <w:rsid w:val="411DDCDC"/>
    <w:rsid w:val="4172AA32"/>
    <w:rsid w:val="41E42DEF"/>
    <w:rsid w:val="4212DC73"/>
    <w:rsid w:val="43851ACE"/>
    <w:rsid w:val="43B14A23"/>
    <w:rsid w:val="43BF417D"/>
    <w:rsid w:val="43DCD674"/>
    <w:rsid w:val="442D0C5F"/>
    <w:rsid w:val="44414447"/>
    <w:rsid w:val="4472929F"/>
    <w:rsid w:val="45269945"/>
    <w:rsid w:val="4568B056"/>
    <w:rsid w:val="45BF854A"/>
    <w:rsid w:val="4644B1FA"/>
    <w:rsid w:val="46651AB4"/>
    <w:rsid w:val="46D0F32C"/>
    <w:rsid w:val="47A9FD27"/>
    <w:rsid w:val="47D81FB3"/>
    <w:rsid w:val="4800E30B"/>
    <w:rsid w:val="481D51F7"/>
    <w:rsid w:val="4906934D"/>
    <w:rsid w:val="49BF705D"/>
    <w:rsid w:val="4AE8E571"/>
    <w:rsid w:val="4CB2A43C"/>
    <w:rsid w:val="4D66C7D8"/>
    <w:rsid w:val="4E2C06D7"/>
    <w:rsid w:val="4E80DCD0"/>
    <w:rsid w:val="4E979686"/>
    <w:rsid w:val="4FE6863C"/>
    <w:rsid w:val="4FFE807B"/>
    <w:rsid w:val="4FFEE154"/>
    <w:rsid w:val="5060DDBB"/>
    <w:rsid w:val="5114DB98"/>
    <w:rsid w:val="514C5A30"/>
    <w:rsid w:val="51C8FC77"/>
    <w:rsid w:val="51E22CE5"/>
    <w:rsid w:val="523770BF"/>
    <w:rsid w:val="527AEFDD"/>
    <w:rsid w:val="53632E23"/>
    <w:rsid w:val="53C54EA5"/>
    <w:rsid w:val="55D50201"/>
    <w:rsid w:val="561DC2AD"/>
    <w:rsid w:val="565B0684"/>
    <w:rsid w:val="571574BC"/>
    <w:rsid w:val="5767878E"/>
    <w:rsid w:val="5804EA22"/>
    <w:rsid w:val="588B763E"/>
    <w:rsid w:val="589B1CC1"/>
    <w:rsid w:val="58F2B5D1"/>
    <w:rsid w:val="59030FA5"/>
    <w:rsid w:val="59EFE4A7"/>
    <w:rsid w:val="5A5CA79F"/>
    <w:rsid w:val="5AC25326"/>
    <w:rsid w:val="5B9F49A1"/>
    <w:rsid w:val="5BB9CD1B"/>
    <w:rsid w:val="5BE97C2F"/>
    <w:rsid w:val="5C3363D9"/>
    <w:rsid w:val="5C8C00BC"/>
    <w:rsid w:val="5D0CE969"/>
    <w:rsid w:val="5E0DB607"/>
    <w:rsid w:val="5E34C1E1"/>
    <w:rsid w:val="5E34F9E6"/>
    <w:rsid w:val="5EB181F5"/>
    <w:rsid w:val="5EB25BC4"/>
    <w:rsid w:val="5F03AB21"/>
    <w:rsid w:val="5F718455"/>
    <w:rsid w:val="60EC5768"/>
    <w:rsid w:val="614DFAF5"/>
    <w:rsid w:val="6286EF34"/>
    <w:rsid w:val="62C56A9E"/>
    <w:rsid w:val="632CD21E"/>
    <w:rsid w:val="63B357D3"/>
    <w:rsid w:val="640D28B5"/>
    <w:rsid w:val="6435DE2F"/>
    <w:rsid w:val="6459AC95"/>
    <w:rsid w:val="64A9B983"/>
    <w:rsid w:val="64E900E2"/>
    <w:rsid w:val="66070EFF"/>
    <w:rsid w:val="662D2D47"/>
    <w:rsid w:val="668E8169"/>
    <w:rsid w:val="66A1D3B0"/>
    <w:rsid w:val="66B23FB5"/>
    <w:rsid w:val="66BAC35B"/>
    <w:rsid w:val="673EC080"/>
    <w:rsid w:val="6791FBA9"/>
    <w:rsid w:val="67C790A4"/>
    <w:rsid w:val="6968D2A9"/>
    <w:rsid w:val="69969420"/>
    <w:rsid w:val="6A34BABB"/>
    <w:rsid w:val="6AFCBFA9"/>
    <w:rsid w:val="6B911884"/>
    <w:rsid w:val="6BEE4B02"/>
    <w:rsid w:val="6C47BE57"/>
    <w:rsid w:val="6CAE7C75"/>
    <w:rsid w:val="6D023C5B"/>
    <w:rsid w:val="6E632B64"/>
    <w:rsid w:val="6F3158B4"/>
    <w:rsid w:val="6F3CB51C"/>
    <w:rsid w:val="6FF4DCC8"/>
    <w:rsid w:val="7060A659"/>
    <w:rsid w:val="712FE2AF"/>
    <w:rsid w:val="7146814B"/>
    <w:rsid w:val="720D8CD6"/>
    <w:rsid w:val="72354C87"/>
    <w:rsid w:val="7267631D"/>
    <w:rsid w:val="7347DB4B"/>
    <w:rsid w:val="735870EA"/>
    <w:rsid w:val="742E80BD"/>
    <w:rsid w:val="746BD2D2"/>
    <w:rsid w:val="746C30FE"/>
    <w:rsid w:val="75398D9E"/>
    <w:rsid w:val="75EEDBA3"/>
    <w:rsid w:val="7713E316"/>
    <w:rsid w:val="773F2E36"/>
    <w:rsid w:val="775C0D4C"/>
    <w:rsid w:val="775F227A"/>
    <w:rsid w:val="78616EA9"/>
    <w:rsid w:val="78ABC747"/>
    <w:rsid w:val="791FE323"/>
    <w:rsid w:val="792BE223"/>
    <w:rsid w:val="7989128C"/>
    <w:rsid w:val="7ACD15C6"/>
    <w:rsid w:val="7B943183"/>
    <w:rsid w:val="7BCAE7B0"/>
    <w:rsid w:val="7C0519D1"/>
    <w:rsid w:val="7D76DEB2"/>
    <w:rsid w:val="7D9FF3F4"/>
    <w:rsid w:val="7DC00901"/>
    <w:rsid w:val="7DE9B342"/>
    <w:rsid w:val="7EBCD924"/>
    <w:rsid w:val="7EEA225F"/>
    <w:rsid w:val="7F3FDE5A"/>
    <w:rsid w:val="7F58027A"/>
    <w:rsid w:val="7F92AF84"/>
    <w:rsid w:val="7FF5F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F9ADB"/>
  <w15:chartTrackingRefBased/>
  <w15:docId w15:val="{2190EF26-835C-40F7-8253-08FAD08622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609016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uiPriority w:val="99"/>
    <w:name w:val="header"/>
    <w:basedOn w:val="Normal"/>
    <w:unhideWhenUsed/>
    <w:rsid w:val="1C773C5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773C5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C773C5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C773C5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8cc284f8c1d3436e" /><Relationship Type="http://schemas.openxmlformats.org/officeDocument/2006/relationships/image" Target="/media/image.png" Id="rId901937145" /><Relationship Type="http://schemas.openxmlformats.org/officeDocument/2006/relationships/image" Target="/media/image2.png" Id="rId996460836" /><Relationship Type="http://schemas.openxmlformats.org/officeDocument/2006/relationships/header" Target="header.xml" Id="Rd5cd9fd805e446c2" /><Relationship Type="http://schemas.openxmlformats.org/officeDocument/2006/relationships/footer" Target="footer.xml" Id="R15935531082a406a" /><Relationship Type="http://schemas.openxmlformats.org/officeDocument/2006/relationships/numbering" Target="numbering.xml" Id="R12b68dad1edc42aa" /><Relationship Type="http://schemas.openxmlformats.org/officeDocument/2006/relationships/hyperlink" Target="https://doi-org.ezproxy.uwtsd.ac.uk/10.1177/0022487114552028" TargetMode="External" Id="R9bb407f2878c4efc" /><Relationship Type="http://schemas.openxmlformats.org/officeDocument/2006/relationships/hyperlink" Target="https://research-ebsco-com.ezproxy.uwtsd.ac.uk/linkprocessor/plink?id=26a4e09d-f2e6-3db3-9062-a69ae87c0e82" TargetMode="External" Id="Rba2d4b6744a44e88" /><Relationship Type="http://schemas.openxmlformats.org/officeDocument/2006/relationships/hyperlink" Target="https://www.open.edu/openlearn/mod/oucontent/view.php?id=51386&amp;section=4" TargetMode="External" Id="Ra0347d3e0cc2408b" /><Relationship Type="http://schemas.openxmlformats.org/officeDocument/2006/relationships/hyperlink" Target="https://doi.org/10.4324/9781003056812" TargetMode="External" Id="R880c6af612c94f2a" /><Relationship Type="http://schemas.openxmlformats.org/officeDocument/2006/relationships/hyperlink" Target="https://reflection.ed.ac.uk/reflectors-toolkit/reflecting-on-experience/gibbs-reflective-cycle" TargetMode="External" Id="R328952880a5a4d0c" /><Relationship Type="http://schemas.openxmlformats.org/officeDocument/2006/relationships/hyperlink" Target="https://libguides.hull.ac.uk/reflectivewriting/index" TargetMode="External" Id="Redc6d27989534f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2025-10-10T12:26:28.4181735Z</dcterms:created>
  <dcterms:modified xsi:type="dcterms:W3CDTF">2025-10-13T17:36:55.9961226Z</dcterms:modified>
  <dc:creator>Kate Fakher (2503116)</dc:creator>
  <lastModifiedBy>Kate Fakher (2503116)</lastModifiedBy>
</coreProperties>
</file>