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4301824"/>
        <w:docPartObj>
          <w:docPartGallery w:val="Cover Pages"/>
          <w:docPartUnique/>
        </w:docPartObj>
      </w:sdtPr>
      <w:sdtEndPr/>
      <w:sdtContent>
        <w:p w14:paraId="7CD76922" w14:textId="45E4AC24" w:rsidR="005C0E3E" w:rsidRDefault="005C0E3E">
          <w:r>
            <w:rPr>
              <w:noProof/>
            </w:rPr>
            <mc:AlternateContent>
              <mc:Choice Requires="wps">
                <w:drawing>
                  <wp:anchor distT="0" distB="0" distL="114300" distR="114300" simplePos="0" relativeHeight="251659264" behindDoc="1" locked="0" layoutInCell="1" allowOverlap="0" wp14:anchorId="6EE92DD1" wp14:editId="028F9D7F">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0E3E" w14:paraId="19040542" w14:textId="77777777">
                                  <w:trPr>
                                    <w:trHeight w:hRule="exact" w:val="9360"/>
                                  </w:trPr>
                                  <w:tc>
                                    <w:tcPr>
                                      <w:tcW w:w="5000" w:type="pct"/>
                                    </w:tcPr>
                                    <w:p w14:paraId="782AB238" w14:textId="77777777" w:rsidR="005C0E3E" w:rsidRDefault="005C0E3E">
                                      <w:r>
                                        <w:rPr>
                                          <w:noProof/>
                                        </w:rPr>
                                        <w:drawing>
                                          <wp:inline distT="0" distB="0" distL="0" distR="0" wp14:anchorId="49D27B44" wp14:editId="2ACFB17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C0E3E" w14:paraId="61527515" w14:textId="77777777">
                                  <w:trPr>
                                    <w:trHeight w:hRule="exact" w:val="4320"/>
                                  </w:trPr>
                                  <w:tc>
                                    <w:tcPr>
                                      <w:tcW w:w="5000" w:type="pct"/>
                                      <w:shd w:val="clear" w:color="auto" w:fill="4472C4" w:themeFill="accent1"/>
                                      <w:vAlign w:val="center"/>
                                    </w:tcPr>
                                    <w:p w14:paraId="4A4A72A4" w14:textId="202FC64D" w:rsidR="005C0E3E" w:rsidRDefault="001D294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C0E3E">
                                            <w:rPr>
                                              <w:rFonts w:asciiTheme="majorHAnsi" w:hAnsiTheme="majorHAnsi"/>
                                              <w:color w:val="FFFFFF" w:themeColor="background1"/>
                                              <w:sz w:val="96"/>
                                              <w:szCs w:val="96"/>
                                            </w:rPr>
                                            <w:t>Public Law.</w:t>
                                          </w:r>
                                        </w:sdtContent>
                                      </w:sdt>
                                    </w:p>
                                    <w:p w14:paraId="251CEA3A" w14:textId="456853FD" w:rsidR="005C0E3E" w:rsidRDefault="001D294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0E3E">
                                            <w:rPr>
                                              <w:color w:val="FFFFFF" w:themeColor="background1"/>
                                              <w:sz w:val="32"/>
                                              <w:szCs w:val="32"/>
                                            </w:rPr>
                                            <w:t>Judicial Independence.</w:t>
                                          </w:r>
                                        </w:sdtContent>
                                      </w:sdt>
                                      <w:r w:rsidR="005C0E3E">
                                        <w:rPr>
                                          <w:color w:val="FFFFFF" w:themeColor="background1"/>
                                          <w:sz w:val="32"/>
                                          <w:szCs w:val="32"/>
                                        </w:rPr>
                                        <w:t xml:space="preserve"> </w:t>
                                      </w:r>
                                    </w:p>
                                  </w:tc>
                                </w:tr>
                                <w:tr w:rsidR="005C0E3E" w14:paraId="3CA669E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C0E3E" w14:paraId="793F909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3628171" w14:textId="464D886C" w:rsidR="005C0E3E" w:rsidRDefault="005C0E3E">
                                                <w:pPr>
                                                  <w:pStyle w:val="NoSpacing"/>
                                                  <w:ind w:left="144" w:right="144"/>
                                                  <w:jc w:val="center"/>
                                                  <w:rPr>
                                                    <w:color w:val="FFFFFF" w:themeColor="background1"/>
                                                  </w:rPr>
                                                </w:pPr>
                                                <w:r>
                                                  <w:rPr>
                                                    <w:color w:val="FFFFFF" w:themeColor="background1"/>
                                                  </w:rPr>
                                                  <w:t>Melenie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0-24T00:00:00Z">
                                                <w:dateFormat w:val="M/d/yy"/>
                                                <w:lid w:val="en-US"/>
                                                <w:storeMappedDataAs w:val="dateTime"/>
                                                <w:calendar w:val="gregorian"/>
                                              </w:date>
                                            </w:sdtPr>
                                            <w:sdtEndPr/>
                                            <w:sdtContent>
                                              <w:p w14:paraId="650CAB95" w14:textId="7D02CA90" w:rsidR="005C0E3E" w:rsidRDefault="00BD0642">
                                                <w:pPr>
                                                  <w:pStyle w:val="NoSpacing"/>
                                                  <w:ind w:left="144" w:right="144"/>
                                                  <w:jc w:val="center"/>
                                                  <w:rPr>
                                                    <w:color w:val="FFFFFF" w:themeColor="background1"/>
                                                  </w:rPr>
                                                </w:pPr>
                                                <w:r>
                                                  <w:rPr>
                                                    <w:color w:val="FFFFFF" w:themeColor="background1"/>
                                                  </w:rPr>
                                                  <w:t>10/24/20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21F63AC" w14:textId="202F0131" w:rsidR="005C0E3E" w:rsidRDefault="005C0E3E">
                                                <w:pPr>
                                                  <w:pStyle w:val="NoSpacing"/>
                                                  <w:ind w:left="144" w:right="720"/>
                                                  <w:jc w:val="right"/>
                                                  <w:rPr>
                                                    <w:color w:val="FFFFFF" w:themeColor="background1"/>
                                                  </w:rPr>
                                                </w:pPr>
                                                <w:r>
                                                  <w:rPr>
                                                    <w:color w:val="FFFFFF" w:themeColor="background1"/>
                                                  </w:rPr>
                                                  <w:t>Public Law.</w:t>
                                                </w:r>
                                              </w:p>
                                            </w:tc>
                                          </w:sdtContent>
                                        </w:sdt>
                                      </w:tr>
                                    </w:tbl>
                                    <w:p w14:paraId="169A6877" w14:textId="77777777" w:rsidR="005C0E3E" w:rsidRDefault="005C0E3E"/>
                                  </w:tc>
                                </w:tr>
                              </w:tbl>
                              <w:p w14:paraId="5738D5F9" w14:textId="77777777" w:rsidR="005C0E3E" w:rsidRDefault="005C0E3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EE92DD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0E3E" w14:paraId="19040542" w14:textId="77777777">
                            <w:trPr>
                              <w:trHeight w:hRule="exact" w:val="9360"/>
                            </w:trPr>
                            <w:tc>
                              <w:tcPr>
                                <w:tcW w:w="5000" w:type="pct"/>
                              </w:tcPr>
                              <w:p w14:paraId="782AB238" w14:textId="77777777" w:rsidR="005C0E3E" w:rsidRDefault="005C0E3E">
                                <w:r>
                                  <w:rPr>
                                    <w:noProof/>
                                  </w:rPr>
                                  <w:drawing>
                                    <wp:inline distT="0" distB="0" distL="0" distR="0" wp14:anchorId="49D27B44" wp14:editId="2ACFB17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C0E3E" w14:paraId="61527515" w14:textId="77777777">
                            <w:trPr>
                              <w:trHeight w:hRule="exact" w:val="4320"/>
                            </w:trPr>
                            <w:tc>
                              <w:tcPr>
                                <w:tcW w:w="5000" w:type="pct"/>
                                <w:shd w:val="clear" w:color="auto" w:fill="4472C4" w:themeFill="accent1"/>
                                <w:vAlign w:val="center"/>
                              </w:tcPr>
                              <w:p w14:paraId="4A4A72A4" w14:textId="202FC64D" w:rsidR="005C0E3E" w:rsidRDefault="001D294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C0E3E">
                                      <w:rPr>
                                        <w:rFonts w:asciiTheme="majorHAnsi" w:hAnsiTheme="majorHAnsi"/>
                                        <w:color w:val="FFFFFF" w:themeColor="background1"/>
                                        <w:sz w:val="96"/>
                                        <w:szCs w:val="96"/>
                                      </w:rPr>
                                      <w:t>Public Law.</w:t>
                                    </w:r>
                                  </w:sdtContent>
                                </w:sdt>
                              </w:p>
                              <w:p w14:paraId="251CEA3A" w14:textId="456853FD" w:rsidR="005C0E3E" w:rsidRDefault="001D294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0E3E">
                                      <w:rPr>
                                        <w:color w:val="FFFFFF" w:themeColor="background1"/>
                                        <w:sz w:val="32"/>
                                        <w:szCs w:val="32"/>
                                      </w:rPr>
                                      <w:t>Judicial Independence.</w:t>
                                    </w:r>
                                  </w:sdtContent>
                                </w:sdt>
                                <w:r w:rsidR="005C0E3E">
                                  <w:rPr>
                                    <w:color w:val="FFFFFF" w:themeColor="background1"/>
                                    <w:sz w:val="32"/>
                                    <w:szCs w:val="32"/>
                                  </w:rPr>
                                  <w:t xml:space="preserve"> </w:t>
                                </w:r>
                              </w:p>
                            </w:tc>
                          </w:tr>
                          <w:tr w:rsidR="005C0E3E" w14:paraId="3CA669E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C0E3E" w14:paraId="793F909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3628171" w14:textId="464D886C" w:rsidR="005C0E3E" w:rsidRDefault="005C0E3E">
                                          <w:pPr>
                                            <w:pStyle w:val="NoSpacing"/>
                                            <w:ind w:left="144" w:right="144"/>
                                            <w:jc w:val="center"/>
                                            <w:rPr>
                                              <w:color w:val="FFFFFF" w:themeColor="background1"/>
                                            </w:rPr>
                                          </w:pPr>
                                          <w:r>
                                            <w:rPr>
                                              <w:color w:val="FFFFFF" w:themeColor="background1"/>
                                            </w:rPr>
                                            <w:t>Melenie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0-24T00:00:00Z">
                                          <w:dateFormat w:val="M/d/yy"/>
                                          <w:lid w:val="en-US"/>
                                          <w:storeMappedDataAs w:val="dateTime"/>
                                          <w:calendar w:val="gregorian"/>
                                        </w:date>
                                      </w:sdtPr>
                                      <w:sdtEndPr/>
                                      <w:sdtContent>
                                        <w:p w14:paraId="650CAB95" w14:textId="7D02CA90" w:rsidR="005C0E3E" w:rsidRDefault="00BD0642">
                                          <w:pPr>
                                            <w:pStyle w:val="NoSpacing"/>
                                            <w:ind w:left="144" w:right="144"/>
                                            <w:jc w:val="center"/>
                                            <w:rPr>
                                              <w:color w:val="FFFFFF" w:themeColor="background1"/>
                                            </w:rPr>
                                          </w:pPr>
                                          <w:r>
                                            <w:rPr>
                                              <w:color w:val="FFFFFF" w:themeColor="background1"/>
                                            </w:rPr>
                                            <w:t>10/24/20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21F63AC" w14:textId="202F0131" w:rsidR="005C0E3E" w:rsidRDefault="005C0E3E">
                                          <w:pPr>
                                            <w:pStyle w:val="NoSpacing"/>
                                            <w:ind w:left="144" w:right="720"/>
                                            <w:jc w:val="right"/>
                                            <w:rPr>
                                              <w:color w:val="FFFFFF" w:themeColor="background1"/>
                                            </w:rPr>
                                          </w:pPr>
                                          <w:r>
                                            <w:rPr>
                                              <w:color w:val="FFFFFF" w:themeColor="background1"/>
                                            </w:rPr>
                                            <w:t>Public Law.</w:t>
                                          </w:r>
                                        </w:p>
                                      </w:tc>
                                    </w:sdtContent>
                                  </w:sdt>
                                </w:tr>
                              </w:tbl>
                              <w:p w14:paraId="169A6877" w14:textId="77777777" w:rsidR="005C0E3E" w:rsidRDefault="005C0E3E"/>
                            </w:tc>
                          </w:tr>
                        </w:tbl>
                        <w:p w14:paraId="5738D5F9" w14:textId="77777777" w:rsidR="005C0E3E" w:rsidRDefault="005C0E3E"/>
                      </w:txbxContent>
                    </v:textbox>
                    <w10:wrap anchorx="page" anchory="page"/>
                  </v:shape>
                </w:pict>
              </mc:Fallback>
            </mc:AlternateContent>
          </w:r>
        </w:p>
        <w:p w14:paraId="332160B9" w14:textId="5A99BA45" w:rsidR="005C0E3E" w:rsidRDefault="005C0E3E">
          <w:r>
            <w:br w:type="page"/>
          </w:r>
        </w:p>
      </w:sdtContent>
    </w:sdt>
    <w:p w14:paraId="6276B975" w14:textId="6D8E3361" w:rsidR="005C0E3E" w:rsidRDefault="00094121">
      <w:pPr>
        <w:rPr>
          <w:rFonts w:ascii="Arial Black" w:hAnsi="Arial Black"/>
          <w:sz w:val="24"/>
          <w:szCs w:val="24"/>
          <w:u w:val="single"/>
        </w:rPr>
      </w:pPr>
      <w:r>
        <w:rPr>
          <w:rFonts w:ascii="Arial Black" w:hAnsi="Arial Black"/>
          <w:sz w:val="24"/>
          <w:szCs w:val="24"/>
        </w:rPr>
        <w:lastRenderedPageBreak/>
        <w:t xml:space="preserve">                                </w:t>
      </w:r>
      <w:r w:rsidRPr="00094121">
        <w:rPr>
          <w:rFonts w:ascii="Arial Black" w:hAnsi="Arial Black"/>
          <w:sz w:val="24"/>
          <w:szCs w:val="24"/>
          <w:u w:val="single"/>
        </w:rPr>
        <w:t>Judicial Independence.</w:t>
      </w:r>
    </w:p>
    <w:p w14:paraId="0355F5B2" w14:textId="72703EA5" w:rsidR="00094121" w:rsidRDefault="00094121">
      <w:pPr>
        <w:rPr>
          <w:rFonts w:ascii="Arial Black" w:hAnsi="Arial Black"/>
          <w:sz w:val="24"/>
          <w:szCs w:val="24"/>
        </w:rPr>
      </w:pPr>
    </w:p>
    <w:p w14:paraId="5720392D" w14:textId="7BDBBAA2" w:rsidR="00094121" w:rsidRDefault="00094121" w:rsidP="00094121">
      <w:pPr>
        <w:spacing w:line="480" w:lineRule="auto"/>
        <w:rPr>
          <w:rFonts w:ascii="Arial Black" w:hAnsi="Arial Black"/>
          <w:sz w:val="24"/>
          <w:szCs w:val="24"/>
        </w:rPr>
      </w:pPr>
      <w:r>
        <w:rPr>
          <w:rFonts w:ascii="Arial Black" w:hAnsi="Arial Black"/>
          <w:sz w:val="24"/>
          <w:szCs w:val="24"/>
        </w:rPr>
        <w:t>Law, especially public law is put together by a key number of principles, theories or even doctrines. These principles are there for a reason, this would be to ensure that there is a healthy, representative, law abiding country which would contain a good balance between any needs of the state and its citizens.</w:t>
      </w:r>
    </w:p>
    <w:p w14:paraId="3793CFD7" w14:textId="0CBD2990" w:rsidR="00094121" w:rsidRDefault="00094121" w:rsidP="00094121">
      <w:pPr>
        <w:spacing w:line="480" w:lineRule="auto"/>
        <w:rPr>
          <w:rFonts w:ascii="Arial Black" w:hAnsi="Arial Black"/>
          <w:sz w:val="24"/>
          <w:szCs w:val="24"/>
        </w:rPr>
      </w:pPr>
      <w:r>
        <w:rPr>
          <w:rFonts w:ascii="Arial Black" w:hAnsi="Arial Black"/>
          <w:sz w:val="24"/>
          <w:szCs w:val="24"/>
        </w:rPr>
        <w:t>We in the United Kingdom, have a constitution that is known as an unwritten constitution. This means it is</w:t>
      </w:r>
      <w:r w:rsidR="00426FF8">
        <w:rPr>
          <w:rFonts w:ascii="Arial Black" w:hAnsi="Arial Black"/>
          <w:sz w:val="24"/>
          <w:szCs w:val="24"/>
        </w:rPr>
        <w:t xml:space="preserve"> unusual and unlike most other countries. There is not a single legal document which sets out in one place any of its fundamental laws which would outline how the state works. The British lack of a written constitution can only be explained by delving into its history, due to this the United Kingdom has instead accumulated various</w:t>
      </w:r>
      <w:r w:rsidR="00BF4DF9">
        <w:rPr>
          <w:rFonts w:ascii="Arial Black" w:hAnsi="Arial Black"/>
          <w:sz w:val="24"/>
          <w:szCs w:val="24"/>
        </w:rPr>
        <w:t xml:space="preserve"> statutes, conventions, judicial decisions and even treaties too. All of these are then collectively preserved as the British Constitution. This could be more accurate to refer to as an ‘uncodified’ constitution instead of a written constitution.</w:t>
      </w:r>
      <w:r w:rsidR="001D294E">
        <w:rPr>
          <w:rFonts w:ascii="Arial Black" w:hAnsi="Arial Black"/>
          <w:sz w:val="24"/>
          <w:szCs w:val="24"/>
        </w:rPr>
        <w:t xml:space="preserve"> Elliott &amp;Quinn (2008 / 2009).</w:t>
      </w:r>
    </w:p>
    <w:p w14:paraId="04F25F2A" w14:textId="59FF5E51" w:rsidR="00BF4DF9" w:rsidRDefault="00BF4DF9" w:rsidP="00094121">
      <w:pPr>
        <w:spacing w:line="480" w:lineRule="auto"/>
        <w:rPr>
          <w:rFonts w:ascii="Arial Black" w:hAnsi="Arial Black"/>
          <w:sz w:val="24"/>
          <w:szCs w:val="24"/>
        </w:rPr>
      </w:pPr>
      <w:r>
        <w:rPr>
          <w:rFonts w:ascii="Arial Black" w:hAnsi="Arial Black"/>
          <w:sz w:val="24"/>
          <w:szCs w:val="24"/>
        </w:rPr>
        <w:t xml:space="preserve">Constitutions are also put into place and practise to make checks on the powers of politicians and any existence of these rules, we would not want to see a set of mistakes being made by politicians </w:t>
      </w:r>
      <w:r>
        <w:rPr>
          <w:rFonts w:ascii="Arial Black" w:hAnsi="Arial Black"/>
          <w:sz w:val="24"/>
          <w:szCs w:val="24"/>
        </w:rPr>
        <w:lastRenderedPageBreak/>
        <w:t xml:space="preserve">that would initially affect </w:t>
      </w:r>
      <w:r w:rsidR="00D65769">
        <w:rPr>
          <w:rFonts w:ascii="Arial Black" w:hAnsi="Arial Black"/>
          <w:sz w:val="24"/>
          <w:szCs w:val="24"/>
        </w:rPr>
        <w:t>the country and its population.</w:t>
      </w:r>
      <w:r w:rsidR="00640CF9">
        <w:rPr>
          <w:rFonts w:ascii="Arial Black" w:hAnsi="Arial Black"/>
          <w:sz w:val="24"/>
          <w:szCs w:val="24"/>
        </w:rPr>
        <w:t xml:space="preserve"> Webley &amp;Samuels (2009).</w:t>
      </w:r>
    </w:p>
    <w:p w14:paraId="2DEB214D" w14:textId="0D413D07" w:rsidR="008A28AE" w:rsidRDefault="00D65769" w:rsidP="00094121">
      <w:pPr>
        <w:spacing w:line="480" w:lineRule="auto"/>
        <w:rPr>
          <w:rFonts w:ascii="Arial Black" w:hAnsi="Arial Black"/>
          <w:sz w:val="24"/>
          <w:szCs w:val="24"/>
        </w:rPr>
      </w:pPr>
      <w:r>
        <w:rPr>
          <w:rFonts w:ascii="Arial Black" w:hAnsi="Arial Black"/>
          <w:sz w:val="24"/>
          <w:szCs w:val="24"/>
        </w:rPr>
        <w:t xml:space="preserve">The United Kingdoms constitution is a separation of powers and back in the eighteenth century was developed by Charles – Louis de </w:t>
      </w:r>
      <w:proofErr w:type="spellStart"/>
      <w:r>
        <w:rPr>
          <w:rFonts w:ascii="Arial Black" w:hAnsi="Arial Black"/>
          <w:sz w:val="24"/>
          <w:szCs w:val="24"/>
        </w:rPr>
        <w:t>Secondat</w:t>
      </w:r>
      <w:proofErr w:type="spellEnd"/>
      <w:r>
        <w:rPr>
          <w:rFonts w:ascii="Arial Black" w:hAnsi="Arial Black"/>
          <w:sz w:val="24"/>
          <w:szCs w:val="24"/>
        </w:rPr>
        <w:t xml:space="preserve"> or known to us as Montesquieu a French philosopher from Bordeaux. Montesquieu went on to say that all powers of the state can be divided into three types. These are to be known as the executive, the legislative and the judicial branch. This was one of many key fundamental principles to the United Kingdom’s constitution.</w:t>
      </w:r>
      <w:r w:rsidR="008A28AE">
        <w:rPr>
          <w:rFonts w:ascii="Arial Black" w:hAnsi="Arial Black"/>
          <w:sz w:val="24"/>
          <w:szCs w:val="24"/>
        </w:rPr>
        <w:t xml:space="preserve"> Another fundamental principle to the United Kingdom’s constitution would be the parliamentary sovereignty. This means that parliament is the highest of the English laws so long as it has passed the procedure of parliament and applied by the courts.</w:t>
      </w:r>
      <w:r w:rsidR="00640CF9">
        <w:rPr>
          <w:rFonts w:ascii="Arial Black" w:hAnsi="Arial Black"/>
          <w:sz w:val="24"/>
          <w:szCs w:val="24"/>
        </w:rPr>
        <w:t xml:space="preserve"> Kindersley (2013).</w:t>
      </w:r>
    </w:p>
    <w:p w14:paraId="2175EDBA" w14:textId="0E2101A8" w:rsidR="008A28AE" w:rsidRDefault="008A28AE" w:rsidP="00094121">
      <w:pPr>
        <w:spacing w:line="480" w:lineRule="auto"/>
        <w:rPr>
          <w:rFonts w:ascii="Arial Black" w:hAnsi="Arial Black"/>
          <w:sz w:val="24"/>
          <w:szCs w:val="24"/>
        </w:rPr>
      </w:pPr>
      <w:r>
        <w:rPr>
          <w:rFonts w:ascii="Arial Black" w:hAnsi="Arial Black"/>
          <w:sz w:val="24"/>
          <w:szCs w:val="24"/>
        </w:rPr>
        <w:t xml:space="preserve">Another famous philosopher by the name of Dicey went on to explain that the principles of parliamentary sovereignty under the English constitution would have the rights to make and unmake any law that they please, and that no one else has the rights to override or set aside any legislation of parliament. An example of this could be something as simple as you are a cat owner and you are being </w:t>
      </w:r>
      <w:r>
        <w:rPr>
          <w:rFonts w:ascii="Arial Black" w:hAnsi="Arial Black"/>
          <w:sz w:val="24"/>
          <w:szCs w:val="24"/>
        </w:rPr>
        <w:lastRenderedPageBreak/>
        <w:t xml:space="preserve">informed that you must purchase a dog. From this there would be outcry’s maybe even riots from the public, but this law would still be valid, and the courts would have to uphold this even though it may make no sense whatsoever. </w:t>
      </w:r>
      <w:r w:rsidR="001D294E">
        <w:rPr>
          <w:rFonts w:ascii="Arial Black" w:hAnsi="Arial Black"/>
          <w:sz w:val="24"/>
          <w:szCs w:val="24"/>
        </w:rPr>
        <w:t xml:space="preserve"> Le </w:t>
      </w:r>
      <w:proofErr w:type="spellStart"/>
      <w:r w:rsidR="001D294E">
        <w:rPr>
          <w:rFonts w:ascii="Arial Black" w:hAnsi="Arial Black"/>
          <w:sz w:val="24"/>
          <w:szCs w:val="24"/>
        </w:rPr>
        <w:t>Sueur</w:t>
      </w:r>
      <w:proofErr w:type="spellEnd"/>
      <w:r w:rsidR="001D294E">
        <w:rPr>
          <w:rFonts w:ascii="Arial Black" w:hAnsi="Arial Black"/>
          <w:sz w:val="24"/>
          <w:szCs w:val="24"/>
        </w:rPr>
        <w:t xml:space="preserve"> (2013).</w:t>
      </w:r>
    </w:p>
    <w:p w14:paraId="70C139F4" w14:textId="5D2A1876" w:rsidR="008A28AE" w:rsidRDefault="008A28AE" w:rsidP="00094121">
      <w:pPr>
        <w:spacing w:line="480" w:lineRule="auto"/>
        <w:rPr>
          <w:rFonts w:ascii="Arial Black" w:hAnsi="Arial Black"/>
          <w:sz w:val="24"/>
          <w:szCs w:val="24"/>
        </w:rPr>
      </w:pPr>
      <w:r>
        <w:rPr>
          <w:rFonts w:ascii="Arial Black" w:hAnsi="Arial Black"/>
          <w:sz w:val="24"/>
          <w:szCs w:val="24"/>
        </w:rPr>
        <w:t xml:space="preserve">Over the years it has been argued over as to whether the United Kingdom should have a written constitution. If we were all in favour of a written constitution this may clear </w:t>
      </w:r>
      <w:r w:rsidR="00AF1C7C">
        <w:rPr>
          <w:rFonts w:ascii="Arial Black" w:hAnsi="Arial Black"/>
          <w:sz w:val="24"/>
          <w:szCs w:val="24"/>
        </w:rPr>
        <w:t>up a few uncertain areas which would concern conventions, making it more accessible to citizens and even greater rights for protection of rights and liberties which includes our freedom of speech. Written constitutions can be changed but would be harder to do as it would need a special procedure to be able to carry this forward. An unwritten constitution, like that of the United Kingdom can be changed by an ordinary piece of legislation. The first step towards a full written constitution for the United Kingdom would be a full integration of the European convention on Human Rights and the Domestic law. Could this prove wrong for the United Kingdom to have a written constitution as some say that it would remove our heritage?</w:t>
      </w:r>
      <w:r w:rsidR="001D294E">
        <w:rPr>
          <w:rFonts w:ascii="Arial Black" w:hAnsi="Arial Black"/>
          <w:sz w:val="24"/>
          <w:szCs w:val="24"/>
        </w:rPr>
        <w:t xml:space="preserve"> Webley &amp;Samuels (2009).</w:t>
      </w:r>
    </w:p>
    <w:p w14:paraId="0068BCA1" w14:textId="3820AEF1" w:rsidR="00AF1C7C" w:rsidRDefault="00AF1C7C" w:rsidP="00094121">
      <w:pPr>
        <w:spacing w:line="480" w:lineRule="auto"/>
        <w:rPr>
          <w:rFonts w:ascii="Arial Black" w:hAnsi="Arial Black"/>
          <w:sz w:val="24"/>
          <w:szCs w:val="24"/>
        </w:rPr>
      </w:pPr>
      <w:r>
        <w:rPr>
          <w:rFonts w:ascii="Arial Black" w:hAnsi="Arial Black"/>
          <w:sz w:val="24"/>
          <w:szCs w:val="24"/>
        </w:rPr>
        <w:lastRenderedPageBreak/>
        <w:t xml:space="preserve">Any </w:t>
      </w:r>
      <w:r w:rsidR="004E058C">
        <w:rPr>
          <w:rFonts w:ascii="Arial Black" w:hAnsi="Arial Black"/>
          <w:sz w:val="24"/>
          <w:szCs w:val="24"/>
        </w:rPr>
        <w:t>lack of procedural requirements for the changing of this allows flexibility to allow the constitution to develop along with the changing needs of our society.</w:t>
      </w:r>
      <w:r w:rsidR="00430736">
        <w:rPr>
          <w:rFonts w:ascii="Arial Black" w:hAnsi="Arial Black"/>
          <w:sz w:val="24"/>
          <w:szCs w:val="24"/>
        </w:rPr>
        <w:t xml:space="preserve"> Many of the laws which form part of the United Kingdoms constitution would be in the form of an act of parliament. These acts would include the 1969 Bill of </w:t>
      </w:r>
      <w:r w:rsidR="00A77747">
        <w:rPr>
          <w:rFonts w:ascii="Arial Black" w:hAnsi="Arial Black"/>
          <w:sz w:val="24"/>
          <w:szCs w:val="24"/>
        </w:rPr>
        <w:t>Rights,</w:t>
      </w:r>
      <w:r w:rsidR="00430736">
        <w:rPr>
          <w:rFonts w:ascii="Arial Black" w:hAnsi="Arial Black"/>
          <w:sz w:val="24"/>
          <w:szCs w:val="24"/>
        </w:rPr>
        <w:t xml:space="preserve"> the parliament Acts of 1911 to 1949, the European Communities Act of 1972 and the Human Rights Act of 1998 to name just a few. </w:t>
      </w:r>
      <w:r w:rsidR="001D294E">
        <w:rPr>
          <w:rFonts w:ascii="Arial Black" w:hAnsi="Arial Black"/>
          <w:sz w:val="24"/>
          <w:szCs w:val="24"/>
        </w:rPr>
        <w:t>Webley &amp; Samuels (2009).</w:t>
      </w:r>
    </w:p>
    <w:p w14:paraId="59F1D976" w14:textId="6E984265" w:rsidR="00430736" w:rsidRDefault="00430736" w:rsidP="00094121">
      <w:pPr>
        <w:spacing w:line="480" w:lineRule="auto"/>
        <w:rPr>
          <w:rFonts w:ascii="Arial Black" w:hAnsi="Arial Black"/>
          <w:sz w:val="24"/>
          <w:szCs w:val="24"/>
        </w:rPr>
      </w:pPr>
      <w:r>
        <w:rPr>
          <w:rFonts w:ascii="Arial Black" w:hAnsi="Arial Black"/>
          <w:sz w:val="24"/>
          <w:szCs w:val="24"/>
        </w:rPr>
        <w:t xml:space="preserve">Judicial independence is a principle that </w:t>
      </w:r>
      <w:r w:rsidR="00A77747">
        <w:rPr>
          <w:rFonts w:ascii="Arial Black" w:hAnsi="Arial Black"/>
          <w:sz w:val="24"/>
          <w:szCs w:val="24"/>
        </w:rPr>
        <w:t xml:space="preserve">suggests that all judges should be free to exercise their judicial powers without any form of interference from the state, the media, litigants or any other powerful body. Joseph Raz went on to say that all laws need to be open and clear </w:t>
      </w:r>
      <w:proofErr w:type="gramStart"/>
      <w:r w:rsidR="00A77747">
        <w:rPr>
          <w:rFonts w:ascii="Arial Black" w:hAnsi="Arial Black"/>
          <w:sz w:val="24"/>
          <w:szCs w:val="24"/>
        </w:rPr>
        <w:t>and also</w:t>
      </w:r>
      <w:proofErr w:type="gramEnd"/>
      <w:r w:rsidR="00A77747">
        <w:rPr>
          <w:rFonts w:ascii="Arial Black" w:hAnsi="Arial Black"/>
          <w:sz w:val="24"/>
          <w:szCs w:val="24"/>
        </w:rPr>
        <w:t xml:space="preserve"> stable, this means clear rules and procedures for making any laws, this also includes the granting of the independence of the judiciary. Laws can not be vague and need to make some sort of sense and can not be changed daily.  The process in which a Bill becomes law has to pass from one House to the other, if it was made in the Lords it would start there then be passed on to the Commons </w:t>
      </w:r>
      <w:r w:rsidR="00F97448">
        <w:rPr>
          <w:rFonts w:ascii="Arial Black" w:hAnsi="Arial Black"/>
          <w:sz w:val="24"/>
          <w:szCs w:val="24"/>
        </w:rPr>
        <w:t xml:space="preserve">where if they so wished could up hold it for no longer than twelve months or not wish it to be passed at all. If </w:t>
      </w:r>
      <w:r w:rsidR="00F97448">
        <w:rPr>
          <w:rFonts w:ascii="Arial Black" w:hAnsi="Arial Black"/>
          <w:sz w:val="24"/>
          <w:szCs w:val="24"/>
        </w:rPr>
        <w:lastRenderedPageBreak/>
        <w:t xml:space="preserve">passed it goes on to Royal Assent where the Queen must sign, even if she were to disagree. There must be no political pressure put upon the judges, and members of parliament may not personally criticise judges for any decisions that they make. This also needs what is known as a judicial review to ensure that public representatives and ministers are not abusing their sole powers to attain something that may be unachievable. </w:t>
      </w:r>
      <w:r w:rsidR="00A975B2">
        <w:rPr>
          <w:rFonts w:ascii="Arial Black" w:hAnsi="Arial Black"/>
          <w:sz w:val="24"/>
          <w:szCs w:val="24"/>
        </w:rPr>
        <w:t>Elliott &amp;Quinn (2008 / 2009).</w:t>
      </w:r>
    </w:p>
    <w:p w14:paraId="1C82E447" w14:textId="5649B211" w:rsidR="00F97448" w:rsidRDefault="00F97448" w:rsidP="00094121">
      <w:pPr>
        <w:spacing w:line="480" w:lineRule="auto"/>
        <w:rPr>
          <w:rFonts w:ascii="Arial Black" w:hAnsi="Arial Black"/>
          <w:sz w:val="24"/>
          <w:szCs w:val="24"/>
        </w:rPr>
      </w:pPr>
      <w:r>
        <w:rPr>
          <w:rFonts w:ascii="Arial Black" w:hAnsi="Arial Black"/>
          <w:sz w:val="24"/>
          <w:szCs w:val="24"/>
        </w:rPr>
        <w:t xml:space="preserve">Legal sovereignty or parliamentary sovereignty pass laws but </w:t>
      </w:r>
      <w:proofErr w:type="gramStart"/>
      <w:r>
        <w:rPr>
          <w:rFonts w:ascii="Arial Black" w:hAnsi="Arial Black"/>
          <w:sz w:val="24"/>
          <w:szCs w:val="24"/>
        </w:rPr>
        <w:t>have to</w:t>
      </w:r>
      <w:proofErr w:type="gramEnd"/>
      <w:r>
        <w:rPr>
          <w:rFonts w:ascii="Arial Black" w:hAnsi="Arial Black"/>
          <w:sz w:val="24"/>
          <w:szCs w:val="24"/>
        </w:rPr>
        <w:t xml:space="preserve"> make sure that the citizens would abide by them, we as citizens can have the overall say upon these matters. For </w:t>
      </w:r>
      <w:r w:rsidR="002F267F">
        <w:rPr>
          <w:rFonts w:ascii="Arial Black" w:hAnsi="Arial Black"/>
          <w:sz w:val="24"/>
          <w:szCs w:val="24"/>
        </w:rPr>
        <w:t>example,</w:t>
      </w:r>
      <w:r>
        <w:rPr>
          <w:rFonts w:ascii="Arial Black" w:hAnsi="Arial Black"/>
          <w:sz w:val="24"/>
          <w:szCs w:val="24"/>
        </w:rPr>
        <w:t xml:space="preserve"> Margaret Hilda Thatcher </w:t>
      </w:r>
      <w:r w:rsidR="0056223D">
        <w:rPr>
          <w:rFonts w:ascii="Arial Black" w:hAnsi="Arial Black"/>
          <w:sz w:val="24"/>
          <w:szCs w:val="24"/>
        </w:rPr>
        <w:t>[1925 – 2013]</w:t>
      </w:r>
      <w:r w:rsidR="002F267F">
        <w:rPr>
          <w:rFonts w:ascii="Arial Black" w:hAnsi="Arial Black"/>
          <w:sz w:val="24"/>
          <w:szCs w:val="24"/>
        </w:rPr>
        <w:t xml:space="preserve"> tried to implement the Poll Tax for the first time in Scotland [1989] then in England and Wales the following year [1990]. Due to the fact there were so many riots and the large scale of objection this law was never passed.</w:t>
      </w:r>
      <w:r w:rsidR="00E82EB9">
        <w:rPr>
          <w:rFonts w:ascii="Arial Black" w:hAnsi="Arial Black"/>
          <w:sz w:val="24"/>
          <w:szCs w:val="24"/>
        </w:rPr>
        <w:t xml:space="preserve"> Another example could be the bedroom tax which came around in 2013 which meant if you had a spare room you were forced to pay this tax. There was uproar and anguish over this by many a citizen, but it was upheld which meant it still had to be paid until May of 2020. There were so </w:t>
      </w:r>
      <w:r w:rsidR="00E82EB9">
        <w:rPr>
          <w:rFonts w:ascii="Arial Black" w:hAnsi="Arial Black"/>
          <w:sz w:val="24"/>
          <w:szCs w:val="24"/>
        </w:rPr>
        <w:lastRenderedPageBreak/>
        <w:t>many floors to this that it should not have even been passed as a law.</w:t>
      </w:r>
    </w:p>
    <w:p w14:paraId="64411C60" w14:textId="68208C47" w:rsidR="00BD0642" w:rsidRDefault="00BD0642" w:rsidP="00094121">
      <w:pPr>
        <w:spacing w:line="480" w:lineRule="auto"/>
        <w:rPr>
          <w:rFonts w:ascii="Arial Black" w:hAnsi="Arial Black"/>
          <w:sz w:val="24"/>
          <w:szCs w:val="24"/>
        </w:rPr>
      </w:pPr>
      <w:r>
        <w:rPr>
          <w:rFonts w:ascii="Arial Black" w:hAnsi="Arial Black"/>
          <w:sz w:val="24"/>
          <w:szCs w:val="24"/>
        </w:rPr>
        <w:t xml:space="preserve">There can be problems with judicial independence, the constitutional Reform Act of 2005 gave statutory recognition to the independence of the judiciary, there are still </w:t>
      </w:r>
      <w:proofErr w:type="gramStart"/>
      <w:r>
        <w:rPr>
          <w:rFonts w:ascii="Arial Black" w:hAnsi="Arial Black"/>
          <w:sz w:val="24"/>
          <w:szCs w:val="24"/>
        </w:rPr>
        <w:t>a number of</w:t>
      </w:r>
      <w:proofErr w:type="gramEnd"/>
      <w:r>
        <w:rPr>
          <w:rFonts w:ascii="Arial Black" w:hAnsi="Arial Black"/>
          <w:sz w:val="24"/>
          <w:szCs w:val="24"/>
        </w:rPr>
        <w:t xml:space="preserve"> threats to judicial independence. Not including or involving any European law, it is not possible for courts to question any existing Acts of parliament. In the United Kingdom [UK] Acts of parliament are absolutely binding by the courts until an Act becomes altered or repealed by parliament or by a minister under a special fast – track procedure. This is provided under the Human Rights Act 1998.</w:t>
      </w:r>
      <w:r w:rsidR="007E0EDC">
        <w:rPr>
          <w:rFonts w:ascii="Arial Black" w:hAnsi="Arial Black"/>
          <w:sz w:val="24"/>
          <w:szCs w:val="24"/>
        </w:rPr>
        <w:t xml:space="preserve"> In October 2002, the Human Rights Act of 1998, can be used for grounds on a challenge to an administrative decision made by a public authority. A section 6 [1] states it is unlawful for any public authority to act in such a way that it is incompatible with convention rights.</w:t>
      </w:r>
    </w:p>
    <w:p w14:paraId="43B27DE6" w14:textId="34269ECF" w:rsidR="007E0EDC" w:rsidRDefault="007E0EDC" w:rsidP="00094121">
      <w:pPr>
        <w:spacing w:line="480" w:lineRule="auto"/>
        <w:rPr>
          <w:rFonts w:ascii="Arial Black" w:hAnsi="Arial Black"/>
          <w:sz w:val="24"/>
          <w:szCs w:val="24"/>
        </w:rPr>
      </w:pPr>
      <w:r>
        <w:rPr>
          <w:rFonts w:ascii="Arial Black" w:hAnsi="Arial Black"/>
          <w:sz w:val="24"/>
          <w:szCs w:val="24"/>
        </w:rPr>
        <w:t>In 1998, devolution result</w:t>
      </w:r>
      <w:r w:rsidR="006568F3">
        <w:rPr>
          <w:rFonts w:ascii="Arial Black" w:hAnsi="Arial Black"/>
          <w:sz w:val="24"/>
          <w:szCs w:val="24"/>
        </w:rPr>
        <w:t xml:space="preserve">ed in there being three new bodies; the Scottish parliament; Northern Ireland Assembly and </w:t>
      </w:r>
      <w:r w:rsidR="009660B8">
        <w:rPr>
          <w:rFonts w:ascii="Arial Black" w:hAnsi="Arial Black"/>
          <w:sz w:val="24"/>
          <w:szCs w:val="24"/>
        </w:rPr>
        <w:t xml:space="preserve">the National Assembly for Wales. This means that England has no legislative separate from that of the whole United Kingdom [UK], that is the UK </w:t>
      </w:r>
      <w:r w:rsidR="009660B8">
        <w:rPr>
          <w:rFonts w:ascii="Arial Black" w:hAnsi="Arial Black"/>
          <w:sz w:val="24"/>
          <w:szCs w:val="24"/>
        </w:rPr>
        <w:lastRenderedPageBreak/>
        <w:t xml:space="preserve">parliament. In a nutshell, should only members of parliament that have constituencies in England vote on Bills that would only apply in England. </w:t>
      </w:r>
      <w:r w:rsidR="001D294E">
        <w:rPr>
          <w:rFonts w:ascii="Arial Black" w:hAnsi="Arial Black"/>
          <w:sz w:val="24"/>
          <w:szCs w:val="24"/>
        </w:rPr>
        <w:t xml:space="preserve">Le </w:t>
      </w:r>
      <w:proofErr w:type="spellStart"/>
      <w:r w:rsidR="001D294E">
        <w:rPr>
          <w:rFonts w:ascii="Arial Black" w:hAnsi="Arial Black"/>
          <w:sz w:val="24"/>
          <w:szCs w:val="24"/>
        </w:rPr>
        <w:t>Sueur</w:t>
      </w:r>
      <w:proofErr w:type="spellEnd"/>
      <w:r w:rsidR="001D294E">
        <w:rPr>
          <w:rFonts w:ascii="Arial Black" w:hAnsi="Arial Black"/>
          <w:sz w:val="24"/>
          <w:szCs w:val="24"/>
        </w:rPr>
        <w:t xml:space="preserve"> (2013).</w:t>
      </w:r>
      <w:bookmarkStart w:id="0" w:name="_GoBack"/>
      <w:bookmarkEnd w:id="0"/>
    </w:p>
    <w:p w14:paraId="71A5A395" w14:textId="38384342" w:rsidR="009660B8" w:rsidRDefault="009660B8" w:rsidP="00094121">
      <w:pPr>
        <w:spacing w:line="480" w:lineRule="auto"/>
        <w:rPr>
          <w:rFonts w:ascii="Arial Black" w:hAnsi="Arial Black"/>
          <w:sz w:val="24"/>
          <w:szCs w:val="24"/>
        </w:rPr>
      </w:pPr>
      <w:r>
        <w:rPr>
          <w:rFonts w:ascii="Arial Black" w:hAnsi="Arial Black"/>
          <w:sz w:val="24"/>
          <w:szCs w:val="24"/>
        </w:rPr>
        <w:t xml:space="preserve">The United Kingdom’s constitutional set – up would give politicians, not the judiciary, a final </w:t>
      </w:r>
      <w:proofErr w:type="gramStart"/>
      <w:r>
        <w:rPr>
          <w:rFonts w:ascii="Arial Black" w:hAnsi="Arial Black"/>
          <w:sz w:val="24"/>
          <w:szCs w:val="24"/>
        </w:rPr>
        <w:t>say</w:t>
      </w:r>
      <w:proofErr w:type="gramEnd"/>
      <w:r>
        <w:rPr>
          <w:rFonts w:ascii="Arial Black" w:hAnsi="Arial Black"/>
          <w:sz w:val="24"/>
          <w:szCs w:val="24"/>
        </w:rPr>
        <w:t xml:space="preserve"> on whether an Act of parliament is valid, and as to whether it should be recognised as a binding law.</w:t>
      </w:r>
      <w:r w:rsidR="00174C1A">
        <w:rPr>
          <w:rFonts w:ascii="Arial Black" w:hAnsi="Arial Black"/>
          <w:sz w:val="24"/>
          <w:szCs w:val="24"/>
        </w:rPr>
        <w:t xml:space="preserve"> </w:t>
      </w:r>
    </w:p>
    <w:p w14:paraId="61790B4C" w14:textId="732F9AAB" w:rsidR="00174C1A" w:rsidRDefault="00174C1A" w:rsidP="00094121">
      <w:pPr>
        <w:spacing w:line="480" w:lineRule="auto"/>
        <w:rPr>
          <w:rFonts w:ascii="Arial Black" w:hAnsi="Arial Black"/>
          <w:sz w:val="24"/>
          <w:szCs w:val="24"/>
        </w:rPr>
      </w:pPr>
      <w:r>
        <w:rPr>
          <w:rFonts w:ascii="Arial Black" w:hAnsi="Arial Black"/>
          <w:sz w:val="24"/>
          <w:szCs w:val="24"/>
        </w:rPr>
        <w:t>The weakest of all the three governmental powers would be the judicial powers, also the least dangerous too according to Lord Steyn. This can be overridden by parliament as the courts recognise and accept a body as being legislatively supreme</w:t>
      </w:r>
      <w:r w:rsidR="00DF2ABF">
        <w:rPr>
          <w:rFonts w:ascii="Arial Black" w:hAnsi="Arial Black"/>
          <w:sz w:val="24"/>
          <w:szCs w:val="24"/>
        </w:rPr>
        <w:t xml:space="preserve"> </w:t>
      </w:r>
      <w:proofErr w:type="spellStart"/>
      <w:r w:rsidR="00DF2ABF">
        <w:rPr>
          <w:rFonts w:ascii="Arial Black" w:hAnsi="Arial Black"/>
          <w:sz w:val="24"/>
          <w:szCs w:val="24"/>
        </w:rPr>
        <w:t>Burmah</w:t>
      </w:r>
      <w:proofErr w:type="spellEnd"/>
      <w:r w:rsidR="00DF2ABF">
        <w:rPr>
          <w:rFonts w:ascii="Arial Black" w:hAnsi="Arial Black"/>
          <w:sz w:val="24"/>
          <w:szCs w:val="24"/>
        </w:rPr>
        <w:t xml:space="preserve"> oil v Lord Advocate (1965) (paras 4.26 – 4.27). This is a significant power none the less. Executive decision – making has vastly increased over the decades. It is important that checks on the exercise of these executive discretions are made regularly. These could be declared lawful or unlawful by the courts and of course this power was important in the post – Human Rights Act era. If the judiciary were to uphold the rule of law and to discharge their functions they </w:t>
      </w:r>
      <w:proofErr w:type="gramStart"/>
      <w:r w:rsidR="00DF2ABF">
        <w:rPr>
          <w:rFonts w:ascii="Arial Black" w:hAnsi="Arial Black"/>
          <w:sz w:val="24"/>
          <w:szCs w:val="24"/>
        </w:rPr>
        <w:t>have to</w:t>
      </w:r>
      <w:proofErr w:type="gramEnd"/>
      <w:r w:rsidR="00DF2ABF">
        <w:rPr>
          <w:rFonts w:ascii="Arial Black" w:hAnsi="Arial Black"/>
          <w:sz w:val="24"/>
          <w:szCs w:val="24"/>
        </w:rPr>
        <w:t xml:space="preserve"> be seen as being independent of the other two parts of the government. It has always been important and part of the Lord Chancellor’s role to protect the judiciary from any undeserved or </w:t>
      </w:r>
      <w:r w:rsidR="00DF2ABF">
        <w:rPr>
          <w:rFonts w:ascii="Arial Black" w:hAnsi="Arial Black"/>
          <w:sz w:val="24"/>
          <w:szCs w:val="24"/>
        </w:rPr>
        <w:lastRenderedPageBreak/>
        <w:t>unsubstantiated criticism from the press, the public and ministerial co</w:t>
      </w:r>
      <w:r w:rsidR="005136AE">
        <w:rPr>
          <w:rFonts w:ascii="Arial Black" w:hAnsi="Arial Black"/>
          <w:sz w:val="24"/>
          <w:szCs w:val="24"/>
        </w:rPr>
        <w:t>lleagues too. A guarantee of a continued judicial independence can be found in s 3 (1) of the 2005 Act. This provides;</w:t>
      </w:r>
    </w:p>
    <w:p w14:paraId="01CBAB7A" w14:textId="0FD81405" w:rsidR="005136AE" w:rsidRDefault="005136AE" w:rsidP="00094121">
      <w:pPr>
        <w:spacing w:line="480" w:lineRule="auto"/>
        <w:rPr>
          <w:rFonts w:ascii="Arial Black" w:hAnsi="Arial Black"/>
          <w:sz w:val="24"/>
          <w:szCs w:val="24"/>
        </w:rPr>
      </w:pPr>
      <w:r>
        <w:rPr>
          <w:rFonts w:ascii="Arial Black" w:hAnsi="Arial Black"/>
          <w:sz w:val="24"/>
          <w:szCs w:val="24"/>
        </w:rPr>
        <w:t>The Lord Chancellor, other Ministers of the Crown and all with responsibility for matters relating to the judiciary or otherwise to the administration of justice must uphold the continued independence of the judiciary.</w:t>
      </w:r>
    </w:p>
    <w:p w14:paraId="6F84C5D3" w14:textId="2889FCAE" w:rsidR="005136AE" w:rsidRDefault="005136AE" w:rsidP="00094121">
      <w:pPr>
        <w:spacing w:line="480" w:lineRule="auto"/>
        <w:rPr>
          <w:rFonts w:ascii="Arial Black" w:hAnsi="Arial Black"/>
          <w:sz w:val="24"/>
          <w:szCs w:val="24"/>
        </w:rPr>
      </w:pPr>
      <w:r>
        <w:rPr>
          <w:rFonts w:ascii="Arial Black" w:hAnsi="Arial Black"/>
          <w:sz w:val="24"/>
          <w:szCs w:val="24"/>
        </w:rPr>
        <w:t xml:space="preserve">For this </w:t>
      </w:r>
      <w:r w:rsidR="006F112A">
        <w:rPr>
          <w:rFonts w:ascii="Arial Black" w:hAnsi="Arial Black"/>
          <w:sz w:val="24"/>
          <w:szCs w:val="24"/>
        </w:rPr>
        <w:t>purpose,</w:t>
      </w:r>
      <w:r>
        <w:rPr>
          <w:rFonts w:ascii="Arial Black" w:hAnsi="Arial Black"/>
          <w:sz w:val="24"/>
          <w:szCs w:val="24"/>
        </w:rPr>
        <w:t xml:space="preserve"> s 3 of the judiciary would include the judiciary of the Supreme Court and any other court established under the law of any part of the United Kingdom or any international courts (s 3(7)).</w:t>
      </w:r>
      <w:r w:rsidR="00640CF9">
        <w:rPr>
          <w:rFonts w:ascii="Arial Black" w:hAnsi="Arial Black"/>
          <w:sz w:val="24"/>
          <w:szCs w:val="24"/>
        </w:rPr>
        <w:t xml:space="preserve"> </w:t>
      </w:r>
      <w:proofErr w:type="spellStart"/>
      <w:r w:rsidR="00640CF9">
        <w:rPr>
          <w:rFonts w:ascii="Arial Black" w:hAnsi="Arial Black"/>
          <w:sz w:val="24"/>
          <w:szCs w:val="24"/>
        </w:rPr>
        <w:t>Parpworth</w:t>
      </w:r>
      <w:proofErr w:type="spellEnd"/>
      <w:r w:rsidR="00640CF9">
        <w:rPr>
          <w:rFonts w:ascii="Arial Black" w:hAnsi="Arial Black"/>
          <w:sz w:val="24"/>
          <w:szCs w:val="24"/>
        </w:rPr>
        <w:t xml:space="preserve"> (2014}.</w:t>
      </w:r>
    </w:p>
    <w:p w14:paraId="50290D62" w14:textId="6B01101E" w:rsidR="006F112A" w:rsidRDefault="006F112A" w:rsidP="00094121">
      <w:pPr>
        <w:spacing w:line="480" w:lineRule="auto"/>
        <w:rPr>
          <w:rFonts w:ascii="Arial Black" w:hAnsi="Arial Black"/>
          <w:sz w:val="24"/>
          <w:szCs w:val="24"/>
        </w:rPr>
      </w:pPr>
      <w:r>
        <w:rPr>
          <w:rFonts w:ascii="Arial Black" w:hAnsi="Arial Black"/>
          <w:sz w:val="24"/>
          <w:szCs w:val="24"/>
        </w:rPr>
        <w:t>In a democracy the judiciary and individual judges need to be impartial and also independent of any outside pressures and also of each other, so those that are put before them and the public can have confidence that the case will be dealt with fairly and in accordance with the law (Justice must not only be done – but also seen to be done).</w:t>
      </w:r>
    </w:p>
    <w:p w14:paraId="2180E05E" w14:textId="3DF5F381" w:rsidR="007425D6" w:rsidRDefault="006F112A" w:rsidP="00094121">
      <w:pPr>
        <w:spacing w:line="480" w:lineRule="auto"/>
        <w:rPr>
          <w:rFonts w:ascii="Arial Black" w:hAnsi="Arial Black"/>
          <w:sz w:val="24"/>
          <w:szCs w:val="24"/>
        </w:rPr>
      </w:pPr>
      <w:r>
        <w:rPr>
          <w:rFonts w:ascii="Arial Black" w:hAnsi="Arial Black"/>
          <w:sz w:val="24"/>
          <w:szCs w:val="24"/>
        </w:rPr>
        <w:t xml:space="preserve">In my summing up of this assignment what I can say is that the judiciary in the United Kingdom is independent.  It is </w:t>
      </w:r>
      <w:proofErr w:type="gramStart"/>
      <w:r>
        <w:rPr>
          <w:rFonts w:ascii="Arial Black" w:hAnsi="Arial Black"/>
          <w:sz w:val="24"/>
          <w:szCs w:val="24"/>
        </w:rPr>
        <w:t>really difficult</w:t>
      </w:r>
      <w:proofErr w:type="gramEnd"/>
      <w:r>
        <w:rPr>
          <w:rFonts w:ascii="Arial Black" w:hAnsi="Arial Black"/>
          <w:sz w:val="24"/>
          <w:szCs w:val="24"/>
        </w:rPr>
        <w:t xml:space="preserve"> to differentiate all of the roles of the courts and both the House of </w:t>
      </w:r>
      <w:r>
        <w:rPr>
          <w:rFonts w:ascii="Arial Black" w:hAnsi="Arial Black"/>
          <w:sz w:val="24"/>
          <w:szCs w:val="24"/>
        </w:rPr>
        <w:lastRenderedPageBreak/>
        <w:t>Commons and the House of Lords.</w:t>
      </w:r>
      <w:r w:rsidR="007425D6">
        <w:rPr>
          <w:rFonts w:ascii="Arial Black" w:hAnsi="Arial Black"/>
          <w:sz w:val="24"/>
          <w:szCs w:val="24"/>
        </w:rPr>
        <w:t xml:space="preserve"> The advantages to a constitution provide a strong prosperous nation at the same time as allowing for representation of diverse interests as well as innovation at a state level. This is also adaptable to social change through a process of amendment and a judicial review. Not many people understand what is written and will use modern or alternative definitions, and it is also outdated and undemocratic too. The judiciary part for myself has been difficult to understand but with further reading and more time spent on this subject it will hopefully become a lot clearer.</w:t>
      </w:r>
    </w:p>
    <w:p w14:paraId="1F8B7AF3" w14:textId="44F88302" w:rsidR="007425D6" w:rsidRDefault="007425D6" w:rsidP="00094121">
      <w:pPr>
        <w:spacing w:line="480" w:lineRule="auto"/>
        <w:rPr>
          <w:rFonts w:ascii="Arial Black" w:hAnsi="Arial Black"/>
          <w:sz w:val="24"/>
          <w:szCs w:val="24"/>
        </w:rPr>
      </w:pPr>
    </w:p>
    <w:p w14:paraId="0CC6CF8D" w14:textId="4215164F" w:rsidR="007425D6" w:rsidRDefault="007425D6" w:rsidP="00094121">
      <w:pPr>
        <w:spacing w:line="480" w:lineRule="auto"/>
        <w:rPr>
          <w:rFonts w:ascii="Arial Black" w:hAnsi="Arial Black"/>
          <w:sz w:val="24"/>
          <w:szCs w:val="24"/>
        </w:rPr>
      </w:pPr>
    </w:p>
    <w:p w14:paraId="3E05B67B" w14:textId="0F816126" w:rsidR="007425D6" w:rsidRDefault="000C0935" w:rsidP="00094121">
      <w:pPr>
        <w:spacing w:line="480" w:lineRule="auto"/>
        <w:rPr>
          <w:rFonts w:ascii="Arial Black" w:hAnsi="Arial Black"/>
          <w:sz w:val="24"/>
          <w:szCs w:val="24"/>
        </w:rPr>
      </w:pPr>
      <w:proofErr w:type="spellStart"/>
      <w:proofErr w:type="gramStart"/>
      <w:r>
        <w:rPr>
          <w:rFonts w:ascii="Arial Black" w:hAnsi="Arial Black"/>
          <w:sz w:val="24"/>
          <w:szCs w:val="24"/>
        </w:rPr>
        <w:t>Sueur,A</w:t>
      </w:r>
      <w:proofErr w:type="spellEnd"/>
      <w:proofErr w:type="gramEnd"/>
      <w:r>
        <w:rPr>
          <w:rFonts w:ascii="Arial Black" w:hAnsi="Arial Black"/>
          <w:sz w:val="24"/>
          <w:szCs w:val="24"/>
        </w:rPr>
        <w:t xml:space="preserve"> et al (2013). Public Law.</w:t>
      </w:r>
    </w:p>
    <w:p w14:paraId="717899BC" w14:textId="7AB12431" w:rsidR="000C0935" w:rsidRDefault="000C0935" w:rsidP="00094121">
      <w:pPr>
        <w:spacing w:line="480" w:lineRule="auto"/>
        <w:rPr>
          <w:rFonts w:ascii="Arial Black" w:hAnsi="Arial Black"/>
          <w:sz w:val="24"/>
          <w:szCs w:val="24"/>
        </w:rPr>
      </w:pPr>
      <w:r>
        <w:rPr>
          <w:rFonts w:ascii="Arial Black" w:hAnsi="Arial Black"/>
          <w:sz w:val="24"/>
          <w:szCs w:val="24"/>
        </w:rPr>
        <w:t>Oxford. Oxford University Press.</w:t>
      </w:r>
    </w:p>
    <w:p w14:paraId="78C65B4A" w14:textId="3157C3BD" w:rsidR="000C0935" w:rsidRDefault="000C0935" w:rsidP="00094121">
      <w:pPr>
        <w:spacing w:line="480" w:lineRule="auto"/>
        <w:rPr>
          <w:rFonts w:ascii="Arial Black" w:hAnsi="Arial Black"/>
          <w:sz w:val="24"/>
          <w:szCs w:val="24"/>
        </w:rPr>
      </w:pPr>
      <w:r>
        <w:rPr>
          <w:rFonts w:ascii="Arial Black" w:hAnsi="Arial Black"/>
          <w:sz w:val="24"/>
          <w:szCs w:val="24"/>
        </w:rPr>
        <w:t>Elliott, C &amp;Quinn F (2008 / 2009). English legal system.</w:t>
      </w:r>
    </w:p>
    <w:p w14:paraId="0EFD09B9" w14:textId="691766E4" w:rsidR="000C0935" w:rsidRDefault="000C0935" w:rsidP="00094121">
      <w:pPr>
        <w:spacing w:line="480" w:lineRule="auto"/>
        <w:rPr>
          <w:rFonts w:ascii="Arial Black" w:hAnsi="Arial Black"/>
          <w:sz w:val="24"/>
          <w:szCs w:val="24"/>
        </w:rPr>
      </w:pPr>
      <w:r>
        <w:rPr>
          <w:rFonts w:ascii="Arial Black" w:hAnsi="Arial Black"/>
          <w:sz w:val="24"/>
          <w:szCs w:val="24"/>
        </w:rPr>
        <w:t>Pearson Education limited, Essex.</w:t>
      </w:r>
    </w:p>
    <w:p w14:paraId="41D326C0" w14:textId="17137646" w:rsidR="000C0935" w:rsidRDefault="000C0935" w:rsidP="00094121">
      <w:pPr>
        <w:spacing w:line="480" w:lineRule="auto"/>
        <w:rPr>
          <w:rFonts w:ascii="Arial Black" w:hAnsi="Arial Black"/>
          <w:sz w:val="24"/>
          <w:szCs w:val="24"/>
        </w:rPr>
      </w:pPr>
      <w:r>
        <w:rPr>
          <w:rFonts w:ascii="Arial Black" w:hAnsi="Arial Black"/>
          <w:sz w:val="24"/>
          <w:szCs w:val="24"/>
        </w:rPr>
        <w:t>Dorling Kindersley (2013) The Politics Book.</w:t>
      </w:r>
    </w:p>
    <w:p w14:paraId="60AD271B" w14:textId="5555CDD9" w:rsidR="000C0935" w:rsidRDefault="008C573A" w:rsidP="00094121">
      <w:pPr>
        <w:spacing w:line="480" w:lineRule="auto"/>
        <w:rPr>
          <w:rFonts w:ascii="Arial Black" w:hAnsi="Arial Black"/>
          <w:sz w:val="24"/>
          <w:szCs w:val="24"/>
        </w:rPr>
      </w:pPr>
      <w:r>
        <w:rPr>
          <w:rFonts w:ascii="Arial Black" w:hAnsi="Arial Black"/>
          <w:sz w:val="24"/>
          <w:szCs w:val="24"/>
        </w:rPr>
        <w:t>Webley, L &amp; Samuels H (2009). Complete Public Law.</w:t>
      </w:r>
    </w:p>
    <w:p w14:paraId="57C6F258" w14:textId="5DF9AFC9" w:rsidR="008C573A" w:rsidRDefault="008C573A" w:rsidP="00094121">
      <w:pPr>
        <w:spacing w:line="480" w:lineRule="auto"/>
        <w:rPr>
          <w:rFonts w:ascii="Arial Black" w:hAnsi="Arial Black"/>
          <w:sz w:val="24"/>
          <w:szCs w:val="24"/>
        </w:rPr>
      </w:pPr>
      <w:r>
        <w:rPr>
          <w:rFonts w:ascii="Arial Black" w:hAnsi="Arial Black"/>
          <w:sz w:val="24"/>
          <w:szCs w:val="24"/>
        </w:rPr>
        <w:t>Oxford. Oxford University Press.</w:t>
      </w:r>
    </w:p>
    <w:p w14:paraId="0D2CB8D7" w14:textId="6661414C" w:rsidR="00DE7663" w:rsidRDefault="00DE7663" w:rsidP="00094121">
      <w:pPr>
        <w:spacing w:line="480" w:lineRule="auto"/>
        <w:rPr>
          <w:rFonts w:ascii="Arial Black" w:hAnsi="Arial Black"/>
          <w:sz w:val="24"/>
          <w:szCs w:val="24"/>
        </w:rPr>
      </w:pPr>
      <w:r>
        <w:rPr>
          <w:rFonts w:ascii="Arial Black" w:hAnsi="Arial Black"/>
          <w:sz w:val="24"/>
          <w:szCs w:val="24"/>
        </w:rPr>
        <w:lastRenderedPageBreak/>
        <w:t xml:space="preserve">Yule, I &amp; </w:t>
      </w:r>
      <w:proofErr w:type="spellStart"/>
      <w:r>
        <w:rPr>
          <w:rFonts w:ascii="Arial Black" w:hAnsi="Arial Black"/>
          <w:sz w:val="24"/>
          <w:szCs w:val="24"/>
        </w:rPr>
        <w:t>Darwent</w:t>
      </w:r>
      <w:proofErr w:type="spellEnd"/>
      <w:r>
        <w:rPr>
          <w:rFonts w:ascii="Arial Black" w:hAnsi="Arial Black"/>
          <w:sz w:val="24"/>
          <w:szCs w:val="24"/>
        </w:rPr>
        <w:t xml:space="preserve"> P (2008). Law AQA AS</w:t>
      </w:r>
    </w:p>
    <w:p w14:paraId="3C12E34B" w14:textId="2C4CD0B9" w:rsidR="00DE7663" w:rsidRDefault="00DE7663" w:rsidP="00094121">
      <w:pPr>
        <w:spacing w:line="480" w:lineRule="auto"/>
        <w:rPr>
          <w:rFonts w:ascii="Arial Black" w:hAnsi="Arial Black"/>
          <w:sz w:val="24"/>
          <w:szCs w:val="24"/>
        </w:rPr>
      </w:pPr>
      <w:r>
        <w:rPr>
          <w:rFonts w:ascii="Arial Black" w:hAnsi="Arial Black"/>
          <w:sz w:val="24"/>
          <w:szCs w:val="24"/>
        </w:rPr>
        <w:t>Oxfordshire.</w:t>
      </w:r>
    </w:p>
    <w:p w14:paraId="19F00AEC" w14:textId="03BE280F" w:rsidR="00DE7663" w:rsidRDefault="00DE7663" w:rsidP="00094121">
      <w:pPr>
        <w:spacing w:line="480" w:lineRule="auto"/>
        <w:rPr>
          <w:rFonts w:ascii="Arial Black" w:hAnsi="Arial Black"/>
          <w:sz w:val="24"/>
          <w:szCs w:val="24"/>
        </w:rPr>
      </w:pPr>
      <w:proofErr w:type="spellStart"/>
      <w:r>
        <w:rPr>
          <w:rFonts w:ascii="Arial Black" w:hAnsi="Arial Black"/>
          <w:sz w:val="24"/>
          <w:szCs w:val="24"/>
        </w:rPr>
        <w:t>Parpworth</w:t>
      </w:r>
      <w:proofErr w:type="spellEnd"/>
      <w:r>
        <w:rPr>
          <w:rFonts w:ascii="Arial Black" w:hAnsi="Arial Black"/>
          <w:sz w:val="24"/>
          <w:szCs w:val="24"/>
        </w:rPr>
        <w:t>, N (2014). Constitutional &amp;Administrative Law.</w:t>
      </w:r>
    </w:p>
    <w:p w14:paraId="31137442" w14:textId="321C2778" w:rsidR="00DE7663" w:rsidRDefault="00DE7663" w:rsidP="00094121">
      <w:pPr>
        <w:spacing w:line="480" w:lineRule="auto"/>
        <w:rPr>
          <w:rFonts w:ascii="Arial Black" w:hAnsi="Arial Black"/>
          <w:sz w:val="24"/>
          <w:szCs w:val="24"/>
        </w:rPr>
      </w:pPr>
      <w:r>
        <w:rPr>
          <w:rFonts w:ascii="Arial Black" w:hAnsi="Arial Black"/>
          <w:sz w:val="24"/>
          <w:szCs w:val="24"/>
        </w:rPr>
        <w:t>Oxford.</w:t>
      </w:r>
    </w:p>
    <w:p w14:paraId="7D22FC15" w14:textId="1D23DEE3" w:rsidR="00DE7663" w:rsidRDefault="00DE7663" w:rsidP="00094121">
      <w:pPr>
        <w:spacing w:line="480" w:lineRule="auto"/>
        <w:rPr>
          <w:rFonts w:ascii="Arial Black" w:hAnsi="Arial Black"/>
          <w:sz w:val="24"/>
          <w:szCs w:val="24"/>
        </w:rPr>
      </w:pPr>
      <w:hyperlink r:id="rId7" w:history="1">
        <w:r w:rsidRPr="00903750">
          <w:rPr>
            <w:rStyle w:val="Hyperlink"/>
            <w:rFonts w:ascii="Arial Black" w:hAnsi="Arial Black"/>
            <w:sz w:val="24"/>
            <w:szCs w:val="24"/>
          </w:rPr>
          <w:t>https://www.judiciary.uk/about</w:t>
        </w:r>
      </w:hyperlink>
      <w:r>
        <w:rPr>
          <w:rFonts w:ascii="Arial Black" w:hAnsi="Arial Black"/>
          <w:sz w:val="24"/>
          <w:szCs w:val="24"/>
        </w:rPr>
        <w:t>-the-judiciary/the-judiciary-the-government-and-the-constitution/jud-acc-i...</w:t>
      </w:r>
    </w:p>
    <w:p w14:paraId="41F7C309" w14:textId="77777777" w:rsidR="00094121" w:rsidRPr="00094121" w:rsidRDefault="00094121" w:rsidP="00094121">
      <w:pPr>
        <w:spacing w:line="480" w:lineRule="auto"/>
        <w:rPr>
          <w:rFonts w:ascii="Arial Black" w:hAnsi="Arial Black"/>
          <w:sz w:val="24"/>
          <w:szCs w:val="24"/>
        </w:rPr>
      </w:pPr>
    </w:p>
    <w:sectPr w:rsidR="00094121" w:rsidRPr="00094121" w:rsidSect="005C0E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E3E"/>
    <w:rsid w:val="00094121"/>
    <w:rsid w:val="000C0935"/>
    <w:rsid w:val="00174C1A"/>
    <w:rsid w:val="001D294E"/>
    <w:rsid w:val="002E22D0"/>
    <w:rsid w:val="002F267F"/>
    <w:rsid w:val="003B2211"/>
    <w:rsid w:val="00426FF8"/>
    <w:rsid w:val="00430736"/>
    <w:rsid w:val="004E058C"/>
    <w:rsid w:val="005136AE"/>
    <w:rsid w:val="00526914"/>
    <w:rsid w:val="0056223D"/>
    <w:rsid w:val="005C0E3E"/>
    <w:rsid w:val="00640CF9"/>
    <w:rsid w:val="006568F3"/>
    <w:rsid w:val="006F112A"/>
    <w:rsid w:val="007425D6"/>
    <w:rsid w:val="007E0EDC"/>
    <w:rsid w:val="008512FF"/>
    <w:rsid w:val="008A28AE"/>
    <w:rsid w:val="008C573A"/>
    <w:rsid w:val="009660B8"/>
    <w:rsid w:val="00A77747"/>
    <w:rsid w:val="00A975B2"/>
    <w:rsid w:val="00AF1C7C"/>
    <w:rsid w:val="00BD0642"/>
    <w:rsid w:val="00BF4DF9"/>
    <w:rsid w:val="00D65769"/>
    <w:rsid w:val="00DE7663"/>
    <w:rsid w:val="00DF2ABF"/>
    <w:rsid w:val="00E82EB9"/>
    <w:rsid w:val="00F9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5C76E"/>
  <w15:chartTrackingRefBased/>
  <w15:docId w15:val="{B1EC75C2-5E2C-48F1-9309-72D7885A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C0E3E"/>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DE7663"/>
    <w:rPr>
      <w:color w:val="0563C1" w:themeColor="hyperlink"/>
      <w:u w:val="single"/>
    </w:rPr>
  </w:style>
  <w:style w:type="character" w:styleId="UnresolvedMention">
    <w:name w:val="Unresolved Mention"/>
    <w:basedOn w:val="DefaultParagraphFont"/>
    <w:uiPriority w:val="99"/>
    <w:semiHidden/>
    <w:unhideWhenUsed/>
    <w:rsid w:val="00DE7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judiciary.uk/abou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FA7A2-017B-40AE-AF9C-D0590A921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11</Pages>
  <Words>1634</Words>
  <Characters>9315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Public Law.</vt:lpstr>
    </vt:vector>
  </TitlesOfParts>
  <Company/>
  <LinksUpToDate>false</LinksUpToDate>
  <CharactersWithSpaces>10928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Judicial Independence.</dc:subject>
  <dc:creator>Melenie Jane Box.</dc:creator>
  <cp:keywords/>
  <dc:description/>
  <cp:lastModifiedBy>Melenie Jane Box</cp:lastModifiedBy>
  <cp:revision>2</cp:revision>
  <dcterms:created xsi:type="dcterms:W3CDTF">2020-11-05T20:58:00Z</dcterms:created>
  <dcterms:modified xsi:type="dcterms:W3CDTF">2020-11-05T20:58:00Z</dcterms:modified>
  <cp:category>Public Law.</cp:category>
</cp:coreProperties>
</file>