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D47A1" w:rsidRDefault="00AD47A1" w:rsidP="00CC12B3">
      <w:pPr>
        <w:spacing w:line="360" w:lineRule="auto"/>
        <w:rPr>
          <w:sz w:val="22"/>
        </w:rPr>
      </w:pPr>
      <w:r>
        <w:rPr>
          <w:sz w:val="22"/>
        </w:rPr>
        <w:fldChar w:fldCharType="begin"/>
      </w:r>
      <w:r>
        <w:rPr>
          <w:sz w:val="22"/>
        </w:rPr>
        <w:instrText xml:space="preserve"> HYPERLINK "</w:instrText>
      </w:r>
      <w:r w:rsidRPr="00AD47A1">
        <w:rPr>
          <w:sz w:val="22"/>
        </w:rPr>
        <w:instrText>https://youtu.be/XT6VxxS0wT8</w:instrText>
      </w:r>
      <w:r>
        <w:rPr>
          <w:sz w:val="22"/>
        </w:rPr>
        <w:instrText xml:space="preserve">" </w:instrText>
      </w:r>
      <w:r w:rsidRPr="00DC68AE">
        <w:rPr>
          <w:sz w:val="22"/>
        </w:rPr>
      </w:r>
      <w:r>
        <w:rPr>
          <w:sz w:val="22"/>
        </w:rPr>
        <w:fldChar w:fldCharType="separate"/>
      </w:r>
      <w:r w:rsidRPr="00DC68AE">
        <w:rPr>
          <w:rStyle w:val="Hyperlink"/>
          <w:sz w:val="22"/>
        </w:rPr>
        <w:t>https://youtu.be/XT6VxxS0wT8</w:t>
      </w:r>
      <w:r>
        <w:rPr>
          <w:sz w:val="22"/>
        </w:rPr>
        <w:fldChar w:fldCharType="end"/>
      </w:r>
    </w:p>
    <w:p w:rsidR="00CC12B3" w:rsidRPr="00FC3C80" w:rsidRDefault="00CC12B3" w:rsidP="00CC12B3">
      <w:pPr>
        <w:spacing w:line="360" w:lineRule="auto"/>
        <w:rPr>
          <w:sz w:val="22"/>
        </w:rPr>
      </w:pPr>
    </w:p>
    <w:p w:rsidR="00FE285F" w:rsidRPr="00FC3C80" w:rsidRDefault="00FE285F" w:rsidP="00CC12B3">
      <w:pPr>
        <w:spacing w:line="360" w:lineRule="auto"/>
        <w:rPr>
          <w:sz w:val="22"/>
        </w:rPr>
      </w:pPr>
      <w:proofErr w:type="gramStart"/>
      <w:r w:rsidRPr="00FC3C80">
        <w:rPr>
          <w:sz w:val="22"/>
        </w:rPr>
        <w:t>Mae creadigrwydd yn derm sydd yn medru cael ei ddefnyddio mewn i bron bob agwedd o fywyd boed yn fywyd ysgol, gwaith neu gartref.</w:t>
      </w:r>
      <w:proofErr w:type="gramEnd"/>
      <w:r w:rsidRPr="00FC3C80">
        <w:rPr>
          <w:sz w:val="22"/>
        </w:rPr>
        <w:t xml:space="preserve"> Ac erbyn heddiw mae‘r term yn cael ei phwysleisio yn fawr o fewn addysg gyda nifer o arbenigwyr megis </w:t>
      </w:r>
      <w:proofErr w:type="gramStart"/>
      <w:r w:rsidRPr="00FC3C80">
        <w:rPr>
          <w:sz w:val="22"/>
        </w:rPr>
        <w:t>Robinson(</w:t>
      </w:r>
      <w:proofErr w:type="gramEnd"/>
      <w:r w:rsidRPr="00FC3C80">
        <w:rPr>
          <w:sz w:val="22"/>
        </w:rPr>
        <w:t>2015) yn nodi mae creadigrwydd yw’r chwildro diweddaraf sydd yn trawsnewid dysgu ac addysgu o fewn ysgolion.</w:t>
      </w:r>
    </w:p>
    <w:p w:rsidR="00C70CD1" w:rsidRPr="00FC3C80" w:rsidRDefault="00C70CD1" w:rsidP="00CC12B3">
      <w:pPr>
        <w:spacing w:line="360" w:lineRule="auto"/>
        <w:rPr>
          <w:sz w:val="22"/>
        </w:rPr>
      </w:pPr>
    </w:p>
    <w:p w:rsidR="00FE285F" w:rsidRPr="00FC3C80" w:rsidRDefault="00FE285F" w:rsidP="00CC12B3">
      <w:pPr>
        <w:spacing w:line="360" w:lineRule="auto"/>
        <w:rPr>
          <w:sz w:val="22"/>
        </w:rPr>
      </w:pPr>
      <w:r w:rsidRPr="00FC3C80">
        <w:rPr>
          <w:sz w:val="22"/>
        </w:rPr>
        <w:t xml:space="preserve">Er bod y nifer helaeth o arbenigwyr yng nghtun fod creadigrwydd yn sgil hanfodol i’w ddatblygu, </w:t>
      </w:r>
      <w:proofErr w:type="gramStart"/>
      <w:r w:rsidRPr="00FC3C80">
        <w:rPr>
          <w:sz w:val="22"/>
        </w:rPr>
        <w:t>mae</w:t>
      </w:r>
      <w:proofErr w:type="gramEnd"/>
      <w:r w:rsidRPr="00FC3C80">
        <w:rPr>
          <w:sz w:val="22"/>
        </w:rPr>
        <w:t xml:space="preserve"> yna ddadl am beth yn union yw greadigrwydd a sut gellir ei ddatblygu. </w:t>
      </w:r>
    </w:p>
    <w:p w:rsidR="00461D43" w:rsidRPr="00FC3C80" w:rsidRDefault="00461D43" w:rsidP="00CC12B3">
      <w:pPr>
        <w:spacing w:line="360" w:lineRule="auto"/>
        <w:rPr>
          <w:sz w:val="22"/>
        </w:rPr>
      </w:pPr>
    </w:p>
    <w:p w:rsidR="00FE285F" w:rsidRPr="00FC3C80" w:rsidRDefault="00FE285F" w:rsidP="00FE285F">
      <w:pPr>
        <w:spacing w:line="360" w:lineRule="auto"/>
        <w:rPr>
          <w:sz w:val="22"/>
        </w:rPr>
      </w:pPr>
      <w:r w:rsidRPr="00FC3C80">
        <w:rPr>
          <w:sz w:val="22"/>
        </w:rPr>
        <w:t xml:space="preserve">Mae unigolion yn galw ar </w:t>
      </w:r>
      <w:proofErr w:type="gramStart"/>
      <w:r w:rsidRPr="00FC3C80">
        <w:rPr>
          <w:sz w:val="22"/>
        </w:rPr>
        <w:t>eu</w:t>
      </w:r>
      <w:proofErr w:type="gramEnd"/>
      <w:r w:rsidRPr="00FC3C80">
        <w:rPr>
          <w:sz w:val="22"/>
        </w:rPr>
        <w:t xml:space="preserve"> sgiliau creadigol wrth siarad ag eraill, coginio, gwneud gwaith a chwarae gemau ac felly mae’n bwysig fod disgyblion yn derbyn cyfleoedd a chefnogaeth i ddefnyddio a datblygu eu creadigrwydd mewn gwahanol weithgareddau ac amgylcheddau. </w:t>
      </w:r>
    </w:p>
    <w:p w:rsidR="00FE285F" w:rsidRPr="00FC3C80" w:rsidRDefault="00FE285F" w:rsidP="00FE285F">
      <w:pPr>
        <w:spacing w:line="360" w:lineRule="auto"/>
        <w:rPr>
          <w:sz w:val="22"/>
        </w:rPr>
      </w:pPr>
    </w:p>
    <w:p w:rsidR="00FE285F" w:rsidRPr="00FC3C80" w:rsidRDefault="00FE285F" w:rsidP="00FE285F">
      <w:pPr>
        <w:spacing w:line="360" w:lineRule="auto"/>
        <w:rPr>
          <w:sz w:val="22"/>
        </w:rPr>
      </w:pPr>
      <w:r w:rsidRPr="00FC3C80">
        <w:rPr>
          <w:sz w:val="22"/>
        </w:rPr>
        <w:t xml:space="preserve">Mae’r athro Donaldson hefyd o’r farn bod datblygu creadigrwydd yn rhan bwysig o’r cwricwlwm ysgol gan ei nodi fel </w:t>
      </w:r>
      <w:proofErr w:type="gramStart"/>
      <w:r w:rsidRPr="00FC3C80">
        <w:rPr>
          <w:sz w:val="22"/>
        </w:rPr>
        <w:t>un</w:t>
      </w:r>
      <w:proofErr w:type="gramEnd"/>
      <w:r w:rsidRPr="00FC3C80">
        <w:rPr>
          <w:sz w:val="22"/>
        </w:rPr>
        <w:t xml:space="preserve"> o’r pedwar diben yn ei ddogfen Ddyfodol Lwyddiannus gan bwysleisio’r angen i addysgu dysgwyr i fod yn gyfranwyr mentrus a creadigol.</w:t>
      </w:r>
    </w:p>
    <w:p w:rsidR="008A0437" w:rsidRPr="00FC3C80" w:rsidRDefault="008A0437" w:rsidP="00CC12B3">
      <w:pPr>
        <w:spacing w:line="360" w:lineRule="auto"/>
        <w:rPr>
          <w:sz w:val="22"/>
        </w:rPr>
      </w:pPr>
    </w:p>
    <w:p w:rsidR="00FE285F" w:rsidRPr="00FC3C80" w:rsidRDefault="00FE285F" w:rsidP="00CC12B3">
      <w:pPr>
        <w:spacing w:line="360" w:lineRule="auto"/>
        <w:rPr>
          <w:sz w:val="22"/>
        </w:rPr>
      </w:pPr>
      <w:r w:rsidRPr="00FC3C80">
        <w:rPr>
          <w:sz w:val="22"/>
        </w:rPr>
        <w:t>Mae erthygl a ysgrifennwyd gan Hicks am pam mae creadigrwydd yn fwy gofynnol heddiw i gymharu ag ychydig flynyddoedd yn ôl yn nodi fod sgiliau penodol ar gyfer swyddi ddim bellach yn ddigonol a bod gofyn mawr am greadigrwydd ar draws gwahanol ddiwydiannau er mwyn sicrhau datblygiad a llwyddiant.</w:t>
      </w:r>
    </w:p>
    <w:p w:rsidR="00FE285F" w:rsidRPr="00FC3C80" w:rsidRDefault="00FE285F" w:rsidP="00FE285F">
      <w:pPr>
        <w:spacing w:line="360" w:lineRule="auto"/>
        <w:rPr>
          <w:sz w:val="22"/>
        </w:rPr>
      </w:pPr>
    </w:p>
    <w:p w:rsidR="00FE285F" w:rsidRPr="00FC3C80" w:rsidRDefault="00FE285F" w:rsidP="00FE285F">
      <w:pPr>
        <w:spacing w:line="360" w:lineRule="auto"/>
        <w:rPr>
          <w:sz w:val="22"/>
        </w:rPr>
      </w:pPr>
      <w:proofErr w:type="gramStart"/>
      <w:r w:rsidRPr="00FC3C80">
        <w:rPr>
          <w:sz w:val="22"/>
        </w:rPr>
        <w:t>Un strategaeth a welwyd i fod yn cael ei awgrymu gan nifer yw’r angen i sicrhau trafodaethau trwy gydol y proses.</w:t>
      </w:r>
      <w:proofErr w:type="gramEnd"/>
      <w:r w:rsidRPr="00FC3C80">
        <w:rPr>
          <w:sz w:val="22"/>
        </w:rPr>
        <w:t xml:space="preserve"> </w:t>
      </w:r>
      <w:proofErr w:type="gramStart"/>
      <w:r w:rsidRPr="00FC3C80">
        <w:rPr>
          <w:sz w:val="22"/>
        </w:rPr>
        <w:t>Cefnogwyd hyn gan Hicks a Torrance.</w:t>
      </w:r>
      <w:proofErr w:type="gramEnd"/>
    </w:p>
    <w:p w:rsidR="006737F4" w:rsidRPr="00FC3C80" w:rsidRDefault="006737F4" w:rsidP="00CC12B3">
      <w:pPr>
        <w:spacing w:line="360" w:lineRule="auto"/>
        <w:rPr>
          <w:sz w:val="22"/>
        </w:rPr>
      </w:pPr>
    </w:p>
    <w:p w:rsidR="001053E7" w:rsidRPr="00FC3C80" w:rsidRDefault="003C66F5" w:rsidP="00CC12B3">
      <w:pPr>
        <w:spacing w:line="360" w:lineRule="auto"/>
        <w:rPr>
          <w:sz w:val="22"/>
        </w:rPr>
      </w:pPr>
      <w:r w:rsidRPr="00FC3C80">
        <w:rPr>
          <w:sz w:val="22"/>
        </w:rPr>
        <w:t xml:space="preserve">Wedi i Torrance ymchwilio a dood at gasgliad </w:t>
      </w:r>
      <w:proofErr w:type="gramStart"/>
      <w:r w:rsidRPr="00FC3C80">
        <w:rPr>
          <w:sz w:val="22"/>
        </w:rPr>
        <w:t>fe</w:t>
      </w:r>
      <w:proofErr w:type="gramEnd"/>
      <w:r w:rsidRPr="00FC3C80">
        <w:rPr>
          <w:sz w:val="22"/>
        </w:rPr>
        <w:t xml:space="preserve"> wnaeth g</w:t>
      </w:r>
      <w:r w:rsidR="001053E7" w:rsidRPr="00FC3C80">
        <w:rPr>
          <w:sz w:val="22"/>
        </w:rPr>
        <w:t>ynllunio model sef “the Torrance incubation model of creative teaching and learning” sydd wedi profi i fod yn effeithiol wrth addysgu creadigrwydd heb effeithio ar bynciau craidd.</w:t>
      </w:r>
    </w:p>
    <w:p w:rsidR="001053E7" w:rsidRPr="00FC3C80" w:rsidRDefault="003C66F5" w:rsidP="00CC12B3">
      <w:pPr>
        <w:spacing w:line="360" w:lineRule="auto"/>
        <w:rPr>
          <w:sz w:val="22"/>
        </w:rPr>
      </w:pPr>
      <w:r w:rsidRPr="00FC3C80">
        <w:rPr>
          <w:sz w:val="22"/>
        </w:rPr>
        <w:t>Mae yna tri cam i’r model sef  “highten anticipation, deepening understanding and extend the learning”, mae’r camau yn son am pwysigreydd ennyn diddordeb disgyblion a cynnig gwybodateh ond yn bennaf canolbwyntir ar annog trafodaeth ac adfyfyrio ar gwahanol camau o’r dysgu, sef cyn cychwyn ar dasg yn ystod dasg neu weithgaredd ac ar ol.</w:t>
      </w:r>
    </w:p>
    <w:p w:rsidR="006F1F65" w:rsidRPr="00FC3C80" w:rsidRDefault="006F1F65" w:rsidP="00CC12B3">
      <w:pPr>
        <w:spacing w:line="360" w:lineRule="auto"/>
        <w:rPr>
          <w:sz w:val="22"/>
        </w:rPr>
      </w:pPr>
    </w:p>
    <w:p w:rsidR="00C05BC8" w:rsidRPr="00FC3C80" w:rsidRDefault="00C05BC8" w:rsidP="00C05BC8">
      <w:pPr>
        <w:spacing w:line="360" w:lineRule="auto"/>
        <w:rPr>
          <w:sz w:val="22"/>
        </w:rPr>
      </w:pPr>
      <w:r w:rsidRPr="00FC3C80">
        <w:rPr>
          <w:sz w:val="22"/>
        </w:rPr>
        <w:t xml:space="preserve">Mae pwysigrwydd disgyblion yn hunan-fyfyrio hefyd yn cael ei gefnogi gan Costa a Kallick yn </w:t>
      </w:r>
      <w:proofErr w:type="gramStart"/>
      <w:r w:rsidRPr="00FC3C80">
        <w:rPr>
          <w:sz w:val="22"/>
        </w:rPr>
        <w:t>eu</w:t>
      </w:r>
      <w:proofErr w:type="gramEnd"/>
      <w:r w:rsidRPr="00FC3C80">
        <w:rPr>
          <w:sz w:val="22"/>
        </w:rPr>
        <w:t xml:space="preserve"> llyfr learning and leading with habits of mind. Yn y llyfr ysgrifennwyd pennod ar addysgu trwy adfyfyrio gan nodi eu bod o’r farn mae nid addysgu trwy brofiadau yr ydym yn gwneud ond yn hytrach yn addysgu trwy adfyfyrio ar ein profiadau ac yna ddefnyddio’r hyn a ddysgwyd mewn </w:t>
      </w:r>
      <w:proofErr w:type="gramStart"/>
      <w:r w:rsidRPr="00FC3C80">
        <w:rPr>
          <w:sz w:val="22"/>
        </w:rPr>
        <w:t>sefyllfaoedd  a</w:t>
      </w:r>
      <w:proofErr w:type="gramEnd"/>
      <w:r w:rsidRPr="00FC3C80">
        <w:rPr>
          <w:sz w:val="22"/>
        </w:rPr>
        <w:t xml:space="preserve"> gweithgareddau’r dyfodol.</w:t>
      </w:r>
    </w:p>
    <w:p w:rsidR="00FC3C80" w:rsidRPr="00FC3C80" w:rsidRDefault="00FC3C80" w:rsidP="00C05BC8">
      <w:pPr>
        <w:spacing w:line="360" w:lineRule="auto"/>
        <w:rPr>
          <w:sz w:val="22"/>
        </w:rPr>
      </w:pPr>
    </w:p>
    <w:p w:rsidR="00D374BB" w:rsidRPr="00FC3C80" w:rsidRDefault="00FC3C80" w:rsidP="00C05BC8">
      <w:pPr>
        <w:spacing w:line="360" w:lineRule="auto"/>
        <w:rPr>
          <w:sz w:val="22"/>
        </w:rPr>
      </w:pPr>
      <w:proofErr w:type="gramStart"/>
      <w:r w:rsidRPr="00FC3C80">
        <w:rPr>
          <w:sz w:val="22"/>
        </w:rPr>
        <w:t>Mae adolygiad llenyddol ar amgylcheddau addysg yn nodi yr angen I amrywio amgylcheddau yn ogystal a sicrhau ei fod yn cael ei gynllunio yn gywir.</w:t>
      </w:r>
      <w:proofErr w:type="gramEnd"/>
      <w:r w:rsidRPr="00FC3C80">
        <w:rPr>
          <w:sz w:val="22"/>
        </w:rPr>
        <w:t xml:space="preserve"> Rhaid ystyried nifer o elfennau wrth gynllunio tasgau </w:t>
      </w:r>
      <w:proofErr w:type="gramStart"/>
      <w:r w:rsidRPr="00FC3C80">
        <w:rPr>
          <w:sz w:val="22"/>
        </w:rPr>
        <w:t>a</w:t>
      </w:r>
      <w:proofErr w:type="gramEnd"/>
      <w:r w:rsidRPr="00FC3C80">
        <w:rPr>
          <w:sz w:val="22"/>
        </w:rPr>
        <w:t xml:space="preserve"> ardaloedd gan gynnwys adnoddau, strwythur y dasg, sicrhau fod disgyblion yn derbyn elfin o rhyddid a dewis yn ychwanegol I gynllunio ar gyfer synhwyrau disgyblion, beth mae nhw’n ei weld, clywed, arogli a cyffwrdd. </w:t>
      </w:r>
      <w:proofErr w:type="gramStart"/>
      <w:r w:rsidRPr="00FC3C80">
        <w:rPr>
          <w:sz w:val="22"/>
        </w:rPr>
        <w:t>Mae rhaid hefyd sicrhau fod yr ardaloedd yn ymateb I gofynion y dasg yn ogystal a sicrhau diogelwch corfforol, meddyliol ac emosiynnol.</w:t>
      </w:r>
      <w:proofErr w:type="gramEnd"/>
    </w:p>
    <w:p w:rsidR="004D6B5F" w:rsidRPr="00FC3C80" w:rsidRDefault="004D6B5F" w:rsidP="00CC12B3">
      <w:pPr>
        <w:spacing w:line="360" w:lineRule="auto"/>
        <w:rPr>
          <w:sz w:val="22"/>
        </w:rPr>
      </w:pPr>
    </w:p>
    <w:p w:rsidR="00C05BC8" w:rsidRPr="00FC3C80" w:rsidRDefault="00C05BC8" w:rsidP="00C05BC8">
      <w:pPr>
        <w:spacing w:line="360" w:lineRule="auto"/>
        <w:rPr>
          <w:sz w:val="22"/>
        </w:rPr>
      </w:pPr>
      <w:r w:rsidRPr="00FC3C80">
        <w:rPr>
          <w:sz w:val="22"/>
        </w:rPr>
        <w:t xml:space="preserve">Mae rôl athrawon yn elfen holl bwysig mewn pob agwedd o addysg disgyblion ac </w:t>
      </w:r>
      <w:proofErr w:type="gramStart"/>
      <w:r w:rsidRPr="00FC3C80">
        <w:rPr>
          <w:sz w:val="22"/>
        </w:rPr>
        <w:t>mae</w:t>
      </w:r>
      <w:proofErr w:type="gramEnd"/>
      <w:r w:rsidRPr="00FC3C80">
        <w:rPr>
          <w:sz w:val="22"/>
        </w:rPr>
        <w:t xml:space="preserve"> hyn yn wir ar gyfer datblygu a hyrwyddo sgiliau creadigol. </w:t>
      </w:r>
      <w:r w:rsidR="00FC3C80" w:rsidRPr="00FC3C80">
        <w:rPr>
          <w:sz w:val="22"/>
        </w:rPr>
        <w:t>C</w:t>
      </w:r>
      <w:r w:rsidRPr="00FC3C80">
        <w:rPr>
          <w:sz w:val="22"/>
        </w:rPr>
        <w:t xml:space="preserve">redaf ei fod yn bwysig fod athrawon yn dangos i’r disgyblion </w:t>
      </w:r>
      <w:proofErr w:type="gramStart"/>
      <w:r w:rsidRPr="00FC3C80">
        <w:rPr>
          <w:sz w:val="22"/>
        </w:rPr>
        <w:t>nad</w:t>
      </w:r>
      <w:proofErr w:type="gramEnd"/>
      <w:r w:rsidRPr="00FC3C80">
        <w:rPr>
          <w:sz w:val="22"/>
        </w:rPr>
        <w:t xml:space="preserve"> oes ganddyn nhw’r ateb i bopeth a'i fod nhw yn dal i ddysgu pethau newydd o hyd.</w:t>
      </w:r>
    </w:p>
    <w:p w:rsidR="003419BD" w:rsidRPr="00FC3C80" w:rsidRDefault="003419BD" w:rsidP="00CC12B3">
      <w:pPr>
        <w:spacing w:line="360" w:lineRule="auto"/>
        <w:rPr>
          <w:sz w:val="22"/>
        </w:rPr>
      </w:pPr>
    </w:p>
    <w:p w:rsidR="00C05BC8" w:rsidRPr="00FC3C80" w:rsidRDefault="00C05BC8" w:rsidP="00C05BC8">
      <w:pPr>
        <w:spacing w:line="360" w:lineRule="auto"/>
        <w:rPr>
          <w:sz w:val="22"/>
        </w:rPr>
      </w:pPr>
      <w:r w:rsidRPr="00FC3C80">
        <w:rPr>
          <w:sz w:val="22"/>
        </w:rPr>
        <w:t xml:space="preserve">Mae yna nifer o ddadleuon ynglŷn â </w:t>
      </w:r>
      <w:proofErr w:type="gramStart"/>
      <w:r w:rsidRPr="00FC3C80">
        <w:rPr>
          <w:sz w:val="22"/>
        </w:rPr>
        <w:t>sut  y</w:t>
      </w:r>
      <w:proofErr w:type="gramEnd"/>
      <w:r w:rsidRPr="00FC3C80">
        <w:rPr>
          <w:sz w:val="22"/>
        </w:rPr>
        <w:t xml:space="preserve"> dylid mynd at i hyrwyddo creadigrwydd ar draws addysg, gyda thystiolaeth ac ymchwil newydd yn cael ei chyhoeddi’n rheolaidd am bwysigrwydd datblygu sgiliau creadigol yn ogystal â chanllawiau ar sut i wneud hyn mae’n amlwg fod hyn fel y dywed Robinson yn prif darged ar draws addysg ar hyn o bryd ac felly mae’n bwysig fel athrawes dan hyfforddiant fy mod yn ystyried sut i ellir sicrhau fy mod yn datblygu ac yn hyrwyddo creadigrwydd fy nisgyblion ym mhob cyfle posib.</w:t>
      </w:r>
    </w:p>
    <w:p w:rsidR="00C05BC8" w:rsidRPr="00FC3C80" w:rsidRDefault="00C05BC8" w:rsidP="00C05BC8">
      <w:pPr>
        <w:spacing w:line="360" w:lineRule="auto"/>
        <w:rPr>
          <w:sz w:val="22"/>
        </w:rPr>
      </w:pPr>
    </w:p>
    <w:p w:rsidR="00BB380F" w:rsidRPr="00FC3C80" w:rsidRDefault="00C05BC8" w:rsidP="00C05BC8">
      <w:pPr>
        <w:spacing w:line="360" w:lineRule="auto"/>
        <w:rPr>
          <w:sz w:val="22"/>
        </w:rPr>
      </w:pPr>
      <w:r w:rsidRPr="00FC3C80">
        <w:rPr>
          <w:sz w:val="22"/>
        </w:rPr>
        <w:t xml:space="preserve">Penderfynwyd sôn am y pedair elfen yma sef, adfyfyrio, trafod, amgylcheddau dysgu </w:t>
      </w:r>
      <w:proofErr w:type="gramStart"/>
      <w:r w:rsidRPr="00FC3C80">
        <w:rPr>
          <w:sz w:val="22"/>
        </w:rPr>
        <w:t>a</w:t>
      </w:r>
      <w:proofErr w:type="gramEnd"/>
      <w:r w:rsidRPr="00FC3C80">
        <w:rPr>
          <w:sz w:val="22"/>
        </w:rPr>
        <w:t xml:space="preserve"> rôl athrawon gan fy mod yn ystyried y rhain i fod yn elfennau a fydd yn medru cael effaith fwyaf ar ddatblygiad sgiliau creadigol unigolion a hefyd elfennau sy’n medru cael eu hintegreiddio yn hawdd mewn i weithgareddau dyddiol mewn bywyd ysgol. Yn ogystal â bod yn strategaethau gellir ei ddefnyddio ar draws y cwricwlwm ac ar draws yr ysgol yn cychwyn gyda’r cyfnod sylfaen hyd at gyfnod allweddol 4.</w:t>
      </w:r>
    </w:p>
    <w:p w:rsidR="00CE1034" w:rsidRDefault="00CE1034" w:rsidP="00CC12B3">
      <w:pPr>
        <w:spacing w:line="360" w:lineRule="auto"/>
      </w:pPr>
    </w:p>
    <w:p w:rsidR="001E273D" w:rsidRDefault="00CE1034" w:rsidP="00CC12B3">
      <w:pPr>
        <w:spacing w:line="360" w:lineRule="auto"/>
      </w:pPr>
      <w:r>
        <w:t>Cyfeirnodi:</w:t>
      </w:r>
    </w:p>
    <w:p w:rsidR="00401C1C" w:rsidRDefault="001E273D" w:rsidP="001E273D">
      <w:pPr>
        <w:rPr>
          <w:rFonts w:ascii="Verdana" w:hAnsi="Verdana"/>
          <w:color w:val="000000"/>
          <w:sz w:val="21"/>
          <w:szCs w:val="21"/>
          <w:lang w:val="en-GB"/>
        </w:rPr>
      </w:pPr>
      <w:proofErr w:type="gramStart"/>
      <w:r w:rsidRPr="001E273D">
        <w:rPr>
          <w:rFonts w:ascii="Verdana" w:hAnsi="Verdana"/>
          <w:color w:val="000000"/>
          <w:sz w:val="21"/>
          <w:szCs w:val="21"/>
          <w:lang w:val="en-GB"/>
        </w:rPr>
        <w:t>Costa, A and Kallick, B (2008).</w:t>
      </w:r>
      <w:proofErr w:type="gramEnd"/>
      <w:r w:rsidRPr="001E273D">
        <w:rPr>
          <w:rFonts w:ascii="Verdana" w:hAnsi="Verdana"/>
          <w:color w:val="000000"/>
          <w:sz w:val="21"/>
          <w:lang w:val="en-GB"/>
        </w:rPr>
        <w:t> </w:t>
      </w:r>
      <w:r w:rsidRPr="001E273D">
        <w:rPr>
          <w:rFonts w:ascii="Verdana" w:hAnsi="Verdana"/>
          <w:i/>
          <w:color w:val="000000"/>
          <w:sz w:val="21"/>
          <w:szCs w:val="21"/>
          <w:lang w:val="en-GB"/>
        </w:rPr>
        <w:t>Learning and Leading with Habits of Mind: 16 Essential Characteristics for Success</w:t>
      </w:r>
      <w:r w:rsidRPr="001E273D">
        <w:rPr>
          <w:rFonts w:ascii="Verdana" w:hAnsi="Verdana"/>
          <w:color w:val="000000"/>
          <w:sz w:val="21"/>
          <w:szCs w:val="21"/>
          <w:lang w:val="en-GB"/>
        </w:rPr>
        <w:t>. Awstralia: Hawker Brownlow Education.</w:t>
      </w:r>
    </w:p>
    <w:p w:rsidR="00401C1C" w:rsidRDefault="00401C1C" w:rsidP="001E273D">
      <w:pPr>
        <w:rPr>
          <w:rFonts w:ascii="Verdana" w:hAnsi="Verdana"/>
          <w:color w:val="000000"/>
          <w:sz w:val="21"/>
          <w:szCs w:val="21"/>
          <w:lang w:val="en-GB"/>
        </w:rPr>
      </w:pPr>
    </w:p>
    <w:p w:rsidR="00401C1C" w:rsidRPr="00401C1C" w:rsidRDefault="00401C1C" w:rsidP="00401C1C">
      <w:pPr>
        <w:rPr>
          <w:rFonts w:ascii="Times" w:hAnsi="Times"/>
          <w:sz w:val="20"/>
          <w:szCs w:val="20"/>
          <w:lang w:val="en-GB"/>
        </w:rPr>
      </w:pPr>
      <w:r w:rsidRPr="00401C1C">
        <w:rPr>
          <w:rFonts w:ascii="Verdana" w:hAnsi="Verdana"/>
          <w:color w:val="000000"/>
          <w:sz w:val="21"/>
          <w:szCs w:val="21"/>
          <w:lang w:val="en-GB"/>
        </w:rPr>
        <w:t>Davies, D et al. (2013). Creative learning environments in education—A systematic literature review.</w:t>
      </w:r>
      <w:r w:rsidRPr="00401C1C">
        <w:rPr>
          <w:rFonts w:ascii="Verdana" w:hAnsi="Verdana"/>
          <w:color w:val="000000"/>
          <w:sz w:val="21"/>
          <w:lang w:val="en-GB"/>
        </w:rPr>
        <w:t> </w:t>
      </w:r>
      <w:r w:rsidRPr="00401C1C">
        <w:rPr>
          <w:rFonts w:ascii="Verdana" w:hAnsi="Verdana"/>
          <w:i/>
          <w:color w:val="000000"/>
          <w:sz w:val="21"/>
          <w:szCs w:val="21"/>
          <w:lang w:val="en-GB"/>
        </w:rPr>
        <w:t>Thinking Skills and Creativity</w:t>
      </w:r>
      <w:r w:rsidRPr="00401C1C">
        <w:rPr>
          <w:rFonts w:ascii="Verdana" w:hAnsi="Verdana"/>
          <w:color w:val="000000"/>
          <w:sz w:val="21"/>
          <w:szCs w:val="21"/>
          <w:lang w:val="en-GB"/>
        </w:rPr>
        <w:t xml:space="preserve">. </w:t>
      </w:r>
      <w:proofErr w:type="gramStart"/>
      <w:r w:rsidRPr="00401C1C">
        <w:rPr>
          <w:rFonts w:ascii="Verdana" w:hAnsi="Verdana"/>
          <w:color w:val="000000"/>
          <w:sz w:val="21"/>
          <w:szCs w:val="21"/>
          <w:lang w:val="en-GB"/>
        </w:rPr>
        <w:t>Anhysbys (8), 80-91.</w:t>
      </w:r>
      <w:proofErr w:type="gramEnd"/>
    </w:p>
    <w:p w:rsidR="001E273D" w:rsidRPr="001E273D" w:rsidRDefault="001E273D" w:rsidP="001E273D">
      <w:pPr>
        <w:rPr>
          <w:rFonts w:ascii="Times" w:hAnsi="Times"/>
          <w:sz w:val="20"/>
          <w:szCs w:val="20"/>
          <w:lang w:val="en-GB"/>
        </w:rPr>
      </w:pPr>
    </w:p>
    <w:p w:rsidR="00401C1C" w:rsidRDefault="00CE1034" w:rsidP="00CE1034">
      <w:pPr>
        <w:rPr>
          <w:rFonts w:ascii="Verdana" w:hAnsi="Verdana"/>
          <w:color w:val="000000"/>
          <w:sz w:val="21"/>
          <w:szCs w:val="21"/>
          <w:lang w:val="en-GB"/>
        </w:rPr>
      </w:pPr>
      <w:r w:rsidRPr="00CE1034">
        <w:rPr>
          <w:rFonts w:ascii="Verdana" w:hAnsi="Verdana"/>
          <w:color w:val="000000"/>
          <w:sz w:val="21"/>
          <w:szCs w:val="21"/>
          <w:lang w:val="en-GB"/>
        </w:rPr>
        <w:t>Donaldson, G (2015).</w:t>
      </w:r>
      <w:r w:rsidRPr="00CE1034">
        <w:rPr>
          <w:rFonts w:ascii="Verdana" w:hAnsi="Verdana"/>
          <w:color w:val="000000"/>
          <w:sz w:val="21"/>
          <w:lang w:val="en-GB"/>
        </w:rPr>
        <w:t> </w:t>
      </w:r>
      <w:r w:rsidRPr="00CE1034">
        <w:rPr>
          <w:rFonts w:ascii="Verdana" w:hAnsi="Verdana"/>
          <w:i/>
          <w:color w:val="000000"/>
          <w:sz w:val="21"/>
          <w:szCs w:val="21"/>
          <w:lang w:val="en-GB"/>
        </w:rPr>
        <w:t>Dyfodol Llwyddiannus</w:t>
      </w:r>
      <w:r w:rsidRPr="00CE1034">
        <w:rPr>
          <w:rFonts w:ascii="Verdana" w:hAnsi="Verdana"/>
          <w:color w:val="000000"/>
          <w:sz w:val="21"/>
          <w:szCs w:val="21"/>
          <w:lang w:val="en-GB"/>
        </w:rPr>
        <w:t>. Caerdydd: Llywodraeth Cymru.</w:t>
      </w:r>
    </w:p>
    <w:p w:rsidR="00401C1C" w:rsidRDefault="00401C1C" w:rsidP="00CE1034">
      <w:pPr>
        <w:rPr>
          <w:rFonts w:ascii="Verdana" w:hAnsi="Verdana"/>
          <w:color w:val="000000"/>
          <w:sz w:val="21"/>
          <w:szCs w:val="21"/>
          <w:lang w:val="en-GB"/>
        </w:rPr>
      </w:pPr>
    </w:p>
    <w:p w:rsidR="00401C1C" w:rsidRPr="00401C1C" w:rsidRDefault="00401C1C" w:rsidP="00401C1C">
      <w:pPr>
        <w:rPr>
          <w:rFonts w:ascii="Times" w:hAnsi="Times"/>
          <w:sz w:val="20"/>
          <w:szCs w:val="20"/>
          <w:lang w:val="en-GB"/>
        </w:rPr>
      </w:pPr>
      <w:proofErr w:type="gramStart"/>
      <w:r w:rsidRPr="00401C1C">
        <w:rPr>
          <w:rFonts w:ascii="Verdana" w:hAnsi="Verdana"/>
          <w:color w:val="000000"/>
          <w:sz w:val="21"/>
          <w:szCs w:val="21"/>
          <w:lang w:val="en-GB"/>
        </w:rPr>
        <w:t>Estyn (2015).</w:t>
      </w:r>
      <w:proofErr w:type="gramEnd"/>
      <w:r w:rsidRPr="00401C1C">
        <w:rPr>
          <w:rFonts w:ascii="Verdana" w:hAnsi="Verdana"/>
          <w:color w:val="000000"/>
          <w:sz w:val="21"/>
          <w:lang w:val="en-GB"/>
        </w:rPr>
        <w:t> </w:t>
      </w:r>
      <w:r w:rsidRPr="00401C1C">
        <w:rPr>
          <w:rFonts w:ascii="Verdana" w:hAnsi="Verdana"/>
          <w:i/>
          <w:color w:val="000000"/>
          <w:sz w:val="21"/>
          <w:szCs w:val="21"/>
          <w:lang w:val="en-GB"/>
        </w:rPr>
        <w:t xml:space="preserve">Disgyblion yn gweithio gyda’i gilydd i gynllunio’r cwricwlwm ar gyfer </w:t>
      </w:r>
      <w:proofErr w:type="gramStart"/>
      <w:r w:rsidRPr="00401C1C">
        <w:rPr>
          <w:rFonts w:ascii="Verdana" w:hAnsi="Verdana"/>
          <w:i/>
          <w:color w:val="000000"/>
          <w:sz w:val="21"/>
          <w:szCs w:val="21"/>
          <w:lang w:val="en-GB"/>
        </w:rPr>
        <w:t>eu</w:t>
      </w:r>
      <w:proofErr w:type="gramEnd"/>
      <w:r w:rsidRPr="00401C1C">
        <w:rPr>
          <w:rFonts w:ascii="Verdana" w:hAnsi="Verdana"/>
          <w:i/>
          <w:color w:val="000000"/>
          <w:sz w:val="21"/>
          <w:szCs w:val="21"/>
          <w:lang w:val="en-GB"/>
        </w:rPr>
        <w:t xml:space="preserve"> hysgol</w:t>
      </w:r>
      <w:r w:rsidRPr="00401C1C">
        <w:rPr>
          <w:rFonts w:ascii="Verdana" w:hAnsi="Verdana"/>
          <w:color w:val="000000"/>
          <w:sz w:val="21"/>
          <w:szCs w:val="21"/>
          <w:lang w:val="en-GB"/>
        </w:rPr>
        <w:t xml:space="preserve">. Caerdydd: Llywodraeth </w:t>
      </w:r>
      <w:r>
        <w:rPr>
          <w:rFonts w:ascii="Verdana" w:hAnsi="Verdana"/>
          <w:color w:val="000000"/>
          <w:sz w:val="21"/>
          <w:szCs w:val="21"/>
          <w:lang w:val="en-GB"/>
        </w:rPr>
        <w:t>C</w:t>
      </w:r>
      <w:r w:rsidRPr="00401C1C">
        <w:rPr>
          <w:rFonts w:ascii="Verdana" w:hAnsi="Verdana"/>
          <w:color w:val="000000"/>
          <w:sz w:val="21"/>
          <w:szCs w:val="21"/>
          <w:lang w:val="en-GB"/>
        </w:rPr>
        <w:t>ymru</w:t>
      </w:r>
    </w:p>
    <w:p w:rsidR="00506D95" w:rsidRDefault="00506D95" w:rsidP="00CE1034">
      <w:pPr>
        <w:rPr>
          <w:rFonts w:ascii="Verdana" w:hAnsi="Verdana"/>
          <w:color w:val="000000"/>
          <w:sz w:val="21"/>
          <w:szCs w:val="21"/>
          <w:lang w:val="en-GB"/>
        </w:rPr>
      </w:pPr>
    </w:p>
    <w:p w:rsidR="00506D95" w:rsidRDefault="00506D95" w:rsidP="00CE1034">
      <w:pPr>
        <w:rPr>
          <w:rFonts w:ascii="Verdana" w:hAnsi="Verdana"/>
          <w:color w:val="000000"/>
          <w:sz w:val="21"/>
          <w:szCs w:val="21"/>
          <w:lang w:val="en-GB"/>
        </w:rPr>
      </w:pPr>
    </w:p>
    <w:p w:rsidR="00506D95" w:rsidRPr="00506D95" w:rsidRDefault="00506D95" w:rsidP="00506D95">
      <w:pPr>
        <w:rPr>
          <w:rFonts w:ascii="Times" w:hAnsi="Times"/>
          <w:sz w:val="20"/>
          <w:szCs w:val="20"/>
          <w:lang w:val="en-GB"/>
        </w:rPr>
      </w:pPr>
      <w:proofErr w:type="gramStart"/>
      <w:r w:rsidRPr="00506D95">
        <w:rPr>
          <w:rFonts w:ascii="Verdana" w:hAnsi="Verdana"/>
          <w:color w:val="000000"/>
          <w:sz w:val="21"/>
          <w:szCs w:val="21"/>
          <w:lang w:val="en-GB"/>
        </w:rPr>
        <w:t>Hicks, K. (2015).</w:t>
      </w:r>
      <w:proofErr w:type="gramEnd"/>
      <w:r w:rsidRPr="00506D95">
        <w:rPr>
          <w:rFonts w:ascii="Verdana" w:hAnsi="Verdana"/>
          <w:color w:val="000000"/>
          <w:sz w:val="21"/>
          <w:lang w:val="en-GB"/>
        </w:rPr>
        <w:t> </w:t>
      </w:r>
      <w:r w:rsidRPr="00506D95">
        <w:rPr>
          <w:rFonts w:ascii="Verdana" w:hAnsi="Verdana"/>
          <w:i/>
          <w:color w:val="000000"/>
          <w:sz w:val="21"/>
          <w:szCs w:val="21"/>
          <w:lang w:val="en-GB"/>
        </w:rPr>
        <w:t>Why Creativity in the Classroom Matters More Than Ever.</w:t>
      </w:r>
      <w:r w:rsidRPr="00506D95">
        <w:rPr>
          <w:rFonts w:ascii="Verdana" w:hAnsi="Verdana"/>
          <w:color w:val="000000"/>
          <w:sz w:val="21"/>
          <w:lang w:val="en-GB"/>
        </w:rPr>
        <w:t> </w:t>
      </w:r>
      <w:r w:rsidRPr="00506D95">
        <w:rPr>
          <w:rFonts w:ascii="Verdana" w:hAnsi="Verdana"/>
          <w:color w:val="000000"/>
          <w:sz w:val="21"/>
          <w:szCs w:val="21"/>
          <w:lang w:val="en-GB"/>
        </w:rPr>
        <w:t>Available: http://www.edudemic.com/creativity-in-the-classroom/. Last accessed 11eg o Fawrth 2018.</w:t>
      </w:r>
    </w:p>
    <w:p w:rsidR="00CE1034" w:rsidRPr="00CE1034" w:rsidRDefault="00CE1034" w:rsidP="00CE1034">
      <w:pPr>
        <w:rPr>
          <w:rFonts w:ascii="Times" w:hAnsi="Times"/>
          <w:sz w:val="20"/>
          <w:szCs w:val="20"/>
          <w:lang w:val="en-GB"/>
        </w:rPr>
      </w:pPr>
    </w:p>
    <w:p w:rsidR="00CE1034" w:rsidRPr="00CE1034" w:rsidRDefault="00CE1034" w:rsidP="00CE1034">
      <w:pPr>
        <w:rPr>
          <w:rFonts w:ascii="Times" w:hAnsi="Times"/>
          <w:sz w:val="20"/>
          <w:szCs w:val="20"/>
          <w:lang w:val="en-GB"/>
        </w:rPr>
      </w:pPr>
      <w:r w:rsidRPr="00CE1034">
        <w:rPr>
          <w:rFonts w:ascii="Verdana" w:hAnsi="Verdana"/>
          <w:color w:val="000000"/>
          <w:sz w:val="21"/>
          <w:szCs w:val="21"/>
          <w:lang w:val="en-GB"/>
        </w:rPr>
        <w:t>Murray, J (1884).</w:t>
      </w:r>
      <w:r w:rsidRPr="00CE1034">
        <w:rPr>
          <w:rFonts w:ascii="Verdana" w:hAnsi="Verdana"/>
          <w:color w:val="000000"/>
          <w:sz w:val="21"/>
          <w:lang w:val="en-GB"/>
        </w:rPr>
        <w:t> </w:t>
      </w:r>
      <w:proofErr w:type="gramStart"/>
      <w:r w:rsidRPr="00CE1034">
        <w:rPr>
          <w:rFonts w:ascii="Verdana" w:hAnsi="Verdana"/>
          <w:i/>
          <w:color w:val="000000"/>
          <w:sz w:val="21"/>
          <w:szCs w:val="21"/>
          <w:lang w:val="en-GB"/>
        </w:rPr>
        <w:t>Oxford English Dictionary</w:t>
      </w:r>
      <w:r w:rsidRPr="00CE1034">
        <w:rPr>
          <w:rFonts w:ascii="Verdana" w:hAnsi="Verdana"/>
          <w:color w:val="000000"/>
          <w:sz w:val="21"/>
          <w:szCs w:val="21"/>
          <w:lang w:val="en-GB"/>
        </w:rPr>
        <w:t>.</w:t>
      </w:r>
      <w:proofErr w:type="gramEnd"/>
      <w:r w:rsidRPr="00CE1034">
        <w:rPr>
          <w:rFonts w:ascii="Verdana" w:hAnsi="Verdana"/>
          <w:color w:val="000000"/>
          <w:sz w:val="21"/>
          <w:szCs w:val="21"/>
          <w:lang w:val="en-GB"/>
        </w:rPr>
        <w:t xml:space="preserve"> Oxford: Oxford University Press.</w:t>
      </w:r>
      <w:r w:rsidRPr="00CE1034">
        <w:rPr>
          <w:rFonts w:ascii="Verdana" w:hAnsi="Verdana"/>
          <w:color w:val="000000"/>
          <w:sz w:val="21"/>
          <w:lang w:val="en-GB"/>
        </w:rPr>
        <w:t> </w:t>
      </w:r>
    </w:p>
    <w:p w:rsidR="00CE1034" w:rsidRDefault="00CE1034" w:rsidP="00CC12B3">
      <w:pPr>
        <w:spacing w:line="360" w:lineRule="auto"/>
      </w:pPr>
    </w:p>
    <w:p w:rsidR="001E273D" w:rsidRDefault="00CE1034" w:rsidP="00CE1034">
      <w:pPr>
        <w:rPr>
          <w:rFonts w:ascii="Verdana" w:hAnsi="Verdana"/>
          <w:color w:val="000000"/>
          <w:sz w:val="21"/>
          <w:szCs w:val="21"/>
          <w:lang w:val="en-GB"/>
        </w:rPr>
      </w:pPr>
      <w:r w:rsidRPr="00CE1034">
        <w:rPr>
          <w:rFonts w:ascii="Verdana" w:hAnsi="Verdana"/>
          <w:color w:val="000000"/>
          <w:sz w:val="21"/>
          <w:szCs w:val="21"/>
          <w:lang w:val="en-GB"/>
        </w:rPr>
        <w:t>Robinson, K (2015).</w:t>
      </w:r>
      <w:r w:rsidRPr="00CE1034">
        <w:rPr>
          <w:rFonts w:ascii="Verdana" w:hAnsi="Verdana"/>
          <w:color w:val="000000"/>
          <w:sz w:val="21"/>
          <w:lang w:val="en-GB"/>
        </w:rPr>
        <w:t> </w:t>
      </w:r>
      <w:r w:rsidRPr="00CE1034">
        <w:rPr>
          <w:rFonts w:ascii="Verdana" w:hAnsi="Verdana"/>
          <w:i/>
          <w:color w:val="000000"/>
          <w:sz w:val="21"/>
          <w:szCs w:val="21"/>
          <w:lang w:val="en-GB"/>
        </w:rPr>
        <w:t>Creative Schools</w:t>
      </w:r>
      <w:r w:rsidRPr="00CE1034">
        <w:rPr>
          <w:rFonts w:ascii="Verdana" w:hAnsi="Verdana"/>
          <w:color w:val="000000"/>
          <w:sz w:val="21"/>
          <w:szCs w:val="21"/>
          <w:lang w:val="en-GB"/>
        </w:rPr>
        <w:t>. London: Penguin Random House UK.</w:t>
      </w:r>
    </w:p>
    <w:p w:rsidR="001E273D" w:rsidRDefault="001E273D" w:rsidP="00CE1034">
      <w:pPr>
        <w:rPr>
          <w:rFonts w:ascii="Verdana" w:hAnsi="Verdana"/>
          <w:color w:val="000000"/>
          <w:sz w:val="21"/>
          <w:szCs w:val="21"/>
          <w:lang w:val="en-GB"/>
        </w:rPr>
      </w:pPr>
    </w:p>
    <w:p w:rsidR="00CE1034" w:rsidRPr="00CE1034" w:rsidRDefault="00CE1034" w:rsidP="00CE1034">
      <w:pPr>
        <w:rPr>
          <w:rFonts w:ascii="Times" w:hAnsi="Times"/>
          <w:sz w:val="20"/>
          <w:szCs w:val="20"/>
          <w:lang w:val="en-GB"/>
        </w:rPr>
      </w:pPr>
    </w:p>
    <w:p w:rsidR="001E273D" w:rsidRPr="001E273D" w:rsidRDefault="001E273D" w:rsidP="001E273D">
      <w:pPr>
        <w:rPr>
          <w:rFonts w:ascii="Times" w:hAnsi="Times"/>
          <w:sz w:val="20"/>
          <w:szCs w:val="20"/>
          <w:lang w:val="en-GB"/>
        </w:rPr>
      </w:pPr>
      <w:r w:rsidRPr="001E273D">
        <w:rPr>
          <w:rFonts w:ascii="Verdana" w:hAnsi="Verdana"/>
          <w:color w:val="000000"/>
          <w:sz w:val="21"/>
          <w:szCs w:val="21"/>
          <w:lang w:val="en-GB"/>
        </w:rPr>
        <w:t>Torrance, E and Safter, H (1990).</w:t>
      </w:r>
      <w:r w:rsidRPr="001E273D">
        <w:rPr>
          <w:rFonts w:ascii="Verdana" w:hAnsi="Verdana"/>
          <w:color w:val="000000"/>
          <w:sz w:val="21"/>
          <w:lang w:val="en-GB"/>
        </w:rPr>
        <w:t> </w:t>
      </w:r>
      <w:r w:rsidRPr="001E273D">
        <w:rPr>
          <w:rFonts w:ascii="Verdana" w:hAnsi="Verdana"/>
          <w:i/>
          <w:color w:val="000000"/>
          <w:sz w:val="21"/>
          <w:szCs w:val="21"/>
          <w:lang w:val="en-GB"/>
        </w:rPr>
        <w:t>The Incubation Model of Teaching</w:t>
      </w:r>
      <w:proofErr w:type="gramStart"/>
      <w:r w:rsidRPr="001E273D">
        <w:rPr>
          <w:rFonts w:ascii="Verdana" w:hAnsi="Verdana"/>
          <w:i/>
          <w:color w:val="000000"/>
          <w:sz w:val="21"/>
          <w:szCs w:val="21"/>
          <w:lang w:val="en-GB"/>
        </w:rPr>
        <w:t>:</w:t>
      </w:r>
      <w:r w:rsidRPr="001E273D">
        <w:rPr>
          <w:rFonts w:ascii="Verdana" w:hAnsi="Verdana"/>
          <w:i/>
          <w:color w:val="000000"/>
          <w:sz w:val="21"/>
          <w:lang w:val="en-GB"/>
        </w:rPr>
        <w:t> </w:t>
      </w:r>
      <w:r w:rsidRPr="001E273D">
        <w:rPr>
          <w:rFonts w:ascii="Verdana" w:hAnsi="Verdana"/>
          <w:color w:val="000000"/>
          <w:sz w:val="21"/>
          <w:szCs w:val="21"/>
          <w:lang w:val="en-GB"/>
        </w:rPr>
        <w:t>.</w:t>
      </w:r>
      <w:proofErr w:type="gramEnd"/>
      <w:r w:rsidRPr="001E273D">
        <w:rPr>
          <w:rFonts w:ascii="Verdana" w:hAnsi="Verdana"/>
          <w:color w:val="000000"/>
          <w:sz w:val="21"/>
          <w:szCs w:val="21"/>
          <w:lang w:val="en-GB"/>
        </w:rPr>
        <w:t xml:space="preserve"> Anhysbys: Bearly Limited.</w:t>
      </w:r>
    </w:p>
    <w:p w:rsidR="001E273D" w:rsidRDefault="001E273D" w:rsidP="00CC12B3">
      <w:pPr>
        <w:spacing w:line="360" w:lineRule="auto"/>
      </w:pPr>
    </w:p>
    <w:p w:rsidR="00CE1034" w:rsidRDefault="00CE1034" w:rsidP="00CC12B3">
      <w:pPr>
        <w:spacing w:line="360" w:lineRule="auto"/>
      </w:pPr>
    </w:p>
    <w:p w:rsidR="00CC12B3" w:rsidRDefault="00CC12B3" w:rsidP="00CC12B3">
      <w:pPr>
        <w:spacing w:line="360" w:lineRule="auto"/>
      </w:pPr>
    </w:p>
    <w:sectPr w:rsidR="00CC12B3" w:rsidSect="00CC12B3">
      <w:headerReference w:type="default" r:id="rId4"/>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D47A1" w:rsidRDefault="00AD47A1">
    <w:pPr>
      <w:pStyle w:val="Header"/>
    </w:pPr>
    <w:proofErr w:type="gramStart"/>
    <w:r>
      <w:t>ECAD6004C :</w:t>
    </w:r>
    <w:proofErr w:type="gramEnd"/>
    <w:r>
      <w:t xml:space="preserve"> Rhan 2                                                                                                   1204306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CC12B3"/>
    <w:rsid w:val="001053E7"/>
    <w:rsid w:val="00111118"/>
    <w:rsid w:val="00175C5C"/>
    <w:rsid w:val="001E273D"/>
    <w:rsid w:val="002220CE"/>
    <w:rsid w:val="002638E7"/>
    <w:rsid w:val="003419BD"/>
    <w:rsid w:val="00383BF9"/>
    <w:rsid w:val="003A5FC1"/>
    <w:rsid w:val="003C66F5"/>
    <w:rsid w:val="00401C1C"/>
    <w:rsid w:val="00461D43"/>
    <w:rsid w:val="00495BE3"/>
    <w:rsid w:val="004A4215"/>
    <w:rsid w:val="004D6B5F"/>
    <w:rsid w:val="00506D95"/>
    <w:rsid w:val="00513360"/>
    <w:rsid w:val="005838AC"/>
    <w:rsid w:val="006570B6"/>
    <w:rsid w:val="006737F4"/>
    <w:rsid w:val="006F1F65"/>
    <w:rsid w:val="00724B9A"/>
    <w:rsid w:val="00784363"/>
    <w:rsid w:val="00872926"/>
    <w:rsid w:val="008A0437"/>
    <w:rsid w:val="009E275F"/>
    <w:rsid w:val="00A75058"/>
    <w:rsid w:val="00AD47A1"/>
    <w:rsid w:val="00AE4709"/>
    <w:rsid w:val="00AF38BD"/>
    <w:rsid w:val="00BB380F"/>
    <w:rsid w:val="00C05BC8"/>
    <w:rsid w:val="00C70CD1"/>
    <w:rsid w:val="00CC12B3"/>
    <w:rsid w:val="00CE1034"/>
    <w:rsid w:val="00D374BB"/>
    <w:rsid w:val="00EC3713"/>
    <w:rsid w:val="00F2582F"/>
    <w:rsid w:val="00F609C3"/>
    <w:rsid w:val="00FC3C80"/>
    <w:rsid w:val="00FE285F"/>
  </w:rsids>
  <m:mathPr>
    <m:mathFont m:val="Arial Unicode MS"/>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35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CC12B3"/>
    <w:pPr>
      <w:tabs>
        <w:tab w:val="center" w:pos="4320"/>
        <w:tab w:val="right" w:pos="8640"/>
      </w:tabs>
    </w:pPr>
  </w:style>
  <w:style w:type="character" w:customStyle="1" w:styleId="HeaderChar">
    <w:name w:val="Header Char"/>
    <w:basedOn w:val="DefaultParagraphFont"/>
    <w:link w:val="Header"/>
    <w:uiPriority w:val="99"/>
    <w:semiHidden/>
    <w:rsid w:val="00CC12B3"/>
  </w:style>
  <w:style w:type="paragraph" w:styleId="Footer">
    <w:name w:val="footer"/>
    <w:basedOn w:val="Normal"/>
    <w:link w:val="FooterChar"/>
    <w:uiPriority w:val="99"/>
    <w:semiHidden/>
    <w:unhideWhenUsed/>
    <w:rsid w:val="00CC12B3"/>
    <w:pPr>
      <w:tabs>
        <w:tab w:val="center" w:pos="4320"/>
        <w:tab w:val="right" w:pos="8640"/>
      </w:tabs>
    </w:pPr>
  </w:style>
  <w:style w:type="character" w:customStyle="1" w:styleId="FooterChar">
    <w:name w:val="Footer Char"/>
    <w:basedOn w:val="DefaultParagraphFont"/>
    <w:link w:val="Footer"/>
    <w:uiPriority w:val="99"/>
    <w:semiHidden/>
    <w:rsid w:val="00CC12B3"/>
  </w:style>
  <w:style w:type="character" w:customStyle="1" w:styleId="apple-converted-space">
    <w:name w:val="apple-converted-space"/>
    <w:basedOn w:val="DefaultParagraphFont"/>
    <w:rsid w:val="00CE1034"/>
  </w:style>
  <w:style w:type="character" w:styleId="Hyperlink">
    <w:name w:val="Hyperlink"/>
    <w:basedOn w:val="DefaultParagraphFont"/>
    <w:uiPriority w:val="99"/>
    <w:semiHidden/>
    <w:unhideWhenUsed/>
    <w:rsid w:val="00AD47A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19718920">
      <w:bodyDiv w:val="1"/>
      <w:marLeft w:val="0"/>
      <w:marRight w:val="0"/>
      <w:marTop w:val="0"/>
      <w:marBottom w:val="0"/>
      <w:divBdr>
        <w:top w:val="none" w:sz="0" w:space="0" w:color="auto"/>
        <w:left w:val="none" w:sz="0" w:space="0" w:color="auto"/>
        <w:bottom w:val="none" w:sz="0" w:space="0" w:color="auto"/>
        <w:right w:val="none" w:sz="0" w:space="0" w:color="auto"/>
      </w:divBdr>
    </w:div>
    <w:div w:id="454180151">
      <w:bodyDiv w:val="1"/>
      <w:marLeft w:val="0"/>
      <w:marRight w:val="0"/>
      <w:marTop w:val="0"/>
      <w:marBottom w:val="0"/>
      <w:divBdr>
        <w:top w:val="none" w:sz="0" w:space="0" w:color="auto"/>
        <w:left w:val="none" w:sz="0" w:space="0" w:color="auto"/>
        <w:bottom w:val="none" w:sz="0" w:space="0" w:color="auto"/>
        <w:right w:val="none" w:sz="0" w:space="0" w:color="auto"/>
      </w:divBdr>
    </w:div>
    <w:div w:id="458912155">
      <w:bodyDiv w:val="1"/>
      <w:marLeft w:val="0"/>
      <w:marRight w:val="0"/>
      <w:marTop w:val="0"/>
      <w:marBottom w:val="0"/>
      <w:divBdr>
        <w:top w:val="none" w:sz="0" w:space="0" w:color="auto"/>
        <w:left w:val="none" w:sz="0" w:space="0" w:color="auto"/>
        <w:bottom w:val="none" w:sz="0" w:space="0" w:color="auto"/>
        <w:right w:val="none" w:sz="0" w:space="0" w:color="auto"/>
      </w:divBdr>
    </w:div>
    <w:div w:id="1092049864">
      <w:bodyDiv w:val="1"/>
      <w:marLeft w:val="0"/>
      <w:marRight w:val="0"/>
      <w:marTop w:val="0"/>
      <w:marBottom w:val="0"/>
      <w:divBdr>
        <w:top w:val="none" w:sz="0" w:space="0" w:color="auto"/>
        <w:left w:val="none" w:sz="0" w:space="0" w:color="auto"/>
        <w:bottom w:val="none" w:sz="0" w:space="0" w:color="auto"/>
        <w:right w:val="none" w:sz="0" w:space="0" w:color="auto"/>
      </w:divBdr>
    </w:div>
    <w:div w:id="1312061651">
      <w:bodyDiv w:val="1"/>
      <w:marLeft w:val="0"/>
      <w:marRight w:val="0"/>
      <w:marTop w:val="0"/>
      <w:marBottom w:val="0"/>
      <w:divBdr>
        <w:top w:val="none" w:sz="0" w:space="0" w:color="auto"/>
        <w:left w:val="none" w:sz="0" w:space="0" w:color="auto"/>
        <w:bottom w:val="none" w:sz="0" w:space="0" w:color="auto"/>
        <w:right w:val="none" w:sz="0" w:space="0" w:color="auto"/>
      </w:divBdr>
    </w:div>
    <w:div w:id="1438402478">
      <w:bodyDiv w:val="1"/>
      <w:marLeft w:val="0"/>
      <w:marRight w:val="0"/>
      <w:marTop w:val="0"/>
      <w:marBottom w:val="0"/>
      <w:divBdr>
        <w:top w:val="none" w:sz="0" w:space="0" w:color="auto"/>
        <w:left w:val="none" w:sz="0" w:space="0" w:color="auto"/>
        <w:bottom w:val="none" w:sz="0" w:space="0" w:color="auto"/>
        <w:right w:val="none" w:sz="0" w:space="0" w:color="auto"/>
      </w:divBdr>
    </w:div>
    <w:div w:id="1658923111">
      <w:bodyDiv w:val="1"/>
      <w:marLeft w:val="0"/>
      <w:marRight w:val="0"/>
      <w:marTop w:val="0"/>
      <w:marBottom w:val="0"/>
      <w:divBdr>
        <w:top w:val="none" w:sz="0" w:space="0" w:color="auto"/>
        <w:left w:val="none" w:sz="0" w:space="0" w:color="auto"/>
        <w:bottom w:val="none" w:sz="0" w:space="0" w:color="auto"/>
        <w:right w:val="none" w:sz="0" w:space="0" w:color="auto"/>
      </w:divBdr>
    </w:div>
    <w:div w:id="1886135817">
      <w:bodyDiv w:val="1"/>
      <w:marLeft w:val="0"/>
      <w:marRight w:val="0"/>
      <w:marTop w:val="0"/>
      <w:marBottom w:val="0"/>
      <w:divBdr>
        <w:top w:val="none" w:sz="0" w:space="0" w:color="auto"/>
        <w:left w:val="none" w:sz="0" w:space="0" w:color="auto"/>
        <w:bottom w:val="none" w:sz="0" w:space="0" w:color="auto"/>
        <w:right w:val="none" w:sz="0" w:space="0" w:color="auto"/>
      </w:divBdr>
    </w:div>
    <w:div w:id="18896868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761</Words>
  <Characters>4343</Characters>
  <Application>Microsoft Word 12.0.0</Application>
  <DocSecurity>0</DocSecurity>
  <Lines>36</Lines>
  <Paragraphs>8</Paragraphs>
  <ScaleCrop>false</ScaleCrop>
  <Company>Esgairhir</Company>
  <LinksUpToDate>false</LinksUpToDate>
  <CharactersWithSpaces>5333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Eira Lewis</dc:creator>
  <cp:keywords/>
  <cp:lastModifiedBy>Gaynor Lewis</cp:lastModifiedBy>
  <cp:revision>3</cp:revision>
  <cp:lastPrinted>2018-03-12T21:11:00Z</cp:lastPrinted>
  <dcterms:created xsi:type="dcterms:W3CDTF">2018-03-13T21:00:00Z</dcterms:created>
  <dcterms:modified xsi:type="dcterms:W3CDTF">2018-03-13T22:47:00Z</dcterms:modified>
</cp:coreProperties>
</file>