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FED0C9">
      <w:pPr>
        <w:spacing w:line="360" w:lineRule="auto"/>
        <w:jc w:val="center"/>
        <w:rPr>
          <w:rFonts w:hint="default" w:cs="Times New Roman Regular" w:asciiTheme="minorAscii" w:hAnsiTheme="minorAscii"/>
          <w:b/>
          <w:bCs/>
          <w:sz w:val="24"/>
          <w:szCs w:val="32"/>
          <w:lang w:val="en-US"/>
        </w:rPr>
      </w:pPr>
      <w:r>
        <w:rPr>
          <w:rFonts w:hint="default" w:cs="Times New Roman Regular" w:asciiTheme="minorAscii" w:hAnsiTheme="minorAscii"/>
          <w:b/>
          <w:bCs/>
          <w:sz w:val="24"/>
          <w:szCs w:val="32"/>
          <w:lang w:val="en-US"/>
        </w:rPr>
        <w:t>Relev</w:t>
      </w:r>
      <w:bookmarkStart w:id="0" w:name="_GoBack"/>
      <w:bookmarkEnd w:id="0"/>
      <w:r>
        <w:rPr>
          <w:rFonts w:hint="default" w:cs="Times New Roman Regular" w:asciiTheme="minorAscii" w:hAnsiTheme="minorAscii"/>
          <w:b/>
          <w:bCs/>
          <w:sz w:val="24"/>
          <w:szCs w:val="32"/>
          <w:lang w:val="en-US"/>
        </w:rPr>
        <w:t>ant Policies about Teacher Excessive Workload</w:t>
      </w:r>
    </w:p>
    <w:p w14:paraId="6DC1CE1A">
      <w:pPr>
        <w:spacing w:line="360" w:lineRule="auto"/>
        <w:jc w:val="center"/>
        <w:rPr>
          <w:rFonts w:hint="default" w:cs="Times New Roman Regular" w:asciiTheme="minorAscii" w:hAnsiTheme="minorAscii"/>
          <w:b/>
          <w:bCs/>
          <w:sz w:val="21"/>
          <w:szCs w:val="24"/>
          <w:lang w:val="en-US"/>
        </w:rPr>
      </w:pPr>
    </w:p>
    <w:p w14:paraId="5983582E">
      <w:pPr>
        <w:spacing w:line="360" w:lineRule="auto"/>
        <w:jc w:val="center"/>
        <w:rPr>
          <w:rFonts w:hint="default" w:cs="Times New Roman Regular" w:asciiTheme="minorAscii" w:hAnsiTheme="minorAscii" w:eastAsiaTheme="minorEastAsia"/>
          <w:b w:val="0"/>
          <w:bCs w:val="0"/>
          <w:i/>
          <w:iCs/>
          <w:sz w:val="21"/>
          <w:szCs w:val="24"/>
          <w:lang w:val="en-US" w:eastAsia="zh-CN"/>
        </w:rPr>
      </w:pPr>
      <w:r>
        <w:rPr>
          <w:rFonts w:hint="eastAsia" w:cs="Times New Roman Regular" w:asciiTheme="minorAscii" w:hAnsiTheme="minorAscii"/>
          <w:b w:val="0"/>
          <w:bCs w:val="0"/>
          <w:i/>
          <w:iCs/>
          <w:sz w:val="21"/>
          <w:szCs w:val="24"/>
          <w:lang w:val="en-US" w:eastAsia="zh-CN"/>
        </w:rPr>
        <w:t>——</w:t>
      </w:r>
      <w:r>
        <w:rPr>
          <w:rFonts w:hint="default" w:cs="Times New Roman Regular" w:asciiTheme="minorAscii" w:hAnsiTheme="minorAscii"/>
          <w:b w:val="0"/>
          <w:bCs w:val="0"/>
          <w:i/>
          <w:iCs/>
          <w:sz w:val="21"/>
          <w:szCs w:val="24"/>
          <w:lang w:val="en-US"/>
        </w:rPr>
        <w:t xml:space="preserve">From </w:t>
      </w:r>
      <w:r>
        <w:rPr>
          <w:rFonts w:hint="default" w:cs="Times New Roman Regular" w:asciiTheme="minorAscii" w:hAnsiTheme="minorAscii"/>
          <w:b w:val="0"/>
          <w:bCs w:val="0"/>
          <w:i/>
          <w:iCs/>
          <w:sz w:val="21"/>
          <w:szCs w:val="24"/>
          <w:lang w:val="en-US" w:eastAsia="zh-CN"/>
        </w:rPr>
        <w:t>《</w:t>
      </w:r>
      <w:r>
        <w:rPr>
          <w:rFonts w:hint="default" w:cs="Times New Roman Regular" w:asciiTheme="minorAscii" w:hAnsiTheme="minorAscii"/>
          <w:b w:val="0"/>
          <w:bCs w:val="0"/>
          <w:i/>
          <w:iCs/>
          <w:sz w:val="21"/>
          <w:szCs w:val="24"/>
          <w:lang w:val="en-US"/>
        </w:rPr>
        <w:t>The General Office of the CPC Central Committee and the General Office of the State Council issued the "Several Opinions on Reducing the Burden of Primary and Secondary School Teachers and Further Creating a Good Education and Teaching Environment</w:t>
      </w:r>
      <w:r>
        <w:rPr>
          <w:rFonts w:hint="default" w:cs="Times New Roman Regular" w:asciiTheme="minorAscii" w:hAnsiTheme="minorAscii"/>
          <w:b w:val="0"/>
          <w:bCs w:val="0"/>
          <w:i/>
          <w:iCs/>
          <w:sz w:val="21"/>
          <w:szCs w:val="24"/>
          <w:lang w:val="en-US" w:eastAsia="zh-CN"/>
        </w:rPr>
        <w:t>》</w:t>
      </w:r>
    </w:p>
    <w:p w14:paraId="0AFE2FF7">
      <w:pPr>
        <w:jc w:val="center"/>
        <w:rPr>
          <w:rFonts w:hint="default" w:cs="Times New Roman Regular" w:asciiTheme="minorAscii" w:hAnsiTheme="minorAscii"/>
          <w:b/>
          <w:bCs/>
          <w:sz w:val="21"/>
          <w:szCs w:val="24"/>
          <w:lang w:val="en-US"/>
        </w:rPr>
      </w:pPr>
    </w:p>
    <w:p w14:paraId="5F992148">
      <w:pPr>
        <w:spacing w:line="360" w:lineRule="auto"/>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Xinhua News Agency, Beijing, December 15th. Recently, the General Office of the CPC Central Committee and the General Office of the State Council issued the "Several Opinions on Reducing the Burden of Primary and Secondary School Teachers and Further Creating a Good Education and Teaching Environment", and issued a notice requiring all regions and departments to implement it in light of their actual conditions.</w:t>
      </w:r>
    </w:p>
    <w:p w14:paraId="01B12AB3">
      <w:pPr>
        <w:spacing w:line="360" w:lineRule="auto"/>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The full text of the "Several Opinions on Reducing the Burden of Primary and Secondary School Teachers and Further Creating a Good Education and Teaching Environment" is as follows.</w:t>
      </w:r>
    </w:p>
    <w:p w14:paraId="729CC5ED">
      <w:pPr>
        <w:spacing w:line="360" w:lineRule="auto"/>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In order to thoroughly implement the spirit of the National Education Conference and the "Opinions of the CPC Central Committee and the State Council on Comprehensively Deepening the Reform of Teacher Team Building in the New Era", further create a strong atmosphere of respecting teachers and valuing education in the whole society, and create a better environment for teachers to teach with peace of mind, calmness and comfort, in accordance with the requirements of the "Notice of the General Office of the CPC Central Committee on Solving Prominent Issues of Formalism and Reducing Burdens at the Grassroots Level", the following opinions are put forward on reducing the burden of primary and secondary school teachers.</w:t>
      </w:r>
    </w:p>
    <w:p w14:paraId="0F9BBD8D">
      <w:pPr>
        <w:spacing w:line="360" w:lineRule="auto"/>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1. Further improve understanding</w:t>
      </w:r>
    </w:p>
    <w:p w14:paraId="4D9331AC">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Important significance. Education is a major issue for the country and the party. Teachers are the first resource of education, carrying the historical mission of educating people for the party and cultivating talents for the country, and shouldering the important task of cultivating socialist builders and successors. Creating a good environment for education and teaching, allowing teachers to devote themselves to teaching and educating people, and implementing the fundamental task of establishing morality and cultivating people are the responsibilities of party committees and governments at all levels, and are the basic embodiment of respecting teachers and valuing education in the whole society.</w:t>
      </w:r>
    </w:p>
    <w:p w14:paraId="78D40C03">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 xml:space="preserve"> Main issues. The Party and the State attach great importance to the work of teachers. In the process of implementing the strategy of giving priority to education development, they insist on taking the construction of the teaching staff as the basic work, and have adopted a series of policy measures in advocating respect for teachers and valuing education in the whole society, promoting the reform of the teacher management system and mechanism, and implementing the guarantee of teacher treatment, and have achieved remarkable results. At the same time, it should be noted that due to some historical and institutional reasons, teachers, especially primary and secondary school teachers, still have a heavy burden. The main manifestations are: various supervision, inspection, evaluation, assessment and other matters are numerous and frequent; various surveys, statistics, information collection and other activities are repeated, and some are arranged arbitrarily; some places and departments often assign tasks to schools and teachers when implementing safety and stability, cracking down on gangsters and evil, and creating excellence and evaluation. This has greatly interfered with the normal order of education and teaching in schools and added extra burdens to teachers. In this regard, we must firmly establish the concept that teachers' vocation is to teach and educate, effectively reduce unnecessary interference with primary and secondary schools and teachers, return tranquility to schools, and return time to teachers.</w:t>
      </w:r>
    </w:p>
    <w:p w14:paraId="2F64E17A">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General requirements. Adhere to the guidance of Xi Jinping Thought on Socialism with Chinese Characteristics for a New Era, fully implement General Secretary Xi Jinping's important expositions on education, especially the important instructions and instructions on teachers' work, strengthen the party's overall leadership over education, follow the laws of education and teaching, focus on teachers' main responsibilities and duties of establishing morality and educating people, and resolutely oppose formalism and bureaucracy. Adhere to classified governance, find the burden of teachers from the source, and greatly streamline documents and meetings. Adhere to adapting measures to local conditions, fully consider the different characteristics of regions, urban and rural areas, and stages of education, and avoid "one size fits all". Adhere to both symptomatic and root cause treatment, strictly clean up and standardize matters unrelated to primary and secondary school education and teaching, highlight key points, and vigorously streamline and treat symptoms; coordinate the relationship between school management and education and teaching, improve the level, and develop professional root cause treatment. Adhere to joint governance, mobilize forces from all levels and departments, and all sectors of society to form a joint force to effectively reduce the burden on primary and secondary school teachers, further create a relaxed and quiet education and teaching environment and campus atmosphere, and ensure that primary and secondary school teachers concentrate on teaching and educating people.</w:t>
      </w:r>
    </w:p>
    <w:p w14:paraId="2A029E4E">
      <w:pPr>
        <w:spacing w:line="360" w:lineRule="auto"/>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2. Coordinate and standardize supervision, inspection, evaluation and assessment matters</w:t>
      </w:r>
    </w:p>
    <w:p w14:paraId="02C631B1">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Carry out supervision, inspection, evaluation and assessment in accordance with laws and regulations. Party committees and governments at all levels should uniformly deploy and carry out supervision, inspection, evaluation and assessment work in accordance with laws and regulations. All departments shall carry out supervision, inspection, evaluation and assessment matters involving primary and secondary schools and teachers, implement annual plans and approval and filing systems in accordance with the principle of centralized management, and report to the General Office (Department) of the Party Committee and the General Office (Department) of the Government at the same level for research and review at the beginning of the year, and the General Office (Department) of the Party Committee shall report to the Party Committee for approval. Except for the education department, other departments shall not set up supervision, inspection, evaluation and assessment matters for primary and secondary school teachers on their own. If they really need to be carried out, they must consult the education department and implement them after approval according to procedures. The supervision, inspection, evaluation and assessment matters involving primary and secondary schools and teachers shall be coordinated and carried out by the education departments at the same level. Similar matters can be combined and carried out by joint groups involving multiple departments. They shall be carried out strictly according to requirements and procedures. They shall not be added layer by layer, the scope shall be expanded, the links shall be added, and the time shall be extended. It is necessary to resolutely avoid making arbitrary requirements on schools and teachers.</w:t>
      </w:r>
    </w:p>
    <w:p w14:paraId="739546D9">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Clean up and streamline existing supervision, inspection, evaluation and assessment matters. Provincial party committees and governments shall conduct a centralized cleanup of existing supervision, inspection, evaluation and assessment matters involving primary and secondary schools and teachers, and strictly control the total amount and frequency. It is necessary to strictly review and check all kinds of campus creation activities, merge as much as possible, and resolutely cancel those that can be cancelled. After the cleanup, it is ensured that the supervision, inspection, evaluation and assessment matters of primary and secondary schools and teachers are reduced by more than 50% on the existing basis, and the matters retained after the cleanup shall be managed by list.</w:t>
      </w:r>
    </w:p>
    <w:p w14:paraId="4070A204">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Improve the methods and means of supervision, inspection, evaluation and assessment. Party committees and governments at all levels and relevant departments shall improve the assessment and evaluation system, reflect the principle of differentiation, adhere to the mass line, strengthen normalized understanding, resolutely correct mechanical practices, simplify procedures as much as possible, and reduce unnecessary links and form data material inspections. Pay attention to work performance, do not simply use leaving traces as a standard for judging work effectiveness, do not replace actual work evaluation by uploading screenshots of work scenes or recording videos in WeChat work groups or government affairs APPs (applications), do not conduct supervision, inspection, evaluation and assessment as soon as the work is arranged, and resolutely overcome the formalistic practice of emphasizing leaving traces and neglecting actual performance, and avoid interfering with normal education and teaching activities.</w:t>
      </w:r>
    </w:p>
    <w:p w14:paraId="02707C3B">
      <w:pPr>
        <w:spacing w:line="360" w:lineRule="auto"/>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3. Coordinate and standardize social affairs entering campus</w:t>
      </w:r>
    </w:p>
    <w:p w14:paraId="5881FF46">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Standardize the deployment of poverty alleviation tasks. Education poverty alleviation is an important political task at present and in the future, and it must be vigorously promoted and effective. Party committees and governments at all levels must strictly follow the relevant requirements of the Party Central Committee, guide the majority of teachers to care about and support education poverty alleviation work, and make full use of campus and classroom education to help students in poor areas strengthen their belief in poverty alleviation, study hard, master skills, and grow up healthily, and make more contributions to blocking the intergenerational transmission of poverty through intellectual support.</w:t>
      </w:r>
    </w:p>
    <w:p w14:paraId="1F3776F5">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Reasonably arrange special tasks. For important special tasks such as maintaining stability, cracking down on gangsters and evil forces, disaster prevention and mitigation, fire safety, and AIDS prevention that are uniformly deployed by party committees and governments at all levels, if primary and secondary school teachers really need to participate, the education department shall strictly coordinate and arrange according to the requirements and procedures, and generally shall not affect normal education and teaching, and shall not arrange primary and secondary school teachers to carry out related work in places unrelated to education and teaching. In special periods and emergencies, the education department shall arrange according to the requirements of superiors based on the situation and actual needs.</w:t>
      </w:r>
    </w:p>
    <w:p w14:paraId="60DFA04C">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Reasonably arrange the tasks of urban excellence and evaluation. For urban excellence and evaluation activities such as civilization, hygiene, green, livable, and tourism that are uniformly deployed by party committees and governments at all levels, if they involve primary and secondary schools, the education department shall strictly coordinate and arrange according to the requirements and procedures. In principle, teachers shall not be arranged to go on duty on the streets or do other work unrelated to their duties, and normal education and teaching shall not be affected. Without the consent of the education department, relevant departments shall not enter the campus without authorization to guide teachers to carry out related work.</w:t>
      </w:r>
    </w:p>
    <w:p w14:paraId="096CF9A2">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Reasonably arrange street community affairs. Street communities should actively develop community education to help the education and teaching of primary and secondary schools in the region, and actively attract primary and secondary schools to participate in community construction related activities without affecting normal education and teaching. If the street community makes unreasonable demands on teachers to participate in relevant activities or the demands affect normal education and teaching, the school has the right to refuse.</w:t>
      </w:r>
    </w:p>
    <w:p w14:paraId="3D4F1966">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Scientifically arrange relevant education and publicity activities. Education and publicity activities for primary and secondary school students should be planned, guided and arranged by the education department in an overall manner, classified and coordinated according to the needs of the comprehensive development of primary and secondary school students in terms of morality, intelligence, physical fitness, aesthetics and labor. If there are similar contents in the primary and secondary school curriculum, they can be reasonably integrated into the teaching arrangements according to actual needs, and no repeated arrangements shall be made.</w:t>
      </w:r>
    </w:p>
    <w:p w14:paraId="3127F8DD">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Resolutely put an end to the forced assignment of irrelevant affairs. Party committees and governments at all levels should coordinate and standardize the work of social affairs entering campuses, especially not forcibly assigning some activities and work (such as celebrations, investment promotion, demolition, etc.) unrelated to education and teaching by local government departments and enterprises to primary and secondary schools, and issue directive tasks to teachers, and not arbitrarily suspend classes and send people to the venue to hold relevant activities.</w:t>
      </w:r>
    </w:p>
    <w:p w14:paraId="214877EE">
      <w:pPr>
        <w:numPr>
          <w:ilvl w:val="0"/>
          <w:numId w:val="2"/>
        </w:numPr>
        <w:spacing w:line="360" w:lineRule="auto"/>
        <w:ind w:left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Coordinate and standardize the filling of relevant reports</w:t>
      </w:r>
    </w:p>
    <w:p w14:paraId="54197090">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Standardize and streamline the filling of various reports. Party committees and govern</w:t>
      </w:r>
      <w:r>
        <w:rPr>
          <w:rFonts w:hint="default" w:cs="Times New Roman Regular" w:asciiTheme="minorAscii" w:hAnsiTheme="minorAscii"/>
          <w:b w:val="0"/>
          <w:bCs w:val="0"/>
          <w:sz w:val="21"/>
          <w:szCs w:val="24"/>
          <w:lang w:val="en-US"/>
        </w:rPr>
        <w:t>ments at all levels and education departments should strictly regulate the filling of relevant reports involving primary and secondary school teachers, coordinate the filling of various reports as needed, streamline the filling content and frequency, and must not blindly require schools and teachers to fill in forms and submit materials, and eliminate the phenomenon of repeated reporting of various data and multiple filling of forms.</w:t>
      </w:r>
    </w:p>
    <w:p w14:paraId="35C5A594">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Strictly regulate education statistics and research work. Strictly implement the relevant requirements of the "Regulations on Education Statistics Management" to regulate the education statistics work of primary and secondary schools. Except for the National Bureau of Statistics, other departments must apply to the government statistics agencies at the same level for approval and filing when carrying out education statistics work involving primary and secondary schools and teachers. Research activities conducted on primary and secondary school teachers must be agreed and deployed by the education department, and multiple and repeated research by different departments must be avoided.</w:t>
      </w:r>
    </w:p>
    <w:p w14:paraId="4BD102E5">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Improve the level of informationization of data collection. Education departments and schools at all levels should strengthen the construction of information management systems, establish and improve various education information databases, further standardize the management and use of basic information, and strive to achieve multiple use of one collection. Make full use of modern information technology, especially artificial intelligence technology, to improve the level of informationization and scientificization of education management work, and ensure that information can travel more and teachers can run less.</w:t>
      </w:r>
    </w:p>
    <w:p w14:paraId="128767AD">
      <w:pPr>
        <w:numPr>
          <w:ilvl w:val="0"/>
          <w:numId w:val="2"/>
        </w:numPr>
        <w:spacing w:line="360" w:lineRule="auto"/>
        <w:ind w:left="0" w:leftChars="0" w:firstLine="0"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Coordinate and standardize the transfer and borrowing of primary and secondary school teachers</w:t>
      </w:r>
    </w:p>
    <w:p w14:paraId="7F4B1F87">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Strictly standardize the behavior of borrowing primary and secondary school teachers. The education department coordinates the arrangement and use of primary and secondary school teachers, strictly limits and standardizes the transfer and borrowing of primary and secondary school teachers by relevant departments. For the borrowing of primary and secondary school teachers to participate in the implementation of major decisions and deployments of the Party and the State, without affecting the normal education and teaching of the school, it should be approved by the education department at or above the county level, and reported to the party committee at the same level for approval and filing. In principle, the borrowing period shall not exceed half a year.</w:t>
      </w:r>
    </w:p>
    <w:p w14:paraId="366DBCD6">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Effectively avoid arranging primary and secondary school teachers to participate in irrelevant training activities. The education department coordinates the arrangement of primary and secondary school teacher training activities. Professional training for teachers should be combined with the actual work and life of teachers, optimize the content, improve the form, and carry out it reasonably, avoid rigid arrangements, and resolutely put an end to formalities and formalities. Focus on taking various methods to provide good teaching and research guidance for teachers, observe teachers' teaching level from multiple dimensions, and carry out scientific assessment and evaluation. For non-education and teaching training, the education department should strictly control it. Except for the training conducted by the human resources and social security department in accordance with the law and regulations, those that can be cancelled can be cancelled, and those that can be merged can be merged. Teachers should not be dragged in to make up the numbers, and irrelevant training should not be assigned to teachers.</w:t>
      </w:r>
    </w:p>
    <w:p w14:paraId="48CD2A88">
      <w:pPr>
        <w:numPr>
          <w:ilvl w:val="0"/>
          <w:numId w:val="2"/>
        </w:numPr>
        <w:spacing w:line="360" w:lineRule="auto"/>
        <w:ind w:left="0" w:leftChars="0" w:firstLine="0"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Strengthen organizational guarantees</w:t>
      </w:r>
    </w:p>
    <w:p w14:paraId="5A17A5F7">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Strengthen leadership. Party committees and governments at all levels should attach great importance to it, earnestly fulfill their responsibilities, put the work of reducing the burden on primary and secondary school teachers on the important agenda, strictly implement the approval and reporting system, and take effective measures to promote it. The education work leading groups of party committees at all levels should strengthen overall coordination, publicity and guidance, and supervision and implementation. Education departments at all levels should conscientiously implement the organization and implementation work under the leadership of the party committees and governments. The autonomy of schools and the rights and interests of primary and secondary school teachers should be guaranteed in accordance with the law, the workload should be reasonably determined, and teachers should be encouraged to work hard and make achievements. It is strictly forbidden to squeeze, misappropriate, intercept the establishment and not fill the positions. The establishment of public institutions should give priority to the needs of rural school teachers. According to the actual needs of township boarding schools, actively explore the inclusion of matters that fall within the scope of government responsibilities and are suitable for market provision (such as school security, life services, etc.) into the scope of government purchase services to ensure the smooth operation of township boarding schools.</w:t>
      </w:r>
    </w:p>
    <w:p w14:paraId="4768B967">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 xml:space="preserve"> Strengthen supervision. The State Council Education Supervision Committee should include the work of reducing the burden of primary and secondary school teachers in the supervision of provincial governments in fulfilling their educational responsibilities. Provincial education supervision departments should make reducing the burden of primary and secondary school teachers an important part of education supervision and school opening inspections. Strictly follow the requirements of the "Notice of the General Office of the CPC Central Committee on Coordinating and Standardizing Supervision, Inspection and Assessment Work", focus on the use of information technology to urge reduction, increase efficiency through reduction, and guide local governments to do a good job in implementation. Adhere to the combination of regular supervision and long-term supervision, and use the results as an important reference for the comprehensive assessment, evaluation, rewards, punishments and appointments of local party and government leadership teams and relevant leading cadres. Those who fail to implement and implement in place should be held accountable.</w:t>
      </w:r>
    </w:p>
    <w:p w14:paraId="18B61226">
      <w:pPr>
        <w:numPr>
          <w:ilvl w:val="0"/>
          <w:numId w:val="1"/>
        </w:numPr>
        <w:spacing w:line="360" w:lineRule="auto"/>
        <w:ind w:left="425" w:leftChars="0" w:hanging="425" w:firstLineChars="0"/>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Strengthen guidance. Party committees and governments at all levels and education departments should increase publicity efforts, and through various forms, widely publicize the party's education policy, the decisions and arrangements of the Party Central Committee on teacher team building, and the sacred mission of primary and secondary school teachers to teach and educate people and cultivate socialist builders and successors, vigorously advocate respect for teachers and education, and strive to guide the whole society to further understand education work, care about the development of primary and secondary school teachers, and jointly create a good education and teaching environment.</w:t>
      </w:r>
    </w:p>
    <w:p w14:paraId="48386C76">
      <w:pPr>
        <w:spacing w:line="360" w:lineRule="auto"/>
        <w:jc w:val="both"/>
        <w:rPr>
          <w:rFonts w:hint="default" w:cs="Times New Roman Regular" w:asciiTheme="minorAscii" w:hAnsiTheme="minorAscii"/>
          <w:b w:val="0"/>
          <w:bCs w:val="0"/>
          <w:sz w:val="21"/>
          <w:szCs w:val="24"/>
          <w:lang w:val="en-US"/>
        </w:rPr>
      </w:pPr>
      <w:r>
        <w:rPr>
          <w:rFonts w:hint="default" w:cs="Times New Roman Regular" w:asciiTheme="minorAscii" w:hAnsiTheme="minorAscii"/>
          <w:b w:val="0"/>
          <w:bCs w:val="0"/>
          <w:sz w:val="21"/>
          <w:szCs w:val="24"/>
          <w:lang w:val="en-US"/>
        </w:rPr>
        <w:t>Provincial party committees and governments should list specific burden reduction lists in accordance with the spirit of this opinion, and solidly promote the work of reducing the burden of primary and secondary school teachers to achieve practical results.</w:t>
      </w:r>
    </w:p>
    <w:p w14:paraId="3B8E0675">
      <w:pPr>
        <w:spacing w:line="360" w:lineRule="auto"/>
        <w:jc w:val="both"/>
        <w:rPr>
          <w:rFonts w:hint="default" w:cs="Times New Roman Regular" w:asciiTheme="minorAscii" w:hAnsiTheme="minorAscii"/>
          <w:b w:val="0"/>
          <w:bCs w:val="0"/>
          <w:sz w:val="21"/>
          <w:szCs w:val="24"/>
          <w:lang w:val="en-US"/>
        </w:rPr>
      </w:pPr>
    </w:p>
    <w:p w14:paraId="2BD71DE4">
      <w:pPr>
        <w:spacing w:line="360" w:lineRule="auto"/>
        <w:jc w:val="both"/>
        <w:rPr>
          <w:rFonts w:hint="default" w:cs="Times New Roman Regular" w:asciiTheme="minorAscii" w:hAnsiTheme="minorAscii"/>
          <w:b/>
          <w:bCs/>
          <w:sz w:val="21"/>
          <w:szCs w:val="24"/>
          <w:lang w:val="en-US"/>
        </w:rPr>
      </w:pPr>
      <w:r>
        <w:rPr>
          <w:rFonts w:hint="default" w:cs="Times New Roman Regular" w:asciiTheme="minorAscii" w:hAnsiTheme="minorAscii"/>
          <w:b/>
          <w:bCs/>
          <w:sz w:val="21"/>
          <w:szCs w:val="24"/>
          <w:lang w:val="en-US"/>
        </w:rPr>
        <w:t>Source:</w:t>
      </w:r>
    </w:p>
    <w:p w14:paraId="5495BC97">
      <w:pPr>
        <w:spacing w:line="360" w:lineRule="auto"/>
        <w:jc w:val="both"/>
        <w:rPr>
          <w:rFonts w:hint="default" w:cs="Times New Roman Regular" w:asciiTheme="minorAscii" w:hAnsiTheme="minorAscii" w:eastAsiaTheme="minorEastAsia"/>
          <w:b w:val="0"/>
          <w:bCs w:val="0"/>
          <w:sz w:val="21"/>
          <w:szCs w:val="24"/>
          <w:u w:val="single"/>
          <w:lang w:val="en-US" w:eastAsia="zh-CN"/>
        </w:rPr>
      </w:pPr>
      <w:r>
        <w:rPr>
          <w:rFonts w:hint="default" w:cs="Times New Roman Regular" w:asciiTheme="minorAscii" w:hAnsiTheme="minorAscii"/>
          <w:b w:val="0"/>
          <w:bCs w:val="0"/>
          <w:sz w:val="21"/>
          <w:szCs w:val="24"/>
          <w:lang w:val="en-US"/>
        </w:rPr>
        <w:t xml:space="preserve">Xinhua News Agency (ed.) (2019) </w:t>
      </w:r>
      <w:r>
        <w:rPr>
          <w:rFonts w:hint="default" w:cs="Times New Roman Regular" w:asciiTheme="minorAscii" w:hAnsiTheme="minorAscii"/>
          <w:b w:val="0"/>
          <w:bCs w:val="0"/>
          <w:i/>
          <w:iCs/>
          <w:sz w:val="21"/>
          <w:szCs w:val="24"/>
          <w:lang w:val="en-US"/>
        </w:rPr>
        <w:t xml:space="preserve">Guidelines on Reducing the Burden on Primary and Secondary School Teachers and Further Creating a Good Education and Teaching Environment, </w:t>
      </w:r>
      <w:r>
        <w:rPr>
          <w:rFonts w:hint="default" w:cs="Times New Roman Regular" w:asciiTheme="minorAscii" w:hAnsiTheme="minorAscii"/>
          <w:b w:val="0"/>
          <w:bCs w:val="0"/>
          <w:i/>
          <w:iCs/>
          <w:sz w:val="21"/>
          <w:szCs w:val="24"/>
          <w:lang w:val="en-US"/>
        </w:rPr>
        <w:fldChar w:fldCharType="begin"/>
      </w:r>
      <w:r>
        <w:rPr>
          <w:rFonts w:hint="default" w:cs="Times New Roman Regular" w:asciiTheme="minorAscii" w:hAnsiTheme="minorAscii"/>
          <w:b w:val="0"/>
          <w:bCs w:val="0"/>
          <w:i/>
          <w:iCs/>
          <w:sz w:val="21"/>
          <w:szCs w:val="24"/>
          <w:lang w:val="en-US"/>
        </w:rPr>
        <w:instrText xml:space="preserve"> HYPERLINK "http://www.gov.cn." </w:instrText>
      </w:r>
      <w:r>
        <w:rPr>
          <w:rFonts w:hint="default" w:cs="Times New Roman Regular" w:asciiTheme="minorAscii" w:hAnsiTheme="minorAscii"/>
          <w:b w:val="0"/>
          <w:bCs w:val="0"/>
          <w:i/>
          <w:iCs/>
          <w:sz w:val="21"/>
          <w:szCs w:val="24"/>
          <w:lang w:val="en-US"/>
        </w:rPr>
        <w:fldChar w:fldCharType="separate"/>
      </w:r>
      <w:r>
        <w:rPr>
          <w:rStyle w:val="4"/>
          <w:rFonts w:hint="default" w:cs="Times New Roman Regular" w:asciiTheme="minorAscii" w:hAnsiTheme="minorAscii"/>
          <w:b w:val="0"/>
          <w:bCs w:val="0"/>
          <w:i/>
          <w:iCs/>
          <w:sz w:val="21"/>
          <w:szCs w:val="24"/>
          <w:lang w:val="en-US"/>
        </w:rPr>
        <w:t>www.gov.cn.</w:t>
      </w:r>
      <w:r>
        <w:rPr>
          <w:rFonts w:hint="default" w:cs="Times New Roman Regular" w:asciiTheme="minorAscii" w:hAnsiTheme="minorAscii"/>
          <w:b w:val="0"/>
          <w:bCs w:val="0"/>
          <w:i/>
          <w:iCs/>
          <w:sz w:val="21"/>
          <w:szCs w:val="24"/>
          <w:lang w:val="en-US"/>
        </w:rPr>
        <w:fldChar w:fldCharType="end"/>
      </w:r>
      <w:r>
        <w:rPr>
          <w:rFonts w:hint="default" w:cs="Times New Roman Regular" w:asciiTheme="minorAscii" w:hAnsiTheme="minorAscii"/>
          <w:b w:val="0"/>
          <w:bCs w:val="0"/>
          <w:sz w:val="21"/>
          <w:szCs w:val="24"/>
          <w:lang w:val="en-US"/>
        </w:rPr>
        <w:t xml:space="preserve"> Available at:// </w:t>
      </w:r>
      <w:r>
        <w:rPr>
          <w:rFonts w:hint="default" w:cs="Times New Roman Regular" w:asciiTheme="minorAscii" w:hAnsiTheme="minorAscii"/>
          <w:b w:val="0"/>
          <w:bCs w:val="0"/>
          <w:sz w:val="21"/>
          <w:szCs w:val="24"/>
          <w:lang w:val="en-US"/>
        </w:rPr>
        <w:fldChar w:fldCharType="begin"/>
      </w:r>
      <w:r>
        <w:rPr>
          <w:rFonts w:hint="default" w:cs="Times New Roman Regular" w:asciiTheme="minorAscii" w:hAnsiTheme="minorAscii"/>
          <w:b w:val="0"/>
          <w:bCs w:val="0"/>
          <w:sz w:val="21"/>
          <w:szCs w:val="24"/>
          <w:lang w:val="en-US"/>
        </w:rPr>
        <w:instrText xml:space="preserve"> HYPERLINK "https://www.gov.cn/zhengce/2019-12/15/content" </w:instrText>
      </w:r>
      <w:r>
        <w:rPr>
          <w:rFonts w:hint="default" w:cs="Times New Roman Regular" w:asciiTheme="minorAscii" w:hAnsiTheme="minorAscii"/>
          <w:b w:val="0"/>
          <w:bCs w:val="0"/>
          <w:sz w:val="21"/>
          <w:szCs w:val="24"/>
          <w:lang w:val="en-US"/>
        </w:rPr>
        <w:fldChar w:fldCharType="separate"/>
      </w:r>
      <w:r>
        <w:rPr>
          <w:rStyle w:val="4"/>
          <w:rFonts w:hint="default" w:cs="Times New Roman Regular" w:asciiTheme="minorAscii" w:hAnsiTheme="minorAscii"/>
          <w:b w:val="0"/>
          <w:bCs w:val="0"/>
          <w:sz w:val="21"/>
          <w:szCs w:val="24"/>
          <w:lang w:val="en-US"/>
        </w:rPr>
        <w:t>https://www.gov.cn/zhengce/2019-12/15/content</w:t>
      </w:r>
      <w:r>
        <w:rPr>
          <w:rFonts w:hint="default" w:cs="Times New Roman Regular" w:asciiTheme="minorAscii" w:hAnsiTheme="minorAscii"/>
          <w:b w:val="0"/>
          <w:bCs w:val="0"/>
          <w:sz w:val="21"/>
          <w:szCs w:val="24"/>
          <w:lang w:val="en-US"/>
        </w:rPr>
        <w:fldChar w:fldCharType="end"/>
      </w:r>
      <w:r>
        <w:rPr>
          <w:rFonts w:hint="eastAsia" w:cs="Times New Roman Regular" w:asciiTheme="minorAscii" w:hAnsiTheme="minorAscii"/>
          <w:b w:val="0"/>
          <w:bCs w:val="0"/>
          <w:sz w:val="21"/>
          <w:szCs w:val="24"/>
          <w:u w:val="single"/>
          <w:lang w:val="en-US" w:eastAsia="zh-CN"/>
        </w:rPr>
        <w:t xml:space="preserve"> </w:t>
      </w:r>
      <w:r>
        <w:rPr>
          <w:rFonts w:hint="default" w:cs="Times New Roman Regular" w:asciiTheme="minorAscii" w:hAnsiTheme="minorAscii"/>
          <w:b w:val="0"/>
          <w:bCs w:val="0"/>
          <w:sz w:val="21"/>
          <w:szCs w:val="24"/>
          <w:u w:val="single"/>
          <w:lang w:val="en-US" w:eastAsia="zh-CN"/>
        </w:rPr>
        <w:t>5461432</w:t>
      </w:r>
    </w:p>
    <w:p w14:paraId="4D26A004">
      <w:pPr>
        <w:spacing w:line="360" w:lineRule="auto"/>
        <w:jc w:val="both"/>
        <w:rPr>
          <w:rFonts w:hint="default" w:cs="Times New Roman Regular" w:asciiTheme="minorAscii" w:hAnsiTheme="minorAscii"/>
          <w:b w:val="0"/>
          <w:bCs w:val="0"/>
          <w:sz w:val="21"/>
          <w:szCs w:val="24"/>
          <w:lang w:val="en-U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603050405020304"/>
    <w:charset w:val="00"/>
    <w:family w:val="auto"/>
    <w:pitch w:val="default"/>
    <w:sig w:usb0="E0002AEF" w:usb1="C0007841" w:usb2="00000009" w:usb3="00000000" w:csb0="400001FF" w:csb1="FFFF0000"/>
  </w:font>
  <w:font w:name="Arial Black">
    <w:panose1 w:val="020B0A04020102020204"/>
    <w:charset w:val="00"/>
    <w:family w:val="auto"/>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C6BFCE"/>
    <w:multiLevelType w:val="singleLevel"/>
    <w:tmpl w:val="EFC6BFCE"/>
    <w:lvl w:ilvl="0" w:tentative="0">
      <w:start w:val="4"/>
      <w:numFmt w:val="decimal"/>
      <w:suff w:val="space"/>
      <w:lvlText w:val="%1."/>
      <w:lvlJc w:val="left"/>
    </w:lvl>
  </w:abstractNum>
  <w:abstractNum w:abstractNumId="1">
    <w:nsid w:val="FF5732C0"/>
    <w:multiLevelType w:val="singleLevel"/>
    <w:tmpl w:val="FF5732C0"/>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21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5MDgzMzg4NjE0NzU2ODI0YzdjZjc2YThmYmIzMGEifQ=="/>
  </w:docVars>
  <w:rsids>
    <w:rsidRoot w:val="DBDFEDCE"/>
    <w:rsid w:val="DBDFED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25</TotalTime>
  <ScaleCrop>false</ScaleCrop>
  <LinksUpToDate>false</LinksUpToDate>
  <CharactersWithSpaces>0</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2024-11-11T12:59:00Z</dcterms:created>
  <dc:creator>oops</dc:creator>
  <cp:lastModifiedBy>oops</cp:lastModifiedBy>
  <dcterms:modified xsi:type="dcterms:W3CDTF">2024-11-11T13:26:19Z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645CAE5B028827B7A5FF3167396D9756_41</vt:lpwstr>
  </property>
</Properties>
</file>