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ABC01" w14:textId="77777777" w:rsidR="00E828ED" w:rsidRDefault="00E828ED" w:rsidP="00E828ED">
      <w:pPr>
        <w:pStyle w:val="Default"/>
      </w:pPr>
    </w:p>
    <w:p w14:paraId="2F8077CD" w14:textId="77777777" w:rsidR="001914E2" w:rsidRDefault="001914E2" w:rsidP="00E828ED">
      <w:pPr>
        <w:pStyle w:val="Default"/>
        <w:rPr>
          <w:b/>
          <w:bCs/>
        </w:rPr>
      </w:pPr>
    </w:p>
    <w:p w14:paraId="5F6B4635" w14:textId="12B7C801" w:rsidR="00E828ED" w:rsidRPr="001914E2" w:rsidRDefault="00E828ED" w:rsidP="00E828ED">
      <w:pPr>
        <w:pStyle w:val="Default"/>
        <w:rPr>
          <w:b/>
          <w:bCs/>
        </w:rPr>
      </w:pPr>
      <w:r w:rsidRPr="001914E2">
        <w:rPr>
          <w:b/>
          <w:bCs/>
        </w:rPr>
        <w:t xml:space="preserve">5. ‘There is less prejudice in contemporary society than there was 50 years ago’ Critically evaluate this statement with reference to evidence from the psychological literature. </w:t>
      </w:r>
    </w:p>
    <w:p w14:paraId="1C2CA715" w14:textId="77777777" w:rsidR="00CE02B0" w:rsidRDefault="00CE02B0" w:rsidP="00CE02B0">
      <w:pPr>
        <w:pStyle w:val="NormalWeb"/>
        <w:spacing w:before="0" w:beforeAutospacing="0" w:after="0" w:afterAutospacing="0" w:line="480" w:lineRule="auto"/>
        <w:ind w:firstLine="720"/>
        <w:rPr>
          <w:color w:val="0E101A"/>
        </w:rPr>
      </w:pPr>
    </w:p>
    <w:p w14:paraId="48AEC3BB" w14:textId="435B6FD3" w:rsidR="00CE02B0" w:rsidRDefault="00CE02B0" w:rsidP="00E828ED">
      <w:pPr>
        <w:pStyle w:val="NormalWeb"/>
        <w:spacing w:before="0" w:beforeAutospacing="0" w:after="0" w:afterAutospacing="0" w:line="480" w:lineRule="auto"/>
        <w:ind w:firstLine="720"/>
        <w:rPr>
          <w:color w:val="0E101A"/>
        </w:rPr>
      </w:pPr>
      <w:r>
        <w:rPr>
          <w:color w:val="0E101A"/>
        </w:rPr>
        <w:t>An in-depth analysis is necessary to answer the complex and multifaceted question of whether prejudice is less prevalent today than fifty years ago. This question also has a vast field in subjects where prejudice can be prevalent. On the one hand, evidence suggests that discrimination and prejudice have decreased. For instance, laws and policies protecting people from discrimination based on race, gender, sexual orientation, religion, and other characteristics have been passed. </w:t>
      </w:r>
    </w:p>
    <w:p w14:paraId="7A150976" w14:textId="77777777" w:rsidR="00CE02B0" w:rsidRDefault="00CE02B0" w:rsidP="00CE02B0">
      <w:pPr>
        <w:pStyle w:val="NormalWeb"/>
        <w:spacing w:before="0" w:beforeAutospacing="0" w:after="0" w:afterAutospacing="0" w:line="480" w:lineRule="auto"/>
        <w:ind w:firstLine="720"/>
        <w:rPr>
          <w:color w:val="0E101A"/>
        </w:rPr>
      </w:pPr>
      <w:r>
        <w:rPr>
          <w:color w:val="0E101A"/>
        </w:rPr>
        <w:t>Therefore, the topic that will be explored will be racism, as it is a form of prejudice based on preconceived notions about specific groups (Shiao &amp; Woody, 2020). The essay will focus on the shift from explicit racism to aversive racism via psychological theory, laws, social policy, </w:t>
      </w:r>
    </w:p>
    <w:p w14:paraId="1418DA4C" w14:textId="77777777" w:rsidR="00CE02B0" w:rsidRDefault="00CE02B0" w:rsidP="00CE02B0">
      <w:pPr>
        <w:pStyle w:val="NormalWeb"/>
        <w:spacing w:before="0" w:beforeAutospacing="0" w:after="0" w:afterAutospacing="0" w:line="480" w:lineRule="auto"/>
        <w:ind w:firstLine="720"/>
        <w:rPr>
          <w:color w:val="0E101A"/>
        </w:rPr>
      </w:pPr>
      <w:r>
        <w:rPr>
          <w:color w:val="0E101A"/>
        </w:rPr>
        <w:t> </w:t>
      </w:r>
    </w:p>
    <w:p w14:paraId="187B54C7" w14:textId="77777777" w:rsidR="00CE02B0" w:rsidRDefault="00CE02B0" w:rsidP="00CE02B0">
      <w:pPr>
        <w:pStyle w:val="NormalWeb"/>
        <w:spacing w:before="0" w:beforeAutospacing="0" w:after="0" w:afterAutospacing="0" w:line="480" w:lineRule="auto"/>
        <w:ind w:firstLine="720"/>
        <w:rPr>
          <w:color w:val="0E101A"/>
        </w:rPr>
      </w:pPr>
      <w:r>
        <w:rPr>
          <w:color w:val="0E101A"/>
        </w:rPr>
        <w:t>Prejudice is having a particular attitude towards members of a specific social group which can be negative or positive. However, with the topic of racism, aversive prejudice will be investigated to endeavour and answer this question. Aversive prejudice is how an individual reacts, which is usually uncomfortable when interacting with minority groups (Dovidio et al., 2016). Specifically, though the individual would act courteously when interacting with these groups, it is also described as implicit bias, a type of subtle, unconscious bias that can result in the unintentional continuation of discrimination and bias. It differs from more conventional, overt forms of racism and is influenced by various social and cognitive factors. Psychological tests such as The Implicit Association Test (IAT) are frequently employed to assess implicit attitudes and beliefs that may be unconsciously thinking or that the individual being assessed is unwilling to report (Greenwald et al., 1998). </w:t>
      </w:r>
    </w:p>
    <w:p w14:paraId="4E700E7D" w14:textId="77777777" w:rsidR="00CE02B0" w:rsidRDefault="00CE02B0" w:rsidP="00CE02B0">
      <w:pPr>
        <w:pStyle w:val="NormalWeb"/>
        <w:spacing w:before="0" w:beforeAutospacing="0" w:after="0" w:afterAutospacing="0" w:line="480" w:lineRule="auto"/>
        <w:ind w:firstLine="720"/>
        <w:rPr>
          <w:color w:val="0E101A"/>
        </w:rPr>
      </w:pPr>
    </w:p>
    <w:p w14:paraId="3BE8B417" w14:textId="77777777" w:rsidR="00CE02B0" w:rsidRDefault="00CE02B0" w:rsidP="00CE02B0">
      <w:pPr>
        <w:pStyle w:val="NormalWeb"/>
        <w:spacing w:before="0" w:beforeAutospacing="0" w:after="0" w:afterAutospacing="0" w:line="480" w:lineRule="auto"/>
        <w:ind w:firstLine="720"/>
        <w:rPr>
          <w:color w:val="0E101A"/>
        </w:rPr>
      </w:pPr>
      <w:r>
        <w:rPr>
          <w:color w:val="0E101A"/>
        </w:rPr>
        <w:t xml:space="preserve">Throughout history in the United Kingdom (UK), racism has been prevalent, such as in the 1960s, when there was a high rate of immigration from commonwealth countries such as India, </w:t>
      </w:r>
      <w:proofErr w:type="gramStart"/>
      <w:r>
        <w:rPr>
          <w:color w:val="0E101A"/>
        </w:rPr>
        <w:t>Pakistan</w:t>
      </w:r>
      <w:proofErr w:type="gramEnd"/>
      <w:r>
        <w:rPr>
          <w:color w:val="0E101A"/>
        </w:rPr>
        <w:t xml:space="preserve"> and the Caribbean. In the 1970s, the response to this rise was that a far-right political party known as the National Front (NF) first appeared in the UK in the 1960s and experienced significant growth in the 1970s. The party's racist and anti-immigrant viewpoints, opposition to the European Union, and concern over threats to British culture and identity were the group's hallmarks, leading to an uprise in racist attacks (Edgar, 1977). </w:t>
      </w:r>
    </w:p>
    <w:p w14:paraId="6951B8A9" w14:textId="77777777" w:rsidR="00CE02B0" w:rsidRDefault="00CE02B0" w:rsidP="00CE02B0">
      <w:pPr>
        <w:pStyle w:val="NormalWeb"/>
        <w:spacing w:before="0" w:beforeAutospacing="0" w:after="0" w:afterAutospacing="0" w:line="480" w:lineRule="auto"/>
        <w:ind w:firstLine="720"/>
        <w:rPr>
          <w:color w:val="0E101A"/>
        </w:rPr>
      </w:pPr>
      <w:r>
        <w:rPr>
          <w:color w:val="0E101A"/>
        </w:rPr>
        <w:t>The UK then put forward the Commonwealth Immigrants Act, which repealed the automatic right of entry and settlement for citizens of Commonwealth nations, including East African Asians who had previously been permitted to enter and settle in the UK, and broadened the Act in 1968. </w:t>
      </w:r>
    </w:p>
    <w:p w14:paraId="7F261138" w14:textId="77777777" w:rsidR="00CE02B0" w:rsidRDefault="00CE02B0" w:rsidP="00CE02B0">
      <w:pPr>
        <w:pStyle w:val="NormalWeb"/>
        <w:spacing w:before="0" w:beforeAutospacing="0" w:after="0" w:afterAutospacing="0" w:line="480" w:lineRule="auto"/>
        <w:ind w:firstLine="720"/>
        <w:rPr>
          <w:color w:val="0E101A"/>
        </w:rPr>
      </w:pPr>
      <w:r>
        <w:rPr>
          <w:color w:val="0E101A"/>
        </w:rPr>
        <w:t>The Commonwealth Immigrants Act was replaced by the Immigration Act of 1971, which kept the UK's immigration laws strict. The Act made it more difficult for people to enter and settle in the UK, particularly those from non-European countries, by introducing a system of entry clearances and work permits. The Act also allowed the government to deport people who had lived in the UK for a long time and limited immigrants' rights to bring family members to the country. </w:t>
      </w:r>
    </w:p>
    <w:p w14:paraId="726F8BC6" w14:textId="77777777" w:rsidR="00CE02B0" w:rsidRDefault="00CE02B0" w:rsidP="00CE02B0">
      <w:pPr>
        <w:pStyle w:val="NormalWeb"/>
        <w:spacing w:before="0" w:beforeAutospacing="0" w:after="0" w:afterAutospacing="0" w:line="480" w:lineRule="auto"/>
        <w:ind w:firstLine="720"/>
        <w:rPr>
          <w:color w:val="0E101A"/>
        </w:rPr>
      </w:pPr>
      <w:r>
        <w:rPr>
          <w:color w:val="0E101A"/>
        </w:rPr>
        <w:t xml:space="preserve">However, in the 1990s, there was a shift within the UK towards multiculturalism, recognising the need for equality, and there was racist bias regarding housing, </w:t>
      </w:r>
      <w:proofErr w:type="gramStart"/>
      <w:r>
        <w:rPr>
          <w:color w:val="0E101A"/>
        </w:rPr>
        <w:t>employment</w:t>
      </w:r>
      <w:proofErr w:type="gramEnd"/>
      <w:r>
        <w:rPr>
          <w:color w:val="0E101A"/>
        </w:rPr>
        <w:t xml:space="preserve"> and the criminal justice system. </w:t>
      </w:r>
    </w:p>
    <w:p w14:paraId="3C5223A4" w14:textId="77777777" w:rsidR="00CE02B0" w:rsidRDefault="00CE02B0" w:rsidP="00CE02B0">
      <w:pPr>
        <w:pStyle w:val="NormalWeb"/>
        <w:spacing w:before="0" w:beforeAutospacing="0" w:after="0" w:afterAutospacing="0" w:line="480" w:lineRule="auto"/>
        <w:ind w:firstLine="720"/>
        <w:rPr>
          <w:color w:val="0E101A"/>
        </w:rPr>
      </w:pPr>
      <w:r>
        <w:rPr>
          <w:color w:val="0E101A"/>
        </w:rPr>
        <w:t xml:space="preserve">Several studies have found aversive racism or some bias regarding race regarding judicial issues, whether subconscious or not (Johnson et al., 1995; Pearson et al., 2009). Therefore, a way to mitigate this issue, as Hodson et al. (2005) put forward, is critical to raise awareness regarding how implicit biases may impact decision-making and provide guidance </w:t>
      </w:r>
      <w:r>
        <w:rPr>
          <w:color w:val="0E101A"/>
        </w:rPr>
        <w:lastRenderedPageBreak/>
        <w:t>and instruction for magistrates, attorneys, and other legal professionals on identifying and preventing such biases.</w:t>
      </w:r>
    </w:p>
    <w:p w14:paraId="362E1608" w14:textId="77777777" w:rsidR="00CE02B0" w:rsidRDefault="00CE02B0" w:rsidP="00CE02B0">
      <w:pPr>
        <w:pStyle w:val="NormalWeb"/>
        <w:spacing w:before="0" w:beforeAutospacing="0" w:after="0" w:afterAutospacing="0" w:line="480" w:lineRule="auto"/>
        <w:ind w:firstLine="720"/>
        <w:rPr>
          <w:color w:val="0E101A"/>
        </w:rPr>
      </w:pPr>
    </w:p>
    <w:p w14:paraId="21100760" w14:textId="77777777" w:rsidR="00CE02B0" w:rsidRDefault="00CE02B0" w:rsidP="00CE02B0">
      <w:pPr>
        <w:pStyle w:val="NormalWeb"/>
        <w:spacing w:before="0" w:beforeAutospacing="0" w:after="0" w:afterAutospacing="0" w:line="480" w:lineRule="auto"/>
        <w:ind w:firstLine="720"/>
        <w:rPr>
          <w:color w:val="0E101A"/>
        </w:rPr>
      </w:pPr>
      <w:r>
        <w:rPr>
          <w:color w:val="0E101A"/>
        </w:rPr>
        <w:t>Other aspects of racism have been through politics and media. For example, some political figures and commentators have stoked fears about immigration and cultural change by using the topic of national identity to advance exclusionary and discriminatory policies (Pedrotti &amp; Isom, 2021). In addition, the rise of right-wing populism and xenophobia in the UK and other nations has further complicated the discussion of multiculturalism (Asari et al., 2008). </w:t>
      </w:r>
    </w:p>
    <w:p w14:paraId="7EF7B8E0" w14:textId="77777777" w:rsidR="00CE02B0" w:rsidRDefault="00CE02B0" w:rsidP="00CE02B0">
      <w:pPr>
        <w:pStyle w:val="NormalWeb"/>
        <w:spacing w:before="0" w:beforeAutospacing="0" w:after="0" w:afterAutospacing="0" w:line="480" w:lineRule="auto"/>
        <w:ind w:firstLine="720"/>
        <w:rPr>
          <w:color w:val="0E101A"/>
        </w:rPr>
      </w:pPr>
      <w:r>
        <w:rPr>
          <w:color w:val="0E101A"/>
        </w:rPr>
        <w:t>Stevenson and Waite (2011) discovered that attitude is a learned disposition founded on Rosenberg and Hovland's (1960) Tri-component Model of Attitude, which comprises affect, behaviour, and cognition. The cognitive side is founded on beliefs and knowledge ingrained in culture over time and generations. This leads to cultural hegemony, Antonio Gramsci (1930) discovered that cultural hegemony influences the role of ideologies and increases individuals' difficulty in effecting social change, particularly in attitudes. </w:t>
      </w:r>
    </w:p>
    <w:p w14:paraId="007C62C3" w14:textId="77777777" w:rsidR="00CE02B0" w:rsidRDefault="00CE02B0" w:rsidP="00CE02B0">
      <w:pPr>
        <w:pStyle w:val="NormalWeb"/>
        <w:spacing w:before="0" w:beforeAutospacing="0" w:after="0" w:afterAutospacing="0" w:line="480" w:lineRule="auto"/>
        <w:ind w:firstLine="720"/>
        <w:rPr>
          <w:color w:val="0E101A"/>
        </w:rPr>
      </w:pPr>
      <w:r>
        <w:rPr>
          <w:color w:val="0E101A"/>
        </w:rPr>
        <w:t>Goffman (1974) developed the Framing theory, which investigates how specific information is portrayed in mass media by manipulating a bias. Journalists and news anchors use this technique to their advantage and to appeal to their target audience. However, when a person is exposed to this, it can lead to incorrect assumptions, which can then influence a person's perception and attitude towards what is being portrayed.</w:t>
      </w:r>
    </w:p>
    <w:p w14:paraId="3EE59035" w14:textId="77777777" w:rsidR="00CE02B0" w:rsidRDefault="00CE02B0" w:rsidP="00CE02B0">
      <w:pPr>
        <w:pStyle w:val="NormalWeb"/>
        <w:spacing w:before="0" w:beforeAutospacing="0" w:after="0" w:afterAutospacing="0" w:line="480" w:lineRule="auto"/>
        <w:ind w:firstLine="720"/>
        <w:rPr>
          <w:color w:val="0E101A"/>
        </w:rPr>
      </w:pPr>
      <w:r>
        <w:rPr>
          <w:color w:val="0E101A"/>
        </w:rPr>
        <w:t xml:space="preserve">According to the study, newspapers crafted racism in various ways, such as denial, minimisation, and refocusing attention away from systemic problems. Furthermore, the newspapers used discursive techniques like </w:t>
      </w:r>
      <w:proofErr w:type="spellStart"/>
      <w:r>
        <w:rPr>
          <w:color w:val="0E101A"/>
        </w:rPr>
        <w:t>depoliticisation</w:t>
      </w:r>
      <w:proofErr w:type="spellEnd"/>
      <w:r>
        <w:rPr>
          <w:color w:val="0E101A"/>
        </w:rPr>
        <w:t>, individualisation, and normalisation to present racism as a personal rather than a collective issue (Bremner, 2022).</w:t>
      </w:r>
    </w:p>
    <w:p w14:paraId="07DA1208" w14:textId="77777777" w:rsidR="00CE02B0" w:rsidRDefault="00CE02B0" w:rsidP="00CE02B0">
      <w:pPr>
        <w:pStyle w:val="NormalWeb"/>
        <w:spacing w:before="0" w:beforeAutospacing="0" w:after="0" w:afterAutospacing="0" w:line="480" w:lineRule="auto"/>
        <w:ind w:firstLine="720"/>
        <w:rPr>
          <w:color w:val="0E101A"/>
        </w:rPr>
      </w:pPr>
    </w:p>
    <w:p w14:paraId="53F27481" w14:textId="77777777" w:rsidR="00CE02B0" w:rsidRDefault="00CE02B0" w:rsidP="00CE02B0">
      <w:pPr>
        <w:pStyle w:val="NormalWeb"/>
        <w:spacing w:before="0" w:beforeAutospacing="0" w:after="0" w:afterAutospacing="0" w:line="480" w:lineRule="auto"/>
        <w:ind w:firstLine="720"/>
        <w:rPr>
          <w:color w:val="0E101A"/>
        </w:rPr>
      </w:pPr>
    </w:p>
    <w:p w14:paraId="176C4A2A" w14:textId="77777777" w:rsidR="00CE02B0" w:rsidRDefault="00CE02B0" w:rsidP="00CE02B0">
      <w:pPr>
        <w:pStyle w:val="NormalWeb"/>
        <w:spacing w:before="0" w:beforeAutospacing="0" w:after="0" w:afterAutospacing="0" w:line="480" w:lineRule="auto"/>
        <w:ind w:firstLine="720"/>
        <w:rPr>
          <w:color w:val="0E101A"/>
        </w:rPr>
      </w:pPr>
      <w:r>
        <w:rPr>
          <w:color w:val="0E101A"/>
        </w:rPr>
        <w:t>Overall, models, such as the Tri-component Model of Attitude and tests, such as the IAT, can begin raising awareness of implicit biases, encouraging intergroup interaction, and setting procedures and practices that support diversity and inclusion, all strategies for reducing aversive racism.</w:t>
      </w:r>
    </w:p>
    <w:p w14:paraId="3065E3CF" w14:textId="77777777" w:rsidR="00CE02B0" w:rsidRDefault="00CE02B0" w:rsidP="00CE02B0">
      <w:pPr>
        <w:pStyle w:val="NormalWeb"/>
        <w:spacing w:before="0" w:beforeAutospacing="0" w:after="0" w:afterAutospacing="0" w:line="480" w:lineRule="auto"/>
        <w:ind w:firstLine="720"/>
        <w:rPr>
          <w:color w:val="0E101A"/>
        </w:rPr>
      </w:pPr>
      <w:r>
        <w:rPr>
          <w:color w:val="0E101A"/>
        </w:rPr>
        <w:t>The crucial role fulfilled by the media in determining how individuals perceive racism needs to be scrutinised, primarily for the public to raise systemic issues understanding and awareness and secondarily to ensure the media is unbiased in what they produce. It might also be beneficial for individuals to be media literate, as Bremner (2022) suggests how vital it is for individuals to have the skill to evaluate media messages critically. </w:t>
      </w:r>
    </w:p>
    <w:p w14:paraId="4FE138AA" w14:textId="77777777" w:rsidR="00CE02B0" w:rsidRDefault="00CE02B0" w:rsidP="00CE02B0">
      <w:pPr>
        <w:pStyle w:val="NormalWeb"/>
        <w:spacing w:before="0" w:beforeAutospacing="0" w:after="0" w:afterAutospacing="0" w:line="480" w:lineRule="auto"/>
        <w:ind w:firstLine="720"/>
        <w:rPr>
          <w:color w:val="0E101A"/>
        </w:rPr>
      </w:pPr>
      <w:r>
        <w:rPr>
          <w:color w:val="0E101A"/>
        </w:rPr>
        <w:t>Some have criticised the government's response for not going far enough to address systemic racism, while others have welcomed the focus on specific initiatives to address racial disparities. Many see the response as a starting point for future debates and actions on race and ethnicity in the UK (GOV.UK, 2022).</w:t>
      </w:r>
    </w:p>
    <w:p w14:paraId="78EA8765" w14:textId="77777777" w:rsidR="00B83428" w:rsidRDefault="00B83428" w:rsidP="00CE02B0">
      <w:pPr>
        <w:rPr>
          <w:rFonts w:ascii="Times New Roman" w:hAnsi="Times New Roman" w:cs="Times New Roman"/>
          <w:sz w:val="24"/>
          <w:szCs w:val="24"/>
        </w:rPr>
      </w:pPr>
    </w:p>
    <w:p w14:paraId="24725561" w14:textId="77777777" w:rsidR="00CF3ACB" w:rsidRDefault="00CF3ACB" w:rsidP="00CE02B0">
      <w:pPr>
        <w:rPr>
          <w:rFonts w:ascii="Times New Roman" w:hAnsi="Times New Roman" w:cs="Times New Roman"/>
          <w:sz w:val="24"/>
          <w:szCs w:val="24"/>
        </w:rPr>
      </w:pPr>
    </w:p>
    <w:p w14:paraId="7399E332" w14:textId="77777777" w:rsidR="00CF3ACB" w:rsidRDefault="00CF3ACB" w:rsidP="00CE02B0">
      <w:pPr>
        <w:rPr>
          <w:rFonts w:ascii="Times New Roman" w:hAnsi="Times New Roman" w:cs="Times New Roman"/>
          <w:sz w:val="24"/>
          <w:szCs w:val="24"/>
        </w:rPr>
      </w:pPr>
    </w:p>
    <w:p w14:paraId="276F225D" w14:textId="4E6FB5A1" w:rsidR="00E45028" w:rsidRDefault="00E45028">
      <w:pPr>
        <w:rPr>
          <w:rFonts w:ascii="Times New Roman" w:hAnsi="Times New Roman" w:cs="Times New Roman"/>
          <w:sz w:val="24"/>
          <w:szCs w:val="24"/>
        </w:rPr>
      </w:pPr>
      <w:r>
        <w:rPr>
          <w:rFonts w:ascii="Times New Roman" w:hAnsi="Times New Roman" w:cs="Times New Roman"/>
          <w:sz w:val="24"/>
          <w:szCs w:val="24"/>
        </w:rPr>
        <w:br w:type="page"/>
      </w:r>
    </w:p>
    <w:p w14:paraId="2E97B93B" w14:textId="77777777" w:rsidR="00CF3ACB" w:rsidRDefault="00CF3ACB" w:rsidP="00CE02B0">
      <w:pPr>
        <w:rPr>
          <w:rFonts w:ascii="Times New Roman" w:hAnsi="Times New Roman" w:cs="Times New Roman"/>
          <w:sz w:val="24"/>
          <w:szCs w:val="24"/>
        </w:rPr>
      </w:pPr>
    </w:p>
    <w:p w14:paraId="46F8A960" w14:textId="338AE46F" w:rsidR="001914E2" w:rsidRPr="001914E2" w:rsidRDefault="00E45028" w:rsidP="001914E2">
      <w:pPr>
        <w:rPr>
          <w:rFonts w:ascii="Times New Roman" w:hAnsi="Times New Roman" w:cs="Times New Roman"/>
          <w:b/>
          <w:bCs/>
          <w:color w:val="0E101A"/>
          <w:sz w:val="24"/>
          <w:szCs w:val="24"/>
        </w:rPr>
      </w:pPr>
      <w:r w:rsidRPr="001914E2">
        <w:rPr>
          <w:rStyle w:val="Strong"/>
          <w:rFonts w:ascii="Times New Roman" w:hAnsi="Times New Roman" w:cs="Times New Roman"/>
          <w:color w:val="0E101A"/>
          <w:sz w:val="24"/>
          <w:szCs w:val="24"/>
        </w:rPr>
        <w:t xml:space="preserve">6. </w:t>
      </w:r>
      <w:r w:rsidRPr="001914E2">
        <w:rPr>
          <w:rStyle w:val="Strong"/>
          <w:rFonts w:ascii="Times New Roman" w:hAnsi="Times New Roman" w:cs="Times New Roman"/>
          <w:color w:val="0E101A"/>
          <w:sz w:val="24"/>
          <w:szCs w:val="24"/>
        </w:rPr>
        <w:t>Critically evaluate whether mental illness is viewed more negatively than physical disability.</w:t>
      </w:r>
      <w:r w:rsidR="00D503BA" w:rsidRPr="001914E2">
        <w:rPr>
          <w:rStyle w:val="Strong"/>
          <w:rFonts w:ascii="Times New Roman" w:hAnsi="Times New Roman" w:cs="Times New Roman"/>
          <w:color w:val="0E101A"/>
          <w:sz w:val="24"/>
          <w:szCs w:val="24"/>
        </w:rPr>
        <w:t xml:space="preserve"> </w:t>
      </w:r>
    </w:p>
    <w:p w14:paraId="4C869ABF" w14:textId="77777777" w:rsidR="001914E2" w:rsidRDefault="001914E2" w:rsidP="001914E2">
      <w:pPr>
        <w:pStyle w:val="NormalWeb"/>
        <w:spacing w:before="0" w:beforeAutospacing="0" w:after="0" w:afterAutospacing="0" w:line="480" w:lineRule="auto"/>
        <w:ind w:firstLine="720"/>
        <w:rPr>
          <w:color w:val="0E101A"/>
        </w:rPr>
      </w:pPr>
      <w:r>
        <w:rPr>
          <w:color w:val="0E101A"/>
        </w:rPr>
        <w:t xml:space="preserve">Mental illness and physical disability are two distinct conditions affecting individuals differently. Additionally, there are considerable distinctions in how society views and responds to individuals who suffer from these conditions. This essay will investigate if mental illness is viewed more negatively than physical disability. This multifaceted subject will be investigated through legislation, society, </w:t>
      </w:r>
      <w:proofErr w:type="gramStart"/>
      <w:r>
        <w:rPr>
          <w:color w:val="0E101A"/>
        </w:rPr>
        <w:t>media</w:t>
      </w:r>
      <w:proofErr w:type="gramEnd"/>
      <w:r>
        <w:rPr>
          <w:color w:val="0E101A"/>
        </w:rPr>
        <w:t xml:space="preserve"> and religion. </w:t>
      </w:r>
    </w:p>
    <w:p w14:paraId="62EB672E" w14:textId="77777777" w:rsidR="001914E2" w:rsidRDefault="001914E2" w:rsidP="001914E2">
      <w:pPr>
        <w:pStyle w:val="NormalWeb"/>
        <w:spacing w:before="0" w:beforeAutospacing="0" w:after="0" w:afterAutospacing="0" w:line="480" w:lineRule="auto"/>
        <w:ind w:firstLine="720"/>
        <w:rPr>
          <w:color w:val="0E101A"/>
        </w:rPr>
      </w:pPr>
    </w:p>
    <w:p w14:paraId="7BE228B9" w14:textId="77777777" w:rsidR="001914E2" w:rsidRDefault="001914E2" w:rsidP="001914E2">
      <w:pPr>
        <w:pStyle w:val="NormalWeb"/>
        <w:spacing w:before="0" w:beforeAutospacing="0" w:after="0" w:afterAutospacing="0" w:line="480" w:lineRule="auto"/>
        <w:ind w:firstLine="720"/>
        <w:rPr>
          <w:color w:val="0E101A"/>
        </w:rPr>
      </w:pPr>
      <w:r>
        <w:rPr>
          <w:color w:val="0E101A"/>
        </w:rPr>
        <w:t>A crucial difference is that physical disability tends to be more visible and apparent than mental illness. For example, people are more likely to recognise and empathise with the constraints of physical disability when they see someone using a wheelchair or a walking aid. On the other hand, mental illness can easily be hidden, and people may be unaware of how much it affects an individual's daily life. Furthermore, as mental illness is frequently misunderstood and viewed as a weakness or personal failing, this can lead to stigma and discrimination. </w:t>
      </w:r>
    </w:p>
    <w:p w14:paraId="2E413952" w14:textId="77777777" w:rsidR="001914E2" w:rsidRDefault="001914E2" w:rsidP="001914E2">
      <w:pPr>
        <w:pStyle w:val="NormalWeb"/>
        <w:spacing w:before="0" w:beforeAutospacing="0" w:after="0" w:afterAutospacing="0" w:line="480" w:lineRule="auto"/>
        <w:ind w:firstLine="720"/>
        <w:rPr>
          <w:color w:val="0E101A"/>
        </w:rPr>
      </w:pPr>
      <w:r>
        <w:rPr>
          <w:color w:val="0E101A"/>
        </w:rPr>
        <w:t>The stigma associated with mental health has a long history that dates back centuries. Previously, mental health disorders were frequently associated with supernatural or demonic causes and were viewed as punishment for moral failings. As a result, people with mental illnesses were stigmatised and excluded from society. In addition, some religions still view mental health issues negatively, believing it is a punishment from God or a sign of weakness or lack of faith (</w:t>
      </w:r>
      <w:proofErr w:type="spellStart"/>
      <w:r>
        <w:rPr>
          <w:color w:val="0E101A"/>
        </w:rPr>
        <w:t>Ventis</w:t>
      </w:r>
      <w:proofErr w:type="spellEnd"/>
      <w:r>
        <w:rPr>
          <w:color w:val="0E101A"/>
        </w:rPr>
        <w:t>, 1995). These issues can point to attribution theory, where people blame their mental illnesses on internal factors (such as personal flaws) rather than external factors (such as family history or the environment).</w:t>
      </w:r>
    </w:p>
    <w:p w14:paraId="1740B8DC" w14:textId="77777777" w:rsidR="001914E2" w:rsidRDefault="001914E2" w:rsidP="001914E2">
      <w:pPr>
        <w:pStyle w:val="NormalWeb"/>
        <w:spacing w:before="0" w:beforeAutospacing="0" w:after="0" w:afterAutospacing="0" w:line="480" w:lineRule="auto"/>
        <w:ind w:firstLine="720"/>
        <w:rPr>
          <w:color w:val="0E101A"/>
        </w:rPr>
      </w:pPr>
      <w:r>
        <w:rPr>
          <w:color w:val="0E101A"/>
        </w:rPr>
        <w:lastRenderedPageBreak/>
        <w:t>However, mental health is now discussed more in the media; some churches advocate for it and positively teach their community about it. As a result, pastors began understanding that most would talk to them regarding their mental health, which led to the church being a part of the mental health awareness week (Newham, 2022).</w:t>
      </w:r>
    </w:p>
    <w:p w14:paraId="2900A0FF" w14:textId="77777777" w:rsidR="001914E2" w:rsidRDefault="001914E2" w:rsidP="001914E2">
      <w:pPr>
        <w:pStyle w:val="NormalWeb"/>
        <w:spacing w:before="0" w:beforeAutospacing="0" w:after="0" w:afterAutospacing="0" w:line="480" w:lineRule="auto"/>
        <w:ind w:firstLine="720"/>
        <w:rPr>
          <w:color w:val="0E101A"/>
        </w:rPr>
      </w:pPr>
      <w:r>
        <w:rPr>
          <w:color w:val="0E101A"/>
        </w:rPr>
        <w:t xml:space="preserve">Religion can significantly impact how people cope with severe physical disabilities. </w:t>
      </w:r>
      <w:proofErr w:type="gramStart"/>
      <w:r>
        <w:rPr>
          <w:color w:val="0E101A"/>
        </w:rPr>
        <w:t>Similarly</w:t>
      </w:r>
      <w:proofErr w:type="gramEnd"/>
      <w:r>
        <w:rPr>
          <w:color w:val="0E101A"/>
        </w:rPr>
        <w:t xml:space="preserve"> to mental health issues, an individual could deem their physical disability as a punishment from God or negatively view their condition due to a lack of morals or faith. In addition, many people find support, meaning, and purpose in faith, which may enable them to cope with illness's mental and physical difficulties (Koenig et al., 2001).</w:t>
      </w:r>
    </w:p>
    <w:p w14:paraId="182D1EA5" w14:textId="77777777" w:rsidR="001914E2" w:rsidRDefault="001914E2" w:rsidP="001914E2">
      <w:pPr>
        <w:pStyle w:val="NormalWeb"/>
        <w:spacing w:before="0" w:beforeAutospacing="0" w:after="0" w:afterAutospacing="0" w:line="480" w:lineRule="auto"/>
        <w:ind w:firstLine="720"/>
        <w:rPr>
          <w:color w:val="0E101A"/>
        </w:rPr>
      </w:pPr>
      <w:r>
        <w:rPr>
          <w:color w:val="0E101A"/>
        </w:rPr>
        <w:t>These all connect to stigma theory which explains how mental health conditions are frequently stigmatised due to a lack of awareness and comprehension of these conditions. In addition, negative beliefs and preconceived notions about mental health illnesses can lead to prejudice and social exclusion, exacerbating stigma (Andersen et al., 2022).</w:t>
      </w:r>
    </w:p>
    <w:p w14:paraId="15FD68C6" w14:textId="77777777" w:rsidR="001914E2" w:rsidRDefault="001914E2" w:rsidP="001914E2">
      <w:pPr>
        <w:pStyle w:val="NormalWeb"/>
        <w:spacing w:before="0" w:beforeAutospacing="0" w:after="0" w:afterAutospacing="0" w:line="480" w:lineRule="auto"/>
        <w:ind w:firstLine="720"/>
        <w:rPr>
          <w:color w:val="0E101A"/>
        </w:rPr>
      </w:pPr>
    </w:p>
    <w:p w14:paraId="35A93CB0" w14:textId="77777777" w:rsidR="001914E2" w:rsidRDefault="001914E2" w:rsidP="001914E2">
      <w:pPr>
        <w:pStyle w:val="NormalWeb"/>
        <w:spacing w:before="0" w:beforeAutospacing="0" w:after="0" w:afterAutospacing="0" w:line="480" w:lineRule="auto"/>
        <w:ind w:firstLine="720"/>
        <w:rPr>
          <w:color w:val="0E101A"/>
        </w:rPr>
      </w:pPr>
      <w:r>
        <w:rPr>
          <w:color w:val="0E101A"/>
        </w:rPr>
        <w:t>Another disparity is the level of support available to people with physical disabilities compared to those with mental illnesses. For example, physical disabilities are often acknowledged as valid reasons for accommodations such as wheelchair-accessible structures and transportation, and those with physical limitations are safeguarded by disability rights legislation. In contrast, mental illness is frequently stigmatised, and those who suffer may face barriers to receiving accommodations such as flexible work schedules or reasonable educational adjustments. However, both are found to have experienced stigma and questioning of their ability to work (Sevak &amp; Khan, 2017).</w:t>
      </w:r>
    </w:p>
    <w:p w14:paraId="3889EDBA" w14:textId="77777777" w:rsidR="001914E2" w:rsidRDefault="001914E2" w:rsidP="001914E2">
      <w:pPr>
        <w:pStyle w:val="NormalWeb"/>
        <w:spacing w:before="0" w:beforeAutospacing="0" w:after="0" w:afterAutospacing="0" w:line="480" w:lineRule="auto"/>
        <w:ind w:firstLine="720"/>
        <w:rPr>
          <w:color w:val="0E101A"/>
        </w:rPr>
      </w:pPr>
    </w:p>
    <w:p w14:paraId="1E71BE7B" w14:textId="77777777" w:rsidR="001914E2" w:rsidRDefault="001914E2" w:rsidP="001914E2">
      <w:pPr>
        <w:pStyle w:val="NormalWeb"/>
        <w:spacing w:before="0" w:beforeAutospacing="0" w:after="0" w:afterAutospacing="0" w:line="480" w:lineRule="auto"/>
        <w:ind w:firstLine="720"/>
        <w:rPr>
          <w:color w:val="0E101A"/>
        </w:rPr>
      </w:pPr>
      <w:r>
        <w:rPr>
          <w:color w:val="0E101A"/>
        </w:rPr>
        <w:lastRenderedPageBreak/>
        <w:t>According to the WHO World Mental Health Surveys, the treatment of mental and physical disorders varies worldwide, with disparities in access to care and resources for people with different disorders.</w:t>
      </w:r>
    </w:p>
    <w:p w14:paraId="0CA53A38" w14:textId="77777777" w:rsidR="001914E2" w:rsidRDefault="001914E2" w:rsidP="001914E2">
      <w:pPr>
        <w:pStyle w:val="NormalWeb"/>
        <w:spacing w:before="0" w:beforeAutospacing="0" w:after="0" w:afterAutospacing="0" w:line="480" w:lineRule="auto"/>
        <w:ind w:firstLine="720"/>
        <w:rPr>
          <w:color w:val="0E101A"/>
        </w:rPr>
      </w:pPr>
      <w:r>
        <w:rPr>
          <w:color w:val="0E101A"/>
        </w:rPr>
        <w:t>In the case of physical illnesses, access to treatment and resources may differ depending on geographical location, income, and insurance coverage. For example, individuals living in remote regions or areas with poor healthcare infrastructure may have challenges accessing medical care for physical disorders. Furthermore, some physical disorders may be stigmatised more than others, resulting in an unwillingness to seek and receive treatment (</w:t>
      </w:r>
      <w:proofErr w:type="spellStart"/>
      <w:r>
        <w:rPr>
          <w:color w:val="0E101A"/>
        </w:rPr>
        <w:t>Ormel</w:t>
      </w:r>
      <w:proofErr w:type="spellEnd"/>
      <w:r>
        <w:rPr>
          <w:color w:val="0E101A"/>
        </w:rPr>
        <w:t xml:space="preserve"> et al., 2008).</w:t>
      </w:r>
    </w:p>
    <w:p w14:paraId="39B73F66" w14:textId="77777777" w:rsidR="001914E2" w:rsidRDefault="001914E2" w:rsidP="001914E2">
      <w:pPr>
        <w:pStyle w:val="NormalWeb"/>
        <w:spacing w:before="0" w:beforeAutospacing="0" w:after="0" w:afterAutospacing="0" w:line="480" w:lineRule="auto"/>
        <w:ind w:firstLine="720"/>
        <w:rPr>
          <w:color w:val="0E101A"/>
        </w:rPr>
      </w:pPr>
      <w:r>
        <w:rPr>
          <w:color w:val="0E101A"/>
        </w:rPr>
        <w:t>The way society views and reacts to mental illness and physical disability fluctuates. Physical disability, for example, is often thought of as a tragedy or an obstacle that must be overcome, whereas mental illness is frequently stigmatised and associated with negative stereotypes. This can result in societal responses ranging from empathy and encouragement for people with physical disabilities to anxiety and avoidance towards people with mental illness. One of the most well-known theories is the social cognitive theory, which argues that individuals develop attitudes and beliefs about mental health conditions through social interactions and experiences. Negative media portrayals of mental health conditions, for example, can reinforce negative stereotypes and beliefs (</w:t>
      </w:r>
      <w:proofErr w:type="spellStart"/>
      <w:r>
        <w:rPr>
          <w:color w:val="0E101A"/>
        </w:rPr>
        <w:t>Ahmedani</w:t>
      </w:r>
      <w:proofErr w:type="spellEnd"/>
      <w:r>
        <w:rPr>
          <w:color w:val="0E101A"/>
        </w:rPr>
        <w:t>, 2011).</w:t>
      </w:r>
    </w:p>
    <w:p w14:paraId="460809B7" w14:textId="77777777" w:rsidR="001914E2" w:rsidRDefault="001914E2" w:rsidP="001914E2">
      <w:pPr>
        <w:pStyle w:val="NormalWeb"/>
        <w:spacing w:before="0" w:beforeAutospacing="0" w:after="0" w:afterAutospacing="0" w:line="480" w:lineRule="auto"/>
        <w:ind w:firstLine="720"/>
        <w:rPr>
          <w:color w:val="0E101A"/>
        </w:rPr>
      </w:pPr>
      <w:r>
        <w:rPr>
          <w:color w:val="0E101A"/>
        </w:rPr>
        <w:t>It is critical to mention that the experiences of people with mental illness and physical limitations are complex and varied, with many overlapping connections between these conditions. It is also critical to recognise that mental health conditions and physical disability can significantly affect an individual's quality of life and well-being and that each should be handled with empathy and respect. </w:t>
      </w:r>
    </w:p>
    <w:p w14:paraId="3D698D45" w14:textId="77777777" w:rsidR="001914E2" w:rsidRDefault="001914E2" w:rsidP="001914E2">
      <w:pPr>
        <w:pStyle w:val="NormalWeb"/>
        <w:spacing w:before="0" w:beforeAutospacing="0" w:after="0" w:afterAutospacing="0" w:line="480" w:lineRule="auto"/>
        <w:ind w:firstLine="720"/>
        <w:rPr>
          <w:color w:val="0E101A"/>
        </w:rPr>
      </w:pPr>
      <w:r>
        <w:rPr>
          <w:color w:val="0E101A"/>
        </w:rPr>
        <w:t xml:space="preserve">According to </w:t>
      </w:r>
      <w:proofErr w:type="spellStart"/>
      <w:r>
        <w:rPr>
          <w:color w:val="0E101A"/>
        </w:rPr>
        <w:t>Shpigelman</w:t>
      </w:r>
      <w:proofErr w:type="spellEnd"/>
      <w:r>
        <w:rPr>
          <w:color w:val="0E101A"/>
        </w:rPr>
        <w:t xml:space="preserve"> and HaGani (2019), in social comparison theory, individuals compare themselves to others to evaluate themselves. People with disabilities </w:t>
      </w:r>
      <w:r>
        <w:rPr>
          <w:color w:val="0E101A"/>
        </w:rPr>
        <w:lastRenderedPageBreak/>
        <w:t>may experience negative emotions and a negative self-concept when they compare themselves to others who do not have disabilities. Furthermore, disability visibility, or how visible a disability is to others, can influence the way those in addition to how they perceive themselves. </w:t>
      </w:r>
    </w:p>
    <w:p w14:paraId="155D571A" w14:textId="77777777" w:rsidR="001914E2" w:rsidRDefault="001914E2" w:rsidP="001914E2">
      <w:pPr>
        <w:pStyle w:val="NormalWeb"/>
        <w:spacing w:before="0" w:beforeAutospacing="0" w:after="0" w:afterAutospacing="0" w:line="480" w:lineRule="auto"/>
        <w:ind w:firstLine="720"/>
        <w:rPr>
          <w:color w:val="0E101A"/>
        </w:rPr>
      </w:pPr>
    </w:p>
    <w:p w14:paraId="38E33B6A" w14:textId="77777777" w:rsidR="001914E2" w:rsidRDefault="001914E2" w:rsidP="001914E2">
      <w:pPr>
        <w:pStyle w:val="NormalWeb"/>
        <w:spacing w:before="0" w:beforeAutospacing="0" w:after="0" w:afterAutospacing="0" w:line="480" w:lineRule="auto"/>
        <w:ind w:firstLine="720"/>
        <w:rPr>
          <w:color w:val="0E101A"/>
        </w:rPr>
      </w:pPr>
      <w:r>
        <w:rPr>
          <w:color w:val="0E101A"/>
        </w:rPr>
        <w:t xml:space="preserve">In conclusion, mental illness and physical disability are two distinct conditions that society perceives and treats differently. Plenty of research </w:t>
      </w:r>
      <w:proofErr w:type="gramStart"/>
      <w:r>
        <w:rPr>
          <w:color w:val="0E101A"/>
        </w:rPr>
        <w:t>looks into</w:t>
      </w:r>
      <w:proofErr w:type="gramEnd"/>
      <w:r>
        <w:rPr>
          <w:color w:val="0E101A"/>
        </w:rPr>
        <w:t xml:space="preserve"> the negative viewing of mental health and the invisibility versus visibility debate. Regarding the comparison between mental illness and physical disability, society views mental illness negatively. </w:t>
      </w:r>
    </w:p>
    <w:p w14:paraId="006B297A" w14:textId="77777777" w:rsidR="001914E2" w:rsidRDefault="001914E2" w:rsidP="001914E2">
      <w:pPr>
        <w:pStyle w:val="NormalWeb"/>
        <w:spacing w:before="0" w:beforeAutospacing="0" w:after="0" w:afterAutospacing="0" w:line="480" w:lineRule="auto"/>
        <w:ind w:firstLine="720"/>
        <w:rPr>
          <w:color w:val="0E101A"/>
        </w:rPr>
      </w:pPr>
      <w:r>
        <w:rPr>
          <w:color w:val="0E101A"/>
        </w:rPr>
        <w:t>Furthermore, the visible characteristics of physical impairment and the stigma related to mental illness are two significant distinctions that influence how people with these conditions live. Therefore, it is critical to promote a deeper awareness and acceptance of mental illness and physical disability and work towards a more healthy and inclusive society.</w:t>
      </w:r>
    </w:p>
    <w:p w14:paraId="2A22EA3D" w14:textId="77777777" w:rsidR="001914E2" w:rsidRDefault="001914E2" w:rsidP="001914E2">
      <w:pPr>
        <w:pStyle w:val="NormalWeb"/>
        <w:spacing w:before="0" w:beforeAutospacing="0" w:after="0" w:afterAutospacing="0" w:line="480" w:lineRule="auto"/>
        <w:ind w:firstLine="720"/>
        <w:rPr>
          <w:color w:val="0E101A"/>
        </w:rPr>
      </w:pPr>
      <w:r>
        <w:rPr>
          <w:color w:val="0E101A"/>
        </w:rPr>
        <w:t>No established psychological theories argue for a negative attitude towards physical health issues. On the contrary, physical health issues are generally viewed with sympathy and empathy, and people frequently offer support to those going through physical health issues. However, some conditions, such as sexually transmitted infections or obesity-related conditions, may be associated with negative stereotypes or stigma. Rather than psychological theories, cultural and societal factors may influence these negative attitudes.</w:t>
      </w:r>
    </w:p>
    <w:p w14:paraId="7F5DE2E4" w14:textId="77777777" w:rsidR="001914E2" w:rsidRDefault="001914E2" w:rsidP="00CE02B0">
      <w:pPr>
        <w:rPr>
          <w:rStyle w:val="Strong"/>
          <w:color w:val="0E101A"/>
        </w:rPr>
      </w:pPr>
    </w:p>
    <w:p w14:paraId="55B49F02" w14:textId="77777777" w:rsidR="00E45028" w:rsidRPr="00CE02B0" w:rsidRDefault="00E45028" w:rsidP="00CE02B0">
      <w:pPr>
        <w:rPr>
          <w:rFonts w:ascii="Times New Roman" w:hAnsi="Times New Roman" w:cs="Times New Roman"/>
          <w:sz w:val="24"/>
          <w:szCs w:val="24"/>
        </w:rPr>
      </w:pPr>
    </w:p>
    <w:sectPr w:rsidR="00E45028" w:rsidRPr="00CE0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altName w:val="Times New Roman PSMT"/>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A7B"/>
    <w:rsid w:val="001914E2"/>
    <w:rsid w:val="00834A7B"/>
    <w:rsid w:val="00B83428"/>
    <w:rsid w:val="00CE02B0"/>
    <w:rsid w:val="00CF3ACB"/>
    <w:rsid w:val="00D503BA"/>
    <w:rsid w:val="00E45028"/>
    <w:rsid w:val="00E82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3853F"/>
  <w15:chartTrackingRefBased/>
  <w15:docId w15:val="{87A575CE-B5E1-4D00-9AE7-99EFA6AA9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02B0"/>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E02B0"/>
    <w:rPr>
      <w:b/>
      <w:bCs/>
    </w:rPr>
  </w:style>
  <w:style w:type="paragraph" w:customStyle="1" w:styleId="Default">
    <w:name w:val="Default"/>
    <w:rsid w:val="00E828ED"/>
    <w:pPr>
      <w:autoSpaceDE w:val="0"/>
      <w:autoSpaceDN w:val="0"/>
      <w:adjustRightInd w:val="0"/>
      <w:spacing w:after="0" w:line="240" w:lineRule="auto"/>
      <w:ind w:firstLine="0"/>
    </w:pPr>
    <w:rPr>
      <w:rFonts w:ascii="Times New Roman" w:hAnsi="Times New Roman" w:cs="Times New Roman"/>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512173">
      <w:bodyDiv w:val="1"/>
      <w:marLeft w:val="0"/>
      <w:marRight w:val="0"/>
      <w:marTop w:val="0"/>
      <w:marBottom w:val="0"/>
      <w:divBdr>
        <w:top w:val="none" w:sz="0" w:space="0" w:color="auto"/>
        <w:left w:val="none" w:sz="0" w:space="0" w:color="auto"/>
        <w:bottom w:val="none" w:sz="0" w:space="0" w:color="auto"/>
        <w:right w:val="none" w:sz="0" w:space="0" w:color="auto"/>
      </w:divBdr>
    </w:div>
    <w:div w:id="767696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8</Pages>
  <Words>2081</Words>
  <Characters>11863</Characters>
  <Application>Microsoft Office Word</Application>
  <DocSecurity>0</DocSecurity>
  <Lines>98</Lines>
  <Paragraphs>27</Paragraphs>
  <ScaleCrop>false</ScaleCrop>
  <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Sabha Mahmood</dc:creator>
  <cp:keywords/>
  <dc:description/>
  <cp:lastModifiedBy>Sabha Mahmood</cp:lastModifiedBy>
  <cp:revision>7</cp:revision>
  <dcterms:created xsi:type="dcterms:W3CDTF">2023-05-09T20:46:00Z</dcterms:created>
  <dcterms:modified xsi:type="dcterms:W3CDTF">2023-05-10T11:17:00Z</dcterms:modified>
</cp:coreProperties>
</file>