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7A7F0" w14:textId="77777777" w:rsidR="00257C1C" w:rsidRPr="00257C1C" w:rsidRDefault="00DB4A25" w:rsidP="00257C1C">
      <w:pPr>
        <w:ind w:firstLine="0"/>
        <w:jc w:val="center"/>
        <w:rPr>
          <w:b/>
          <w:bCs/>
          <w:sz w:val="36"/>
          <w:szCs w:val="32"/>
          <w:lang w:val="en-GB"/>
        </w:rPr>
      </w:pPr>
      <w:r w:rsidRPr="00257C1C">
        <w:rPr>
          <w:b/>
          <w:bCs/>
          <w:sz w:val="36"/>
          <w:szCs w:val="32"/>
          <w:lang w:val="en-GB"/>
        </w:rPr>
        <w:t>UNDERSTANDING AND ENGAGING STAKEHOLDERS</w:t>
      </w:r>
    </w:p>
    <w:p w14:paraId="4E739569" w14:textId="4337B3E9" w:rsidR="00257C1C" w:rsidRPr="00257C1C" w:rsidRDefault="00DB4A25" w:rsidP="00257C1C">
      <w:pPr>
        <w:spacing w:before="1200"/>
        <w:ind w:firstLine="0"/>
        <w:jc w:val="center"/>
        <w:rPr>
          <w:lang w:val="en-GB"/>
        </w:rPr>
      </w:pPr>
      <w:r w:rsidRPr="003C4BEF">
        <w:rPr>
          <w:lang w:val="en-GB"/>
        </w:rPr>
        <w:t xml:space="preserve">Stakeholder Engagement Plan for the ASOS </w:t>
      </w:r>
      <w:proofErr w:type="spellStart"/>
      <w:r w:rsidRPr="003C4BEF">
        <w:rPr>
          <w:lang w:val="en-GB"/>
        </w:rPr>
        <w:t>ConnectPlus</w:t>
      </w:r>
      <w:proofErr w:type="spellEnd"/>
      <w:r w:rsidRPr="003C4BEF">
        <w:rPr>
          <w:lang w:val="en-GB"/>
        </w:rPr>
        <w:t xml:space="preserve"> Project</w:t>
      </w:r>
    </w:p>
    <w:p w14:paraId="5E2FD6A7" w14:textId="58485367" w:rsidR="00257C1C" w:rsidRDefault="00257C1C" w:rsidP="00257C1C">
      <w:pPr>
        <w:ind w:firstLine="0"/>
        <w:jc w:val="center"/>
        <w:rPr>
          <w:lang w:val="en-GB"/>
        </w:rPr>
      </w:pPr>
      <w:r w:rsidRPr="00257C1C">
        <w:rPr>
          <w:lang w:val="en-GB"/>
        </w:rPr>
        <w:t>Chosen organisation: ASOS plc</w:t>
      </w:r>
    </w:p>
    <w:p w14:paraId="2B8060B2" w14:textId="77777777" w:rsidR="00257C1C" w:rsidRDefault="00DB4A25" w:rsidP="00257C1C">
      <w:pPr>
        <w:ind w:firstLine="0"/>
        <w:jc w:val="center"/>
        <w:rPr>
          <w:lang w:val="en-GB"/>
        </w:rPr>
      </w:pPr>
      <w:r w:rsidRPr="003C4BEF">
        <w:rPr>
          <w:lang w:val="en-GB"/>
        </w:rPr>
        <w:t>Module code: LCLM5001</w:t>
      </w:r>
    </w:p>
    <w:p w14:paraId="19EE00A6" w14:textId="77777777" w:rsidR="00257C1C" w:rsidRDefault="00DB4A25" w:rsidP="00257C1C">
      <w:pPr>
        <w:ind w:firstLine="0"/>
        <w:jc w:val="center"/>
        <w:rPr>
          <w:lang w:val="en-GB"/>
        </w:rPr>
      </w:pPr>
      <w:r w:rsidRPr="003C4BEF">
        <w:rPr>
          <w:lang w:val="en-GB"/>
        </w:rPr>
        <w:t>Module title: Understanding and Engaging Stakeholders</w:t>
      </w:r>
    </w:p>
    <w:p w14:paraId="11C998CE" w14:textId="5CC448FB" w:rsidR="00257C1C" w:rsidRDefault="00DB4A25" w:rsidP="00257C1C">
      <w:pPr>
        <w:ind w:firstLine="0"/>
        <w:jc w:val="center"/>
        <w:rPr>
          <w:lang w:val="en-GB"/>
        </w:rPr>
      </w:pPr>
      <w:r w:rsidRPr="003C4BEF">
        <w:rPr>
          <w:lang w:val="en-GB"/>
        </w:rPr>
        <w:t>Student name:</w:t>
      </w:r>
      <w:r w:rsidR="00203A86">
        <w:rPr>
          <w:lang w:val="en-GB"/>
        </w:rPr>
        <w:t xml:space="preserve"> Ali </w:t>
      </w:r>
      <w:r w:rsidR="003C4103">
        <w:rPr>
          <w:lang w:val="en-GB"/>
        </w:rPr>
        <w:t>KOUADIO</w:t>
      </w:r>
    </w:p>
    <w:p w14:paraId="35625C18" w14:textId="0B64A332" w:rsidR="00257C1C" w:rsidRDefault="00DB4A25" w:rsidP="00257C1C">
      <w:pPr>
        <w:ind w:firstLine="0"/>
        <w:jc w:val="center"/>
        <w:rPr>
          <w:lang w:val="en-GB"/>
        </w:rPr>
      </w:pPr>
      <w:r w:rsidRPr="003C4BEF">
        <w:rPr>
          <w:lang w:val="en-GB"/>
        </w:rPr>
        <w:t>Student number:</w:t>
      </w:r>
      <w:r w:rsidR="00592058">
        <w:rPr>
          <w:lang w:val="en-GB"/>
        </w:rPr>
        <w:t xml:space="preserve"> 24422</w:t>
      </w:r>
      <w:r w:rsidR="000842F4">
        <w:rPr>
          <w:lang w:val="en-GB"/>
        </w:rPr>
        <w:t>05</w:t>
      </w:r>
    </w:p>
    <w:p w14:paraId="0DEB4121" w14:textId="51C8F764" w:rsidR="00257C1C" w:rsidRDefault="00DB4A25" w:rsidP="00257C1C">
      <w:pPr>
        <w:ind w:firstLine="0"/>
        <w:jc w:val="center"/>
        <w:rPr>
          <w:lang w:val="en-GB"/>
        </w:rPr>
      </w:pPr>
      <w:r w:rsidRPr="003C4BEF">
        <w:rPr>
          <w:lang w:val="en-GB"/>
        </w:rPr>
        <w:t>Lecturer:</w:t>
      </w:r>
      <w:r w:rsidR="008C1C2B">
        <w:rPr>
          <w:lang w:val="en-GB"/>
        </w:rPr>
        <w:t xml:space="preserve"> </w:t>
      </w:r>
      <w:r w:rsidR="00AB1D8F">
        <w:rPr>
          <w:lang w:val="en-GB"/>
        </w:rPr>
        <w:t>Muhammad Tariq</w:t>
      </w:r>
    </w:p>
    <w:p w14:paraId="27347308" w14:textId="4D8E8936" w:rsidR="003614F8" w:rsidRDefault="00DB4A25" w:rsidP="00257C1C">
      <w:pPr>
        <w:ind w:firstLine="0"/>
        <w:jc w:val="center"/>
        <w:rPr>
          <w:lang w:val="en-GB"/>
        </w:rPr>
      </w:pPr>
      <w:r w:rsidRPr="003C4BEF">
        <w:rPr>
          <w:lang w:val="en-GB"/>
        </w:rPr>
        <w:t>Submission date:</w:t>
      </w:r>
      <w:r w:rsidR="00592058">
        <w:rPr>
          <w:lang w:val="en-GB"/>
        </w:rPr>
        <w:t xml:space="preserve"> 17/08/2026</w:t>
      </w:r>
    </w:p>
    <w:p w14:paraId="4DDA14D7" w14:textId="77777777" w:rsidR="003614F8" w:rsidRDefault="003614F8" w:rsidP="00741A7C">
      <w:pPr>
        <w:spacing w:before="0" w:after="200"/>
        <w:jc w:val="left"/>
        <w:rPr>
          <w:lang w:val="en-GB"/>
        </w:rPr>
      </w:pPr>
      <w:r>
        <w:rPr>
          <w:lang w:val="en-GB"/>
        </w:rPr>
        <w:br w:type="page"/>
      </w:r>
    </w:p>
    <w:p w14:paraId="2352BFAF" w14:textId="77777777" w:rsidR="003614F8" w:rsidRPr="003C4BEF" w:rsidRDefault="003614F8" w:rsidP="00741A7C">
      <w:pPr>
        <w:pStyle w:val="Heading1"/>
        <w:rPr>
          <w:lang w:val="en-GB"/>
        </w:rPr>
      </w:pPr>
      <w:bookmarkStart w:id="0" w:name="_Toc237034411"/>
      <w:r w:rsidRPr="003C4BEF">
        <w:rPr>
          <w:lang w:val="en-GB"/>
        </w:rPr>
        <w:t>Executive Summary</w:t>
      </w:r>
      <w:bookmarkEnd w:id="0"/>
    </w:p>
    <w:p w14:paraId="3890616F" w14:textId="284036CB" w:rsidR="003614F8" w:rsidRPr="003C4BEF" w:rsidRDefault="003614F8" w:rsidP="00741A7C">
      <w:pPr>
        <w:rPr>
          <w:lang w:val="en-GB"/>
        </w:rPr>
      </w:pPr>
      <w:r w:rsidRPr="003C4BEF">
        <w:rPr>
          <w:lang w:val="en-GB"/>
        </w:rPr>
        <w:t xml:space="preserve">The report includes a stakeholder engagement strategy </w:t>
      </w:r>
      <w:r w:rsidR="00AC31AE">
        <w:rPr>
          <w:lang w:val="en-GB"/>
        </w:rPr>
        <w:t>for a hypothetical ASOS plc</w:t>
      </w:r>
      <w:r w:rsidRPr="003C4BEF">
        <w:rPr>
          <w:lang w:val="en-GB"/>
        </w:rPr>
        <w:t xml:space="preserve"> six-month-old international rollout named </w:t>
      </w:r>
      <w:proofErr w:type="spellStart"/>
      <w:r w:rsidRPr="003C4BEF">
        <w:rPr>
          <w:lang w:val="en-GB"/>
        </w:rPr>
        <w:t>ConnectPlus</w:t>
      </w:r>
      <w:proofErr w:type="spellEnd"/>
      <w:r w:rsidRPr="003C4BEF">
        <w:rPr>
          <w:lang w:val="en-GB"/>
        </w:rPr>
        <w:t xml:space="preserve">, which involves artificial intelligence-based product suggestions, mobile-based benefits and consumer insight. The project is also credible due to its strategic basis since AI-led outfit discovery is already </w:t>
      </w:r>
      <w:r w:rsidR="00AC31AE">
        <w:rPr>
          <w:lang w:val="en-GB"/>
        </w:rPr>
        <w:t xml:space="preserve">utilised by ASOS, and the company has an </w:t>
      </w:r>
      <w:r w:rsidRPr="003C4BEF">
        <w:rPr>
          <w:lang w:val="en-GB"/>
        </w:rPr>
        <w:t>ASOS</w:t>
      </w:r>
      <w:r w:rsidR="00FF465A">
        <w:rPr>
          <w:lang w:val="en-GB"/>
        </w:rPr>
        <w:t xml:space="preserve"> </w:t>
      </w:r>
      <w:r w:rsidRPr="003C4BEF">
        <w:rPr>
          <w:lang w:val="en-GB"/>
        </w:rPr>
        <w:t>loyalty programme</w:t>
      </w:r>
      <w:r w:rsidR="00AC31AE">
        <w:rPr>
          <w:lang w:val="en-GB"/>
        </w:rPr>
        <w:t>;</w:t>
      </w:r>
      <w:r w:rsidRPr="003C4BEF">
        <w:rPr>
          <w:lang w:val="en-GB"/>
        </w:rPr>
        <w:t xml:space="preserve"> its 2026 interim results report showed early customer and sales impact of app personalisation. The recent digital improvements also yielded a sample uplift of approximately 9% in net sales per customer and 10% in orders per customer</w:t>
      </w:r>
      <w:r w:rsidR="00AC31AE">
        <w:rPr>
          <w:lang w:val="en-GB"/>
        </w:rPr>
        <w:t>,</w:t>
      </w:r>
      <w:r w:rsidRPr="003C4BEF">
        <w:rPr>
          <w:lang w:val="en-GB"/>
        </w:rPr>
        <w:t xml:space="preserve"> reported by ASOS plc. However, the more personalised it is, the more it relies on customer consent, quality data, integration of partners and regulatory trust. Nguyen</w:t>
      </w:r>
      <w:r>
        <w:rPr>
          <w:lang w:val="en-GB"/>
        </w:rPr>
        <w:t xml:space="preserve"> et al,</w:t>
      </w:r>
      <w:r w:rsidRPr="003C4BEF">
        <w:rPr>
          <w:lang w:val="en-GB"/>
        </w:rPr>
        <w:t xml:space="preserve"> (2021) demonstrate that stakeholder engagement may enhance the qualitative project outcomes, but complicated engagement may sluggish timelines, too. The proposed plan thus ranks the customers, the executive sponsor, digital product and data teams, the Data Protection Officer, regulators and technology partners. It employs power interest mapping, stakeholder salience, the 4Cs, communication strategy, an engagement assessment matrix and RACI governance. </w:t>
      </w:r>
      <w:r w:rsidR="00FF465A">
        <w:rPr>
          <w:lang w:val="en-GB"/>
        </w:rPr>
        <w:t>However,</w:t>
      </w:r>
      <w:r w:rsidRPr="003C4BEF">
        <w:rPr>
          <w:lang w:val="en-GB"/>
        </w:rPr>
        <w:t xml:space="preserve"> </w:t>
      </w:r>
      <w:proofErr w:type="spellStart"/>
      <w:r w:rsidRPr="003C4BEF">
        <w:rPr>
          <w:lang w:val="en-GB"/>
        </w:rPr>
        <w:t>ConnectPlus</w:t>
      </w:r>
      <w:proofErr w:type="spellEnd"/>
      <w:r w:rsidRPr="003C4BEF">
        <w:rPr>
          <w:lang w:val="en-GB"/>
        </w:rPr>
        <w:t xml:space="preserve"> is not to be considered a </w:t>
      </w:r>
      <w:r w:rsidR="00AC31AE">
        <w:rPr>
          <w:lang w:val="en-GB"/>
        </w:rPr>
        <w:t>marketing launch</w:t>
      </w:r>
      <w:r w:rsidRPr="003C4BEF">
        <w:rPr>
          <w:lang w:val="en-GB"/>
        </w:rPr>
        <w:t>. It is a data-governance and organisational-change initiative whose business worth is reliant on plausible guidance, transparent AI and quantifiable stakeholder dedication.</w:t>
      </w:r>
    </w:p>
    <w:p w14:paraId="2AA39341" w14:textId="222DB088" w:rsidR="007777AD" w:rsidRPr="003C4BEF" w:rsidRDefault="00DB4A25" w:rsidP="00741A7C">
      <w:pPr>
        <w:rPr>
          <w:lang w:val="en-GB"/>
        </w:rPr>
      </w:pPr>
      <w:r w:rsidRPr="003C4BEF">
        <w:rPr>
          <w:lang w:val="en-GB"/>
        </w:rPr>
        <w:br/>
      </w:r>
    </w:p>
    <w:p w14:paraId="35B2D0D5" w14:textId="77777777" w:rsidR="007777AD" w:rsidRPr="003C4BEF" w:rsidRDefault="00DB4A25" w:rsidP="00741A7C">
      <w:pPr>
        <w:rPr>
          <w:lang w:val="en-GB"/>
        </w:rPr>
      </w:pPr>
      <w:r w:rsidRPr="003C4BEF">
        <w:rPr>
          <w:lang w:val="en-GB"/>
        </w:rPr>
        <w:br w:type="page"/>
      </w:r>
    </w:p>
    <w:sdt>
      <w:sdtPr>
        <w:rPr>
          <w:b/>
          <w:bCs/>
          <w:lang w:val="en-GB"/>
        </w:rPr>
        <w:id w:val="2107615380"/>
        <w:docPartObj>
          <w:docPartGallery w:val="Table of Contents"/>
          <w:docPartUnique/>
        </w:docPartObj>
      </w:sdtPr>
      <w:sdtEndPr>
        <w:rPr>
          <w:noProof/>
        </w:rPr>
      </w:sdtEndPr>
      <w:sdtContent>
        <w:p w14:paraId="12F75A75" w14:textId="3419D116" w:rsidR="00CF168D" w:rsidRPr="003C4BEF" w:rsidRDefault="00CF168D" w:rsidP="00741A7C">
          <w:pPr>
            <w:jc w:val="center"/>
            <w:rPr>
              <w:b/>
              <w:bCs/>
              <w:lang w:val="en-GB"/>
            </w:rPr>
          </w:pPr>
          <w:r w:rsidRPr="003C4BEF">
            <w:rPr>
              <w:b/>
              <w:bCs/>
              <w:lang w:val="en-GB"/>
            </w:rPr>
            <w:t>TABLE OF CONTENTS</w:t>
          </w:r>
        </w:p>
        <w:p w14:paraId="030339FD" w14:textId="77777777" w:rsidR="00901A30" w:rsidRDefault="00CF168D">
          <w:pPr>
            <w:pStyle w:val="TOC1"/>
            <w:tabs>
              <w:tab w:val="right" w:leader="dot" w:pos="9016"/>
            </w:tabs>
            <w:rPr>
              <w:rFonts w:asciiTheme="minorHAnsi" w:hAnsiTheme="minorHAnsi"/>
              <w:noProof/>
              <w:sz w:val="22"/>
              <w:lang w:val="en-GB" w:eastAsia="en-GB"/>
            </w:rPr>
          </w:pPr>
          <w:r w:rsidRPr="003C4BEF">
            <w:rPr>
              <w:lang w:val="en-GB"/>
            </w:rPr>
            <w:fldChar w:fldCharType="begin"/>
          </w:r>
          <w:r w:rsidRPr="003C4BEF">
            <w:rPr>
              <w:lang w:val="en-GB"/>
            </w:rPr>
            <w:instrText xml:space="preserve"> TOC \o "1-3" \h \z \u </w:instrText>
          </w:r>
          <w:r w:rsidRPr="003C4BEF">
            <w:rPr>
              <w:lang w:val="en-GB"/>
            </w:rPr>
            <w:fldChar w:fldCharType="separate"/>
          </w:r>
          <w:hyperlink w:anchor="_Toc237034411" w:history="1">
            <w:r w:rsidR="00901A30" w:rsidRPr="00E71E38">
              <w:rPr>
                <w:rStyle w:val="Hyperlink"/>
                <w:noProof/>
                <w:lang w:val="en-GB"/>
              </w:rPr>
              <w:t>Executive Summary</w:t>
            </w:r>
            <w:r w:rsidR="00901A30">
              <w:rPr>
                <w:noProof/>
                <w:webHidden/>
              </w:rPr>
              <w:tab/>
            </w:r>
            <w:r w:rsidR="00901A30">
              <w:rPr>
                <w:noProof/>
                <w:webHidden/>
              </w:rPr>
              <w:fldChar w:fldCharType="begin"/>
            </w:r>
            <w:r w:rsidR="00901A30">
              <w:rPr>
                <w:noProof/>
                <w:webHidden/>
              </w:rPr>
              <w:instrText xml:space="preserve"> PAGEREF _Toc237034411 \h </w:instrText>
            </w:r>
            <w:r w:rsidR="00901A30">
              <w:rPr>
                <w:noProof/>
                <w:webHidden/>
              </w:rPr>
            </w:r>
            <w:r w:rsidR="00901A30">
              <w:rPr>
                <w:noProof/>
                <w:webHidden/>
              </w:rPr>
              <w:fldChar w:fldCharType="separate"/>
            </w:r>
            <w:r w:rsidR="00901A30">
              <w:rPr>
                <w:noProof/>
                <w:webHidden/>
              </w:rPr>
              <w:t>2</w:t>
            </w:r>
            <w:r w:rsidR="00901A30">
              <w:rPr>
                <w:noProof/>
                <w:webHidden/>
              </w:rPr>
              <w:fldChar w:fldCharType="end"/>
            </w:r>
          </w:hyperlink>
        </w:p>
        <w:p w14:paraId="2DD45BC1" w14:textId="77777777" w:rsidR="00901A30" w:rsidRDefault="00901A30">
          <w:pPr>
            <w:pStyle w:val="TOC1"/>
            <w:tabs>
              <w:tab w:val="right" w:leader="dot" w:pos="9016"/>
            </w:tabs>
            <w:rPr>
              <w:rFonts w:asciiTheme="minorHAnsi" w:hAnsiTheme="minorHAnsi"/>
              <w:noProof/>
              <w:sz w:val="22"/>
              <w:lang w:val="en-GB" w:eastAsia="en-GB"/>
            </w:rPr>
          </w:pPr>
          <w:hyperlink w:anchor="_Toc237034412" w:history="1">
            <w:r w:rsidRPr="00E71E38">
              <w:rPr>
                <w:rStyle w:val="Hyperlink"/>
                <w:noProof/>
                <w:lang w:val="en-GB"/>
              </w:rPr>
              <w:t>1.0 Introduction to ASOS and the ConnectPlus Project</w:t>
            </w:r>
            <w:r>
              <w:rPr>
                <w:noProof/>
                <w:webHidden/>
              </w:rPr>
              <w:tab/>
            </w:r>
            <w:r>
              <w:rPr>
                <w:noProof/>
                <w:webHidden/>
              </w:rPr>
              <w:fldChar w:fldCharType="begin"/>
            </w:r>
            <w:r>
              <w:rPr>
                <w:noProof/>
                <w:webHidden/>
              </w:rPr>
              <w:instrText xml:space="preserve"> PAGEREF _Toc237034412 \h </w:instrText>
            </w:r>
            <w:r>
              <w:rPr>
                <w:noProof/>
                <w:webHidden/>
              </w:rPr>
            </w:r>
            <w:r>
              <w:rPr>
                <w:noProof/>
                <w:webHidden/>
              </w:rPr>
              <w:fldChar w:fldCharType="separate"/>
            </w:r>
            <w:r>
              <w:rPr>
                <w:noProof/>
                <w:webHidden/>
              </w:rPr>
              <w:t>5</w:t>
            </w:r>
            <w:r>
              <w:rPr>
                <w:noProof/>
                <w:webHidden/>
              </w:rPr>
              <w:fldChar w:fldCharType="end"/>
            </w:r>
          </w:hyperlink>
        </w:p>
        <w:p w14:paraId="46D0C179" w14:textId="77777777" w:rsidR="00901A30" w:rsidRDefault="00901A30">
          <w:pPr>
            <w:pStyle w:val="TOC1"/>
            <w:tabs>
              <w:tab w:val="right" w:leader="dot" w:pos="9016"/>
            </w:tabs>
            <w:rPr>
              <w:rFonts w:asciiTheme="minorHAnsi" w:hAnsiTheme="minorHAnsi"/>
              <w:noProof/>
              <w:sz w:val="22"/>
              <w:lang w:val="en-GB" w:eastAsia="en-GB"/>
            </w:rPr>
          </w:pPr>
          <w:hyperlink w:anchor="_Toc237034413" w:history="1">
            <w:r w:rsidRPr="00E71E38">
              <w:rPr>
                <w:rStyle w:val="Hyperlink"/>
                <w:noProof/>
                <w:lang w:val="en-GB"/>
              </w:rPr>
              <w:t>2.0 SMART Objectives</w:t>
            </w:r>
            <w:r>
              <w:rPr>
                <w:noProof/>
                <w:webHidden/>
              </w:rPr>
              <w:tab/>
            </w:r>
            <w:r>
              <w:rPr>
                <w:noProof/>
                <w:webHidden/>
              </w:rPr>
              <w:fldChar w:fldCharType="begin"/>
            </w:r>
            <w:r>
              <w:rPr>
                <w:noProof/>
                <w:webHidden/>
              </w:rPr>
              <w:instrText xml:space="preserve"> PAGEREF _Toc237034413 \h </w:instrText>
            </w:r>
            <w:r>
              <w:rPr>
                <w:noProof/>
                <w:webHidden/>
              </w:rPr>
            </w:r>
            <w:r>
              <w:rPr>
                <w:noProof/>
                <w:webHidden/>
              </w:rPr>
              <w:fldChar w:fldCharType="separate"/>
            </w:r>
            <w:r>
              <w:rPr>
                <w:noProof/>
                <w:webHidden/>
              </w:rPr>
              <w:t>5</w:t>
            </w:r>
            <w:r>
              <w:rPr>
                <w:noProof/>
                <w:webHidden/>
              </w:rPr>
              <w:fldChar w:fldCharType="end"/>
            </w:r>
          </w:hyperlink>
        </w:p>
        <w:p w14:paraId="519B1EF0" w14:textId="77777777" w:rsidR="00901A30" w:rsidRDefault="00901A30">
          <w:pPr>
            <w:pStyle w:val="TOC1"/>
            <w:tabs>
              <w:tab w:val="right" w:leader="dot" w:pos="9016"/>
            </w:tabs>
            <w:rPr>
              <w:rFonts w:asciiTheme="minorHAnsi" w:hAnsiTheme="minorHAnsi"/>
              <w:noProof/>
              <w:sz w:val="22"/>
              <w:lang w:val="en-GB" w:eastAsia="en-GB"/>
            </w:rPr>
          </w:pPr>
          <w:hyperlink w:anchor="_Toc237034414" w:history="1">
            <w:r w:rsidRPr="00E71E38">
              <w:rPr>
                <w:rStyle w:val="Hyperlink"/>
                <w:noProof/>
                <w:lang w:val="en-GB"/>
              </w:rPr>
              <w:t>3.0 Identification and Analysis of Key Stakeholders</w:t>
            </w:r>
            <w:r>
              <w:rPr>
                <w:noProof/>
                <w:webHidden/>
              </w:rPr>
              <w:tab/>
            </w:r>
            <w:r>
              <w:rPr>
                <w:noProof/>
                <w:webHidden/>
              </w:rPr>
              <w:fldChar w:fldCharType="begin"/>
            </w:r>
            <w:r>
              <w:rPr>
                <w:noProof/>
                <w:webHidden/>
              </w:rPr>
              <w:instrText xml:space="preserve"> PAGEREF _Toc237034414 \h </w:instrText>
            </w:r>
            <w:r>
              <w:rPr>
                <w:noProof/>
                <w:webHidden/>
              </w:rPr>
            </w:r>
            <w:r>
              <w:rPr>
                <w:noProof/>
                <w:webHidden/>
              </w:rPr>
              <w:fldChar w:fldCharType="separate"/>
            </w:r>
            <w:r>
              <w:rPr>
                <w:noProof/>
                <w:webHidden/>
              </w:rPr>
              <w:t>6</w:t>
            </w:r>
            <w:r>
              <w:rPr>
                <w:noProof/>
                <w:webHidden/>
              </w:rPr>
              <w:fldChar w:fldCharType="end"/>
            </w:r>
          </w:hyperlink>
        </w:p>
        <w:p w14:paraId="46FED12D" w14:textId="77777777" w:rsidR="00901A30" w:rsidRDefault="00901A30">
          <w:pPr>
            <w:pStyle w:val="TOC2"/>
            <w:tabs>
              <w:tab w:val="right" w:leader="dot" w:pos="9016"/>
            </w:tabs>
            <w:rPr>
              <w:rFonts w:asciiTheme="minorHAnsi" w:hAnsiTheme="minorHAnsi"/>
              <w:noProof/>
              <w:sz w:val="22"/>
              <w:lang w:val="en-GB" w:eastAsia="en-GB"/>
            </w:rPr>
          </w:pPr>
          <w:hyperlink w:anchor="_Toc237034415" w:history="1">
            <w:r w:rsidRPr="00E71E38">
              <w:rPr>
                <w:rStyle w:val="Hyperlink"/>
                <w:noProof/>
                <w:lang w:val="en-GB"/>
              </w:rPr>
              <w:t>3.1 Internal and External Stakeholder Identification</w:t>
            </w:r>
            <w:r>
              <w:rPr>
                <w:noProof/>
                <w:webHidden/>
              </w:rPr>
              <w:tab/>
            </w:r>
            <w:r>
              <w:rPr>
                <w:noProof/>
                <w:webHidden/>
              </w:rPr>
              <w:fldChar w:fldCharType="begin"/>
            </w:r>
            <w:r>
              <w:rPr>
                <w:noProof/>
                <w:webHidden/>
              </w:rPr>
              <w:instrText xml:space="preserve"> PAGEREF _Toc237034415 \h </w:instrText>
            </w:r>
            <w:r>
              <w:rPr>
                <w:noProof/>
                <w:webHidden/>
              </w:rPr>
            </w:r>
            <w:r>
              <w:rPr>
                <w:noProof/>
                <w:webHidden/>
              </w:rPr>
              <w:fldChar w:fldCharType="separate"/>
            </w:r>
            <w:r>
              <w:rPr>
                <w:noProof/>
                <w:webHidden/>
              </w:rPr>
              <w:t>6</w:t>
            </w:r>
            <w:r>
              <w:rPr>
                <w:noProof/>
                <w:webHidden/>
              </w:rPr>
              <w:fldChar w:fldCharType="end"/>
            </w:r>
          </w:hyperlink>
        </w:p>
        <w:p w14:paraId="38AB8C15" w14:textId="77777777" w:rsidR="00901A30" w:rsidRDefault="00901A30">
          <w:pPr>
            <w:pStyle w:val="TOC2"/>
            <w:tabs>
              <w:tab w:val="right" w:leader="dot" w:pos="9016"/>
            </w:tabs>
            <w:rPr>
              <w:rFonts w:asciiTheme="minorHAnsi" w:hAnsiTheme="minorHAnsi"/>
              <w:noProof/>
              <w:sz w:val="22"/>
              <w:lang w:val="en-GB" w:eastAsia="en-GB"/>
            </w:rPr>
          </w:pPr>
          <w:hyperlink w:anchor="_Toc237034416" w:history="1">
            <w:r w:rsidRPr="00E71E38">
              <w:rPr>
                <w:rStyle w:val="Hyperlink"/>
                <w:noProof/>
                <w:lang w:val="en-GB"/>
              </w:rPr>
              <w:t>3.2 Power-Interest and Stakeholder Salience Analysis</w:t>
            </w:r>
            <w:r>
              <w:rPr>
                <w:noProof/>
                <w:webHidden/>
              </w:rPr>
              <w:tab/>
            </w:r>
            <w:r>
              <w:rPr>
                <w:noProof/>
                <w:webHidden/>
              </w:rPr>
              <w:fldChar w:fldCharType="begin"/>
            </w:r>
            <w:r>
              <w:rPr>
                <w:noProof/>
                <w:webHidden/>
              </w:rPr>
              <w:instrText xml:space="preserve"> PAGEREF _Toc237034416 \h </w:instrText>
            </w:r>
            <w:r>
              <w:rPr>
                <w:noProof/>
                <w:webHidden/>
              </w:rPr>
            </w:r>
            <w:r>
              <w:rPr>
                <w:noProof/>
                <w:webHidden/>
              </w:rPr>
              <w:fldChar w:fldCharType="separate"/>
            </w:r>
            <w:r>
              <w:rPr>
                <w:noProof/>
                <w:webHidden/>
              </w:rPr>
              <w:t>8</w:t>
            </w:r>
            <w:r>
              <w:rPr>
                <w:noProof/>
                <w:webHidden/>
              </w:rPr>
              <w:fldChar w:fldCharType="end"/>
            </w:r>
          </w:hyperlink>
        </w:p>
        <w:p w14:paraId="2829C837" w14:textId="77777777" w:rsidR="00901A30" w:rsidRDefault="00901A30">
          <w:pPr>
            <w:pStyle w:val="TOC1"/>
            <w:tabs>
              <w:tab w:val="right" w:leader="dot" w:pos="9016"/>
            </w:tabs>
            <w:rPr>
              <w:rFonts w:asciiTheme="minorHAnsi" w:hAnsiTheme="minorHAnsi"/>
              <w:noProof/>
              <w:sz w:val="22"/>
              <w:lang w:val="en-GB" w:eastAsia="en-GB"/>
            </w:rPr>
          </w:pPr>
          <w:hyperlink w:anchor="_Toc237034417" w:history="1">
            <w:r w:rsidRPr="00E71E38">
              <w:rPr>
                <w:rStyle w:val="Hyperlink"/>
                <w:noProof/>
                <w:lang w:val="en-GB"/>
              </w:rPr>
              <w:t>4.0 Stakeholder Roles, Benefits and Challenges</w:t>
            </w:r>
            <w:r>
              <w:rPr>
                <w:noProof/>
                <w:webHidden/>
              </w:rPr>
              <w:tab/>
            </w:r>
            <w:r>
              <w:rPr>
                <w:noProof/>
                <w:webHidden/>
              </w:rPr>
              <w:fldChar w:fldCharType="begin"/>
            </w:r>
            <w:r>
              <w:rPr>
                <w:noProof/>
                <w:webHidden/>
              </w:rPr>
              <w:instrText xml:space="preserve"> PAGEREF _Toc237034417 \h </w:instrText>
            </w:r>
            <w:r>
              <w:rPr>
                <w:noProof/>
                <w:webHidden/>
              </w:rPr>
            </w:r>
            <w:r>
              <w:rPr>
                <w:noProof/>
                <w:webHidden/>
              </w:rPr>
              <w:fldChar w:fldCharType="separate"/>
            </w:r>
            <w:r>
              <w:rPr>
                <w:noProof/>
                <w:webHidden/>
              </w:rPr>
              <w:t>10</w:t>
            </w:r>
            <w:r>
              <w:rPr>
                <w:noProof/>
                <w:webHidden/>
              </w:rPr>
              <w:fldChar w:fldCharType="end"/>
            </w:r>
          </w:hyperlink>
        </w:p>
        <w:p w14:paraId="65F29D80" w14:textId="77777777" w:rsidR="00901A30" w:rsidRDefault="00901A30">
          <w:pPr>
            <w:pStyle w:val="TOC1"/>
            <w:tabs>
              <w:tab w:val="right" w:leader="dot" w:pos="9016"/>
            </w:tabs>
            <w:rPr>
              <w:rFonts w:asciiTheme="minorHAnsi" w:hAnsiTheme="minorHAnsi"/>
              <w:noProof/>
              <w:sz w:val="22"/>
              <w:lang w:val="en-GB" w:eastAsia="en-GB"/>
            </w:rPr>
          </w:pPr>
          <w:hyperlink w:anchor="_Toc237034418" w:history="1">
            <w:r w:rsidRPr="00E71E38">
              <w:rPr>
                <w:rStyle w:val="Hyperlink"/>
                <w:noProof/>
                <w:lang w:val="en-GB"/>
              </w:rPr>
              <w:t>5.0 Project Manager’s Stakeholder Engagement and Conflict Management Process</w:t>
            </w:r>
            <w:r>
              <w:rPr>
                <w:noProof/>
                <w:webHidden/>
              </w:rPr>
              <w:tab/>
            </w:r>
            <w:r>
              <w:rPr>
                <w:noProof/>
                <w:webHidden/>
              </w:rPr>
              <w:fldChar w:fldCharType="begin"/>
            </w:r>
            <w:r>
              <w:rPr>
                <w:noProof/>
                <w:webHidden/>
              </w:rPr>
              <w:instrText xml:space="preserve"> PAGEREF _Toc237034418 \h </w:instrText>
            </w:r>
            <w:r>
              <w:rPr>
                <w:noProof/>
                <w:webHidden/>
              </w:rPr>
            </w:r>
            <w:r>
              <w:rPr>
                <w:noProof/>
                <w:webHidden/>
              </w:rPr>
              <w:fldChar w:fldCharType="separate"/>
            </w:r>
            <w:r>
              <w:rPr>
                <w:noProof/>
                <w:webHidden/>
              </w:rPr>
              <w:t>13</w:t>
            </w:r>
            <w:r>
              <w:rPr>
                <w:noProof/>
                <w:webHidden/>
              </w:rPr>
              <w:fldChar w:fldCharType="end"/>
            </w:r>
          </w:hyperlink>
        </w:p>
        <w:p w14:paraId="27912832" w14:textId="77777777" w:rsidR="00901A30" w:rsidRDefault="00901A30">
          <w:pPr>
            <w:pStyle w:val="TOC2"/>
            <w:tabs>
              <w:tab w:val="right" w:leader="dot" w:pos="9016"/>
            </w:tabs>
            <w:rPr>
              <w:rFonts w:asciiTheme="minorHAnsi" w:hAnsiTheme="minorHAnsi"/>
              <w:noProof/>
              <w:sz w:val="22"/>
              <w:lang w:val="en-GB" w:eastAsia="en-GB"/>
            </w:rPr>
          </w:pPr>
          <w:hyperlink w:anchor="_Toc237034419" w:history="1">
            <w:r w:rsidRPr="00E71E38">
              <w:rPr>
                <w:rStyle w:val="Hyperlink"/>
                <w:noProof/>
                <w:lang w:val="en-GB"/>
              </w:rPr>
              <w:t>5.1 Engagement Architecture Using the 4Cs</w:t>
            </w:r>
            <w:r>
              <w:rPr>
                <w:noProof/>
                <w:webHidden/>
              </w:rPr>
              <w:tab/>
            </w:r>
            <w:r>
              <w:rPr>
                <w:noProof/>
                <w:webHidden/>
              </w:rPr>
              <w:fldChar w:fldCharType="begin"/>
            </w:r>
            <w:r>
              <w:rPr>
                <w:noProof/>
                <w:webHidden/>
              </w:rPr>
              <w:instrText xml:space="preserve"> PAGEREF _Toc237034419 \h </w:instrText>
            </w:r>
            <w:r>
              <w:rPr>
                <w:noProof/>
                <w:webHidden/>
              </w:rPr>
            </w:r>
            <w:r>
              <w:rPr>
                <w:noProof/>
                <w:webHidden/>
              </w:rPr>
              <w:fldChar w:fldCharType="separate"/>
            </w:r>
            <w:r>
              <w:rPr>
                <w:noProof/>
                <w:webHidden/>
              </w:rPr>
              <w:t>13</w:t>
            </w:r>
            <w:r>
              <w:rPr>
                <w:noProof/>
                <w:webHidden/>
              </w:rPr>
              <w:fldChar w:fldCharType="end"/>
            </w:r>
          </w:hyperlink>
        </w:p>
        <w:p w14:paraId="06BFC0D6" w14:textId="77777777" w:rsidR="00901A30" w:rsidRDefault="00901A30">
          <w:pPr>
            <w:pStyle w:val="TOC2"/>
            <w:tabs>
              <w:tab w:val="right" w:leader="dot" w:pos="9016"/>
            </w:tabs>
            <w:rPr>
              <w:rFonts w:asciiTheme="minorHAnsi" w:hAnsiTheme="minorHAnsi"/>
              <w:noProof/>
              <w:sz w:val="22"/>
              <w:lang w:val="en-GB" w:eastAsia="en-GB"/>
            </w:rPr>
          </w:pPr>
          <w:hyperlink w:anchor="_Toc237034420" w:history="1">
            <w:r w:rsidRPr="00E71E38">
              <w:rPr>
                <w:rStyle w:val="Hyperlink"/>
                <w:noProof/>
                <w:lang w:val="en-GB"/>
              </w:rPr>
              <w:t>5.2 Communication Plan</w:t>
            </w:r>
            <w:r>
              <w:rPr>
                <w:noProof/>
                <w:webHidden/>
              </w:rPr>
              <w:tab/>
            </w:r>
            <w:r>
              <w:rPr>
                <w:noProof/>
                <w:webHidden/>
              </w:rPr>
              <w:fldChar w:fldCharType="begin"/>
            </w:r>
            <w:r>
              <w:rPr>
                <w:noProof/>
                <w:webHidden/>
              </w:rPr>
              <w:instrText xml:space="preserve"> PAGEREF _Toc237034420 \h </w:instrText>
            </w:r>
            <w:r>
              <w:rPr>
                <w:noProof/>
                <w:webHidden/>
              </w:rPr>
            </w:r>
            <w:r>
              <w:rPr>
                <w:noProof/>
                <w:webHidden/>
              </w:rPr>
              <w:fldChar w:fldCharType="separate"/>
            </w:r>
            <w:r>
              <w:rPr>
                <w:noProof/>
                <w:webHidden/>
              </w:rPr>
              <w:t>14</w:t>
            </w:r>
            <w:r>
              <w:rPr>
                <w:noProof/>
                <w:webHidden/>
              </w:rPr>
              <w:fldChar w:fldCharType="end"/>
            </w:r>
          </w:hyperlink>
        </w:p>
        <w:p w14:paraId="05558DD7" w14:textId="77777777" w:rsidR="00901A30" w:rsidRDefault="00901A30">
          <w:pPr>
            <w:pStyle w:val="TOC2"/>
            <w:tabs>
              <w:tab w:val="right" w:leader="dot" w:pos="9016"/>
            </w:tabs>
            <w:rPr>
              <w:rFonts w:asciiTheme="minorHAnsi" w:hAnsiTheme="minorHAnsi"/>
              <w:noProof/>
              <w:sz w:val="22"/>
              <w:lang w:val="en-GB" w:eastAsia="en-GB"/>
            </w:rPr>
          </w:pPr>
          <w:hyperlink w:anchor="_Toc237034421" w:history="1">
            <w:r w:rsidRPr="00E71E38">
              <w:rPr>
                <w:rStyle w:val="Hyperlink"/>
                <w:noProof/>
                <w:lang w:val="en-GB"/>
              </w:rPr>
              <w:t>5.3 Stakeholder Engagement Assessment</w:t>
            </w:r>
            <w:r>
              <w:rPr>
                <w:noProof/>
                <w:webHidden/>
              </w:rPr>
              <w:tab/>
            </w:r>
            <w:r>
              <w:rPr>
                <w:noProof/>
                <w:webHidden/>
              </w:rPr>
              <w:fldChar w:fldCharType="begin"/>
            </w:r>
            <w:r>
              <w:rPr>
                <w:noProof/>
                <w:webHidden/>
              </w:rPr>
              <w:instrText xml:space="preserve"> PAGEREF _Toc237034421 \h </w:instrText>
            </w:r>
            <w:r>
              <w:rPr>
                <w:noProof/>
                <w:webHidden/>
              </w:rPr>
            </w:r>
            <w:r>
              <w:rPr>
                <w:noProof/>
                <w:webHidden/>
              </w:rPr>
              <w:fldChar w:fldCharType="separate"/>
            </w:r>
            <w:r>
              <w:rPr>
                <w:noProof/>
                <w:webHidden/>
              </w:rPr>
              <w:t>15</w:t>
            </w:r>
            <w:r>
              <w:rPr>
                <w:noProof/>
                <w:webHidden/>
              </w:rPr>
              <w:fldChar w:fldCharType="end"/>
            </w:r>
          </w:hyperlink>
        </w:p>
        <w:p w14:paraId="3E2F1825" w14:textId="77777777" w:rsidR="00901A30" w:rsidRDefault="00901A30">
          <w:pPr>
            <w:pStyle w:val="TOC2"/>
            <w:tabs>
              <w:tab w:val="right" w:leader="dot" w:pos="9016"/>
            </w:tabs>
            <w:rPr>
              <w:rFonts w:asciiTheme="minorHAnsi" w:hAnsiTheme="minorHAnsi"/>
              <w:noProof/>
              <w:sz w:val="22"/>
              <w:lang w:val="en-GB" w:eastAsia="en-GB"/>
            </w:rPr>
          </w:pPr>
          <w:hyperlink w:anchor="_Toc237034422" w:history="1">
            <w:r w:rsidRPr="00E71E38">
              <w:rPr>
                <w:rStyle w:val="Hyperlink"/>
                <w:noProof/>
                <w:lang w:val="en-GB"/>
              </w:rPr>
              <w:t>5.4 RACI Matrix</w:t>
            </w:r>
            <w:r>
              <w:rPr>
                <w:noProof/>
                <w:webHidden/>
              </w:rPr>
              <w:tab/>
            </w:r>
            <w:r>
              <w:rPr>
                <w:noProof/>
                <w:webHidden/>
              </w:rPr>
              <w:fldChar w:fldCharType="begin"/>
            </w:r>
            <w:r>
              <w:rPr>
                <w:noProof/>
                <w:webHidden/>
              </w:rPr>
              <w:instrText xml:space="preserve"> PAGEREF _Toc237034422 \h </w:instrText>
            </w:r>
            <w:r>
              <w:rPr>
                <w:noProof/>
                <w:webHidden/>
              </w:rPr>
            </w:r>
            <w:r>
              <w:rPr>
                <w:noProof/>
                <w:webHidden/>
              </w:rPr>
              <w:fldChar w:fldCharType="separate"/>
            </w:r>
            <w:r>
              <w:rPr>
                <w:noProof/>
                <w:webHidden/>
              </w:rPr>
              <w:t>16</w:t>
            </w:r>
            <w:r>
              <w:rPr>
                <w:noProof/>
                <w:webHidden/>
              </w:rPr>
              <w:fldChar w:fldCharType="end"/>
            </w:r>
          </w:hyperlink>
        </w:p>
        <w:p w14:paraId="2FBE0F45" w14:textId="77777777" w:rsidR="00901A30" w:rsidRDefault="00901A30">
          <w:pPr>
            <w:pStyle w:val="TOC2"/>
            <w:tabs>
              <w:tab w:val="right" w:leader="dot" w:pos="9016"/>
            </w:tabs>
            <w:rPr>
              <w:rFonts w:asciiTheme="minorHAnsi" w:hAnsiTheme="minorHAnsi"/>
              <w:noProof/>
              <w:sz w:val="22"/>
              <w:lang w:val="en-GB" w:eastAsia="en-GB"/>
            </w:rPr>
          </w:pPr>
          <w:hyperlink w:anchor="_Toc237034423" w:history="1">
            <w:r w:rsidRPr="00E71E38">
              <w:rPr>
                <w:rStyle w:val="Hyperlink"/>
                <w:noProof/>
                <w:lang w:val="en-GB"/>
              </w:rPr>
              <w:t>5.5 Conflict, Culture and Ethical Governance</w:t>
            </w:r>
            <w:r>
              <w:rPr>
                <w:noProof/>
                <w:webHidden/>
              </w:rPr>
              <w:tab/>
            </w:r>
            <w:r>
              <w:rPr>
                <w:noProof/>
                <w:webHidden/>
              </w:rPr>
              <w:fldChar w:fldCharType="begin"/>
            </w:r>
            <w:r>
              <w:rPr>
                <w:noProof/>
                <w:webHidden/>
              </w:rPr>
              <w:instrText xml:space="preserve"> PAGEREF _Toc237034423 \h </w:instrText>
            </w:r>
            <w:r>
              <w:rPr>
                <w:noProof/>
                <w:webHidden/>
              </w:rPr>
            </w:r>
            <w:r>
              <w:rPr>
                <w:noProof/>
                <w:webHidden/>
              </w:rPr>
              <w:fldChar w:fldCharType="separate"/>
            </w:r>
            <w:r>
              <w:rPr>
                <w:noProof/>
                <w:webHidden/>
              </w:rPr>
              <w:t>17</w:t>
            </w:r>
            <w:r>
              <w:rPr>
                <w:noProof/>
                <w:webHidden/>
              </w:rPr>
              <w:fldChar w:fldCharType="end"/>
            </w:r>
          </w:hyperlink>
        </w:p>
        <w:p w14:paraId="295C9D04" w14:textId="77777777" w:rsidR="00901A30" w:rsidRDefault="00901A30">
          <w:pPr>
            <w:pStyle w:val="TOC1"/>
            <w:tabs>
              <w:tab w:val="right" w:leader="dot" w:pos="9016"/>
            </w:tabs>
            <w:rPr>
              <w:rFonts w:asciiTheme="minorHAnsi" w:hAnsiTheme="minorHAnsi"/>
              <w:noProof/>
              <w:sz w:val="22"/>
              <w:lang w:val="en-GB" w:eastAsia="en-GB"/>
            </w:rPr>
          </w:pPr>
          <w:hyperlink w:anchor="_Toc237034424" w:history="1">
            <w:r w:rsidRPr="00E71E38">
              <w:rPr>
                <w:rStyle w:val="Hyperlink"/>
                <w:noProof/>
                <w:lang w:val="en-GB"/>
              </w:rPr>
              <w:t>6.0 Impact of Sustainable Stakeholder Engagement on Business Performance</w:t>
            </w:r>
            <w:r>
              <w:rPr>
                <w:noProof/>
                <w:webHidden/>
              </w:rPr>
              <w:tab/>
            </w:r>
            <w:r>
              <w:rPr>
                <w:noProof/>
                <w:webHidden/>
              </w:rPr>
              <w:fldChar w:fldCharType="begin"/>
            </w:r>
            <w:r>
              <w:rPr>
                <w:noProof/>
                <w:webHidden/>
              </w:rPr>
              <w:instrText xml:space="preserve"> PAGEREF _Toc237034424 \h </w:instrText>
            </w:r>
            <w:r>
              <w:rPr>
                <w:noProof/>
                <w:webHidden/>
              </w:rPr>
            </w:r>
            <w:r>
              <w:rPr>
                <w:noProof/>
                <w:webHidden/>
              </w:rPr>
              <w:fldChar w:fldCharType="separate"/>
            </w:r>
            <w:r>
              <w:rPr>
                <w:noProof/>
                <w:webHidden/>
              </w:rPr>
              <w:t>18</w:t>
            </w:r>
            <w:r>
              <w:rPr>
                <w:noProof/>
                <w:webHidden/>
              </w:rPr>
              <w:fldChar w:fldCharType="end"/>
            </w:r>
          </w:hyperlink>
        </w:p>
        <w:p w14:paraId="610058D9" w14:textId="77777777" w:rsidR="00901A30" w:rsidRDefault="00901A30">
          <w:pPr>
            <w:pStyle w:val="TOC1"/>
            <w:tabs>
              <w:tab w:val="right" w:leader="dot" w:pos="9016"/>
            </w:tabs>
            <w:rPr>
              <w:rFonts w:asciiTheme="minorHAnsi" w:hAnsiTheme="minorHAnsi"/>
              <w:noProof/>
              <w:sz w:val="22"/>
              <w:lang w:val="en-GB" w:eastAsia="en-GB"/>
            </w:rPr>
          </w:pPr>
          <w:hyperlink w:anchor="_Toc237034425" w:history="1">
            <w:r w:rsidRPr="00E71E38">
              <w:rPr>
                <w:rStyle w:val="Hyperlink"/>
                <w:noProof/>
                <w:lang w:val="en-GB"/>
              </w:rPr>
              <w:t>7.0 Recommendations and Conclusion</w:t>
            </w:r>
            <w:r>
              <w:rPr>
                <w:noProof/>
                <w:webHidden/>
              </w:rPr>
              <w:tab/>
            </w:r>
            <w:r>
              <w:rPr>
                <w:noProof/>
                <w:webHidden/>
              </w:rPr>
              <w:fldChar w:fldCharType="begin"/>
            </w:r>
            <w:r>
              <w:rPr>
                <w:noProof/>
                <w:webHidden/>
              </w:rPr>
              <w:instrText xml:space="preserve"> PAGEREF _Toc237034425 \h </w:instrText>
            </w:r>
            <w:r>
              <w:rPr>
                <w:noProof/>
                <w:webHidden/>
              </w:rPr>
            </w:r>
            <w:r>
              <w:rPr>
                <w:noProof/>
                <w:webHidden/>
              </w:rPr>
              <w:fldChar w:fldCharType="separate"/>
            </w:r>
            <w:r>
              <w:rPr>
                <w:noProof/>
                <w:webHidden/>
              </w:rPr>
              <w:t>21</w:t>
            </w:r>
            <w:r>
              <w:rPr>
                <w:noProof/>
                <w:webHidden/>
              </w:rPr>
              <w:fldChar w:fldCharType="end"/>
            </w:r>
          </w:hyperlink>
        </w:p>
        <w:p w14:paraId="655D7816" w14:textId="77777777" w:rsidR="00901A30" w:rsidRDefault="00901A30">
          <w:pPr>
            <w:pStyle w:val="TOC2"/>
            <w:tabs>
              <w:tab w:val="right" w:leader="dot" w:pos="9016"/>
            </w:tabs>
            <w:rPr>
              <w:rFonts w:asciiTheme="minorHAnsi" w:hAnsiTheme="minorHAnsi"/>
              <w:noProof/>
              <w:sz w:val="22"/>
              <w:lang w:val="en-GB" w:eastAsia="en-GB"/>
            </w:rPr>
          </w:pPr>
          <w:hyperlink w:anchor="_Toc237034426" w:history="1">
            <w:r w:rsidRPr="00E71E38">
              <w:rPr>
                <w:rStyle w:val="Hyperlink"/>
                <w:noProof/>
                <w:lang w:val="en-GB"/>
              </w:rPr>
              <w:t>Run a UK-led controlled pilot before international scale.</w:t>
            </w:r>
            <w:r>
              <w:rPr>
                <w:noProof/>
                <w:webHidden/>
              </w:rPr>
              <w:tab/>
            </w:r>
            <w:r>
              <w:rPr>
                <w:noProof/>
                <w:webHidden/>
              </w:rPr>
              <w:fldChar w:fldCharType="begin"/>
            </w:r>
            <w:r>
              <w:rPr>
                <w:noProof/>
                <w:webHidden/>
              </w:rPr>
              <w:instrText xml:space="preserve"> PAGEREF _Toc237034426 \h </w:instrText>
            </w:r>
            <w:r>
              <w:rPr>
                <w:noProof/>
                <w:webHidden/>
              </w:rPr>
            </w:r>
            <w:r>
              <w:rPr>
                <w:noProof/>
                <w:webHidden/>
              </w:rPr>
              <w:fldChar w:fldCharType="separate"/>
            </w:r>
            <w:r>
              <w:rPr>
                <w:noProof/>
                <w:webHidden/>
              </w:rPr>
              <w:t>21</w:t>
            </w:r>
            <w:r>
              <w:rPr>
                <w:noProof/>
                <w:webHidden/>
              </w:rPr>
              <w:fldChar w:fldCharType="end"/>
            </w:r>
          </w:hyperlink>
        </w:p>
        <w:p w14:paraId="4DD4DC7A" w14:textId="77777777" w:rsidR="00901A30" w:rsidRDefault="00901A30">
          <w:pPr>
            <w:pStyle w:val="TOC2"/>
            <w:tabs>
              <w:tab w:val="right" w:leader="dot" w:pos="9016"/>
            </w:tabs>
            <w:rPr>
              <w:rFonts w:asciiTheme="minorHAnsi" w:hAnsiTheme="minorHAnsi"/>
              <w:noProof/>
              <w:sz w:val="22"/>
              <w:lang w:val="en-GB" w:eastAsia="en-GB"/>
            </w:rPr>
          </w:pPr>
          <w:hyperlink w:anchor="_Toc237034427" w:history="1">
            <w:r w:rsidRPr="00E71E38">
              <w:rPr>
                <w:rStyle w:val="Hyperlink"/>
                <w:noProof/>
                <w:lang w:val="en-GB"/>
              </w:rPr>
              <w:t>Create a ConnectPlus Trust and Value Council.</w:t>
            </w:r>
            <w:r>
              <w:rPr>
                <w:noProof/>
                <w:webHidden/>
              </w:rPr>
              <w:tab/>
            </w:r>
            <w:r>
              <w:rPr>
                <w:noProof/>
                <w:webHidden/>
              </w:rPr>
              <w:fldChar w:fldCharType="begin"/>
            </w:r>
            <w:r>
              <w:rPr>
                <w:noProof/>
                <w:webHidden/>
              </w:rPr>
              <w:instrText xml:space="preserve"> PAGEREF _Toc237034427 \h </w:instrText>
            </w:r>
            <w:r>
              <w:rPr>
                <w:noProof/>
                <w:webHidden/>
              </w:rPr>
            </w:r>
            <w:r>
              <w:rPr>
                <w:noProof/>
                <w:webHidden/>
              </w:rPr>
              <w:fldChar w:fldCharType="separate"/>
            </w:r>
            <w:r>
              <w:rPr>
                <w:noProof/>
                <w:webHidden/>
              </w:rPr>
              <w:t>22</w:t>
            </w:r>
            <w:r>
              <w:rPr>
                <w:noProof/>
                <w:webHidden/>
              </w:rPr>
              <w:fldChar w:fldCharType="end"/>
            </w:r>
          </w:hyperlink>
        </w:p>
        <w:p w14:paraId="7A1B1127" w14:textId="77777777" w:rsidR="00901A30" w:rsidRDefault="00901A30">
          <w:pPr>
            <w:pStyle w:val="TOC2"/>
            <w:tabs>
              <w:tab w:val="right" w:leader="dot" w:pos="9016"/>
            </w:tabs>
            <w:rPr>
              <w:rFonts w:asciiTheme="minorHAnsi" w:hAnsiTheme="minorHAnsi"/>
              <w:noProof/>
              <w:sz w:val="22"/>
              <w:lang w:val="en-GB" w:eastAsia="en-GB"/>
            </w:rPr>
          </w:pPr>
          <w:hyperlink w:anchor="_Toc237034428" w:history="1">
            <w:r w:rsidRPr="00E71E38">
              <w:rPr>
                <w:rStyle w:val="Hyperlink"/>
                <w:noProof/>
                <w:lang w:val="en-GB"/>
              </w:rPr>
              <w:t>Make personalisation editable and explainable.</w:t>
            </w:r>
            <w:r>
              <w:rPr>
                <w:noProof/>
                <w:webHidden/>
              </w:rPr>
              <w:tab/>
            </w:r>
            <w:r>
              <w:rPr>
                <w:noProof/>
                <w:webHidden/>
              </w:rPr>
              <w:fldChar w:fldCharType="begin"/>
            </w:r>
            <w:r>
              <w:rPr>
                <w:noProof/>
                <w:webHidden/>
              </w:rPr>
              <w:instrText xml:space="preserve"> PAGEREF _Toc237034428 \h </w:instrText>
            </w:r>
            <w:r>
              <w:rPr>
                <w:noProof/>
                <w:webHidden/>
              </w:rPr>
            </w:r>
            <w:r>
              <w:rPr>
                <w:noProof/>
                <w:webHidden/>
              </w:rPr>
              <w:fldChar w:fldCharType="separate"/>
            </w:r>
            <w:r>
              <w:rPr>
                <w:noProof/>
                <w:webHidden/>
              </w:rPr>
              <w:t>22</w:t>
            </w:r>
            <w:r>
              <w:rPr>
                <w:noProof/>
                <w:webHidden/>
              </w:rPr>
              <w:fldChar w:fldCharType="end"/>
            </w:r>
          </w:hyperlink>
        </w:p>
        <w:p w14:paraId="7B6E0764" w14:textId="77777777" w:rsidR="00901A30" w:rsidRDefault="00901A30">
          <w:pPr>
            <w:pStyle w:val="TOC2"/>
            <w:tabs>
              <w:tab w:val="right" w:leader="dot" w:pos="9016"/>
            </w:tabs>
            <w:rPr>
              <w:rFonts w:asciiTheme="minorHAnsi" w:hAnsiTheme="minorHAnsi"/>
              <w:noProof/>
              <w:sz w:val="22"/>
              <w:lang w:val="en-GB" w:eastAsia="en-GB"/>
            </w:rPr>
          </w:pPr>
          <w:hyperlink w:anchor="_Toc237034429" w:history="1">
            <w:r w:rsidRPr="00E71E38">
              <w:rPr>
                <w:rStyle w:val="Hyperlink"/>
                <w:noProof/>
                <w:lang w:val="en-GB"/>
              </w:rPr>
              <w:t>Tie rewards to profitable and responsible behaviour.</w:t>
            </w:r>
            <w:r>
              <w:rPr>
                <w:noProof/>
                <w:webHidden/>
              </w:rPr>
              <w:tab/>
            </w:r>
            <w:r>
              <w:rPr>
                <w:noProof/>
                <w:webHidden/>
              </w:rPr>
              <w:fldChar w:fldCharType="begin"/>
            </w:r>
            <w:r>
              <w:rPr>
                <w:noProof/>
                <w:webHidden/>
              </w:rPr>
              <w:instrText xml:space="preserve"> PAGEREF _Toc237034429 \h </w:instrText>
            </w:r>
            <w:r>
              <w:rPr>
                <w:noProof/>
                <w:webHidden/>
              </w:rPr>
            </w:r>
            <w:r>
              <w:rPr>
                <w:noProof/>
                <w:webHidden/>
              </w:rPr>
              <w:fldChar w:fldCharType="separate"/>
            </w:r>
            <w:r>
              <w:rPr>
                <w:noProof/>
                <w:webHidden/>
              </w:rPr>
              <w:t>22</w:t>
            </w:r>
            <w:r>
              <w:rPr>
                <w:noProof/>
                <w:webHidden/>
              </w:rPr>
              <w:fldChar w:fldCharType="end"/>
            </w:r>
          </w:hyperlink>
        </w:p>
        <w:p w14:paraId="471E7BD7" w14:textId="77777777" w:rsidR="00901A30" w:rsidRDefault="00901A30">
          <w:pPr>
            <w:pStyle w:val="TOC2"/>
            <w:tabs>
              <w:tab w:val="right" w:leader="dot" w:pos="9016"/>
            </w:tabs>
            <w:rPr>
              <w:rFonts w:asciiTheme="minorHAnsi" w:hAnsiTheme="minorHAnsi"/>
              <w:noProof/>
              <w:sz w:val="22"/>
              <w:lang w:val="en-GB" w:eastAsia="en-GB"/>
            </w:rPr>
          </w:pPr>
          <w:hyperlink w:anchor="_Toc237034430" w:history="1">
            <w:r w:rsidRPr="00E71E38">
              <w:rPr>
                <w:rStyle w:val="Hyperlink"/>
                <w:noProof/>
                <w:lang w:val="en-GB"/>
              </w:rPr>
              <w:t>Contract for partner accountability.</w:t>
            </w:r>
            <w:r>
              <w:rPr>
                <w:noProof/>
                <w:webHidden/>
              </w:rPr>
              <w:tab/>
            </w:r>
            <w:r>
              <w:rPr>
                <w:noProof/>
                <w:webHidden/>
              </w:rPr>
              <w:fldChar w:fldCharType="begin"/>
            </w:r>
            <w:r>
              <w:rPr>
                <w:noProof/>
                <w:webHidden/>
              </w:rPr>
              <w:instrText xml:space="preserve"> PAGEREF _Toc237034430 \h </w:instrText>
            </w:r>
            <w:r>
              <w:rPr>
                <w:noProof/>
                <w:webHidden/>
              </w:rPr>
            </w:r>
            <w:r>
              <w:rPr>
                <w:noProof/>
                <w:webHidden/>
              </w:rPr>
              <w:fldChar w:fldCharType="separate"/>
            </w:r>
            <w:r>
              <w:rPr>
                <w:noProof/>
                <w:webHidden/>
              </w:rPr>
              <w:t>22</w:t>
            </w:r>
            <w:r>
              <w:rPr>
                <w:noProof/>
                <w:webHidden/>
              </w:rPr>
              <w:fldChar w:fldCharType="end"/>
            </w:r>
          </w:hyperlink>
        </w:p>
        <w:p w14:paraId="7781D253" w14:textId="77777777" w:rsidR="00901A30" w:rsidRDefault="00901A30">
          <w:pPr>
            <w:pStyle w:val="TOC1"/>
            <w:tabs>
              <w:tab w:val="right" w:leader="dot" w:pos="9016"/>
            </w:tabs>
            <w:rPr>
              <w:rFonts w:asciiTheme="minorHAnsi" w:hAnsiTheme="minorHAnsi"/>
              <w:noProof/>
              <w:sz w:val="22"/>
              <w:lang w:val="en-GB" w:eastAsia="en-GB"/>
            </w:rPr>
          </w:pPr>
          <w:hyperlink w:anchor="_Toc237034431" w:history="1">
            <w:r w:rsidRPr="00E71E38">
              <w:rPr>
                <w:rStyle w:val="Hyperlink"/>
                <w:noProof/>
                <w:lang w:val="en-GB"/>
              </w:rPr>
              <w:t>References</w:t>
            </w:r>
            <w:r>
              <w:rPr>
                <w:noProof/>
                <w:webHidden/>
              </w:rPr>
              <w:tab/>
            </w:r>
            <w:r>
              <w:rPr>
                <w:noProof/>
                <w:webHidden/>
              </w:rPr>
              <w:fldChar w:fldCharType="begin"/>
            </w:r>
            <w:r>
              <w:rPr>
                <w:noProof/>
                <w:webHidden/>
              </w:rPr>
              <w:instrText xml:space="preserve"> PAGEREF _Toc237034431 \h </w:instrText>
            </w:r>
            <w:r>
              <w:rPr>
                <w:noProof/>
                <w:webHidden/>
              </w:rPr>
            </w:r>
            <w:r>
              <w:rPr>
                <w:noProof/>
                <w:webHidden/>
              </w:rPr>
              <w:fldChar w:fldCharType="separate"/>
            </w:r>
            <w:r>
              <w:rPr>
                <w:noProof/>
                <w:webHidden/>
              </w:rPr>
              <w:t>23</w:t>
            </w:r>
            <w:r>
              <w:rPr>
                <w:noProof/>
                <w:webHidden/>
              </w:rPr>
              <w:fldChar w:fldCharType="end"/>
            </w:r>
          </w:hyperlink>
        </w:p>
        <w:p w14:paraId="36560429" w14:textId="1670B277" w:rsidR="00CF168D" w:rsidRPr="003C4BEF" w:rsidRDefault="00CF168D" w:rsidP="00741A7C">
          <w:pPr>
            <w:rPr>
              <w:lang w:val="en-GB"/>
            </w:rPr>
          </w:pPr>
          <w:r w:rsidRPr="003C4BEF">
            <w:rPr>
              <w:b/>
              <w:bCs/>
              <w:noProof/>
              <w:lang w:val="en-GB"/>
            </w:rPr>
            <w:fldChar w:fldCharType="end"/>
          </w:r>
        </w:p>
      </w:sdtContent>
    </w:sdt>
    <w:p w14:paraId="02663D49" w14:textId="77777777" w:rsidR="008C0A7D" w:rsidRDefault="008C0A7D">
      <w:pPr>
        <w:spacing w:before="0" w:after="200" w:line="276" w:lineRule="auto"/>
        <w:ind w:firstLine="0"/>
        <w:jc w:val="left"/>
        <w:rPr>
          <w:b/>
          <w:bCs/>
          <w:lang w:val="en-GB"/>
        </w:rPr>
      </w:pPr>
      <w:r>
        <w:rPr>
          <w:b/>
          <w:bCs/>
          <w:lang w:val="en-GB"/>
        </w:rPr>
        <w:br w:type="page"/>
      </w:r>
    </w:p>
    <w:p w14:paraId="62979B15" w14:textId="14364E4B" w:rsidR="00374A47" w:rsidRPr="00374A47" w:rsidRDefault="00374A47" w:rsidP="00374A47">
      <w:pPr>
        <w:pStyle w:val="TableofFigures"/>
        <w:tabs>
          <w:tab w:val="right" w:leader="dot" w:pos="9016"/>
        </w:tabs>
        <w:jc w:val="center"/>
        <w:rPr>
          <w:b/>
          <w:bCs/>
          <w:lang w:val="en-GB"/>
        </w:rPr>
      </w:pPr>
      <w:r w:rsidRPr="00374A47">
        <w:rPr>
          <w:b/>
          <w:bCs/>
          <w:lang w:val="en-GB"/>
        </w:rPr>
        <w:t>LIST OF TABLES</w:t>
      </w:r>
    </w:p>
    <w:p w14:paraId="05F9B354" w14:textId="77777777" w:rsidR="008C0A7D" w:rsidRDefault="008C0A7D">
      <w:pPr>
        <w:pStyle w:val="TableofFigures"/>
        <w:tabs>
          <w:tab w:val="right" w:leader="dot" w:pos="9016"/>
        </w:tabs>
        <w:rPr>
          <w:rFonts w:asciiTheme="minorHAnsi" w:hAnsiTheme="minorHAnsi"/>
          <w:noProof/>
          <w:sz w:val="22"/>
          <w:lang w:val="en-GB" w:eastAsia="en-GB"/>
        </w:rPr>
      </w:pPr>
      <w:r>
        <w:rPr>
          <w:lang w:val="en-GB"/>
        </w:rPr>
        <w:fldChar w:fldCharType="begin"/>
      </w:r>
      <w:r>
        <w:rPr>
          <w:lang w:val="en-GB"/>
        </w:rPr>
        <w:instrText xml:space="preserve"> TOC \h \z \c "Table" </w:instrText>
      </w:r>
      <w:r>
        <w:rPr>
          <w:lang w:val="en-GB"/>
        </w:rPr>
        <w:fldChar w:fldCharType="separate"/>
      </w:r>
      <w:hyperlink w:anchor="_Toc237034432" w:history="1">
        <w:r w:rsidRPr="00CD1A9B">
          <w:rPr>
            <w:rStyle w:val="Hyperlink"/>
            <w:noProof/>
            <w:lang w:val="en-GB"/>
          </w:rPr>
          <w:t>Table 1: SMART Objectives</w:t>
        </w:r>
        <w:r>
          <w:rPr>
            <w:noProof/>
            <w:webHidden/>
          </w:rPr>
          <w:tab/>
        </w:r>
        <w:r>
          <w:rPr>
            <w:noProof/>
            <w:webHidden/>
          </w:rPr>
          <w:fldChar w:fldCharType="begin"/>
        </w:r>
        <w:r>
          <w:rPr>
            <w:noProof/>
            <w:webHidden/>
          </w:rPr>
          <w:instrText xml:space="preserve"> PAGEREF _Toc237034432 \h </w:instrText>
        </w:r>
        <w:r>
          <w:rPr>
            <w:noProof/>
            <w:webHidden/>
          </w:rPr>
        </w:r>
        <w:r>
          <w:rPr>
            <w:noProof/>
            <w:webHidden/>
          </w:rPr>
          <w:fldChar w:fldCharType="separate"/>
        </w:r>
        <w:r>
          <w:rPr>
            <w:noProof/>
            <w:webHidden/>
          </w:rPr>
          <w:t>5</w:t>
        </w:r>
        <w:r>
          <w:rPr>
            <w:noProof/>
            <w:webHidden/>
          </w:rPr>
          <w:fldChar w:fldCharType="end"/>
        </w:r>
      </w:hyperlink>
    </w:p>
    <w:p w14:paraId="576156AF" w14:textId="77777777" w:rsidR="008C0A7D" w:rsidRDefault="008C0A7D">
      <w:pPr>
        <w:pStyle w:val="TableofFigures"/>
        <w:tabs>
          <w:tab w:val="right" w:leader="dot" w:pos="9016"/>
        </w:tabs>
        <w:rPr>
          <w:rFonts w:asciiTheme="minorHAnsi" w:hAnsiTheme="minorHAnsi"/>
          <w:noProof/>
          <w:sz w:val="22"/>
          <w:lang w:val="en-GB" w:eastAsia="en-GB"/>
        </w:rPr>
      </w:pPr>
      <w:hyperlink w:anchor="_Toc237034433" w:history="1">
        <w:r w:rsidRPr="00CD1A9B">
          <w:rPr>
            <w:rStyle w:val="Hyperlink"/>
            <w:noProof/>
            <w:lang w:val="en-GB"/>
          </w:rPr>
          <w:t>Table 2: Stakeholders Identification</w:t>
        </w:r>
        <w:r>
          <w:rPr>
            <w:noProof/>
            <w:webHidden/>
          </w:rPr>
          <w:tab/>
        </w:r>
        <w:r>
          <w:rPr>
            <w:noProof/>
            <w:webHidden/>
          </w:rPr>
          <w:fldChar w:fldCharType="begin"/>
        </w:r>
        <w:r>
          <w:rPr>
            <w:noProof/>
            <w:webHidden/>
          </w:rPr>
          <w:instrText xml:space="preserve"> PAGEREF _Toc237034433 \h </w:instrText>
        </w:r>
        <w:r>
          <w:rPr>
            <w:noProof/>
            <w:webHidden/>
          </w:rPr>
        </w:r>
        <w:r>
          <w:rPr>
            <w:noProof/>
            <w:webHidden/>
          </w:rPr>
          <w:fldChar w:fldCharType="separate"/>
        </w:r>
        <w:r>
          <w:rPr>
            <w:noProof/>
            <w:webHidden/>
          </w:rPr>
          <w:t>6</w:t>
        </w:r>
        <w:r>
          <w:rPr>
            <w:noProof/>
            <w:webHidden/>
          </w:rPr>
          <w:fldChar w:fldCharType="end"/>
        </w:r>
      </w:hyperlink>
    </w:p>
    <w:p w14:paraId="4C47681E" w14:textId="77777777" w:rsidR="008C0A7D" w:rsidRDefault="008C0A7D">
      <w:pPr>
        <w:pStyle w:val="TableofFigures"/>
        <w:tabs>
          <w:tab w:val="right" w:leader="dot" w:pos="9016"/>
        </w:tabs>
        <w:rPr>
          <w:rFonts w:asciiTheme="minorHAnsi" w:hAnsiTheme="minorHAnsi"/>
          <w:noProof/>
          <w:sz w:val="22"/>
          <w:lang w:val="en-GB" w:eastAsia="en-GB"/>
        </w:rPr>
      </w:pPr>
      <w:hyperlink w:anchor="_Toc237034434" w:history="1">
        <w:r w:rsidRPr="00CD1A9B">
          <w:rPr>
            <w:rStyle w:val="Hyperlink"/>
            <w:noProof/>
            <w:lang w:val="en-GB"/>
          </w:rPr>
          <w:t>Table 3: Power-interest Response</w:t>
        </w:r>
        <w:r>
          <w:rPr>
            <w:noProof/>
            <w:webHidden/>
          </w:rPr>
          <w:tab/>
        </w:r>
        <w:r>
          <w:rPr>
            <w:noProof/>
            <w:webHidden/>
          </w:rPr>
          <w:fldChar w:fldCharType="begin"/>
        </w:r>
        <w:r>
          <w:rPr>
            <w:noProof/>
            <w:webHidden/>
          </w:rPr>
          <w:instrText xml:space="preserve"> PAGEREF _Toc237034434 \h </w:instrText>
        </w:r>
        <w:r>
          <w:rPr>
            <w:noProof/>
            <w:webHidden/>
          </w:rPr>
        </w:r>
        <w:r>
          <w:rPr>
            <w:noProof/>
            <w:webHidden/>
          </w:rPr>
          <w:fldChar w:fldCharType="separate"/>
        </w:r>
        <w:r>
          <w:rPr>
            <w:noProof/>
            <w:webHidden/>
          </w:rPr>
          <w:t>8</w:t>
        </w:r>
        <w:r>
          <w:rPr>
            <w:noProof/>
            <w:webHidden/>
          </w:rPr>
          <w:fldChar w:fldCharType="end"/>
        </w:r>
      </w:hyperlink>
    </w:p>
    <w:p w14:paraId="6A7219FE" w14:textId="77777777" w:rsidR="008C0A7D" w:rsidRDefault="008C0A7D">
      <w:pPr>
        <w:pStyle w:val="TableofFigures"/>
        <w:tabs>
          <w:tab w:val="right" w:leader="dot" w:pos="9016"/>
        </w:tabs>
        <w:rPr>
          <w:rFonts w:asciiTheme="minorHAnsi" w:hAnsiTheme="minorHAnsi"/>
          <w:noProof/>
          <w:sz w:val="22"/>
          <w:lang w:val="en-GB" w:eastAsia="en-GB"/>
        </w:rPr>
      </w:pPr>
      <w:hyperlink w:anchor="_Toc237034435" w:history="1">
        <w:r w:rsidRPr="00CD1A9B">
          <w:rPr>
            <w:rStyle w:val="Hyperlink"/>
            <w:noProof/>
            <w:lang w:val="en-GB"/>
          </w:rPr>
          <w:t>Table 4: Stakeholder Mapping</w:t>
        </w:r>
        <w:r>
          <w:rPr>
            <w:noProof/>
            <w:webHidden/>
          </w:rPr>
          <w:tab/>
        </w:r>
        <w:r>
          <w:rPr>
            <w:noProof/>
            <w:webHidden/>
          </w:rPr>
          <w:fldChar w:fldCharType="begin"/>
        </w:r>
        <w:r>
          <w:rPr>
            <w:noProof/>
            <w:webHidden/>
          </w:rPr>
          <w:instrText xml:space="preserve"> PAGEREF _Toc237034435 \h </w:instrText>
        </w:r>
        <w:r>
          <w:rPr>
            <w:noProof/>
            <w:webHidden/>
          </w:rPr>
        </w:r>
        <w:r>
          <w:rPr>
            <w:noProof/>
            <w:webHidden/>
          </w:rPr>
          <w:fldChar w:fldCharType="separate"/>
        </w:r>
        <w:r>
          <w:rPr>
            <w:noProof/>
            <w:webHidden/>
          </w:rPr>
          <w:t>9</w:t>
        </w:r>
        <w:r>
          <w:rPr>
            <w:noProof/>
            <w:webHidden/>
          </w:rPr>
          <w:fldChar w:fldCharType="end"/>
        </w:r>
      </w:hyperlink>
    </w:p>
    <w:p w14:paraId="365C0FF9" w14:textId="77777777" w:rsidR="008C0A7D" w:rsidRDefault="008C0A7D">
      <w:pPr>
        <w:pStyle w:val="TableofFigures"/>
        <w:tabs>
          <w:tab w:val="right" w:leader="dot" w:pos="9016"/>
        </w:tabs>
        <w:rPr>
          <w:rFonts w:asciiTheme="minorHAnsi" w:hAnsiTheme="minorHAnsi"/>
          <w:noProof/>
          <w:sz w:val="22"/>
          <w:lang w:val="en-GB" w:eastAsia="en-GB"/>
        </w:rPr>
      </w:pPr>
      <w:hyperlink w:anchor="_Toc237034436" w:history="1">
        <w:r w:rsidRPr="00CD1A9B">
          <w:rPr>
            <w:rStyle w:val="Hyperlink"/>
            <w:noProof/>
            <w:lang w:val="en-GB"/>
          </w:rPr>
          <w:t>Table 5: Stakeholders Benefits and Challenges</w:t>
        </w:r>
        <w:r>
          <w:rPr>
            <w:noProof/>
            <w:webHidden/>
          </w:rPr>
          <w:tab/>
        </w:r>
        <w:r>
          <w:rPr>
            <w:noProof/>
            <w:webHidden/>
          </w:rPr>
          <w:fldChar w:fldCharType="begin"/>
        </w:r>
        <w:r>
          <w:rPr>
            <w:noProof/>
            <w:webHidden/>
          </w:rPr>
          <w:instrText xml:space="preserve"> PAGEREF _Toc237034436 \h </w:instrText>
        </w:r>
        <w:r>
          <w:rPr>
            <w:noProof/>
            <w:webHidden/>
          </w:rPr>
        </w:r>
        <w:r>
          <w:rPr>
            <w:noProof/>
            <w:webHidden/>
          </w:rPr>
          <w:fldChar w:fldCharType="separate"/>
        </w:r>
        <w:r>
          <w:rPr>
            <w:noProof/>
            <w:webHidden/>
          </w:rPr>
          <w:t>10</w:t>
        </w:r>
        <w:r>
          <w:rPr>
            <w:noProof/>
            <w:webHidden/>
          </w:rPr>
          <w:fldChar w:fldCharType="end"/>
        </w:r>
      </w:hyperlink>
    </w:p>
    <w:p w14:paraId="04DD901D" w14:textId="77777777" w:rsidR="008C0A7D" w:rsidRDefault="008C0A7D">
      <w:pPr>
        <w:pStyle w:val="TableofFigures"/>
        <w:tabs>
          <w:tab w:val="right" w:leader="dot" w:pos="9016"/>
        </w:tabs>
        <w:rPr>
          <w:rFonts w:asciiTheme="minorHAnsi" w:hAnsiTheme="minorHAnsi"/>
          <w:noProof/>
          <w:sz w:val="22"/>
          <w:lang w:val="en-GB" w:eastAsia="en-GB"/>
        </w:rPr>
      </w:pPr>
      <w:hyperlink w:anchor="_Toc237034437" w:history="1">
        <w:r w:rsidRPr="00CD1A9B">
          <w:rPr>
            <w:rStyle w:val="Hyperlink"/>
            <w:noProof/>
            <w:lang w:val="en-GB"/>
          </w:rPr>
          <w:t>Table 6: Communication Plan</w:t>
        </w:r>
        <w:r>
          <w:rPr>
            <w:noProof/>
            <w:webHidden/>
          </w:rPr>
          <w:tab/>
        </w:r>
        <w:r>
          <w:rPr>
            <w:noProof/>
            <w:webHidden/>
          </w:rPr>
          <w:fldChar w:fldCharType="begin"/>
        </w:r>
        <w:r>
          <w:rPr>
            <w:noProof/>
            <w:webHidden/>
          </w:rPr>
          <w:instrText xml:space="preserve"> PAGEREF _Toc237034437 \h </w:instrText>
        </w:r>
        <w:r>
          <w:rPr>
            <w:noProof/>
            <w:webHidden/>
          </w:rPr>
        </w:r>
        <w:r>
          <w:rPr>
            <w:noProof/>
            <w:webHidden/>
          </w:rPr>
          <w:fldChar w:fldCharType="separate"/>
        </w:r>
        <w:r>
          <w:rPr>
            <w:noProof/>
            <w:webHidden/>
          </w:rPr>
          <w:t>14</w:t>
        </w:r>
        <w:r>
          <w:rPr>
            <w:noProof/>
            <w:webHidden/>
          </w:rPr>
          <w:fldChar w:fldCharType="end"/>
        </w:r>
      </w:hyperlink>
    </w:p>
    <w:p w14:paraId="42EE550B" w14:textId="77777777" w:rsidR="008C0A7D" w:rsidRDefault="008C0A7D">
      <w:pPr>
        <w:pStyle w:val="TableofFigures"/>
        <w:tabs>
          <w:tab w:val="right" w:leader="dot" w:pos="9016"/>
        </w:tabs>
        <w:rPr>
          <w:rFonts w:asciiTheme="minorHAnsi" w:hAnsiTheme="minorHAnsi"/>
          <w:noProof/>
          <w:sz w:val="22"/>
          <w:lang w:val="en-GB" w:eastAsia="en-GB"/>
        </w:rPr>
      </w:pPr>
      <w:hyperlink w:anchor="_Toc237034438" w:history="1">
        <w:r w:rsidRPr="00CD1A9B">
          <w:rPr>
            <w:rStyle w:val="Hyperlink"/>
            <w:noProof/>
            <w:lang w:val="en-GB"/>
          </w:rPr>
          <w:t>Table 7: Stakeholder Engagement</w:t>
        </w:r>
        <w:r>
          <w:rPr>
            <w:noProof/>
            <w:webHidden/>
          </w:rPr>
          <w:tab/>
        </w:r>
        <w:r>
          <w:rPr>
            <w:noProof/>
            <w:webHidden/>
          </w:rPr>
          <w:fldChar w:fldCharType="begin"/>
        </w:r>
        <w:r>
          <w:rPr>
            <w:noProof/>
            <w:webHidden/>
          </w:rPr>
          <w:instrText xml:space="preserve"> PAGEREF _Toc237034438 \h </w:instrText>
        </w:r>
        <w:r>
          <w:rPr>
            <w:noProof/>
            <w:webHidden/>
          </w:rPr>
        </w:r>
        <w:r>
          <w:rPr>
            <w:noProof/>
            <w:webHidden/>
          </w:rPr>
          <w:fldChar w:fldCharType="separate"/>
        </w:r>
        <w:r>
          <w:rPr>
            <w:noProof/>
            <w:webHidden/>
          </w:rPr>
          <w:t>15</w:t>
        </w:r>
        <w:r>
          <w:rPr>
            <w:noProof/>
            <w:webHidden/>
          </w:rPr>
          <w:fldChar w:fldCharType="end"/>
        </w:r>
      </w:hyperlink>
    </w:p>
    <w:p w14:paraId="4C415CCA" w14:textId="77777777" w:rsidR="008C0A7D" w:rsidRDefault="008C0A7D">
      <w:pPr>
        <w:pStyle w:val="TableofFigures"/>
        <w:tabs>
          <w:tab w:val="right" w:leader="dot" w:pos="9016"/>
        </w:tabs>
        <w:rPr>
          <w:rFonts w:asciiTheme="minorHAnsi" w:hAnsiTheme="minorHAnsi"/>
          <w:noProof/>
          <w:sz w:val="22"/>
          <w:lang w:val="en-GB" w:eastAsia="en-GB"/>
        </w:rPr>
      </w:pPr>
      <w:hyperlink w:anchor="_Toc237034439" w:history="1">
        <w:r w:rsidRPr="00CD1A9B">
          <w:rPr>
            <w:rStyle w:val="Hyperlink"/>
            <w:noProof/>
            <w:lang w:val="en-GB"/>
          </w:rPr>
          <w:t>Table 8: RACI Matrix</w:t>
        </w:r>
        <w:r>
          <w:rPr>
            <w:noProof/>
            <w:webHidden/>
          </w:rPr>
          <w:tab/>
        </w:r>
        <w:r>
          <w:rPr>
            <w:noProof/>
            <w:webHidden/>
          </w:rPr>
          <w:fldChar w:fldCharType="begin"/>
        </w:r>
        <w:r>
          <w:rPr>
            <w:noProof/>
            <w:webHidden/>
          </w:rPr>
          <w:instrText xml:space="preserve"> PAGEREF _Toc237034439 \h </w:instrText>
        </w:r>
        <w:r>
          <w:rPr>
            <w:noProof/>
            <w:webHidden/>
          </w:rPr>
        </w:r>
        <w:r>
          <w:rPr>
            <w:noProof/>
            <w:webHidden/>
          </w:rPr>
          <w:fldChar w:fldCharType="separate"/>
        </w:r>
        <w:r>
          <w:rPr>
            <w:noProof/>
            <w:webHidden/>
          </w:rPr>
          <w:t>16</w:t>
        </w:r>
        <w:r>
          <w:rPr>
            <w:noProof/>
            <w:webHidden/>
          </w:rPr>
          <w:fldChar w:fldCharType="end"/>
        </w:r>
      </w:hyperlink>
    </w:p>
    <w:p w14:paraId="02918A67" w14:textId="77777777" w:rsidR="008C0A7D" w:rsidRDefault="008C0A7D">
      <w:pPr>
        <w:pStyle w:val="TableofFigures"/>
        <w:tabs>
          <w:tab w:val="right" w:leader="dot" w:pos="9016"/>
        </w:tabs>
        <w:rPr>
          <w:rFonts w:asciiTheme="minorHAnsi" w:hAnsiTheme="minorHAnsi"/>
          <w:noProof/>
          <w:sz w:val="22"/>
          <w:lang w:val="en-GB" w:eastAsia="en-GB"/>
        </w:rPr>
      </w:pPr>
      <w:hyperlink w:anchor="_Toc237034440" w:history="1">
        <w:r w:rsidRPr="00CD1A9B">
          <w:rPr>
            <w:rStyle w:val="Hyperlink"/>
            <w:noProof/>
            <w:lang w:val="en-GB"/>
          </w:rPr>
          <w:t>Table 9: Stakeholder-Engagement Mechanism</w:t>
        </w:r>
        <w:r>
          <w:rPr>
            <w:noProof/>
            <w:webHidden/>
          </w:rPr>
          <w:tab/>
        </w:r>
        <w:r>
          <w:rPr>
            <w:noProof/>
            <w:webHidden/>
          </w:rPr>
          <w:fldChar w:fldCharType="begin"/>
        </w:r>
        <w:r>
          <w:rPr>
            <w:noProof/>
            <w:webHidden/>
          </w:rPr>
          <w:instrText xml:space="preserve"> PAGEREF _Toc237034440 \h </w:instrText>
        </w:r>
        <w:r>
          <w:rPr>
            <w:noProof/>
            <w:webHidden/>
          </w:rPr>
        </w:r>
        <w:r>
          <w:rPr>
            <w:noProof/>
            <w:webHidden/>
          </w:rPr>
          <w:fldChar w:fldCharType="separate"/>
        </w:r>
        <w:r>
          <w:rPr>
            <w:noProof/>
            <w:webHidden/>
          </w:rPr>
          <w:t>18</w:t>
        </w:r>
        <w:r>
          <w:rPr>
            <w:noProof/>
            <w:webHidden/>
          </w:rPr>
          <w:fldChar w:fldCharType="end"/>
        </w:r>
      </w:hyperlink>
    </w:p>
    <w:p w14:paraId="2802596A" w14:textId="3D372140" w:rsidR="007777AD" w:rsidRPr="003C4BEF" w:rsidRDefault="008C0A7D" w:rsidP="00741A7C">
      <w:pPr>
        <w:rPr>
          <w:lang w:val="en-GB"/>
        </w:rPr>
      </w:pPr>
      <w:r>
        <w:rPr>
          <w:lang w:val="en-GB"/>
        </w:rPr>
        <w:fldChar w:fldCharType="end"/>
      </w:r>
    </w:p>
    <w:p w14:paraId="0626C038" w14:textId="77777777" w:rsidR="007777AD" w:rsidRPr="003C4BEF" w:rsidRDefault="00DB4A25" w:rsidP="00741A7C">
      <w:pPr>
        <w:rPr>
          <w:lang w:val="en-GB"/>
        </w:rPr>
      </w:pPr>
      <w:r w:rsidRPr="003C4BEF">
        <w:rPr>
          <w:lang w:val="en-GB"/>
        </w:rPr>
        <w:br w:type="page"/>
      </w:r>
    </w:p>
    <w:p w14:paraId="524D8441" w14:textId="77777777" w:rsidR="00CB21F3" w:rsidRPr="003C4BEF" w:rsidRDefault="00CB21F3" w:rsidP="00741A7C">
      <w:pPr>
        <w:pStyle w:val="Heading1"/>
        <w:rPr>
          <w:lang w:val="en-GB"/>
        </w:rPr>
      </w:pPr>
      <w:bookmarkStart w:id="1" w:name="_Toc237034412"/>
      <w:r w:rsidRPr="003C4BEF">
        <w:rPr>
          <w:lang w:val="en-GB"/>
        </w:rPr>
        <w:t xml:space="preserve">1.0 Introduction to ASOS and the </w:t>
      </w:r>
      <w:proofErr w:type="spellStart"/>
      <w:r w:rsidRPr="003C4BEF">
        <w:rPr>
          <w:lang w:val="en-GB"/>
        </w:rPr>
        <w:t>ConnectPlus</w:t>
      </w:r>
      <w:proofErr w:type="spellEnd"/>
      <w:r w:rsidRPr="003C4BEF">
        <w:rPr>
          <w:lang w:val="en-GB"/>
        </w:rPr>
        <w:t xml:space="preserve"> Project</w:t>
      </w:r>
      <w:bookmarkEnd w:id="1"/>
    </w:p>
    <w:p w14:paraId="02D79A5E" w14:textId="43411A3E" w:rsidR="00CB21F3" w:rsidRPr="003C4BEF" w:rsidRDefault="00CB21F3" w:rsidP="00DB4A25">
      <w:pPr>
        <w:rPr>
          <w:lang w:val="en-GB"/>
        </w:rPr>
      </w:pPr>
      <w:r w:rsidRPr="003C4BEF">
        <w:rPr>
          <w:lang w:val="en-GB"/>
        </w:rPr>
        <w:t>ASOS plc is an online fashion retailer that sells to young fashion customers and has its headquarters in the UK</w:t>
      </w:r>
      <w:r w:rsidR="0027167E">
        <w:rPr>
          <w:lang w:val="en-GB"/>
        </w:rPr>
        <w:t>,</w:t>
      </w:r>
      <w:r w:rsidRPr="003C4BEF">
        <w:rPr>
          <w:lang w:val="en-GB"/>
        </w:rPr>
        <w:t xml:space="preserve"> with its site and mobile app. Its annual report 2025 documents a revenue of £2.5</w:t>
      </w:r>
      <w:r w:rsidR="001F7A2D">
        <w:rPr>
          <w:lang w:val="en-GB"/>
        </w:rPr>
        <w:t xml:space="preserve"> </w:t>
      </w:r>
      <w:r w:rsidRPr="003C4BEF">
        <w:rPr>
          <w:lang w:val="en-GB"/>
        </w:rPr>
        <w:t>billion, gross merchandise value of 2.5</w:t>
      </w:r>
      <w:r w:rsidR="00DB4A25">
        <w:rPr>
          <w:lang w:val="en-GB"/>
        </w:rPr>
        <w:t xml:space="preserve"> </w:t>
      </w:r>
      <w:r w:rsidRPr="003C4BEF">
        <w:rPr>
          <w:lang w:val="en-GB"/>
        </w:rPr>
        <w:t>billion and 17.0 million active customers</w:t>
      </w:r>
      <w:r w:rsidR="0027167E">
        <w:rPr>
          <w:lang w:val="en-GB"/>
        </w:rPr>
        <w:t>; however, it has</w:t>
      </w:r>
      <w:r w:rsidRPr="003C4BEF">
        <w:rPr>
          <w:lang w:val="en-GB"/>
        </w:rPr>
        <w:t xml:space="preserve"> an operating loss of</w:t>
      </w:r>
      <w:r w:rsidR="00DB4A25">
        <w:rPr>
          <w:lang w:val="en-GB"/>
        </w:rPr>
        <w:t xml:space="preserve"> </w:t>
      </w:r>
      <w:r w:rsidR="00FF465A" w:rsidRPr="003C4BEF">
        <w:rPr>
          <w:lang w:val="en-GB"/>
        </w:rPr>
        <w:t>£</w:t>
      </w:r>
      <w:r w:rsidRPr="003C4BEF">
        <w:rPr>
          <w:lang w:val="en-GB"/>
        </w:rPr>
        <w:t>212</w:t>
      </w:r>
      <w:r w:rsidR="00DB4A25">
        <w:rPr>
          <w:lang w:val="en-GB"/>
        </w:rPr>
        <w:t xml:space="preserve"> </w:t>
      </w:r>
      <w:r w:rsidRPr="003C4BEF">
        <w:rPr>
          <w:lang w:val="en-GB"/>
        </w:rPr>
        <w:t>m</w:t>
      </w:r>
      <w:r w:rsidR="00FF465A">
        <w:rPr>
          <w:lang w:val="en-GB"/>
        </w:rPr>
        <w:t>illion</w:t>
      </w:r>
      <w:r w:rsidRPr="003C4BEF">
        <w:rPr>
          <w:lang w:val="en-GB"/>
        </w:rPr>
        <w:t xml:space="preserve"> (ASOS plc, 2025). This ambivalent stance is not in vain. </w:t>
      </w:r>
      <w:proofErr w:type="spellStart"/>
      <w:r w:rsidRPr="003C4BEF">
        <w:rPr>
          <w:lang w:val="en-GB"/>
        </w:rPr>
        <w:t>ConnectPlus</w:t>
      </w:r>
      <w:proofErr w:type="spellEnd"/>
      <w:r w:rsidRPr="003C4BEF">
        <w:rPr>
          <w:lang w:val="en-GB"/>
        </w:rPr>
        <w:t xml:space="preserve"> should facilitate profitable customer retention and not merely create more low-margin transactions. According to ASOS plc (2026), the company has been recording a rise in the gross margin and the influx of new-customer momentum, but the group GMV was 9% less than last year in the first half of FY2026. The platform is thus poised as a regulated growth engine that connects rewards to lucrative behaviour, pertinent product identification and </w:t>
      </w:r>
      <w:r w:rsidR="0027167E">
        <w:rPr>
          <w:lang w:val="en-GB"/>
        </w:rPr>
        <w:t>reduced-friction</w:t>
      </w:r>
      <w:r w:rsidRPr="003C4BEF">
        <w:rPr>
          <w:lang w:val="en-GB"/>
        </w:rPr>
        <w:t xml:space="preserve"> service.</w:t>
      </w:r>
    </w:p>
    <w:p w14:paraId="2449B914" w14:textId="1E9A97DE" w:rsidR="00CB21F3" w:rsidRPr="003C4BEF" w:rsidRDefault="00CB21F3" w:rsidP="00741A7C">
      <w:pPr>
        <w:rPr>
          <w:lang w:val="en-GB"/>
        </w:rPr>
      </w:pPr>
      <w:r w:rsidRPr="003C4BEF">
        <w:rPr>
          <w:lang w:val="en-GB"/>
        </w:rPr>
        <w:t>The assessment scenario characteri</w:t>
      </w:r>
      <w:r w:rsidR="00FF465A">
        <w:rPr>
          <w:lang w:val="en-GB"/>
        </w:rPr>
        <w:t>s</w:t>
      </w:r>
      <w:r w:rsidRPr="003C4BEF">
        <w:rPr>
          <w:lang w:val="en-GB"/>
        </w:rPr>
        <w:t xml:space="preserve">es </w:t>
      </w:r>
      <w:proofErr w:type="spellStart"/>
      <w:r w:rsidRPr="003C4BEF">
        <w:rPr>
          <w:lang w:val="en-GB"/>
        </w:rPr>
        <w:t>ConnectPlus</w:t>
      </w:r>
      <w:proofErr w:type="spellEnd"/>
      <w:r w:rsidRPr="003C4BEF">
        <w:rPr>
          <w:lang w:val="en-GB"/>
        </w:rPr>
        <w:t xml:space="preserve"> as an AI-based local and international market loyalty and engagement platform. In the case of ASOS, the mobile reward, personalisation of outfits, behavioural insight, service messaging and partner-brand offerings would be combined into a single controlled customer proposition</w:t>
      </w:r>
      <w:r w:rsidR="00A84A59">
        <w:rPr>
          <w:lang w:val="en-GB"/>
        </w:rPr>
        <w:t>.</w:t>
      </w:r>
      <w:r w:rsidRPr="003C4BEF">
        <w:rPr>
          <w:lang w:val="en-GB"/>
        </w:rPr>
        <w:t xml:space="preserve"> Davenport et al. (2020) </w:t>
      </w:r>
      <w:r w:rsidR="00FF465A">
        <w:rPr>
          <w:lang w:val="en-GB"/>
        </w:rPr>
        <w:t>explained</w:t>
      </w:r>
      <w:r w:rsidRPr="003C4BEF">
        <w:rPr>
          <w:lang w:val="en-GB"/>
        </w:rPr>
        <w:t xml:space="preserve"> that AI transforms marketing by predicting and personalising, but companies tend to overvalue technology and not invest in organisational capability. </w:t>
      </w:r>
      <w:proofErr w:type="spellStart"/>
      <w:r w:rsidRPr="003C4BEF">
        <w:rPr>
          <w:lang w:val="en-GB"/>
        </w:rPr>
        <w:t>ConnectPlus</w:t>
      </w:r>
      <w:proofErr w:type="spellEnd"/>
      <w:r w:rsidRPr="003C4BEF">
        <w:rPr>
          <w:lang w:val="en-GB"/>
        </w:rPr>
        <w:t xml:space="preserve"> has to approach technology, people, legal assurance and market localisation as a whole </w:t>
      </w:r>
      <w:r w:rsidR="00FF465A">
        <w:rPr>
          <w:lang w:val="en-GB"/>
        </w:rPr>
        <w:t>app.</w:t>
      </w:r>
    </w:p>
    <w:p w14:paraId="095FD3FF" w14:textId="04D82C7D" w:rsidR="007777AD" w:rsidRPr="003C4BEF" w:rsidRDefault="00CB21F3" w:rsidP="00741A7C">
      <w:pPr>
        <w:rPr>
          <w:lang w:val="en-GB"/>
        </w:rPr>
      </w:pPr>
      <w:r w:rsidRPr="003C4BEF">
        <w:rPr>
          <w:lang w:val="en-GB"/>
        </w:rPr>
        <w:t>The primary analytic perspective of the report is the stakeholder theory. Freeman (1984) defines stakeholders in general terms as groups that may influence or be influenced by organisational goals</w:t>
      </w:r>
      <w:r w:rsidR="00A84A59">
        <w:rPr>
          <w:lang w:val="en-GB"/>
        </w:rPr>
        <w:t>,</w:t>
      </w:r>
      <w:r w:rsidRPr="003C4BEF">
        <w:rPr>
          <w:lang w:val="en-GB"/>
        </w:rPr>
        <w:t xml:space="preserve"> and it is this that makes ASOS avoid reducing the project to shareholder return. Freeman et al. (2010) also conceptuali</w:t>
      </w:r>
      <w:r w:rsidR="00FF465A">
        <w:rPr>
          <w:lang w:val="en-GB"/>
        </w:rPr>
        <w:t>s</w:t>
      </w:r>
      <w:r w:rsidRPr="003C4BEF">
        <w:rPr>
          <w:lang w:val="en-GB"/>
        </w:rPr>
        <w:t>e value creation as being relational</w:t>
      </w:r>
      <w:r w:rsidR="00A84A59">
        <w:rPr>
          <w:lang w:val="en-GB"/>
        </w:rPr>
        <w:t>,</w:t>
      </w:r>
      <w:r w:rsidRPr="003C4BEF">
        <w:rPr>
          <w:lang w:val="en-GB"/>
        </w:rPr>
        <w:t xml:space="preserve"> and </w:t>
      </w:r>
      <w:proofErr w:type="spellStart"/>
      <w:r w:rsidRPr="003C4BEF">
        <w:rPr>
          <w:lang w:val="en-GB"/>
        </w:rPr>
        <w:t>Dmytriyev</w:t>
      </w:r>
      <w:proofErr w:type="spellEnd"/>
      <w:r w:rsidR="003C4BEF" w:rsidRPr="003C4BEF">
        <w:rPr>
          <w:lang w:val="en-GB"/>
        </w:rPr>
        <w:t xml:space="preserve"> et al,</w:t>
      </w:r>
      <w:r w:rsidRPr="003C4BEF">
        <w:rPr>
          <w:lang w:val="en-GB"/>
        </w:rPr>
        <w:t xml:space="preserve"> (2021) differentiate between stakeholder theory and limited corporate social responsibility by placing stakeholder interests as a component of strategy. </w:t>
      </w:r>
    </w:p>
    <w:p w14:paraId="3C549F20" w14:textId="77777777" w:rsidR="007777AD" w:rsidRPr="003C4BEF" w:rsidRDefault="00DB4A25" w:rsidP="00741A7C">
      <w:pPr>
        <w:pStyle w:val="Heading1"/>
        <w:rPr>
          <w:lang w:val="en-GB"/>
        </w:rPr>
      </w:pPr>
      <w:bookmarkStart w:id="2" w:name="_Toc237034413"/>
      <w:r w:rsidRPr="003C4BEF">
        <w:rPr>
          <w:lang w:val="en-GB"/>
        </w:rPr>
        <w:t>2.0 SMART Objectives</w:t>
      </w:r>
      <w:bookmarkEnd w:id="2"/>
    </w:p>
    <w:p w14:paraId="1EDD0F6E" w14:textId="5EAF4BEF" w:rsidR="00CF168D" w:rsidRPr="003C4BEF" w:rsidRDefault="00CF168D" w:rsidP="008702F7">
      <w:pPr>
        <w:rPr>
          <w:lang w:val="en-GB"/>
        </w:rPr>
      </w:pPr>
      <w:bookmarkStart w:id="3" w:name="_Toc237034432"/>
      <w:r w:rsidRPr="003C4BEF">
        <w:rPr>
          <w:lang w:val="en-GB"/>
        </w:rPr>
        <w:t xml:space="preserve">Table </w:t>
      </w:r>
      <w:r w:rsidRPr="003C4BEF">
        <w:rPr>
          <w:lang w:val="en-GB"/>
        </w:rPr>
        <w:fldChar w:fldCharType="begin"/>
      </w:r>
      <w:r w:rsidRPr="003C4BEF">
        <w:rPr>
          <w:lang w:val="en-GB"/>
        </w:rPr>
        <w:instrText xml:space="preserve"> SEQ Table \* ARABIC </w:instrText>
      </w:r>
      <w:r w:rsidRPr="003C4BEF">
        <w:rPr>
          <w:lang w:val="en-GB"/>
        </w:rPr>
        <w:fldChar w:fldCharType="separate"/>
      </w:r>
      <w:r w:rsidR="00F52164" w:rsidRPr="003C4BEF">
        <w:rPr>
          <w:noProof/>
          <w:lang w:val="en-GB"/>
        </w:rPr>
        <w:t>1</w:t>
      </w:r>
      <w:r w:rsidRPr="003C4BEF">
        <w:rPr>
          <w:lang w:val="en-GB"/>
        </w:rPr>
        <w:fldChar w:fldCharType="end"/>
      </w:r>
      <w:r w:rsidRPr="003C4BEF">
        <w:rPr>
          <w:lang w:val="en-GB"/>
        </w:rPr>
        <w:t>: SMART Objectives</w:t>
      </w:r>
      <w:bookmarkEnd w:id="3"/>
    </w:p>
    <w:tbl>
      <w:tblPr>
        <w:tblStyle w:val="TableGrid"/>
        <w:tblW w:w="0" w:type="auto"/>
        <w:jc w:val="center"/>
        <w:tblLook w:val="04A0" w:firstRow="1" w:lastRow="0" w:firstColumn="1" w:lastColumn="0" w:noHBand="0" w:noVBand="1"/>
      </w:tblPr>
      <w:tblGrid>
        <w:gridCol w:w="1596"/>
        <w:gridCol w:w="3616"/>
        <w:gridCol w:w="2002"/>
        <w:gridCol w:w="1802"/>
      </w:tblGrid>
      <w:tr w:rsidR="007777AD" w:rsidRPr="003C4BEF" w14:paraId="33A07882" w14:textId="77777777">
        <w:trPr>
          <w:jc w:val="center"/>
        </w:trPr>
        <w:tc>
          <w:tcPr>
            <w:tcW w:w="1728" w:type="dxa"/>
            <w:shd w:val="clear" w:color="auto" w:fill="D9E1F2"/>
            <w:tcMar>
              <w:top w:w="70" w:type="dxa"/>
              <w:left w:w="70" w:type="dxa"/>
              <w:bottom w:w="70" w:type="dxa"/>
              <w:right w:w="70" w:type="dxa"/>
            </w:tcMar>
            <w:vAlign w:val="center"/>
          </w:tcPr>
          <w:p w14:paraId="15695F07" w14:textId="77777777" w:rsidR="007777AD" w:rsidRPr="003C4BEF" w:rsidRDefault="00DB4A25" w:rsidP="00FF465A">
            <w:pPr>
              <w:ind w:firstLine="0"/>
              <w:rPr>
                <w:b/>
                <w:bCs/>
                <w:lang w:val="en-GB"/>
              </w:rPr>
            </w:pPr>
            <w:r w:rsidRPr="003C4BEF">
              <w:rPr>
                <w:b/>
                <w:bCs/>
                <w:lang w:val="en-GB"/>
              </w:rPr>
              <w:t>Objective</w:t>
            </w:r>
          </w:p>
        </w:tc>
        <w:tc>
          <w:tcPr>
            <w:tcW w:w="5472" w:type="dxa"/>
            <w:shd w:val="clear" w:color="auto" w:fill="D9E1F2"/>
            <w:tcMar>
              <w:top w:w="70" w:type="dxa"/>
              <w:left w:w="70" w:type="dxa"/>
              <w:bottom w:w="70" w:type="dxa"/>
              <w:right w:w="70" w:type="dxa"/>
            </w:tcMar>
            <w:vAlign w:val="center"/>
          </w:tcPr>
          <w:p w14:paraId="066F3F34" w14:textId="77777777" w:rsidR="007777AD" w:rsidRPr="003C4BEF" w:rsidRDefault="00DB4A25" w:rsidP="00FF465A">
            <w:pPr>
              <w:ind w:firstLine="0"/>
              <w:rPr>
                <w:b/>
                <w:bCs/>
                <w:lang w:val="en-GB"/>
              </w:rPr>
            </w:pPr>
            <w:r w:rsidRPr="003C4BEF">
              <w:rPr>
                <w:b/>
                <w:bCs/>
                <w:lang w:val="en-GB"/>
              </w:rPr>
              <w:t>Specific and measurable target</w:t>
            </w:r>
          </w:p>
        </w:tc>
        <w:tc>
          <w:tcPr>
            <w:tcW w:w="2160" w:type="dxa"/>
            <w:shd w:val="clear" w:color="auto" w:fill="D9E1F2"/>
            <w:tcMar>
              <w:top w:w="70" w:type="dxa"/>
              <w:left w:w="70" w:type="dxa"/>
              <w:bottom w:w="70" w:type="dxa"/>
              <w:right w:w="70" w:type="dxa"/>
            </w:tcMar>
            <w:vAlign w:val="center"/>
          </w:tcPr>
          <w:p w14:paraId="74D84F15" w14:textId="77777777" w:rsidR="007777AD" w:rsidRPr="003C4BEF" w:rsidRDefault="00DB4A25" w:rsidP="00FF465A">
            <w:pPr>
              <w:ind w:firstLine="0"/>
              <w:rPr>
                <w:b/>
                <w:bCs/>
                <w:lang w:val="en-GB"/>
              </w:rPr>
            </w:pPr>
            <w:r w:rsidRPr="003C4BEF">
              <w:rPr>
                <w:b/>
                <w:bCs/>
                <w:lang w:val="en-GB"/>
              </w:rPr>
              <w:t>Measures</w:t>
            </w:r>
          </w:p>
        </w:tc>
        <w:tc>
          <w:tcPr>
            <w:tcW w:w="2160" w:type="dxa"/>
            <w:shd w:val="clear" w:color="auto" w:fill="D9E1F2"/>
            <w:tcMar>
              <w:top w:w="70" w:type="dxa"/>
              <w:left w:w="70" w:type="dxa"/>
              <w:bottom w:w="70" w:type="dxa"/>
              <w:right w:w="70" w:type="dxa"/>
            </w:tcMar>
            <w:vAlign w:val="center"/>
          </w:tcPr>
          <w:p w14:paraId="295EC461" w14:textId="77777777" w:rsidR="007777AD" w:rsidRPr="003C4BEF" w:rsidRDefault="00DB4A25" w:rsidP="00FF465A">
            <w:pPr>
              <w:ind w:firstLine="0"/>
              <w:rPr>
                <w:b/>
                <w:bCs/>
                <w:lang w:val="en-GB"/>
              </w:rPr>
            </w:pPr>
            <w:r w:rsidRPr="003C4BEF">
              <w:rPr>
                <w:b/>
                <w:bCs/>
                <w:lang w:val="en-GB"/>
              </w:rPr>
              <w:t>Time-bound</w:t>
            </w:r>
          </w:p>
        </w:tc>
      </w:tr>
      <w:tr w:rsidR="007777AD" w:rsidRPr="003C4BEF" w14:paraId="7897E0B1" w14:textId="77777777">
        <w:trPr>
          <w:jc w:val="center"/>
        </w:trPr>
        <w:tc>
          <w:tcPr>
            <w:tcW w:w="1728" w:type="dxa"/>
            <w:tcMar>
              <w:top w:w="70" w:type="dxa"/>
              <w:left w:w="70" w:type="dxa"/>
              <w:bottom w:w="70" w:type="dxa"/>
              <w:right w:w="70" w:type="dxa"/>
            </w:tcMar>
          </w:tcPr>
          <w:p w14:paraId="2E3BE0B4" w14:textId="77777777" w:rsidR="007777AD" w:rsidRPr="003C4BEF" w:rsidRDefault="00DB4A25" w:rsidP="00FF465A">
            <w:pPr>
              <w:ind w:firstLine="0"/>
              <w:rPr>
                <w:lang w:val="en-GB"/>
              </w:rPr>
            </w:pPr>
            <w:r w:rsidRPr="003C4BEF">
              <w:rPr>
                <w:lang w:val="en-GB"/>
              </w:rPr>
              <w:t>Customer adoption</w:t>
            </w:r>
          </w:p>
        </w:tc>
        <w:tc>
          <w:tcPr>
            <w:tcW w:w="5472" w:type="dxa"/>
            <w:tcMar>
              <w:top w:w="70" w:type="dxa"/>
              <w:left w:w="70" w:type="dxa"/>
              <w:bottom w:w="70" w:type="dxa"/>
              <w:right w:w="70" w:type="dxa"/>
            </w:tcMar>
          </w:tcPr>
          <w:p w14:paraId="4A282C30" w14:textId="51B133E2" w:rsidR="007777AD" w:rsidRPr="003C4BEF" w:rsidRDefault="00DB4A25" w:rsidP="00FF465A">
            <w:pPr>
              <w:ind w:firstLine="0"/>
              <w:rPr>
                <w:lang w:val="en-GB"/>
              </w:rPr>
            </w:pPr>
            <w:r w:rsidRPr="003C4BEF">
              <w:rPr>
                <w:lang w:val="en-GB"/>
              </w:rPr>
              <w:t>Register 500,000 eligible customers and achieve at least 35% monthly active use</w:t>
            </w:r>
            <w:r w:rsidR="00A84A59">
              <w:rPr>
                <w:lang w:val="en-GB"/>
              </w:rPr>
              <w:t>.</w:t>
            </w:r>
            <w:r w:rsidRPr="003C4BEF">
              <w:rPr>
                <w:lang w:val="en-GB"/>
              </w:rPr>
              <w:t xml:space="preserve"> </w:t>
            </w:r>
          </w:p>
        </w:tc>
        <w:tc>
          <w:tcPr>
            <w:tcW w:w="2160" w:type="dxa"/>
            <w:tcMar>
              <w:top w:w="70" w:type="dxa"/>
              <w:left w:w="70" w:type="dxa"/>
              <w:bottom w:w="70" w:type="dxa"/>
              <w:right w:w="70" w:type="dxa"/>
            </w:tcMar>
          </w:tcPr>
          <w:p w14:paraId="0233FC44" w14:textId="77777777" w:rsidR="007777AD" w:rsidRPr="003C4BEF" w:rsidRDefault="00DB4A25" w:rsidP="00FF465A">
            <w:pPr>
              <w:ind w:firstLine="0"/>
              <w:rPr>
                <w:lang w:val="en-GB"/>
              </w:rPr>
            </w:pPr>
            <w:r w:rsidRPr="003C4BEF">
              <w:rPr>
                <w:lang w:val="en-GB"/>
              </w:rPr>
              <w:t>App registrations, MAU, reward redemption</w:t>
            </w:r>
          </w:p>
        </w:tc>
        <w:tc>
          <w:tcPr>
            <w:tcW w:w="2160" w:type="dxa"/>
            <w:tcMar>
              <w:top w:w="70" w:type="dxa"/>
              <w:left w:w="70" w:type="dxa"/>
              <w:bottom w:w="70" w:type="dxa"/>
              <w:right w:w="70" w:type="dxa"/>
            </w:tcMar>
          </w:tcPr>
          <w:p w14:paraId="1F61737A" w14:textId="77777777" w:rsidR="007777AD" w:rsidRPr="003C4BEF" w:rsidRDefault="00DB4A25" w:rsidP="00FF465A">
            <w:pPr>
              <w:ind w:firstLine="0"/>
              <w:rPr>
                <w:lang w:val="en-GB"/>
              </w:rPr>
            </w:pPr>
            <w:r w:rsidRPr="003C4BEF">
              <w:rPr>
                <w:lang w:val="en-GB"/>
              </w:rPr>
              <w:t>Six months to launch; three-month stabilisation</w:t>
            </w:r>
          </w:p>
        </w:tc>
      </w:tr>
      <w:tr w:rsidR="007777AD" w:rsidRPr="003C4BEF" w14:paraId="601C13B4" w14:textId="77777777">
        <w:trPr>
          <w:jc w:val="center"/>
        </w:trPr>
        <w:tc>
          <w:tcPr>
            <w:tcW w:w="1728" w:type="dxa"/>
            <w:tcMar>
              <w:top w:w="70" w:type="dxa"/>
              <w:left w:w="70" w:type="dxa"/>
              <w:bottom w:w="70" w:type="dxa"/>
              <w:right w:w="70" w:type="dxa"/>
            </w:tcMar>
          </w:tcPr>
          <w:p w14:paraId="7593E12E" w14:textId="77777777" w:rsidR="007777AD" w:rsidRPr="003C4BEF" w:rsidRDefault="00DB4A25" w:rsidP="00FF465A">
            <w:pPr>
              <w:ind w:firstLine="0"/>
              <w:rPr>
                <w:lang w:val="en-GB"/>
              </w:rPr>
            </w:pPr>
            <w:r w:rsidRPr="003C4BEF">
              <w:rPr>
                <w:lang w:val="en-GB"/>
              </w:rPr>
              <w:t>Commercial value</w:t>
            </w:r>
          </w:p>
        </w:tc>
        <w:tc>
          <w:tcPr>
            <w:tcW w:w="5472" w:type="dxa"/>
            <w:tcMar>
              <w:top w:w="70" w:type="dxa"/>
              <w:left w:w="70" w:type="dxa"/>
              <w:bottom w:w="70" w:type="dxa"/>
              <w:right w:w="70" w:type="dxa"/>
            </w:tcMar>
          </w:tcPr>
          <w:p w14:paraId="45329DB8" w14:textId="1C20A4C8" w:rsidR="007777AD" w:rsidRPr="003C4BEF" w:rsidRDefault="00DB4A25" w:rsidP="00FF465A">
            <w:pPr>
              <w:ind w:firstLine="0"/>
              <w:rPr>
                <w:lang w:val="en-GB"/>
              </w:rPr>
            </w:pPr>
            <w:r w:rsidRPr="003C4BEF">
              <w:rPr>
                <w:lang w:val="en-GB"/>
              </w:rPr>
              <w:t xml:space="preserve">Increase repeat purchase rate by 5% </w:t>
            </w:r>
            <w:r w:rsidR="00FF465A">
              <w:rPr>
                <w:lang w:val="en-GB"/>
              </w:rPr>
              <w:t xml:space="preserve">and </w:t>
            </w:r>
            <w:r w:rsidRPr="003C4BEF">
              <w:rPr>
                <w:lang w:val="en-GB"/>
              </w:rPr>
              <w:t>net sales by 6%</w:t>
            </w:r>
            <w:r w:rsidR="00FF465A">
              <w:rPr>
                <w:lang w:val="en-GB"/>
              </w:rPr>
              <w:t xml:space="preserve"> </w:t>
            </w:r>
            <w:r w:rsidR="00FF465A" w:rsidRPr="003C4BEF">
              <w:rPr>
                <w:lang w:val="en-GB"/>
              </w:rPr>
              <w:t>(ASOS plc, 2026)</w:t>
            </w:r>
            <w:r w:rsidRPr="003C4BEF">
              <w:rPr>
                <w:lang w:val="en-GB"/>
              </w:rPr>
              <w:t>.</w:t>
            </w:r>
          </w:p>
        </w:tc>
        <w:tc>
          <w:tcPr>
            <w:tcW w:w="2160" w:type="dxa"/>
            <w:tcMar>
              <w:top w:w="70" w:type="dxa"/>
              <w:left w:w="70" w:type="dxa"/>
              <w:bottom w:w="70" w:type="dxa"/>
              <w:right w:w="70" w:type="dxa"/>
            </w:tcMar>
          </w:tcPr>
          <w:p w14:paraId="41D966FF" w14:textId="77777777" w:rsidR="007777AD" w:rsidRPr="003C4BEF" w:rsidRDefault="00DB4A25" w:rsidP="00FF465A">
            <w:pPr>
              <w:ind w:firstLine="0"/>
              <w:rPr>
                <w:lang w:val="en-GB"/>
              </w:rPr>
            </w:pPr>
            <w:r w:rsidRPr="003C4BEF">
              <w:rPr>
                <w:lang w:val="en-GB"/>
              </w:rPr>
              <w:t>Repeat rate, net sales/customer, profit/order</w:t>
            </w:r>
          </w:p>
        </w:tc>
        <w:tc>
          <w:tcPr>
            <w:tcW w:w="2160" w:type="dxa"/>
            <w:tcMar>
              <w:top w:w="70" w:type="dxa"/>
              <w:left w:w="70" w:type="dxa"/>
              <w:bottom w:w="70" w:type="dxa"/>
              <w:right w:w="70" w:type="dxa"/>
            </w:tcMar>
          </w:tcPr>
          <w:p w14:paraId="4C512598" w14:textId="77777777" w:rsidR="007777AD" w:rsidRPr="003C4BEF" w:rsidRDefault="00DB4A25" w:rsidP="00FF465A">
            <w:pPr>
              <w:ind w:firstLine="0"/>
              <w:rPr>
                <w:lang w:val="en-GB"/>
              </w:rPr>
            </w:pPr>
            <w:r w:rsidRPr="003C4BEF">
              <w:rPr>
                <w:lang w:val="en-GB"/>
              </w:rPr>
              <w:t>Within six months after launch</w:t>
            </w:r>
          </w:p>
        </w:tc>
      </w:tr>
      <w:tr w:rsidR="007777AD" w:rsidRPr="003C4BEF" w14:paraId="429770D5" w14:textId="77777777">
        <w:trPr>
          <w:jc w:val="center"/>
        </w:trPr>
        <w:tc>
          <w:tcPr>
            <w:tcW w:w="1728" w:type="dxa"/>
            <w:tcMar>
              <w:top w:w="70" w:type="dxa"/>
              <w:left w:w="70" w:type="dxa"/>
              <w:bottom w:w="70" w:type="dxa"/>
              <w:right w:w="70" w:type="dxa"/>
            </w:tcMar>
          </w:tcPr>
          <w:p w14:paraId="302CD847" w14:textId="77777777" w:rsidR="007777AD" w:rsidRPr="003C4BEF" w:rsidRDefault="00DB4A25" w:rsidP="00FF465A">
            <w:pPr>
              <w:ind w:firstLine="0"/>
              <w:rPr>
                <w:lang w:val="en-GB"/>
              </w:rPr>
            </w:pPr>
            <w:r w:rsidRPr="003C4BEF">
              <w:rPr>
                <w:lang w:val="en-GB"/>
              </w:rPr>
              <w:t>Trust and compliance</w:t>
            </w:r>
          </w:p>
        </w:tc>
        <w:tc>
          <w:tcPr>
            <w:tcW w:w="5472" w:type="dxa"/>
            <w:tcMar>
              <w:top w:w="70" w:type="dxa"/>
              <w:left w:w="70" w:type="dxa"/>
              <w:bottom w:w="70" w:type="dxa"/>
              <w:right w:w="70" w:type="dxa"/>
            </w:tcMar>
          </w:tcPr>
          <w:p w14:paraId="4371E73F" w14:textId="70A1DA0B" w:rsidR="007777AD" w:rsidRPr="003C4BEF" w:rsidRDefault="00DB4A25" w:rsidP="00FF465A">
            <w:pPr>
              <w:ind w:firstLine="0"/>
              <w:rPr>
                <w:lang w:val="en-GB"/>
              </w:rPr>
            </w:pPr>
            <w:r w:rsidRPr="003C4BEF">
              <w:rPr>
                <w:lang w:val="en-GB"/>
              </w:rPr>
              <w:t>DPIAs</w:t>
            </w:r>
            <w:r w:rsidR="00FF465A">
              <w:rPr>
                <w:lang w:val="en-GB"/>
              </w:rPr>
              <w:t xml:space="preserve"> </w:t>
            </w:r>
            <w:r w:rsidRPr="003C4BEF">
              <w:rPr>
                <w:lang w:val="en-GB"/>
              </w:rPr>
              <w:t>and market legal sign-off with zero unresolved high-risk findings</w:t>
            </w:r>
          </w:p>
        </w:tc>
        <w:tc>
          <w:tcPr>
            <w:tcW w:w="2160" w:type="dxa"/>
            <w:tcMar>
              <w:top w:w="70" w:type="dxa"/>
              <w:left w:w="70" w:type="dxa"/>
              <w:bottom w:w="70" w:type="dxa"/>
              <w:right w:w="70" w:type="dxa"/>
            </w:tcMar>
          </w:tcPr>
          <w:p w14:paraId="03C1325C" w14:textId="77777777" w:rsidR="007777AD" w:rsidRPr="003C4BEF" w:rsidRDefault="00DB4A25" w:rsidP="00FF465A">
            <w:pPr>
              <w:ind w:firstLine="0"/>
              <w:rPr>
                <w:lang w:val="en-GB"/>
              </w:rPr>
            </w:pPr>
            <w:r w:rsidRPr="003C4BEF">
              <w:rPr>
                <w:lang w:val="en-GB"/>
              </w:rPr>
              <w:t>Audit closure, complaints, opt-out rate</w:t>
            </w:r>
          </w:p>
        </w:tc>
        <w:tc>
          <w:tcPr>
            <w:tcW w:w="2160" w:type="dxa"/>
            <w:tcMar>
              <w:top w:w="70" w:type="dxa"/>
              <w:left w:w="70" w:type="dxa"/>
              <w:bottom w:w="70" w:type="dxa"/>
              <w:right w:w="70" w:type="dxa"/>
            </w:tcMar>
          </w:tcPr>
          <w:p w14:paraId="25B59810" w14:textId="77777777" w:rsidR="007777AD" w:rsidRPr="003C4BEF" w:rsidRDefault="00DB4A25" w:rsidP="00FF465A">
            <w:pPr>
              <w:ind w:firstLine="0"/>
              <w:rPr>
                <w:lang w:val="en-GB"/>
              </w:rPr>
            </w:pPr>
            <w:r w:rsidRPr="003C4BEF">
              <w:rPr>
                <w:lang w:val="en-GB"/>
              </w:rPr>
              <w:t>Before each market release</w:t>
            </w:r>
          </w:p>
        </w:tc>
      </w:tr>
      <w:tr w:rsidR="007777AD" w:rsidRPr="003C4BEF" w14:paraId="3D9C9620" w14:textId="77777777">
        <w:trPr>
          <w:jc w:val="center"/>
        </w:trPr>
        <w:tc>
          <w:tcPr>
            <w:tcW w:w="1728" w:type="dxa"/>
            <w:tcMar>
              <w:top w:w="70" w:type="dxa"/>
              <w:left w:w="70" w:type="dxa"/>
              <w:bottom w:w="70" w:type="dxa"/>
              <w:right w:w="70" w:type="dxa"/>
            </w:tcMar>
          </w:tcPr>
          <w:p w14:paraId="46D07F1C" w14:textId="77777777" w:rsidR="007777AD" w:rsidRPr="003C4BEF" w:rsidRDefault="00DB4A25" w:rsidP="00FF465A">
            <w:pPr>
              <w:ind w:firstLine="0"/>
              <w:rPr>
                <w:lang w:val="en-GB"/>
              </w:rPr>
            </w:pPr>
            <w:r w:rsidRPr="003C4BEF">
              <w:rPr>
                <w:lang w:val="en-GB"/>
              </w:rPr>
              <w:t>Stakeholder commitment</w:t>
            </w:r>
          </w:p>
        </w:tc>
        <w:tc>
          <w:tcPr>
            <w:tcW w:w="5472" w:type="dxa"/>
            <w:tcMar>
              <w:top w:w="70" w:type="dxa"/>
              <w:left w:w="70" w:type="dxa"/>
              <w:bottom w:w="70" w:type="dxa"/>
              <w:right w:w="70" w:type="dxa"/>
            </w:tcMar>
          </w:tcPr>
          <w:p w14:paraId="47A925F2" w14:textId="2FAC248D" w:rsidR="007777AD" w:rsidRPr="003C4BEF" w:rsidRDefault="00FF465A" w:rsidP="00FF465A">
            <w:pPr>
              <w:ind w:firstLine="0"/>
              <w:rPr>
                <w:lang w:val="en-GB"/>
              </w:rPr>
            </w:pPr>
            <w:r>
              <w:rPr>
                <w:lang w:val="en-GB"/>
              </w:rPr>
              <w:t>H</w:t>
            </w:r>
            <w:r w:rsidR="00DB4A25" w:rsidRPr="003C4BEF">
              <w:rPr>
                <w:lang w:val="en-GB"/>
              </w:rPr>
              <w:t xml:space="preserve">igh-power stakeholders to ‘supportive’ or ‘leading’ and close 90% </w:t>
            </w:r>
            <w:r>
              <w:rPr>
                <w:lang w:val="en-GB"/>
              </w:rPr>
              <w:t>(PMI, 2021)</w:t>
            </w:r>
            <w:r w:rsidR="00DB4A25" w:rsidRPr="003C4BEF">
              <w:rPr>
                <w:lang w:val="en-GB"/>
              </w:rPr>
              <w:t>.</w:t>
            </w:r>
          </w:p>
        </w:tc>
        <w:tc>
          <w:tcPr>
            <w:tcW w:w="2160" w:type="dxa"/>
            <w:tcMar>
              <w:top w:w="70" w:type="dxa"/>
              <w:left w:w="70" w:type="dxa"/>
              <w:bottom w:w="70" w:type="dxa"/>
              <w:right w:w="70" w:type="dxa"/>
            </w:tcMar>
          </w:tcPr>
          <w:p w14:paraId="3F218769" w14:textId="77777777" w:rsidR="007777AD" w:rsidRPr="003C4BEF" w:rsidRDefault="00DB4A25" w:rsidP="00FF465A">
            <w:pPr>
              <w:ind w:firstLine="0"/>
              <w:rPr>
                <w:lang w:val="en-GB"/>
              </w:rPr>
            </w:pPr>
            <w:r w:rsidRPr="003C4BEF">
              <w:rPr>
                <w:lang w:val="en-GB"/>
              </w:rPr>
              <w:t>Engagement score, action closure</w:t>
            </w:r>
          </w:p>
        </w:tc>
        <w:tc>
          <w:tcPr>
            <w:tcW w:w="2160" w:type="dxa"/>
            <w:tcMar>
              <w:top w:w="70" w:type="dxa"/>
              <w:left w:w="70" w:type="dxa"/>
              <w:bottom w:w="70" w:type="dxa"/>
              <w:right w:w="70" w:type="dxa"/>
            </w:tcMar>
          </w:tcPr>
          <w:p w14:paraId="0454A077" w14:textId="77777777" w:rsidR="007777AD" w:rsidRPr="003C4BEF" w:rsidRDefault="00DB4A25" w:rsidP="00FF465A">
            <w:pPr>
              <w:ind w:firstLine="0"/>
              <w:rPr>
                <w:lang w:val="en-GB"/>
              </w:rPr>
            </w:pPr>
            <w:r w:rsidRPr="003C4BEF">
              <w:rPr>
                <w:lang w:val="en-GB"/>
              </w:rPr>
              <w:t>Monthly through rollout</w:t>
            </w:r>
          </w:p>
        </w:tc>
      </w:tr>
    </w:tbl>
    <w:p w14:paraId="454B3CD9" w14:textId="77777777" w:rsidR="007777AD" w:rsidRPr="003C4BEF" w:rsidRDefault="00DB4A25" w:rsidP="00741A7C">
      <w:pPr>
        <w:pStyle w:val="Heading1"/>
        <w:rPr>
          <w:lang w:val="en-GB"/>
        </w:rPr>
      </w:pPr>
      <w:bookmarkStart w:id="4" w:name="_Toc237034414"/>
      <w:r w:rsidRPr="003C4BEF">
        <w:rPr>
          <w:lang w:val="en-GB"/>
        </w:rPr>
        <w:t>3.0 Identification and Analysis of Key Stakeholders</w:t>
      </w:r>
      <w:bookmarkEnd w:id="4"/>
    </w:p>
    <w:p w14:paraId="726A39F4" w14:textId="77777777" w:rsidR="007777AD" w:rsidRPr="003C4BEF" w:rsidRDefault="00DB4A25" w:rsidP="00741A7C">
      <w:pPr>
        <w:pStyle w:val="Heading2"/>
        <w:rPr>
          <w:lang w:val="en-GB"/>
        </w:rPr>
      </w:pPr>
      <w:bookmarkStart w:id="5" w:name="_Toc237034415"/>
      <w:r w:rsidRPr="003C4BEF">
        <w:rPr>
          <w:lang w:val="en-GB"/>
        </w:rPr>
        <w:t>3.1 Internal and External Stakeholder Identification</w:t>
      </w:r>
      <w:bookmarkEnd w:id="5"/>
    </w:p>
    <w:p w14:paraId="40F0F2D7" w14:textId="1C2DCA19" w:rsidR="00137700" w:rsidRPr="003C4BEF" w:rsidRDefault="00137700" w:rsidP="008702F7">
      <w:pPr>
        <w:rPr>
          <w:lang w:val="en-GB"/>
        </w:rPr>
      </w:pPr>
      <w:bookmarkStart w:id="6" w:name="_Toc237034433"/>
      <w:r w:rsidRPr="003C4BEF">
        <w:rPr>
          <w:lang w:val="en-GB"/>
        </w:rPr>
        <w:t xml:space="preserve">Table </w:t>
      </w:r>
      <w:r w:rsidRPr="003C4BEF">
        <w:rPr>
          <w:lang w:val="en-GB"/>
        </w:rPr>
        <w:fldChar w:fldCharType="begin"/>
      </w:r>
      <w:r w:rsidRPr="003C4BEF">
        <w:rPr>
          <w:lang w:val="en-GB"/>
        </w:rPr>
        <w:instrText xml:space="preserve"> SEQ Table \* ARABIC </w:instrText>
      </w:r>
      <w:r w:rsidRPr="003C4BEF">
        <w:rPr>
          <w:lang w:val="en-GB"/>
        </w:rPr>
        <w:fldChar w:fldCharType="separate"/>
      </w:r>
      <w:r w:rsidR="00F52164" w:rsidRPr="003C4BEF">
        <w:rPr>
          <w:noProof/>
          <w:lang w:val="en-GB"/>
        </w:rPr>
        <w:t>2</w:t>
      </w:r>
      <w:r w:rsidRPr="003C4BEF">
        <w:rPr>
          <w:lang w:val="en-GB"/>
        </w:rPr>
        <w:fldChar w:fldCharType="end"/>
      </w:r>
      <w:r w:rsidRPr="003C4BEF">
        <w:rPr>
          <w:lang w:val="en-GB"/>
        </w:rPr>
        <w:t>: Stakeholders Identification</w:t>
      </w:r>
      <w:bookmarkEnd w:id="6"/>
    </w:p>
    <w:tbl>
      <w:tblPr>
        <w:tblStyle w:val="TableGrid"/>
        <w:tblW w:w="0" w:type="auto"/>
        <w:jc w:val="center"/>
        <w:tblLook w:val="04A0" w:firstRow="1" w:lastRow="0" w:firstColumn="1" w:lastColumn="0" w:noHBand="0" w:noVBand="1"/>
      </w:tblPr>
      <w:tblGrid>
        <w:gridCol w:w="1084"/>
        <w:gridCol w:w="2223"/>
        <w:gridCol w:w="5709"/>
      </w:tblGrid>
      <w:tr w:rsidR="007777AD" w:rsidRPr="003C4BEF" w14:paraId="3067AC0C" w14:textId="77777777" w:rsidTr="0020535B">
        <w:trPr>
          <w:jc w:val="center"/>
        </w:trPr>
        <w:tc>
          <w:tcPr>
            <w:tcW w:w="1084" w:type="dxa"/>
            <w:shd w:val="clear" w:color="auto" w:fill="D9E1F2"/>
            <w:tcMar>
              <w:top w:w="70" w:type="dxa"/>
              <w:left w:w="70" w:type="dxa"/>
              <w:bottom w:w="70" w:type="dxa"/>
              <w:right w:w="70" w:type="dxa"/>
            </w:tcMar>
            <w:vAlign w:val="center"/>
          </w:tcPr>
          <w:p w14:paraId="703E3FC5" w14:textId="77777777" w:rsidR="007777AD" w:rsidRPr="003C4BEF" w:rsidRDefault="00DB4A25" w:rsidP="003444E3">
            <w:pPr>
              <w:ind w:firstLine="0"/>
              <w:rPr>
                <w:lang w:val="en-GB"/>
              </w:rPr>
            </w:pPr>
            <w:r w:rsidRPr="003C4BEF">
              <w:rPr>
                <w:lang w:val="en-GB"/>
              </w:rPr>
              <w:t>Type</w:t>
            </w:r>
          </w:p>
        </w:tc>
        <w:tc>
          <w:tcPr>
            <w:tcW w:w="2223" w:type="dxa"/>
            <w:shd w:val="clear" w:color="auto" w:fill="D9E1F2"/>
            <w:tcMar>
              <w:top w:w="70" w:type="dxa"/>
              <w:left w:w="70" w:type="dxa"/>
              <w:bottom w:w="70" w:type="dxa"/>
              <w:right w:w="70" w:type="dxa"/>
            </w:tcMar>
            <w:vAlign w:val="center"/>
          </w:tcPr>
          <w:p w14:paraId="1F216BC5" w14:textId="77777777" w:rsidR="007777AD" w:rsidRPr="003C4BEF" w:rsidRDefault="00DB4A25" w:rsidP="003444E3">
            <w:pPr>
              <w:ind w:firstLine="0"/>
              <w:rPr>
                <w:lang w:val="en-GB"/>
              </w:rPr>
            </w:pPr>
            <w:r w:rsidRPr="003C4BEF">
              <w:rPr>
                <w:lang w:val="en-GB"/>
              </w:rPr>
              <w:t>Stakeholder group</w:t>
            </w:r>
          </w:p>
        </w:tc>
        <w:tc>
          <w:tcPr>
            <w:tcW w:w="5709" w:type="dxa"/>
            <w:shd w:val="clear" w:color="auto" w:fill="D9E1F2"/>
            <w:tcMar>
              <w:top w:w="70" w:type="dxa"/>
              <w:left w:w="70" w:type="dxa"/>
              <w:bottom w:w="70" w:type="dxa"/>
              <w:right w:w="70" w:type="dxa"/>
            </w:tcMar>
            <w:vAlign w:val="center"/>
          </w:tcPr>
          <w:p w14:paraId="60301A23" w14:textId="77777777" w:rsidR="007777AD" w:rsidRPr="003C4BEF" w:rsidRDefault="00DB4A25" w:rsidP="003444E3">
            <w:pPr>
              <w:ind w:firstLine="0"/>
              <w:rPr>
                <w:lang w:val="en-GB"/>
              </w:rPr>
            </w:pPr>
            <w:r w:rsidRPr="003C4BEF">
              <w:rPr>
                <w:lang w:val="en-GB"/>
              </w:rPr>
              <w:t>Project role</w:t>
            </w:r>
          </w:p>
        </w:tc>
      </w:tr>
      <w:tr w:rsidR="007777AD" w:rsidRPr="003C4BEF" w14:paraId="49339CA5" w14:textId="77777777" w:rsidTr="0020535B">
        <w:trPr>
          <w:jc w:val="center"/>
        </w:trPr>
        <w:tc>
          <w:tcPr>
            <w:tcW w:w="1084" w:type="dxa"/>
            <w:tcMar>
              <w:top w:w="70" w:type="dxa"/>
              <w:left w:w="70" w:type="dxa"/>
              <w:bottom w:w="70" w:type="dxa"/>
              <w:right w:w="70" w:type="dxa"/>
            </w:tcMar>
          </w:tcPr>
          <w:p w14:paraId="14402174" w14:textId="77777777" w:rsidR="007777AD" w:rsidRPr="003C4BEF" w:rsidRDefault="00DB4A25" w:rsidP="003444E3">
            <w:pPr>
              <w:ind w:firstLine="0"/>
              <w:rPr>
                <w:lang w:val="en-GB"/>
              </w:rPr>
            </w:pPr>
            <w:r w:rsidRPr="003C4BEF">
              <w:rPr>
                <w:lang w:val="en-GB"/>
              </w:rPr>
              <w:t>Internal</w:t>
            </w:r>
          </w:p>
        </w:tc>
        <w:tc>
          <w:tcPr>
            <w:tcW w:w="2223" w:type="dxa"/>
            <w:tcMar>
              <w:top w:w="70" w:type="dxa"/>
              <w:left w:w="70" w:type="dxa"/>
              <w:bottom w:w="70" w:type="dxa"/>
              <w:right w:w="70" w:type="dxa"/>
            </w:tcMar>
          </w:tcPr>
          <w:p w14:paraId="7B50117D" w14:textId="77777777" w:rsidR="007777AD" w:rsidRPr="003C4BEF" w:rsidRDefault="00DB4A25" w:rsidP="003444E3">
            <w:pPr>
              <w:ind w:firstLine="0"/>
              <w:rPr>
                <w:lang w:val="en-GB"/>
              </w:rPr>
            </w:pPr>
            <w:r w:rsidRPr="003C4BEF">
              <w:rPr>
                <w:lang w:val="en-GB"/>
              </w:rPr>
              <w:t>Board and executive sponsor</w:t>
            </w:r>
          </w:p>
        </w:tc>
        <w:tc>
          <w:tcPr>
            <w:tcW w:w="5709" w:type="dxa"/>
            <w:tcMar>
              <w:top w:w="70" w:type="dxa"/>
              <w:left w:w="70" w:type="dxa"/>
              <w:bottom w:w="70" w:type="dxa"/>
              <w:right w:w="70" w:type="dxa"/>
            </w:tcMar>
          </w:tcPr>
          <w:p w14:paraId="49BBEB03" w14:textId="77777777" w:rsidR="007777AD" w:rsidRPr="003C4BEF" w:rsidRDefault="00DB4A25" w:rsidP="003444E3">
            <w:pPr>
              <w:ind w:firstLine="0"/>
              <w:rPr>
                <w:lang w:val="en-GB"/>
              </w:rPr>
            </w:pPr>
            <w:r w:rsidRPr="003C4BEF">
              <w:rPr>
                <w:lang w:val="en-GB"/>
              </w:rPr>
              <w:t>Approve investment, risk appetite, market sequence and benefits case.</w:t>
            </w:r>
          </w:p>
        </w:tc>
      </w:tr>
      <w:tr w:rsidR="007777AD" w:rsidRPr="003C4BEF" w14:paraId="2A44CEBB" w14:textId="77777777" w:rsidTr="0020535B">
        <w:trPr>
          <w:jc w:val="center"/>
        </w:trPr>
        <w:tc>
          <w:tcPr>
            <w:tcW w:w="1084" w:type="dxa"/>
            <w:tcMar>
              <w:top w:w="70" w:type="dxa"/>
              <w:left w:w="70" w:type="dxa"/>
              <w:bottom w:w="70" w:type="dxa"/>
              <w:right w:w="70" w:type="dxa"/>
            </w:tcMar>
          </w:tcPr>
          <w:p w14:paraId="5C0D3584" w14:textId="77777777" w:rsidR="007777AD" w:rsidRPr="003C4BEF" w:rsidRDefault="00DB4A25" w:rsidP="003444E3">
            <w:pPr>
              <w:ind w:firstLine="0"/>
              <w:rPr>
                <w:lang w:val="en-GB"/>
              </w:rPr>
            </w:pPr>
            <w:r w:rsidRPr="003C4BEF">
              <w:rPr>
                <w:lang w:val="en-GB"/>
              </w:rPr>
              <w:t>Internal</w:t>
            </w:r>
          </w:p>
        </w:tc>
        <w:tc>
          <w:tcPr>
            <w:tcW w:w="2223" w:type="dxa"/>
            <w:tcMar>
              <w:top w:w="70" w:type="dxa"/>
              <w:left w:w="70" w:type="dxa"/>
              <w:bottom w:w="70" w:type="dxa"/>
              <w:right w:w="70" w:type="dxa"/>
            </w:tcMar>
          </w:tcPr>
          <w:p w14:paraId="01CADF0D" w14:textId="77777777" w:rsidR="007777AD" w:rsidRPr="003C4BEF" w:rsidRDefault="00DB4A25" w:rsidP="003444E3">
            <w:pPr>
              <w:ind w:firstLine="0"/>
              <w:rPr>
                <w:lang w:val="en-GB"/>
              </w:rPr>
            </w:pPr>
            <w:r w:rsidRPr="003C4BEF">
              <w:rPr>
                <w:lang w:val="en-GB"/>
              </w:rPr>
              <w:t>Project manager and PMO</w:t>
            </w:r>
          </w:p>
        </w:tc>
        <w:tc>
          <w:tcPr>
            <w:tcW w:w="5709" w:type="dxa"/>
            <w:tcMar>
              <w:top w:w="70" w:type="dxa"/>
              <w:left w:w="70" w:type="dxa"/>
              <w:bottom w:w="70" w:type="dxa"/>
              <w:right w:w="70" w:type="dxa"/>
            </w:tcMar>
          </w:tcPr>
          <w:p w14:paraId="5EDB9DE2" w14:textId="77777777" w:rsidR="007777AD" w:rsidRPr="003C4BEF" w:rsidRDefault="00DB4A25" w:rsidP="003444E3">
            <w:pPr>
              <w:ind w:firstLine="0"/>
              <w:rPr>
                <w:lang w:val="en-GB"/>
              </w:rPr>
            </w:pPr>
            <w:r w:rsidRPr="003C4BEF">
              <w:rPr>
                <w:lang w:val="en-GB"/>
              </w:rPr>
              <w:t>Integrate scope, schedule, dependencies, engagement and escalation.</w:t>
            </w:r>
          </w:p>
        </w:tc>
      </w:tr>
      <w:tr w:rsidR="007777AD" w:rsidRPr="003C4BEF" w14:paraId="32D5C499" w14:textId="77777777" w:rsidTr="0020535B">
        <w:trPr>
          <w:jc w:val="center"/>
        </w:trPr>
        <w:tc>
          <w:tcPr>
            <w:tcW w:w="1084" w:type="dxa"/>
            <w:tcMar>
              <w:top w:w="70" w:type="dxa"/>
              <w:left w:w="70" w:type="dxa"/>
              <w:bottom w:w="70" w:type="dxa"/>
              <w:right w:w="70" w:type="dxa"/>
            </w:tcMar>
          </w:tcPr>
          <w:p w14:paraId="2CBBAE6E" w14:textId="77777777" w:rsidR="007777AD" w:rsidRPr="003C4BEF" w:rsidRDefault="00DB4A25" w:rsidP="003444E3">
            <w:pPr>
              <w:ind w:firstLine="0"/>
              <w:rPr>
                <w:lang w:val="en-GB"/>
              </w:rPr>
            </w:pPr>
            <w:r w:rsidRPr="003C4BEF">
              <w:rPr>
                <w:lang w:val="en-GB"/>
              </w:rPr>
              <w:t>Internal</w:t>
            </w:r>
          </w:p>
        </w:tc>
        <w:tc>
          <w:tcPr>
            <w:tcW w:w="2223" w:type="dxa"/>
            <w:tcMar>
              <w:top w:w="70" w:type="dxa"/>
              <w:left w:w="70" w:type="dxa"/>
              <w:bottom w:w="70" w:type="dxa"/>
              <w:right w:w="70" w:type="dxa"/>
            </w:tcMar>
          </w:tcPr>
          <w:p w14:paraId="371F8B47" w14:textId="77777777" w:rsidR="007777AD" w:rsidRPr="003C4BEF" w:rsidRDefault="00DB4A25" w:rsidP="003444E3">
            <w:pPr>
              <w:ind w:firstLine="0"/>
              <w:rPr>
                <w:lang w:val="en-GB"/>
              </w:rPr>
            </w:pPr>
            <w:r w:rsidRPr="003C4BEF">
              <w:rPr>
                <w:lang w:val="en-GB"/>
              </w:rPr>
              <w:t>Digital product, UX and engineering</w:t>
            </w:r>
          </w:p>
        </w:tc>
        <w:tc>
          <w:tcPr>
            <w:tcW w:w="5709" w:type="dxa"/>
            <w:tcMar>
              <w:top w:w="70" w:type="dxa"/>
              <w:left w:w="70" w:type="dxa"/>
              <w:bottom w:w="70" w:type="dxa"/>
              <w:right w:w="70" w:type="dxa"/>
            </w:tcMar>
          </w:tcPr>
          <w:p w14:paraId="502EEA0D" w14:textId="77777777" w:rsidR="007777AD" w:rsidRPr="003C4BEF" w:rsidRDefault="00DB4A25" w:rsidP="003444E3">
            <w:pPr>
              <w:ind w:firstLine="0"/>
              <w:rPr>
                <w:lang w:val="en-GB"/>
              </w:rPr>
            </w:pPr>
            <w:r w:rsidRPr="003C4BEF">
              <w:rPr>
                <w:lang w:val="en-GB"/>
              </w:rPr>
              <w:t>Design, build, test and release the app and web experience.</w:t>
            </w:r>
          </w:p>
        </w:tc>
      </w:tr>
      <w:tr w:rsidR="007777AD" w:rsidRPr="003C4BEF" w14:paraId="4F6DFE2F" w14:textId="77777777" w:rsidTr="0020535B">
        <w:trPr>
          <w:jc w:val="center"/>
        </w:trPr>
        <w:tc>
          <w:tcPr>
            <w:tcW w:w="1084" w:type="dxa"/>
            <w:tcMar>
              <w:top w:w="70" w:type="dxa"/>
              <w:left w:w="70" w:type="dxa"/>
              <w:bottom w:w="70" w:type="dxa"/>
              <w:right w:w="70" w:type="dxa"/>
            </w:tcMar>
          </w:tcPr>
          <w:p w14:paraId="4DE3ED2F" w14:textId="77777777" w:rsidR="007777AD" w:rsidRPr="003C4BEF" w:rsidRDefault="00DB4A25" w:rsidP="003444E3">
            <w:pPr>
              <w:ind w:firstLine="0"/>
              <w:rPr>
                <w:lang w:val="en-GB"/>
              </w:rPr>
            </w:pPr>
            <w:r w:rsidRPr="003C4BEF">
              <w:rPr>
                <w:lang w:val="en-GB"/>
              </w:rPr>
              <w:t>Internal</w:t>
            </w:r>
          </w:p>
        </w:tc>
        <w:tc>
          <w:tcPr>
            <w:tcW w:w="2223" w:type="dxa"/>
            <w:tcMar>
              <w:top w:w="70" w:type="dxa"/>
              <w:left w:w="70" w:type="dxa"/>
              <w:bottom w:w="70" w:type="dxa"/>
              <w:right w:w="70" w:type="dxa"/>
            </w:tcMar>
          </w:tcPr>
          <w:p w14:paraId="3C0F087B" w14:textId="77777777" w:rsidR="007777AD" w:rsidRPr="003C4BEF" w:rsidRDefault="00DB4A25" w:rsidP="003444E3">
            <w:pPr>
              <w:ind w:firstLine="0"/>
              <w:rPr>
                <w:lang w:val="en-GB"/>
              </w:rPr>
            </w:pPr>
            <w:r w:rsidRPr="003C4BEF">
              <w:rPr>
                <w:lang w:val="en-GB"/>
              </w:rPr>
              <w:t>Data science, CRM and analytics</w:t>
            </w:r>
          </w:p>
        </w:tc>
        <w:tc>
          <w:tcPr>
            <w:tcW w:w="5709" w:type="dxa"/>
            <w:tcMar>
              <w:top w:w="70" w:type="dxa"/>
              <w:left w:w="70" w:type="dxa"/>
              <w:bottom w:w="70" w:type="dxa"/>
              <w:right w:w="70" w:type="dxa"/>
            </w:tcMar>
          </w:tcPr>
          <w:p w14:paraId="27C51972" w14:textId="77777777" w:rsidR="007777AD" w:rsidRPr="003C4BEF" w:rsidRDefault="00DB4A25" w:rsidP="003444E3">
            <w:pPr>
              <w:ind w:firstLine="0"/>
              <w:rPr>
                <w:lang w:val="en-GB"/>
              </w:rPr>
            </w:pPr>
            <w:r w:rsidRPr="003C4BEF">
              <w:rPr>
                <w:lang w:val="en-GB"/>
              </w:rPr>
              <w:t>Develop recommendations, segmentation, measurement and model monitoring.</w:t>
            </w:r>
          </w:p>
        </w:tc>
      </w:tr>
      <w:tr w:rsidR="007777AD" w:rsidRPr="003C4BEF" w14:paraId="6497C9F3" w14:textId="77777777" w:rsidTr="0020535B">
        <w:trPr>
          <w:jc w:val="center"/>
        </w:trPr>
        <w:tc>
          <w:tcPr>
            <w:tcW w:w="1084" w:type="dxa"/>
            <w:tcMar>
              <w:top w:w="70" w:type="dxa"/>
              <w:left w:w="70" w:type="dxa"/>
              <w:bottom w:w="70" w:type="dxa"/>
              <w:right w:w="70" w:type="dxa"/>
            </w:tcMar>
          </w:tcPr>
          <w:p w14:paraId="49BD2DC3" w14:textId="77777777" w:rsidR="007777AD" w:rsidRPr="003C4BEF" w:rsidRDefault="00DB4A25" w:rsidP="003444E3">
            <w:pPr>
              <w:ind w:firstLine="0"/>
              <w:rPr>
                <w:lang w:val="en-GB"/>
              </w:rPr>
            </w:pPr>
            <w:r w:rsidRPr="003C4BEF">
              <w:rPr>
                <w:lang w:val="en-GB"/>
              </w:rPr>
              <w:t>Internal</w:t>
            </w:r>
          </w:p>
        </w:tc>
        <w:tc>
          <w:tcPr>
            <w:tcW w:w="2223" w:type="dxa"/>
            <w:tcMar>
              <w:top w:w="70" w:type="dxa"/>
              <w:left w:w="70" w:type="dxa"/>
              <w:bottom w:w="70" w:type="dxa"/>
              <w:right w:w="70" w:type="dxa"/>
            </w:tcMar>
          </w:tcPr>
          <w:p w14:paraId="79915FC3" w14:textId="77777777" w:rsidR="007777AD" w:rsidRPr="003C4BEF" w:rsidRDefault="00DB4A25" w:rsidP="003444E3">
            <w:pPr>
              <w:ind w:firstLine="0"/>
              <w:rPr>
                <w:lang w:val="en-GB"/>
              </w:rPr>
            </w:pPr>
            <w:r w:rsidRPr="003C4BEF">
              <w:rPr>
                <w:lang w:val="en-GB"/>
              </w:rPr>
              <w:t>DPO, legal, cyber-security and compliance</w:t>
            </w:r>
          </w:p>
        </w:tc>
        <w:tc>
          <w:tcPr>
            <w:tcW w:w="5709" w:type="dxa"/>
            <w:tcMar>
              <w:top w:w="70" w:type="dxa"/>
              <w:left w:w="70" w:type="dxa"/>
              <w:bottom w:w="70" w:type="dxa"/>
              <w:right w:w="70" w:type="dxa"/>
            </w:tcMar>
          </w:tcPr>
          <w:p w14:paraId="5913B872" w14:textId="77777777" w:rsidR="007777AD" w:rsidRPr="003C4BEF" w:rsidRDefault="00DB4A25" w:rsidP="003444E3">
            <w:pPr>
              <w:ind w:firstLine="0"/>
              <w:rPr>
                <w:lang w:val="en-GB"/>
              </w:rPr>
            </w:pPr>
            <w:r w:rsidRPr="003C4BEF">
              <w:rPr>
                <w:lang w:val="en-GB"/>
              </w:rPr>
              <w:t>Ensure lawful processing, consumer fairness, security and evidence of accountability.</w:t>
            </w:r>
          </w:p>
        </w:tc>
      </w:tr>
      <w:tr w:rsidR="007777AD" w:rsidRPr="003C4BEF" w14:paraId="60A76B0C" w14:textId="77777777" w:rsidTr="0020535B">
        <w:trPr>
          <w:jc w:val="center"/>
        </w:trPr>
        <w:tc>
          <w:tcPr>
            <w:tcW w:w="1084" w:type="dxa"/>
            <w:tcMar>
              <w:top w:w="70" w:type="dxa"/>
              <w:left w:w="70" w:type="dxa"/>
              <w:bottom w:w="70" w:type="dxa"/>
              <w:right w:w="70" w:type="dxa"/>
            </w:tcMar>
          </w:tcPr>
          <w:p w14:paraId="2E2B55A1" w14:textId="77777777" w:rsidR="007777AD" w:rsidRPr="003C4BEF" w:rsidRDefault="00DB4A25" w:rsidP="003444E3">
            <w:pPr>
              <w:ind w:firstLine="0"/>
              <w:rPr>
                <w:lang w:val="en-GB"/>
              </w:rPr>
            </w:pPr>
            <w:r w:rsidRPr="003C4BEF">
              <w:rPr>
                <w:lang w:val="en-GB"/>
              </w:rPr>
              <w:t>Internal</w:t>
            </w:r>
          </w:p>
        </w:tc>
        <w:tc>
          <w:tcPr>
            <w:tcW w:w="2223" w:type="dxa"/>
            <w:tcMar>
              <w:top w:w="70" w:type="dxa"/>
              <w:left w:w="70" w:type="dxa"/>
              <w:bottom w:w="70" w:type="dxa"/>
              <w:right w:w="70" w:type="dxa"/>
            </w:tcMar>
          </w:tcPr>
          <w:p w14:paraId="4F80DFF9" w14:textId="77777777" w:rsidR="007777AD" w:rsidRPr="003C4BEF" w:rsidRDefault="00DB4A25" w:rsidP="003444E3">
            <w:pPr>
              <w:ind w:firstLine="0"/>
              <w:rPr>
                <w:lang w:val="en-GB"/>
              </w:rPr>
            </w:pPr>
            <w:r w:rsidRPr="003C4BEF">
              <w:rPr>
                <w:lang w:val="en-GB"/>
              </w:rPr>
              <w:t>Marketing, customer care and country teams</w:t>
            </w:r>
          </w:p>
        </w:tc>
        <w:tc>
          <w:tcPr>
            <w:tcW w:w="5709" w:type="dxa"/>
            <w:tcMar>
              <w:top w:w="70" w:type="dxa"/>
              <w:left w:w="70" w:type="dxa"/>
              <w:bottom w:w="70" w:type="dxa"/>
              <w:right w:w="70" w:type="dxa"/>
            </w:tcMar>
          </w:tcPr>
          <w:p w14:paraId="1E1D2F2C" w14:textId="77777777" w:rsidR="007777AD" w:rsidRPr="003C4BEF" w:rsidRDefault="00DB4A25" w:rsidP="003444E3">
            <w:pPr>
              <w:ind w:firstLine="0"/>
              <w:rPr>
                <w:lang w:val="en-GB"/>
              </w:rPr>
            </w:pPr>
            <w:r w:rsidRPr="003C4BEF">
              <w:rPr>
                <w:lang w:val="en-GB"/>
              </w:rPr>
              <w:t>Localise messages, support adoption, manage complaints and capture feedback.</w:t>
            </w:r>
          </w:p>
        </w:tc>
      </w:tr>
      <w:tr w:rsidR="007777AD" w:rsidRPr="003C4BEF" w14:paraId="53473D06" w14:textId="77777777" w:rsidTr="0020535B">
        <w:trPr>
          <w:jc w:val="center"/>
        </w:trPr>
        <w:tc>
          <w:tcPr>
            <w:tcW w:w="1084" w:type="dxa"/>
            <w:tcMar>
              <w:top w:w="70" w:type="dxa"/>
              <w:left w:w="70" w:type="dxa"/>
              <w:bottom w:w="70" w:type="dxa"/>
              <w:right w:w="70" w:type="dxa"/>
            </w:tcMar>
          </w:tcPr>
          <w:p w14:paraId="11C290D1" w14:textId="77777777" w:rsidR="007777AD" w:rsidRPr="003C4BEF" w:rsidRDefault="00DB4A25" w:rsidP="003444E3">
            <w:pPr>
              <w:ind w:firstLine="0"/>
              <w:rPr>
                <w:lang w:val="en-GB"/>
              </w:rPr>
            </w:pPr>
            <w:r w:rsidRPr="003C4BEF">
              <w:rPr>
                <w:lang w:val="en-GB"/>
              </w:rPr>
              <w:t>External</w:t>
            </w:r>
          </w:p>
        </w:tc>
        <w:tc>
          <w:tcPr>
            <w:tcW w:w="2223" w:type="dxa"/>
            <w:tcMar>
              <w:top w:w="70" w:type="dxa"/>
              <w:left w:w="70" w:type="dxa"/>
              <w:bottom w:w="70" w:type="dxa"/>
              <w:right w:w="70" w:type="dxa"/>
            </w:tcMar>
          </w:tcPr>
          <w:p w14:paraId="703A5327" w14:textId="77777777" w:rsidR="007777AD" w:rsidRPr="003C4BEF" w:rsidRDefault="00DB4A25" w:rsidP="003444E3">
            <w:pPr>
              <w:ind w:firstLine="0"/>
              <w:rPr>
                <w:lang w:val="en-GB"/>
              </w:rPr>
            </w:pPr>
            <w:r w:rsidRPr="003C4BEF">
              <w:rPr>
                <w:lang w:val="en-GB"/>
              </w:rPr>
              <w:t>Customers and accessibility representatives</w:t>
            </w:r>
          </w:p>
        </w:tc>
        <w:tc>
          <w:tcPr>
            <w:tcW w:w="5709" w:type="dxa"/>
            <w:tcMar>
              <w:top w:w="70" w:type="dxa"/>
              <w:left w:w="70" w:type="dxa"/>
              <w:bottom w:w="70" w:type="dxa"/>
              <w:right w:w="70" w:type="dxa"/>
            </w:tcMar>
          </w:tcPr>
          <w:p w14:paraId="0894E5F9" w14:textId="77777777" w:rsidR="007777AD" w:rsidRPr="003C4BEF" w:rsidRDefault="00DB4A25" w:rsidP="003444E3">
            <w:pPr>
              <w:ind w:firstLine="0"/>
              <w:rPr>
                <w:lang w:val="en-GB"/>
              </w:rPr>
            </w:pPr>
            <w:r w:rsidRPr="003C4BEF">
              <w:rPr>
                <w:lang w:val="en-GB"/>
              </w:rPr>
              <w:t>Provide consent, usage data, usability evidence and legitimacy.</w:t>
            </w:r>
          </w:p>
        </w:tc>
      </w:tr>
      <w:tr w:rsidR="007777AD" w:rsidRPr="003C4BEF" w14:paraId="0D006A9F" w14:textId="77777777" w:rsidTr="0020535B">
        <w:trPr>
          <w:jc w:val="center"/>
        </w:trPr>
        <w:tc>
          <w:tcPr>
            <w:tcW w:w="1084" w:type="dxa"/>
            <w:tcMar>
              <w:top w:w="70" w:type="dxa"/>
              <w:left w:w="70" w:type="dxa"/>
              <w:bottom w:w="70" w:type="dxa"/>
              <w:right w:w="70" w:type="dxa"/>
            </w:tcMar>
          </w:tcPr>
          <w:p w14:paraId="6EFCF887" w14:textId="77777777" w:rsidR="007777AD" w:rsidRPr="003C4BEF" w:rsidRDefault="00DB4A25" w:rsidP="003444E3">
            <w:pPr>
              <w:ind w:firstLine="0"/>
              <w:rPr>
                <w:lang w:val="en-GB"/>
              </w:rPr>
            </w:pPr>
            <w:r w:rsidRPr="003C4BEF">
              <w:rPr>
                <w:lang w:val="en-GB"/>
              </w:rPr>
              <w:t>External</w:t>
            </w:r>
          </w:p>
        </w:tc>
        <w:tc>
          <w:tcPr>
            <w:tcW w:w="2223" w:type="dxa"/>
            <w:tcMar>
              <w:top w:w="70" w:type="dxa"/>
              <w:left w:w="70" w:type="dxa"/>
              <w:bottom w:w="70" w:type="dxa"/>
              <w:right w:w="70" w:type="dxa"/>
            </w:tcMar>
          </w:tcPr>
          <w:p w14:paraId="79D73BB7" w14:textId="77777777" w:rsidR="007777AD" w:rsidRPr="003C4BEF" w:rsidRDefault="00DB4A25" w:rsidP="003444E3">
            <w:pPr>
              <w:ind w:firstLine="0"/>
              <w:rPr>
                <w:lang w:val="en-GB"/>
              </w:rPr>
            </w:pPr>
            <w:r w:rsidRPr="003C4BEF">
              <w:rPr>
                <w:lang w:val="en-GB"/>
              </w:rPr>
              <w:t>Partner brands, suppliers and logistics providers</w:t>
            </w:r>
          </w:p>
        </w:tc>
        <w:tc>
          <w:tcPr>
            <w:tcW w:w="5709" w:type="dxa"/>
            <w:tcMar>
              <w:top w:w="70" w:type="dxa"/>
              <w:left w:w="70" w:type="dxa"/>
              <w:bottom w:w="70" w:type="dxa"/>
              <w:right w:w="70" w:type="dxa"/>
            </w:tcMar>
          </w:tcPr>
          <w:p w14:paraId="511AD23E" w14:textId="77777777" w:rsidR="007777AD" w:rsidRPr="003C4BEF" w:rsidRDefault="00DB4A25" w:rsidP="003444E3">
            <w:pPr>
              <w:ind w:firstLine="0"/>
              <w:rPr>
                <w:lang w:val="en-GB"/>
              </w:rPr>
            </w:pPr>
            <w:r w:rsidRPr="003C4BEF">
              <w:rPr>
                <w:lang w:val="en-GB"/>
              </w:rPr>
              <w:t>Fund or fulfil rewards, maintain product availability and share reliable data.</w:t>
            </w:r>
          </w:p>
        </w:tc>
      </w:tr>
      <w:tr w:rsidR="007777AD" w:rsidRPr="003C4BEF" w14:paraId="50CBC353" w14:textId="77777777" w:rsidTr="0020535B">
        <w:trPr>
          <w:jc w:val="center"/>
        </w:trPr>
        <w:tc>
          <w:tcPr>
            <w:tcW w:w="1084" w:type="dxa"/>
            <w:tcMar>
              <w:top w:w="70" w:type="dxa"/>
              <w:left w:w="70" w:type="dxa"/>
              <w:bottom w:w="70" w:type="dxa"/>
              <w:right w:w="70" w:type="dxa"/>
            </w:tcMar>
          </w:tcPr>
          <w:p w14:paraId="6406FDEC" w14:textId="77777777" w:rsidR="007777AD" w:rsidRPr="003C4BEF" w:rsidRDefault="00DB4A25" w:rsidP="003444E3">
            <w:pPr>
              <w:ind w:firstLine="0"/>
              <w:rPr>
                <w:lang w:val="en-GB"/>
              </w:rPr>
            </w:pPr>
            <w:r w:rsidRPr="003C4BEF">
              <w:rPr>
                <w:lang w:val="en-GB"/>
              </w:rPr>
              <w:t>External</w:t>
            </w:r>
          </w:p>
        </w:tc>
        <w:tc>
          <w:tcPr>
            <w:tcW w:w="2223" w:type="dxa"/>
            <w:tcMar>
              <w:top w:w="70" w:type="dxa"/>
              <w:left w:w="70" w:type="dxa"/>
              <w:bottom w:w="70" w:type="dxa"/>
              <w:right w:w="70" w:type="dxa"/>
            </w:tcMar>
          </w:tcPr>
          <w:p w14:paraId="7B482E5B" w14:textId="77777777" w:rsidR="007777AD" w:rsidRPr="003C4BEF" w:rsidRDefault="00DB4A25" w:rsidP="003444E3">
            <w:pPr>
              <w:ind w:firstLine="0"/>
              <w:rPr>
                <w:lang w:val="en-GB"/>
              </w:rPr>
            </w:pPr>
            <w:r w:rsidRPr="003C4BEF">
              <w:rPr>
                <w:lang w:val="en-GB"/>
              </w:rPr>
              <w:t>Technology and payment partners</w:t>
            </w:r>
          </w:p>
        </w:tc>
        <w:tc>
          <w:tcPr>
            <w:tcW w:w="5709" w:type="dxa"/>
            <w:tcMar>
              <w:top w:w="70" w:type="dxa"/>
              <w:left w:w="70" w:type="dxa"/>
              <w:bottom w:w="70" w:type="dxa"/>
              <w:right w:w="70" w:type="dxa"/>
            </w:tcMar>
          </w:tcPr>
          <w:p w14:paraId="1B276148" w14:textId="77777777" w:rsidR="007777AD" w:rsidRPr="003C4BEF" w:rsidRDefault="00DB4A25" w:rsidP="003444E3">
            <w:pPr>
              <w:ind w:firstLine="0"/>
              <w:rPr>
                <w:lang w:val="en-GB"/>
              </w:rPr>
            </w:pPr>
            <w:r w:rsidRPr="003C4BEF">
              <w:rPr>
                <w:lang w:val="en-GB"/>
              </w:rPr>
              <w:t>Provide cloud, AI, CRM, mobile, identity and payment capabilities.</w:t>
            </w:r>
          </w:p>
        </w:tc>
      </w:tr>
      <w:tr w:rsidR="007777AD" w:rsidRPr="003C4BEF" w14:paraId="64E071C2" w14:textId="77777777" w:rsidTr="0020535B">
        <w:trPr>
          <w:jc w:val="center"/>
        </w:trPr>
        <w:tc>
          <w:tcPr>
            <w:tcW w:w="1084" w:type="dxa"/>
            <w:tcMar>
              <w:top w:w="70" w:type="dxa"/>
              <w:left w:w="70" w:type="dxa"/>
              <w:bottom w:w="70" w:type="dxa"/>
              <w:right w:w="70" w:type="dxa"/>
            </w:tcMar>
          </w:tcPr>
          <w:p w14:paraId="34111B86" w14:textId="77777777" w:rsidR="007777AD" w:rsidRPr="003C4BEF" w:rsidRDefault="00DB4A25" w:rsidP="003444E3">
            <w:pPr>
              <w:ind w:firstLine="0"/>
              <w:rPr>
                <w:lang w:val="en-GB"/>
              </w:rPr>
            </w:pPr>
            <w:r w:rsidRPr="003C4BEF">
              <w:rPr>
                <w:lang w:val="en-GB"/>
              </w:rPr>
              <w:t>External</w:t>
            </w:r>
          </w:p>
        </w:tc>
        <w:tc>
          <w:tcPr>
            <w:tcW w:w="2223" w:type="dxa"/>
            <w:tcMar>
              <w:top w:w="70" w:type="dxa"/>
              <w:left w:w="70" w:type="dxa"/>
              <w:bottom w:w="70" w:type="dxa"/>
              <w:right w:w="70" w:type="dxa"/>
            </w:tcMar>
          </w:tcPr>
          <w:p w14:paraId="0F59AB64" w14:textId="77777777" w:rsidR="007777AD" w:rsidRPr="003C4BEF" w:rsidRDefault="00DB4A25" w:rsidP="003444E3">
            <w:pPr>
              <w:ind w:firstLine="0"/>
              <w:rPr>
                <w:lang w:val="en-GB"/>
              </w:rPr>
            </w:pPr>
            <w:r w:rsidRPr="003C4BEF">
              <w:rPr>
                <w:lang w:val="en-GB"/>
              </w:rPr>
              <w:t>ICO, CMA and overseas regulators</w:t>
            </w:r>
          </w:p>
        </w:tc>
        <w:tc>
          <w:tcPr>
            <w:tcW w:w="5709" w:type="dxa"/>
            <w:tcMar>
              <w:top w:w="70" w:type="dxa"/>
              <w:left w:w="70" w:type="dxa"/>
              <w:bottom w:w="70" w:type="dxa"/>
              <w:right w:w="70" w:type="dxa"/>
            </w:tcMar>
          </w:tcPr>
          <w:p w14:paraId="7E10C848" w14:textId="77777777" w:rsidR="007777AD" w:rsidRPr="003C4BEF" w:rsidRDefault="00DB4A25" w:rsidP="003444E3">
            <w:pPr>
              <w:ind w:firstLine="0"/>
              <w:rPr>
                <w:lang w:val="en-GB"/>
              </w:rPr>
            </w:pPr>
            <w:r w:rsidRPr="003C4BEF">
              <w:rPr>
                <w:lang w:val="en-GB"/>
              </w:rPr>
              <w:t>Set and enforce privacy, AI, consumer and competition expectations.</w:t>
            </w:r>
          </w:p>
        </w:tc>
      </w:tr>
      <w:tr w:rsidR="007777AD" w:rsidRPr="003C4BEF" w14:paraId="315A4522" w14:textId="77777777" w:rsidTr="0020535B">
        <w:trPr>
          <w:jc w:val="center"/>
        </w:trPr>
        <w:tc>
          <w:tcPr>
            <w:tcW w:w="1084" w:type="dxa"/>
            <w:tcMar>
              <w:top w:w="70" w:type="dxa"/>
              <w:left w:w="70" w:type="dxa"/>
              <w:bottom w:w="70" w:type="dxa"/>
              <w:right w:w="70" w:type="dxa"/>
            </w:tcMar>
          </w:tcPr>
          <w:p w14:paraId="11790635" w14:textId="77777777" w:rsidR="007777AD" w:rsidRPr="003C4BEF" w:rsidRDefault="00DB4A25" w:rsidP="003444E3">
            <w:pPr>
              <w:ind w:firstLine="0"/>
              <w:rPr>
                <w:lang w:val="en-GB"/>
              </w:rPr>
            </w:pPr>
            <w:r w:rsidRPr="003C4BEF">
              <w:rPr>
                <w:lang w:val="en-GB"/>
              </w:rPr>
              <w:t>External</w:t>
            </w:r>
          </w:p>
        </w:tc>
        <w:tc>
          <w:tcPr>
            <w:tcW w:w="2223" w:type="dxa"/>
            <w:tcMar>
              <w:top w:w="70" w:type="dxa"/>
              <w:left w:w="70" w:type="dxa"/>
              <w:bottom w:w="70" w:type="dxa"/>
              <w:right w:w="70" w:type="dxa"/>
            </w:tcMar>
          </w:tcPr>
          <w:p w14:paraId="6AEFD3DA" w14:textId="77777777" w:rsidR="007777AD" w:rsidRPr="003C4BEF" w:rsidRDefault="00DB4A25" w:rsidP="003444E3">
            <w:pPr>
              <w:ind w:firstLine="0"/>
              <w:rPr>
                <w:lang w:val="en-GB"/>
              </w:rPr>
            </w:pPr>
            <w:r w:rsidRPr="003C4BEF">
              <w:rPr>
                <w:lang w:val="en-GB"/>
              </w:rPr>
              <w:t>Shareholders, NGOs and wider communities</w:t>
            </w:r>
          </w:p>
        </w:tc>
        <w:tc>
          <w:tcPr>
            <w:tcW w:w="5709" w:type="dxa"/>
            <w:tcMar>
              <w:top w:w="70" w:type="dxa"/>
              <w:left w:w="70" w:type="dxa"/>
              <w:bottom w:w="70" w:type="dxa"/>
              <w:right w:w="70" w:type="dxa"/>
            </w:tcMar>
          </w:tcPr>
          <w:p w14:paraId="0D9F3FAB" w14:textId="77777777" w:rsidR="007777AD" w:rsidRPr="003C4BEF" w:rsidRDefault="00DB4A25" w:rsidP="003444E3">
            <w:pPr>
              <w:ind w:firstLine="0"/>
              <w:rPr>
                <w:lang w:val="en-GB"/>
              </w:rPr>
            </w:pPr>
            <w:r w:rsidRPr="003C4BEF">
              <w:rPr>
                <w:lang w:val="en-GB"/>
              </w:rPr>
              <w:t>Scrutinise commercial returns, inclusion, sustainability and responsible consumption.</w:t>
            </w:r>
          </w:p>
        </w:tc>
      </w:tr>
    </w:tbl>
    <w:p w14:paraId="3C69717E" w14:textId="4D66DF29" w:rsidR="0020535B" w:rsidRPr="003C4BEF" w:rsidRDefault="0020535B" w:rsidP="00741A7C">
      <w:pPr>
        <w:rPr>
          <w:lang w:val="en-GB"/>
        </w:rPr>
      </w:pPr>
      <w:r w:rsidRPr="003C4BEF">
        <w:rPr>
          <w:lang w:val="en-GB"/>
        </w:rPr>
        <w:t xml:space="preserve">The list is intentionally broader than the traditional retail map of the sample since digital loyalty is generating novel sources of power. According to Bryson (2004), stakeholder identification must look at the leaders of resources, those who possess the knowledge of implementation and those who may hinder legitimacy. </w:t>
      </w:r>
      <w:proofErr w:type="spellStart"/>
      <w:r w:rsidRPr="003C4BEF">
        <w:rPr>
          <w:lang w:val="en-GB"/>
        </w:rPr>
        <w:t>Harebasur</w:t>
      </w:r>
      <w:proofErr w:type="spellEnd"/>
      <w:r w:rsidRPr="003C4BEF">
        <w:rPr>
          <w:lang w:val="en-GB"/>
        </w:rPr>
        <w:t xml:space="preserve"> (2023) also demonstrates that the digital transformation displaces power among technical experts, users, and external organi</w:t>
      </w:r>
      <w:r w:rsidR="003444E3">
        <w:rPr>
          <w:lang w:val="en-GB"/>
        </w:rPr>
        <w:t>s</w:t>
      </w:r>
      <w:r w:rsidRPr="003C4BEF">
        <w:rPr>
          <w:lang w:val="en-GB"/>
        </w:rPr>
        <w:t xml:space="preserve">ations. In the case of </w:t>
      </w:r>
      <w:proofErr w:type="spellStart"/>
      <w:r w:rsidR="00A84A59">
        <w:rPr>
          <w:lang w:val="en-GB"/>
        </w:rPr>
        <w:t>ConnectPlus</w:t>
      </w:r>
      <w:proofErr w:type="spellEnd"/>
      <w:r w:rsidR="00A84A59">
        <w:rPr>
          <w:lang w:val="en-GB"/>
        </w:rPr>
        <w:t>, customers do not sit back and receive: their approval, adoption and data quality directly influence</w:t>
      </w:r>
      <w:r w:rsidRPr="003C4BEF">
        <w:rPr>
          <w:lang w:val="en-GB"/>
        </w:rPr>
        <w:t xml:space="preserve"> model performance. Practical veto power also belongs to the DPO and </w:t>
      </w:r>
      <w:r w:rsidR="00A84A59">
        <w:rPr>
          <w:lang w:val="en-GB"/>
        </w:rPr>
        <w:t xml:space="preserve">cybersecurity team, since </w:t>
      </w:r>
      <w:r w:rsidRPr="003C4BEF">
        <w:rPr>
          <w:lang w:val="en-GB"/>
        </w:rPr>
        <w:t>unaddressed privacy or security risks are able to halt deployment even in cases where they are not in charge of the commercial budget.</w:t>
      </w:r>
    </w:p>
    <w:p w14:paraId="73879BFF" w14:textId="7FA79DF1" w:rsidR="007777AD" w:rsidRPr="003C4BEF" w:rsidRDefault="0020535B" w:rsidP="00741A7C">
      <w:pPr>
        <w:rPr>
          <w:lang w:val="en-GB"/>
        </w:rPr>
      </w:pPr>
      <w:r w:rsidRPr="003C4BEF">
        <w:rPr>
          <w:lang w:val="en-GB"/>
        </w:rPr>
        <w:t>The stakeholder boundary should be flexible. Ashcroft (2017) sees relationships as an asset subject to change through interaction</w:t>
      </w:r>
      <w:r w:rsidR="00A84A59">
        <w:rPr>
          <w:lang w:val="en-GB"/>
        </w:rPr>
        <w:t>, and Christopher et al.</w:t>
      </w:r>
      <w:r w:rsidRPr="003C4BEF">
        <w:rPr>
          <w:lang w:val="en-GB"/>
        </w:rPr>
        <w:t xml:space="preserve"> (2013) demonstrate that stakeholder value is co-created within a network of relationships. In design, the groups that are predominant include UX, data, and </w:t>
      </w:r>
      <w:r w:rsidR="00A84A59">
        <w:rPr>
          <w:lang w:val="en-GB"/>
        </w:rPr>
        <w:t>customer research</w:t>
      </w:r>
      <w:r w:rsidRPr="003C4BEF">
        <w:rPr>
          <w:lang w:val="en-GB"/>
        </w:rPr>
        <w:t>; in rollout, country teams, customer care, partner brands and regulators are more salient. It would be bad practice to have a static stakeholder register, however. Influence, sentiment, dependencies and new affected groups should be reviewed by the project manager at every stage gate.</w:t>
      </w:r>
    </w:p>
    <w:p w14:paraId="34788624" w14:textId="77777777" w:rsidR="007777AD" w:rsidRPr="003C4BEF" w:rsidRDefault="00DB4A25" w:rsidP="00741A7C">
      <w:pPr>
        <w:pStyle w:val="Heading2"/>
        <w:rPr>
          <w:lang w:val="en-GB"/>
        </w:rPr>
      </w:pPr>
      <w:bookmarkStart w:id="7" w:name="_Toc237034416"/>
      <w:r w:rsidRPr="003C4BEF">
        <w:rPr>
          <w:lang w:val="en-GB"/>
        </w:rPr>
        <w:t>3.2 Power-Interest and Stakeholder Salience Analysis</w:t>
      </w:r>
      <w:bookmarkEnd w:id="7"/>
    </w:p>
    <w:p w14:paraId="3373BF39" w14:textId="2ACA3843" w:rsidR="00137700" w:rsidRPr="003C4BEF" w:rsidRDefault="00137700" w:rsidP="00372E54">
      <w:pPr>
        <w:rPr>
          <w:lang w:val="en-GB"/>
        </w:rPr>
      </w:pPr>
      <w:bookmarkStart w:id="8" w:name="_Toc237034434"/>
      <w:r w:rsidRPr="003C4BEF">
        <w:rPr>
          <w:lang w:val="en-GB"/>
        </w:rPr>
        <w:t xml:space="preserve">Table </w:t>
      </w:r>
      <w:r w:rsidRPr="003C4BEF">
        <w:rPr>
          <w:lang w:val="en-GB"/>
        </w:rPr>
        <w:fldChar w:fldCharType="begin"/>
      </w:r>
      <w:r w:rsidRPr="003C4BEF">
        <w:rPr>
          <w:lang w:val="en-GB"/>
        </w:rPr>
        <w:instrText xml:space="preserve"> SEQ Table \* ARABIC </w:instrText>
      </w:r>
      <w:r w:rsidRPr="003C4BEF">
        <w:rPr>
          <w:lang w:val="en-GB"/>
        </w:rPr>
        <w:fldChar w:fldCharType="separate"/>
      </w:r>
      <w:r w:rsidR="00F52164" w:rsidRPr="003C4BEF">
        <w:rPr>
          <w:noProof/>
          <w:lang w:val="en-GB"/>
        </w:rPr>
        <w:t>3</w:t>
      </w:r>
      <w:r w:rsidRPr="003C4BEF">
        <w:rPr>
          <w:lang w:val="en-GB"/>
        </w:rPr>
        <w:fldChar w:fldCharType="end"/>
      </w:r>
      <w:r w:rsidRPr="003C4BEF">
        <w:rPr>
          <w:lang w:val="en-GB"/>
        </w:rPr>
        <w:t>: Power-interest Response</w:t>
      </w:r>
      <w:bookmarkEnd w:id="8"/>
    </w:p>
    <w:tbl>
      <w:tblPr>
        <w:tblStyle w:val="TableGrid"/>
        <w:tblW w:w="0" w:type="auto"/>
        <w:jc w:val="center"/>
        <w:tblLook w:val="04A0" w:firstRow="1" w:lastRow="0" w:firstColumn="1" w:lastColumn="0" w:noHBand="0" w:noVBand="1"/>
      </w:tblPr>
      <w:tblGrid>
        <w:gridCol w:w="1891"/>
        <w:gridCol w:w="3268"/>
        <w:gridCol w:w="3857"/>
      </w:tblGrid>
      <w:tr w:rsidR="007777AD" w:rsidRPr="003C4BEF" w14:paraId="60C2C1E7" w14:textId="77777777">
        <w:trPr>
          <w:jc w:val="center"/>
        </w:trPr>
        <w:tc>
          <w:tcPr>
            <w:tcW w:w="2160" w:type="dxa"/>
            <w:shd w:val="clear" w:color="auto" w:fill="D9E1F2"/>
            <w:tcMar>
              <w:top w:w="70" w:type="dxa"/>
              <w:left w:w="70" w:type="dxa"/>
              <w:bottom w:w="70" w:type="dxa"/>
              <w:right w:w="70" w:type="dxa"/>
            </w:tcMar>
            <w:vAlign w:val="center"/>
          </w:tcPr>
          <w:p w14:paraId="0EBEDA57" w14:textId="77777777" w:rsidR="007777AD" w:rsidRPr="003C4BEF" w:rsidRDefault="00DB4A25" w:rsidP="003444E3">
            <w:pPr>
              <w:ind w:firstLine="0"/>
              <w:rPr>
                <w:lang w:val="en-GB"/>
              </w:rPr>
            </w:pPr>
            <w:r w:rsidRPr="003C4BEF">
              <w:rPr>
                <w:lang w:val="en-GB"/>
              </w:rPr>
              <w:t>Power-interest response</w:t>
            </w:r>
          </w:p>
        </w:tc>
        <w:tc>
          <w:tcPr>
            <w:tcW w:w="4032" w:type="dxa"/>
            <w:shd w:val="clear" w:color="auto" w:fill="D9E1F2"/>
            <w:tcMar>
              <w:top w:w="70" w:type="dxa"/>
              <w:left w:w="70" w:type="dxa"/>
              <w:bottom w:w="70" w:type="dxa"/>
              <w:right w:w="70" w:type="dxa"/>
            </w:tcMar>
            <w:vAlign w:val="center"/>
          </w:tcPr>
          <w:p w14:paraId="4ACAE51E" w14:textId="77777777" w:rsidR="007777AD" w:rsidRPr="003C4BEF" w:rsidRDefault="00DB4A25" w:rsidP="003444E3">
            <w:pPr>
              <w:ind w:firstLine="0"/>
              <w:rPr>
                <w:lang w:val="en-GB"/>
              </w:rPr>
            </w:pPr>
            <w:r w:rsidRPr="003C4BEF">
              <w:rPr>
                <w:lang w:val="en-GB"/>
              </w:rPr>
              <w:t>Stakeholders</w:t>
            </w:r>
          </w:p>
        </w:tc>
        <w:tc>
          <w:tcPr>
            <w:tcW w:w="5040" w:type="dxa"/>
            <w:shd w:val="clear" w:color="auto" w:fill="D9E1F2"/>
            <w:tcMar>
              <w:top w:w="70" w:type="dxa"/>
              <w:left w:w="70" w:type="dxa"/>
              <w:bottom w:w="70" w:type="dxa"/>
              <w:right w:w="70" w:type="dxa"/>
            </w:tcMar>
            <w:vAlign w:val="center"/>
          </w:tcPr>
          <w:p w14:paraId="64C47B80" w14:textId="77777777" w:rsidR="007777AD" w:rsidRPr="003C4BEF" w:rsidRDefault="00DB4A25" w:rsidP="003444E3">
            <w:pPr>
              <w:ind w:firstLine="0"/>
              <w:rPr>
                <w:lang w:val="en-GB"/>
              </w:rPr>
            </w:pPr>
            <w:r w:rsidRPr="003C4BEF">
              <w:rPr>
                <w:lang w:val="en-GB"/>
              </w:rPr>
              <w:t>Critical justification</w:t>
            </w:r>
          </w:p>
        </w:tc>
      </w:tr>
      <w:tr w:rsidR="007777AD" w:rsidRPr="003C4BEF" w14:paraId="5C069CC1" w14:textId="77777777">
        <w:trPr>
          <w:jc w:val="center"/>
        </w:trPr>
        <w:tc>
          <w:tcPr>
            <w:tcW w:w="2160" w:type="dxa"/>
            <w:tcMar>
              <w:top w:w="70" w:type="dxa"/>
              <w:left w:w="70" w:type="dxa"/>
              <w:bottom w:w="70" w:type="dxa"/>
              <w:right w:w="70" w:type="dxa"/>
            </w:tcMar>
          </w:tcPr>
          <w:p w14:paraId="2A95A40B" w14:textId="77777777" w:rsidR="007777AD" w:rsidRPr="003C4BEF" w:rsidRDefault="00DB4A25" w:rsidP="003444E3">
            <w:pPr>
              <w:ind w:firstLine="0"/>
              <w:rPr>
                <w:lang w:val="en-GB"/>
              </w:rPr>
            </w:pPr>
            <w:r w:rsidRPr="003C4BEF">
              <w:rPr>
                <w:lang w:val="en-GB"/>
              </w:rPr>
              <w:t>Manage closely</w:t>
            </w:r>
          </w:p>
        </w:tc>
        <w:tc>
          <w:tcPr>
            <w:tcW w:w="4032" w:type="dxa"/>
            <w:tcMar>
              <w:top w:w="70" w:type="dxa"/>
              <w:left w:w="70" w:type="dxa"/>
              <w:bottom w:w="70" w:type="dxa"/>
              <w:right w:w="70" w:type="dxa"/>
            </w:tcMar>
          </w:tcPr>
          <w:p w14:paraId="49C30DC4" w14:textId="77777777" w:rsidR="007777AD" w:rsidRPr="003C4BEF" w:rsidRDefault="00DB4A25" w:rsidP="003444E3">
            <w:pPr>
              <w:ind w:firstLine="0"/>
              <w:rPr>
                <w:lang w:val="en-GB"/>
              </w:rPr>
            </w:pPr>
            <w:r w:rsidRPr="003C4BEF">
              <w:rPr>
                <w:lang w:val="en-GB"/>
              </w:rPr>
              <w:t>Executive sponsor; digital/product lead; DPO/legal; data/CRM lead; UK and pilot-market directors</w:t>
            </w:r>
          </w:p>
        </w:tc>
        <w:tc>
          <w:tcPr>
            <w:tcW w:w="5040" w:type="dxa"/>
            <w:tcMar>
              <w:top w:w="70" w:type="dxa"/>
              <w:left w:w="70" w:type="dxa"/>
              <w:bottom w:w="70" w:type="dxa"/>
              <w:right w:w="70" w:type="dxa"/>
            </w:tcMar>
          </w:tcPr>
          <w:p w14:paraId="5AF3F4E3" w14:textId="77777777" w:rsidR="007777AD" w:rsidRPr="003C4BEF" w:rsidRDefault="00DB4A25" w:rsidP="003444E3">
            <w:pPr>
              <w:ind w:firstLine="0"/>
              <w:rPr>
                <w:lang w:val="en-GB"/>
              </w:rPr>
            </w:pPr>
            <w:r w:rsidRPr="003C4BEF">
              <w:rPr>
                <w:lang w:val="en-GB"/>
              </w:rPr>
              <w:t>High power, high interest; decisive for funding, design, lawful release and local adoption.</w:t>
            </w:r>
          </w:p>
        </w:tc>
      </w:tr>
      <w:tr w:rsidR="007777AD" w:rsidRPr="003C4BEF" w14:paraId="449B0BA2" w14:textId="77777777">
        <w:trPr>
          <w:jc w:val="center"/>
        </w:trPr>
        <w:tc>
          <w:tcPr>
            <w:tcW w:w="2160" w:type="dxa"/>
            <w:tcMar>
              <w:top w:w="70" w:type="dxa"/>
              <w:left w:w="70" w:type="dxa"/>
              <w:bottom w:w="70" w:type="dxa"/>
              <w:right w:w="70" w:type="dxa"/>
            </w:tcMar>
          </w:tcPr>
          <w:p w14:paraId="04B86E5C" w14:textId="77777777" w:rsidR="007777AD" w:rsidRPr="003C4BEF" w:rsidRDefault="00DB4A25" w:rsidP="003444E3">
            <w:pPr>
              <w:ind w:firstLine="0"/>
              <w:rPr>
                <w:lang w:val="en-GB"/>
              </w:rPr>
            </w:pPr>
            <w:r w:rsidRPr="003C4BEF">
              <w:rPr>
                <w:lang w:val="en-GB"/>
              </w:rPr>
              <w:t>Keep satisfied</w:t>
            </w:r>
          </w:p>
        </w:tc>
        <w:tc>
          <w:tcPr>
            <w:tcW w:w="4032" w:type="dxa"/>
            <w:tcMar>
              <w:top w:w="70" w:type="dxa"/>
              <w:left w:w="70" w:type="dxa"/>
              <w:bottom w:w="70" w:type="dxa"/>
              <w:right w:w="70" w:type="dxa"/>
            </w:tcMar>
          </w:tcPr>
          <w:p w14:paraId="326E7585" w14:textId="77777777" w:rsidR="007777AD" w:rsidRPr="003C4BEF" w:rsidRDefault="00DB4A25" w:rsidP="003444E3">
            <w:pPr>
              <w:ind w:firstLine="0"/>
              <w:rPr>
                <w:lang w:val="en-GB"/>
              </w:rPr>
            </w:pPr>
            <w:r w:rsidRPr="003C4BEF">
              <w:rPr>
                <w:lang w:val="en-GB"/>
              </w:rPr>
              <w:t>Board; ICO/CMA; major technology and payment partners; strategic partner brands</w:t>
            </w:r>
          </w:p>
        </w:tc>
        <w:tc>
          <w:tcPr>
            <w:tcW w:w="5040" w:type="dxa"/>
            <w:tcMar>
              <w:top w:w="70" w:type="dxa"/>
              <w:left w:w="70" w:type="dxa"/>
              <w:bottom w:w="70" w:type="dxa"/>
              <w:right w:w="70" w:type="dxa"/>
            </w:tcMar>
          </w:tcPr>
          <w:p w14:paraId="529F4EB3" w14:textId="77777777" w:rsidR="007777AD" w:rsidRPr="003C4BEF" w:rsidRDefault="00DB4A25" w:rsidP="003444E3">
            <w:pPr>
              <w:ind w:firstLine="0"/>
              <w:rPr>
                <w:lang w:val="en-GB"/>
              </w:rPr>
            </w:pPr>
            <w:r w:rsidRPr="003C4BEF">
              <w:rPr>
                <w:lang w:val="en-GB"/>
              </w:rPr>
              <w:t>High power but episodic interest; require assurance, exceptions and decision papers.</w:t>
            </w:r>
          </w:p>
        </w:tc>
      </w:tr>
      <w:tr w:rsidR="007777AD" w:rsidRPr="003C4BEF" w14:paraId="234B661D" w14:textId="77777777">
        <w:trPr>
          <w:jc w:val="center"/>
        </w:trPr>
        <w:tc>
          <w:tcPr>
            <w:tcW w:w="2160" w:type="dxa"/>
            <w:tcMar>
              <w:top w:w="70" w:type="dxa"/>
              <w:left w:w="70" w:type="dxa"/>
              <w:bottom w:w="70" w:type="dxa"/>
              <w:right w:w="70" w:type="dxa"/>
            </w:tcMar>
          </w:tcPr>
          <w:p w14:paraId="0B1A2131" w14:textId="77777777" w:rsidR="007777AD" w:rsidRPr="003C4BEF" w:rsidRDefault="00DB4A25" w:rsidP="003444E3">
            <w:pPr>
              <w:ind w:firstLine="0"/>
              <w:rPr>
                <w:lang w:val="en-GB"/>
              </w:rPr>
            </w:pPr>
            <w:r w:rsidRPr="003C4BEF">
              <w:rPr>
                <w:lang w:val="en-GB"/>
              </w:rPr>
              <w:t>Keep informed</w:t>
            </w:r>
          </w:p>
        </w:tc>
        <w:tc>
          <w:tcPr>
            <w:tcW w:w="4032" w:type="dxa"/>
            <w:tcMar>
              <w:top w:w="70" w:type="dxa"/>
              <w:left w:w="70" w:type="dxa"/>
              <w:bottom w:w="70" w:type="dxa"/>
              <w:right w:w="70" w:type="dxa"/>
            </w:tcMar>
          </w:tcPr>
          <w:p w14:paraId="04781864" w14:textId="77777777" w:rsidR="007777AD" w:rsidRPr="003C4BEF" w:rsidRDefault="00DB4A25" w:rsidP="003444E3">
            <w:pPr>
              <w:ind w:firstLine="0"/>
              <w:rPr>
                <w:lang w:val="en-GB"/>
              </w:rPr>
            </w:pPr>
            <w:r w:rsidRPr="003C4BEF">
              <w:rPr>
                <w:lang w:val="en-GB"/>
              </w:rPr>
              <w:t>Customers; customer care; employees; accessibility groups; NGOs</w:t>
            </w:r>
          </w:p>
        </w:tc>
        <w:tc>
          <w:tcPr>
            <w:tcW w:w="5040" w:type="dxa"/>
            <w:tcMar>
              <w:top w:w="70" w:type="dxa"/>
              <w:left w:w="70" w:type="dxa"/>
              <w:bottom w:w="70" w:type="dxa"/>
              <w:right w:w="70" w:type="dxa"/>
            </w:tcMar>
          </w:tcPr>
          <w:p w14:paraId="0E4C61AA" w14:textId="77777777" w:rsidR="007777AD" w:rsidRPr="003C4BEF" w:rsidRDefault="00DB4A25" w:rsidP="003444E3">
            <w:pPr>
              <w:ind w:firstLine="0"/>
              <w:rPr>
                <w:lang w:val="en-GB"/>
              </w:rPr>
            </w:pPr>
            <w:r w:rsidRPr="003C4BEF">
              <w:rPr>
                <w:lang w:val="en-GB"/>
              </w:rPr>
              <w:t>High interest and strong legitimacy, but less formal decision authority.</w:t>
            </w:r>
          </w:p>
        </w:tc>
      </w:tr>
      <w:tr w:rsidR="007777AD" w:rsidRPr="003C4BEF" w14:paraId="6195E876" w14:textId="77777777">
        <w:trPr>
          <w:jc w:val="center"/>
        </w:trPr>
        <w:tc>
          <w:tcPr>
            <w:tcW w:w="2160" w:type="dxa"/>
            <w:tcMar>
              <w:top w:w="70" w:type="dxa"/>
              <w:left w:w="70" w:type="dxa"/>
              <w:bottom w:w="70" w:type="dxa"/>
              <w:right w:w="70" w:type="dxa"/>
            </w:tcMar>
          </w:tcPr>
          <w:p w14:paraId="1E993896" w14:textId="1B94420C" w:rsidR="007777AD" w:rsidRPr="003C4BEF" w:rsidRDefault="00DB4A25" w:rsidP="003444E3">
            <w:pPr>
              <w:ind w:firstLine="0"/>
              <w:rPr>
                <w:lang w:val="en-GB"/>
              </w:rPr>
            </w:pPr>
            <w:r w:rsidRPr="003C4BEF">
              <w:rPr>
                <w:lang w:val="en-GB"/>
              </w:rPr>
              <w:t>Monitor and mobilise selectively</w:t>
            </w:r>
            <w:r w:rsidR="00A84A59">
              <w:rPr>
                <w:lang w:val="en-GB"/>
              </w:rPr>
              <w:t>.</w:t>
            </w:r>
          </w:p>
        </w:tc>
        <w:tc>
          <w:tcPr>
            <w:tcW w:w="4032" w:type="dxa"/>
            <w:tcMar>
              <w:top w:w="70" w:type="dxa"/>
              <w:left w:w="70" w:type="dxa"/>
              <w:bottom w:w="70" w:type="dxa"/>
              <w:right w:w="70" w:type="dxa"/>
            </w:tcMar>
          </w:tcPr>
          <w:p w14:paraId="771C81FE" w14:textId="77777777" w:rsidR="007777AD" w:rsidRPr="003C4BEF" w:rsidRDefault="00DB4A25" w:rsidP="003444E3">
            <w:pPr>
              <w:ind w:firstLine="0"/>
              <w:rPr>
                <w:lang w:val="en-GB"/>
              </w:rPr>
            </w:pPr>
            <w:r w:rsidRPr="003C4BEF">
              <w:rPr>
                <w:lang w:val="en-GB"/>
              </w:rPr>
              <w:t>Wider communities; non-pilot suppliers; media; non-participating customers</w:t>
            </w:r>
          </w:p>
        </w:tc>
        <w:tc>
          <w:tcPr>
            <w:tcW w:w="5040" w:type="dxa"/>
            <w:tcMar>
              <w:top w:w="70" w:type="dxa"/>
              <w:left w:w="70" w:type="dxa"/>
              <w:bottom w:w="70" w:type="dxa"/>
              <w:right w:w="70" w:type="dxa"/>
            </w:tcMar>
          </w:tcPr>
          <w:p w14:paraId="1BB3F39F" w14:textId="77777777" w:rsidR="007777AD" w:rsidRPr="003C4BEF" w:rsidRDefault="00DB4A25" w:rsidP="003444E3">
            <w:pPr>
              <w:ind w:firstLine="0"/>
              <w:rPr>
                <w:lang w:val="en-GB"/>
              </w:rPr>
            </w:pPr>
            <w:r w:rsidRPr="003C4BEF">
              <w:rPr>
                <w:lang w:val="en-GB"/>
              </w:rPr>
              <w:t>Lower immediate influence, but sentiment can rise quickly after privacy or fairness incidents.</w:t>
            </w:r>
          </w:p>
        </w:tc>
      </w:tr>
    </w:tbl>
    <w:p w14:paraId="294446E1" w14:textId="1DB4B2C8" w:rsidR="00137700" w:rsidRPr="003C4BEF" w:rsidRDefault="00137700" w:rsidP="00372E54">
      <w:pPr>
        <w:rPr>
          <w:lang w:val="en-GB"/>
        </w:rPr>
      </w:pPr>
      <w:bookmarkStart w:id="9" w:name="_Toc237034435"/>
      <w:r w:rsidRPr="003C4BEF">
        <w:rPr>
          <w:lang w:val="en-GB"/>
        </w:rPr>
        <w:t xml:space="preserve">Table </w:t>
      </w:r>
      <w:r w:rsidRPr="003C4BEF">
        <w:rPr>
          <w:lang w:val="en-GB"/>
        </w:rPr>
        <w:fldChar w:fldCharType="begin"/>
      </w:r>
      <w:r w:rsidRPr="003C4BEF">
        <w:rPr>
          <w:lang w:val="en-GB"/>
        </w:rPr>
        <w:instrText xml:space="preserve"> SEQ Table \* ARABIC </w:instrText>
      </w:r>
      <w:r w:rsidRPr="003C4BEF">
        <w:rPr>
          <w:lang w:val="en-GB"/>
        </w:rPr>
        <w:fldChar w:fldCharType="separate"/>
      </w:r>
      <w:r w:rsidR="00F52164" w:rsidRPr="003C4BEF">
        <w:rPr>
          <w:noProof/>
          <w:lang w:val="en-GB"/>
        </w:rPr>
        <w:t>4</w:t>
      </w:r>
      <w:r w:rsidRPr="003C4BEF">
        <w:rPr>
          <w:lang w:val="en-GB"/>
        </w:rPr>
        <w:fldChar w:fldCharType="end"/>
      </w:r>
      <w:r w:rsidRPr="003C4BEF">
        <w:rPr>
          <w:lang w:val="en-GB"/>
        </w:rPr>
        <w:t>: Stakeholder Mapping</w:t>
      </w:r>
      <w:bookmarkEnd w:id="9"/>
    </w:p>
    <w:tbl>
      <w:tblPr>
        <w:tblStyle w:val="TableGrid"/>
        <w:tblW w:w="0" w:type="auto"/>
        <w:jc w:val="center"/>
        <w:tblLook w:val="04A0" w:firstRow="1" w:lastRow="0" w:firstColumn="1" w:lastColumn="0" w:noHBand="0" w:noVBand="1"/>
      </w:tblPr>
      <w:tblGrid>
        <w:gridCol w:w="1717"/>
        <w:gridCol w:w="1629"/>
        <w:gridCol w:w="1691"/>
        <w:gridCol w:w="1646"/>
        <w:gridCol w:w="2333"/>
      </w:tblGrid>
      <w:tr w:rsidR="007777AD" w:rsidRPr="003C4BEF" w14:paraId="18CD5680" w14:textId="77777777" w:rsidTr="00DC38F7">
        <w:trPr>
          <w:jc w:val="center"/>
        </w:trPr>
        <w:tc>
          <w:tcPr>
            <w:tcW w:w="1717" w:type="dxa"/>
            <w:shd w:val="clear" w:color="auto" w:fill="D9E1F2"/>
            <w:tcMar>
              <w:top w:w="70" w:type="dxa"/>
              <w:left w:w="70" w:type="dxa"/>
              <w:bottom w:w="70" w:type="dxa"/>
              <w:right w:w="70" w:type="dxa"/>
            </w:tcMar>
            <w:vAlign w:val="center"/>
          </w:tcPr>
          <w:p w14:paraId="627E4980" w14:textId="77777777" w:rsidR="007777AD" w:rsidRPr="003C4BEF" w:rsidRDefault="00DB4A25" w:rsidP="003444E3">
            <w:pPr>
              <w:ind w:firstLine="0"/>
              <w:rPr>
                <w:lang w:val="en-GB"/>
              </w:rPr>
            </w:pPr>
            <w:r w:rsidRPr="003C4BEF">
              <w:rPr>
                <w:lang w:val="en-GB"/>
              </w:rPr>
              <w:t>Stakeholder</w:t>
            </w:r>
          </w:p>
        </w:tc>
        <w:tc>
          <w:tcPr>
            <w:tcW w:w="1629" w:type="dxa"/>
            <w:shd w:val="clear" w:color="auto" w:fill="D9E1F2"/>
            <w:tcMar>
              <w:top w:w="70" w:type="dxa"/>
              <w:left w:w="70" w:type="dxa"/>
              <w:bottom w:w="70" w:type="dxa"/>
              <w:right w:w="70" w:type="dxa"/>
            </w:tcMar>
            <w:vAlign w:val="center"/>
          </w:tcPr>
          <w:p w14:paraId="21D691C3" w14:textId="77777777" w:rsidR="007777AD" w:rsidRPr="003C4BEF" w:rsidRDefault="00DB4A25" w:rsidP="003444E3">
            <w:pPr>
              <w:ind w:firstLine="0"/>
              <w:rPr>
                <w:lang w:val="en-GB"/>
              </w:rPr>
            </w:pPr>
            <w:r w:rsidRPr="003C4BEF">
              <w:rPr>
                <w:lang w:val="en-GB"/>
              </w:rPr>
              <w:t>Power</w:t>
            </w:r>
          </w:p>
        </w:tc>
        <w:tc>
          <w:tcPr>
            <w:tcW w:w="1691" w:type="dxa"/>
            <w:shd w:val="clear" w:color="auto" w:fill="D9E1F2"/>
            <w:tcMar>
              <w:top w:w="70" w:type="dxa"/>
              <w:left w:w="70" w:type="dxa"/>
              <w:bottom w:w="70" w:type="dxa"/>
              <w:right w:w="70" w:type="dxa"/>
            </w:tcMar>
            <w:vAlign w:val="center"/>
          </w:tcPr>
          <w:p w14:paraId="3FA2ACA6" w14:textId="77777777" w:rsidR="007777AD" w:rsidRPr="003C4BEF" w:rsidRDefault="00DB4A25" w:rsidP="003444E3">
            <w:pPr>
              <w:ind w:firstLine="0"/>
              <w:rPr>
                <w:lang w:val="en-GB"/>
              </w:rPr>
            </w:pPr>
            <w:r w:rsidRPr="003C4BEF">
              <w:rPr>
                <w:lang w:val="en-GB"/>
              </w:rPr>
              <w:t>Legitimacy</w:t>
            </w:r>
          </w:p>
        </w:tc>
        <w:tc>
          <w:tcPr>
            <w:tcW w:w="1646" w:type="dxa"/>
            <w:shd w:val="clear" w:color="auto" w:fill="D9E1F2"/>
            <w:tcMar>
              <w:top w:w="70" w:type="dxa"/>
              <w:left w:w="70" w:type="dxa"/>
              <w:bottom w:w="70" w:type="dxa"/>
              <w:right w:w="70" w:type="dxa"/>
            </w:tcMar>
            <w:vAlign w:val="center"/>
          </w:tcPr>
          <w:p w14:paraId="5EC628BB" w14:textId="77777777" w:rsidR="007777AD" w:rsidRPr="003C4BEF" w:rsidRDefault="00DB4A25" w:rsidP="003444E3">
            <w:pPr>
              <w:ind w:firstLine="0"/>
              <w:rPr>
                <w:lang w:val="en-GB"/>
              </w:rPr>
            </w:pPr>
            <w:r w:rsidRPr="003C4BEF">
              <w:rPr>
                <w:lang w:val="en-GB"/>
              </w:rPr>
              <w:t>Urgency</w:t>
            </w:r>
          </w:p>
        </w:tc>
        <w:tc>
          <w:tcPr>
            <w:tcW w:w="2333" w:type="dxa"/>
            <w:shd w:val="clear" w:color="auto" w:fill="D9E1F2"/>
            <w:tcMar>
              <w:top w:w="70" w:type="dxa"/>
              <w:left w:w="70" w:type="dxa"/>
              <w:bottom w:w="70" w:type="dxa"/>
              <w:right w:w="70" w:type="dxa"/>
            </w:tcMar>
            <w:vAlign w:val="center"/>
          </w:tcPr>
          <w:p w14:paraId="73157243" w14:textId="77777777" w:rsidR="007777AD" w:rsidRPr="003C4BEF" w:rsidRDefault="00DB4A25" w:rsidP="003444E3">
            <w:pPr>
              <w:ind w:firstLine="0"/>
              <w:rPr>
                <w:lang w:val="en-GB"/>
              </w:rPr>
            </w:pPr>
            <w:r w:rsidRPr="003C4BEF">
              <w:rPr>
                <w:lang w:val="en-GB"/>
              </w:rPr>
              <w:t>Salience assessment</w:t>
            </w:r>
          </w:p>
        </w:tc>
      </w:tr>
      <w:tr w:rsidR="007777AD" w:rsidRPr="003C4BEF" w14:paraId="0A5D4B97" w14:textId="77777777" w:rsidTr="00DC38F7">
        <w:trPr>
          <w:jc w:val="center"/>
        </w:trPr>
        <w:tc>
          <w:tcPr>
            <w:tcW w:w="1717" w:type="dxa"/>
            <w:tcMar>
              <w:top w:w="70" w:type="dxa"/>
              <w:left w:w="70" w:type="dxa"/>
              <w:bottom w:w="70" w:type="dxa"/>
              <w:right w:w="70" w:type="dxa"/>
            </w:tcMar>
          </w:tcPr>
          <w:p w14:paraId="187C1E2E" w14:textId="77777777" w:rsidR="007777AD" w:rsidRPr="003C4BEF" w:rsidRDefault="00DB4A25" w:rsidP="003444E3">
            <w:pPr>
              <w:ind w:firstLine="0"/>
              <w:rPr>
                <w:lang w:val="en-GB"/>
              </w:rPr>
            </w:pPr>
            <w:r w:rsidRPr="003C4BEF">
              <w:rPr>
                <w:lang w:val="en-GB"/>
              </w:rPr>
              <w:t>Executive sponsor</w:t>
            </w:r>
          </w:p>
        </w:tc>
        <w:tc>
          <w:tcPr>
            <w:tcW w:w="1629" w:type="dxa"/>
            <w:tcMar>
              <w:top w:w="70" w:type="dxa"/>
              <w:left w:w="70" w:type="dxa"/>
              <w:bottom w:w="70" w:type="dxa"/>
              <w:right w:w="70" w:type="dxa"/>
            </w:tcMar>
          </w:tcPr>
          <w:p w14:paraId="6C9E8E98" w14:textId="77777777" w:rsidR="007777AD" w:rsidRPr="003C4BEF" w:rsidRDefault="00DB4A25" w:rsidP="003444E3">
            <w:pPr>
              <w:ind w:firstLine="0"/>
              <w:rPr>
                <w:lang w:val="en-GB"/>
              </w:rPr>
            </w:pPr>
            <w:r w:rsidRPr="003C4BEF">
              <w:rPr>
                <w:lang w:val="en-GB"/>
              </w:rPr>
              <w:t>High</w:t>
            </w:r>
          </w:p>
        </w:tc>
        <w:tc>
          <w:tcPr>
            <w:tcW w:w="1691" w:type="dxa"/>
            <w:tcMar>
              <w:top w:w="70" w:type="dxa"/>
              <w:left w:w="70" w:type="dxa"/>
              <w:bottom w:w="70" w:type="dxa"/>
              <w:right w:w="70" w:type="dxa"/>
            </w:tcMar>
          </w:tcPr>
          <w:p w14:paraId="19D14CCA" w14:textId="77777777" w:rsidR="007777AD" w:rsidRPr="003C4BEF" w:rsidRDefault="00DB4A25" w:rsidP="003444E3">
            <w:pPr>
              <w:ind w:firstLine="0"/>
              <w:rPr>
                <w:lang w:val="en-GB"/>
              </w:rPr>
            </w:pPr>
            <w:r w:rsidRPr="003C4BEF">
              <w:rPr>
                <w:lang w:val="en-GB"/>
              </w:rPr>
              <w:t>High</w:t>
            </w:r>
          </w:p>
        </w:tc>
        <w:tc>
          <w:tcPr>
            <w:tcW w:w="1646" w:type="dxa"/>
            <w:tcMar>
              <w:top w:w="70" w:type="dxa"/>
              <w:left w:w="70" w:type="dxa"/>
              <w:bottom w:w="70" w:type="dxa"/>
              <w:right w:w="70" w:type="dxa"/>
            </w:tcMar>
          </w:tcPr>
          <w:p w14:paraId="0D7BA6B2" w14:textId="77777777" w:rsidR="007777AD" w:rsidRPr="003C4BEF" w:rsidRDefault="00DB4A25" w:rsidP="003444E3">
            <w:pPr>
              <w:ind w:firstLine="0"/>
              <w:rPr>
                <w:lang w:val="en-GB"/>
              </w:rPr>
            </w:pPr>
            <w:r w:rsidRPr="003C4BEF">
              <w:rPr>
                <w:lang w:val="en-GB"/>
              </w:rPr>
              <w:t>High</w:t>
            </w:r>
          </w:p>
        </w:tc>
        <w:tc>
          <w:tcPr>
            <w:tcW w:w="2333" w:type="dxa"/>
            <w:tcMar>
              <w:top w:w="70" w:type="dxa"/>
              <w:left w:w="70" w:type="dxa"/>
              <w:bottom w:w="70" w:type="dxa"/>
              <w:right w:w="70" w:type="dxa"/>
            </w:tcMar>
          </w:tcPr>
          <w:p w14:paraId="5BB6AED0" w14:textId="77777777" w:rsidR="007777AD" w:rsidRPr="003C4BEF" w:rsidRDefault="00DB4A25" w:rsidP="003444E3">
            <w:pPr>
              <w:ind w:firstLine="0"/>
              <w:rPr>
                <w:lang w:val="en-GB"/>
              </w:rPr>
            </w:pPr>
            <w:r w:rsidRPr="003C4BEF">
              <w:rPr>
                <w:lang w:val="en-GB"/>
              </w:rPr>
              <w:t>Definitive</w:t>
            </w:r>
          </w:p>
        </w:tc>
      </w:tr>
      <w:tr w:rsidR="007777AD" w:rsidRPr="003C4BEF" w14:paraId="3939869D" w14:textId="77777777" w:rsidTr="00DC38F7">
        <w:trPr>
          <w:jc w:val="center"/>
        </w:trPr>
        <w:tc>
          <w:tcPr>
            <w:tcW w:w="1717" w:type="dxa"/>
            <w:tcMar>
              <w:top w:w="70" w:type="dxa"/>
              <w:left w:w="70" w:type="dxa"/>
              <w:bottom w:w="70" w:type="dxa"/>
              <w:right w:w="70" w:type="dxa"/>
            </w:tcMar>
          </w:tcPr>
          <w:p w14:paraId="38299428" w14:textId="77777777" w:rsidR="007777AD" w:rsidRPr="003C4BEF" w:rsidRDefault="00DB4A25" w:rsidP="003444E3">
            <w:pPr>
              <w:ind w:firstLine="0"/>
              <w:rPr>
                <w:lang w:val="en-GB"/>
              </w:rPr>
            </w:pPr>
            <w:r w:rsidRPr="003C4BEF">
              <w:rPr>
                <w:lang w:val="en-GB"/>
              </w:rPr>
              <w:t>DPO / legal</w:t>
            </w:r>
          </w:p>
        </w:tc>
        <w:tc>
          <w:tcPr>
            <w:tcW w:w="1629" w:type="dxa"/>
            <w:tcMar>
              <w:top w:w="70" w:type="dxa"/>
              <w:left w:w="70" w:type="dxa"/>
              <w:bottom w:w="70" w:type="dxa"/>
              <w:right w:w="70" w:type="dxa"/>
            </w:tcMar>
          </w:tcPr>
          <w:p w14:paraId="2E259421" w14:textId="77777777" w:rsidR="007777AD" w:rsidRPr="003C4BEF" w:rsidRDefault="00DB4A25" w:rsidP="003444E3">
            <w:pPr>
              <w:ind w:firstLine="0"/>
              <w:rPr>
                <w:lang w:val="en-GB"/>
              </w:rPr>
            </w:pPr>
            <w:r w:rsidRPr="003C4BEF">
              <w:rPr>
                <w:lang w:val="en-GB"/>
              </w:rPr>
              <w:t>High</w:t>
            </w:r>
          </w:p>
        </w:tc>
        <w:tc>
          <w:tcPr>
            <w:tcW w:w="1691" w:type="dxa"/>
            <w:tcMar>
              <w:top w:w="70" w:type="dxa"/>
              <w:left w:w="70" w:type="dxa"/>
              <w:bottom w:w="70" w:type="dxa"/>
              <w:right w:w="70" w:type="dxa"/>
            </w:tcMar>
          </w:tcPr>
          <w:p w14:paraId="72B08868" w14:textId="77777777" w:rsidR="007777AD" w:rsidRPr="003C4BEF" w:rsidRDefault="00DB4A25" w:rsidP="003444E3">
            <w:pPr>
              <w:ind w:firstLine="0"/>
              <w:rPr>
                <w:lang w:val="en-GB"/>
              </w:rPr>
            </w:pPr>
            <w:r w:rsidRPr="003C4BEF">
              <w:rPr>
                <w:lang w:val="en-GB"/>
              </w:rPr>
              <w:t>High</w:t>
            </w:r>
          </w:p>
        </w:tc>
        <w:tc>
          <w:tcPr>
            <w:tcW w:w="1646" w:type="dxa"/>
            <w:tcMar>
              <w:top w:w="70" w:type="dxa"/>
              <w:left w:w="70" w:type="dxa"/>
              <w:bottom w:w="70" w:type="dxa"/>
              <w:right w:w="70" w:type="dxa"/>
            </w:tcMar>
          </w:tcPr>
          <w:p w14:paraId="796DF67D" w14:textId="77777777" w:rsidR="007777AD" w:rsidRPr="003C4BEF" w:rsidRDefault="00DB4A25" w:rsidP="003444E3">
            <w:pPr>
              <w:ind w:firstLine="0"/>
              <w:rPr>
                <w:lang w:val="en-GB"/>
              </w:rPr>
            </w:pPr>
            <w:r w:rsidRPr="003C4BEF">
              <w:rPr>
                <w:lang w:val="en-GB"/>
              </w:rPr>
              <w:t>High before go-live</w:t>
            </w:r>
          </w:p>
        </w:tc>
        <w:tc>
          <w:tcPr>
            <w:tcW w:w="2333" w:type="dxa"/>
            <w:tcMar>
              <w:top w:w="70" w:type="dxa"/>
              <w:left w:w="70" w:type="dxa"/>
              <w:bottom w:w="70" w:type="dxa"/>
              <w:right w:w="70" w:type="dxa"/>
            </w:tcMar>
          </w:tcPr>
          <w:p w14:paraId="0A960B3B" w14:textId="77777777" w:rsidR="007777AD" w:rsidRPr="003C4BEF" w:rsidRDefault="00DB4A25" w:rsidP="003444E3">
            <w:pPr>
              <w:ind w:firstLine="0"/>
              <w:rPr>
                <w:lang w:val="en-GB"/>
              </w:rPr>
            </w:pPr>
            <w:r w:rsidRPr="003C4BEF">
              <w:rPr>
                <w:lang w:val="en-GB"/>
              </w:rPr>
              <w:t>Definitive</w:t>
            </w:r>
          </w:p>
        </w:tc>
      </w:tr>
      <w:tr w:rsidR="007777AD" w:rsidRPr="003C4BEF" w14:paraId="30471968" w14:textId="77777777" w:rsidTr="00DC38F7">
        <w:trPr>
          <w:jc w:val="center"/>
        </w:trPr>
        <w:tc>
          <w:tcPr>
            <w:tcW w:w="1717" w:type="dxa"/>
            <w:tcMar>
              <w:top w:w="70" w:type="dxa"/>
              <w:left w:w="70" w:type="dxa"/>
              <w:bottom w:w="70" w:type="dxa"/>
              <w:right w:w="70" w:type="dxa"/>
            </w:tcMar>
          </w:tcPr>
          <w:p w14:paraId="6EEE0701" w14:textId="77777777" w:rsidR="007777AD" w:rsidRPr="003C4BEF" w:rsidRDefault="00DB4A25" w:rsidP="003444E3">
            <w:pPr>
              <w:ind w:firstLine="0"/>
              <w:rPr>
                <w:lang w:val="en-GB"/>
              </w:rPr>
            </w:pPr>
            <w:r w:rsidRPr="003C4BEF">
              <w:rPr>
                <w:lang w:val="en-GB"/>
              </w:rPr>
              <w:t>Customers</w:t>
            </w:r>
          </w:p>
        </w:tc>
        <w:tc>
          <w:tcPr>
            <w:tcW w:w="1629" w:type="dxa"/>
            <w:tcMar>
              <w:top w:w="70" w:type="dxa"/>
              <w:left w:w="70" w:type="dxa"/>
              <w:bottom w:w="70" w:type="dxa"/>
              <w:right w:w="70" w:type="dxa"/>
            </w:tcMar>
          </w:tcPr>
          <w:p w14:paraId="3C8FA6A0" w14:textId="77777777" w:rsidR="007777AD" w:rsidRPr="003C4BEF" w:rsidRDefault="00DB4A25" w:rsidP="003444E3">
            <w:pPr>
              <w:ind w:firstLine="0"/>
              <w:rPr>
                <w:lang w:val="en-GB"/>
              </w:rPr>
            </w:pPr>
            <w:r w:rsidRPr="003C4BEF">
              <w:rPr>
                <w:lang w:val="en-GB"/>
              </w:rPr>
              <w:t>Medium individually; high collectively</w:t>
            </w:r>
          </w:p>
        </w:tc>
        <w:tc>
          <w:tcPr>
            <w:tcW w:w="1691" w:type="dxa"/>
            <w:tcMar>
              <w:top w:w="70" w:type="dxa"/>
              <w:left w:w="70" w:type="dxa"/>
              <w:bottom w:w="70" w:type="dxa"/>
              <w:right w:w="70" w:type="dxa"/>
            </w:tcMar>
          </w:tcPr>
          <w:p w14:paraId="6DF82C4D" w14:textId="77777777" w:rsidR="007777AD" w:rsidRPr="003C4BEF" w:rsidRDefault="00DB4A25" w:rsidP="003444E3">
            <w:pPr>
              <w:ind w:firstLine="0"/>
              <w:rPr>
                <w:lang w:val="en-GB"/>
              </w:rPr>
            </w:pPr>
            <w:r w:rsidRPr="003C4BEF">
              <w:rPr>
                <w:lang w:val="en-GB"/>
              </w:rPr>
              <w:t>High</w:t>
            </w:r>
          </w:p>
        </w:tc>
        <w:tc>
          <w:tcPr>
            <w:tcW w:w="1646" w:type="dxa"/>
            <w:tcMar>
              <w:top w:w="70" w:type="dxa"/>
              <w:left w:w="70" w:type="dxa"/>
              <w:bottom w:w="70" w:type="dxa"/>
              <w:right w:w="70" w:type="dxa"/>
            </w:tcMar>
          </w:tcPr>
          <w:p w14:paraId="64C8808E" w14:textId="77777777" w:rsidR="007777AD" w:rsidRPr="003C4BEF" w:rsidRDefault="00DB4A25" w:rsidP="003444E3">
            <w:pPr>
              <w:ind w:firstLine="0"/>
              <w:rPr>
                <w:lang w:val="en-GB"/>
              </w:rPr>
            </w:pPr>
            <w:r w:rsidRPr="003C4BEF">
              <w:rPr>
                <w:lang w:val="en-GB"/>
              </w:rPr>
              <w:t>High when harms or exclusion emerge</w:t>
            </w:r>
          </w:p>
        </w:tc>
        <w:tc>
          <w:tcPr>
            <w:tcW w:w="2333" w:type="dxa"/>
            <w:tcMar>
              <w:top w:w="70" w:type="dxa"/>
              <w:left w:w="70" w:type="dxa"/>
              <w:bottom w:w="70" w:type="dxa"/>
              <w:right w:w="70" w:type="dxa"/>
            </w:tcMar>
          </w:tcPr>
          <w:p w14:paraId="7AF8A7B7" w14:textId="77777777" w:rsidR="007777AD" w:rsidRPr="003C4BEF" w:rsidRDefault="00DB4A25" w:rsidP="003444E3">
            <w:pPr>
              <w:ind w:firstLine="0"/>
              <w:rPr>
                <w:lang w:val="en-GB"/>
              </w:rPr>
            </w:pPr>
            <w:r w:rsidRPr="003C4BEF">
              <w:rPr>
                <w:lang w:val="en-GB"/>
              </w:rPr>
              <w:t>Dependent to definitive</w:t>
            </w:r>
          </w:p>
        </w:tc>
      </w:tr>
      <w:tr w:rsidR="007777AD" w:rsidRPr="003C4BEF" w14:paraId="079751C8" w14:textId="77777777" w:rsidTr="00DC38F7">
        <w:trPr>
          <w:jc w:val="center"/>
        </w:trPr>
        <w:tc>
          <w:tcPr>
            <w:tcW w:w="1717" w:type="dxa"/>
            <w:tcMar>
              <w:top w:w="70" w:type="dxa"/>
              <w:left w:w="70" w:type="dxa"/>
              <w:bottom w:w="70" w:type="dxa"/>
              <w:right w:w="70" w:type="dxa"/>
            </w:tcMar>
          </w:tcPr>
          <w:p w14:paraId="32A6836C" w14:textId="77777777" w:rsidR="007777AD" w:rsidRPr="003C4BEF" w:rsidRDefault="00DB4A25" w:rsidP="003444E3">
            <w:pPr>
              <w:ind w:firstLine="0"/>
              <w:rPr>
                <w:lang w:val="en-GB"/>
              </w:rPr>
            </w:pPr>
            <w:r w:rsidRPr="003C4BEF">
              <w:rPr>
                <w:lang w:val="en-GB"/>
              </w:rPr>
              <w:t>ICO / CMA</w:t>
            </w:r>
          </w:p>
        </w:tc>
        <w:tc>
          <w:tcPr>
            <w:tcW w:w="1629" w:type="dxa"/>
            <w:tcMar>
              <w:top w:w="70" w:type="dxa"/>
              <w:left w:w="70" w:type="dxa"/>
              <w:bottom w:w="70" w:type="dxa"/>
              <w:right w:w="70" w:type="dxa"/>
            </w:tcMar>
          </w:tcPr>
          <w:p w14:paraId="390C9B81" w14:textId="77777777" w:rsidR="007777AD" w:rsidRPr="003C4BEF" w:rsidRDefault="00DB4A25" w:rsidP="003444E3">
            <w:pPr>
              <w:ind w:firstLine="0"/>
              <w:rPr>
                <w:lang w:val="en-GB"/>
              </w:rPr>
            </w:pPr>
            <w:r w:rsidRPr="003C4BEF">
              <w:rPr>
                <w:lang w:val="en-GB"/>
              </w:rPr>
              <w:t>High</w:t>
            </w:r>
          </w:p>
        </w:tc>
        <w:tc>
          <w:tcPr>
            <w:tcW w:w="1691" w:type="dxa"/>
            <w:tcMar>
              <w:top w:w="70" w:type="dxa"/>
              <w:left w:w="70" w:type="dxa"/>
              <w:bottom w:w="70" w:type="dxa"/>
              <w:right w:w="70" w:type="dxa"/>
            </w:tcMar>
          </w:tcPr>
          <w:p w14:paraId="33B67277" w14:textId="77777777" w:rsidR="007777AD" w:rsidRPr="003C4BEF" w:rsidRDefault="00DB4A25" w:rsidP="003444E3">
            <w:pPr>
              <w:ind w:firstLine="0"/>
              <w:rPr>
                <w:lang w:val="en-GB"/>
              </w:rPr>
            </w:pPr>
            <w:r w:rsidRPr="003C4BEF">
              <w:rPr>
                <w:lang w:val="en-GB"/>
              </w:rPr>
              <w:t>High</w:t>
            </w:r>
          </w:p>
        </w:tc>
        <w:tc>
          <w:tcPr>
            <w:tcW w:w="1646" w:type="dxa"/>
            <w:tcMar>
              <w:top w:w="70" w:type="dxa"/>
              <w:left w:w="70" w:type="dxa"/>
              <w:bottom w:w="70" w:type="dxa"/>
              <w:right w:w="70" w:type="dxa"/>
            </w:tcMar>
          </w:tcPr>
          <w:p w14:paraId="79520775" w14:textId="77777777" w:rsidR="007777AD" w:rsidRPr="003C4BEF" w:rsidRDefault="00DB4A25" w:rsidP="003444E3">
            <w:pPr>
              <w:ind w:firstLine="0"/>
              <w:rPr>
                <w:lang w:val="en-GB"/>
              </w:rPr>
            </w:pPr>
            <w:r w:rsidRPr="003C4BEF">
              <w:rPr>
                <w:lang w:val="en-GB"/>
              </w:rPr>
              <w:t>High after complaint or breach</w:t>
            </w:r>
          </w:p>
        </w:tc>
        <w:tc>
          <w:tcPr>
            <w:tcW w:w="2333" w:type="dxa"/>
            <w:tcMar>
              <w:top w:w="70" w:type="dxa"/>
              <w:left w:w="70" w:type="dxa"/>
              <w:bottom w:w="70" w:type="dxa"/>
              <w:right w:w="70" w:type="dxa"/>
            </w:tcMar>
          </w:tcPr>
          <w:p w14:paraId="5AF5179A" w14:textId="77777777" w:rsidR="007777AD" w:rsidRPr="003C4BEF" w:rsidRDefault="00DB4A25" w:rsidP="003444E3">
            <w:pPr>
              <w:ind w:firstLine="0"/>
              <w:rPr>
                <w:lang w:val="en-GB"/>
              </w:rPr>
            </w:pPr>
            <w:r w:rsidRPr="003C4BEF">
              <w:rPr>
                <w:lang w:val="en-GB"/>
              </w:rPr>
              <w:t>Dominant to definitive</w:t>
            </w:r>
          </w:p>
        </w:tc>
      </w:tr>
      <w:tr w:rsidR="007777AD" w:rsidRPr="003C4BEF" w14:paraId="02E3866A" w14:textId="77777777" w:rsidTr="00DC38F7">
        <w:trPr>
          <w:jc w:val="center"/>
        </w:trPr>
        <w:tc>
          <w:tcPr>
            <w:tcW w:w="1717" w:type="dxa"/>
            <w:tcMar>
              <w:top w:w="70" w:type="dxa"/>
              <w:left w:w="70" w:type="dxa"/>
              <w:bottom w:w="70" w:type="dxa"/>
              <w:right w:w="70" w:type="dxa"/>
            </w:tcMar>
          </w:tcPr>
          <w:p w14:paraId="5329092C" w14:textId="77777777" w:rsidR="007777AD" w:rsidRPr="003C4BEF" w:rsidRDefault="00DB4A25" w:rsidP="003444E3">
            <w:pPr>
              <w:ind w:firstLine="0"/>
              <w:rPr>
                <w:lang w:val="en-GB"/>
              </w:rPr>
            </w:pPr>
            <w:r w:rsidRPr="003C4BEF">
              <w:rPr>
                <w:lang w:val="en-GB"/>
              </w:rPr>
              <w:t>Technology partner</w:t>
            </w:r>
          </w:p>
        </w:tc>
        <w:tc>
          <w:tcPr>
            <w:tcW w:w="1629" w:type="dxa"/>
            <w:tcMar>
              <w:top w:w="70" w:type="dxa"/>
              <w:left w:w="70" w:type="dxa"/>
              <w:bottom w:w="70" w:type="dxa"/>
              <w:right w:w="70" w:type="dxa"/>
            </w:tcMar>
          </w:tcPr>
          <w:p w14:paraId="6851BA91" w14:textId="77777777" w:rsidR="007777AD" w:rsidRPr="003C4BEF" w:rsidRDefault="00DB4A25" w:rsidP="003444E3">
            <w:pPr>
              <w:ind w:firstLine="0"/>
              <w:rPr>
                <w:lang w:val="en-GB"/>
              </w:rPr>
            </w:pPr>
            <w:r w:rsidRPr="003C4BEF">
              <w:rPr>
                <w:lang w:val="en-GB"/>
              </w:rPr>
              <w:t>High technical power</w:t>
            </w:r>
          </w:p>
        </w:tc>
        <w:tc>
          <w:tcPr>
            <w:tcW w:w="1691" w:type="dxa"/>
            <w:tcMar>
              <w:top w:w="70" w:type="dxa"/>
              <w:left w:w="70" w:type="dxa"/>
              <w:bottom w:w="70" w:type="dxa"/>
              <w:right w:w="70" w:type="dxa"/>
            </w:tcMar>
          </w:tcPr>
          <w:p w14:paraId="226F47DC" w14:textId="77777777" w:rsidR="007777AD" w:rsidRPr="003C4BEF" w:rsidRDefault="00DB4A25" w:rsidP="003444E3">
            <w:pPr>
              <w:ind w:firstLine="0"/>
              <w:rPr>
                <w:lang w:val="en-GB"/>
              </w:rPr>
            </w:pPr>
            <w:r w:rsidRPr="003C4BEF">
              <w:rPr>
                <w:lang w:val="en-GB"/>
              </w:rPr>
              <w:t>Contractual</w:t>
            </w:r>
          </w:p>
        </w:tc>
        <w:tc>
          <w:tcPr>
            <w:tcW w:w="1646" w:type="dxa"/>
            <w:tcMar>
              <w:top w:w="70" w:type="dxa"/>
              <w:left w:w="70" w:type="dxa"/>
              <w:bottom w:w="70" w:type="dxa"/>
              <w:right w:w="70" w:type="dxa"/>
            </w:tcMar>
          </w:tcPr>
          <w:p w14:paraId="22248E14" w14:textId="77777777" w:rsidR="007777AD" w:rsidRPr="003C4BEF" w:rsidRDefault="00DB4A25" w:rsidP="003444E3">
            <w:pPr>
              <w:ind w:firstLine="0"/>
              <w:rPr>
                <w:lang w:val="en-GB"/>
              </w:rPr>
            </w:pPr>
            <w:r w:rsidRPr="003C4BEF">
              <w:rPr>
                <w:lang w:val="en-GB"/>
              </w:rPr>
              <w:t>High during defects</w:t>
            </w:r>
          </w:p>
        </w:tc>
        <w:tc>
          <w:tcPr>
            <w:tcW w:w="2333" w:type="dxa"/>
            <w:tcMar>
              <w:top w:w="70" w:type="dxa"/>
              <w:left w:w="70" w:type="dxa"/>
              <w:bottom w:w="70" w:type="dxa"/>
              <w:right w:w="70" w:type="dxa"/>
            </w:tcMar>
          </w:tcPr>
          <w:p w14:paraId="6F6B4FDB" w14:textId="77777777" w:rsidR="007777AD" w:rsidRPr="003C4BEF" w:rsidRDefault="00DB4A25" w:rsidP="003444E3">
            <w:pPr>
              <w:ind w:firstLine="0"/>
              <w:rPr>
                <w:lang w:val="en-GB"/>
              </w:rPr>
            </w:pPr>
            <w:r w:rsidRPr="003C4BEF">
              <w:rPr>
                <w:lang w:val="en-GB"/>
              </w:rPr>
              <w:t>Dominant</w:t>
            </w:r>
          </w:p>
        </w:tc>
      </w:tr>
      <w:tr w:rsidR="007777AD" w:rsidRPr="003C4BEF" w14:paraId="013D73CA" w14:textId="77777777" w:rsidTr="00DC38F7">
        <w:trPr>
          <w:jc w:val="center"/>
        </w:trPr>
        <w:tc>
          <w:tcPr>
            <w:tcW w:w="1717" w:type="dxa"/>
            <w:tcMar>
              <w:top w:w="70" w:type="dxa"/>
              <w:left w:w="70" w:type="dxa"/>
              <w:bottom w:w="70" w:type="dxa"/>
              <w:right w:w="70" w:type="dxa"/>
            </w:tcMar>
          </w:tcPr>
          <w:p w14:paraId="6DA83BBD" w14:textId="77777777" w:rsidR="007777AD" w:rsidRPr="003C4BEF" w:rsidRDefault="00DB4A25" w:rsidP="003444E3">
            <w:pPr>
              <w:ind w:firstLine="0"/>
              <w:rPr>
                <w:lang w:val="en-GB"/>
              </w:rPr>
            </w:pPr>
            <w:r w:rsidRPr="003C4BEF">
              <w:rPr>
                <w:lang w:val="en-GB"/>
              </w:rPr>
              <w:t>Partner brands</w:t>
            </w:r>
          </w:p>
        </w:tc>
        <w:tc>
          <w:tcPr>
            <w:tcW w:w="1629" w:type="dxa"/>
            <w:tcMar>
              <w:top w:w="70" w:type="dxa"/>
              <w:left w:w="70" w:type="dxa"/>
              <w:bottom w:w="70" w:type="dxa"/>
              <w:right w:w="70" w:type="dxa"/>
            </w:tcMar>
          </w:tcPr>
          <w:p w14:paraId="6A08BA72" w14:textId="77777777" w:rsidR="007777AD" w:rsidRPr="003C4BEF" w:rsidRDefault="00DB4A25" w:rsidP="003444E3">
            <w:pPr>
              <w:ind w:firstLine="0"/>
              <w:rPr>
                <w:lang w:val="en-GB"/>
              </w:rPr>
            </w:pPr>
            <w:r w:rsidRPr="003C4BEF">
              <w:rPr>
                <w:lang w:val="en-GB"/>
              </w:rPr>
              <w:t>Medium to high</w:t>
            </w:r>
          </w:p>
        </w:tc>
        <w:tc>
          <w:tcPr>
            <w:tcW w:w="1691" w:type="dxa"/>
            <w:tcMar>
              <w:top w:w="70" w:type="dxa"/>
              <w:left w:w="70" w:type="dxa"/>
              <w:bottom w:w="70" w:type="dxa"/>
              <w:right w:w="70" w:type="dxa"/>
            </w:tcMar>
          </w:tcPr>
          <w:p w14:paraId="6BE590D6" w14:textId="77777777" w:rsidR="007777AD" w:rsidRPr="003C4BEF" w:rsidRDefault="00DB4A25" w:rsidP="003444E3">
            <w:pPr>
              <w:ind w:firstLine="0"/>
              <w:rPr>
                <w:lang w:val="en-GB"/>
              </w:rPr>
            </w:pPr>
            <w:r w:rsidRPr="003C4BEF">
              <w:rPr>
                <w:lang w:val="en-GB"/>
              </w:rPr>
              <w:t>Contractual and commercial</w:t>
            </w:r>
          </w:p>
        </w:tc>
        <w:tc>
          <w:tcPr>
            <w:tcW w:w="1646" w:type="dxa"/>
            <w:tcMar>
              <w:top w:w="70" w:type="dxa"/>
              <w:left w:w="70" w:type="dxa"/>
              <w:bottom w:w="70" w:type="dxa"/>
              <w:right w:w="70" w:type="dxa"/>
            </w:tcMar>
          </w:tcPr>
          <w:p w14:paraId="60F25162" w14:textId="77777777" w:rsidR="007777AD" w:rsidRPr="003C4BEF" w:rsidRDefault="00DB4A25" w:rsidP="003444E3">
            <w:pPr>
              <w:ind w:firstLine="0"/>
              <w:rPr>
                <w:lang w:val="en-GB"/>
              </w:rPr>
            </w:pPr>
            <w:r w:rsidRPr="003C4BEF">
              <w:rPr>
                <w:lang w:val="en-GB"/>
              </w:rPr>
              <w:t>Medium</w:t>
            </w:r>
          </w:p>
        </w:tc>
        <w:tc>
          <w:tcPr>
            <w:tcW w:w="2333" w:type="dxa"/>
            <w:tcMar>
              <w:top w:w="70" w:type="dxa"/>
              <w:left w:w="70" w:type="dxa"/>
              <w:bottom w:w="70" w:type="dxa"/>
              <w:right w:w="70" w:type="dxa"/>
            </w:tcMar>
          </w:tcPr>
          <w:p w14:paraId="4B290F51" w14:textId="77777777" w:rsidR="007777AD" w:rsidRPr="003C4BEF" w:rsidRDefault="00DB4A25" w:rsidP="003444E3">
            <w:pPr>
              <w:ind w:firstLine="0"/>
              <w:rPr>
                <w:lang w:val="en-GB"/>
              </w:rPr>
            </w:pPr>
            <w:r w:rsidRPr="003C4BEF">
              <w:rPr>
                <w:lang w:val="en-GB"/>
              </w:rPr>
              <w:t>Dominant</w:t>
            </w:r>
          </w:p>
        </w:tc>
      </w:tr>
      <w:tr w:rsidR="007777AD" w:rsidRPr="003C4BEF" w14:paraId="0E28D96C" w14:textId="77777777" w:rsidTr="00DC38F7">
        <w:trPr>
          <w:jc w:val="center"/>
        </w:trPr>
        <w:tc>
          <w:tcPr>
            <w:tcW w:w="1717" w:type="dxa"/>
            <w:tcMar>
              <w:top w:w="70" w:type="dxa"/>
              <w:left w:w="70" w:type="dxa"/>
              <w:bottom w:w="70" w:type="dxa"/>
              <w:right w:w="70" w:type="dxa"/>
            </w:tcMar>
          </w:tcPr>
          <w:p w14:paraId="2D8FCC4C" w14:textId="77777777" w:rsidR="007777AD" w:rsidRPr="003C4BEF" w:rsidRDefault="00DB4A25" w:rsidP="003444E3">
            <w:pPr>
              <w:ind w:firstLine="0"/>
              <w:rPr>
                <w:lang w:val="en-GB"/>
              </w:rPr>
            </w:pPr>
            <w:r w:rsidRPr="003C4BEF">
              <w:rPr>
                <w:lang w:val="en-GB"/>
              </w:rPr>
              <w:t>NGOs / accessibility groups</w:t>
            </w:r>
          </w:p>
        </w:tc>
        <w:tc>
          <w:tcPr>
            <w:tcW w:w="1629" w:type="dxa"/>
            <w:tcMar>
              <w:top w:w="70" w:type="dxa"/>
              <w:left w:w="70" w:type="dxa"/>
              <w:bottom w:w="70" w:type="dxa"/>
              <w:right w:w="70" w:type="dxa"/>
            </w:tcMar>
          </w:tcPr>
          <w:p w14:paraId="009D5722" w14:textId="77777777" w:rsidR="007777AD" w:rsidRPr="003C4BEF" w:rsidRDefault="00DB4A25" w:rsidP="003444E3">
            <w:pPr>
              <w:ind w:firstLine="0"/>
              <w:rPr>
                <w:lang w:val="en-GB"/>
              </w:rPr>
            </w:pPr>
            <w:r w:rsidRPr="003C4BEF">
              <w:rPr>
                <w:lang w:val="en-GB"/>
              </w:rPr>
              <w:t>Low formal power</w:t>
            </w:r>
          </w:p>
        </w:tc>
        <w:tc>
          <w:tcPr>
            <w:tcW w:w="1691" w:type="dxa"/>
            <w:tcMar>
              <w:top w:w="70" w:type="dxa"/>
              <w:left w:w="70" w:type="dxa"/>
              <w:bottom w:w="70" w:type="dxa"/>
              <w:right w:w="70" w:type="dxa"/>
            </w:tcMar>
          </w:tcPr>
          <w:p w14:paraId="2F2451F6" w14:textId="77777777" w:rsidR="007777AD" w:rsidRPr="003C4BEF" w:rsidRDefault="00DB4A25" w:rsidP="003444E3">
            <w:pPr>
              <w:ind w:firstLine="0"/>
              <w:rPr>
                <w:lang w:val="en-GB"/>
              </w:rPr>
            </w:pPr>
            <w:r w:rsidRPr="003C4BEF">
              <w:rPr>
                <w:lang w:val="en-GB"/>
              </w:rPr>
              <w:t>High moral legitimacy</w:t>
            </w:r>
          </w:p>
        </w:tc>
        <w:tc>
          <w:tcPr>
            <w:tcW w:w="1646" w:type="dxa"/>
            <w:tcMar>
              <w:top w:w="70" w:type="dxa"/>
              <w:left w:w="70" w:type="dxa"/>
              <w:bottom w:w="70" w:type="dxa"/>
              <w:right w:w="70" w:type="dxa"/>
            </w:tcMar>
          </w:tcPr>
          <w:p w14:paraId="1F6918B5" w14:textId="77777777" w:rsidR="007777AD" w:rsidRPr="003C4BEF" w:rsidRDefault="00DB4A25" w:rsidP="003444E3">
            <w:pPr>
              <w:ind w:firstLine="0"/>
              <w:rPr>
                <w:lang w:val="en-GB"/>
              </w:rPr>
            </w:pPr>
            <w:r w:rsidRPr="003C4BEF">
              <w:rPr>
                <w:lang w:val="en-GB"/>
              </w:rPr>
              <w:t>Issue dependent</w:t>
            </w:r>
          </w:p>
        </w:tc>
        <w:tc>
          <w:tcPr>
            <w:tcW w:w="2333" w:type="dxa"/>
            <w:tcMar>
              <w:top w:w="70" w:type="dxa"/>
              <w:left w:w="70" w:type="dxa"/>
              <w:bottom w:w="70" w:type="dxa"/>
              <w:right w:w="70" w:type="dxa"/>
            </w:tcMar>
          </w:tcPr>
          <w:p w14:paraId="1DE5A648" w14:textId="77777777" w:rsidR="007777AD" w:rsidRPr="003C4BEF" w:rsidRDefault="00DB4A25" w:rsidP="003444E3">
            <w:pPr>
              <w:ind w:firstLine="0"/>
              <w:rPr>
                <w:lang w:val="en-GB"/>
              </w:rPr>
            </w:pPr>
            <w:r w:rsidRPr="003C4BEF">
              <w:rPr>
                <w:lang w:val="en-GB"/>
              </w:rPr>
              <w:t>Dependent</w:t>
            </w:r>
          </w:p>
        </w:tc>
      </w:tr>
    </w:tbl>
    <w:p w14:paraId="05CC1885" w14:textId="0BB3350A" w:rsidR="00DC38F7" w:rsidRPr="003C4BEF" w:rsidRDefault="00DC38F7" w:rsidP="00741A7C">
      <w:pPr>
        <w:rPr>
          <w:lang w:val="en-GB"/>
        </w:rPr>
      </w:pPr>
      <w:r w:rsidRPr="003C4BEF">
        <w:rPr>
          <w:lang w:val="en-GB"/>
        </w:rPr>
        <w:t>The power-interest matrix created by Mendelow (1991) is helpful in that it transforms a long list of stakeholders into varying engagement work. It may, however, downplay moral assertions of less formally powerful groups. The salience model by Mitchell</w:t>
      </w:r>
      <w:r w:rsidR="00245528">
        <w:rPr>
          <w:lang w:val="en-GB"/>
        </w:rPr>
        <w:t xml:space="preserve"> et al,</w:t>
      </w:r>
      <w:r w:rsidRPr="003C4BEF">
        <w:rPr>
          <w:lang w:val="en-GB"/>
        </w:rPr>
        <w:t xml:space="preserve"> (1997) is a correction to this, adding legitimacy and urgency. A customer group with low budgetary power (a disabled group)</w:t>
      </w:r>
      <w:r w:rsidR="00A84A59">
        <w:rPr>
          <w:lang w:val="en-GB"/>
        </w:rPr>
        <w:t xml:space="preserve"> would have a legitimate and urgent claim if</w:t>
      </w:r>
      <w:r w:rsidRPr="003C4BEF">
        <w:rPr>
          <w:lang w:val="en-GB"/>
        </w:rPr>
        <w:t xml:space="preserve"> recommendation interfaces do not accommodate screen-reader users. Ackermann and Eden (2011) also caution that coalitions have the potential to alter the power of stakeholders. The perceived use of personal data misuse may quickly lead to customers, journalists and regulators combining to turn what would be a low-power problem into a board-level crisis.</w:t>
      </w:r>
    </w:p>
    <w:p w14:paraId="496F6B13" w14:textId="528CA77D" w:rsidR="007777AD" w:rsidRPr="003C4BEF" w:rsidRDefault="00DC38F7" w:rsidP="00741A7C">
      <w:pPr>
        <w:rPr>
          <w:lang w:val="en-GB"/>
        </w:rPr>
      </w:pPr>
      <w:r w:rsidRPr="003C4BEF">
        <w:rPr>
          <w:lang w:val="en-GB"/>
        </w:rPr>
        <w:t xml:space="preserve">The effective implication is discriminative intensity, rather than stakeholder inequality. According to Bourne (2016), </w:t>
      </w:r>
      <w:r w:rsidR="00A84A59">
        <w:rPr>
          <w:lang w:val="en-GB"/>
        </w:rPr>
        <w:t xml:space="preserve">relationship management must be in line with the capacity of the stakeholder to impact success and the quality of the </w:t>
      </w:r>
      <w:r w:rsidRPr="003C4BEF">
        <w:rPr>
          <w:lang w:val="en-GB"/>
        </w:rPr>
        <w:t>existing relationship. Olander (2007) further notes that the impact analysis should consider both positive support and negative opposition. Hence, the project manager must dedicate the majority of face-to-face time to the sponsor, product, data, privacy, customers and market leads, but keep a listening line to weaker groups. It would be ineffective to ignore them since reputational risk usually starts beyond the formal governance system.</w:t>
      </w:r>
    </w:p>
    <w:p w14:paraId="526B87DA" w14:textId="77777777" w:rsidR="007777AD" w:rsidRPr="003C4BEF" w:rsidRDefault="00DB4A25" w:rsidP="00741A7C">
      <w:pPr>
        <w:pStyle w:val="Heading1"/>
        <w:rPr>
          <w:lang w:val="en-GB"/>
        </w:rPr>
      </w:pPr>
      <w:bookmarkStart w:id="10" w:name="_Toc237034417"/>
      <w:r w:rsidRPr="003C4BEF">
        <w:rPr>
          <w:lang w:val="en-GB"/>
        </w:rPr>
        <w:t>4.0 Stakeholder Roles, Benefits and Challenges</w:t>
      </w:r>
      <w:bookmarkEnd w:id="10"/>
    </w:p>
    <w:p w14:paraId="291A856D" w14:textId="7083D35E" w:rsidR="00137700" w:rsidRPr="003C4BEF" w:rsidRDefault="00137700" w:rsidP="00372E54">
      <w:pPr>
        <w:rPr>
          <w:lang w:val="en-GB"/>
        </w:rPr>
      </w:pPr>
      <w:bookmarkStart w:id="11" w:name="_Toc237034436"/>
      <w:r w:rsidRPr="003C4BEF">
        <w:rPr>
          <w:lang w:val="en-GB"/>
        </w:rPr>
        <w:t xml:space="preserve">Table </w:t>
      </w:r>
      <w:r w:rsidRPr="003C4BEF">
        <w:rPr>
          <w:lang w:val="en-GB"/>
        </w:rPr>
        <w:fldChar w:fldCharType="begin"/>
      </w:r>
      <w:r w:rsidRPr="003C4BEF">
        <w:rPr>
          <w:lang w:val="en-GB"/>
        </w:rPr>
        <w:instrText xml:space="preserve"> SEQ Table \* ARABIC </w:instrText>
      </w:r>
      <w:r w:rsidRPr="003C4BEF">
        <w:rPr>
          <w:lang w:val="en-GB"/>
        </w:rPr>
        <w:fldChar w:fldCharType="separate"/>
      </w:r>
      <w:r w:rsidR="00F52164" w:rsidRPr="003C4BEF">
        <w:rPr>
          <w:noProof/>
          <w:lang w:val="en-GB"/>
        </w:rPr>
        <w:t>5</w:t>
      </w:r>
      <w:r w:rsidRPr="003C4BEF">
        <w:rPr>
          <w:lang w:val="en-GB"/>
        </w:rPr>
        <w:fldChar w:fldCharType="end"/>
      </w:r>
      <w:r w:rsidRPr="003C4BEF">
        <w:rPr>
          <w:lang w:val="en-GB"/>
        </w:rPr>
        <w:t>: Stakeholders Benefits and Challenges</w:t>
      </w:r>
      <w:bookmarkEnd w:id="11"/>
    </w:p>
    <w:tbl>
      <w:tblPr>
        <w:tblStyle w:val="TableGrid"/>
        <w:tblW w:w="0" w:type="auto"/>
        <w:jc w:val="center"/>
        <w:tblLook w:val="04A0" w:firstRow="1" w:lastRow="0" w:firstColumn="1" w:lastColumn="0" w:noHBand="0" w:noVBand="1"/>
      </w:tblPr>
      <w:tblGrid>
        <w:gridCol w:w="1941"/>
        <w:gridCol w:w="3448"/>
        <w:gridCol w:w="3627"/>
      </w:tblGrid>
      <w:tr w:rsidR="007777AD" w:rsidRPr="003C4BEF" w14:paraId="2D9AC71A" w14:textId="77777777" w:rsidTr="0015130D">
        <w:trPr>
          <w:jc w:val="center"/>
        </w:trPr>
        <w:tc>
          <w:tcPr>
            <w:tcW w:w="1941" w:type="dxa"/>
            <w:shd w:val="clear" w:color="auto" w:fill="D9E1F2"/>
            <w:tcMar>
              <w:top w:w="70" w:type="dxa"/>
              <w:left w:w="70" w:type="dxa"/>
              <w:bottom w:w="70" w:type="dxa"/>
              <w:right w:w="70" w:type="dxa"/>
            </w:tcMar>
            <w:vAlign w:val="center"/>
          </w:tcPr>
          <w:p w14:paraId="024788C5" w14:textId="77777777" w:rsidR="007777AD" w:rsidRPr="003C4BEF" w:rsidRDefault="00DB4A25" w:rsidP="003444E3">
            <w:pPr>
              <w:ind w:firstLine="0"/>
              <w:rPr>
                <w:lang w:val="en-GB"/>
              </w:rPr>
            </w:pPr>
            <w:r w:rsidRPr="003C4BEF">
              <w:rPr>
                <w:lang w:val="en-GB"/>
              </w:rPr>
              <w:t>Stakeholder</w:t>
            </w:r>
          </w:p>
        </w:tc>
        <w:tc>
          <w:tcPr>
            <w:tcW w:w="3448" w:type="dxa"/>
            <w:shd w:val="clear" w:color="auto" w:fill="D9E1F2"/>
            <w:tcMar>
              <w:top w:w="70" w:type="dxa"/>
              <w:left w:w="70" w:type="dxa"/>
              <w:bottom w:w="70" w:type="dxa"/>
              <w:right w:w="70" w:type="dxa"/>
            </w:tcMar>
            <w:vAlign w:val="center"/>
          </w:tcPr>
          <w:p w14:paraId="0D56A77D" w14:textId="77777777" w:rsidR="007777AD" w:rsidRPr="003C4BEF" w:rsidRDefault="00DB4A25" w:rsidP="003444E3">
            <w:pPr>
              <w:ind w:firstLine="0"/>
              <w:rPr>
                <w:lang w:val="en-GB"/>
              </w:rPr>
            </w:pPr>
            <w:r w:rsidRPr="003C4BEF">
              <w:rPr>
                <w:lang w:val="en-GB"/>
              </w:rPr>
              <w:t>Benefits contributed</w:t>
            </w:r>
          </w:p>
        </w:tc>
        <w:tc>
          <w:tcPr>
            <w:tcW w:w="3627" w:type="dxa"/>
            <w:shd w:val="clear" w:color="auto" w:fill="D9E1F2"/>
            <w:tcMar>
              <w:top w:w="70" w:type="dxa"/>
              <w:left w:w="70" w:type="dxa"/>
              <w:bottom w:w="70" w:type="dxa"/>
              <w:right w:w="70" w:type="dxa"/>
            </w:tcMar>
            <w:vAlign w:val="center"/>
          </w:tcPr>
          <w:p w14:paraId="5064298C" w14:textId="77777777" w:rsidR="007777AD" w:rsidRPr="003C4BEF" w:rsidRDefault="00DB4A25" w:rsidP="003444E3">
            <w:pPr>
              <w:ind w:firstLine="0"/>
              <w:rPr>
                <w:lang w:val="en-GB"/>
              </w:rPr>
            </w:pPr>
            <w:r w:rsidRPr="003C4BEF">
              <w:rPr>
                <w:lang w:val="en-GB"/>
              </w:rPr>
              <w:t>Critical challenges</w:t>
            </w:r>
          </w:p>
        </w:tc>
      </w:tr>
      <w:tr w:rsidR="007777AD" w:rsidRPr="003C4BEF" w14:paraId="44A2CCF6" w14:textId="77777777" w:rsidTr="0015130D">
        <w:trPr>
          <w:jc w:val="center"/>
        </w:trPr>
        <w:tc>
          <w:tcPr>
            <w:tcW w:w="1941" w:type="dxa"/>
            <w:tcMar>
              <w:top w:w="70" w:type="dxa"/>
              <w:left w:w="70" w:type="dxa"/>
              <w:bottom w:w="70" w:type="dxa"/>
              <w:right w:w="70" w:type="dxa"/>
            </w:tcMar>
          </w:tcPr>
          <w:p w14:paraId="25D5068A" w14:textId="77777777" w:rsidR="007777AD" w:rsidRPr="003C4BEF" w:rsidRDefault="00DB4A25" w:rsidP="003444E3">
            <w:pPr>
              <w:ind w:firstLine="0"/>
              <w:rPr>
                <w:lang w:val="en-GB"/>
              </w:rPr>
            </w:pPr>
            <w:r w:rsidRPr="003C4BEF">
              <w:rPr>
                <w:lang w:val="en-GB"/>
              </w:rPr>
              <w:t>Executive sponsor and Board</w:t>
            </w:r>
          </w:p>
        </w:tc>
        <w:tc>
          <w:tcPr>
            <w:tcW w:w="3448" w:type="dxa"/>
            <w:tcMar>
              <w:top w:w="70" w:type="dxa"/>
              <w:left w:w="70" w:type="dxa"/>
              <w:bottom w:w="70" w:type="dxa"/>
              <w:right w:w="70" w:type="dxa"/>
            </w:tcMar>
          </w:tcPr>
          <w:p w14:paraId="7868AAA8" w14:textId="77777777" w:rsidR="007777AD" w:rsidRPr="003C4BEF" w:rsidRDefault="00DB4A25" w:rsidP="003444E3">
            <w:pPr>
              <w:ind w:firstLine="0"/>
              <w:rPr>
                <w:lang w:val="en-GB"/>
              </w:rPr>
            </w:pPr>
            <w:r w:rsidRPr="003C4BEF">
              <w:rPr>
                <w:lang w:val="en-GB"/>
              </w:rPr>
              <w:t>Strategic authority, capital and rapid escalation.</w:t>
            </w:r>
          </w:p>
        </w:tc>
        <w:tc>
          <w:tcPr>
            <w:tcW w:w="3627" w:type="dxa"/>
            <w:tcMar>
              <w:top w:w="70" w:type="dxa"/>
              <w:left w:w="70" w:type="dxa"/>
              <w:bottom w:w="70" w:type="dxa"/>
              <w:right w:w="70" w:type="dxa"/>
            </w:tcMar>
          </w:tcPr>
          <w:p w14:paraId="6267D6A8" w14:textId="77777777" w:rsidR="007777AD" w:rsidRPr="003C4BEF" w:rsidRDefault="00DB4A25" w:rsidP="003444E3">
            <w:pPr>
              <w:ind w:firstLine="0"/>
              <w:rPr>
                <w:lang w:val="en-GB"/>
              </w:rPr>
            </w:pPr>
            <w:r w:rsidRPr="003C4BEF">
              <w:rPr>
                <w:lang w:val="en-GB"/>
              </w:rPr>
              <w:t>May prioritise speed and financial return over consultation; delayed decisions create scope drift.</w:t>
            </w:r>
          </w:p>
        </w:tc>
      </w:tr>
      <w:tr w:rsidR="007777AD" w:rsidRPr="003C4BEF" w14:paraId="65A79D9B" w14:textId="77777777" w:rsidTr="0015130D">
        <w:trPr>
          <w:jc w:val="center"/>
        </w:trPr>
        <w:tc>
          <w:tcPr>
            <w:tcW w:w="1941" w:type="dxa"/>
            <w:tcMar>
              <w:top w:w="70" w:type="dxa"/>
              <w:left w:w="70" w:type="dxa"/>
              <w:bottom w:w="70" w:type="dxa"/>
              <w:right w:w="70" w:type="dxa"/>
            </w:tcMar>
          </w:tcPr>
          <w:p w14:paraId="349DE2B8" w14:textId="77777777" w:rsidR="007777AD" w:rsidRPr="003C4BEF" w:rsidRDefault="00DB4A25" w:rsidP="003444E3">
            <w:pPr>
              <w:ind w:firstLine="0"/>
              <w:rPr>
                <w:lang w:val="en-GB"/>
              </w:rPr>
            </w:pPr>
            <w:r w:rsidRPr="003C4BEF">
              <w:rPr>
                <w:lang w:val="en-GB"/>
              </w:rPr>
              <w:t>Product, UX and engineering</w:t>
            </w:r>
          </w:p>
        </w:tc>
        <w:tc>
          <w:tcPr>
            <w:tcW w:w="3448" w:type="dxa"/>
            <w:tcMar>
              <w:top w:w="70" w:type="dxa"/>
              <w:left w:w="70" w:type="dxa"/>
              <w:bottom w:w="70" w:type="dxa"/>
              <w:right w:w="70" w:type="dxa"/>
            </w:tcMar>
          </w:tcPr>
          <w:p w14:paraId="280F6F28" w14:textId="77777777" w:rsidR="007777AD" w:rsidRPr="003C4BEF" w:rsidRDefault="00DB4A25" w:rsidP="003444E3">
            <w:pPr>
              <w:ind w:firstLine="0"/>
              <w:rPr>
                <w:lang w:val="en-GB"/>
              </w:rPr>
            </w:pPr>
            <w:r w:rsidRPr="003C4BEF">
              <w:rPr>
                <w:lang w:val="en-GB"/>
              </w:rPr>
              <w:t>Convert needs into usable features and run controlled experiments.</w:t>
            </w:r>
          </w:p>
        </w:tc>
        <w:tc>
          <w:tcPr>
            <w:tcW w:w="3627" w:type="dxa"/>
            <w:tcMar>
              <w:top w:w="70" w:type="dxa"/>
              <w:left w:w="70" w:type="dxa"/>
              <w:bottom w:w="70" w:type="dxa"/>
              <w:right w:w="70" w:type="dxa"/>
            </w:tcMar>
          </w:tcPr>
          <w:p w14:paraId="732821DA" w14:textId="77777777" w:rsidR="007777AD" w:rsidRPr="003C4BEF" w:rsidRDefault="00DB4A25" w:rsidP="003444E3">
            <w:pPr>
              <w:ind w:firstLine="0"/>
              <w:rPr>
                <w:lang w:val="en-GB"/>
              </w:rPr>
            </w:pPr>
            <w:r w:rsidRPr="003C4BEF">
              <w:rPr>
                <w:lang w:val="en-GB"/>
              </w:rPr>
              <w:t>Technical optimism, workload pressure and dependency on legacy systems can weaken delivery realism.</w:t>
            </w:r>
          </w:p>
        </w:tc>
      </w:tr>
      <w:tr w:rsidR="007777AD" w:rsidRPr="003C4BEF" w14:paraId="2B88FF0A" w14:textId="77777777" w:rsidTr="0015130D">
        <w:trPr>
          <w:jc w:val="center"/>
        </w:trPr>
        <w:tc>
          <w:tcPr>
            <w:tcW w:w="1941" w:type="dxa"/>
            <w:tcMar>
              <w:top w:w="70" w:type="dxa"/>
              <w:left w:w="70" w:type="dxa"/>
              <w:bottom w:w="70" w:type="dxa"/>
              <w:right w:w="70" w:type="dxa"/>
            </w:tcMar>
          </w:tcPr>
          <w:p w14:paraId="6A56356C" w14:textId="77777777" w:rsidR="007777AD" w:rsidRPr="003C4BEF" w:rsidRDefault="00DB4A25" w:rsidP="003444E3">
            <w:pPr>
              <w:ind w:firstLine="0"/>
              <w:rPr>
                <w:lang w:val="en-GB"/>
              </w:rPr>
            </w:pPr>
            <w:r w:rsidRPr="003C4BEF">
              <w:rPr>
                <w:lang w:val="en-GB"/>
              </w:rPr>
              <w:t>Data, CRM and analytics</w:t>
            </w:r>
          </w:p>
        </w:tc>
        <w:tc>
          <w:tcPr>
            <w:tcW w:w="3448" w:type="dxa"/>
            <w:tcMar>
              <w:top w:w="70" w:type="dxa"/>
              <w:left w:w="70" w:type="dxa"/>
              <w:bottom w:w="70" w:type="dxa"/>
              <w:right w:w="70" w:type="dxa"/>
            </w:tcMar>
          </w:tcPr>
          <w:p w14:paraId="084C6294" w14:textId="77777777" w:rsidR="007777AD" w:rsidRPr="003C4BEF" w:rsidRDefault="00DB4A25" w:rsidP="003444E3">
            <w:pPr>
              <w:ind w:firstLine="0"/>
              <w:rPr>
                <w:lang w:val="en-GB"/>
              </w:rPr>
            </w:pPr>
            <w:r w:rsidRPr="003C4BEF">
              <w:rPr>
                <w:lang w:val="en-GB"/>
              </w:rPr>
              <w:t>Create relevant recommendations, triggers and benefit measurement.</w:t>
            </w:r>
          </w:p>
        </w:tc>
        <w:tc>
          <w:tcPr>
            <w:tcW w:w="3627" w:type="dxa"/>
            <w:tcMar>
              <w:top w:w="70" w:type="dxa"/>
              <w:left w:w="70" w:type="dxa"/>
              <w:bottom w:w="70" w:type="dxa"/>
              <w:right w:w="70" w:type="dxa"/>
            </w:tcMar>
          </w:tcPr>
          <w:p w14:paraId="756E8248" w14:textId="77777777" w:rsidR="007777AD" w:rsidRPr="003C4BEF" w:rsidRDefault="00DB4A25" w:rsidP="003444E3">
            <w:pPr>
              <w:ind w:firstLine="0"/>
              <w:rPr>
                <w:lang w:val="en-GB"/>
              </w:rPr>
            </w:pPr>
            <w:r w:rsidRPr="003C4BEF">
              <w:rPr>
                <w:lang w:val="en-GB"/>
              </w:rPr>
              <w:t>Biased, incomplete or fragmented data may produce unfair or inaccurate outcomes.</w:t>
            </w:r>
          </w:p>
        </w:tc>
      </w:tr>
      <w:tr w:rsidR="007777AD" w:rsidRPr="003C4BEF" w14:paraId="4ED6269C" w14:textId="77777777" w:rsidTr="0015130D">
        <w:trPr>
          <w:jc w:val="center"/>
        </w:trPr>
        <w:tc>
          <w:tcPr>
            <w:tcW w:w="1941" w:type="dxa"/>
            <w:tcMar>
              <w:top w:w="70" w:type="dxa"/>
              <w:left w:w="70" w:type="dxa"/>
              <w:bottom w:w="70" w:type="dxa"/>
              <w:right w:w="70" w:type="dxa"/>
            </w:tcMar>
          </w:tcPr>
          <w:p w14:paraId="41ACF847" w14:textId="77777777" w:rsidR="007777AD" w:rsidRPr="003C4BEF" w:rsidRDefault="00DB4A25" w:rsidP="003444E3">
            <w:pPr>
              <w:ind w:firstLine="0"/>
              <w:rPr>
                <w:lang w:val="en-GB"/>
              </w:rPr>
            </w:pPr>
            <w:r w:rsidRPr="003C4BEF">
              <w:rPr>
                <w:lang w:val="en-GB"/>
              </w:rPr>
              <w:t>DPO, legal and cyber-security</w:t>
            </w:r>
          </w:p>
        </w:tc>
        <w:tc>
          <w:tcPr>
            <w:tcW w:w="3448" w:type="dxa"/>
            <w:tcMar>
              <w:top w:w="70" w:type="dxa"/>
              <w:left w:w="70" w:type="dxa"/>
              <w:bottom w:w="70" w:type="dxa"/>
              <w:right w:w="70" w:type="dxa"/>
            </w:tcMar>
          </w:tcPr>
          <w:p w14:paraId="23BD86E0" w14:textId="77777777" w:rsidR="007777AD" w:rsidRPr="003C4BEF" w:rsidRDefault="00DB4A25" w:rsidP="003444E3">
            <w:pPr>
              <w:ind w:firstLine="0"/>
              <w:rPr>
                <w:lang w:val="en-GB"/>
              </w:rPr>
            </w:pPr>
            <w:r w:rsidRPr="003C4BEF">
              <w:rPr>
                <w:lang w:val="en-GB"/>
              </w:rPr>
              <w:t>Protect lawful processing, fairness, security and auditability.</w:t>
            </w:r>
          </w:p>
        </w:tc>
        <w:tc>
          <w:tcPr>
            <w:tcW w:w="3627" w:type="dxa"/>
            <w:tcMar>
              <w:top w:w="70" w:type="dxa"/>
              <w:left w:w="70" w:type="dxa"/>
              <w:bottom w:w="70" w:type="dxa"/>
              <w:right w:w="70" w:type="dxa"/>
            </w:tcMar>
          </w:tcPr>
          <w:p w14:paraId="38EBF300" w14:textId="77777777" w:rsidR="007777AD" w:rsidRPr="003C4BEF" w:rsidRDefault="00DB4A25" w:rsidP="003444E3">
            <w:pPr>
              <w:ind w:firstLine="0"/>
              <w:rPr>
                <w:lang w:val="en-GB"/>
              </w:rPr>
            </w:pPr>
            <w:r w:rsidRPr="003C4BEF">
              <w:rPr>
                <w:lang w:val="en-GB"/>
              </w:rPr>
              <w:t>Can be treated as late-stage blockers if not embedded during discovery.</w:t>
            </w:r>
          </w:p>
        </w:tc>
      </w:tr>
      <w:tr w:rsidR="007777AD" w:rsidRPr="003C4BEF" w14:paraId="511C66A3" w14:textId="77777777" w:rsidTr="0015130D">
        <w:trPr>
          <w:jc w:val="center"/>
        </w:trPr>
        <w:tc>
          <w:tcPr>
            <w:tcW w:w="1941" w:type="dxa"/>
            <w:tcMar>
              <w:top w:w="70" w:type="dxa"/>
              <w:left w:w="70" w:type="dxa"/>
              <w:bottom w:w="70" w:type="dxa"/>
              <w:right w:w="70" w:type="dxa"/>
            </w:tcMar>
          </w:tcPr>
          <w:p w14:paraId="0893FFD3" w14:textId="77777777" w:rsidR="007777AD" w:rsidRPr="003C4BEF" w:rsidRDefault="00DB4A25" w:rsidP="003444E3">
            <w:pPr>
              <w:ind w:firstLine="0"/>
              <w:rPr>
                <w:lang w:val="en-GB"/>
              </w:rPr>
            </w:pPr>
            <w:r w:rsidRPr="003C4BEF">
              <w:rPr>
                <w:lang w:val="en-GB"/>
              </w:rPr>
              <w:t>Country teams and customer care</w:t>
            </w:r>
          </w:p>
        </w:tc>
        <w:tc>
          <w:tcPr>
            <w:tcW w:w="3448" w:type="dxa"/>
            <w:tcMar>
              <w:top w:w="70" w:type="dxa"/>
              <w:left w:w="70" w:type="dxa"/>
              <w:bottom w:w="70" w:type="dxa"/>
              <w:right w:w="70" w:type="dxa"/>
            </w:tcMar>
          </w:tcPr>
          <w:p w14:paraId="30C9EA44" w14:textId="77777777" w:rsidR="007777AD" w:rsidRPr="003C4BEF" w:rsidRDefault="00DB4A25" w:rsidP="003444E3">
            <w:pPr>
              <w:ind w:firstLine="0"/>
              <w:rPr>
                <w:lang w:val="en-GB"/>
              </w:rPr>
            </w:pPr>
            <w:r w:rsidRPr="003C4BEF">
              <w:rPr>
                <w:lang w:val="en-GB"/>
              </w:rPr>
              <w:t>Local knowledge, cultural adaptation, issue detection and adoption support.</w:t>
            </w:r>
          </w:p>
        </w:tc>
        <w:tc>
          <w:tcPr>
            <w:tcW w:w="3627" w:type="dxa"/>
            <w:tcMar>
              <w:top w:w="70" w:type="dxa"/>
              <w:left w:w="70" w:type="dxa"/>
              <w:bottom w:w="70" w:type="dxa"/>
              <w:right w:w="70" w:type="dxa"/>
            </w:tcMar>
          </w:tcPr>
          <w:p w14:paraId="4D2CF769" w14:textId="77777777" w:rsidR="007777AD" w:rsidRPr="003C4BEF" w:rsidRDefault="00DB4A25" w:rsidP="003444E3">
            <w:pPr>
              <w:ind w:firstLine="0"/>
              <w:rPr>
                <w:lang w:val="en-GB"/>
              </w:rPr>
            </w:pPr>
            <w:r w:rsidRPr="003C4BEF">
              <w:rPr>
                <w:lang w:val="en-GB"/>
              </w:rPr>
              <w:t>Central design may ignore local language, reward norms or service capacity.</w:t>
            </w:r>
          </w:p>
        </w:tc>
      </w:tr>
      <w:tr w:rsidR="007777AD" w:rsidRPr="003C4BEF" w14:paraId="761AF212" w14:textId="77777777" w:rsidTr="0015130D">
        <w:trPr>
          <w:jc w:val="center"/>
        </w:trPr>
        <w:tc>
          <w:tcPr>
            <w:tcW w:w="1941" w:type="dxa"/>
            <w:tcMar>
              <w:top w:w="70" w:type="dxa"/>
              <w:left w:w="70" w:type="dxa"/>
              <w:bottom w:w="70" w:type="dxa"/>
              <w:right w:w="70" w:type="dxa"/>
            </w:tcMar>
          </w:tcPr>
          <w:p w14:paraId="499A5FD8" w14:textId="77777777" w:rsidR="007777AD" w:rsidRPr="003C4BEF" w:rsidRDefault="00DB4A25" w:rsidP="003444E3">
            <w:pPr>
              <w:ind w:firstLine="0"/>
              <w:rPr>
                <w:lang w:val="en-GB"/>
              </w:rPr>
            </w:pPr>
            <w:r w:rsidRPr="003C4BEF">
              <w:rPr>
                <w:lang w:val="en-GB"/>
              </w:rPr>
              <w:t>Customers and accessibility groups</w:t>
            </w:r>
          </w:p>
        </w:tc>
        <w:tc>
          <w:tcPr>
            <w:tcW w:w="3448" w:type="dxa"/>
            <w:tcMar>
              <w:top w:w="70" w:type="dxa"/>
              <w:left w:w="70" w:type="dxa"/>
              <w:bottom w:w="70" w:type="dxa"/>
              <w:right w:w="70" w:type="dxa"/>
            </w:tcMar>
          </w:tcPr>
          <w:p w14:paraId="425BB923" w14:textId="77777777" w:rsidR="007777AD" w:rsidRPr="003C4BEF" w:rsidRDefault="00DB4A25" w:rsidP="003444E3">
            <w:pPr>
              <w:ind w:firstLine="0"/>
              <w:rPr>
                <w:lang w:val="en-GB"/>
              </w:rPr>
            </w:pPr>
            <w:r w:rsidRPr="003C4BEF">
              <w:rPr>
                <w:lang w:val="en-GB"/>
              </w:rPr>
              <w:t>Real-world insight, consent, adoption and trust.</w:t>
            </w:r>
          </w:p>
        </w:tc>
        <w:tc>
          <w:tcPr>
            <w:tcW w:w="3627" w:type="dxa"/>
            <w:tcMar>
              <w:top w:w="70" w:type="dxa"/>
              <w:left w:w="70" w:type="dxa"/>
              <w:bottom w:w="70" w:type="dxa"/>
              <w:right w:w="70" w:type="dxa"/>
            </w:tcMar>
          </w:tcPr>
          <w:p w14:paraId="53DA3B1F" w14:textId="77777777" w:rsidR="007777AD" w:rsidRPr="003C4BEF" w:rsidRDefault="00DB4A25" w:rsidP="003444E3">
            <w:pPr>
              <w:ind w:firstLine="0"/>
              <w:rPr>
                <w:lang w:val="en-GB"/>
              </w:rPr>
            </w:pPr>
            <w:r w:rsidRPr="003C4BEF">
              <w:rPr>
                <w:lang w:val="en-GB"/>
              </w:rPr>
              <w:t>Research fatigue, unequal digital skills and fear of surveillance may reduce participation.</w:t>
            </w:r>
          </w:p>
        </w:tc>
      </w:tr>
      <w:tr w:rsidR="007777AD" w:rsidRPr="003C4BEF" w14:paraId="6FF03F72" w14:textId="77777777" w:rsidTr="0015130D">
        <w:trPr>
          <w:jc w:val="center"/>
        </w:trPr>
        <w:tc>
          <w:tcPr>
            <w:tcW w:w="1941" w:type="dxa"/>
            <w:tcMar>
              <w:top w:w="70" w:type="dxa"/>
              <w:left w:w="70" w:type="dxa"/>
              <w:bottom w:w="70" w:type="dxa"/>
              <w:right w:w="70" w:type="dxa"/>
            </w:tcMar>
          </w:tcPr>
          <w:p w14:paraId="02C58644" w14:textId="77777777" w:rsidR="007777AD" w:rsidRPr="003C4BEF" w:rsidRDefault="00DB4A25" w:rsidP="003444E3">
            <w:pPr>
              <w:ind w:firstLine="0"/>
              <w:rPr>
                <w:lang w:val="en-GB"/>
              </w:rPr>
            </w:pPr>
            <w:r w:rsidRPr="003C4BEF">
              <w:rPr>
                <w:lang w:val="en-GB"/>
              </w:rPr>
              <w:t>Partner brands and suppliers</w:t>
            </w:r>
          </w:p>
        </w:tc>
        <w:tc>
          <w:tcPr>
            <w:tcW w:w="3448" w:type="dxa"/>
            <w:tcMar>
              <w:top w:w="70" w:type="dxa"/>
              <w:left w:w="70" w:type="dxa"/>
              <w:bottom w:w="70" w:type="dxa"/>
              <w:right w:w="70" w:type="dxa"/>
            </w:tcMar>
          </w:tcPr>
          <w:p w14:paraId="6EBC9D91" w14:textId="77777777" w:rsidR="007777AD" w:rsidRPr="003C4BEF" w:rsidRDefault="00DB4A25" w:rsidP="003444E3">
            <w:pPr>
              <w:ind w:firstLine="0"/>
              <w:rPr>
                <w:lang w:val="en-GB"/>
              </w:rPr>
            </w:pPr>
            <w:r w:rsidRPr="003C4BEF">
              <w:rPr>
                <w:lang w:val="en-GB"/>
              </w:rPr>
              <w:t>Exclusive rewards, product depth, shared promotion and availability.</w:t>
            </w:r>
          </w:p>
        </w:tc>
        <w:tc>
          <w:tcPr>
            <w:tcW w:w="3627" w:type="dxa"/>
            <w:tcMar>
              <w:top w:w="70" w:type="dxa"/>
              <w:left w:w="70" w:type="dxa"/>
              <w:bottom w:w="70" w:type="dxa"/>
              <w:right w:w="70" w:type="dxa"/>
            </w:tcMar>
          </w:tcPr>
          <w:p w14:paraId="54F5ACBA" w14:textId="77777777" w:rsidR="007777AD" w:rsidRPr="003C4BEF" w:rsidRDefault="00DB4A25" w:rsidP="003444E3">
            <w:pPr>
              <w:ind w:firstLine="0"/>
              <w:rPr>
                <w:lang w:val="en-GB"/>
              </w:rPr>
            </w:pPr>
            <w:r w:rsidRPr="003C4BEF">
              <w:rPr>
                <w:lang w:val="en-GB"/>
              </w:rPr>
              <w:t>Conflicting margin goals, data-quality gaps and unequal bargaining power.</w:t>
            </w:r>
          </w:p>
        </w:tc>
      </w:tr>
      <w:tr w:rsidR="007777AD" w:rsidRPr="003C4BEF" w14:paraId="5AC0C3BC" w14:textId="77777777" w:rsidTr="0015130D">
        <w:trPr>
          <w:jc w:val="center"/>
        </w:trPr>
        <w:tc>
          <w:tcPr>
            <w:tcW w:w="1941" w:type="dxa"/>
            <w:tcMar>
              <w:top w:w="70" w:type="dxa"/>
              <w:left w:w="70" w:type="dxa"/>
              <w:bottom w:w="70" w:type="dxa"/>
              <w:right w:w="70" w:type="dxa"/>
            </w:tcMar>
          </w:tcPr>
          <w:p w14:paraId="6EBEFD7C" w14:textId="77777777" w:rsidR="007777AD" w:rsidRPr="003C4BEF" w:rsidRDefault="00DB4A25" w:rsidP="003444E3">
            <w:pPr>
              <w:ind w:firstLine="0"/>
              <w:rPr>
                <w:lang w:val="en-GB"/>
              </w:rPr>
            </w:pPr>
            <w:r w:rsidRPr="003C4BEF">
              <w:rPr>
                <w:lang w:val="en-GB"/>
              </w:rPr>
              <w:t>Technology and payment partners</w:t>
            </w:r>
          </w:p>
        </w:tc>
        <w:tc>
          <w:tcPr>
            <w:tcW w:w="3448" w:type="dxa"/>
            <w:tcMar>
              <w:top w:w="70" w:type="dxa"/>
              <w:left w:w="70" w:type="dxa"/>
              <w:bottom w:w="70" w:type="dxa"/>
              <w:right w:w="70" w:type="dxa"/>
            </w:tcMar>
          </w:tcPr>
          <w:p w14:paraId="300F6EAA" w14:textId="77777777" w:rsidR="007777AD" w:rsidRPr="003C4BEF" w:rsidRDefault="00DB4A25" w:rsidP="003444E3">
            <w:pPr>
              <w:ind w:firstLine="0"/>
              <w:rPr>
                <w:lang w:val="en-GB"/>
              </w:rPr>
            </w:pPr>
            <w:r w:rsidRPr="003C4BEF">
              <w:rPr>
                <w:lang w:val="en-GB"/>
              </w:rPr>
              <w:t>Specialist platforms, scale and integration speed.</w:t>
            </w:r>
          </w:p>
        </w:tc>
        <w:tc>
          <w:tcPr>
            <w:tcW w:w="3627" w:type="dxa"/>
            <w:tcMar>
              <w:top w:w="70" w:type="dxa"/>
              <w:left w:w="70" w:type="dxa"/>
              <w:bottom w:w="70" w:type="dxa"/>
              <w:right w:w="70" w:type="dxa"/>
            </w:tcMar>
          </w:tcPr>
          <w:p w14:paraId="5B1549E5" w14:textId="77777777" w:rsidR="007777AD" w:rsidRPr="003C4BEF" w:rsidRDefault="00DB4A25" w:rsidP="003444E3">
            <w:pPr>
              <w:ind w:firstLine="0"/>
              <w:rPr>
                <w:lang w:val="en-GB"/>
              </w:rPr>
            </w:pPr>
            <w:r w:rsidRPr="003C4BEF">
              <w:rPr>
                <w:lang w:val="en-GB"/>
              </w:rPr>
              <w:t>Vendor lock-in, outage risk, weak explainability and unclear liability.</w:t>
            </w:r>
          </w:p>
        </w:tc>
      </w:tr>
      <w:tr w:rsidR="007777AD" w:rsidRPr="003C4BEF" w14:paraId="52B47F46" w14:textId="77777777" w:rsidTr="0015130D">
        <w:trPr>
          <w:jc w:val="center"/>
        </w:trPr>
        <w:tc>
          <w:tcPr>
            <w:tcW w:w="1941" w:type="dxa"/>
            <w:tcMar>
              <w:top w:w="70" w:type="dxa"/>
              <w:left w:w="70" w:type="dxa"/>
              <w:bottom w:w="70" w:type="dxa"/>
              <w:right w:w="70" w:type="dxa"/>
            </w:tcMar>
          </w:tcPr>
          <w:p w14:paraId="3021F291" w14:textId="77777777" w:rsidR="007777AD" w:rsidRPr="003C4BEF" w:rsidRDefault="00DB4A25" w:rsidP="003444E3">
            <w:pPr>
              <w:ind w:firstLine="0"/>
              <w:rPr>
                <w:lang w:val="en-GB"/>
              </w:rPr>
            </w:pPr>
            <w:r w:rsidRPr="003C4BEF">
              <w:rPr>
                <w:lang w:val="en-GB"/>
              </w:rPr>
              <w:t>Regulators and NGOs</w:t>
            </w:r>
          </w:p>
        </w:tc>
        <w:tc>
          <w:tcPr>
            <w:tcW w:w="3448" w:type="dxa"/>
            <w:tcMar>
              <w:top w:w="70" w:type="dxa"/>
              <w:left w:w="70" w:type="dxa"/>
              <w:bottom w:w="70" w:type="dxa"/>
              <w:right w:w="70" w:type="dxa"/>
            </w:tcMar>
          </w:tcPr>
          <w:p w14:paraId="21637467" w14:textId="77777777" w:rsidR="007777AD" w:rsidRPr="003C4BEF" w:rsidRDefault="00DB4A25" w:rsidP="003444E3">
            <w:pPr>
              <w:ind w:firstLine="0"/>
              <w:rPr>
                <w:lang w:val="en-GB"/>
              </w:rPr>
            </w:pPr>
            <w:r w:rsidRPr="003C4BEF">
              <w:rPr>
                <w:lang w:val="en-GB"/>
              </w:rPr>
              <w:t>External legitimacy, rights protection and challenge to blind spots.</w:t>
            </w:r>
          </w:p>
        </w:tc>
        <w:tc>
          <w:tcPr>
            <w:tcW w:w="3627" w:type="dxa"/>
            <w:tcMar>
              <w:top w:w="70" w:type="dxa"/>
              <w:left w:w="70" w:type="dxa"/>
              <w:bottom w:w="70" w:type="dxa"/>
              <w:right w:w="70" w:type="dxa"/>
            </w:tcMar>
          </w:tcPr>
          <w:p w14:paraId="7F755115" w14:textId="77777777" w:rsidR="007777AD" w:rsidRPr="003C4BEF" w:rsidRDefault="00DB4A25" w:rsidP="003444E3">
            <w:pPr>
              <w:ind w:firstLine="0"/>
              <w:rPr>
                <w:lang w:val="en-GB"/>
              </w:rPr>
            </w:pPr>
            <w:r w:rsidRPr="003C4BEF">
              <w:rPr>
                <w:lang w:val="en-GB"/>
              </w:rPr>
              <w:t>Different jurisdictions and expectations can slow standardisation.</w:t>
            </w:r>
          </w:p>
        </w:tc>
      </w:tr>
    </w:tbl>
    <w:p w14:paraId="54A5F6A2" w14:textId="0C6DDBC8" w:rsidR="0015130D" w:rsidRPr="003C4BEF" w:rsidRDefault="0015130D" w:rsidP="00741A7C">
      <w:pPr>
        <w:rPr>
          <w:lang w:val="en-GB"/>
        </w:rPr>
      </w:pPr>
      <w:r w:rsidRPr="003C4BEF">
        <w:rPr>
          <w:lang w:val="en-GB"/>
        </w:rPr>
        <w:t xml:space="preserve">The gains are tangible yet not automatic. </w:t>
      </w:r>
      <w:proofErr w:type="spellStart"/>
      <w:r w:rsidRPr="003C4BEF">
        <w:rPr>
          <w:lang w:val="en-GB"/>
        </w:rPr>
        <w:t>Ebekozien</w:t>
      </w:r>
      <w:proofErr w:type="spellEnd"/>
      <w:r w:rsidR="00014102">
        <w:rPr>
          <w:lang w:val="en-GB"/>
        </w:rPr>
        <w:t xml:space="preserve"> et al,</w:t>
      </w:r>
      <w:r w:rsidRPr="003C4BEF">
        <w:rPr>
          <w:lang w:val="en-GB"/>
        </w:rPr>
        <w:t xml:space="preserve"> (2024) established that effective engagement is based on early identification, persistent communication and active participation instead of dumping information. </w:t>
      </w:r>
      <w:proofErr w:type="spellStart"/>
      <w:r w:rsidRPr="003C4BEF">
        <w:rPr>
          <w:lang w:val="en-GB"/>
        </w:rPr>
        <w:t>Fobbe</w:t>
      </w:r>
      <w:proofErr w:type="spellEnd"/>
      <w:r w:rsidRPr="003C4BEF">
        <w:rPr>
          <w:lang w:val="en-GB"/>
        </w:rPr>
        <w:t xml:space="preserve"> and </w:t>
      </w:r>
      <w:proofErr w:type="spellStart"/>
      <w:r w:rsidRPr="003C4BEF">
        <w:rPr>
          <w:lang w:val="en-GB"/>
        </w:rPr>
        <w:t>Hilletofth</w:t>
      </w:r>
      <w:proofErr w:type="spellEnd"/>
      <w:r w:rsidRPr="003C4BEF">
        <w:rPr>
          <w:lang w:val="en-GB"/>
        </w:rPr>
        <w:t xml:space="preserve"> (2021) also differentiate between shallow and embedded sustainability dialogue. In the case of ASOS, customer consultations may include requesting them to trial a completed interface; engaging them in the creation of rewards, privacy settings and accessibility standards would transform the product before the sunk costs make change costly. </w:t>
      </w:r>
      <w:r w:rsidR="00A84A59">
        <w:rPr>
          <w:lang w:val="en-GB"/>
        </w:rPr>
        <w:t>Similarly, for other brands,</w:t>
      </w:r>
      <w:r w:rsidR="003F2C17">
        <w:rPr>
          <w:lang w:val="en-GB"/>
        </w:rPr>
        <w:t xml:space="preserve"> </w:t>
      </w:r>
      <w:r w:rsidRPr="003C4BEF">
        <w:rPr>
          <w:lang w:val="en-GB"/>
        </w:rPr>
        <w:t>they are not to be given a launch notice but should assist in defining offer economics and data responsibilities.</w:t>
      </w:r>
    </w:p>
    <w:p w14:paraId="7DF38581" w14:textId="7C4D9469" w:rsidR="0015130D" w:rsidRDefault="0015130D" w:rsidP="00741A7C">
      <w:pPr>
        <w:rPr>
          <w:lang w:val="en-GB"/>
        </w:rPr>
      </w:pPr>
      <w:r w:rsidRPr="003C4BEF">
        <w:rPr>
          <w:lang w:val="en-GB"/>
        </w:rPr>
        <w:t xml:space="preserve">Speed </w:t>
      </w:r>
      <w:r w:rsidR="00AC31AE">
        <w:rPr>
          <w:lang w:val="en-GB"/>
        </w:rPr>
        <w:t>vs</w:t>
      </w:r>
      <w:r w:rsidRPr="003C4BEF">
        <w:rPr>
          <w:lang w:val="en-GB"/>
        </w:rPr>
        <w:t xml:space="preserve"> inclusion is the major tension in management. Nguyen</w:t>
      </w:r>
      <w:r w:rsidR="00245528">
        <w:rPr>
          <w:lang w:val="en-GB"/>
        </w:rPr>
        <w:t xml:space="preserve"> et al,</w:t>
      </w:r>
      <w:r w:rsidRPr="003C4BEF">
        <w:rPr>
          <w:lang w:val="en-GB"/>
        </w:rPr>
        <w:t xml:space="preserve"> (2021) </w:t>
      </w:r>
      <w:r w:rsidR="003444E3">
        <w:rPr>
          <w:lang w:val="en-GB"/>
        </w:rPr>
        <w:t>found</w:t>
      </w:r>
      <w:r w:rsidRPr="003C4BEF">
        <w:rPr>
          <w:lang w:val="en-GB"/>
        </w:rPr>
        <w:t xml:space="preserve"> that engagement can enhance qualitative performance, but negatively affect schedule performance in complex projects. This is no excuse to reduce consultation. It implies that the project manager should time-box decisions</w:t>
      </w:r>
      <w:r w:rsidR="00AC31AE">
        <w:rPr>
          <w:lang w:val="en-GB"/>
        </w:rPr>
        <w:t>, clarify decision-makers,</w:t>
      </w:r>
      <w:r w:rsidRPr="003C4BEF">
        <w:rPr>
          <w:lang w:val="en-GB"/>
        </w:rPr>
        <w:t xml:space="preserve"> and distinguish between negotiable and non-negotiable legal controls. According to Sebastian and Enquist (2022), business decisions made based on values are what make a multi-stakeholder dialogue transformative. The privacy, accessibility and fair access of rewards</w:t>
      </w:r>
      <w:r w:rsidR="00A84A59">
        <w:rPr>
          <w:lang w:val="en-GB"/>
        </w:rPr>
        <w:t xml:space="preserve"> in </w:t>
      </w:r>
      <w:proofErr w:type="spellStart"/>
      <w:r w:rsidR="00A84A59">
        <w:rPr>
          <w:lang w:val="en-GB"/>
        </w:rPr>
        <w:t>ConnectPlus</w:t>
      </w:r>
      <w:proofErr w:type="spellEnd"/>
      <w:r w:rsidRPr="003C4BEF">
        <w:rPr>
          <w:lang w:val="en-GB"/>
        </w:rPr>
        <w:t xml:space="preserve"> should thus be implemented as design constraints, as opposed to optional reputation activities.</w:t>
      </w:r>
    </w:p>
    <w:p w14:paraId="076E1B74" w14:textId="261FE3DE" w:rsidR="003444E3" w:rsidRPr="003C4BEF" w:rsidRDefault="003444E3" w:rsidP="00741A7C">
      <w:pPr>
        <w:rPr>
          <w:lang w:val="en-GB"/>
        </w:rPr>
      </w:pPr>
      <w:r w:rsidRPr="003C4BEF">
        <w:rPr>
          <w:lang w:val="en-GB"/>
        </w:rPr>
        <w:t xml:space="preserve">The personalisation-privacy paradox is the primary risk in terms of ethics. According to Aguirre et al. (2015), covert information collection may destroy the </w:t>
      </w:r>
      <w:r>
        <w:rPr>
          <w:lang w:val="en-GB"/>
        </w:rPr>
        <w:t xml:space="preserve">effectiveness of advertising </w:t>
      </w:r>
      <w:r w:rsidRPr="003C4BEF">
        <w:rPr>
          <w:lang w:val="en-GB"/>
        </w:rPr>
        <w:t xml:space="preserve">unless there are trust-building strategies. </w:t>
      </w:r>
      <w:proofErr w:type="spellStart"/>
      <w:r w:rsidRPr="003C4BEF">
        <w:rPr>
          <w:lang w:val="en-GB"/>
        </w:rPr>
        <w:t>Puntoni</w:t>
      </w:r>
      <w:proofErr w:type="spellEnd"/>
      <w:r w:rsidRPr="003C4BEF">
        <w:rPr>
          <w:lang w:val="en-GB"/>
        </w:rPr>
        <w:t xml:space="preserve"> et al. (2021) also demonstrate that AI is experienced by consumers in terms of agency, social and emotional impacts, rather than just functional accuracy. </w:t>
      </w:r>
      <w:proofErr w:type="spellStart"/>
      <w:r w:rsidRPr="003C4BEF">
        <w:rPr>
          <w:lang w:val="en-GB"/>
        </w:rPr>
        <w:t>ConnectPlus</w:t>
      </w:r>
      <w:proofErr w:type="spellEnd"/>
      <w:r w:rsidRPr="003C4BEF">
        <w:rPr>
          <w:lang w:val="en-GB"/>
        </w:rPr>
        <w:t xml:space="preserve"> must thus enable its customers to amend style cues, pause personalisation, know why an offer has been shown and </w:t>
      </w:r>
      <w:r>
        <w:rPr>
          <w:lang w:val="en-GB"/>
        </w:rPr>
        <w:t xml:space="preserve">receive </w:t>
      </w:r>
      <w:r w:rsidRPr="003C4BEF">
        <w:rPr>
          <w:lang w:val="en-GB"/>
        </w:rPr>
        <w:t>human support. Huang and Rust (2021) situate AI in a progressive marketing plan, which promotes automation where it is robust and preserves human judgement where empathy, equity or special considerations issues exist.</w:t>
      </w:r>
    </w:p>
    <w:p w14:paraId="0255B235" w14:textId="77777777" w:rsidR="0015130D" w:rsidRPr="003C4BEF" w:rsidRDefault="0015130D" w:rsidP="00741A7C">
      <w:pPr>
        <w:pStyle w:val="Heading1"/>
        <w:rPr>
          <w:lang w:val="en-GB"/>
        </w:rPr>
      </w:pPr>
      <w:bookmarkStart w:id="12" w:name="_Toc237034418"/>
      <w:r w:rsidRPr="003C4BEF">
        <w:rPr>
          <w:lang w:val="en-GB"/>
        </w:rPr>
        <w:t>5.0 Project Manager’s Stakeholder Engagement and Conflict Management Process</w:t>
      </w:r>
      <w:bookmarkEnd w:id="12"/>
    </w:p>
    <w:p w14:paraId="2CA256F9" w14:textId="77777777" w:rsidR="0015130D" w:rsidRPr="003C4BEF" w:rsidRDefault="0015130D" w:rsidP="00741A7C">
      <w:pPr>
        <w:pStyle w:val="Heading2"/>
        <w:rPr>
          <w:lang w:val="en-GB"/>
        </w:rPr>
      </w:pPr>
      <w:bookmarkStart w:id="13" w:name="_Toc237034419"/>
      <w:r w:rsidRPr="003C4BEF">
        <w:rPr>
          <w:lang w:val="en-GB"/>
        </w:rPr>
        <w:t>5.1 Engagement Architecture Using the 4Cs</w:t>
      </w:r>
      <w:bookmarkEnd w:id="13"/>
    </w:p>
    <w:p w14:paraId="6AEF5F61" w14:textId="77777777" w:rsidR="0015130D" w:rsidRPr="003C4BEF" w:rsidRDefault="0015130D" w:rsidP="00741A7C">
      <w:pPr>
        <w:rPr>
          <w:lang w:val="en-GB"/>
        </w:rPr>
      </w:pPr>
      <w:r w:rsidRPr="003C4BEF">
        <w:rPr>
          <w:lang w:val="en-GB"/>
        </w:rPr>
        <w:t>The engagement process will be based on six recurring steps: identify and analyse; define outcomes; plan channels and ownership; engage and co-design; resolve issues; and measure and adapt. PMI (2021) advocates constant monitoring of stakeholders since interests and influence vary throughout the project life cycle. Singletary et al. (2022) reveal that the quality of engagement must be measured using both process measures (representation and dialogue) and outcome measures (whether knowledge among stakeholders changed decisions). The project manager will thus have a live stakeholder register of influence, current attitude, desired attitude, concerns, promised actions, owner and evidence of closure.</w:t>
      </w:r>
    </w:p>
    <w:p w14:paraId="7C2B03AC" w14:textId="5355FF1D" w:rsidR="0015130D" w:rsidRPr="003C4BEF" w:rsidRDefault="0015130D" w:rsidP="00741A7C">
      <w:pPr>
        <w:rPr>
          <w:lang w:val="en-GB"/>
        </w:rPr>
      </w:pPr>
      <w:r w:rsidRPr="003C4BEF">
        <w:rPr>
          <w:lang w:val="en-GB"/>
        </w:rPr>
        <w:t xml:space="preserve">The operating logic is offered by the 4Cs. Communication provides accessible and timely information, consultation provides structured feedback, collaboration provides shared </w:t>
      </w:r>
      <w:r w:rsidR="00AC31AE">
        <w:rPr>
          <w:lang w:val="en-GB"/>
        </w:rPr>
        <w:t>problem-solving authority to key stakeholders,</w:t>
      </w:r>
      <w:r w:rsidRPr="003C4BEF">
        <w:rPr>
          <w:lang w:val="en-GB"/>
        </w:rPr>
        <w:t xml:space="preserve"> and commitment provides records of decision, resources and ownership of behaviour. As Ashcroft (2017) demonstrates, trust is contingent on repeated relational cues as opposed to a single demonstration, whereas Christopher</w:t>
      </w:r>
      <w:r w:rsidR="002317EF" w:rsidRPr="003C4BEF">
        <w:rPr>
          <w:lang w:val="en-GB"/>
        </w:rPr>
        <w:t xml:space="preserve"> et al.</w:t>
      </w:r>
      <w:r w:rsidRPr="003C4BEF">
        <w:rPr>
          <w:lang w:val="en-GB"/>
        </w:rPr>
        <w:t xml:space="preserve"> (2013) associate relationship value with reciprocal gain. </w:t>
      </w:r>
      <w:proofErr w:type="spellStart"/>
      <w:r w:rsidRPr="003C4BEF">
        <w:rPr>
          <w:lang w:val="en-GB"/>
        </w:rPr>
        <w:t>ConnectPlus</w:t>
      </w:r>
      <w:proofErr w:type="spellEnd"/>
      <w:r w:rsidRPr="003C4BEF">
        <w:rPr>
          <w:lang w:val="en-GB"/>
        </w:rPr>
        <w:t xml:space="preserve"> communications will thus need to clarify what data yields what customer value, consultation will need to publish response themes, collaboration will need to engage customers and market teams in design sprints</w:t>
      </w:r>
      <w:r w:rsidR="00AC31AE">
        <w:rPr>
          <w:lang w:val="en-GB"/>
        </w:rPr>
        <w:t>,</w:t>
      </w:r>
      <w:r w:rsidRPr="003C4BEF">
        <w:rPr>
          <w:lang w:val="en-GB"/>
        </w:rPr>
        <w:t xml:space="preserve"> and commitment.</w:t>
      </w:r>
    </w:p>
    <w:p w14:paraId="74C16ACE" w14:textId="331FCD19" w:rsidR="007777AD" w:rsidRPr="003C4BEF" w:rsidRDefault="0015130D" w:rsidP="00741A7C">
      <w:pPr>
        <w:rPr>
          <w:lang w:val="en-GB"/>
        </w:rPr>
      </w:pPr>
      <w:r w:rsidRPr="003C4BEF">
        <w:rPr>
          <w:lang w:val="en-GB"/>
        </w:rPr>
        <w:t>Khalilzadeh</w:t>
      </w:r>
      <w:r w:rsidR="00955FFA">
        <w:rPr>
          <w:lang w:val="en-GB"/>
        </w:rPr>
        <w:t xml:space="preserve"> et al, </w:t>
      </w:r>
      <w:r w:rsidRPr="003C4BEF">
        <w:rPr>
          <w:lang w:val="en-GB"/>
        </w:rPr>
        <w:t xml:space="preserve">(2021) show that stakeholder strategies are not to be applied universally but selected against certain conflicts. Fortnightly sentiment checks and </w:t>
      </w:r>
      <w:r w:rsidR="00A84A59">
        <w:rPr>
          <w:lang w:val="en-GB"/>
        </w:rPr>
        <w:t xml:space="preserve">a </w:t>
      </w:r>
      <w:r w:rsidRPr="003C4BEF">
        <w:rPr>
          <w:lang w:val="en-GB"/>
        </w:rPr>
        <w:t xml:space="preserve">red-amber-green issue log will be used by the project manager. Red issues consist of lawful-basis uncertainty, large model bias, security weakness, failure of accessibility or dependency on a critical partner. These initiate sponsor escalation and release suspension. Amber issues get into a facilitated resolution process that involves evidence, options, trade-offs and </w:t>
      </w:r>
      <w:r w:rsidR="00AC31AE">
        <w:rPr>
          <w:lang w:val="en-GB"/>
        </w:rPr>
        <w:t>deadlines</w:t>
      </w:r>
      <w:r w:rsidRPr="003C4BEF">
        <w:rPr>
          <w:lang w:val="en-GB"/>
        </w:rPr>
        <w:t xml:space="preserve">. Green matters are in the </w:t>
      </w:r>
      <w:r w:rsidR="00AC31AE">
        <w:rPr>
          <w:lang w:val="en-GB"/>
        </w:rPr>
        <w:t>team-level</w:t>
      </w:r>
      <w:r w:rsidRPr="003C4BEF">
        <w:rPr>
          <w:lang w:val="en-GB"/>
        </w:rPr>
        <w:t xml:space="preserve"> management. This avoids any dispute that would end up in the Board and material risks concealed during the </w:t>
      </w:r>
      <w:r w:rsidR="00AC31AE">
        <w:rPr>
          <w:lang w:val="en-GB"/>
        </w:rPr>
        <w:t>operational</w:t>
      </w:r>
      <w:r w:rsidRPr="003C4BEF">
        <w:rPr>
          <w:lang w:val="en-GB"/>
        </w:rPr>
        <w:t xml:space="preserve"> meetings.</w:t>
      </w:r>
    </w:p>
    <w:p w14:paraId="3B2B5281" w14:textId="77777777" w:rsidR="007777AD" w:rsidRPr="003C4BEF" w:rsidRDefault="00DB4A25" w:rsidP="00741A7C">
      <w:pPr>
        <w:pStyle w:val="Heading2"/>
        <w:rPr>
          <w:lang w:val="en-GB"/>
        </w:rPr>
      </w:pPr>
      <w:bookmarkStart w:id="14" w:name="_Toc237034420"/>
      <w:r w:rsidRPr="003C4BEF">
        <w:rPr>
          <w:lang w:val="en-GB"/>
        </w:rPr>
        <w:t>5.2 Communication Plan</w:t>
      </w:r>
      <w:bookmarkEnd w:id="14"/>
    </w:p>
    <w:p w14:paraId="30701BDF" w14:textId="3F942EB3" w:rsidR="00137700" w:rsidRPr="003C4BEF" w:rsidRDefault="00137700" w:rsidP="00342407">
      <w:pPr>
        <w:rPr>
          <w:lang w:val="en-GB"/>
        </w:rPr>
      </w:pPr>
      <w:bookmarkStart w:id="15" w:name="_Toc237034437"/>
      <w:r w:rsidRPr="003C4BEF">
        <w:rPr>
          <w:lang w:val="en-GB"/>
        </w:rPr>
        <w:t xml:space="preserve">Table </w:t>
      </w:r>
      <w:r w:rsidRPr="003C4BEF">
        <w:rPr>
          <w:lang w:val="en-GB"/>
        </w:rPr>
        <w:fldChar w:fldCharType="begin"/>
      </w:r>
      <w:r w:rsidRPr="003C4BEF">
        <w:rPr>
          <w:lang w:val="en-GB"/>
        </w:rPr>
        <w:instrText xml:space="preserve"> SEQ Table \* ARABIC </w:instrText>
      </w:r>
      <w:r w:rsidRPr="003C4BEF">
        <w:rPr>
          <w:lang w:val="en-GB"/>
        </w:rPr>
        <w:fldChar w:fldCharType="separate"/>
      </w:r>
      <w:r w:rsidR="00F52164" w:rsidRPr="003C4BEF">
        <w:rPr>
          <w:noProof/>
          <w:lang w:val="en-GB"/>
        </w:rPr>
        <w:t>6</w:t>
      </w:r>
      <w:r w:rsidRPr="003C4BEF">
        <w:rPr>
          <w:lang w:val="en-GB"/>
        </w:rPr>
        <w:fldChar w:fldCharType="end"/>
      </w:r>
      <w:r w:rsidRPr="003C4BEF">
        <w:rPr>
          <w:lang w:val="en-GB"/>
        </w:rPr>
        <w:t>: Communication Plan</w:t>
      </w:r>
      <w:bookmarkEnd w:id="15"/>
    </w:p>
    <w:tbl>
      <w:tblPr>
        <w:tblStyle w:val="TableGrid"/>
        <w:tblW w:w="0" w:type="auto"/>
        <w:jc w:val="center"/>
        <w:tblLook w:val="04A0" w:firstRow="1" w:lastRow="0" w:firstColumn="1" w:lastColumn="0" w:noHBand="0" w:noVBand="1"/>
      </w:tblPr>
      <w:tblGrid>
        <w:gridCol w:w="2648"/>
        <w:gridCol w:w="1805"/>
        <w:gridCol w:w="1794"/>
        <w:gridCol w:w="1433"/>
        <w:gridCol w:w="1336"/>
      </w:tblGrid>
      <w:tr w:rsidR="007777AD" w:rsidRPr="003C4BEF" w14:paraId="16C6473E" w14:textId="77777777" w:rsidTr="0015130D">
        <w:trPr>
          <w:jc w:val="center"/>
        </w:trPr>
        <w:tc>
          <w:tcPr>
            <w:tcW w:w="1622" w:type="dxa"/>
            <w:shd w:val="clear" w:color="auto" w:fill="D9E1F2"/>
            <w:tcMar>
              <w:top w:w="70" w:type="dxa"/>
              <w:left w:w="70" w:type="dxa"/>
              <w:bottom w:w="70" w:type="dxa"/>
              <w:right w:w="70" w:type="dxa"/>
            </w:tcMar>
            <w:vAlign w:val="center"/>
          </w:tcPr>
          <w:p w14:paraId="0808E779" w14:textId="77777777" w:rsidR="007777AD" w:rsidRPr="003C4BEF" w:rsidRDefault="00DB4A25" w:rsidP="003444E3">
            <w:pPr>
              <w:ind w:firstLine="0"/>
              <w:rPr>
                <w:lang w:val="en-GB"/>
              </w:rPr>
            </w:pPr>
            <w:r w:rsidRPr="003C4BEF">
              <w:rPr>
                <w:lang w:val="en-GB"/>
              </w:rPr>
              <w:t>Stakeholder</w:t>
            </w:r>
          </w:p>
        </w:tc>
        <w:tc>
          <w:tcPr>
            <w:tcW w:w="2222" w:type="dxa"/>
            <w:shd w:val="clear" w:color="auto" w:fill="D9E1F2"/>
            <w:tcMar>
              <w:top w:w="70" w:type="dxa"/>
              <w:left w:w="70" w:type="dxa"/>
              <w:bottom w:w="70" w:type="dxa"/>
              <w:right w:w="70" w:type="dxa"/>
            </w:tcMar>
            <w:vAlign w:val="center"/>
          </w:tcPr>
          <w:p w14:paraId="58A4C0CE" w14:textId="77777777" w:rsidR="007777AD" w:rsidRPr="003C4BEF" w:rsidRDefault="00DB4A25" w:rsidP="003444E3">
            <w:pPr>
              <w:ind w:firstLine="0"/>
              <w:rPr>
                <w:lang w:val="en-GB"/>
              </w:rPr>
            </w:pPr>
            <w:r w:rsidRPr="003C4BEF">
              <w:rPr>
                <w:lang w:val="en-GB"/>
              </w:rPr>
              <w:t>Information need</w:t>
            </w:r>
          </w:p>
        </w:tc>
        <w:tc>
          <w:tcPr>
            <w:tcW w:w="2111" w:type="dxa"/>
            <w:shd w:val="clear" w:color="auto" w:fill="D9E1F2"/>
            <w:tcMar>
              <w:top w:w="70" w:type="dxa"/>
              <w:left w:w="70" w:type="dxa"/>
              <w:bottom w:w="70" w:type="dxa"/>
              <w:right w:w="70" w:type="dxa"/>
            </w:tcMar>
            <w:vAlign w:val="center"/>
          </w:tcPr>
          <w:p w14:paraId="43859359" w14:textId="77777777" w:rsidR="007777AD" w:rsidRPr="003C4BEF" w:rsidRDefault="00DB4A25" w:rsidP="003444E3">
            <w:pPr>
              <w:ind w:firstLine="0"/>
              <w:rPr>
                <w:lang w:val="en-GB"/>
              </w:rPr>
            </w:pPr>
            <w:r w:rsidRPr="003C4BEF">
              <w:rPr>
                <w:lang w:val="en-GB"/>
              </w:rPr>
              <w:t>Method and frequency</w:t>
            </w:r>
          </w:p>
        </w:tc>
        <w:tc>
          <w:tcPr>
            <w:tcW w:w="1482" w:type="dxa"/>
            <w:shd w:val="clear" w:color="auto" w:fill="D9E1F2"/>
            <w:tcMar>
              <w:top w:w="70" w:type="dxa"/>
              <w:left w:w="70" w:type="dxa"/>
              <w:bottom w:w="70" w:type="dxa"/>
              <w:right w:w="70" w:type="dxa"/>
            </w:tcMar>
            <w:vAlign w:val="center"/>
          </w:tcPr>
          <w:p w14:paraId="7672A87A" w14:textId="77777777" w:rsidR="007777AD" w:rsidRPr="003C4BEF" w:rsidRDefault="00DB4A25" w:rsidP="003444E3">
            <w:pPr>
              <w:ind w:firstLine="0"/>
              <w:rPr>
                <w:lang w:val="en-GB"/>
              </w:rPr>
            </w:pPr>
            <w:r w:rsidRPr="003C4BEF">
              <w:rPr>
                <w:lang w:val="en-GB"/>
              </w:rPr>
              <w:t>Owner</w:t>
            </w:r>
          </w:p>
        </w:tc>
        <w:tc>
          <w:tcPr>
            <w:tcW w:w="1579" w:type="dxa"/>
            <w:shd w:val="clear" w:color="auto" w:fill="D9E1F2"/>
            <w:tcMar>
              <w:top w:w="70" w:type="dxa"/>
              <w:left w:w="70" w:type="dxa"/>
              <w:bottom w:w="70" w:type="dxa"/>
              <w:right w:w="70" w:type="dxa"/>
            </w:tcMar>
            <w:vAlign w:val="center"/>
          </w:tcPr>
          <w:p w14:paraId="27B646C9" w14:textId="77777777" w:rsidR="007777AD" w:rsidRPr="003C4BEF" w:rsidRDefault="00DB4A25" w:rsidP="003444E3">
            <w:pPr>
              <w:ind w:firstLine="0"/>
              <w:rPr>
                <w:lang w:val="en-GB"/>
              </w:rPr>
            </w:pPr>
            <w:r w:rsidRPr="003C4BEF">
              <w:rPr>
                <w:lang w:val="en-GB"/>
              </w:rPr>
              <w:t>Success test</w:t>
            </w:r>
          </w:p>
        </w:tc>
      </w:tr>
      <w:tr w:rsidR="007777AD" w:rsidRPr="003C4BEF" w14:paraId="516CC633" w14:textId="77777777" w:rsidTr="0015130D">
        <w:trPr>
          <w:jc w:val="center"/>
        </w:trPr>
        <w:tc>
          <w:tcPr>
            <w:tcW w:w="1622" w:type="dxa"/>
            <w:tcMar>
              <w:top w:w="70" w:type="dxa"/>
              <w:left w:w="70" w:type="dxa"/>
              <w:bottom w:w="70" w:type="dxa"/>
              <w:right w:w="70" w:type="dxa"/>
            </w:tcMar>
          </w:tcPr>
          <w:p w14:paraId="4FA7CE2B" w14:textId="77777777" w:rsidR="007777AD" w:rsidRPr="003C4BEF" w:rsidRDefault="00DB4A25" w:rsidP="003444E3">
            <w:pPr>
              <w:ind w:firstLine="0"/>
              <w:rPr>
                <w:lang w:val="en-GB"/>
              </w:rPr>
            </w:pPr>
            <w:r w:rsidRPr="003C4BEF">
              <w:rPr>
                <w:lang w:val="en-GB"/>
              </w:rPr>
              <w:t>Executive sponsor / Board</w:t>
            </w:r>
          </w:p>
        </w:tc>
        <w:tc>
          <w:tcPr>
            <w:tcW w:w="2222" w:type="dxa"/>
            <w:tcMar>
              <w:top w:w="70" w:type="dxa"/>
              <w:left w:w="70" w:type="dxa"/>
              <w:bottom w:w="70" w:type="dxa"/>
              <w:right w:w="70" w:type="dxa"/>
            </w:tcMar>
          </w:tcPr>
          <w:p w14:paraId="739D2DBF" w14:textId="77777777" w:rsidR="007777AD" w:rsidRPr="003C4BEF" w:rsidRDefault="00DB4A25" w:rsidP="003444E3">
            <w:pPr>
              <w:ind w:firstLine="0"/>
              <w:rPr>
                <w:lang w:val="en-GB"/>
              </w:rPr>
            </w:pPr>
            <w:r w:rsidRPr="003C4BEF">
              <w:rPr>
                <w:lang w:val="en-GB"/>
              </w:rPr>
              <w:t>Benefits, cost, risk, decisions, market readiness</w:t>
            </w:r>
          </w:p>
        </w:tc>
        <w:tc>
          <w:tcPr>
            <w:tcW w:w="2111" w:type="dxa"/>
            <w:tcMar>
              <w:top w:w="70" w:type="dxa"/>
              <w:left w:w="70" w:type="dxa"/>
              <w:bottom w:w="70" w:type="dxa"/>
              <w:right w:w="70" w:type="dxa"/>
            </w:tcMar>
          </w:tcPr>
          <w:p w14:paraId="6FF0E854" w14:textId="77777777" w:rsidR="007777AD" w:rsidRPr="003C4BEF" w:rsidRDefault="00DB4A25" w:rsidP="003444E3">
            <w:pPr>
              <w:ind w:firstLine="0"/>
              <w:rPr>
                <w:lang w:val="en-GB"/>
              </w:rPr>
            </w:pPr>
            <w:r w:rsidRPr="003C4BEF">
              <w:rPr>
                <w:lang w:val="en-GB"/>
              </w:rPr>
              <w:t>Monthly steering committee; exception paper</w:t>
            </w:r>
          </w:p>
        </w:tc>
        <w:tc>
          <w:tcPr>
            <w:tcW w:w="1482" w:type="dxa"/>
            <w:tcMar>
              <w:top w:w="70" w:type="dxa"/>
              <w:left w:w="70" w:type="dxa"/>
              <w:bottom w:w="70" w:type="dxa"/>
              <w:right w:w="70" w:type="dxa"/>
            </w:tcMar>
          </w:tcPr>
          <w:p w14:paraId="080DC6BF" w14:textId="77777777" w:rsidR="007777AD" w:rsidRPr="003C4BEF" w:rsidRDefault="00DB4A25" w:rsidP="003444E3">
            <w:pPr>
              <w:ind w:firstLine="0"/>
              <w:rPr>
                <w:lang w:val="en-GB"/>
              </w:rPr>
            </w:pPr>
            <w:r w:rsidRPr="003C4BEF">
              <w:rPr>
                <w:lang w:val="en-GB"/>
              </w:rPr>
              <w:t>Project manager</w:t>
            </w:r>
          </w:p>
        </w:tc>
        <w:tc>
          <w:tcPr>
            <w:tcW w:w="1579" w:type="dxa"/>
            <w:tcMar>
              <w:top w:w="70" w:type="dxa"/>
              <w:left w:w="70" w:type="dxa"/>
              <w:bottom w:w="70" w:type="dxa"/>
              <w:right w:w="70" w:type="dxa"/>
            </w:tcMar>
          </w:tcPr>
          <w:p w14:paraId="138E33FA" w14:textId="77777777" w:rsidR="007777AD" w:rsidRPr="003C4BEF" w:rsidRDefault="00DB4A25" w:rsidP="003444E3">
            <w:pPr>
              <w:ind w:firstLine="0"/>
              <w:rPr>
                <w:lang w:val="en-GB"/>
              </w:rPr>
            </w:pPr>
            <w:r w:rsidRPr="003C4BEF">
              <w:rPr>
                <w:lang w:val="en-GB"/>
              </w:rPr>
              <w:t>Decision within five working days</w:t>
            </w:r>
          </w:p>
        </w:tc>
      </w:tr>
      <w:tr w:rsidR="007777AD" w:rsidRPr="003C4BEF" w14:paraId="2DDDEDCE" w14:textId="77777777" w:rsidTr="0015130D">
        <w:trPr>
          <w:jc w:val="center"/>
        </w:trPr>
        <w:tc>
          <w:tcPr>
            <w:tcW w:w="1622" w:type="dxa"/>
            <w:tcMar>
              <w:top w:w="70" w:type="dxa"/>
              <w:left w:w="70" w:type="dxa"/>
              <w:bottom w:w="70" w:type="dxa"/>
              <w:right w:w="70" w:type="dxa"/>
            </w:tcMar>
          </w:tcPr>
          <w:p w14:paraId="54FC7E33" w14:textId="77777777" w:rsidR="007777AD" w:rsidRPr="003C4BEF" w:rsidRDefault="00DB4A25" w:rsidP="003444E3">
            <w:pPr>
              <w:ind w:firstLine="0"/>
              <w:rPr>
                <w:lang w:val="en-GB"/>
              </w:rPr>
            </w:pPr>
            <w:r w:rsidRPr="003C4BEF">
              <w:rPr>
                <w:lang w:val="en-GB"/>
              </w:rPr>
              <w:t>Product, engineering, data, CRM</w:t>
            </w:r>
          </w:p>
        </w:tc>
        <w:tc>
          <w:tcPr>
            <w:tcW w:w="2222" w:type="dxa"/>
            <w:tcMar>
              <w:top w:w="70" w:type="dxa"/>
              <w:left w:w="70" w:type="dxa"/>
              <w:bottom w:w="70" w:type="dxa"/>
              <w:right w:w="70" w:type="dxa"/>
            </w:tcMar>
          </w:tcPr>
          <w:p w14:paraId="7582450A" w14:textId="77777777" w:rsidR="007777AD" w:rsidRPr="003C4BEF" w:rsidRDefault="00DB4A25" w:rsidP="003444E3">
            <w:pPr>
              <w:ind w:firstLine="0"/>
              <w:rPr>
                <w:lang w:val="en-GB"/>
              </w:rPr>
            </w:pPr>
            <w:r w:rsidRPr="003C4BEF">
              <w:rPr>
                <w:lang w:val="en-GB"/>
              </w:rPr>
              <w:t>Backlog, model performance, dependencies, testing</w:t>
            </w:r>
          </w:p>
        </w:tc>
        <w:tc>
          <w:tcPr>
            <w:tcW w:w="2111" w:type="dxa"/>
            <w:tcMar>
              <w:top w:w="70" w:type="dxa"/>
              <w:left w:w="70" w:type="dxa"/>
              <w:bottom w:w="70" w:type="dxa"/>
              <w:right w:w="70" w:type="dxa"/>
            </w:tcMar>
          </w:tcPr>
          <w:p w14:paraId="219F7AA9" w14:textId="77777777" w:rsidR="007777AD" w:rsidRPr="003C4BEF" w:rsidRDefault="00DB4A25" w:rsidP="003444E3">
            <w:pPr>
              <w:ind w:firstLine="0"/>
              <w:rPr>
                <w:lang w:val="en-GB"/>
              </w:rPr>
            </w:pPr>
            <w:r w:rsidRPr="003C4BEF">
              <w:rPr>
                <w:lang w:val="en-GB"/>
              </w:rPr>
              <w:t>Weekly sprint review; daily digital dashboard</w:t>
            </w:r>
          </w:p>
        </w:tc>
        <w:tc>
          <w:tcPr>
            <w:tcW w:w="1482" w:type="dxa"/>
            <w:tcMar>
              <w:top w:w="70" w:type="dxa"/>
              <w:left w:w="70" w:type="dxa"/>
              <w:bottom w:w="70" w:type="dxa"/>
              <w:right w:w="70" w:type="dxa"/>
            </w:tcMar>
          </w:tcPr>
          <w:p w14:paraId="7E3159C4" w14:textId="77777777" w:rsidR="007777AD" w:rsidRPr="003C4BEF" w:rsidRDefault="00DB4A25" w:rsidP="003444E3">
            <w:pPr>
              <w:ind w:firstLine="0"/>
              <w:rPr>
                <w:lang w:val="en-GB"/>
              </w:rPr>
            </w:pPr>
            <w:r w:rsidRPr="003C4BEF">
              <w:rPr>
                <w:lang w:val="en-GB"/>
              </w:rPr>
              <w:t>Product lead</w:t>
            </w:r>
          </w:p>
        </w:tc>
        <w:tc>
          <w:tcPr>
            <w:tcW w:w="1579" w:type="dxa"/>
            <w:tcMar>
              <w:top w:w="70" w:type="dxa"/>
              <w:left w:w="70" w:type="dxa"/>
              <w:bottom w:w="70" w:type="dxa"/>
              <w:right w:w="70" w:type="dxa"/>
            </w:tcMar>
          </w:tcPr>
          <w:p w14:paraId="464DB322" w14:textId="77777777" w:rsidR="007777AD" w:rsidRPr="003C4BEF" w:rsidRDefault="00DB4A25" w:rsidP="003444E3">
            <w:pPr>
              <w:ind w:firstLine="0"/>
              <w:rPr>
                <w:lang w:val="en-GB"/>
              </w:rPr>
            </w:pPr>
            <w:r w:rsidRPr="003C4BEF">
              <w:rPr>
                <w:lang w:val="en-GB"/>
              </w:rPr>
              <w:t>Blocked work cleared within 48 hours</w:t>
            </w:r>
          </w:p>
        </w:tc>
      </w:tr>
      <w:tr w:rsidR="007777AD" w:rsidRPr="003C4BEF" w14:paraId="6F1B168D" w14:textId="77777777" w:rsidTr="0015130D">
        <w:trPr>
          <w:jc w:val="center"/>
        </w:trPr>
        <w:tc>
          <w:tcPr>
            <w:tcW w:w="1622" w:type="dxa"/>
            <w:tcMar>
              <w:top w:w="70" w:type="dxa"/>
              <w:left w:w="70" w:type="dxa"/>
              <w:bottom w:w="70" w:type="dxa"/>
              <w:right w:w="70" w:type="dxa"/>
            </w:tcMar>
          </w:tcPr>
          <w:p w14:paraId="35F8B222" w14:textId="77777777" w:rsidR="007777AD" w:rsidRPr="003C4BEF" w:rsidRDefault="00DB4A25" w:rsidP="003444E3">
            <w:pPr>
              <w:ind w:firstLine="0"/>
              <w:rPr>
                <w:lang w:val="en-GB"/>
              </w:rPr>
            </w:pPr>
            <w:r w:rsidRPr="003C4BEF">
              <w:rPr>
                <w:lang w:val="en-GB"/>
              </w:rPr>
              <w:t>DPO, legal, cyber-security</w:t>
            </w:r>
          </w:p>
        </w:tc>
        <w:tc>
          <w:tcPr>
            <w:tcW w:w="2222" w:type="dxa"/>
            <w:tcMar>
              <w:top w:w="70" w:type="dxa"/>
              <w:left w:w="70" w:type="dxa"/>
              <w:bottom w:w="70" w:type="dxa"/>
              <w:right w:w="70" w:type="dxa"/>
            </w:tcMar>
          </w:tcPr>
          <w:p w14:paraId="20D681F8" w14:textId="77777777" w:rsidR="007777AD" w:rsidRPr="003C4BEF" w:rsidRDefault="00DB4A25" w:rsidP="003444E3">
            <w:pPr>
              <w:ind w:firstLine="0"/>
              <w:rPr>
                <w:lang w:val="en-GB"/>
              </w:rPr>
            </w:pPr>
            <w:r w:rsidRPr="003C4BEF">
              <w:rPr>
                <w:lang w:val="en-GB"/>
              </w:rPr>
              <w:t>DPIA, lawful basis, security, bias, consent language</w:t>
            </w:r>
          </w:p>
        </w:tc>
        <w:tc>
          <w:tcPr>
            <w:tcW w:w="2111" w:type="dxa"/>
            <w:tcMar>
              <w:top w:w="70" w:type="dxa"/>
              <w:left w:w="70" w:type="dxa"/>
              <w:bottom w:w="70" w:type="dxa"/>
              <w:right w:w="70" w:type="dxa"/>
            </w:tcMar>
          </w:tcPr>
          <w:p w14:paraId="6044C2BC" w14:textId="77777777" w:rsidR="007777AD" w:rsidRPr="003C4BEF" w:rsidRDefault="00DB4A25" w:rsidP="003444E3">
            <w:pPr>
              <w:ind w:firstLine="0"/>
              <w:rPr>
                <w:lang w:val="en-GB"/>
              </w:rPr>
            </w:pPr>
            <w:r w:rsidRPr="003C4BEF">
              <w:rPr>
                <w:lang w:val="en-GB"/>
              </w:rPr>
              <w:t>Fortnightly assurance clinic; pre-gate sign-off</w:t>
            </w:r>
          </w:p>
        </w:tc>
        <w:tc>
          <w:tcPr>
            <w:tcW w:w="1482" w:type="dxa"/>
            <w:tcMar>
              <w:top w:w="70" w:type="dxa"/>
              <w:left w:w="70" w:type="dxa"/>
              <w:bottom w:w="70" w:type="dxa"/>
              <w:right w:w="70" w:type="dxa"/>
            </w:tcMar>
          </w:tcPr>
          <w:p w14:paraId="48EF969D" w14:textId="77777777" w:rsidR="007777AD" w:rsidRPr="003C4BEF" w:rsidRDefault="00DB4A25" w:rsidP="003444E3">
            <w:pPr>
              <w:ind w:firstLine="0"/>
              <w:rPr>
                <w:lang w:val="en-GB"/>
              </w:rPr>
            </w:pPr>
            <w:r w:rsidRPr="003C4BEF">
              <w:rPr>
                <w:lang w:val="en-GB"/>
              </w:rPr>
              <w:t>Risk and compliance lead</w:t>
            </w:r>
          </w:p>
        </w:tc>
        <w:tc>
          <w:tcPr>
            <w:tcW w:w="1579" w:type="dxa"/>
            <w:tcMar>
              <w:top w:w="70" w:type="dxa"/>
              <w:left w:w="70" w:type="dxa"/>
              <w:bottom w:w="70" w:type="dxa"/>
              <w:right w:w="70" w:type="dxa"/>
            </w:tcMar>
          </w:tcPr>
          <w:p w14:paraId="2A71E997" w14:textId="77777777" w:rsidR="007777AD" w:rsidRPr="003C4BEF" w:rsidRDefault="00DB4A25" w:rsidP="003444E3">
            <w:pPr>
              <w:ind w:firstLine="0"/>
              <w:rPr>
                <w:lang w:val="en-GB"/>
              </w:rPr>
            </w:pPr>
            <w:r w:rsidRPr="003C4BEF">
              <w:rPr>
                <w:lang w:val="en-GB"/>
              </w:rPr>
              <w:t>No open high-risk finding</w:t>
            </w:r>
          </w:p>
        </w:tc>
      </w:tr>
      <w:tr w:rsidR="007777AD" w:rsidRPr="003C4BEF" w14:paraId="3A1C7DFD" w14:textId="77777777" w:rsidTr="0015130D">
        <w:trPr>
          <w:jc w:val="center"/>
        </w:trPr>
        <w:tc>
          <w:tcPr>
            <w:tcW w:w="1622" w:type="dxa"/>
            <w:tcMar>
              <w:top w:w="70" w:type="dxa"/>
              <w:left w:w="70" w:type="dxa"/>
              <w:bottom w:w="70" w:type="dxa"/>
              <w:right w:w="70" w:type="dxa"/>
            </w:tcMar>
          </w:tcPr>
          <w:p w14:paraId="7D3D111C" w14:textId="000DE051" w:rsidR="007777AD" w:rsidRPr="003C4BEF" w:rsidRDefault="00DB4A25" w:rsidP="003444E3">
            <w:pPr>
              <w:ind w:firstLine="0"/>
              <w:rPr>
                <w:lang w:val="en-GB"/>
              </w:rPr>
            </w:pPr>
            <w:r w:rsidRPr="003C4BEF">
              <w:rPr>
                <w:lang w:val="en-GB"/>
              </w:rPr>
              <w:t xml:space="preserve">Country </w:t>
            </w:r>
            <w:r w:rsidR="00AC31AE">
              <w:rPr>
                <w:lang w:val="en-GB"/>
              </w:rPr>
              <w:t>teams/customer</w:t>
            </w:r>
            <w:r w:rsidRPr="003C4BEF">
              <w:rPr>
                <w:lang w:val="en-GB"/>
              </w:rPr>
              <w:t xml:space="preserve"> care</w:t>
            </w:r>
          </w:p>
        </w:tc>
        <w:tc>
          <w:tcPr>
            <w:tcW w:w="2222" w:type="dxa"/>
            <w:tcMar>
              <w:top w:w="70" w:type="dxa"/>
              <w:left w:w="70" w:type="dxa"/>
              <w:bottom w:w="70" w:type="dxa"/>
              <w:right w:w="70" w:type="dxa"/>
            </w:tcMar>
          </w:tcPr>
          <w:p w14:paraId="2AC662F9" w14:textId="77777777" w:rsidR="007777AD" w:rsidRPr="003C4BEF" w:rsidRDefault="00DB4A25" w:rsidP="003444E3">
            <w:pPr>
              <w:ind w:firstLine="0"/>
              <w:rPr>
                <w:lang w:val="en-GB"/>
              </w:rPr>
            </w:pPr>
            <w:r w:rsidRPr="003C4BEF">
              <w:rPr>
                <w:lang w:val="en-GB"/>
              </w:rPr>
              <w:t>Localisation, training, complaints, service capacity</w:t>
            </w:r>
          </w:p>
        </w:tc>
        <w:tc>
          <w:tcPr>
            <w:tcW w:w="2111" w:type="dxa"/>
            <w:tcMar>
              <w:top w:w="70" w:type="dxa"/>
              <w:left w:w="70" w:type="dxa"/>
              <w:bottom w:w="70" w:type="dxa"/>
              <w:right w:w="70" w:type="dxa"/>
            </w:tcMar>
          </w:tcPr>
          <w:p w14:paraId="17CFB16B" w14:textId="77777777" w:rsidR="007777AD" w:rsidRPr="003C4BEF" w:rsidRDefault="00DB4A25" w:rsidP="003444E3">
            <w:pPr>
              <w:ind w:firstLine="0"/>
              <w:rPr>
                <w:lang w:val="en-GB"/>
              </w:rPr>
            </w:pPr>
            <w:r w:rsidRPr="003C4BEF">
              <w:rPr>
                <w:lang w:val="en-GB"/>
              </w:rPr>
              <w:t>Biweekly market forum; knowledge base</w:t>
            </w:r>
          </w:p>
        </w:tc>
        <w:tc>
          <w:tcPr>
            <w:tcW w:w="1482" w:type="dxa"/>
            <w:tcMar>
              <w:top w:w="70" w:type="dxa"/>
              <w:left w:w="70" w:type="dxa"/>
              <w:bottom w:w="70" w:type="dxa"/>
              <w:right w:w="70" w:type="dxa"/>
            </w:tcMar>
          </w:tcPr>
          <w:p w14:paraId="15D609E0" w14:textId="77777777" w:rsidR="007777AD" w:rsidRPr="003C4BEF" w:rsidRDefault="00DB4A25" w:rsidP="003444E3">
            <w:pPr>
              <w:ind w:firstLine="0"/>
              <w:rPr>
                <w:lang w:val="en-GB"/>
              </w:rPr>
            </w:pPr>
            <w:r w:rsidRPr="003C4BEF">
              <w:rPr>
                <w:lang w:val="en-GB"/>
              </w:rPr>
              <w:t>Change lead</w:t>
            </w:r>
          </w:p>
        </w:tc>
        <w:tc>
          <w:tcPr>
            <w:tcW w:w="1579" w:type="dxa"/>
            <w:tcMar>
              <w:top w:w="70" w:type="dxa"/>
              <w:left w:w="70" w:type="dxa"/>
              <w:bottom w:w="70" w:type="dxa"/>
              <w:right w:w="70" w:type="dxa"/>
            </w:tcMar>
          </w:tcPr>
          <w:p w14:paraId="4F458C19" w14:textId="77777777" w:rsidR="007777AD" w:rsidRPr="003C4BEF" w:rsidRDefault="00DB4A25" w:rsidP="003444E3">
            <w:pPr>
              <w:ind w:firstLine="0"/>
              <w:rPr>
                <w:lang w:val="en-GB"/>
              </w:rPr>
            </w:pPr>
            <w:r w:rsidRPr="003C4BEF">
              <w:rPr>
                <w:lang w:val="en-GB"/>
              </w:rPr>
              <w:t>Readiness score at least 90%</w:t>
            </w:r>
          </w:p>
        </w:tc>
      </w:tr>
      <w:tr w:rsidR="007777AD" w:rsidRPr="003C4BEF" w14:paraId="67E41047" w14:textId="77777777" w:rsidTr="0015130D">
        <w:trPr>
          <w:jc w:val="center"/>
        </w:trPr>
        <w:tc>
          <w:tcPr>
            <w:tcW w:w="1622" w:type="dxa"/>
            <w:tcMar>
              <w:top w:w="70" w:type="dxa"/>
              <w:left w:w="70" w:type="dxa"/>
              <w:bottom w:w="70" w:type="dxa"/>
              <w:right w:w="70" w:type="dxa"/>
            </w:tcMar>
          </w:tcPr>
          <w:p w14:paraId="721A23C1" w14:textId="2061B8D5" w:rsidR="007777AD" w:rsidRPr="003C4BEF" w:rsidRDefault="00AC31AE" w:rsidP="003444E3">
            <w:pPr>
              <w:ind w:firstLine="0"/>
              <w:rPr>
                <w:lang w:val="en-GB"/>
              </w:rPr>
            </w:pPr>
            <w:r>
              <w:rPr>
                <w:lang w:val="en-GB"/>
              </w:rPr>
              <w:t>Customers/accessibility</w:t>
            </w:r>
            <w:r w:rsidRPr="003C4BEF">
              <w:rPr>
                <w:lang w:val="en-GB"/>
              </w:rPr>
              <w:t xml:space="preserve"> groups</w:t>
            </w:r>
          </w:p>
        </w:tc>
        <w:tc>
          <w:tcPr>
            <w:tcW w:w="2222" w:type="dxa"/>
            <w:tcMar>
              <w:top w:w="70" w:type="dxa"/>
              <w:left w:w="70" w:type="dxa"/>
              <w:bottom w:w="70" w:type="dxa"/>
              <w:right w:w="70" w:type="dxa"/>
            </w:tcMar>
          </w:tcPr>
          <w:p w14:paraId="6FDAA2F0" w14:textId="77777777" w:rsidR="007777AD" w:rsidRPr="003C4BEF" w:rsidRDefault="00DB4A25" w:rsidP="003444E3">
            <w:pPr>
              <w:ind w:firstLine="0"/>
              <w:rPr>
                <w:lang w:val="en-GB"/>
              </w:rPr>
            </w:pPr>
            <w:r w:rsidRPr="003C4BEF">
              <w:rPr>
                <w:lang w:val="en-GB"/>
              </w:rPr>
              <w:t>Prototype, value exchange, controls, usability</w:t>
            </w:r>
          </w:p>
        </w:tc>
        <w:tc>
          <w:tcPr>
            <w:tcW w:w="2111" w:type="dxa"/>
            <w:tcMar>
              <w:top w:w="70" w:type="dxa"/>
              <w:left w:w="70" w:type="dxa"/>
              <w:bottom w:w="70" w:type="dxa"/>
              <w:right w:w="70" w:type="dxa"/>
            </w:tcMar>
          </w:tcPr>
          <w:p w14:paraId="31A9CCE5" w14:textId="77777777" w:rsidR="007777AD" w:rsidRPr="003C4BEF" w:rsidRDefault="00DB4A25" w:rsidP="003444E3">
            <w:pPr>
              <w:ind w:firstLine="0"/>
              <w:rPr>
                <w:lang w:val="en-GB"/>
              </w:rPr>
            </w:pPr>
            <w:r w:rsidRPr="003C4BEF">
              <w:rPr>
                <w:lang w:val="en-GB"/>
              </w:rPr>
              <w:t>Monthly panels; in-app survey; moderated testing</w:t>
            </w:r>
          </w:p>
        </w:tc>
        <w:tc>
          <w:tcPr>
            <w:tcW w:w="1482" w:type="dxa"/>
            <w:tcMar>
              <w:top w:w="70" w:type="dxa"/>
              <w:left w:w="70" w:type="dxa"/>
              <w:bottom w:w="70" w:type="dxa"/>
              <w:right w:w="70" w:type="dxa"/>
            </w:tcMar>
          </w:tcPr>
          <w:p w14:paraId="5A2642D5" w14:textId="77777777" w:rsidR="007777AD" w:rsidRPr="003C4BEF" w:rsidRDefault="00DB4A25" w:rsidP="003444E3">
            <w:pPr>
              <w:ind w:firstLine="0"/>
              <w:rPr>
                <w:lang w:val="en-GB"/>
              </w:rPr>
            </w:pPr>
            <w:r w:rsidRPr="003C4BEF">
              <w:rPr>
                <w:lang w:val="en-GB"/>
              </w:rPr>
              <w:t>UX research lead</w:t>
            </w:r>
          </w:p>
        </w:tc>
        <w:tc>
          <w:tcPr>
            <w:tcW w:w="1579" w:type="dxa"/>
            <w:tcMar>
              <w:top w:w="70" w:type="dxa"/>
              <w:left w:w="70" w:type="dxa"/>
              <w:bottom w:w="70" w:type="dxa"/>
              <w:right w:w="70" w:type="dxa"/>
            </w:tcMar>
          </w:tcPr>
          <w:p w14:paraId="08DED6D3" w14:textId="77777777" w:rsidR="007777AD" w:rsidRPr="003C4BEF" w:rsidRDefault="00DB4A25" w:rsidP="003444E3">
            <w:pPr>
              <w:ind w:firstLine="0"/>
              <w:rPr>
                <w:lang w:val="en-GB"/>
              </w:rPr>
            </w:pPr>
            <w:r w:rsidRPr="003C4BEF">
              <w:rPr>
                <w:lang w:val="en-GB"/>
              </w:rPr>
              <w:t>Published feedback actions</w:t>
            </w:r>
          </w:p>
        </w:tc>
      </w:tr>
      <w:tr w:rsidR="007777AD" w:rsidRPr="003C4BEF" w14:paraId="4181EBC7" w14:textId="77777777" w:rsidTr="0015130D">
        <w:trPr>
          <w:jc w:val="center"/>
        </w:trPr>
        <w:tc>
          <w:tcPr>
            <w:tcW w:w="1622" w:type="dxa"/>
            <w:tcMar>
              <w:top w:w="70" w:type="dxa"/>
              <w:left w:w="70" w:type="dxa"/>
              <w:bottom w:w="70" w:type="dxa"/>
              <w:right w:w="70" w:type="dxa"/>
            </w:tcMar>
          </w:tcPr>
          <w:p w14:paraId="33515367" w14:textId="5EA3E017" w:rsidR="007777AD" w:rsidRPr="003C4BEF" w:rsidRDefault="00DB4A25" w:rsidP="003444E3">
            <w:pPr>
              <w:ind w:firstLine="0"/>
              <w:rPr>
                <w:lang w:val="en-GB"/>
              </w:rPr>
            </w:pPr>
            <w:r w:rsidRPr="003C4BEF">
              <w:rPr>
                <w:lang w:val="en-GB"/>
              </w:rPr>
              <w:t xml:space="preserve">Partner </w:t>
            </w:r>
            <w:r w:rsidR="00AC31AE">
              <w:rPr>
                <w:lang w:val="en-GB"/>
              </w:rPr>
              <w:t>brands/suppliers</w:t>
            </w:r>
          </w:p>
        </w:tc>
        <w:tc>
          <w:tcPr>
            <w:tcW w:w="2222" w:type="dxa"/>
            <w:tcMar>
              <w:top w:w="70" w:type="dxa"/>
              <w:left w:w="70" w:type="dxa"/>
              <w:bottom w:w="70" w:type="dxa"/>
              <w:right w:w="70" w:type="dxa"/>
            </w:tcMar>
          </w:tcPr>
          <w:p w14:paraId="51F96791" w14:textId="77777777" w:rsidR="007777AD" w:rsidRPr="003C4BEF" w:rsidRDefault="00DB4A25" w:rsidP="003444E3">
            <w:pPr>
              <w:ind w:firstLine="0"/>
              <w:rPr>
                <w:lang w:val="en-GB"/>
              </w:rPr>
            </w:pPr>
            <w:r w:rsidRPr="003C4BEF">
              <w:rPr>
                <w:lang w:val="en-GB"/>
              </w:rPr>
              <w:t>Offer calendar, inventory, margin, data and fulfilment</w:t>
            </w:r>
          </w:p>
        </w:tc>
        <w:tc>
          <w:tcPr>
            <w:tcW w:w="2111" w:type="dxa"/>
            <w:tcMar>
              <w:top w:w="70" w:type="dxa"/>
              <w:left w:w="70" w:type="dxa"/>
              <w:bottom w:w="70" w:type="dxa"/>
              <w:right w:w="70" w:type="dxa"/>
            </w:tcMar>
          </w:tcPr>
          <w:p w14:paraId="6806F4A6" w14:textId="77777777" w:rsidR="007777AD" w:rsidRPr="003C4BEF" w:rsidRDefault="00DB4A25" w:rsidP="003444E3">
            <w:pPr>
              <w:ind w:firstLine="0"/>
              <w:rPr>
                <w:lang w:val="en-GB"/>
              </w:rPr>
            </w:pPr>
            <w:r w:rsidRPr="003C4BEF">
              <w:rPr>
                <w:lang w:val="en-GB"/>
              </w:rPr>
              <w:t>Monthly partner council; API dashboard</w:t>
            </w:r>
          </w:p>
        </w:tc>
        <w:tc>
          <w:tcPr>
            <w:tcW w:w="1482" w:type="dxa"/>
            <w:tcMar>
              <w:top w:w="70" w:type="dxa"/>
              <w:left w:w="70" w:type="dxa"/>
              <w:bottom w:w="70" w:type="dxa"/>
              <w:right w:w="70" w:type="dxa"/>
            </w:tcMar>
          </w:tcPr>
          <w:p w14:paraId="6DE46F60" w14:textId="77777777" w:rsidR="007777AD" w:rsidRPr="003C4BEF" w:rsidRDefault="00DB4A25" w:rsidP="003444E3">
            <w:pPr>
              <w:ind w:firstLine="0"/>
              <w:rPr>
                <w:lang w:val="en-GB"/>
              </w:rPr>
            </w:pPr>
            <w:r w:rsidRPr="003C4BEF">
              <w:rPr>
                <w:lang w:val="en-GB"/>
              </w:rPr>
              <w:t>Commercial lead</w:t>
            </w:r>
          </w:p>
        </w:tc>
        <w:tc>
          <w:tcPr>
            <w:tcW w:w="1579" w:type="dxa"/>
            <w:tcMar>
              <w:top w:w="70" w:type="dxa"/>
              <w:left w:w="70" w:type="dxa"/>
              <w:bottom w:w="70" w:type="dxa"/>
              <w:right w:w="70" w:type="dxa"/>
            </w:tcMar>
          </w:tcPr>
          <w:p w14:paraId="6F91A55E" w14:textId="77777777" w:rsidR="007777AD" w:rsidRPr="003C4BEF" w:rsidRDefault="00DB4A25" w:rsidP="003444E3">
            <w:pPr>
              <w:ind w:firstLine="0"/>
              <w:rPr>
                <w:lang w:val="en-GB"/>
              </w:rPr>
            </w:pPr>
            <w:r w:rsidRPr="003C4BEF">
              <w:rPr>
                <w:lang w:val="en-GB"/>
              </w:rPr>
              <w:t>SLA and campaign approval</w:t>
            </w:r>
          </w:p>
        </w:tc>
      </w:tr>
      <w:tr w:rsidR="007777AD" w:rsidRPr="003C4BEF" w14:paraId="0A1953FF" w14:textId="77777777" w:rsidTr="0015130D">
        <w:trPr>
          <w:jc w:val="center"/>
        </w:trPr>
        <w:tc>
          <w:tcPr>
            <w:tcW w:w="1622" w:type="dxa"/>
            <w:tcMar>
              <w:top w:w="70" w:type="dxa"/>
              <w:left w:w="70" w:type="dxa"/>
              <w:bottom w:w="70" w:type="dxa"/>
              <w:right w:w="70" w:type="dxa"/>
            </w:tcMar>
          </w:tcPr>
          <w:p w14:paraId="303F0909" w14:textId="77777777" w:rsidR="007777AD" w:rsidRPr="003C4BEF" w:rsidRDefault="00DB4A25" w:rsidP="003444E3">
            <w:pPr>
              <w:ind w:firstLine="0"/>
              <w:rPr>
                <w:lang w:val="en-GB"/>
              </w:rPr>
            </w:pPr>
            <w:r w:rsidRPr="003C4BEF">
              <w:rPr>
                <w:lang w:val="en-GB"/>
              </w:rPr>
              <w:t>Regulators</w:t>
            </w:r>
          </w:p>
        </w:tc>
        <w:tc>
          <w:tcPr>
            <w:tcW w:w="2222" w:type="dxa"/>
            <w:tcMar>
              <w:top w:w="70" w:type="dxa"/>
              <w:left w:w="70" w:type="dxa"/>
              <w:bottom w:w="70" w:type="dxa"/>
              <w:right w:w="70" w:type="dxa"/>
            </w:tcMar>
          </w:tcPr>
          <w:p w14:paraId="7D4A6CA4" w14:textId="77777777" w:rsidR="007777AD" w:rsidRPr="003C4BEF" w:rsidRDefault="00DB4A25" w:rsidP="003444E3">
            <w:pPr>
              <w:ind w:firstLine="0"/>
              <w:rPr>
                <w:lang w:val="en-GB"/>
              </w:rPr>
            </w:pPr>
            <w:r w:rsidRPr="003C4BEF">
              <w:rPr>
                <w:lang w:val="en-GB"/>
              </w:rPr>
              <w:t>Material design, risk controls, complaints and incidents</w:t>
            </w:r>
          </w:p>
        </w:tc>
        <w:tc>
          <w:tcPr>
            <w:tcW w:w="2111" w:type="dxa"/>
            <w:tcMar>
              <w:top w:w="70" w:type="dxa"/>
              <w:left w:w="70" w:type="dxa"/>
              <w:bottom w:w="70" w:type="dxa"/>
              <w:right w:w="70" w:type="dxa"/>
            </w:tcMar>
          </w:tcPr>
          <w:p w14:paraId="2B36CFA2" w14:textId="77777777" w:rsidR="007777AD" w:rsidRPr="003C4BEF" w:rsidRDefault="00DB4A25" w:rsidP="003444E3">
            <w:pPr>
              <w:ind w:firstLine="0"/>
              <w:rPr>
                <w:lang w:val="en-GB"/>
              </w:rPr>
            </w:pPr>
            <w:r w:rsidRPr="003C4BEF">
              <w:rPr>
                <w:lang w:val="en-GB"/>
              </w:rPr>
              <w:t>Formal documentation and required notification</w:t>
            </w:r>
          </w:p>
        </w:tc>
        <w:tc>
          <w:tcPr>
            <w:tcW w:w="1482" w:type="dxa"/>
            <w:tcMar>
              <w:top w:w="70" w:type="dxa"/>
              <w:left w:w="70" w:type="dxa"/>
              <w:bottom w:w="70" w:type="dxa"/>
              <w:right w:w="70" w:type="dxa"/>
            </w:tcMar>
          </w:tcPr>
          <w:p w14:paraId="70C83DA9" w14:textId="77777777" w:rsidR="007777AD" w:rsidRPr="003C4BEF" w:rsidRDefault="00DB4A25" w:rsidP="003444E3">
            <w:pPr>
              <w:ind w:firstLine="0"/>
              <w:rPr>
                <w:lang w:val="en-GB"/>
              </w:rPr>
            </w:pPr>
            <w:r w:rsidRPr="003C4BEF">
              <w:rPr>
                <w:lang w:val="en-GB"/>
              </w:rPr>
              <w:t>DPO / General Counsel</w:t>
            </w:r>
          </w:p>
        </w:tc>
        <w:tc>
          <w:tcPr>
            <w:tcW w:w="1579" w:type="dxa"/>
            <w:tcMar>
              <w:top w:w="70" w:type="dxa"/>
              <w:left w:w="70" w:type="dxa"/>
              <w:bottom w:w="70" w:type="dxa"/>
              <w:right w:w="70" w:type="dxa"/>
            </w:tcMar>
          </w:tcPr>
          <w:p w14:paraId="4CF264FE" w14:textId="77777777" w:rsidR="007777AD" w:rsidRPr="003C4BEF" w:rsidRDefault="00DB4A25" w:rsidP="003444E3">
            <w:pPr>
              <w:ind w:firstLine="0"/>
              <w:rPr>
                <w:lang w:val="en-GB"/>
              </w:rPr>
            </w:pPr>
            <w:r w:rsidRPr="003C4BEF">
              <w:rPr>
                <w:lang w:val="en-GB"/>
              </w:rPr>
              <w:t>Complete audit trail</w:t>
            </w:r>
          </w:p>
        </w:tc>
      </w:tr>
    </w:tbl>
    <w:p w14:paraId="177582B8" w14:textId="59F6277E" w:rsidR="007777AD" w:rsidRPr="003C4BEF" w:rsidRDefault="0015130D" w:rsidP="00741A7C">
      <w:pPr>
        <w:rPr>
          <w:lang w:val="en-GB"/>
        </w:rPr>
      </w:pPr>
      <w:r w:rsidRPr="003C4BEF">
        <w:rPr>
          <w:lang w:val="en-GB"/>
        </w:rPr>
        <w:t xml:space="preserve">The plan employs more enriched channels where ambiguity and conflict </w:t>
      </w:r>
      <w:r w:rsidR="00AC31AE">
        <w:rPr>
          <w:lang w:val="en-GB"/>
        </w:rPr>
        <w:t>are</w:t>
      </w:r>
      <w:r w:rsidRPr="003C4BEF">
        <w:rPr>
          <w:lang w:val="en-GB"/>
        </w:rPr>
        <w:t xml:space="preserve"> high. According to Xia and Xiang (2023), </w:t>
      </w:r>
      <w:r w:rsidR="00AC31AE">
        <w:rPr>
          <w:lang w:val="en-GB"/>
        </w:rPr>
        <w:t xml:space="preserve">recurring stakeholder risks at different project stages include a </w:t>
      </w:r>
      <w:r w:rsidRPr="003C4BEF">
        <w:rPr>
          <w:lang w:val="en-GB"/>
        </w:rPr>
        <w:t xml:space="preserve">lack of information promotion and poor coordination. </w:t>
      </w:r>
      <w:proofErr w:type="spellStart"/>
      <w:r w:rsidRPr="003C4BEF">
        <w:rPr>
          <w:lang w:val="en-GB"/>
        </w:rPr>
        <w:t>Ebekozien</w:t>
      </w:r>
      <w:proofErr w:type="spellEnd"/>
      <w:r w:rsidR="00014102">
        <w:rPr>
          <w:lang w:val="en-GB"/>
        </w:rPr>
        <w:t xml:space="preserve"> et al,</w:t>
      </w:r>
      <w:r w:rsidRPr="003C4BEF">
        <w:rPr>
          <w:lang w:val="en-GB"/>
        </w:rPr>
        <w:t xml:space="preserve"> (2024) also </w:t>
      </w:r>
      <w:r w:rsidR="00AC31AE">
        <w:rPr>
          <w:lang w:val="en-GB"/>
        </w:rPr>
        <w:t>emphasise</w:t>
      </w:r>
      <w:r w:rsidRPr="003C4BEF">
        <w:rPr>
          <w:lang w:val="en-GB"/>
        </w:rPr>
        <w:t xml:space="preserve"> that two-way communication is more powerful than one-way reporting. </w:t>
      </w:r>
    </w:p>
    <w:p w14:paraId="12249561" w14:textId="77777777" w:rsidR="007777AD" w:rsidRPr="003C4BEF" w:rsidRDefault="00DB4A25" w:rsidP="00741A7C">
      <w:pPr>
        <w:pStyle w:val="Heading2"/>
        <w:rPr>
          <w:lang w:val="en-GB"/>
        </w:rPr>
      </w:pPr>
      <w:bookmarkStart w:id="16" w:name="_Toc237034421"/>
      <w:r w:rsidRPr="003C4BEF">
        <w:rPr>
          <w:lang w:val="en-GB"/>
        </w:rPr>
        <w:t>5.3 Stakeholder Engagement Assessment</w:t>
      </w:r>
      <w:bookmarkEnd w:id="16"/>
    </w:p>
    <w:p w14:paraId="4B07C527" w14:textId="675C1FA2" w:rsidR="00137700" w:rsidRPr="003C4BEF" w:rsidRDefault="00137700" w:rsidP="00342407">
      <w:pPr>
        <w:rPr>
          <w:lang w:val="en-GB"/>
        </w:rPr>
      </w:pPr>
      <w:bookmarkStart w:id="17" w:name="_Toc237034438"/>
      <w:r w:rsidRPr="003C4BEF">
        <w:rPr>
          <w:lang w:val="en-GB"/>
        </w:rPr>
        <w:t xml:space="preserve">Table </w:t>
      </w:r>
      <w:r w:rsidRPr="003C4BEF">
        <w:rPr>
          <w:lang w:val="en-GB"/>
        </w:rPr>
        <w:fldChar w:fldCharType="begin"/>
      </w:r>
      <w:r w:rsidRPr="003C4BEF">
        <w:rPr>
          <w:lang w:val="en-GB"/>
        </w:rPr>
        <w:instrText xml:space="preserve"> SEQ Table \* ARABIC </w:instrText>
      </w:r>
      <w:r w:rsidRPr="003C4BEF">
        <w:rPr>
          <w:lang w:val="en-GB"/>
        </w:rPr>
        <w:fldChar w:fldCharType="separate"/>
      </w:r>
      <w:r w:rsidR="00F52164" w:rsidRPr="003C4BEF">
        <w:rPr>
          <w:noProof/>
          <w:lang w:val="en-GB"/>
        </w:rPr>
        <w:t>7</w:t>
      </w:r>
      <w:r w:rsidRPr="003C4BEF">
        <w:rPr>
          <w:lang w:val="en-GB"/>
        </w:rPr>
        <w:fldChar w:fldCharType="end"/>
      </w:r>
      <w:r w:rsidRPr="003C4BEF">
        <w:rPr>
          <w:lang w:val="en-GB"/>
        </w:rPr>
        <w:t>: Stakeholder Engagement</w:t>
      </w:r>
      <w:bookmarkEnd w:id="17"/>
    </w:p>
    <w:tbl>
      <w:tblPr>
        <w:tblStyle w:val="TableGrid"/>
        <w:tblW w:w="0" w:type="auto"/>
        <w:jc w:val="center"/>
        <w:tblLook w:val="04A0" w:firstRow="1" w:lastRow="0" w:firstColumn="1" w:lastColumn="0" w:noHBand="0" w:noVBand="1"/>
      </w:tblPr>
      <w:tblGrid>
        <w:gridCol w:w="2289"/>
        <w:gridCol w:w="1621"/>
        <w:gridCol w:w="1481"/>
        <w:gridCol w:w="3625"/>
      </w:tblGrid>
      <w:tr w:rsidR="007777AD" w:rsidRPr="003C4BEF" w14:paraId="795E69A0" w14:textId="77777777" w:rsidTr="00EC6F3E">
        <w:trPr>
          <w:jc w:val="center"/>
        </w:trPr>
        <w:tc>
          <w:tcPr>
            <w:tcW w:w="1843" w:type="dxa"/>
            <w:shd w:val="clear" w:color="auto" w:fill="D9E1F2"/>
            <w:tcMar>
              <w:top w:w="70" w:type="dxa"/>
              <w:left w:w="70" w:type="dxa"/>
              <w:bottom w:w="70" w:type="dxa"/>
              <w:right w:w="70" w:type="dxa"/>
            </w:tcMar>
            <w:vAlign w:val="center"/>
          </w:tcPr>
          <w:p w14:paraId="2083571F" w14:textId="77777777" w:rsidR="007777AD" w:rsidRPr="003C4BEF" w:rsidRDefault="00DB4A25" w:rsidP="003444E3">
            <w:pPr>
              <w:ind w:firstLine="0"/>
              <w:rPr>
                <w:lang w:val="en-GB"/>
              </w:rPr>
            </w:pPr>
            <w:r w:rsidRPr="003C4BEF">
              <w:rPr>
                <w:lang w:val="en-GB"/>
              </w:rPr>
              <w:t>Stakeholder</w:t>
            </w:r>
          </w:p>
        </w:tc>
        <w:tc>
          <w:tcPr>
            <w:tcW w:w="1526" w:type="dxa"/>
            <w:shd w:val="clear" w:color="auto" w:fill="D9E1F2"/>
            <w:tcMar>
              <w:top w:w="70" w:type="dxa"/>
              <w:left w:w="70" w:type="dxa"/>
              <w:bottom w:w="70" w:type="dxa"/>
              <w:right w:w="70" w:type="dxa"/>
            </w:tcMar>
            <w:vAlign w:val="center"/>
          </w:tcPr>
          <w:p w14:paraId="69B21288" w14:textId="77777777" w:rsidR="007777AD" w:rsidRPr="003C4BEF" w:rsidRDefault="00DB4A25" w:rsidP="003444E3">
            <w:pPr>
              <w:ind w:firstLine="0"/>
              <w:rPr>
                <w:lang w:val="en-GB"/>
              </w:rPr>
            </w:pPr>
            <w:r w:rsidRPr="003C4BEF">
              <w:rPr>
                <w:lang w:val="en-GB"/>
              </w:rPr>
              <w:t>Current</w:t>
            </w:r>
          </w:p>
        </w:tc>
        <w:tc>
          <w:tcPr>
            <w:tcW w:w="1526" w:type="dxa"/>
            <w:shd w:val="clear" w:color="auto" w:fill="D9E1F2"/>
            <w:tcMar>
              <w:top w:w="70" w:type="dxa"/>
              <w:left w:w="70" w:type="dxa"/>
              <w:bottom w:w="70" w:type="dxa"/>
              <w:right w:w="70" w:type="dxa"/>
            </w:tcMar>
            <w:vAlign w:val="center"/>
          </w:tcPr>
          <w:p w14:paraId="6F7DD62D" w14:textId="77777777" w:rsidR="007777AD" w:rsidRPr="003C4BEF" w:rsidRDefault="00DB4A25" w:rsidP="003444E3">
            <w:pPr>
              <w:ind w:firstLine="0"/>
              <w:rPr>
                <w:lang w:val="en-GB"/>
              </w:rPr>
            </w:pPr>
            <w:r w:rsidRPr="003C4BEF">
              <w:rPr>
                <w:lang w:val="en-GB"/>
              </w:rPr>
              <w:t>Desired</w:t>
            </w:r>
          </w:p>
        </w:tc>
        <w:tc>
          <w:tcPr>
            <w:tcW w:w="4121" w:type="dxa"/>
            <w:shd w:val="clear" w:color="auto" w:fill="D9E1F2"/>
            <w:tcMar>
              <w:top w:w="70" w:type="dxa"/>
              <w:left w:w="70" w:type="dxa"/>
              <w:bottom w:w="70" w:type="dxa"/>
              <w:right w:w="70" w:type="dxa"/>
            </w:tcMar>
            <w:vAlign w:val="center"/>
          </w:tcPr>
          <w:p w14:paraId="498E7655" w14:textId="77777777" w:rsidR="007777AD" w:rsidRPr="003C4BEF" w:rsidRDefault="00DB4A25" w:rsidP="003444E3">
            <w:pPr>
              <w:ind w:firstLine="0"/>
              <w:rPr>
                <w:lang w:val="en-GB"/>
              </w:rPr>
            </w:pPr>
            <w:r w:rsidRPr="003C4BEF">
              <w:rPr>
                <w:lang w:val="en-GB"/>
              </w:rPr>
              <w:t>Movement strategy</w:t>
            </w:r>
          </w:p>
        </w:tc>
      </w:tr>
      <w:tr w:rsidR="007777AD" w:rsidRPr="003C4BEF" w14:paraId="500F15AD" w14:textId="77777777" w:rsidTr="00EC6F3E">
        <w:trPr>
          <w:jc w:val="center"/>
        </w:trPr>
        <w:tc>
          <w:tcPr>
            <w:tcW w:w="1843" w:type="dxa"/>
            <w:tcMar>
              <w:top w:w="70" w:type="dxa"/>
              <w:left w:w="70" w:type="dxa"/>
              <w:bottom w:w="70" w:type="dxa"/>
              <w:right w:w="70" w:type="dxa"/>
            </w:tcMar>
          </w:tcPr>
          <w:p w14:paraId="36071BA8" w14:textId="77777777" w:rsidR="007777AD" w:rsidRPr="003C4BEF" w:rsidRDefault="00DB4A25" w:rsidP="003444E3">
            <w:pPr>
              <w:ind w:firstLine="0"/>
              <w:rPr>
                <w:lang w:val="en-GB"/>
              </w:rPr>
            </w:pPr>
            <w:r w:rsidRPr="003C4BEF">
              <w:rPr>
                <w:lang w:val="en-GB"/>
              </w:rPr>
              <w:t>Executive sponsor</w:t>
            </w:r>
          </w:p>
        </w:tc>
        <w:tc>
          <w:tcPr>
            <w:tcW w:w="1526" w:type="dxa"/>
            <w:tcMar>
              <w:top w:w="70" w:type="dxa"/>
              <w:left w:w="70" w:type="dxa"/>
              <w:bottom w:w="70" w:type="dxa"/>
              <w:right w:w="70" w:type="dxa"/>
            </w:tcMar>
          </w:tcPr>
          <w:p w14:paraId="49BCD1AD" w14:textId="77777777" w:rsidR="007777AD" w:rsidRPr="003C4BEF" w:rsidRDefault="00DB4A25" w:rsidP="003444E3">
            <w:pPr>
              <w:ind w:firstLine="0"/>
              <w:rPr>
                <w:lang w:val="en-GB"/>
              </w:rPr>
            </w:pPr>
            <w:r w:rsidRPr="003C4BEF">
              <w:rPr>
                <w:lang w:val="en-GB"/>
              </w:rPr>
              <w:t>Supportive</w:t>
            </w:r>
          </w:p>
        </w:tc>
        <w:tc>
          <w:tcPr>
            <w:tcW w:w="1526" w:type="dxa"/>
            <w:tcMar>
              <w:top w:w="70" w:type="dxa"/>
              <w:left w:w="70" w:type="dxa"/>
              <w:bottom w:w="70" w:type="dxa"/>
              <w:right w:w="70" w:type="dxa"/>
            </w:tcMar>
          </w:tcPr>
          <w:p w14:paraId="6BC4A4EC" w14:textId="77777777" w:rsidR="007777AD" w:rsidRPr="003C4BEF" w:rsidRDefault="00DB4A25" w:rsidP="003444E3">
            <w:pPr>
              <w:ind w:firstLine="0"/>
              <w:rPr>
                <w:lang w:val="en-GB"/>
              </w:rPr>
            </w:pPr>
            <w:r w:rsidRPr="003C4BEF">
              <w:rPr>
                <w:lang w:val="en-GB"/>
              </w:rPr>
              <w:t>Leading</w:t>
            </w:r>
          </w:p>
        </w:tc>
        <w:tc>
          <w:tcPr>
            <w:tcW w:w="4121" w:type="dxa"/>
            <w:tcMar>
              <w:top w:w="70" w:type="dxa"/>
              <w:left w:w="70" w:type="dxa"/>
              <w:bottom w:w="70" w:type="dxa"/>
              <w:right w:w="70" w:type="dxa"/>
            </w:tcMar>
          </w:tcPr>
          <w:p w14:paraId="71F7F215" w14:textId="77777777" w:rsidR="007777AD" w:rsidRPr="003C4BEF" w:rsidRDefault="00DB4A25" w:rsidP="003444E3">
            <w:pPr>
              <w:ind w:firstLine="0"/>
              <w:rPr>
                <w:lang w:val="en-GB"/>
              </w:rPr>
            </w:pPr>
            <w:r w:rsidRPr="003C4BEF">
              <w:rPr>
                <w:lang w:val="en-GB"/>
              </w:rPr>
              <w:t>Own benefits, remove barriers and defend non-negotiable controls.</w:t>
            </w:r>
          </w:p>
        </w:tc>
      </w:tr>
      <w:tr w:rsidR="007777AD" w:rsidRPr="003C4BEF" w14:paraId="787D4344" w14:textId="77777777" w:rsidTr="00EC6F3E">
        <w:trPr>
          <w:jc w:val="center"/>
        </w:trPr>
        <w:tc>
          <w:tcPr>
            <w:tcW w:w="1843" w:type="dxa"/>
            <w:tcMar>
              <w:top w:w="70" w:type="dxa"/>
              <w:left w:w="70" w:type="dxa"/>
              <w:bottom w:w="70" w:type="dxa"/>
              <w:right w:w="70" w:type="dxa"/>
            </w:tcMar>
          </w:tcPr>
          <w:p w14:paraId="6DBF6609" w14:textId="0F5881C3" w:rsidR="007777AD" w:rsidRPr="003C4BEF" w:rsidRDefault="00AC31AE" w:rsidP="003444E3">
            <w:pPr>
              <w:ind w:firstLine="0"/>
              <w:rPr>
                <w:lang w:val="en-GB"/>
              </w:rPr>
            </w:pPr>
            <w:r>
              <w:rPr>
                <w:lang w:val="en-GB"/>
              </w:rPr>
              <w:t>Product/engineering</w:t>
            </w:r>
          </w:p>
        </w:tc>
        <w:tc>
          <w:tcPr>
            <w:tcW w:w="1526" w:type="dxa"/>
            <w:tcMar>
              <w:top w:w="70" w:type="dxa"/>
              <w:left w:w="70" w:type="dxa"/>
              <w:bottom w:w="70" w:type="dxa"/>
              <w:right w:w="70" w:type="dxa"/>
            </w:tcMar>
          </w:tcPr>
          <w:p w14:paraId="62BA5F74" w14:textId="77777777" w:rsidR="007777AD" w:rsidRPr="003C4BEF" w:rsidRDefault="00DB4A25" w:rsidP="003444E3">
            <w:pPr>
              <w:ind w:firstLine="0"/>
              <w:rPr>
                <w:lang w:val="en-GB"/>
              </w:rPr>
            </w:pPr>
            <w:r w:rsidRPr="003C4BEF">
              <w:rPr>
                <w:lang w:val="en-GB"/>
              </w:rPr>
              <w:t>Supportive</w:t>
            </w:r>
          </w:p>
        </w:tc>
        <w:tc>
          <w:tcPr>
            <w:tcW w:w="1526" w:type="dxa"/>
            <w:tcMar>
              <w:top w:w="70" w:type="dxa"/>
              <w:left w:w="70" w:type="dxa"/>
              <w:bottom w:w="70" w:type="dxa"/>
              <w:right w:w="70" w:type="dxa"/>
            </w:tcMar>
          </w:tcPr>
          <w:p w14:paraId="22ECCC78" w14:textId="77777777" w:rsidR="007777AD" w:rsidRPr="003C4BEF" w:rsidRDefault="00DB4A25" w:rsidP="003444E3">
            <w:pPr>
              <w:ind w:firstLine="0"/>
              <w:rPr>
                <w:lang w:val="en-GB"/>
              </w:rPr>
            </w:pPr>
            <w:r w:rsidRPr="003C4BEF">
              <w:rPr>
                <w:lang w:val="en-GB"/>
              </w:rPr>
              <w:t>Leading</w:t>
            </w:r>
          </w:p>
        </w:tc>
        <w:tc>
          <w:tcPr>
            <w:tcW w:w="4121" w:type="dxa"/>
            <w:tcMar>
              <w:top w:w="70" w:type="dxa"/>
              <w:left w:w="70" w:type="dxa"/>
              <w:bottom w:w="70" w:type="dxa"/>
              <w:right w:w="70" w:type="dxa"/>
            </w:tcMar>
          </w:tcPr>
          <w:p w14:paraId="716CDD93" w14:textId="77777777" w:rsidR="007777AD" w:rsidRPr="003C4BEF" w:rsidRDefault="00DB4A25" w:rsidP="003444E3">
            <w:pPr>
              <w:ind w:firstLine="0"/>
              <w:rPr>
                <w:lang w:val="en-GB"/>
              </w:rPr>
            </w:pPr>
            <w:r w:rsidRPr="003C4BEF">
              <w:rPr>
                <w:lang w:val="en-GB"/>
              </w:rPr>
              <w:t>Integrate customer, legal and market evidence into backlog decisions.</w:t>
            </w:r>
          </w:p>
        </w:tc>
      </w:tr>
      <w:tr w:rsidR="007777AD" w:rsidRPr="003C4BEF" w14:paraId="36075490" w14:textId="77777777" w:rsidTr="00EC6F3E">
        <w:trPr>
          <w:jc w:val="center"/>
        </w:trPr>
        <w:tc>
          <w:tcPr>
            <w:tcW w:w="1843" w:type="dxa"/>
            <w:tcMar>
              <w:top w:w="70" w:type="dxa"/>
              <w:left w:w="70" w:type="dxa"/>
              <w:bottom w:w="70" w:type="dxa"/>
              <w:right w:w="70" w:type="dxa"/>
            </w:tcMar>
          </w:tcPr>
          <w:p w14:paraId="788A7312" w14:textId="77777777" w:rsidR="007777AD" w:rsidRPr="003C4BEF" w:rsidRDefault="00DB4A25" w:rsidP="003444E3">
            <w:pPr>
              <w:ind w:firstLine="0"/>
              <w:rPr>
                <w:lang w:val="en-GB"/>
              </w:rPr>
            </w:pPr>
            <w:r w:rsidRPr="003C4BEF">
              <w:rPr>
                <w:lang w:val="en-GB"/>
              </w:rPr>
              <w:t>DPO / legal</w:t>
            </w:r>
          </w:p>
        </w:tc>
        <w:tc>
          <w:tcPr>
            <w:tcW w:w="1526" w:type="dxa"/>
            <w:tcMar>
              <w:top w:w="70" w:type="dxa"/>
              <w:left w:w="70" w:type="dxa"/>
              <w:bottom w:w="70" w:type="dxa"/>
              <w:right w:w="70" w:type="dxa"/>
            </w:tcMar>
          </w:tcPr>
          <w:p w14:paraId="726D84FA" w14:textId="77777777" w:rsidR="007777AD" w:rsidRPr="003C4BEF" w:rsidRDefault="00DB4A25" w:rsidP="003444E3">
            <w:pPr>
              <w:ind w:firstLine="0"/>
              <w:rPr>
                <w:lang w:val="en-GB"/>
              </w:rPr>
            </w:pPr>
            <w:r w:rsidRPr="003C4BEF">
              <w:rPr>
                <w:lang w:val="en-GB"/>
              </w:rPr>
              <w:t>Neutral to supportive</w:t>
            </w:r>
          </w:p>
        </w:tc>
        <w:tc>
          <w:tcPr>
            <w:tcW w:w="1526" w:type="dxa"/>
            <w:tcMar>
              <w:top w:w="70" w:type="dxa"/>
              <w:left w:w="70" w:type="dxa"/>
              <w:bottom w:w="70" w:type="dxa"/>
              <w:right w:w="70" w:type="dxa"/>
            </w:tcMar>
          </w:tcPr>
          <w:p w14:paraId="6E936C5E" w14:textId="77777777" w:rsidR="007777AD" w:rsidRPr="003C4BEF" w:rsidRDefault="00DB4A25" w:rsidP="003444E3">
            <w:pPr>
              <w:ind w:firstLine="0"/>
              <w:rPr>
                <w:lang w:val="en-GB"/>
              </w:rPr>
            </w:pPr>
            <w:r w:rsidRPr="003C4BEF">
              <w:rPr>
                <w:lang w:val="en-GB"/>
              </w:rPr>
              <w:t>Leading</w:t>
            </w:r>
          </w:p>
        </w:tc>
        <w:tc>
          <w:tcPr>
            <w:tcW w:w="4121" w:type="dxa"/>
            <w:tcMar>
              <w:top w:w="70" w:type="dxa"/>
              <w:left w:w="70" w:type="dxa"/>
              <w:bottom w:w="70" w:type="dxa"/>
              <w:right w:w="70" w:type="dxa"/>
            </w:tcMar>
          </w:tcPr>
          <w:p w14:paraId="28B1549A" w14:textId="77777777" w:rsidR="007777AD" w:rsidRPr="003C4BEF" w:rsidRDefault="00DB4A25" w:rsidP="003444E3">
            <w:pPr>
              <w:ind w:firstLine="0"/>
              <w:rPr>
                <w:lang w:val="en-GB"/>
              </w:rPr>
            </w:pPr>
            <w:r w:rsidRPr="003C4BEF">
              <w:rPr>
                <w:lang w:val="en-GB"/>
              </w:rPr>
              <w:t>Shift from late approval to continuous design assurance.</w:t>
            </w:r>
          </w:p>
        </w:tc>
      </w:tr>
      <w:tr w:rsidR="007777AD" w:rsidRPr="003C4BEF" w14:paraId="6DA3FA93" w14:textId="77777777" w:rsidTr="00EC6F3E">
        <w:trPr>
          <w:jc w:val="center"/>
        </w:trPr>
        <w:tc>
          <w:tcPr>
            <w:tcW w:w="1843" w:type="dxa"/>
            <w:tcMar>
              <w:top w:w="70" w:type="dxa"/>
              <w:left w:w="70" w:type="dxa"/>
              <w:bottom w:w="70" w:type="dxa"/>
              <w:right w:w="70" w:type="dxa"/>
            </w:tcMar>
          </w:tcPr>
          <w:p w14:paraId="5243F021" w14:textId="77777777" w:rsidR="007777AD" w:rsidRPr="003C4BEF" w:rsidRDefault="00DB4A25" w:rsidP="003444E3">
            <w:pPr>
              <w:ind w:firstLine="0"/>
              <w:rPr>
                <w:lang w:val="en-GB"/>
              </w:rPr>
            </w:pPr>
            <w:r w:rsidRPr="003C4BEF">
              <w:rPr>
                <w:lang w:val="en-GB"/>
              </w:rPr>
              <w:t>Country teams</w:t>
            </w:r>
          </w:p>
        </w:tc>
        <w:tc>
          <w:tcPr>
            <w:tcW w:w="1526" w:type="dxa"/>
            <w:tcMar>
              <w:top w:w="70" w:type="dxa"/>
              <w:left w:w="70" w:type="dxa"/>
              <w:bottom w:w="70" w:type="dxa"/>
              <w:right w:w="70" w:type="dxa"/>
            </w:tcMar>
          </w:tcPr>
          <w:p w14:paraId="135FF756" w14:textId="77777777" w:rsidR="007777AD" w:rsidRPr="003C4BEF" w:rsidRDefault="00DB4A25" w:rsidP="003444E3">
            <w:pPr>
              <w:ind w:firstLine="0"/>
              <w:rPr>
                <w:lang w:val="en-GB"/>
              </w:rPr>
            </w:pPr>
            <w:r w:rsidRPr="003C4BEF">
              <w:rPr>
                <w:lang w:val="en-GB"/>
              </w:rPr>
              <w:t>Neutral</w:t>
            </w:r>
          </w:p>
        </w:tc>
        <w:tc>
          <w:tcPr>
            <w:tcW w:w="1526" w:type="dxa"/>
            <w:tcMar>
              <w:top w:w="70" w:type="dxa"/>
              <w:left w:w="70" w:type="dxa"/>
              <w:bottom w:w="70" w:type="dxa"/>
              <w:right w:w="70" w:type="dxa"/>
            </w:tcMar>
          </w:tcPr>
          <w:p w14:paraId="63A04D72" w14:textId="77777777" w:rsidR="007777AD" w:rsidRPr="003C4BEF" w:rsidRDefault="00DB4A25" w:rsidP="003444E3">
            <w:pPr>
              <w:ind w:firstLine="0"/>
              <w:rPr>
                <w:lang w:val="en-GB"/>
              </w:rPr>
            </w:pPr>
            <w:r w:rsidRPr="003C4BEF">
              <w:rPr>
                <w:lang w:val="en-GB"/>
              </w:rPr>
              <w:t>Supportive</w:t>
            </w:r>
          </w:p>
        </w:tc>
        <w:tc>
          <w:tcPr>
            <w:tcW w:w="4121" w:type="dxa"/>
            <w:tcMar>
              <w:top w:w="70" w:type="dxa"/>
              <w:left w:w="70" w:type="dxa"/>
              <w:bottom w:w="70" w:type="dxa"/>
              <w:right w:w="70" w:type="dxa"/>
            </w:tcMar>
          </w:tcPr>
          <w:p w14:paraId="17C7F8E4" w14:textId="77777777" w:rsidR="007777AD" w:rsidRPr="003C4BEF" w:rsidRDefault="00DB4A25" w:rsidP="003444E3">
            <w:pPr>
              <w:ind w:firstLine="0"/>
              <w:rPr>
                <w:lang w:val="en-GB"/>
              </w:rPr>
            </w:pPr>
            <w:r w:rsidRPr="003C4BEF">
              <w:rPr>
                <w:lang w:val="en-GB"/>
              </w:rPr>
              <w:t>Give decision rights over localisation and readiness.</w:t>
            </w:r>
          </w:p>
        </w:tc>
      </w:tr>
      <w:tr w:rsidR="007777AD" w:rsidRPr="003C4BEF" w14:paraId="201D792A" w14:textId="77777777" w:rsidTr="00EC6F3E">
        <w:trPr>
          <w:jc w:val="center"/>
        </w:trPr>
        <w:tc>
          <w:tcPr>
            <w:tcW w:w="1843" w:type="dxa"/>
            <w:tcMar>
              <w:top w:w="70" w:type="dxa"/>
              <w:left w:w="70" w:type="dxa"/>
              <w:bottom w:w="70" w:type="dxa"/>
              <w:right w:w="70" w:type="dxa"/>
            </w:tcMar>
          </w:tcPr>
          <w:p w14:paraId="46D0B8A3" w14:textId="77777777" w:rsidR="007777AD" w:rsidRPr="003C4BEF" w:rsidRDefault="00DB4A25" w:rsidP="003444E3">
            <w:pPr>
              <w:ind w:firstLine="0"/>
              <w:rPr>
                <w:lang w:val="en-GB"/>
              </w:rPr>
            </w:pPr>
            <w:r w:rsidRPr="003C4BEF">
              <w:rPr>
                <w:lang w:val="en-GB"/>
              </w:rPr>
              <w:t>Customers</w:t>
            </w:r>
          </w:p>
        </w:tc>
        <w:tc>
          <w:tcPr>
            <w:tcW w:w="1526" w:type="dxa"/>
            <w:tcMar>
              <w:top w:w="70" w:type="dxa"/>
              <w:left w:w="70" w:type="dxa"/>
              <w:bottom w:w="70" w:type="dxa"/>
              <w:right w:w="70" w:type="dxa"/>
            </w:tcMar>
          </w:tcPr>
          <w:p w14:paraId="504819F5" w14:textId="0ABF941F" w:rsidR="007777AD" w:rsidRPr="003C4BEF" w:rsidRDefault="00AC31AE" w:rsidP="003444E3">
            <w:pPr>
              <w:ind w:firstLine="0"/>
              <w:rPr>
                <w:lang w:val="en-GB"/>
              </w:rPr>
            </w:pPr>
            <w:r>
              <w:rPr>
                <w:lang w:val="en-GB"/>
              </w:rPr>
              <w:t>Neutral/mixed</w:t>
            </w:r>
          </w:p>
        </w:tc>
        <w:tc>
          <w:tcPr>
            <w:tcW w:w="1526" w:type="dxa"/>
            <w:tcMar>
              <w:top w:w="70" w:type="dxa"/>
              <w:left w:w="70" w:type="dxa"/>
              <w:bottom w:w="70" w:type="dxa"/>
              <w:right w:w="70" w:type="dxa"/>
            </w:tcMar>
          </w:tcPr>
          <w:p w14:paraId="7918B68C" w14:textId="77777777" w:rsidR="007777AD" w:rsidRPr="003C4BEF" w:rsidRDefault="00DB4A25" w:rsidP="003444E3">
            <w:pPr>
              <w:ind w:firstLine="0"/>
              <w:rPr>
                <w:lang w:val="en-GB"/>
              </w:rPr>
            </w:pPr>
            <w:r w:rsidRPr="003C4BEF">
              <w:rPr>
                <w:lang w:val="en-GB"/>
              </w:rPr>
              <w:t>Supportive</w:t>
            </w:r>
          </w:p>
        </w:tc>
        <w:tc>
          <w:tcPr>
            <w:tcW w:w="4121" w:type="dxa"/>
            <w:tcMar>
              <w:top w:w="70" w:type="dxa"/>
              <w:left w:w="70" w:type="dxa"/>
              <w:bottom w:w="70" w:type="dxa"/>
              <w:right w:w="70" w:type="dxa"/>
            </w:tcMar>
          </w:tcPr>
          <w:p w14:paraId="4420244D" w14:textId="77777777" w:rsidR="007777AD" w:rsidRPr="003C4BEF" w:rsidRDefault="00DB4A25" w:rsidP="003444E3">
            <w:pPr>
              <w:ind w:firstLine="0"/>
              <w:rPr>
                <w:lang w:val="en-GB"/>
              </w:rPr>
            </w:pPr>
            <w:r w:rsidRPr="003C4BEF">
              <w:rPr>
                <w:lang w:val="en-GB"/>
              </w:rPr>
              <w:t>Demonstrate clear value, control, accessibility and feedback closure.</w:t>
            </w:r>
          </w:p>
        </w:tc>
      </w:tr>
      <w:tr w:rsidR="007777AD" w:rsidRPr="003C4BEF" w14:paraId="133154E3" w14:textId="77777777" w:rsidTr="00EC6F3E">
        <w:trPr>
          <w:jc w:val="center"/>
        </w:trPr>
        <w:tc>
          <w:tcPr>
            <w:tcW w:w="1843" w:type="dxa"/>
            <w:tcMar>
              <w:top w:w="70" w:type="dxa"/>
              <w:left w:w="70" w:type="dxa"/>
              <w:bottom w:w="70" w:type="dxa"/>
              <w:right w:w="70" w:type="dxa"/>
            </w:tcMar>
          </w:tcPr>
          <w:p w14:paraId="25BDF5E9" w14:textId="77777777" w:rsidR="007777AD" w:rsidRPr="003C4BEF" w:rsidRDefault="00DB4A25" w:rsidP="003444E3">
            <w:pPr>
              <w:ind w:firstLine="0"/>
              <w:rPr>
                <w:lang w:val="en-GB"/>
              </w:rPr>
            </w:pPr>
            <w:r w:rsidRPr="003C4BEF">
              <w:rPr>
                <w:lang w:val="en-GB"/>
              </w:rPr>
              <w:t>Partner brands</w:t>
            </w:r>
          </w:p>
        </w:tc>
        <w:tc>
          <w:tcPr>
            <w:tcW w:w="1526" w:type="dxa"/>
            <w:tcMar>
              <w:top w:w="70" w:type="dxa"/>
              <w:left w:w="70" w:type="dxa"/>
              <w:bottom w:w="70" w:type="dxa"/>
              <w:right w:w="70" w:type="dxa"/>
            </w:tcMar>
          </w:tcPr>
          <w:p w14:paraId="038FA139" w14:textId="77777777" w:rsidR="007777AD" w:rsidRPr="003C4BEF" w:rsidRDefault="00DB4A25" w:rsidP="003444E3">
            <w:pPr>
              <w:ind w:firstLine="0"/>
              <w:rPr>
                <w:lang w:val="en-GB"/>
              </w:rPr>
            </w:pPr>
            <w:r w:rsidRPr="003C4BEF">
              <w:rPr>
                <w:lang w:val="en-GB"/>
              </w:rPr>
              <w:t>Neutral</w:t>
            </w:r>
          </w:p>
        </w:tc>
        <w:tc>
          <w:tcPr>
            <w:tcW w:w="1526" w:type="dxa"/>
            <w:tcMar>
              <w:top w:w="70" w:type="dxa"/>
              <w:left w:w="70" w:type="dxa"/>
              <w:bottom w:w="70" w:type="dxa"/>
              <w:right w:w="70" w:type="dxa"/>
            </w:tcMar>
          </w:tcPr>
          <w:p w14:paraId="3828B650" w14:textId="77777777" w:rsidR="007777AD" w:rsidRPr="003C4BEF" w:rsidRDefault="00DB4A25" w:rsidP="003444E3">
            <w:pPr>
              <w:ind w:firstLine="0"/>
              <w:rPr>
                <w:lang w:val="en-GB"/>
              </w:rPr>
            </w:pPr>
            <w:r w:rsidRPr="003C4BEF">
              <w:rPr>
                <w:lang w:val="en-GB"/>
              </w:rPr>
              <w:t>Supportive</w:t>
            </w:r>
          </w:p>
        </w:tc>
        <w:tc>
          <w:tcPr>
            <w:tcW w:w="4121" w:type="dxa"/>
            <w:tcMar>
              <w:top w:w="70" w:type="dxa"/>
              <w:left w:w="70" w:type="dxa"/>
              <w:bottom w:w="70" w:type="dxa"/>
              <w:right w:w="70" w:type="dxa"/>
            </w:tcMar>
          </w:tcPr>
          <w:p w14:paraId="0CE6F428" w14:textId="77777777" w:rsidR="007777AD" w:rsidRPr="003C4BEF" w:rsidRDefault="00DB4A25" w:rsidP="003444E3">
            <w:pPr>
              <w:ind w:firstLine="0"/>
              <w:rPr>
                <w:lang w:val="en-GB"/>
              </w:rPr>
            </w:pPr>
            <w:r w:rsidRPr="003C4BEF">
              <w:rPr>
                <w:lang w:val="en-GB"/>
              </w:rPr>
              <w:t>Agree fair economics, data standards and campaign calendar.</w:t>
            </w:r>
          </w:p>
        </w:tc>
      </w:tr>
      <w:tr w:rsidR="007777AD" w:rsidRPr="003C4BEF" w14:paraId="16902143" w14:textId="77777777" w:rsidTr="00EC6F3E">
        <w:trPr>
          <w:jc w:val="center"/>
        </w:trPr>
        <w:tc>
          <w:tcPr>
            <w:tcW w:w="1843" w:type="dxa"/>
            <w:tcMar>
              <w:top w:w="70" w:type="dxa"/>
              <w:left w:w="70" w:type="dxa"/>
              <w:bottom w:w="70" w:type="dxa"/>
              <w:right w:w="70" w:type="dxa"/>
            </w:tcMar>
          </w:tcPr>
          <w:p w14:paraId="66923E56" w14:textId="77777777" w:rsidR="007777AD" w:rsidRPr="003C4BEF" w:rsidRDefault="00DB4A25" w:rsidP="003444E3">
            <w:pPr>
              <w:ind w:firstLine="0"/>
              <w:rPr>
                <w:lang w:val="en-GB"/>
              </w:rPr>
            </w:pPr>
            <w:r w:rsidRPr="003C4BEF">
              <w:rPr>
                <w:lang w:val="en-GB"/>
              </w:rPr>
              <w:t>Regulators</w:t>
            </w:r>
          </w:p>
        </w:tc>
        <w:tc>
          <w:tcPr>
            <w:tcW w:w="1526" w:type="dxa"/>
            <w:tcMar>
              <w:top w:w="70" w:type="dxa"/>
              <w:left w:w="70" w:type="dxa"/>
              <w:bottom w:w="70" w:type="dxa"/>
              <w:right w:w="70" w:type="dxa"/>
            </w:tcMar>
          </w:tcPr>
          <w:p w14:paraId="136E5A16" w14:textId="77777777" w:rsidR="007777AD" w:rsidRPr="003C4BEF" w:rsidRDefault="00DB4A25" w:rsidP="003444E3">
            <w:pPr>
              <w:ind w:firstLine="0"/>
              <w:rPr>
                <w:lang w:val="en-GB"/>
              </w:rPr>
            </w:pPr>
            <w:r w:rsidRPr="003C4BEF">
              <w:rPr>
                <w:lang w:val="en-GB"/>
              </w:rPr>
              <w:t>Neutral</w:t>
            </w:r>
          </w:p>
        </w:tc>
        <w:tc>
          <w:tcPr>
            <w:tcW w:w="1526" w:type="dxa"/>
            <w:tcMar>
              <w:top w:w="70" w:type="dxa"/>
              <w:left w:w="70" w:type="dxa"/>
              <w:bottom w:w="70" w:type="dxa"/>
              <w:right w:w="70" w:type="dxa"/>
            </w:tcMar>
          </w:tcPr>
          <w:p w14:paraId="0B82C69A" w14:textId="77777777" w:rsidR="007777AD" w:rsidRPr="003C4BEF" w:rsidRDefault="00DB4A25" w:rsidP="003444E3">
            <w:pPr>
              <w:ind w:firstLine="0"/>
              <w:rPr>
                <w:lang w:val="en-GB"/>
              </w:rPr>
            </w:pPr>
            <w:r w:rsidRPr="003C4BEF">
              <w:rPr>
                <w:lang w:val="en-GB"/>
              </w:rPr>
              <w:t>Supportive</w:t>
            </w:r>
          </w:p>
        </w:tc>
        <w:tc>
          <w:tcPr>
            <w:tcW w:w="4121" w:type="dxa"/>
            <w:tcMar>
              <w:top w:w="70" w:type="dxa"/>
              <w:left w:w="70" w:type="dxa"/>
              <w:bottom w:w="70" w:type="dxa"/>
              <w:right w:w="70" w:type="dxa"/>
            </w:tcMar>
          </w:tcPr>
          <w:p w14:paraId="3309B5CC" w14:textId="77777777" w:rsidR="007777AD" w:rsidRPr="003C4BEF" w:rsidRDefault="00DB4A25" w:rsidP="003444E3">
            <w:pPr>
              <w:ind w:firstLine="0"/>
              <w:rPr>
                <w:lang w:val="en-GB"/>
              </w:rPr>
            </w:pPr>
            <w:r w:rsidRPr="003C4BEF">
              <w:rPr>
                <w:lang w:val="en-GB"/>
              </w:rPr>
              <w:t>Provide transparent evidence and rapid incident handling.</w:t>
            </w:r>
          </w:p>
        </w:tc>
      </w:tr>
    </w:tbl>
    <w:p w14:paraId="57E414B7" w14:textId="77777777" w:rsidR="007777AD" w:rsidRPr="003C4BEF" w:rsidRDefault="00DB4A25" w:rsidP="00741A7C">
      <w:pPr>
        <w:pStyle w:val="Heading2"/>
        <w:rPr>
          <w:lang w:val="en-GB"/>
        </w:rPr>
      </w:pPr>
      <w:bookmarkStart w:id="18" w:name="_Toc237034422"/>
      <w:r w:rsidRPr="003C4BEF">
        <w:rPr>
          <w:lang w:val="en-GB"/>
        </w:rPr>
        <w:t>5.4 RACI Matrix</w:t>
      </w:r>
      <w:bookmarkEnd w:id="18"/>
    </w:p>
    <w:p w14:paraId="29A3DDC4" w14:textId="28B4016A" w:rsidR="00137700" w:rsidRPr="003C4BEF" w:rsidRDefault="00137700" w:rsidP="00342407">
      <w:pPr>
        <w:rPr>
          <w:lang w:val="en-GB"/>
        </w:rPr>
      </w:pPr>
      <w:bookmarkStart w:id="19" w:name="_Toc237034439"/>
      <w:r w:rsidRPr="003C4BEF">
        <w:rPr>
          <w:lang w:val="en-GB"/>
        </w:rPr>
        <w:t xml:space="preserve">Table </w:t>
      </w:r>
      <w:r w:rsidRPr="003C4BEF">
        <w:rPr>
          <w:lang w:val="en-GB"/>
        </w:rPr>
        <w:fldChar w:fldCharType="begin"/>
      </w:r>
      <w:r w:rsidRPr="003C4BEF">
        <w:rPr>
          <w:lang w:val="en-GB"/>
        </w:rPr>
        <w:instrText xml:space="preserve"> SEQ Table \* ARABIC </w:instrText>
      </w:r>
      <w:r w:rsidRPr="003C4BEF">
        <w:rPr>
          <w:lang w:val="en-GB"/>
        </w:rPr>
        <w:fldChar w:fldCharType="separate"/>
      </w:r>
      <w:r w:rsidR="00F52164" w:rsidRPr="003C4BEF">
        <w:rPr>
          <w:noProof/>
          <w:lang w:val="en-GB"/>
        </w:rPr>
        <w:t>8</w:t>
      </w:r>
      <w:r w:rsidRPr="003C4BEF">
        <w:rPr>
          <w:lang w:val="en-GB"/>
        </w:rPr>
        <w:fldChar w:fldCharType="end"/>
      </w:r>
      <w:r w:rsidRPr="003C4BEF">
        <w:rPr>
          <w:lang w:val="en-GB"/>
        </w:rPr>
        <w:t>: RACI Matrix</w:t>
      </w:r>
      <w:bookmarkEnd w:id="19"/>
    </w:p>
    <w:tbl>
      <w:tblPr>
        <w:tblStyle w:val="TableGrid"/>
        <w:tblW w:w="0" w:type="auto"/>
        <w:jc w:val="center"/>
        <w:tblLook w:val="04A0" w:firstRow="1" w:lastRow="0" w:firstColumn="1" w:lastColumn="0" w:noHBand="0" w:noVBand="1"/>
      </w:tblPr>
      <w:tblGrid>
        <w:gridCol w:w="2066"/>
        <w:gridCol w:w="1717"/>
        <w:gridCol w:w="1640"/>
        <w:gridCol w:w="1995"/>
        <w:gridCol w:w="1598"/>
      </w:tblGrid>
      <w:tr w:rsidR="007777AD" w:rsidRPr="003C4BEF" w14:paraId="32F50C2B" w14:textId="77777777" w:rsidTr="00610865">
        <w:trPr>
          <w:jc w:val="center"/>
        </w:trPr>
        <w:tc>
          <w:tcPr>
            <w:tcW w:w="2066" w:type="dxa"/>
            <w:shd w:val="clear" w:color="auto" w:fill="D9E1F2"/>
            <w:tcMar>
              <w:top w:w="70" w:type="dxa"/>
              <w:left w:w="70" w:type="dxa"/>
              <w:bottom w:w="70" w:type="dxa"/>
              <w:right w:w="70" w:type="dxa"/>
            </w:tcMar>
            <w:vAlign w:val="center"/>
          </w:tcPr>
          <w:p w14:paraId="63FB8885" w14:textId="77777777" w:rsidR="007777AD" w:rsidRPr="003C4BEF" w:rsidRDefault="00DB4A25" w:rsidP="003444E3">
            <w:pPr>
              <w:ind w:firstLine="0"/>
              <w:rPr>
                <w:lang w:val="en-GB"/>
              </w:rPr>
            </w:pPr>
            <w:r w:rsidRPr="003C4BEF">
              <w:rPr>
                <w:lang w:val="en-GB"/>
              </w:rPr>
              <w:t>Activity</w:t>
            </w:r>
          </w:p>
        </w:tc>
        <w:tc>
          <w:tcPr>
            <w:tcW w:w="1717" w:type="dxa"/>
            <w:shd w:val="clear" w:color="auto" w:fill="D9E1F2"/>
            <w:tcMar>
              <w:top w:w="70" w:type="dxa"/>
              <w:left w:w="70" w:type="dxa"/>
              <w:bottom w:w="70" w:type="dxa"/>
              <w:right w:w="70" w:type="dxa"/>
            </w:tcMar>
            <w:vAlign w:val="center"/>
          </w:tcPr>
          <w:p w14:paraId="43B14091" w14:textId="77777777" w:rsidR="007777AD" w:rsidRPr="003C4BEF" w:rsidRDefault="00DB4A25" w:rsidP="003444E3">
            <w:pPr>
              <w:ind w:firstLine="0"/>
              <w:rPr>
                <w:lang w:val="en-GB"/>
              </w:rPr>
            </w:pPr>
            <w:r w:rsidRPr="003C4BEF">
              <w:rPr>
                <w:lang w:val="en-GB"/>
              </w:rPr>
              <w:t>Responsible</w:t>
            </w:r>
          </w:p>
        </w:tc>
        <w:tc>
          <w:tcPr>
            <w:tcW w:w="1640" w:type="dxa"/>
            <w:shd w:val="clear" w:color="auto" w:fill="D9E1F2"/>
            <w:tcMar>
              <w:top w:w="70" w:type="dxa"/>
              <w:left w:w="70" w:type="dxa"/>
              <w:bottom w:w="70" w:type="dxa"/>
              <w:right w:w="70" w:type="dxa"/>
            </w:tcMar>
            <w:vAlign w:val="center"/>
          </w:tcPr>
          <w:p w14:paraId="0206C3E3" w14:textId="77777777" w:rsidR="007777AD" w:rsidRPr="003C4BEF" w:rsidRDefault="00DB4A25" w:rsidP="003444E3">
            <w:pPr>
              <w:ind w:firstLine="0"/>
              <w:rPr>
                <w:lang w:val="en-GB"/>
              </w:rPr>
            </w:pPr>
            <w:r w:rsidRPr="003C4BEF">
              <w:rPr>
                <w:lang w:val="en-GB"/>
              </w:rPr>
              <w:t>Accountable</w:t>
            </w:r>
          </w:p>
        </w:tc>
        <w:tc>
          <w:tcPr>
            <w:tcW w:w="1995" w:type="dxa"/>
            <w:shd w:val="clear" w:color="auto" w:fill="D9E1F2"/>
            <w:tcMar>
              <w:top w:w="70" w:type="dxa"/>
              <w:left w:w="70" w:type="dxa"/>
              <w:bottom w:w="70" w:type="dxa"/>
              <w:right w:w="70" w:type="dxa"/>
            </w:tcMar>
            <w:vAlign w:val="center"/>
          </w:tcPr>
          <w:p w14:paraId="58957A56" w14:textId="77777777" w:rsidR="007777AD" w:rsidRPr="003C4BEF" w:rsidRDefault="00DB4A25" w:rsidP="003444E3">
            <w:pPr>
              <w:ind w:firstLine="0"/>
              <w:rPr>
                <w:lang w:val="en-GB"/>
              </w:rPr>
            </w:pPr>
            <w:r w:rsidRPr="003C4BEF">
              <w:rPr>
                <w:lang w:val="en-GB"/>
              </w:rPr>
              <w:t>Consulted</w:t>
            </w:r>
          </w:p>
        </w:tc>
        <w:tc>
          <w:tcPr>
            <w:tcW w:w="1598" w:type="dxa"/>
            <w:shd w:val="clear" w:color="auto" w:fill="D9E1F2"/>
            <w:tcMar>
              <w:top w:w="70" w:type="dxa"/>
              <w:left w:w="70" w:type="dxa"/>
              <w:bottom w:w="70" w:type="dxa"/>
              <w:right w:w="70" w:type="dxa"/>
            </w:tcMar>
            <w:vAlign w:val="center"/>
          </w:tcPr>
          <w:p w14:paraId="798308C9" w14:textId="77777777" w:rsidR="007777AD" w:rsidRPr="003C4BEF" w:rsidRDefault="00DB4A25" w:rsidP="003444E3">
            <w:pPr>
              <w:ind w:firstLine="0"/>
              <w:rPr>
                <w:lang w:val="en-GB"/>
              </w:rPr>
            </w:pPr>
            <w:r w:rsidRPr="003C4BEF">
              <w:rPr>
                <w:lang w:val="en-GB"/>
              </w:rPr>
              <w:t>Informed</w:t>
            </w:r>
          </w:p>
        </w:tc>
      </w:tr>
      <w:tr w:rsidR="007777AD" w:rsidRPr="003C4BEF" w14:paraId="6BFBD9E9" w14:textId="77777777" w:rsidTr="00610865">
        <w:trPr>
          <w:jc w:val="center"/>
        </w:trPr>
        <w:tc>
          <w:tcPr>
            <w:tcW w:w="2066" w:type="dxa"/>
            <w:tcMar>
              <w:top w:w="70" w:type="dxa"/>
              <w:left w:w="70" w:type="dxa"/>
              <w:bottom w:w="70" w:type="dxa"/>
              <w:right w:w="70" w:type="dxa"/>
            </w:tcMar>
          </w:tcPr>
          <w:p w14:paraId="7DE09EEA" w14:textId="58B06056" w:rsidR="007777AD" w:rsidRPr="003C4BEF" w:rsidRDefault="00DB4A25" w:rsidP="003444E3">
            <w:pPr>
              <w:ind w:firstLine="0"/>
              <w:rPr>
                <w:lang w:val="en-GB"/>
              </w:rPr>
            </w:pPr>
            <w:r w:rsidRPr="003C4BEF">
              <w:rPr>
                <w:lang w:val="en-GB"/>
              </w:rPr>
              <w:t>Approve business case and market sequence</w:t>
            </w:r>
            <w:r w:rsidR="00AC31AE">
              <w:rPr>
                <w:lang w:val="en-GB"/>
              </w:rPr>
              <w:t>.</w:t>
            </w:r>
          </w:p>
        </w:tc>
        <w:tc>
          <w:tcPr>
            <w:tcW w:w="1717" w:type="dxa"/>
            <w:tcMar>
              <w:top w:w="70" w:type="dxa"/>
              <w:left w:w="70" w:type="dxa"/>
              <w:bottom w:w="70" w:type="dxa"/>
              <w:right w:w="70" w:type="dxa"/>
            </w:tcMar>
          </w:tcPr>
          <w:p w14:paraId="2D3D7A49" w14:textId="77777777" w:rsidR="007777AD" w:rsidRPr="003C4BEF" w:rsidRDefault="00DB4A25" w:rsidP="003444E3">
            <w:pPr>
              <w:ind w:firstLine="0"/>
              <w:rPr>
                <w:lang w:val="en-GB"/>
              </w:rPr>
            </w:pPr>
            <w:r w:rsidRPr="003C4BEF">
              <w:rPr>
                <w:lang w:val="en-GB"/>
              </w:rPr>
              <w:t>Project manager</w:t>
            </w:r>
          </w:p>
        </w:tc>
        <w:tc>
          <w:tcPr>
            <w:tcW w:w="1640" w:type="dxa"/>
            <w:tcMar>
              <w:top w:w="70" w:type="dxa"/>
              <w:left w:w="70" w:type="dxa"/>
              <w:bottom w:w="70" w:type="dxa"/>
              <w:right w:w="70" w:type="dxa"/>
            </w:tcMar>
          </w:tcPr>
          <w:p w14:paraId="2A88FEFD" w14:textId="77777777" w:rsidR="007777AD" w:rsidRPr="003C4BEF" w:rsidRDefault="00DB4A25" w:rsidP="003444E3">
            <w:pPr>
              <w:ind w:firstLine="0"/>
              <w:rPr>
                <w:lang w:val="en-GB"/>
              </w:rPr>
            </w:pPr>
            <w:r w:rsidRPr="003C4BEF">
              <w:rPr>
                <w:lang w:val="en-GB"/>
              </w:rPr>
              <w:t>Executive sponsor</w:t>
            </w:r>
          </w:p>
        </w:tc>
        <w:tc>
          <w:tcPr>
            <w:tcW w:w="1995" w:type="dxa"/>
            <w:tcMar>
              <w:top w:w="70" w:type="dxa"/>
              <w:left w:w="70" w:type="dxa"/>
              <w:bottom w:w="70" w:type="dxa"/>
              <w:right w:w="70" w:type="dxa"/>
            </w:tcMar>
          </w:tcPr>
          <w:p w14:paraId="64AAF9CA" w14:textId="77777777" w:rsidR="007777AD" w:rsidRPr="003C4BEF" w:rsidRDefault="00DB4A25" w:rsidP="003444E3">
            <w:pPr>
              <w:ind w:firstLine="0"/>
              <w:rPr>
                <w:lang w:val="en-GB"/>
              </w:rPr>
            </w:pPr>
            <w:r w:rsidRPr="003C4BEF">
              <w:rPr>
                <w:lang w:val="en-GB"/>
              </w:rPr>
              <w:t>Finance; country leads; DPO</w:t>
            </w:r>
          </w:p>
        </w:tc>
        <w:tc>
          <w:tcPr>
            <w:tcW w:w="1598" w:type="dxa"/>
            <w:tcMar>
              <w:top w:w="70" w:type="dxa"/>
              <w:left w:w="70" w:type="dxa"/>
              <w:bottom w:w="70" w:type="dxa"/>
              <w:right w:w="70" w:type="dxa"/>
            </w:tcMar>
          </w:tcPr>
          <w:p w14:paraId="0E3D97F9" w14:textId="77777777" w:rsidR="007777AD" w:rsidRPr="003C4BEF" w:rsidRDefault="00DB4A25" w:rsidP="003444E3">
            <w:pPr>
              <w:ind w:firstLine="0"/>
              <w:rPr>
                <w:lang w:val="en-GB"/>
              </w:rPr>
            </w:pPr>
            <w:r w:rsidRPr="003C4BEF">
              <w:rPr>
                <w:lang w:val="en-GB"/>
              </w:rPr>
              <w:t>Board; teams</w:t>
            </w:r>
          </w:p>
        </w:tc>
      </w:tr>
      <w:tr w:rsidR="007777AD" w:rsidRPr="003C4BEF" w14:paraId="72EB8A9A" w14:textId="77777777" w:rsidTr="00610865">
        <w:trPr>
          <w:jc w:val="center"/>
        </w:trPr>
        <w:tc>
          <w:tcPr>
            <w:tcW w:w="2066" w:type="dxa"/>
            <w:tcMar>
              <w:top w:w="70" w:type="dxa"/>
              <w:left w:w="70" w:type="dxa"/>
              <w:bottom w:w="70" w:type="dxa"/>
              <w:right w:w="70" w:type="dxa"/>
            </w:tcMar>
          </w:tcPr>
          <w:p w14:paraId="37E3B129" w14:textId="0E238205" w:rsidR="007777AD" w:rsidRPr="003C4BEF" w:rsidRDefault="00DB4A25" w:rsidP="003444E3">
            <w:pPr>
              <w:ind w:firstLine="0"/>
              <w:rPr>
                <w:lang w:val="en-GB"/>
              </w:rPr>
            </w:pPr>
            <w:r w:rsidRPr="003C4BEF">
              <w:rPr>
                <w:lang w:val="en-GB"/>
              </w:rPr>
              <w:t>Define customer proposition and rewards</w:t>
            </w:r>
            <w:r w:rsidR="00AC31AE">
              <w:rPr>
                <w:lang w:val="en-GB"/>
              </w:rPr>
              <w:t>.</w:t>
            </w:r>
          </w:p>
        </w:tc>
        <w:tc>
          <w:tcPr>
            <w:tcW w:w="1717" w:type="dxa"/>
            <w:tcMar>
              <w:top w:w="70" w:type="dxa"/>
              <w:left w:w="70" w:type="dxa"/>
              <w:bottom w:w="70" w:type="dxa"/>
              <w:right w:w="70" w:type="dxa"/>
            </w:tcMar>
          </w:tcPr>
          <w:p w14:paraId="351052ED" w14:textId="77777777" w:rsidR="007777AD" w:rsidRPr="003C4BEF" w:rsidRDefault="00DB4A25" w:rsidP="003444E3">
            <w:pPr>
              <w:ind w:firstLine="0"/>
              <w:rPr>
                <w:lang w:val="en-GB"/>
              </w:rPr>
            </w:pPr>
            <w:r w:rsidRPr="003C4BEF">
              <w:rPr>
                <w:lang w:val="en-GB"/>
              </w:rPr>
              <w:t>Product and CRM</w:t>
            </w:r>
          </w:p>
        </w:tc>
        <w:tc>
          <w:tcPr>
            <w:tcW w:w="1640" w:type="dxa"/>
            <w:tcMar>
              <w:top w:w="70" w:type="dxa"/>
              <w:left w:w="70" w:type="dxa"/>
              <w:bottom w:w="70" w:type="dxa"/>
              <w:right w:w="70" w:type="dxa"/>
            </w:tcMar>
          </w:tcPr>
          <w:p w14:paraId="4E4A308E" w14:textId="77777777" w:rsidR="007777AD" w:rsidRPr="003C4BEF" w:rsidRDefault="00DB4A25" w:rsidP="003444E3">
            <w:pPr>
              <w:ind w:firstLine="0"/>
              <w:rPr>
                <w:lang w:val="en-GB"/>
              </w:rPr>
            </w:pPr>
            <w:r w:rsidRPr="003C4BEF">
              <w:rPr>
                <w:lang w:val="en-GB"/>
              </w:rPr>
              <w:t>Commercial executive</w:t>
            </w:r>
          </w:p>
        </w:tc>
        <w:tc>
          <w:tcPr>
            <w:tcW w:w="1995" w:type="dxa"/>
            <w:tcMar>
              <w:top w:w="70" w:type="dxa"/>
              <w:left w:w="70" w:type="dxa"/>
              <w:bottom w:w="70" w:type="dxa"/>
              <w:right w:w="70" w:type="dxa"/>
            </w:tcMar>
          </w:tcPr>
          <w:p w14:paraId="0F3584FD" w14:textId="77777777" w:rsidR="007777AD" w:rsidRPr="003C4BEF" w:rsidRDefault="00DB4A25" w:rsidP="003444E3">
            <w:pPr>
              <w:ind w:firstLine="0"/>
              <w:rPr>
                <w:lang w:val="en-GB"/>
              </w:rPr>
            </w:pPr>
            <w:r w:rsidRPr="003C4BEF">
              <w:rPr>
                <w:lang w:val="en-GB"/>
              </w:rPr>
              <w:t>Customers; partner brands; country teams</w:t>
            </w:r>
          </w:p>
        </w:tc>
        <w:tc>
          <w:tcPr>
            <w:tcW w:w="1598" w:type="dxa"/>
            <w:tcMar>
              <w:top w:w="70" w:type="dxa"/>
              <w:left w:w="70" w:type="dxa"/>
              <w:bottom w:w="70" w:type="dxa"/>
              <w:right w:w="70" w:type="dxa"/>
            </w:tcMar>
          </w:tcPr>
          <w:p w14:paraId="133BA9BE" w14:textId="77777777" w:rsidR="007777AD" w:rsidRPr="003C4BEF" w:rsidRDefault="00DB4A25" w:rsidP="003444E3">
            <w:pPr>
              <w:ind w:firstLine="0"/>
              <w:rPr>
                <w:lang w:val="en-GB"/>
              </w:rPr>
            </w:pPr>
            <w:r w:rsidRPr="003C4BEF">
              <w:rPr>
                <w:lang w:val="en-GB"/>
              </w:rPr>
              <w:t>Board; customer care</w:t>
            </w:r>
          </w:p>
        </w:tc>
      </w:tr>
      <w:tr w:rsidR="007777AD" w:rsidRPr="003C4BEF" w14:paraId="3458DE46" w14:textId="77777777" w:rsidTr="00610865">
        <w:trPr>
          <w:jc w:val="center"/>
        </w:trPr>
        <w:tc>
          <w:tcPr>
            <w:tcW w:w="2066" w:type="dxa"/>
            <w:tcMar>
              <w:top w:w="70" w:type="dxa"/>
              <w:left w:w="70" w:type="dxa"/>
              <w:bottom w:w="70" w:type="dxa"/>
              <w:right w:w="70" w:type="dxa"/>
            </w:tcMar>
          </w:tcPr>
          <w:p w14:paraId="51313912" w14:textId="2A898CA2" w:rsidR="007777AD" w:rsidRPr="003C4BEF" w:rsidRDefault="00DB4A25" w:rsidP="003444E3">
            <w:pPr>
              <w:ind w:firstLine="0"/>
              <w:rPr>
                <w:lang w:val="en-GB"/>
              </w:rPr>
            </w:pPr>
            <w:r w:rsidRPr="003C4BEF">
              <w:rPr>
                <w:lang w:val="en-GB"/>
              </w:rPr>
              <w:t>Build and integrate platform</w:t>
            </w:r>
            <w:r w:rsidR="00AC31AE">
              <w:rPr>
                <w:lang w:val="en-GB"/>
              </w:rPr>
              <w:t>.</w:t>
            </w:r>
          </w:p>
        </w:tc>
        <w:tc>
          <w:tcPr>
            <w:tcW w:w="1717" w:type="dxa"/>
            <w:tcMar>
              <w:top w:w="70" w:type="dxa"/>
              <w:left w:w="70" w:type="dxa"/>
              <w:bottom w:w="70" w:type="dxa"/>
              <w:right w:w="70" w:type="dxa"/>
            </w:tcMar>
          </w:tcPr>
          <w:p w14:paraId="68673C95" w14:textId="77777777" w:rsidR="007777AD" w:rsidRPr="003C4BEF" w:rsidRDefault="00DB4A25" w:rsidP="003444E3">
            <w:pPr>
              <w:ind w:firstLine="0"/>
              <w:rPr>
                <w:lang w:val="en-GB"/>
              </w:rPr>
            </w:pPr>
            <w:r w:rsidRPr="003C4BEF">
              <w:rPr>
                <w:lang w:val="en-GB"/>
              </w:rPr>
              <w:t>Engineering; technology partners</w:t>
            </w:r>
          </w:p>
        </w:tc>
        <w:tc>
          <w:tcPr>
            <w:tcW w:w="1640" w:type="dxa"/>
            <w:tcMar>
              <w:top w:w="70" w:type="dxa"/>
              <w:left w:w="70" w:type="dxa"/>
              <w:bottom w:w="70" w:type="dxa"/>
              <w:right w:w="70" w:type="dxa"/>
            </w:tcMar>
          </w:tcPr>
          <w:p w14:paraId="5B8C0030" w14:textId="77777777" w:rsidR="007777AD" w:rsidRPr="003C4BEF" w:rsidRDefault="00DB4A25" w:rsidP="003444E3">
            <w:pPr>
              <w:ind w:firstLine="0"/>
              <w:rPr>
                <w:lang w:val="en-GB"/>
              </w:rPr>
            </w:pPr>
            <w:r w:rsidRPr="003C4BEF">
              <w:rPr>
                <w:lang w:val="en-GB"/>
              </w:rPr>
              <w:t>Digital product lead</w:t>
            </w:r>
          </w:p>
        </w:tc>
        <w:tc>
          <w:tcPr>
            <w:tcW w:w="1995" w:type="dxa"/>
            <w:tcMar>
              <w:top w:w="70" w:type="dxa"/>
              <w:left w:w="70" w:type="dxa"/>
              <w:bottom w:w="70" w:type="dxa"/>
              <w:right w:w="70" w:type="dxa"/>
            </w:tcMar>
          </w:tcPr>
          <w:p w14:paraId="24F00609" w14:textId="77777777" w:rsidR="007777AD" w:rsidRPr="003C4BEF" w:rsidRDefault="00DB4A25" w:rsidP="003444E3">
            <w:pPr>
              <w:ind w:firstLine="0"/>
              <w:rPr>
                <w:lang w:val="en-GB"/>
              </w:rPr>
            </w:pPr>
            <w:r w:rsidRPr="003C4BEF">
              <w:rPr>
                <w:lang w:val="en-GB"/>
              </w:rPr>
              <w:t>Cyber; data; payment partner</w:t>
            </w:r>
          </w:p>
        </w:tc>
        <w:tc>
          <w:tcPr>
            <w:tcW w:w="1598" w:type="dxa"/>
            <w:tcMar>
              <w:top w:w="70" w:type="dxa"/>
              <w:left w:w="70" w:type="dxa"/>
              <w:bottom w:w="70" w:type="dxa"/>
              <w:right w:w="70" w:type="dxa"/>
            </w:tcMar>
          </w:tcPr>
          <w:p w14:paraId="27243D85" w14:textId="77777777" w:rsidR="007777AD" w:rsidRPr="003C4BEF" w:rsidRDefault="00DB4A25" w:rsidP="003444E3">
            <w:pPr>
              <w:ind w:firstLine="0"/>
              <w:rPr>
                <w:lang w:val="en-GB"/>
              </w:rPr>
            </w:pPr>
            <w:r w:rsidRPr="003C4BEF">
              <w:rPr>
                <w:lang w:val="en-GB"/>
              </w:rPr>
              <w:t>Project manager; markets</w:t>
            </w:r>
          </w:p>
        </w:tc>
      </w:tr>
      <w:tr w:rsidR="007777AD" w:rsidRPr="003C4BEF" w14:paraId="0DCDEE3B" w14:textId="77777777" w:rsidTr="00610865">
        <w:trPr>
          <w:jc w:val="center"/>
        </w:trPr>
        <w:tc>
          <w:tcPr>
            <w:tcW w:w="2066" w:type="dxa"/>
            <w:tcMar>
              <w:top w:w="70" w:type="dxa"/>
              <w:left w:w="70" w:type="dxa"/>
              <w:bottom w:w="70" w:type="dxa"/>
              <w:right w:w="70" w:type="dxa"/>
            </w:tcMar>
          </w:tcPr>
          <w:p w14:paraId="5053FDCB" w14:textId="4404A00B" w:rsidR="007777AD" w:rsidRPr="003C4BEF" w:rsidRDefault="00DB4A25" w:rsidP="003444E3">
            <w:pPr>
              <w:ind w:firstLine="0"/>
              <w:rPr>
                <w:lang w:val="en-GB"/>
              </w:rPr>
            </w:pPr>
            <w:r w:rsidRPr="003C4BEF">
              <w:rPr>
                <w:lang w:val="en-GB"/>
              </w:rPr>
              <w:t>Develop and monitor AI models</w:t>
            </w:r>
            <w:r w:rsidR="00AC31AE">
              <w:rPr>
                <w:lang w:val="en-GB"/>
              </w:rPr>
              <w:t>.</w:t>
            </w:r>
          </w:p>
        </w:tc>
        <w:tc>
          <w:tcPr>
            <w:tcW w:w="1717" w:type="dxa"/>
            <w:tcMar>
              <w:top w:w="70" w:type="dxa"/>
              <w:left w:w="70" w:type="dxa"/>
              <w:bottom w:w="70" w:type="dxa"/>
              <w:right w:w="70" w:type="dxa"/>
            </w:tcMar>
          </w:tcPr>
          <w:p w14:paraId="413C30D5" w14:textId="77777777" w:rsidR="007777AD" w:rsidRPr="003C4BEF" w:rsidRDefault="00DB4A25" w:rsidP="003444E3">
            <w:pPr>
              <w:ind w:firstLine="0"/>
              <w:rPr>
                <w:lang w:val="en-GB"/>
              </w:rPr>
            </w:pPr>
            <w:r w:rsidRPr="003C4BEF">
              <w:rPr>
                <w:lang w:val="en-GB"/>
              </w:rPr>
              <w:t>Data science</w:t>
            </w:r>
          </w:p>
        </w:tc>
        <w:tc>
          <w:tcPr>
            <w:tcW w:w="1640" w:type="dxa"/>
            <w:tcMar>
              <w:top w:w="70" w:type="dxa"/>
              <w:left w:w="70" w:type="dxa"/>
              <w:bottom w:w="70" w:type="dxa"/>
              <w:right w:w="70" w:type="dxa"/>
            </w:tcMar>
          </w:tcPr>
          <w:p w14:paraId="3D2A3E49" w14:textId="77777777" w:rsidR="007777AD" w:rsidRPr="003C4BEF" w:rsidRDefault="00DB4A25" w:rsidP="003444E3">
            <w:pPr>
              <w:ind w:firstLine="0"/>
              <w:rPr>
                <w:lang w:val="en-GB"/>
              </w:rPr>
            </w:pPr>
            <w:r w:rsidRPr="003C4BEF">
              <w:rPr>
                <w:lang w:val="en-GB"/>
              </w:rPr>
              <w:t>Data/CRM director</w:t>
            </w:r>
          </w:p>
        </w:tc>
        <w:tc>
          <w:tcPr>
            <w:tcW w:w="1995" w:type="dxa"/>
            <w:tcMar>
              <w:top w:w="70" w:type="dxa"/>
              <w:left w:w="70" w:type="dxa"/>
              <w:bottom w:w="70" w:type="dxa"/>
              <w:right w:w="70" w:type="dxa"/>
            </w:tcMar>
          </w:tcPr>
          <w:p w14:paraId="18A4475F" w14:textId="77777777" w:rsidR="007777AD" w:rsidRPr="003C4BEF" w:rsidRDefault="00DB4A25" w:rsidP="003444E3">
            <w:pPr>
              <w:ind w:firstLine="0"/>
              <w:rPr>
                <w:lang w:val="en-GB"/>
              </w:rPr>
            </w:pPr>
            <w:r w:rsidRPr="003C4BEF">
              <w:rPr>
                <w:lang w:val="en-GB"/>
              </w:rPr>
              <w:t>DPO; UX; customer panels</w:t>
            </w:r>
          </w:p>
        </w:tc>
        <w:tc>
          <w:tcPr>
            <w:tcW w:w="1598" w:type="dxa"/>
            <w:tcMar>
              <w:top w:w="70" w:type="dxa"/>
              <w:left w:w="70" w:type="dxa"/>
              <w:bottom w:w="70" w:type="dxa"/>
              <w:right w:w="70" w:type="dxa"/>
            </w:tcMar>
          </w:tcPr>
          <w:p w14:paraId="7152BA9C" w14:textId="77777777" w:rsidR="007777AD" w:rsidRPr="003C4BEF" w:rsidRDefault="00DB4A25" w:rsidP="003444E3">
            <w:pPr>
              <w:ind w:firstLine="0"/>
              <w:rPr>
                <w:lang w:val="en-GB"/>
              </w:rPr>
            </w:pPr>
            <w:r w:rsidRPr="003C4BEF">
              <w:rPr>
                <w:lang w:val="en-GB"/>
              </w:rPr>
              <w:t>Sponsor; customer care</w:t>
            </w:r>
          </w:p>
        </w:tc>
      </w:tr>
      <w:tr w:rsidR="007777AD" w:rsidRPr="003C4BEF" w14:paraId="02057988" w14:textId="77777777" w:rsidTr="00610865">
        <w:trPr>
          <w:jc w:val="center"/>
        </w:trPr>
        <w:tc>
          <w:tcPr>
            <w:tcW w:w="2066" w:type="dxa"/>
            <w:tcMar>
              <w:top w:w="70" w:type="dxa"/>
              <w:left w:w="70" w:type="dxa"/>
              <w:bottom w:w="70" w:type="dxa"/>
              <w:right w:w="70" w:type="dxa"/>
            </w:tcMar>
          </w:tcPr>
          <w:p w14:paraId="30391524" w14:textId="6A95B765" w:rsidR="007777AD" w:rsidRPr="003C4BEF" w:rsidRDefault="00DB4A25" w:rsidP="003444E3">
            <w:pPr>
              <w:ind w:firstLine="0"/>
              <w:rPr>
                <w:lang w:val="en-GB"/>
              </w:rPr>
            </w:pPr>
            <w:r w:rsidRPr="003C4BEF">
              <w:rPr>
                <w:lang w:val="en-GB"/>
              </w:rPr>
              <w:t>Approve privacy, fairness and security</w:t>
            </w:r>
            <w:r w:rsidR="00AC31AE">
              <w:rPr>
                <w:lang w:val="en-GB"/>
              </w:rPr>
              <w:t>.</w:t>
            </w:r>
          </w:p>
        </w:tc>
        <w:tc>
          <w:tcPr>
            <w:tcW w:w="1717" w:type="dxa"/>
            <w:tcMar>
              <w:top w:w="70" w:type="dxa"/>
              <w:left w:w="70" w:type="dxa"/>
              <w:bottom w:w="70" w:type="dxa"/>
              <w:right w:w="70" w:type="dxa"/>
            </w:tcMar>
          </w:tcPr>
          <w:p w14:paraId="18ECD967" w14:textId="77777777" w:rsidR="007777AD" w:rsidRPr="003C4BEF" w:rsidRDefault="00DB4A25" w:rsidP="003444E3">
            <w:pPr>
              <w:ind w:firstLine="0"/>
              <w:rPr>
                <w:lang w:val="en-GB"/>
              </w:rPr>
            </w:pPr>
            <w:r w:rsidRPr="003C4BEF">
              <w:rPr>
                <w:lang w:val="en-GB"/>
              </w:rPr>
              <w:t>DPO; legal; cyber</w:t>
            </w:r>
          </w:p>
        </w:tc>
        <w:tc>
          <w:tcPr>
            <w:tcW w:w="1640" w:type="dxa"/>
            <w:tcMar>
              <w:top w:w="70" w:type="dxa"/>
              <w:left w:w="70" w:type="dxa"/>
              <w:bottom w:w="70" w:type="dxa"/>
              <w:right w:w="70" w:type="dxa"/>
            </w:tcMar>
          </w:tcPr>
          <w:p w14:paraId="515CF74B" w14:textId="77777777" w:rsidR="007777AD" w:rsidRPr="003C4BEF" w:rsidRDefault="00DB4A25" w:rsidP="003444E3">
            <w:pPr>
              <w:ind w:firstLine="0"/>
              <w:rPr>
                <w:lang w:val="en-GB"/>
              </w:rPr>
            </w:pPr>
            <w:r w:rsidRPr="003C4BEF">
              <w:rPr>
                <w:lang w:val="en-GB"/>
              </w:rPr>
              <w:t>General Counsel</w:t>
            </w:r>
          </w:p>
        </w:tc>
        <w:tc>
          <w:tcPr>
            <w:tcW w:w="1995" w:type="dxa"/>
            <w:tcMar>
              <w:top w:w="70" w:type="dxa"/>
              <w:left w:w="70" w:type="dxa"/>
              <w:bottom w:w="70" w:type="dxa"/>
              <w:right w:w="70" w:type="dxa"/>
            </w:tcMar>
          </w:tcPr>
          <w:p w14:paraId="7687DEE5" w14:textId="77777777" w:rsidR="007777AD" w:rsidRPr="003C4BEF" w:rsidRDefault="00DB4A25" w:rsidP="003444E3">
            <w:pPr>
              <w:ind w:firstLine="0"/>
              <w:rPr>
                <w:lang w:val="en-GB"/>
              </w:rPr>
            </w:pPr>
            <w:r w:rsidRPr="003C4BEF">
              <w:rPr>
                <w:lang w:val="en-GB"/>
              </w:rPr>
              <w:t>Product; data; accessibility groups</w:t>
            </w:r>
          </w:p>
        </w:tc>
        <w:tc>
          <w:tcPr>
            <w:tcW w:w="1598" w:type="dxa"/>
            <w:tcMar>
              <w:top w:w="70" w:type="dxa"/>
              <w:left w:w="70" w:type="dxa"/>
              <w:bottom w:w="70" w:type="dxa"/>
              <w:right w:w="70" w:type="dxa"/>
            </w:tcMar>
          </w:tcPr>
          <w:p w14:paraId="557EF18C" w14:textId="77777777" w:rsidR="007777AD" w:rsidRPr="003C4BEF" w:rsidRDefault="00DB4A25" w:rsidP="003444E3">
            <w:pPr>
              <w:ind w:firstLine="0"/>
              <w:rPr>
                <w:lang w:val="en-GB"/>
              </w:rPr>
            </w:pPr>
            <w:r w:rsidRPr="003C4BEF">
              <w:rPr>
                <w:lang w:val="en-GB"/>
              </w:rPr>
              <w:t>Board; regulators as required</w:t>
            </w:r>
          </w:p>
        </w:tc>
      </w:tr>
      <w:tr w:rsidR="007777AD" w:rsidRPr="003C4BEF" w14:paraId="7C04E217" w14:textId="77777777" w:rsidTr="00610865">
        <w:trPr>
          <w:jc w:val="center"/>
        </w:trPr>
        <w:tc>
          <w:tcPr>
            <w:tcW w:w="2066" w:type="dxa"/>
            <w:tcMar>
              <w:top w:w="70" w:type="dxa"/>
              <w:left w:w="70" w:type="dxa"/>
              <w:bottom w:w="70" w:type="dxa"/>
              <w:right w:w="70" w:type="dxa"/>
            </w:tcMar>
          </w:tcPr>
          <w:p w14:paraId="2713F893" w14:textId="185D71BE" w:rsidR="007777AD" w:rsidRPr="003C4BEF" w:rsidRDefault="00DB4A25" w:rsidP="003444E3">
            <w:pPr>
              <w:ind w:firstLine="0"/>
              <w:rPr>
                <w:lang w:val="en-GB"/>
              </w:rPr>
            </w:pPr>
            <w:r w:rsidRPr="003C4BEF">
              <w:rPr>
                <w:lang w:val="en-GB"/>
              </w:rPr>
              <w:t>Prepare markets and service teams</w:t>
            </w:r>
            <w:r w:rsidR="00AC31AE">
              <w:rPr>
                <w:lang w:val="en-GB"/>
              </w:rPr>
              <w:t>.</w:t>
            </w:r>
          </w:p>
        </w:tc>
        <w:tc>
          <w:tcPr>
            <w:tcW w:w="1717" w:type="dxa"/>
            <w:tcMar>
              <w:top w:w="70" w:type="dxa"/>
              <w:left w:w="70" w:type="dxa"/>
              <w:bottom w:w="70" w:type="dxa"/>
              <w:right w:w="70" w:type="dxa"/>
            </w:tcMar>
          </w:tcPr>
          <w:p w14:paraId="4433F2A6" w14:textId="77777777" w:rsidR="007777AD" w:rsidRPr="003C4BEF" w:rsidRDefault="00DB4A25" w:rsidP="003444E3">
            <w:pPr>
              <w:ind w:firstLine="0"/>
              <w:rPr>
                <w:lang w:val="en-GB"/>
              </w:rPr>
            </w:pPr>
            <w:r w:rsidRPr="003C4BEF">
              <w:rPr>
                <w:lang w:val="en-GB"/>
              </w:rPr>
              <w:t>Country and change leads</w:t>
            </w:r>
          </w:p>
        </w:tc>
        <w:tc>
          <w:tcPr>
            <w:tcW w:w="1640" w:type="dxa"/>
            <w:tcMar>
              <w:top w:w="70" w:type="dxa"/>
              <w:left w:w="70" w:type="dxa"/>
              <w:bottom w:w="70" w:type="dxa"/>
              <w:right w:w="70" w:type="dxa"/>
            </w:tcMar>
          </w:tcPr>
          <w:p w14:paraId="17F0B395" w14:textId="04B5B62B" w:rsidR="007777AD" w:rsidRPr="003C4BEF" w:rsidRDefault="00AC31AE" w:rsidP="003444E3">
            <w:pPr>
              <w:ind w:firstLine="0"/>
              <w:rPr>
                <w:lang w:val="en-GB"/>
              </w:rPr>
            </w:pPr>
            <w:r>
              <w:rPr>
                <w:lang w:val="en-GB"/>
              </w:rPr>
              <w:t>COO/market</w:t>
            </w:r>
            <w:r w:rsidRPr="003C4BEF">
              <w:rPr>
                <w:lang w:val="en-GB"/>
              </w:rPr>
              <w:t xml:space="preserve"> director</w:t>
            </w:r>
          </w:p>
        </w:tc>
        <w:tc>
          <w:tcPr>
            <w:tcW w:w="1995" w:type="dxa"/>
            <w:tcMar>
              <w:top w:w="70" w:type="dxa"/>
              <w:left w:w="70" w:type="dxa"/>
              <w:bottom w:w="70" w:type="dxa"/>
              <w:right w:w="70" w:type="dxa"/>
            </w:tcMar>
          </w:tcPr>
          <w:p w14:paraId="0826167A" w14:textId="77777777" w:rsidR="007777AD" w:rsidRPr="003C4BEF" w:rsidRDefault="00DB4A25" w:rsidP="003444E3">
            <w:pPr>
              <w:ind w:firstLine="0"/>
              <w:rPr>
                <w:lang w:val="en-GB"/>
              </w:rPr>
            </w:pPr>
            <w:r w:rsidRPr="003C4BEF">
              <w:rPr>
                <w:lang w:val="en-GB"/>
              </w:rPr>
              <w:t>Customer care; marketing; partners</w:t>
            </w:r>
          </w:p>
        </w:tc>
        <w:tc>
          <w:tcPr>
            <w:tcW w:w="1598" w:type="dxa"/>
            <w:tcMar>
              <w:top w:w="70" w:type="dxa"/>
              <w:left w:w="70" w:type="dxa"/>
              <w:bottom w:w="70" w:type="dxa"/>
              <w:right w:w="70" w:type="dxa"/>
            </w:tcMar>
          </w:tcPr>
          <w:p w14:paraId="3838F467" w14:textId="77777777" w:rsidR="007777AD" w:rsidRPr="003C4BEF" w:rsidRDefault="00DB4A25" w:rsidP="003444E3">
            <w:pPr>
              <w:ind w:firstLine="0"/>
              <w:rPr>
                <w:lang w:val="en-GB"/>
              </w:rPr>
            </w:pPr>
            <w:r w:rsidRPr="003C4BEF">
              <w:rPr>
                <w:lang w:val="en-GB"/>
              </w:rPr>
              <w:t>Project manager</w:t>
            </w:r>
          </w:p>
        </w:tc>
      </w:tr>
      <w:tr w:rsidR="007777AD" w:rsidRPr="003C4BEF" w14:paraId="07EAD40D" w14:textId="77777777" w:rsidTr="00610865">
        <w:trPr>
          <w:jc w:val="center"/>
        </w:trPr>
        <w:tc>
          <w:tcPr>
            <w:tcW w:w="2066" w:type="dxa"/>
            <w:tcMar>
              <w:top w:w="70" w:type="dxa"/>
              <w:left w:w="70" w:type="dxa"/>
              <w:bottom w:w="70" w:type="dxa"/>
              <w:right w:w="70" w:type="dxa"/>
            </w:tcMar>
          </w:tcPr>
          <w:p w14:paraId="626281EB" w14:textId="77777777" w:rsidR="007777AD" w:rsidRPr="003C4BEF" w:rsidRDefault="00DB4A25" w:rsidP="003444E3">
            <w:pPr>
              <w:ind w:firstLine="0"/>
              <w:rPr>
                <w:lang w:val="en-GB"/>
              </w:rPr>
            </w:pPr>
            <w:r w:rsidRPr="003C4BEF">
              <w:rPr>
                <w:lang w:val="en-GB"/>
              </w:rPr>
              <w:t>Go-live decision</w:t>
            </w:r>
          </w:p>
        </w:tc>
        <w:tc>
          <w:tcPr>
            <w:tcW w:w="1717" w:type="dxa"/>
            <w:tcMar>
              <w:top w:w="70" w:type="dxa"/>
              <w:left w:w="70" w:type="dxa"/>
              <w:bottom w:w="70" w:type="dxa"/>
              <w:right w:w="70" w:type="dxa"/>
            </w:tcMar>
          </w:tcPr>
          <w:p w14:paraId="781EEE0F" w14:textId="77777777" w:rsidR="007777AD" w:rsidRPr="003C4BEF" w:rsidRDefault="00DB4A25" w:rsidP="003444E3">
            <w:pPr>
              <w:ind w:firstLine="0"/>
              <w:rPr>
                <w:lang w:val="en-GB"/>
              </w:rPr>
            </w:pPr>
            <w:r w:rsidRPr="003C4BEF">
              <w:rPr>
                <w:lang w:val="en-GB"/>
              </w:rPr>
              <w:t>Project manager</w:t>
            </w:r>
          </w:p>
        </w:tc>
        <w:tc>
          <w:tcPr>
            <w:tcW w:w="1640" w:type="dxa"/>
            <w:tcMar>
              <w:top w:w="70" w:type="dxa"/>
              <w:left w:w="70" w:type="dxa"/>
              <w:bottom w:w="70" w:type="dxa"/>
              <w:right w:w="70" w:type="dxa"/>
            </w:tcMar>
          </w:tcPr>
          <w:p w14:paraId="559F9F8C" w14:textId="77777777" w:rsidR="007777AD" w:rsidRPr="003C4BEF" w:rsidRDefault="00DB4A25" w:rsidP="003444E3">
            <w:pPr>
              <w:ind w:firstLine="0"/>
              <w:rPr>
                <w:lang w:val="en-GB"/>
              </w:rPr>
            </w:pPr>
            <w:r w:rsidRPr="003C4BEF">
              <w:rPr>
                <w:lang w:val="en-GB"/>
              </w:rPr>
              <w:t>Executive sponsor</w:t>
            </w:r>
          </w:p>
        </w:tc>
        <w:tc>
          <w:tcPr>
            <w:tcW w:w="1995" w:type="dxa"/>
            <w:tcMar>
              <w:top w:w="70" w:type="dxa"/>
              <w:left w:w="70" w:type="dxa"/>
              <w:bottom w:w="70" w:type="dxa"/>
              <w:right w:w="70" w:type="dxa"/>
            </w:tcMar>
          </w:tcPr>
          <w:p w14:paraId="67B89F7D" w14:textId="77777777" w:rsidR="007777AD" w:rsidRPr="003C4BEF" w:rsidRDefault="00DB4A25" w:rsidP="003444E3">
            <w:pPr>
              <w:ind w:firstLine="0"/>
              <w:rPr>
                <w:lang w:val="en-GB"/>
              </w:rPr>
            </w:pPr>
            <w:r w:rsidRPr="003C4BEF">
              <w:rPr>
                <w:lang w:val="en-GB"/>
              </w:rPr>
              <w:t>Product; DPO; cyber; country leads</w:t>
            </w:r>
          </w:p>
        </w:tc>
        <w:tc>
          <w:tcPr>
            <w:tcW w:w="1598" w:type="dxa"/>
            <w:tcMar>
              <w:top w:w="70" w:type="dxa"/>
              <w:left w:w="70" w:type="dxa"/>
              <w:bottom w:w="70" w:type="dxa"/>
              <w:right w:w="70" w:type="dxa"/>
            </w:tcMar>
          </w:tcPr>
          <w:p w14:paraId="30CB7240" w14:textId="77777777" w:rsidR="007777AD" w:rsidRPr="003C4BEF" w:rsidRDefault="00DB4A25" w:rsidP="003444E3">
            <w:pPr>
              <w:ind w:firstLine="0"/>
              <w:rPr>
                <w:lang w:val="en-GB"/>
              </w:rPr>
            </w:pPr>
            <w:r w:rsidRPr="003C4BEF">
              <w:rPr>
                <w:lang w:val="en-GB"/>
              </w:rPr>
              <w:t>All stakeholders</w:t>
            </w:r>
          </w:p>
        </w:tc>
      </w:tr>
      <w:tr w:rsidR="007777AD" w:rsidRPr="003C4BEF" w14:paraId="391C6ED8" w14:textId="77777777" w:rsidTr="00610865">
        <w:trPr>
          <w:jc w:val="center"/>
        </w:trPr>
        <w:tc>
          <w:tcPr>
            <w:tcW w:w="2066" w:type="dxa"/>
            <w:tcMar>
              <w:top w:w="70" w:type="dxa"/>
              <w:left w:w="70" w:type="dxa"/>
              <w:bottom w:w="70" w:type="dxa"/>
              <w:right w:w="70" w:type="dxa"/>
            </w:tcMar>
          </w:tcPr>
          <w:p w14:paraId="56D59F2F" w14:textId="77777777" w:rsidR="007777AD" w:rsidRPr="003C4BEF" w:rsidRDefault="00DB4A25" w:rsidP="003444E3">
            <w:pPr>
              <w:ind w:firstLine="0"/>
              <w:rPr>
                <w:lang w:val="en-GB"/>
              </w:rPr>
            </w:pPr>
            <w:r w:rsidRPr="003C4BEF">
              <w:rPr>
                <w:lang w:val="en-GB"/>
              </w:rPr>
              <w:t>Benefits and post-launch review</w:t>
            </w:r>
          </w:p>
        </w:tc>
        <w:tc>
          <w:tcPr>
            <w:tcW w:w="1717" w:type="dxa"/>
            <w:tcMar>
              <w:top w:w="70" w:type="dxa"/>
              <w:left w:w="70" w:type="dxa"/>
              <w:bottom w:w="70" w:type="dxa"/>
              <w:right w:w="70" w:type="dxa"/>
            </w:tcMar>
          </w:tcPr>
          <w:p w14:paraId="5C48AB35" w14:textId="77777777" w:rsidR="007777AD" w:rsidRPr="003C4BEF" w:rsidRDefault="00DB4A25" w:rsidP="003444E3">
            <w:pPr>
              <w:ind w:firstLine="0"/>
              <w:rPr>
                <w:lang w:val="en-GB"/>
              </w:rPr>
            </w:pPr>
            <w:r w:rsidRPr="003C4BEF">
              <w:rPr>
                <w:lang w:val="en-GB"/>
              </w:rPr>
              <w:t>Analytics and PMO</w:t>
            </w:r>
          </w:p>
        </w:tc>
        <w:tc>
          <w:tcPr>
            <w:tcW w:w="1640" w:type="dxa"/>
            <w:tcMar>
              <w:top w:w="70" w:type="dxa"/>
              <w:left w:w="70" w:type="dxa"/>
              <w:bottom w:w="70" w:type="dxa"/>
              <w:right w:w="70" w:type="dxa"/>
            </w:tcMar>
          </w:tcPr>
          <w:p w14:paraId="6ADD07FD" w14:textId="77777777" w:rsidR="007777AD" w:rsidRPr="003C4BEF" w:rsidRDefault="00DB4A25" w:rsidP="003444E3">
            <w:pPr>
              <w:ind w:firstLine="0"/>
              <w:rPr>
                <w:lang w:val="en-GB"/>
              </w:rPr>
            </w:pPr>
            <w:r w:rsidRPr="003C4BEF">
              <w:rPr>
                <w:lang w:val="en-GB"/>
              </w:rPr>
              <w:t>Executive sponsor</w:t>
            </w:r>
          </w:p>
        </w:tc>
        <w:tc>
          <w:tcPr>
            <w:tcW w:w="1995" w:type="dxa"/>
            <w:tcMar>
              <w:top w:w="70" w:type="dxa"/>
              <w:left w:w="70" w:type="dxa"/>
              <w:bottom w:w="70" w:type="dxa"/>
              <w:right w:w="70" w:type="dxa"/>
            </w:tcMar>
          </w:tcPr>
          <w:p w14:paraId="3C8858CA" w14:textId="77777777" w:rsidR="007777AD" w:rsidRPr="003C4BEF" w:rsidRDefault="00DB4A25" w:rsidP="003444E3">
            <w:pPr>
              <w:ind w:firstLine="0"/>
              <w:rPr>
                <w:lang w:val="en-GB"/>
              </w:rPr>
            </w:pPr>
            <w:r w:rsidRPr="003C4BEF">
              <w:rPr>
                <w:lang w:val="en-GB"/>
              </w:rPr>
              <w:t>Finance; customers; markets; partners</w:t>
            </w:r>
          </w:p>
        </w:tc>
        <w:tc>
          <w:tcPr>
            <w:tcW w:w="1598" w:type="dxa"/>
            <w:tcMar>
              <w:top w:w="70" w:type="dxa"/>
              <w:left w:w="70" w:type="dxa"/>
              <w:bottom w:w="70" w:type="dxa"/>
              <w:right w:w="70" w:type="dxa"/>
            </w:tcMar>
          </w:tcPr>
          <w:p w14:paraId="55C31C2B" w14:textId="77777777" w:rsidR="007777AD" w:rsidRPr="003C4BEF" w:rsidRDefault="00DB4A25" w:rsidP="003444E3">
            <w:pPr>
              <w:ind w:firstLine="0"/>
              <w:rPr>
                <w:lang w:val="en-GB"/>
              </w:rPr>
            </w:pPr>
            <w:r w:rsidRPr="003C4BEF">
              <w:rPr>
                <w:lang w:val="en-GB"/>
              </w:rPr>
              <w:t>Board; employees</w:t>
            </w:r>
          </w:p>
        </w:tc>
      </w:tr>
    </w:tbl>
    <w:p w14:paraId="23B335EE" w14:textId="48B974FB" w:rsidR="00610865" w:rsidRPr="003C4BEF" w:rsidRDefault="00610865" w:rsidP="00741A7C">
      <w:pPr>
        <w:rPr>
          <w:lang w:val="en-GB"/>
        </w:rPr>
      </w:pPr>
      <w:r w:rsidRPr="003C4BEF">
        <w:rPr>
          <w:lang w:val="en-GB"/>
        </w:rPr>
        <w:t xml:space="preserve">RACI is effective since it detaches implementation and ultimate responsibility, yet it will not solve poor </w:t>
      </w:r>
      <w:r w:rsidR="00AC31AE">
        <w:rPr>
          <w:lang w:val="en-GB"/>
        </w:rPr>
        <w:t>decision-making</w:t>
      </w:r>
      <w:r w:rsidRPr="003C4BEF">
        <w:rPr>
          <w:lang w:val="en-GB"/>
        </w:rPr>
        <w:t xml:space="preserve"> alone. Ackermann and Eden (2011) demonstrate that the strategic work of stakeholders requires the study of interactions and coalitions, and not only of formal boxes. The project manager shall have to check RACI assignments with actual authority. There should be real escalation authority of the DPO</w:t>
      </w:r>
      <w:r w:rsidR="00AC31AE">
        <w:rPr>
          <w:lang w:val="en-GB"/>
        </w:rPr>
        <w:t>; customer researchers have to be listened to prior to design lock,</w:t>
      </w:r>
      <w:r w:rsidRPr="003C4BEF">
        <w:rPr>
          <w:lang w:val="en-GB"/>
        </w:rPr>
        <w:t xml:space="preserve"> and market directors cannot be branded consulted after the central decision is made and it is too late to reverse.</w:t>
      </w:r>
    </w:p>
    <w:p w14:paraId="2D28AA1A" w14:textId="77777777" w:rsidR="00610865" w:rsidRPr="003C4BEF" w:rsidRDefault="00610865" w:rsidP="00741A7C">
      <w:pPr>
        <w:pStyle w:val="Heading2"/>
        <w:rPr>
          <w:lang w:val="en-GB"/>
        </w:rPr>
      </w:pPr>
      <w:bookmarkStart w:id="20" w:name="_Toc237034423"/>
      <w:r w:rsidRPr="003C4BEF">
        <w:rPr>
          <w:lang w:val="en-GB"/>
        </w:rPr>
        <w:t>5.5 Conflict, Culture and Ethical Governance</w:t>
      </w:r>
      <w:bookmarkEnd w:id="20"/>
    </w:p>
    <w:p w14:paraId="0C127B98" w14:textId="7875E264" w:rsidR="00610865" w:rsidRPr="003C4BEF" w:rsidRDefault="00610865" w:rsidP="00741A7C">
      <w:pPr>
        <w:rPr>
          <w:lang w:val="en-GB"/>
        </w:rPr>
      </w:pPr>
      <w:r w:rsidRPr="003C4BEF">
        <w:rPr>
          <w:lang w:val="en-GB"/>
        </w:rPr>
        <w:t xml:space="preserve">Interest-based negotiation will be used to deal with conflict. The project manager will identify the conflicting matter, </w:t>
      </w:r>
      <w:r w:rsidR="00A84A59">
        <w:rPr>
          <w:lang w:val="en-GB"/>
        </w:rPr>
        <w:t>separate</w:t>
      </w:r>
      <w:r w:rsidRPr="003C4BEF">
        <w:rPr>
          <w:lang w:val="en-GB"/>
        </w:rPr>
        <w:t xml:space="preserve"> positions and interests behind them, common criteria, form options, document the decision and specify when to review. Khalilzadeh</w:t>
      </w:r>
      <w:r w:rsidR="00955FFA">
        <w:rPr>
          <w:lang w:val="en-GB"/>
        </w:rPr>
        <w:t xml:space="preserve"> et al, </w:t>
      </w:r>
      <w:r w:rsidRPr="003C4BEF">
        <w:rPr>
          <w:lang w:val="en-GB"/>
        </w:rPr>
        <w:t xml:space="preserve">(2021) advocate the alignment of conflict strategies with the conditions of the stakeholders, and Xia and Xiang (2023) demonstrate that poor coordination poses a social risk. </w:t>
      </w:r>
      <w:r w:rsidR="00582018" w:rsidRPr="003C4BEF">
        <w:rPr>
          <w:lang w:val="en-GB"/>
        </w:rPr>
        <w:t>For example</w:t>
      </w:r>
      <w:r w:rsidRPr="003C4BEF">
        <w:rPr>
          <w:lang w:val="en-GB"/>
        </w:rPr>
        <w:t xml:space="preserve">, marketing can require invasive personalisation, whereas legal can require data minimisation. A political compromise is not the answer. It tests to determine whether any data field significantly enhances relevance, </w:t>
      </w:r>
      <w:r w:rsidR="00AC31AE">
        <w:rPr>
          <w:lang w:val="en-GB"/>
        </w:rPr>
        <w:t>eliminates fields with low values, provides preference options and tracks</w:t>
      </w:r>
      <w:r w:rsidRPr="003C4BEF">
        <w:rPr>
          <w:lang w:val="en-GB"/>
        </w:rPr>
        <w:t xml:space="preserve"> complaints and opt-outs.</w:t>
      </w:r>
    </w:p>
    <w:p w14:paraId="3C1C2905" w14:textId="194B76FA" w:rsidR="00610865" w:rsidRPr="003C4BEF" w:rsidRDefault="00610865" w:rsidP="00741A7C">
      <w:pPr>
        <w:rPr>
          <w:lang w:val="en-GB"/>
        </w:rPr>
      </w:pPr>
      <w:r w:rsidRPr="003C4BEF">
        <w:rPr>
          <w:lang w:val="en-GB"/>
        </w:rPr>
        <w:t xml:space="preserve">The management of culture across borders needs to be adjusted locally within universal ethical minimums. On the basis of UK fashion-retail evidence, </w:t>
      </w:r>
      <w:proofErr w:type="spellStart"/>
      <w:r w:rsidRPr="003C4BEF">
        <w:rPr>
          <w:lang w:val="en-GB"/>
        </w:rPr>
        <w:t>Canhoto</w:t>
      </w:r>
      <w:proofErr w:type="spellEnd"/>
      <w:r w:rsidR="007268BF" w:rsidRPr="003C4BEF">
        <w:rPr>
          <w:lang w:val="en-GB"/>
        </w:rPr>
        <w:t xml:space="preserve"> et al,</w:t>
      </w:r>
      <w:r w:rsidRPr="003C4BEF">
        <w:rPr>
          <w:lang w:val="en-GB"/>
        </w:rPr>
        <w:t xml:space="preserve"> (2024) concluded that customers appreciate pertinent offers but dislike disruption, obscurity and lack of agency. Venkatesh et al. (2021) also indicate that the effects of the recommendation and discount are determined by the privacy perception. Localisation of language, types of rewards, timing and consent journey of communication should therefore be localised by country teams, yet security, accessibility and fairness cannot be compromised. The core platform will be approved by a global design council, and features adapted by the market councils based on documented customer research.</w:t>
      </w:r>
    </w:p>
    <w:p w14:paraId="1F5E8481" w14:textId="0BE64E77" w:rsidR="00610865" w:rsidRPr="003C4BEF" w:rsidRDefault="00610865" w:rsidP="00741A7C">
      <w:pPr>
        <w:rPr>
          <w:lang w:val="en-GB"/>
        </w:rPr>
      </w:pPr>
      <w:r w:rsidRPr="003C4BEF">
        <w:rPr>
          <w:lang w:val="en-GB"/>
        </w:rPr>
        <w:t>One of the release conditions is to govern ethically. ICO (2023) demands equity, transparency, and accountability throughout the AI lifecycle</w:t>
      </w:r>
      <w:r w:rsidR="00741A7C">
        <w:rPr>
          <w:lang w:val="en-GB"/>
        </w:rPr>
        <w:t>,</w:t>
      </w:r>
      <w:r w:rsidRPr="003C4BEF">
        <w:rPr>
          <w:lang w:val="en-GB"/>
        </w:rPr>
        <w:t xml:space="preserve"> and </w:t>
      </w:r>
      <w:r w:rsidR="00AC31AE">
        <w:rPr>
          <w:lang w:val="en-GB"/>
        </w:rPr>
        <w:t xml:space="preserve">the </w:t>
      </w:r>
      <w:r w:rsidRPr="003C4BEF">
        <w:rPr>
          <w:lang w:val="en-GB"/>
        </w:rPr>
        <w:t xml:space="preserve">Data Protection Act 2018 safeguards individuals when it comes to automated decision-making (UK Parliament, 2018). The Digital Markets, Competition and Consumers Act 2024 enhances enforcement of unfair commercial practices in the UK (UK Parliament, 2024), and CMA guidance </w:t>
      </w:r>
      <w:r w:rsidR="00AC31AE">
        <w:rPr>
          <w:lang w:val="en-GB"/>
        </w:rPr>
        <w:t>emphasises</w:t>
      </w:r>
      <w:r w:rsidRPr="003C4BEF">
        <w:rPr>
          <w:lang w:val="en-GB"/>
        </w:rPr>
        <w:t xml:space="preserve"> non-misleading price presentation and clarity (CMA, 2025). </w:t>
      </w:r>
      <w:proofErr w:type="spellStart"/>
      <w:r w:rsidRPr="003C4BEF">
        <w:rPr>
          <w:lang w:val="en-GB"/>
        </w:rPr>
        <w:t>ConnectPlus</w:t>
      </w:r>
      <w:proofErr w:type="spellEnd"/>
      <w:r w:rsidRPr="003C4BEF">
        <w:rPr>
          <w:lang w:val="en-GB"/>
        </w:rPr>
        <w:t xml:space="preserve"> should thus employ purpose notices </w:t>
      </w:r>
      <w:r w:rsidR="00AC31AE">
        <w:rPr>
          <w:lang w:val="en-GB"/>
        </w:rPr>
        <w:t xml:space="preserve">with specificity, control granularity, data reduction, human oversight of significant adverse outcomes, bias testing involving vulnerable and protected groups, and </w:t>
      </w:r>
      <w:r w:rsidRPr="003C4BEF">
        <w:rPr>
          <w:lang w:val="en-GB"/>
        </w:rPr>
        <w:t xml:space="preserve">availability of design and incident response. The bottom </w:t>
      </w:r>
      <w:r w:rsidR="00AC31AE">
        <w:rPr>
          <w:lang w:val="en-GB"/>
        </w:rPr>
        <w:t xml:space="preserve">line </w:t>
      </w:r>
      <w:r w:rsidRPr="003C4BEF">
        <w:rPr>
          <w:lang w:val="en-GB"/>
        </w:rPr>
        <w:t>is legal compliance. Martin and Murphy (2017) demonstrate that trust is also influenced by privacy, and Bleier</w:t>
      </w:r>
      <w:r w:rsidR="00C756E8" w:rsidRPr="003C4BEF">
        <w:rPr>
          <w:lang w:val="en-GB"/>
        </w:rPr>
        <w:t xml:space="preserve"> et al, </w:t>
      </w:r>
      <w:r w:rsidRPr="003C4BEF">
        <w:rPr>
          <w:lang w:val="en-GB"/>
        </w:rPr>
        <w:t>(2020) discuss how thoughtless regulation or practice may harm privacy and data-driven innovation.</w:t>
      </w:r>
    </w:p>
    <w:p w14:paraId="2C4EA4C7" w14:textId="77777777" w:rsidR="007777AD" w:rsidRPr="003C4BEF" w:rsidRDefault="00DB4A25" w:rsidP="00741A7C">
      <w:pPr>
        <w:pStyle w:val="Heading1"/>
        <w:rPr>
          <w:lang w:val="en-GB"/>
        </w:rPr>
      </w:pPr>
      <w:bookmarkStart w:id="21" w:name="_Toc237034424"/>
      <w:r w:rsidRPr="003C4BEF">
        <w:rPr>
          <w:lang w:val="en-GB"/>
        </w:rPr>
        <w:t>6.0 Impact of Sustainable Stakeholder Engagement on Business Performance</w:t>
      </w:r>
      <w:bookmarkEnd w:id="21"/>
    </w:p>
    <w:p w14:paraId="1ABDA877" w14:textId="2817CD9F" w:rsidR="00F52164" w:rsidRPr="003C4BEF" w:rsidRDefault="00F52164" w:rsidP="00BD7874">
      <w:pPr>
        <w:ind w:firstLine="0"/>
        <w:rPr>
          <w:lang w:val="en-GB"/>
        </w:rPr>
      </w:pPr>
      <w:bookmarkStart w:id="22" w:name="_Toc237034440"/>
      <w:r w:rsidRPr="003C4BEF">
        <w:rPr>
          <w:lang w:val="en-GB"/>
        </w:rPr>
        <w:t xml:space="preserve">Table </w:t>
      </w:r>
      <w:r w:rsidRPr="003C4BEF">
        <w:rPr>
          <w:lang w:val="en-GB"/>
        </w:rPr>
        <w:fldChar w:fldCharType="begin"/>
      </w:r>
      <w:r w:rsidRPr="003C4BEF">
        <w:rPr>
          <w:lang w:val="en-GB"/>
        </w:rPr>
        <w:instrText xml:space="preserve"> SEQ Table \* ARABIC </w:instrText>
      </w:r>
      <w:r w:rsidRPr="003C4BEF">
        <w:rPr>
          <w:lang w:val="en-GB"/>
        </w:rPr>
        <w:fldChar w:fldCharType="separate"/>
      </w:r>
      <w:r w:rsidRPr="003C4BEF">
        <w:rPr>
          <w:noProof/>
          <w:lang w:val="en-GB"/>
        </w:rPr>
        <w:t>9</w:t>
      </w:r>
      <w:r w:rsidRPr="003C4BEF">
        <w:rPr>
          <w:lang w:val="en-GB"/>
        </w:rPr>
        <w:fldChar w:fldCharType="end"/>
      </w:r>
      <w:r w:rsidRPr="003C4BEF">
        <w:rPr>
          <w:lang w:val="en-GB"/>
        </w:rPr>
        <w:t>: Stakeholder-Engagement Mechanism</w:t>
      </w:r>
      <w:bookmarkEnd w:id="22"/>
    </w:p>
    <w:tbl>
      <w:tblPr>
        <w:tblStyle w:val="TableGrid"/>
        <w:tblW w:w="0" w:type="auto"/>
        <w:jc w:val="center"/>
        <w:tblLook w:val="04A0" w:firstRow="1" w:lastRow="0" w:firstColumn="1" w:lastColumn="0" w:noHBand="0" w:noVBand="1"/>
      </w:tblPr>
      <w:tblGrid>
        <w:gridCol w:w="1615"/>
        <w:gridCol w:w="2982"/>
        <w:gridCol w:w="4419"/>
      </w:tblGrid>
      <w:tr w:rsidR="007777AD" w:rsidRPr="003C4BEF" w14:paraId="02D6AD6E" w14:textId="77777777" w:rsidTr="00610865">
        <w:trPr>
          <w:jc w:val="center"/>
        </w:trPr>
        <w:tc>
          <w:tcPr>
            <w:tcW w:w="1615" w:type="dxa"/>
            <w:shd w:val="clear" w:color="auto" w:fill="D9E1F2"/>
            <w:tcMar>
              <w:top w:w="70" w:type="dxa"/>
              <w:left w:w="70" w:type="dxa"/>
              <w:bottom w:w="70" w:type="dxa"/>
              <w:right w:w="70" w:type="dxa"/>
            </w:tcMar>
            <w:vAlign w:val="center"/>
          </w:tcPr>
          <w:p w14:paraId="60142ED2" w14:textId="77777777" w:rsidR="007777AD" w:rsidRPr="003C4BEF" w:rsidRDefault="00DB4A25" w:rsidP="003444E3">
            <w:pPr>
              <w:ind w:firstLine="0"/>
              <w:rPr>
                <w:lang w:val="en-GB"/>
              </w:rPr>
            </w:pPr>
            <w:r w:rsidRPr="003C4BEF">
              <w:rPr>
                <w:lang w:val="en-GB"/>
              </w:rPr>
              <w:t>Performance area</w:t>
            </w:r>
          </w:p>
        </w:tc>
        <w:tc>
          <w:tcPr>
            <w:tcW w:w="2982" w:type="dxa"/>
            <w:shd w:val="clear" w:color="auto" w:fill="D9E1F2"/>
            <w:tcMar>
              <w:top w:w="70" w:type="dxa"/>
              <w:left w:w="70" w:type="dxa"/>
              <w:bottom w:w="70" w:type="dxa"/>
              <w:right w:w="70" w:type="dxa"/>
            </w:tcMar>
            <w:vAlign w:val="center"/>
          </w:tcPr>
          <w:p w14:paraId="015527E7" w14:textId="77777777" w:rsidR="007777AD" w:rsidRPr="003C4BEF" w:rsidRDefault="00DB4A25" w:rsidP="003444E3">
            <w:pPr>
              <w:ind w:firstLine="0"/>
              <w:rPr>
                <w:lang w:val="en-GB"/>
              </w:rPr>
            </w:pPr>
            <w:r w:rsidRPr="003C4BEF">
              <w:rPr>
                <w:lang w:val="en-GB"/>
              </w:rPr>
              <w:t>Key indicators</w:t>
            </w:r>
          </w:p>
        </w:tc>
        <w:tc>
          <w:tcPr>
            <w:tcW w:w="4419" w:type="dxa"/>
            <w:shd w:val="clear" w:color="auto" w:fill="D9E1F2"/>
            <w:tcMar>
              <w:top w:w="70" w:type="dxa"/>
              <w:left w:w="70" w:type="dxa"/>
              <w:bottom w:w="70" w:type="dxa"/>
              <w:right w:w="70" w:type="dxa"/>
            </w:tcMar>
            <w:vAlign w:val="center"/>
          </w:tcPr>
          <w:p w14:paraId="3AE874D4" w14:textId="77777777" w:rsidR="007777AD" w:rsidRPr="003C4BEF" w:rsidRDefault="00DB4A25" w:rsidP="003444E3">
            <w:pPr>
              <w:ind w:firstLine="0"/>
              <w:rPr>
                <w:lang w:val="en-GB"/>
              </w:rPr>
            </w:pPr>
            <w:r w:rsidRPr="003C4BEF">
              <w:rPr>
                <w:lang w:val="en-GB"/>
              </w:rPr>
              <w:t>Stakeholder-engagement mechanism</w:t>
            </w:r>
          </w:p>
        </w:tc>
      </w:tr>
      <w:tr w:rsidR="007777AD" w:rsidRPr="003C4BEF" w14:paraId="3F4D12CA" w14:textId="77777777" w:rsidTr="00610865">
        <w:trPr>
          <w:jc w:val="center"/>
        </w:trPr>
        <w:tc>
          <w:tcPr>
            <w:tcW w:w="1615" w:type="dxa"/>
            <w:tcMar>
              <w:top w:w="70" w:type="dxa"/>
              <w:left w:w="70" w:type="dxa"/>
              <w:bottom w:w="70" w:type="dxa"/>
              <w:right w:w="70" w:type="dxa"/>
            </w:tcMar>
          </w:tcPr>
          <w:p w14:paraId="00C80DB0" w14:textId="77777777" w:rsidR="007777AD" w:rsidRPr="003C4BEF" w:rsidRDefault="00DB4A25" w:rsidP="003444E3">
            <w:pPr>
              <w:ind w:firstLine="0"/>
              <w:rPr>
                <w:lang w:val="en-GB"/>
              </w:rPr>
            </w:pPr>
            <w:r w:rsidRPr="003C4BEF">
              <w:rPr>
                <w:lang w:val="en-GB"/>
              </w:rPr>
              <w:t>Financial</w:t>
            </w:r>
          </w:p>
        </w:tc>
        <w:tc>
          <w:tcPr>
            <w:tcW w:w="2982" w:type="dxa"/>
            <w:tcMar>
              <w:top w:w="70" w:type="dxa"/>
              <w:left w:w="70" w:type="dxa"/>
              <w:bottom w:w="70" w:type="dxa"/>
              <w:right w:w="70" w:type="dxa"/>
            </w:tcMar>
          </w:tcPr>
          <w:p w14:paraId="15C1B950" w14:textId="77777777" w:rsidR="007777AD" w:rsidRPr="003C4BEF" w:rsidRDefault="00DB4A25" w:rsidP="003444E3">
            <w:pPr>
              <w:ind w:firstLine="0"/>
              <w:rPr>
                <w:lang w:val="en-GB"/>
              </w:rPr>
            </w:pPr>
            <w:r w:rsidRPr="003C4BEF">
              <w:rPr>
                <w:lang w:val="en-GB"/>
              </w:rPr>
              <w:t>Repeat purchase, net sales/customer, contribution margin, cost to serve</w:t>
            </w:r>
          </w:p>
        </w:tc>
        <w:tc>
          <w:tcPr>
            <w:tcW w:w="4419" w:type="dxa"/>
            <w:tcMar>
              <w:top w:w="70" w:type="dxa"/>
              <w:left w:w="70" w:type="dxa"/>
              <w:bottom w:w="70" w:type="dxa"/>
              <w:right w:w="70" w:type="dxa"/>
            </w:tcMar>
          </w:tcPr>
          <w:p w14:paraId="43EEE828" w14:textId="77777777" w:rsidR="007777AD" w:rsidRPr="003C4BEF" w:rsidRDefault="00DB4A25" w:rsidP="003444E3">
            <w:pPr>
              <w:ind w:firstLine="0"/>
              <w:rPr>
                <w:lang w:val="en-GB"/>
              </w:rPr>
            </w:pPr>
            <w:r w:rsidRPr="003C4BEF">
              <w:rPr>
                <w:lang w:val="en-GB"/>
              </w:rPr>
              <w:t>Customer and finance co-design prevents rewards that grow volume but destroy profit.</w:t>
            </w:r>
          </w:p>
        </w:tc>
      </w:tr>
      <w:tr w:rsidR="007777AD" w:rsidRPr="003C4BEF" w14:paraId="29248DAE" w14:textId="77777777" w:rsidTr="00610865">
        <w:trPr>
          <w:jc w:val="center"/>
        </w:trPr>
        <w:tc>
          <w:tcPr>
            <w:tcW w:w="1615" w:type="dxa"/>
            <w:tcMar>
              <w:top w:w="70" w:type="dxa"/>
              <w:left w:w="70" w:type="dxa"/>
              <w:bottom w:w="70" w:type="dxa"/>
              <w:right w:w="70" w:type="dxa"/>
            </w:tcMar>
          </w:tcPr>
          <w:p w14:paraId="0AD6ADA5" w14:textId="77777777" w:rsidR="007777AD" w:rsidRPr="003C4BEF" w:rsidRDefault="00DB4A25" w:rsidP="003444E3">
            <w:pPr>
              <w:ind w:firstLine="0"/>
              <w:rPr>
                <w:lang w:val="en-GB"/>
              </w:rPr>
            </w:pPr>
            <w:r w:rsidRPr="003C4BEF">
              <w:rPr>
                <w:lang w:val="en-GB"/>
              </w:rPr>
              <w:t>Customer</w:t>
            </w:r>
          </w:p>
        </w:tc>
        <w:tc>
          <w:tcPr>
            <w:tcW w:w="2982" w:type="dxa"/>
            <w:tcMar>
              <w:top w:w="70" w:type="dxa"/>
              <w:left w:w="70" w:type="dxa"/>
              <w:bottom w:w="70" w:type="dxa"/>
              <w:right w:w="70" w:type="dxa"/>
            </w:tcMar>
          </w:tcPr>
          <w:p w14:paraId="68D059BF" w14:textId="77777777" w:rsidR="007777AD" w:rsidRPr="003C4BEF" w:rsidRDefault="00DB4A25" w:rsidP="003444E3">
            <w:pPr>
              <w:ind w:firstLine="0"/>
              <w:rPr>
                <w:lang w:val="en-GB"/>
              </w:rPr>
            </w:pPr>
            <w:r w:rsidRPr="003C4BEF">
              <w:rPr>
                <w:lang w:val="en-GB"/>
              </w:rPr>
              <w:t>MAU, retention, NPS, opt-out, complaints, recommendation relevance</w:t>
            </w:r>
          </w:p>
        </w:tc>
        <w:tc>
          <w:tcPr>
            <w:tcW w:w="4419" w:type="dxa"/>
            <w:tcMar>
              <w:top w:w="70" w:type="dxa"/>
              <w:left w:w="70" w:type="dxa"/>
              <w:bottom w:w="70" w:type="dxa"/>
              <w:right w:w="70" w:type="dxa"/>
            </w:tcMar>
          </w:tcPr>
          <w:p w14:paraId="1C0FE72E" w14:textId="77777777" w:rsidR="007777AD" w:rsidRPr="003C4BEF" w:rsidRDefault="00DB4A25" w:rsidP="003444E3">
            <w:pPr>
              <w:ind w:firstLine="0"/>
              <w:rPr>
                <w:lang w:val="en-GB"/>
              </w:rPr>
            </w:pPr>
            <w:r w:rsidRPr="003C4BEF">
              <w:rPr>
                <w:lang w:val="en-GB"/>
              </w:rPr>
              <w:t>Trust and relevance support loyalty; intrusive personalisation increases churn.</w:t>
            </w:r>
          </w:p>
        </w:tc>
      </w:tr>
      <w:tr w:rsidR="007777AD" w:rsidRPr="003C4BEF" w14:paraId="05E4606B" w14:textId="77777777" w:rsidTr="00610865">
        <w:trPr>
          <w:jc w:val="center"/>
        </w:trPr>
        <w:tc>
          <w:tcPr>
            <w:tcW w:w="1615" w:type="dxa"/>
            <w:tcMar>
              <w:top w:w="70" w:type="dxa"/>
              <w:left w:w="70" w:type="dxa"/>
              <w:bottom w:w="70" w:type="dxa"/>
              <w:right w:w="70" w:type="dxa"/>
            </w:tcMar>
          </w:tcPr>
          <w:p w14:paraId="7A5C0800" w14:textId="77777777" w:rsidR="007777AD" w:rsidRPr="003C4BEF" w:rsidRDefault="00DB4A25" w:rsidP="003444E3">
            <w:pPr>
              <w:ind w:firstLine="0"/>
              <w:rPr>
                <w:lang w:val="en-GB"/>
              </w:rPr>
            </w:pPr>
            <w:r w:rsidRPr="003C4BEF">
              <w:rPr>
                <w:lang w:val="en-GB"/>
              </w:rPr>
              <w:t>Operational</w:t>
            </w:r>
          </w:p>
        </w:tc>
        <w:tc>
          <w:tcPr>
            <w:tcW w:w="2982" w:type="dxa"/>
            <w:tcMar>
              <w:top w:w="70" w:type="dxa"/>
              <w:left w:w="70" w:type="dxa"/>
              <w:bottom w:w="70" w:type="dxa"/>
              <w:right w:w="70" w:type="dxa"/>
            </w:tcMar>
          </w:tcPr>
          <w:p w14:paraId="37ABE641" w14:textId="77777777" w:rsidR="007777AD" w:rsidRPr="003C4BEF" w:rsidRDefault="00DB4A25" w:rsidP="003444E3">
            <w:pPr>
              <w:ind w:firstLine="0"/>
              <w:rPr>
                <w:lang w:val="en-GB"/>
              </w:rPr>
            </w:pPr>
            <w:r w:rsidRPr="003C4BEF">
              <w:rPr>
                <w:lang w:val="en-GB"/>
              </w:rPr>
              <w:t>Release predictability, defect escape, service contacts, partner SLA</w:t>
            </w:r>
          </w:p>
        </w:tc>
        <w:tc>
          <w:tcPr>
            <w:tcW w:w="4419" w:type="dxa"/>
            <w:tcMar>
              <w:top w:w="70" w:type="dxa"/>
              <w:left w:w="70" w:type="dxa"/>
              <w:bottom w:w="70" w:type="dxa"/>
              <w:right w:w="70" w:type="dxa"/>
            </w:tcMar>
          </w:tcPr>
          <w:p w14:paraId="58AD2800" w14:textId="77777777" w:rsidR="007777AD" w:rsidRPr="003C4BEF" w:rsidRDefault="00DB4A25" w:rsidP="003444E3">
            <w:pPr>
              <w:ind w:firstLine="0"/>
              <w:rPr>
                <w:lang w:val="en-GB"/>
              </w:rPr>
            </w:pPr>
            <w:r w:rsidRPr="003C4BEF">
              <w:rPr>
                <w:lang w:val="en-GB"/>
              </w:rPr>
              <w:t>Early technical and frontline engagement exposes dependencies before go-live.</w:t>
            </w:r>
          </w:p>
        </w:tc>
      </w:tr>
      <w:tr w:rsidR="007777AD" w:rsidRPr="003C4BEF" w14:paraId="2395B437" w14:textId="77777777" w:rsidTr="00610865">
        <w:trPr>
          <w:jc w:val="center"/>
        </w:trPr>
        <w:tc>
          <w:tcPr>
            <w:tcW w:w="1615" w:type="dxa"/>
            <w:tcMar>
              <w:top w:w="70" w:type="dxa"/>
              <w:left w:w="70" w:type="dxa"/>
              <w:bottom w:w="70" w:type="dxa"/>
              <w:right w:w="70" w:type="dxa"/>
            </w:tcMar>
          </w:tcPr>
          <w:p w14:paraId="2553A93D" w14:textId="77777777" w:rsidR="007777AD" w:rsidRPr="003C4BEF" w:rsidRDefault="00DB4A25" w:rsidP="003444E3">
            <w:pPr>
              <w:ind w:firstLine="0"/>
              <w:rPr>
                <w:lang w:val="en-GB"/>
              </w:rPr>
            </w:pPr>
            <w:r w:rsidRPr="003C4BEF">
              <w:rPr>
                <w:lang w:val="en-GB"/>
              </w:rPr>
              <w:t>People</w:t>
            </w:r>
          </w:p>
        </w:tc>
        <w:tc>
          <w:tcPr>
            <w:tcW w:w="2982" w:type="dxa"/>
            <w:tcMar>
              <w:top w:w="70" w:type="dxa"/>
              <w:left w:w="70" w:type="dxa"/>
              <w:bottom w:w="70" w:type="dxa"/>
              <w:right w:w="70" w:type="dxa"/>
            </w:tcMar>
          </w:tcPr>
          <w:p w14:paraId="15903DC3" w14:textId="77777777" w:rsidR="007777AD" w:rsidRPr="003C4BEF" w:rsidRDefault="00DB4A25" w:rsidP="003444E3">
            <w:pPr>
              <w:ind w:firstLine="0"/>
              <w:rPr>
                <w:lang w:val="en-GB"/>
              </w:rPr>
            </w:pPr>
            <w:r w:rsidRPr="003C4BEF">
              <w:rPr>
                <w:lang w:val="en-GB"/>
              </w:rPr>
              <w:t>Training completion, employee sentiment, action closure, decision time</w:t>
            </w:r>
          </w:p>
        </w:tc>
        <w:tc>
          <w:tcPr>
            <w:tcW w:w="4419" w:type="dxa"/>
            <w:tcMar>
              <w:top w:w="70" w:type="dxa"/>
              <w:left w:w="70" w:type="dxa"/>
              <w:bottom w:w="70" w:type="dxa"/>
              <w:right w:w="70" w:type="dxa"/>
            </w:tcMar>
          </w:tcPr>
          <w:p w14:paraId="599E28F2" w14:textId="77777777" w:rsidR="007777AD" w:rsidRPr="003C4BEF" w:rsidRDefault="00DB4A25" w:rsidP="003444E3">
            <w:pPr>
              <w:ind w:firstLine="0"/>
              <w:rPr>
                <w:lang w:val="en-GB"/>
              </w:rPr>
            </w:pPr>
            <w:r w:rsidRPr="003C4BEF">
              <w:rPr>
                <w:lang w:val="en-GB"/>
              </w:rPr>
              <w:t>Clear ownership reduces rework and change fatigue.</w:t>
            </w:r>
          </w:p>
        </w:tc>
      </w:tr>
      <w:tr w:rsidR="007777AD" w:rsidRPr="003C4BEF" w14:paraId="1313A67C" w14:textId="77777777" w:rsidTr="00610865">
        <w:trPr>
          <w:jc w:val="center"/>
        </w:trPr>
        <w:tc>
          <w:tcPr>
            <w:tcW w:w="1615" w:type="dxa"/>
            <w:tcMar>
              <w:top w:w="70" w:type="dxa"/>
              <w:left w:w="70" w:type="dxa"/>
              <w:bottom w:w="70" w:type="dxa"/>
              <w:right w:w="70" w:type="dxa"/>
            </w:tcMar>
          </w:tcPr>
          <w:p w14:paraId="412F75D3" w14:textId="77777777" w:rsidR="007777AD" w:rsidRPr="003C4BEF" w:rsidRDefault="00DB4A25" w:rsidP="003444E3">
            <w:pPr>
              <w:ind w:firstLine="0"/>
              <w:rPr>
                <w:lang w:val="en-GB"/>
              </w:rPr>
            </w:pPr>
            <w:r w:rsidRPr="003C4BEF">
              <w:rPr>
                <w:lang w:val="en-GB"/>
              </w:rPr>
              <w:t>Ethics and compliance</w:t>
            </w:r>
          </w:p>
        </w:tc>
        <w:tc>
          <w:tcPr>
            <w:tcW w:w="2982" w:type="dxa"/>
            <w:tcMar>
              <w:top w:w="70" w:type="dxa"/>
              <w:left w:w="70" w:type="dxa"/>
              <w:bottom w:w="70" w:type="dxa"/>
              <w:right w:w="70" w:type="dxa"/>
            </w:tcMar>
          </w:tcPr>
          <w:p w14:paraId="54C8034E" w14:textId="77777777" w:rsidR="007777AD" w:rsidRPr="003C4BEF" w:rsidRDefault="00DB4A25" w:rsidP="003444E3">
            <w:pPr>
              <w:ind w:firstLine="0"/>
              <w:rPr>
                <w:lang w:val="en-GB"/>
              </w:rPr>
            </w:pPr>
            <w:r w:rsidRPr="003C4BEF">
              <w:rPr>
                <w:lang w:val="en-GB"/>
              </w:rPr>
              <w:t>DPIA closure, bias tests, accessibility defects, incidents</w:t>
            </w:r>
          </w:p>
        </w:tc>
        <w:tc>
          <w:tcPr>
            <w:tcW w:w="4419" w:type="dxa"/>
            <w:tcMar>
              <w:top w:w="70" w:type="dxa"/>
              <w:left w:w="70" w:type="dxa"/>
              <w:bottom w:w="70" w:type="dxa"/>
              <w:right w:w="70" w:type="dxa"/>
            </w:tcMar>
          </w:tcPr>
          <w:p w14:paraId="1833B782" w14:textId="77777777" w:rsidR="007777AD" w:rsidRPr="003C4BEF" w:rsidRDefault="00DB4A25" w:rsidP="003444E3">
            <w:pPr>
              <w:ind w:firstLine="0"/>
              <w:rPr>
                <w:lang w:val="en-GB"/>
              </w:rPr>
            </w:pPr>
            <w:r w:rsidRPr="003C4BEF">
              <w:rPr>
                <w:lang w:val="en-GB"/>
              </w:rPr>
              <w:t>Rights protection preserves legitimacy and reduces enforcement exposure.</w:t>
            </w:r>
          </w:p>
        </w:tc>
      </w:tr>
      <w:tr w:rsidR="007777AD" w:rsidRPr="003C4BEF" w14:paraId="702AD999" w14:textId="77777777" w:rsidTr="00610865">
        <w:trPr>
          <w:jc w:val="center"/>
        </w:trPr>
        <w:tc>
          <w:tcPr>
            <w:tcW w:w="1615" w:type="dxa"/>
            <w:tcMar>
              <w:top w:w="70" w:type="dxa"/>
              <w:left w:w="70" w:type="dxa"/>
              <w:bottom w:w="70" w:type="dxa"/>
              <w:right w:w="70" w:type="dxa"/>
            </w:tcMar>
          </w:tcPr>
          <w:p w14:paraId="73E6959F" w14:textId="77777777" w:rsidR="007777AD" w:rsidRPr="003C4BEF" w:rsidRDefault="00DB4A25" w:rsidP="003444E3">
            <w:pPr>
              <w:ind w:firstLine="0"/>
              <w:rPr>
                <w:lang w:val="en-GB"/>
              </w:rPr>
            </w:pPr>
            <w:r w:rsidRPr="003C4BEF">
              <w:rPr>
                <w:lang w:val="en-GB"/>
              </w:rPr>
              <w:t>Sustainability</w:t>
            </w:r>
          </w:p>
        </w:tc>
        <w:tc>
          <w:tcPr>
            <w:tcW w:w="2982" w:type="dxa"/>
            <w:tcMar>
              <w:top w:w="70" w:type="dxa"/>
              <w:left w:w="70" w:type="dxa"/>
              <w:bottom w:w="70" w:type="dxa"/>
              <w:right w:w="70" w:type="dxa"/>
            </w:tcMar>
          </w:tcPr>
          <w:p w14:paraId="7006E5E7" w14:textId="77777777" w:rsidR="007777AD" w:rsidRPr="003C4BEF" w:rsidRDefault="00DB4A25" w:rsidP="003444E3">
            <w:pPr>
              <w:ind w:firstLine="0"/>
              <w:rPr>
                <w:lang w:val="en-GB"/>
              </w:rPr>
            </w:pPr>
            <w:r w:rsidRPr="003C4BEF">
              <w:rPr>
                <w:lang w:val="en-GB"/>
              </w:rPr>
              <w:t>Reward-linked returns, packaging choices, lower-waste offers, supplier data quality</w:t>
            </w:r>
          </w:p>
        </w:tc>
        <w:tc>
          <w:tcPr>
            <w:tcW w:w="4419" w:type="dxa"/>
            <w:tcMar>
              <w:top w:w="70" w:type="dxa"/>
              <w:left w:w="70" w:type="dxa"/>
              <w:bottom w:w="70" w:type="dxa"/>
              <w:right w:w="70" w:type="dxa"/>
            </w:tcMar>
          </w:tcPr>
          <w:p w14:paraId="53AEB38C" w14:textId="77777777" w:rsidR="007777AD" w:rsidRPr="003C4BEF" w:rsidRDefault="00DB4A25" w:rsidP="003444E3">
            <w:pPr>
              <w:ind w:firstLine="0"/>
              <w:rPr>
                <w:lang w:val="en-GB"/>
              </w:rPr>
            </w:pPr>
            <w:r w:rsidRPr="003C4BEF">
              <w:rPr>
                <w:lang w:val="en-GB"/>
              </w:rPr>
              <w:t>Engagement can steer loyalty towards lower-return and more circular behaviours.</w:t>
            </w:r>
          </w:p>
        </w:tc>
      </w:tr>
      <w:tr w:rsidR="007777AD" w:rsidRPr="003C4BEF" w14:paraId="2C8BF649" w14:textId="77777777" w:rsidTr="00610865">
        <w:trPr>
          <w:jc w:val="center"/>
        </w:trPr>
        <w:tc>
          <w:tcPr>
            <w:tcW w:w="1615" w:type="dxa"/>
            <w:tcMar>
              <w:top w:w="70" w:type="dxa"/>
              <w:left w:w="70" w:type="dxa"/>
              <w:bottom w:w="70" w:type="dxa"/>
              <w:right w:w="70" w:type="dxa"/>
            </w:tcMar>
          </w:tcPr>
          <w:p w14:paraId="36EAB752" w14:textId="77777777" w:rsidR="007777AD" w:rsidRPr="003C4BEF" w:rsidRDefault="00DB4A25" w:rsidP="003444E3">
            <w:pPr>
              <w:ind w:firstLine="0"/>
              <w:rPr>
                <w:lang w:val="en-GB"/>
              </w:rPr>
            </w:pPr>
            <w:r w:rsidRPr="003C4BEF">
              <w:rPr>
                <w:lang w:val="en-GB"/>
              </w:rPr>
              <w:t>Strategic</w:t>
            </w:r>
          </w:p>
        </w:tc>
        <w:tc>
          <w:tcPr>
            <w:tcW w:w="2982" w:type="dxa"/>
            <w:tcMar>
              <w:top w:w="70" w:type="dxa"/>
              <w:left w:w="70" w:type="dxa"/>
              <w:bottom w:w="70" w:type="dxa"/>
              <w:right w:w="70" w:type="dxa"/>
            </w:tcMar>
          </w:tcPr>
          <w:p w14:paraId="65879EA0" w14:textId="77777777" w:rsidR="007777AD" w:rsidRPr="003C4BEF" w:rsidRDefault="00DB4A25" w:rsidP="003444E3">
            <w:pPr>
              <w:ind w:firstLine="0"/>
              <w:rPr>
                <w:lang w:val="en-GB"/>
              </w:rPr>
            </w:pPr>
            <w:r w:rsidRPr="003C4BEF">
              <w:rPr>
                <w:lang w:val="en-GB"/>
              </w:rPr>
              <w:t>Partner participation, data quality, speed of learning, brand trust</w:t>
            </w:r>
          </w:p>
        </w:tc>
        <w:tc>
          <w:tcPr>
            <w:tcW w:w="4419" w:type="dxa"/>
            <w:tcMar>
              <w:top w:w="70" w:type="dxa"/>
              <w:left w:w="70" w:type="dxa"/>
              <w:bottom w:w="70" w:type="dxa"/>
              <w:right w:w="70" w:type="dxa"/>
            </w:tcMar>
          </w:tcPr>
          <w:p w14:paraId="1EDD582A" w14:textId="77777777" w:rsidR="007777AD" w:rsidRPr="003C4BEF" w:rsidRDefault="00DB4A25" w:rsidP="003444E3">
            <w:pPr>
              <w:ind w:firstLine="0"/>
              <w:rPr>
                <w:lang w:val="en-GB"/>
              </w:rPr>
            </w:pPr>
            <w:r w:rsidRPr="003C4BEF">
              <w:rPr>
                <w:lang w:val="en-GB"/>
              </w:rPr>
              <w:t>Relational capability is harder for competitors to copy than reward points alone.</w:t>
            </w:r>
          </w:p>
        </w:tc>
      </w:tr>
    </w:tbl>
    <w:p w14:paraId="381EE740" w14:textId="4DA9FED5" w:rsidR="00610865" w:rsidRPr="003C4BEF" w:rsidRDefault="00610865" w:rsidP="00741A7C">
      <w:pPr>
        <w:rPr>
          <w:lang w:val="en-GB"/>
        </w:rPr>
      </w:pPr>
      <w:r w:rsidRPr="003C4BEF">
        <w:rPr>
          <w:lang w:val="en-GB"/>
        </w:rPr>
        <w:t>Sustainable engagement refers to sustaining the relationships and value creation after launch and not maximising short-term adoption. Nguyen</w:t>
      </w:r>
      <w:r w:rsidR="00245528">
        <w:rPr>
          <w:lang w:val="en-GB"/>
        </w:rPr>
        <w:t xml:space="preserve"> et al,</w:t>
      </w:r>
      <w:r w:rsidRPr="003C4BEF">
        <w:rPr>
          <w:lang w:val="en-GB"/>
        </w:rPr>
        <w:t xml:space="preserve"> (2021) warn that engagement can introduce schedule cost, but its qualitative value comprises stronger relationships and project acceptance. The economic test in the case of </w:t>
      </w:r>
      <w:proofErr w:type="spellStart"/>
      <w:r w:rsidRPr="003C4BEF">
        <w:rPr>
          <w:lang w:val="en-GB"/>
        </w:rPr>
        <w:t>ConnectPlus</w:t>
      </w:r>
      <w:proofErr w:type="spellEnd"/>
      <w:r w:rsidRPr="003C4BEF">
        <w:rPr>
          <w:lang w:val="en-GB"/>
        </w:rPr>
        <w:t xml:space="preserve"> is that additional involvement will avoid costly rework, regulatory meltdown and irrelevant functionality. According to ASOS plc (2026)</w:t>
      </w:r>
      <w:r w:rsidR="00AC31AE">
        <w:rPr>
          <w:lang w:val="en-GB"/>
        </w:rPr>
        <w:t>,</w:t>
      </w:r>
      <w:r w:rsidRPr="003C4BEF">
        <w:rPr>
          <w:lang w:val="en-GB"/>
        </w:rPr>
        <w:t xml:space="preserve"> there were initial positive responses in customer sales and order frequency as a result of the changes made to the apps. The results of those support investing in experiencing the customer, but they do not demonstrate that all the types of personalisation generate sustainable value. The project is to compare engaged pilot cohorts and control groups and monitor margin, retention and complaints.</w:t>
      </w:r>
    </w:p>
    <w:p w14:paraId="149A6156" w14:textId="350E8880" w:rsidR="00610865" w:rsidRDefault="00610865" w:rsidP="00741A7C">
      <w:pPr>
        <w:rPr>
          <w:lang w:val="en-GB"/>
        </w:rPr>
      </w:pPr>
      <w:r w:rsidRPr="003C4BEF">
        <w:rPr>
          <w:lang w:val="en-GB"/>
        </w:rPr>
        <w:t xml:space="preserve">When experience generates engagement and not manipulation </w:t>
      </w:r>
      <w:r w:rsidR="00AC31AE">
        <w:rPr>
          <w:lang w:val="en-GB"/>
        </w:rPr>
        <w:t>of</w:t>
      </w:r>
      <w:r w:rsidRPr="003C4BEF">
        <w:rPr>
          <w:lang w:val="en-GB"/>
        </w:rPr>
        <w:t xml:space="preserve"> customers, customer performance is enhanced. Ahmad et al. (2022) </w:t>
      </w:r>
      <w:r w:rsidR="003444E3">
        <w:rPr>
          <w:lang w:val="en-GB"/>
        </w:rPr>
        <w:t>found</w:t>
      </w:r>
      <w:r w:rsidRPr="003C4BEF">
        <w:rPr>
          <w:lang w:val="en-GB"/>
        </w:rPr>
        <w:t xml:space="preserve"> that online customer experience generates loyalty due to customer engagement, and value co-creation reinforces the relationship. </w:t>
      </w:r>
      <w:proofErr w:type="spellStart"/>
      <w:r w:rsidRPr="003C4BEF">
        <w:rPr>
          <w:lang w:val="en-GB"/>
        </w:rPr>
        <w:t>Yuniarti</w:t>
      </w:r>
      <w:proofErr w:type="spellEnd"/>
      <w:r w:rsidRPr="003C4BEF">
        <w:rPr>
          <w:lang w:val="en-GB"/>
        </w:rPr>
        <w:t xml:space="preserve"> et al. (2022) </w:t>
      </w:r>
      <w:r w:rsidR="003444E3">
        <w:rPr>
          <w:lang w:val="en-GB"/>
        </w:rPr>
        <w:t>found</w:t>
      </w:r>
      <w:r w:rsidRPr="003C4BEF">
        <w:rPr>
          <w:lang w:val="en-GB"/>
        </w:rPr>
        <w:t xml:space="preserve"> that online-retail ethics enhances repurchase intention, in part, by decreasing perceived risk. This provides a clear business argument in </w:t>
      </w:r>
      <w:r w:rsidR="00AC31AE">
        <w:rPr>
          <w:lang w:val="en-GB"/>
        </w:rPr>
        <w:t>favour of clear data utilisation</w:t>
      </w:r>
      <w:r w:rsidRPr="003C4BEF">
        <w:rPr>
          <w:lang w:val="en-GB"/>
        </w:rPr>
        <w:t xml:space="preserve">, dependable incentives and equitable service reimbursement. On the other hand, a limited attention to the redemption rates may </w:t>
      </w:r>
      <w:r w:rsidR="00AC31AE">
        <w:rPr>
          <w:lang w:val="en-GB"/>
        </w:rPr>
        <w:t>incentivise</w:t>
      </w:r>
      <w:r w:rsidRPr="003C4BEF">
        <w:rPr>
          <w:lang w:val="en-GB"/>
        </w:rPr>
        <w:t xml:space="preserve"> over-notifications or discount addiction, generating action but not loyalty. The balanced scorecard should thus be associated with usage and customer lifetime value, contribution margin and trust indicators.</w:t>
      </w:r>
    </w:p>
    <w:p w14:paraId="0194E6FB" w14:textId="3297DE92" w:rsidR="00610865" w:rsidRPr="003C4BEF" w:rsidRDefault="003444E3" w:rsidP="00BD7874">
      <w:pPr>
        <w:rPr>
          <w:lang w:val="en-GB"/>
        </w:rPr>
      </w:pPr>
      <w:r w:rsidRPr="003C4BEF">
        <w:rPr>
          <w:lang w:val="en-GB"/>
        </w:rPr>
        <w:t xml:space="preserve">According to Bourne (2016), influence and attitude should be followed simultaneously, whereas PMI (2021) defines unaware, resistant, neutral, supportive and leading. </w:t>
      </w:r>
      <w:r w:rsidR="00A84A59">
        <w:rPr>
          <w:lang w:val="en-GB"/>
        </w:rPr>
        <w:t>A technically</w:t>
      </w:r>
      <w:r w:rsidRPr="003C4BEF">
        <w:rPr>
          <w:lang w:val="en-GB"/>
        </w:rPr>
        <w:t xml:space="preserve"> complete launch may fail when country teams are neutral, customers perceive rewards as surveillance, or service teams feel unprepared. The evidencing of movement will focus on behaviour</w:t>
      </w:r>
      <w:r>
        <w:rPr>
          <w:lang w:val="en-GB"/>
        </w:rPr>
        <w:t>, i.e. timely decision-making</w:t>
      </w:r>
      <w:r w:rsidRPr="003C4BEF">
        <w:rPr>
          <w:lang w:val="en-GB"/>
        </w:rPr>
        <w:t>, actions taken, pilot involvement, and ownership of issues, and not reported enthusiasm.</w:t>
      </w:r>
      <w:r w:rsidR="00BD7874">
        <w:rPr>
          <w:lang w:val="en-GB"/>
        </w:rPr>
        <w:t xml:space="preserve"> </w:t>
      </w:r>
      <w:r w:rsidR="00610865" w:rsidRPr="003C4BEF">
        <w:rPr>
          <w:lang w:val="en-GB"/>
        </w:rPr>
        <w:t xml:space="preserve">Operationally, early involvement enhances </w:t>
      </w:r>
      <w:r w:rsidR="00AC31AE">
        <w:rPr>
          <w:lang w:val="en-GB"/>
        </w:rPr>
        <w:t>the quality of information and minimises</w:t>
      </w:r>
      <w:r w:rsidR="00610865" w:rsidRPr="003C4BEF">
        <w:rPr>
          <w:lang w:val="en-GB"/>
        </w:rPr>
        <w:t xml:space="preserve"> the presence of hidden dependencies. </w:t>
      </w:r>
      <w:proofErr w:type="spellStart"/>
      <w:r w:rsidR="00610865" w:rsidRPr="003C4BEF">
        <w:rPr>
          <w:lang w:val="en-GB"/>
        </w:rPr>
        <w:t>Ebekozien</w:t>
      </w:r>
      <w:proofErr w:type="spellEnd"/>
      <w:r w:rsidR="00014102">
        <w:rPr>
          <w:lang w:val="en-GB"/>
        </w:rPr>
        <w:t xml:space="preserve"> et al</w:t>
      </w:r>
      <w:r w:rsidR="00610865" w:rsidRPr="003C4BEF">
        <w:rPr>
          <w:lang w:val="en-GB"/>
        </w:rPr>
        <w:t>,</w:t>
      </w:r>
      <w:r w:rsidR="00014102">
        <w:rPr>
          <w:lang w:val="en-GB"/>
        </w:rPr>
        <w:t xml:space="preserve"> </w:t>
      </w:r>
      <w:r w:rsidR="00610865" w:rsidRPr="003C4BEF">
        <w:rPr>
          <w:lang w:val="en-GB"/>
        </w:rPr>
        <w:t xml:space="preserve">(2024) focus on </w:t>
      </w:r>
      <w:r w:rsidR="00AC31AE">
        <w:rPr>
          <w:lang w:val="en-GB"/>
        </w:rPr>
        <w:t xml:space="preserve">persistent involvement, whereas </w:t>
      </w:r>
      <w:proofErr w:type="spellStart"/>
      <w:r w:rsidR="00AC31AE">
        <w:rPr>
          <w:lang w:val="en-GB"/>
        </w:rPr>
        <w:t>Fobbe</w:t>
      </w:r>
      <w:proofErr w:type="spellEnd"/>
      <w:r w:rsidR="00AC31AE">
        <w:rPr>
          <w:lang w:val="en-GB"/>
        </w:rPr>
        <w:t xml:space="preserve"> and </w:t>
      </w:r>
      <w:proofErr w:type="spellStart"/>
      <w:r w:rsidR="00AC31AE">
        <w:rPr>
          <w:lang w:val="en-GB"/>
        </w:rPr>
        <w:t>Hilletofth</w:t>
      </w:r>
      <w:proofErr w:type="spellEnd"/>
      <w:r w:rsidR="00AC31AE">
        <w:rPr>
          <w:lang w:val="en-GB"/>
        </w:rPr>
        <w:t xml:space="preserve"> (2021) demonstrate that the enhanced engagement of stakeholders expands </w:t>
      </w:r>
      <w:r w:rsidR="00610865" w:rsidRPr="003C4BEF">
        <w:rPr>
          <w:lang w:val="en-GB"/>
        </w:rPr>
        <w:t xml:space="preserve">sustainability performance. Customer care is able to spot the confusing wording in the consent; </w:t>
      </w:r>
      <w:r w:rsidR="00AC31AE">
        <w:rPr>
          <w:lang w:val="en-GB"/>
        </w:rPr>
        <w:t xml:space="preserve">the country team could spot the inappropriate incentives; partner brands could spot the inventory constraint; and a </w:t>
      </w:r>
      <w:r w:rsidR="00610865" w:rsidRPr="003C4BEF">
        <w:rPr>
          <w:lang w:val="en-GB"/>
        </w:rPr>
        <w:t xml:space="preserve">cyber expert could object to unsafe integration patterns. The </w:t>
      </w:r>
      <w:proofErr w:type="spellStart"/>
      <w:r w:rsidR="00610865" w:rsidRPr="003C4BEF">
        <w:rPr>
          <w:lang w:val="en-GB"/>
        </w:rPr>
        <w:t>tradeoff</w:t>
      </w:r>
      <w:proofErr w:type="spellEnd"/>
      <w:r w:rsidR="00610865" w:rsidRPr="003C4BEF">
        <w:rPr>
          <w:lang w:val="en-GB"/>
        </w:rPr>
        <w:t xml:space="preserve"> is a higher cost of coordination</w:t>
      </w:r>
      <w:r w:rsidR="00AC31AE">
        <w:rPr>
          <w:lang w:val="en-GB"/>
        </w:rPr>
        <w:t>, and the other option is late discovery,</w:t>
      </w:r>
      <w:r w:rsidR="00610865" w:rsidRPr="003C4BEF">
        <w:rPr>
          <w:lang w:val="en-GB"/>
        </w:rPr>
        <w:t xml:space="preserve"> where changes are slower, public and more costly.</w:t>
      </w:r>
    </w:p>
    <w:p w14:paraId="5B265FAD" w14:textId="14DF73B4" w:rsidR="007777AD" w:rsidRPr="003C4BEF" w:rsidRDefault="00610865" w:rsidP="00BD7874">
      <w:pPr>
        <w:rPr>
          <w:lang w:val="en-GB"/>
        </w:rPr>
      </w:pPr>
      <w:r w:rsidRPr="003C4BEF">
        <w:rPr>
          <w:lang w:val="en-GB"/>
        </w:rPr>
        <w:t xml:space="preserve">The value exchange should be designed towards sustainability. According to Sebastian and Enquist (2022), sustainability can be shifted to business transformation, not tactical reporting, through multi-stakeholder dialogue. </w:t>
      </w:r>
      <w:r w:rsidR="003F2C17">
        <w:rPr>
          <w:lang w:val="en-GB"/>
        </w:rPr>
        <w:t>Similarly</w:t>
      </w:r>
      <w:r w:rsidRPr="003C4BEF">
        <w:rPr>
          <w:lang w:val="en-GB"/>
        </w:rPr>
        <w:t xml:space="preserve"> Dmytriyev</w:t>
      </w:r>
      <w:r w:rsidR="003C4BEF" w:rsidRPr="003C4BEF">
        <w:rPr>
          <w:lang w:val="en-GB"/>
        </w:rPr>
        <w:t xml:space="preserve"> et al, </w:t>
      </w:r>
      <w:r w:rsidRPr="003C4BEF">
        <w:rPr>
          <w:lang w:val="en-GB"/>
        </w:rPr>
        <w:t xml:space="preserve"> (2021)</w:t>
      </w:r>
      <w:r w:rsidR="003F2C17">
        <w:rPr>
          <w:lang w:val="en-GB"/>
        </w:rPr>
        <w:t xml:space="preserve"> state that </w:t>
      </w:r>
      <w:r w:rsidR="00AC31AE">
        <w:rPr>
          <w:lang w:val="en-GB"/>
        </w:rPr>
        <w:t xml:space="preserve">they </w:t>
      </w:r>
      <w:r w:rsidRPr="003C4BEF">
        <w:rPr>
          <w:lang w:val="en-GB"/>
        </w:rPr>
        <w:t xml:space="preserve">maintain a strategy at the heart of the matter of stakeholder value and responsibility. </w:t>
      </w:r>
      <w:proofErr w:type="spellStart"/>
      <w:r w:rsidRPr="003C4BEF">
        <w:rPr>
          <w:lang w:val="en-GB"/>
        </w:rPr>
        <w:t>ConnectPlus</w:t>
      </w:r>
      <w:proofErr w:type="spellEnd"/>
      <w:r w:rsidRPr="003C4BEF">
        <w:rPr>
          <w:lang w:val="en-GB"/>
        </w:rPr>
        <w:t xml:space="preserve"> might compensate consolidated deliveries, correct sizing profiles, </w:t>
      </w:r>
      <w:r w:rsidR="00AC31AE">
        <w:rPr>
          <w:lang w:val="en-GB"/>
        </w:rPr>
        <w:t>repair or resell</w:t>
      </w:r>
      <w:r w:rsidRPr="003C4BEF">
        <w:rPr>
          <w:lang w:val="en-GB"/>
        </w:rPr>
        <w:t>, and low-return buying, assuming that ASOS does not make unsubstantiated claims to the environment. The business benefit is reduced returns, enhanced trust and enhanced partner information. The disadvantage is that it is complex and may lead to resistance to change by customers in the event that sustainability turns moralising or constraining. Pilots are to test scale behaviour and unintended effects before scale.</w:t>
      </w:r>
      <w:r w:rsidR="00BD7874">
        <w:rPr>
          <w:lang w:val="en-GB"/>
        </w:rPr>
        <w:t xml:space="preserve"> </w:t>
      </w:r>
      <w:r w:rsidRPr="003C4BEF">
        <w:rPr>
          <w:lang w:val="en-GB"/>
        </w:rPr>
        <w:t xml:space="preserve">At </w:t>
      </w:r>
      <w:r w:rsidR="00AC31AE">
        <w:rPr>
          <w:lang w:val="en-GB"/>
        </w:rPr>
        <w:t>the strategic level,</w:t>
      </w:r>
      <w:r w:rsidRPr="003C4BEF">
        <w:rPr>
          <w:lang w:val="en-GB"/>
        </w:rPr>
        <w:t xml:space="preserve"> the capability of stakeholders is a source of differentiation. According to Ribeiro</w:t>
      </w:r>
      <w:r w:rsidR="008B150A">
        <w:rPr>
          <w:lang w:val="en-GB"/>
        </w:rPr>
        <w:t xml:space="preserve"> et al, </w:t>
      </w:r>
      <w:r w:rsidRPr="003C4BEF">
        <w:rPr>
          <w:lang w:val="en-GB"/>
        </w:rPr>
        <w:t>(2025), convenience, trust, security and personalisation are the key points of AI-influenced loyalty. Dwivedi et al. (2021) caution that AI also poses governance, bias, skills and policy issues. The points and vouchers may be replicated by a competitor in a short amount of time. A trusted data relationship, responsive partner network, trained workforce and valid governance system are more difficult to duplicate. Sustainable stakeholder engagement can thus contribute to resilience, although only in the case when ASOS quantifies bad news and dissent. A dashboard that only reports on participation and feeling positive would be hiding the risks that it is meant to control.</w:t>
      </w:r>
    </w:p>
    <w:p w14:paraId="2974C07C" w14:textId="77777777" w:rsidR="00650521" w:rsidRPr="003C4BEF" w:rsidRDefault="00DB4A25" w:rsidP="00650521">
      <w:pPr>
        <w:pStyle w:val="Heading1"/>
        <w:rPr>
          <w:lang w:val="en-GB"/>
        </w:rPr>
      </w:pPr>
      <w:bookmarkStart w:id="23" w:name="_Toc237034425"/>
      <w:r w:rsidRPr="003C4BEF">
        <w:rPr>
          <w:lang w:val="en-GB"/>
        </w:rPr>
        <w:t>7.0 Recommendations</w:t>
      </w:r>
      <w:r w:rsidR="00650521">
        <w:rPr>
          <w:lang w:val="en-GB"/>
        </w:rPr>
        <w:t xml:space="preserve"> and </w:t>
      </w:r>
      <w:r w:rsidR="00650521" w:rsidRPr="003C4BEF">
        <w:rPr>
          <w:lang w:val="en-GB"/>
        </w:rPr>
        <w:t>Conclusion</w:t>
      </w:r>
      <w:bookmarkEnd w:id="23"/>
    </w:p>
    <w:p w14:paraId="505B2A22" w14:textId="546C2CD9" w:rsidR="002F7CB3" w:rsidRPr="002F7CB3" w:rsidRDefault="002F7CB3" w:rsidP="002F7CB3">
      <w:pPr>
        <w:pStyle w:val="Heading2"/>
        <w:rPr>
          <w:lang w:val="en-GB"/>
        </w:rPr>
      </w:pPr>
      <w:bookmarkStart w:id="24" w:name="_Toc237034426"/>
      <w:r w:rsidRPr="002F7CB3">
        <w:rPr>
          <w:lang w:val="en-GB"/>
        </w:rPr>
        <w:t>Run a UK-led controlled pilot before international scale.</w:t>
      </w:r>
      <w:bookmarkEnd w:id="24"/>
      <w:r w:rsidRPr="002F7CB3">
        <w:rPr>
          <w:lang w:val="en-GB"/>
        </w:rPr>
        <w:tab/>
      </w:r>
    </w:p>
    <w:p w14:paraId="7C94AA55" w14:textId="04FBF10D" w:rsidR="002F7CB3" w:rsidRPr="002F7CB3" w:rsidRDefault="002F7CB3" w:rsidP="002F7CB3">
      <w:pPr>
        <w:rPr>
          <w:lang w:val="en-GB"/>
        </w:rPr>
      </w:pPr>
      <w:r w:rsidRPr="002F7CB3">
        <w:rPr>
          <w:lang w:val="en-GB"/>
        </w:rPr>
        <w:t>Use the strongest ASOS market to validate economics, model fairness, customer control and service capacity before adapting to two contrasting markets.</w:t>
      </w:r>
    </w:p>
    <w:p w14:paraId="4BFD3A2F" w14:textId="4CADF7BD" w:rsidR="002F7CB3" w:rsidRPr="002F7CB3" w:rsidRDefault="002F7CB3" w:rsidP="002F7CB3">
      <w:pPr>
        <w:pStyle w:val="Heading2"/>
        <w:rPr>
          <w:lang w:val="en-GB"/>
        </w:rPr>
      </w:pPr>
      <w:bookmarkStart w:id="25" w:name="_Toc237034427"/>
      <w:r w:rsidRPr="002F7CB3">
        <w:rPr>
          <w:lang w:val="en-GB"/>
        </w:rPr>
        <w:t xml:space="preserve">Create a </w:t>
      </w:r>
      <w:proofErr w:type="spellStart"/>
      <w:r w:rsidRPr="002F7CB3">
        <w:rPr>
          <w:lang w:val="en-GB"/>
        </w:rPr>
        <w:t>ConnectPlus</w:t>
      </w:r>
      <w:proofErr w:type="spellEnd"/>
      <w:r w:rsidRPr="002F7CB3">
        <w:rPr>
          <w:lang w:val="en-GB"/>
        </w:rPr>
        <w:t xml:space="preserve"> Trust and Value Council.</w:t>
      </w:r>
      <w:bookmarkEnd w:id="25"/>
      <w:r w:rsidRPr="002F7CB3">
        <w:rPr>
          <w:lang w:val="en-GB"/>
        </w:rPr>
        <w:tab/>
      </w:r>
    </w:p>
    <w:p w14:paraId="6E576FF1" w14:textId="0A391C3E" w:rsidR="002F7CB3" w:rsidRPr="002F7CB3" w:rsidRDefault="002F7CB3" w:rsidP="002F7CB3">
      <w:pPr>
        <w:rPr>
          <w:lang w:val="en-GB"/>
        </w:rPr>
      </w:pPr>
      <w:r w:rsidRPr="002F7CB3">
        <w:rPr>
          <w:lang w:val="en-GB"/>
        </w:rPr>
        <w:t>Give the sponsor, DPO, product, data, customer, accessibility and market representatives authority to stop release against agreed red criteria.</w:t>
      </w:r>
    </w:p>
    <w:p w14:paraId="456C6DF8" w14:textId="6BC3A3D3" w:rsidR="002F7CB3" w:rsidRPr="002F7CB3" w:rsidRDefault="002F7CB3" w:rsidP="002F7CB3">
      <w:pPr>
        <w:pStyle w:val="Heading2"/>
        <w:rPr>
          <w:lang w:val="en-GB"/>
        </w:rPr>
      </w:pPr>
      <w:bookmarkStart w:id="26" w:name="_Toc237034428"/>
      <w:r w:rsidRPr="002F7CB3">
        <w:rPr>
          <w:lang w:val="en-GB"/>
        </w:rPr>
        <w:t>Make personalisation editable and explainable.</w:t>
      </w:r>
      <w:bookmarkEnd w:id="26"/>
      <w:r w:rsidRPr="002F7CB3">
        <w:rPr>
          <w:lang w:val="en-GB"/>
        </w:rPr>
        <w:tab/>
      </w:r>
    </w:p>
    <w:p w14:paraId="2B6E7480" w14:textId="6D1E7B48" w:rsidR="002F7CB3" w:rsidRPr="002F7CB3" w:rsidRDefault="002F7CB3" w:rsidP="002F7CB3">
      <w:pPr>
        <w:rPr>
          <w:lang w:val="en-GB"/>
        </w:rPr>
      </w:pPr>
      <w:r w:rsidRPr="002F7CB3">
        <w:rPr>
          <w:lang w:val="en-GB"/>
        </w:rPr>
        <w:t>Allow customers to view, correct and pause style signals, and show a plain-language reason for recommendations and offers.</w:t>
      </w:r>
    </w:p>
    <w:p w14:paraId="13D983E9" w14:textId="1AA63187" w:rsidR="002F7CB3" w:rsidRPr="002F7CB3" w:rsidRDefault="002F7CB3" w:rsidP="002F7CB3">
      <w:pPr>
        <w:pStyle w:val="Heading2"/>
        <w:rPr>
          <w:lang w:val="en-GB"/>
        </w:rPr>
      </w:pPr>
      <w:bookmarkStart w:id="27" w:name="_Toc237034429"/>
      <w:r w:rsidRPr="002F7CB3">
        <w:rPr>
          <w:lang w:val="en-GB"/>
        </w:rPr>
        <w:t>Tie rewards to profitable and responsible behaviour.</w:t>
      </w:r>
      <w:bookmarkEnd w:id="27"/>
      <w:r w:rsidRPr="002F7CB3">
        <w:rPr>
          <w:lang w:val="en-GB"/>
        </w:rPr>
        <w:tab/>
      </w:r>
    </w:p>
    <w:p w14:paraId="47782765" w14:textId="279ED837" w:rsidR="002F7CB3" w:rsidRPr="002F7CB3" w:rsidRDefault="002F7CB3" w:rsidP="002F7CB3">
      <w:pPr>
        <w:rPr>
          <w:lang w:val="en-GB"/>
        </w:rPr>
      </w:pPr>
      <w:r w:rsidRPr="002F7CB3">
        <w:rPr>
          <w:lang w:val="en-GB"/>
        </w:rPr>
        <w:t>Measure contribution margin, returns, delivery choices and long-term retention rather than rewarding order volume alone.</w:t>
      </w:r>
    </w:p>
    <w:p w14:paraId="0D88A327" w14:textId="4DE7CD35" w:rsidR="002F7CB3" w:rsidRPr="002F7CB3" w:rsidRDefault="002F7CB3" w:rsidP="002F7CB3">
      <w:pPr>
        <w:pStyle w:val="Heading2"/>
        <w:rPr>
          <w:lang w:val="en-GB"/>
        </w:rPr>
      </w:pPr>
      <w:bookmarkStart w:id="28" w:name="_Toc237034430"/>
      <w:r w:rsidRPr="002F7CB3">
        <w:rPr>
          <w:lang w:val="en-GB"/>
        </w:rPr>
        <w:t>Contract for partner accountability.</w:t>
      </w:r>
      <w:bookmarkEnd w:id="28"/>
      <w:r w:rsidRPr="002F7CB3">
        <w:rPr>
          <w:lang w:val="en-GB"/>
        </w:rPr>
        <w:tab/>
      </w:r>
    </w:p>
    <w:p w14:paraId="1E296731" w14:textId="4FA524FB" w:rsidR="00F52164" w:rsidRPr="002F7CB3" w:rsidRDefault="002F7CB3" w:rsidP="002F7CB3">
      <w:pPr>
        <w:rPr>
          <w:lang w:val="en-GB"/>
        </w:rPr>
      </w:pPr>
      <w:r w:rsidRPr="002F7CB3">
        <w:rPr>
          <w:lang w:val="en-GB"/>
        </w:rPr>
        <w:t>Set data-quality, security, availability, audit, incident and model-change duties with technology and partner-brand suppliers.</w:t>
      </w:r>
    </w:p>
    <w:p w14:paraId="3B75E173" w14:textId="3968DBC9" w:rsidR="009E7CA0" w:rsidRPr="003C4BEF" w:rsidRDefault="009E7CA0" w:rsidP="00650521">
      <w:pPr>
        <w:rPr>
          <w:lang w:val="en-GB"/>
        </w:rPr>
      </w:pPr>
      <w:r w:rsidRPr="003C4BEF">
        <w:rPr>
          <w:lang w:val="en-GB"/>
        </w:rPr>
        <w:t xml:space="preserve">These recommendations cover the actual failure modes of the project: weak value exchange, ineffective data governance, tardy regulatory challenge, centralised market assumptions and unclear responsibility. Ameen et al. (2021) reveal that customer experience with AI relies on recognition and trust, and </w:t>
      </w:r>
      <w:proofErr w:type="spellStart"/>
      <w:r w:rsidRPr="003C4BEF">
        <w:rPr>
          <w:lang w:val="en-GB"/>
        </w:rPr>
        <w:t>Canhoto</w:t>
      </w:r>
      <w:proofErr w:type="spellEnd"/>
      <w:r w:rsidR="007268BF" w:rsidRPr="003C4BEF">
        <w:rPr>
          <w:lang w:val="en-GB"/>
        </w:rPr>
        <w:t xml:space="preserve"> et al, </w:t>
      </w:r>
      <w:r w:rsidRPr="003C4BEF">
        <w:rPr>
          <w:lang w:val="en-GB"/>
        </w:rPr>
        <w:t>(2024) support the significance of autonomy in fashion personalisation.</w:t>
      </w:r>
    </w:p>
    <w:p w14:paraId="5EFDE588" w14:textId="772B1AAE" w:rsidR="007777AD" w:rsidRPr="003C4BEF" w:rsidRDefault="009E7CA0" w:rsidP="005D2B51">
      <w:pPr>
        <w:rPr>
          <w:lang w:val="en-GB"/>
        </w:rPr>
      </w:pPr>
      <w:proofErr w:type="spellStart"/>
      <w:r w:rsidRPr="003C4BEF">
        <w:rPr>
          <w:lang w:val="en-GB"/>
        </w:rPr>
        <w:t>ConnectPlus</w:t>
      </w:r>
      <w:proofErr w:type="spellEnd"/>
      <w:r w:rsidRPr="003C4BEF">
        <w:rPr>
          <w:lang w:val="en-GB"/>
        </w:rPr>
        <w:t xml:space="preserve"> presents ASOS with a viable path to more profound retention and better insightful customer data, but it also focuses </w:t>
      </w:r>
      <w:r w:rsidR="00AC31AE">
        <w:rPr>
          <w:lang w:val="en-GB"/>
        </w:rPr>
        <w:t xml:space="preserve">on </w:t>
      </w:r>
      <w:r w:rsidRPr="003C4BEF">
        <w:rPr>
          <w:lang w:val="en-GB"/>
        </w:rPr>
        <w:t xml:space="preserve">privacy, fairness, integration and change risk. In the stakeholder approach of Freeman (1984), </w:t>
      </w:r>
      <w:r w:rsidR="005D2B51">
        <w:rPr>
          <w:lang w:val="en-GB"/>
        </w:rPr>
        <w:t xml:space="preserve">it is found </w:t>
      </w:r>
      <w:r w:rsidRPr="003C4BEF">
        <w:rPr>
          <w:lang w:val="en-GB"/>
        </w:rPr>
        <w:t>that the value cannot be evaluated solely based on shareholder return</w:t>
      </w:r>
      <w:r w:rsidR="005D2B51">
        <w:rPr>
          <w:lang w:val="en-GB"/>
        </w:rPr>
        <w:t>. In contrast,</w:t>
      </w:r>
      <w:r w:rsidRPr="003C4BEF">
        <w:rPr>
          <w:lang w:val="en-GB"/>
        </w:rPr>
        <w:t xml:space="preserve"> Mitchell</w:t>
      </w:r>
      <w:r w:rsidR="00245528">
        <w:rPr>
          <w:lang w:val="en-GB"/>
        </w:rPr>
        <w:t xml:space="preserve"> et al,</w:t>
      </w:r>
      <w:r w:rsidRPr="003C4BEF">
        <w:rPr>
          <w:lang w:val="en-GB"/>
        </w:rPr>
        <w:t xml:space="preserve"> (1997) </w:t>
      </w:r>
      <w:r w:rsidR="005D2B51">
        <w:rPr>
          <w:lang w:val="en-GB"/>
        </w:rPr>
        <w:t xml:space="preserve">found that </w:t>
      </w:r>
      <w:r w:rsidRPr="003C4BEF">
        <w:rPr>
          <w:lang w:val="en-GB"/>
        </w:rPr>
        <w:t xml:space="preserve">why emergency legitimate demands can be more important than formal power. The identified engagement plan will put those principles into action by applying </w:t>
      </w:r>
      <w:r w:rsidR="00AC31AE">
        <w:rPr>
          <w:lang w:val="en-GB"/>
        </w:rPr>
        <w:t xml:space="preserve">them </w:t>
      </w:r>
      <w:r w:rsidRPr="003C4BEF">
        <w:rPr>
          <w:lang w:val="en-GB"/>
        </w:rPr>
        <w:t>to governance using dynamic mapping, 4Cs, focused communication, assessment of engagement, RACI ownership and conflict resolution through risks. Execution discipline is the determining factor. ASOS already possesses data that the use of AI-based improvements of the app and loyalty a</w:t>
      </w:r>
      <w:r w:rsidR="00650521">
        <w:rPr>
          <w:lang w:val="en-GB"/>
        </w:rPr>
        <w:t>ctivity can enhance engagement.</w:t>
      </w:r>
    </w:p>
    <w:p w14:paraId="4D5B84BF" w14:textId="77777777" w:rsidR="007777AD" w:rsidRPr="003C4BEF" w:rsidRDefault="00DB4A25" w:rsidP="00741A7C">
      <w:pPr>
        <w:pStyle w:val="Heading1"/>
        <w:rPr>
          <w:lang w:val="en-GB"/>
        </w:rPr>
      </w:pPr>
      <w:bookmarkStart w:id="29" w:name="_Toc237034431"/>
      <w:r w:rsidRPr="003C4BEF">
        <w:rPr>
          <w:lang w:val="en-GB"/>
        </w:rPr>
        <w:t>References</w:t>
      </w:r>
      <w:bookmarkEnd w:id="29"/>
    </w:p>
    <w:p w14:paraId="1E03AEE0" w14:textId="77777777" w:rsidR="003614F8" w:rsidRPr="003C4BEF" w:rsidRDefault="003614F8" w:rsidP="00741A7C">
      <w:pPr>
        <w:ind w:left="720" w:hanging="720"/>
        <w:rPr>
          <w:lang w:val="en-GB"/>
        </w:rPr>
      </w:pPr>
      <w:r w:rsidRPr="003C4BEF">
        <w:rPr>
          <w:lang w:val="en-GB"/>
        </w:rPr>
        <w:t>Ackermann, F., and Eden, C. (2011). Strategic management of stakeholders: Theory and practice. </w:t>
      </w:r>
      <w:r w:rsidRPr="003C4BEF">
        <w:rPr>
          <w:i/>
          <w:iCs/>
          <w:lang w:val="en-GB"/>
        </w:rPr>
        <w:t>Long range planning</w:t>
      </w:r>
      <w:r w:rsidRPr="003C4BEF">
        <w:rPr>
          <w:lang w:val="en-GB"/>
        </w:rPr>
        <w:t>, </w:t>
      </w:r>
      <w:r w:rsidRPr="003C4BEF">
        <w:rPr>
          <w:i/>
          <w:iCs/>
          <w:lang w:val="en-GB"/>
        </w:rPr>
        <w:t>44</w:t>
      </w:r>
      <w:r w:rsidRPr="003C4BEF">
        <w:rPr>
          <w:lang w:val="en-GB"/>
        </w:rPr>
        <w:t>(3), 179-196.</w:t>
      </w:r>
    </w:p>
    <w:p w14:paraId="0E588126" w14:textId="26EB03DA" w:rsidR="003614F8" w:rsidRPr="003C4BEF" w:rsidRDefault="003614F8" w:rsidP="00741A7C">
      <w:pPr>
        <w:ind w:left="720" w:hanging="720"/>
        <w:rPr>
          <w:lang w:val="en-GB"/>
        </w:rPr>
      </w:pPr>
      <w:r w:rsidRPr="003C4BEF">
        <w:rPr>
          <w:lang w:val="en-GB"/>
        </w:rPr>
        <w:t xml:space="preserve">Aguirre, E., Mahr, D., Grewal, D., De Ruyter, K., and </w:t>
      </w:r>
      <w:proofErr w:type="spellStart"/>
      <w:r w:rsidRPr="003C4BEF">
        <w:rPr>
          <w:lang w:val="en-GB"/>
        </w:rPr>
        <w:t>Wetzels</w:t>
      </w:r>
      <w:proofErr w:type="spellEnd"/>
      <w:r w:rsidRPr="003C4BEF">
        <w:rPr>
          <w:lang w:val="en-GB"/>
        </w:rPr>
        <w:t xml:space="preserve">, M. (2015). </w:t>
      </w:r>
      <w:r w:rsidR="00741A7C">
        <w:rPr>
          <w:lang w:val="en-GB"/>
        </w:rPr>
        <w:t>Unravelling the personalisation</w:t>
      </w:r>
      <w:r w:rsidRPr="003C4BEF">
        <w:rPr>
          <w:lang w:val="en-GB"/>
        </w:rPr>
        <w:t xml:space="preserve"> paradox: The effect of information collection and trust-building strategies on online advertisement effectiveness. </w:t>
      </w:r>
      <w:r w:rsidRPr="003C4BEF">
        <w:rPr>
          <w:i/>
          <w:iCs/>
          <w:lang w:val="en-GB"/>
        </w:rPr>
        <w:t xml:space="preserve">Journal of </w:t>
      </w:r>
      <w:r w:rsidR="00741A7C">
        <w:rPr>
          <w:i/>
          <w:iCs/>
          <w:lang w:val="en-GB"/>
        </w:rPr>
        <w:t>Retailing</w:t>
      </w:r>
      <w:r w:rsidRPr="003C4BEF">
        <w:rPr>
          <w:lang w:val="en-GB"/>
        </w:rPr>
        <w:t>, </w:t>
      </w:r>
      <w:r w:rsidRPr="003C4BEF">
        <w:rPr>
          <w:i/>
          <w:iCs/>
          <w:lang w:val="en-GB"/>
        </w:rPr>
        <w:t>91</w:t>
      </w:r>
      <w:r w:rsidRPr="003C4BEF">
        <w:rPr>
          <w:lang w:val="en-GB"/>
        </w:rPr>
        <w:t>(1), 34-49.</w:t>
      </w:r>
    </w:p>
    <w:p w14:paraId="745F4400" w14:textId="10BEB4F7" w:rsidR="003614F8" w:rsidRPr="003C4BEF" w:rsidRDefault="003614F8" w:rsidP="00741A7C">
      <w:pPr>
        <w:ind w:left="720" w:hanging="720"/>
        <w:rPr>
          <w:lang w:val="en-GB"/>
        </w:rPr>
      </w:pPr>
      <w:r w:rsidRPr="003C4BEF">
        <w:rPr>
          <w:lang w:val="en-GB"/>
        </w:rPr>
        <w:t>Ahmad, F., Mustafa, K., Hamid, S.A.R., Khawaja, K.F., Zada, S., Jamil, S., Qaisar, M.N., Vega-Muñoz, A., Contreras-Barraza, N. and Anwer, N., (2022). Online customer experience leads to loyalty via customer engagement: Moderating role of value co-creation. </w:t>
      </w:r>
      <w:r w:rsidRPr="003C4BEF">
        <w:rPr>
          <w:i/>
          <w:iCs/>
          <w:lang w:val="en-GB"/>
        </w:rPr>
        <w:t xml:space="preserve">Frontiers in </w:t>
      </w:r>
      <w:r w:rsidR="00741A7C">
        <w:rPr>
          <w:i/>
          <w:iCs/>
          <w:lang w:val="en-GB"/>
        </w:rPr>
        <w:t>Psychology</w:t>
      </w:r>
      <w:r w:rsidRPr="003C4BEF">
        <w:rPr>
          <w:lang w:val="en-GB"/>
        </w:rPr>
        <w:t>, </w:t>
      </w:r>
      <w:r w:rsidRPr="003C4BEF">
        <w:rPr>
          <w:i/>
          <w:iCs/>
          <w:lang w:val="en-GB"/>
        </w:rPr>
        <w:t>13</w:t>
      </w:r>
      <w:r w:rsidRPr="003C4BEF">
        <w:rPr>
          <w:lang w:val="en-GB"/>
        </w:rPr>
        <w:t>, p.897851.</w:t>
      </w:r>
    </w:p>
    <w:p w14:paraId="05C0B2DC" w14:textId="35EBF4CB" w:rsidR="003614F8" w:rsidRPr="003C4BEF" w:rsidRDefault="003614F8" w:rsidP="00741A7C">
      <w:pPr>
        <w:ind w:left="720" w:hanging="720"/>
        <w:rPr>
          <w:lang w:val="en-GB"/>
        </w:rPr>
      </w:pPr>
      <w:r w:rsidRPr="003C4BEF">
        <w:rPr>
          <w:lang w:val="en-GB"/>
        </w:rPr>
        <w:t xml:space="preserve">Ameen, N., </w:t>
      </w:r>
      <w:proofErr w:type="spellStart"/>
      <w:r w:rsidRPr="003C4BEF">
        <w:rPr>
          <w:lang w:val="en-GB"/>
        </w:rPr>
        <w:t>Tarhini</w:t>
      </w:r>
      <w:proofErr w:type="spellEnd"/>
      <w:r w:rsidRPr="003C4BEF">
        <w:rPr>
          <w:lang w:val="en-GB"/>
        </w:rPr>
        <w:t>, A., Reppel, A., and Anand, A. (2021). Customer experiences in the age of artificial intelligence. </w:t>
      </w:r>
      <w:r w:rsidRPr="003C4BEF">
        <w:rPr>
          <w:i/>
          <w:iCs/>
          <w:lang w:val="en-GB"/>
        </w:rPr>
        <w:t xml:space="preserve">Computers in </w:t>
      </w:r>
      <w:r w:rsidR="00741A7C">
        <w:rPr>
          <w:i/>
          <w:iCs/>
          <w:lang w:val="en-GB"/>
        </w:rPr>
        <w:t>Human Behaviour</w:t>
      </w:r>
      <w:r w:rsidRPr="003C4BEF">
        <w:rPr>
          <w:lang w:val="en-GB"/>
        </w:rPr>
        <w:t>, </w:t>
      </w:r>
      <w:r w:rsidRPr="003C4BEF">
        <w:rPr>
          <w:i/>
          <w:iCs/>
          <w:lang w:val="en-GB"/>
        </w:rPr>
        <w:t>114</w:t>
      </w:r>
      <w:r w:rsidRPr="003C4BEF">
        <w:rPr>
          <w:lang w:val="en-GB"/>
        </w:rPr>
        <w:t>, 106548.</w:t>
      </w:r>
    </w:p>
    <w:p w14:paraId="4C9A42F7" w14:textId="2E063FF8" w:rsidR="003614F8" w:rsidRPr="003C4BEF" w:rsidRDefault="003614F8" w:rsidP="00741A7C">
      <w:pPr>
        <w:ind w:left="720" w:hanging="720"/>
        <w:rPr>
          <w:lang w:val="en-GB"/>
        </w:rPr>
      </w:pPr>
      <w:r w:rsidRPr="003C4BEF">
        <w:rPr>
          <w:lang w:val="en-GB"/>
        </w:rPr>
        <w:t>Ashcroft, J. (2017)</w:t>
      </w:r>
      <w:r w:rsidR="00741A7C">
        <w:rPr>
          <w:lang w:val="en-GB"/>
        </w:rPr>
        <w:t>.</w:t>
      </w:r>
      <w:r w:rsidRPr="003C4BEF">
        <w:rPr>
          <w:lang w:val="en-GB"/>
        </w:rPr>
        <w:t xml:space="preserve"> The Relational Lens: Understanding, Measuring, and Managing Stakeholder Relationships. Cambridge: Cambridge University Press.</w:t>
      </w:r>
    </w:p>
    <w:p w14:paraId="5507DB8A" w14:textId="77777777" w:rsidR="003614F8" w:rsidRPr="003C4BEF" w:rsidRDefault="003614F8" w:rsidP="00741A7C">
      <w:pPr>
        <w:ind w:left="720" w:hanging="720"/>
        <w:rPr>
          <w:lang w:val="en-GB"/>
        </w:rPr>
      </w:pPr>
      <w:r w:rsidRPr="003C4BEF">
        <w:rPr>
          <w:lang w:val="en-GB"/>
        </w:rPr>
        <w:t xml:space="preserve">ASOS plc (2025) Annual Report and Accounts 2025. London: ASOS plc. Available at: </w:t>
      </w:r>
      <w:hyperlink r:id="rId8" w:history="1">
        <w:r w:rsidRPr="003C4BEF">
          <w:rPr>
            <w:rStyle w:val="Hyperlink"/>
            <w:lang w:val="en-GB"/>
          </w:rPr>
          <w:t>https://www.asosplc.com/media/buijobcn/49775_asos_ar25_text_int_031225-final.pdf</w:t>
        </w:r>
      </w:hyperlink>
      <w:r w:rsidRPr="003C4BEF">
        <w:rPr>
          <w:lang w:val="en-GB"/>
        </w:rPr>
        <w:t xml:space="preserve"> </w:t>
      </w:r>
    </w:p>
    <w:p w14:paraId="297E26DC" w14:textId="77777777" w:rsidR="003614F8" w:rsidRPr="003C4BEF" w:rsidRDefault="003614F8" w:rsidP="00741A7C">
      <w:pPr>
        <w:ind w:left="720" w:hanging="720"/>
        <w:rPr>
          <w:lang w:val="en-GB"/>
        </w:rPr>
      </w:pPr>
      <w:r w:rsidRPr="003C4BEF">
        <w:rPr>
          <w:lang w:val="en-GB"/>
        </w:rPr>
        <w:t xml:space="preserve">ASOS plc (2026) Interim Results for the 26 Weeks to 1 March 2026. Available at: </w:t>
      </w:r>
      <w:hyperlink r:id="rId9" w:history="1">
        <w:r w:rsidRPr="003C4BEF">
          <w:rPr>
            <w:rStyle w:val="Hyperlink"/>
            <w:lang w:val="en-GB"/>
          </w:rPr>
          <w:t>https://www.asosplc.com/media/jpgfzvjz/interim-results-for-the-26-weeks-to-1-march-2026.pdf</w:t>
        </w:r>
      </w:hyperlink>
      <w:r w:rsidRPr="003C4BEF">
        <w:rPr>
          <w:lang w:val="en-GB"/>
        </w:rPr>
        <w:t xml:space="preserve"> </w:t>
      </w:r>
    </w:p>
    <w:p w14:paraId="67A584B6" w14:textId="77777777" w:rsidR="003614F8" w:rsidRPr="003C4BEF" w:rsidRDefault="003614F8" w:rsidP="00741A7C">
      <w:pPr>
        <w:ind w:left="720" w:hanging="720"/>
        <w:rPr>
          <w:lang w:val="en-GB"/>
        </w:rPr>
      </w:pPr>
      <w:r w:rsidRPr="003C4BEF">
        <w:rPr>
          <w:lang w:val="en-GB"/>
        </w:rPr>
        <w:t>Bleier, A., Goldfarb, A., and Tucker, C. (2020). Consumer privacy and the future of data-based innovation and marketing. </w:t>
      </w:r>
      <w:r w:rsidRPr="003C4BEF">
        <w:rPr>
          <w:i/>
          <w:iCs/>
          <w:lang w:val="en-GB"/>
        </w:rPr>
        <w:t>International Journal of Research in Marketing</w:t>
      </w:r>
      <w:r w:rsidRPr="003C4BEF">
        <w:rPr>
          <w:lang w:val="en-GB"/>
        </w:rPr>
        <w:t>, </w:t>
      </w:r>
      <w:r w:rsidRPr="003C4BEF">
        <w:rPr>
          <w:i/>
          <w:iCs/>
          <w:lang w:val="en-GB"/>
        </w:rPr>
        <w:t>37</w:t>
      </w:r>
      <w:r w:rsidRPr="003C4BEF">
        <w:rPr>
          <w:lang w:val="en-GB"/>
        </w:rPr>
        <w:t>(3), 466-480.</w:t>
      </w:r>
    </w:p>
    <w:p w14:paraId="53E11C33" w14:textId="77777777" w:rsidR="003614F8" w:rsidRPr="003C4BEF" w:rsidRDefault="003614F8" w:rsidP="00741A7C">
      <w:pPr>
        <w:ind w:left="720" w:hanging="720"/>
        <w:rPr>
          <w:lang w:val="en-GB"/>
        </w:rPr>
      </w:pPr>
      <w:r w:rsidRPr="003C4BEF">
        <w:rPr>
          <w:lang w:val="en-GB"/>
        </w:rPr>
        <w:t>Bourne, L. (2016). </w:t>
      </w:r>
      <w:r w:rsidRPr="003C4BEF">
        <w:rPr>
          <w:i/>
          <w:iCs/>
          <w:lang w:val="en-GB"/>
        </w:rPr>
        <w:t>Stakeholder relationship management: a maturity model for organisational implementation</w:t>
      </w:r>
      <w:r w:rsidRPr="003C4BEF">
        <w:rPr>
          <w:lang w:val="en-GB"/>
        </w:rPr>
        <w:t>. CRC Press.</w:t>
      </w:r>
    </w:p>
    <w:p w14:paraId="7E03A172" w14:textId="50B1A64B" w:rsidR="003614F8" w:rsidRPr="003C4BEF" w:rsidRDefault="003614F8" w:rsidP="00741A7C">
      <w:pPr>
        <w:ind w:left="720" w:hanging="720"/>
        <w:rPr>
          <w:lang w:val="en-GB"/>
        </w:rPr>
      </w:pPr>
      <w:r w:rsidRPr="003C4BEF">
        <w:rPr>
          <w:lang w:val="en-GB"/>
        </w:rPr>
        <w:t>Bryson, J. M. (2004). What to do when stakeholders matter: stakeholder identification and analysis techniques. </w:t>
      </w:r>
      <w:r w:rsidRPr="003C4BEF">
        <w:rPr>
          <w:i/>
          <w:iCs/>
          <w:lang w:val="en-GB"/>
        </w:rPr>
        <w:t xml:space="preserve">Public </w:t>
      </w:r>
      <w:r w:rsidR="00741A7C">
        <w:rPr>
          <w:i/>
          <w:iCs/>
          <w:lang w:val="en-GB"/>
        </w:rPr>
        <w:t>Management Review</w:t>
      </w:r>
      <w:r w:rsidRPr="003C4BEF">
        <w:rPr>
          <w:lang w:val="en-GB"/>
        </w:rPr>
        <w:t>, </w:t>
      </w:r>
      <w:r w:rsidRPr="003C4BEF">
        <w:rPr>
          <w:i/>
          <w:iCs/>
          <w:lang w:val="en-GB"/>
        </w:rPr>
        <w:t>6</w:t>
      </w:r>
      <w:r w:rsidRPr="003C4BEF">
        <w:rPr>
          <w:lang w:val="en-GB"/>
        </w:rPr>
        <w:t>(1), 21-53.</w:t>
      </w:r>
    </w:p>
    <w:p w14:paraId="6C559935" w14:textId="77777777" w:rsidR="003614F8" w:rsidRPr="003C4BEF" w:rsidRDefault="003614F8" w:rsidP="00741A7C">
      <w:pPr>
        <w:ind w:left="720" w:hanging="720"/>
        <w:rPr>
          <w:lang w:val="en-GB"/>
        </w:rPr>
      </w:pPr>
      <w:proofErr w:type="spellStart"/>
      <w:r w:rsidRPr="003C4BEF">
        <w:rPr>
          <w:lang w:val="en-GB"/>
        </w:rPr>
        <w:t>Canhoto</w:t>
      </w:r>
      <w:proofErr w:type="spellEnd"/>
      <w:r w:rsidRPr="003C4BEF">
        <w:rPr>
          <w:lang w:val="en-GB"/>
        </w:rPr>
        <w:t xml:space="preserve">, A. I., Keegan, B. J., and </w:t>
      </w:r>
      <w:proofErr w:type="spellStart"/>
      <w:r w:rsidRPr="003C4BEF">
        <w:rPr>
          <w:lang w:val="en-GB"/>
        </w:rPr>
        <w:t>Ryzhikh</w:t>
      </w:r>
      <w:proofErr w:type="spellEnd"/>
      <w:r w:rsidRPr="003C4BEF">
        <w:rPr>
          <w:lang w:val="en-GB"/>
        </w:rPr>
        <w:t>, M. (2024). Snakes and ladders: Unpacking the personalisation-privacy paradox in the context of AI-enabled personalisation in the physical retail environment. </w:t>
      </w:r>
      <w:r w:rsidRPr="003C4BEF">
        <w:rPr>
          <w:i/>
          <w:iCs/>
          <w:lang w:val="en-GB"/>
        </w:rPr>
        <w:t>Information Systems Frontiers</w:t>
      </w:r>
      <w:r w:rsidRPr="003C4BEF">
        <w:rPr>
          <w:lang w:val="en-GB"/>
        </w:rPr>
        <w:t>, </w:t>
      </w:r>
      <w:r w:rsidRPr="003C4BEF">
        <w:rPr>
          <w:i/>
          <w:iCs/>
          <w:lang w:val="en-GB"/>
        </w:rPr>
        <w:t>26</w:t>
      </w:r>
      <w:r w:rsidRPr="003C4BEF">
        <w:rPr>
          <w:lang w:val="en-GB"/>
        </w:rPr>
        <w:t>(3), 1005-1024.</w:t>
      </w:r>
    </w:p>
    <w:p w14:paraId="2AE37DC4" w14:textId="77777777" w:rsidR="003614F8" w:rsidRPr="003C4BEF" w:rsidRDefault="003614F8" w:rsidP="00741A7C">
      <w:pPr>
        <w:ind w:left="720" w:hanging="720"/>
        <w:rPr>
          <w:lang w:val="en-GB"/>
        </w:rPr>
      </w:pPr>
      <w:r w:rsidRPr="003C4BEF">
        <w:rPr>
          <w:lang w:val="en-GB"/>
        </w:rPr>
        <w:t>Christopher, M., Payne, A. and Ballantyne, D. (2013) Relationship Marketing: Creating Stakeholder Value. Abingdon: Routledge.</w:t>
      </w:r>
    </w:p>
    <w:p w14:paraId="745C9740" w14:textId="77777777" w:rsidR="003614F8" w:rsidRPr="003C4BEF" w:rsidRDefault="003614F8" w:rsidP="00741A7C">
      <w:pPr>
        <w:ind w:left="720" w:hanging="720"/>
        <w:rPr>
          <w:lang w:val="en-GB"/>
        </w:rPr>
      </w:pPr>
      <w:r w:rsidRPr="003C4BEF">
        <w:rPr>
          <w:lang w:val="en-GB"/>
        </w:rPr>
        <w:t xml:space="preserve">Competition and Markets Authority (CMA) (2025) Unfair Commercial Practices: CMA207. London: CMA. Available at: </w:t>
      </w:r>
      <w:hyperlink r:id="rId10" w:history="1">
        <w:r w:rsidRPr="003C4BEF">
          <w:rPr>
            <w:rStyle w:val="Hyperlink"/>
            <w:lang w:val="en-GB"/>
          </w:rPr>
          <w:t>https://www.businesscompanion.info/sites/default/files/Unfair-commercial-practices-May-2025.pdf</w:t>
        </w:r>
      </w:hyperlink>
      <w:r w:rsidRPr="003C4BEF">
        <w:rPr>
          <w:lang w:val="en-GB"/>
        </w:rPr>
        <w:t xml:space="preserve"> </w:t>
      </w:r>
    </w:p>
    <w:p w14:paraId="1F23644B" w14:textId="77777777" w:rsidR="003614F8" w:rsidRPr="003C4BEF" w:rsidRDefault="003614F8" w:rsidP="00741A7C">
      <w:pPr>
        <w:ind w:left="720" w:hanging="720"/>
        <w:rPr>
          <w:lang w:val="en-GB"/>
        </w:rPr>
      </w:pPr>
      <w:r w:rsidRPr="003C4BEF">
        <w:rPr>
          <w:lang w:val="en-GB"/>
        </w:rPr>
        <w:t xml:space="preserve">Davenport, T., Guha, A., Grewal, D., and </w:t>
      </w:r>
      <w:proofErr w:type="spellStart"/>
      <w:r w:rsidRPr="003C4BEF">
        <w:rPr>
          <w:lang w:val="en-GB"/>
        </w:rPr>
        <w:t>Bressgott</w:t>
      </w:r>
      <w:proofErr w:type="spellEnd"/>
      <w:r w:rsidRPr="003C4BEF">
        <w:rPr>
          <w:lang w:val="en-GB"/>
        </w:rPr>
        <w:t>, T. (2020). How artificial intelligence will change the future of marketing. </w:t>
      </w:r>
      <w:r w:rsidRPr="003C4BEF">
        <w:rPr>
          <w:i/>
          <w:iCs/>
          <w:lang w:val="en-GB"/>
        </w:rPr>
        <w:t>Journal of the academy of marketing science</w:t>
      </w:r>
      <w:r w:rsidRPr="003C4BEF">
        <w:rPr>
          <w:lang w:val="en-GB"/>
        </w:rPr>
        <w:t>, </w:t>
      </w:r>
      <w:r w:rsidRPr="003C4BEF">
        <w:rPr>
          <w:i/>
          <w:iCs/>
          <w:lang w:val="en-GB"/>
        </w:rPr>
        <w:t>48</w:t>
      </w:r>
      <w:r w:rsidRPr="003C4BEF">
        <w:rPr>
          <w:lang w:val="en-GB"/>
        </w:rPr>
        <w:t>(1), 24-42.</w:t>
      </w:r>
    </w:p>
    <w:p w14:paraId="2BCB5668" w14:textId="561B75FA" w:rsidR="003614F8" w:rsidRPr="003C4BEF" w:rsidRDefault="003614F8" w:rsidP="00741A7C">
      <w:pPr>
        <w:ind w:left="720" w:hanging="720"/>
        <w:rPr>
          <w:lang w:val="en-GB"/>
        </w:rPr>
      </w:pPr>
      <w:r w:rsidRPr="003C4BEF">
        <w:rPr>
          <w:lang w:val="en-GB"/>
        </w:rPr>
        <w:t xml:space="preserve">Dmytriyev, S. D., Freeman, R. E., and </w:t>
      </w:r>
      <w:proofErr w:type="spellStart"/>
      <w:r w:rsidRPr="003C4BEF">
        <w:rPr>
          <w:lang w:val="en-GB"/>
        </w:rPr>
        <w:t>Hörisch</w:t>
      </w:r>
      <w:proofErr w:type="spellEnd"/>
      <w:r w:rsidRPr="003C4BEF">
        <w:rPr>
          <w:lang w:val="en-GB"/>
        </w:rPr>
        <w:t>, J. (2021). The relationship between stakeholder theory and corporate social responsibility: Differences, similarities, and implications for social issues in management. </w:t>
      </w:r>
      <w:r w:rsidRPr="003C4BEF">
        <w:rPr>
          <w:i/>
          <w:iCs/>
          <w:lang w:val="en-GB"/>
        </w:rPr>
        <w:t xml:space="preserve">Journal of </w:t>
      </w:r>
      <w:r w:rsidR="00741A7C">
        <w:rPr>
          <w:i/>
          <w:iCs/>
          <w:lang w:val="en-GB"/>
        </w:rPr>
        <w:t>Management Studies</w:t>
      </w:r>
      <w:r w:rsidRPr="003C4BEF">
        <w:rPr>
          <w:lang w:val="en-GB"/>
        </w:rPr>
        <w:t>, </w:t>
      </w:r>
      <w:r w:rsidRPr="003C4BEF">
        <w:rPr>
          <w:i/>
          <w:iCs/>
          <w:lang w:val="en-GB"/>
        </w:rPr>
        <w:t>58</w:t>
      </w:r>
      <w:r w:rsidRPr="003C4BEF">
        <w:rPr>
          <w:lang w:val="en-GB"/>
        </w:rPr>
        <w:t>(6), 1441-1470.</w:t>
      </w:r>
    </w:p>
    <w:p w14:paraId="32BEA05C" w14:textId="373440CB" w:rsidR="003614F8" w:rsidRPr="003C4BEF" w:rsidRDefault="003614F8" w:rsidP="00741A7C">
      <w:pPr>
        <w:ind w:left="720" w:hanging="720"/>
        <w:rPr>
          <w:lang w:val="en-GB"/>
        </w:rPr>
      </w:pPr>
      <w:r w:rsidRPr="00014102">
        <w:t xml:space="preserve">Dwivedi, Y.K., Hughes, L., </w:t>
      </w:r>
      <w:proofErr w:type="spellStart"/>
      <w:r w:rsidRPr="00014102">
        <w:t>Ismagilova</w:t>
      </w:r>
      <w:proofErr w:type="spellEnd"/>
      <w:r w:rsidRPr="00014102">
        <w:t xml:space="preserve">, E., Aarts, G., Coombs, C., Crick, T., Duan, Y., Dwivedi, R., Edwards, J., </w:t>
      </w:r>
      <w:proofErr w:type="spellStart"/>
      <w:r w:rsidRPr="00014102">
        <w:t>Eirug</w:t>
      </w:r>
      <w:proofErr w:type="spellEnd"/>
      <w:r w:rsidRPr="00014102">
        <w:t xml:space="preserve">, A. and Galanos, V., </w:t>
      </w:r>
      <w:r>
        <w:t>(</w:t>
      </w:r>
      <w:r w:rsidRPr="00014102">
        <w:t>2021</w:t>
      </w:r>
      <w:r>
        <w:t>)</w:t>
      </w:r>
      <w:r w:rsidRPr="00014102">
        <w:t>. Artificial Intelligence (AI): Multidisciplinary perspectives on emerging challenges, opportunities, and agenda for research, practice and policy. </w:t>
      </w:r>
      <w:r w:rsidRPr="00014102">
        <w:rPr>
          <w:i/>
          <w:iCs/>
        </w:rPr>
        <w:t xml:space="preserve">International </w:t>
      </w:r>
      <w:r w:rsidR="00741A7C">
        <w:rPr>
          <w:i/>
          <w:iCs/>
        </w:rPr>
        <w:t>Journal of Information Management</w:t>
      </w:r>
      <w:r w:rsidRPr="00014102">
        <w:t>, </w:t>
      </w:r>
      <w:r w:rsidRPr="00014102">
        <w:rPr>
          <w:i/>
          <w:iCs/>
        </w:rPr>
        <w:t>57</w:t>
      </w:r>
      <w:r w:rsidRPr="00014102">
        <w:t>, p.101994.</w:t>
      </w:r>
    </w:p>
    <w:p w14:paraId="561AB553" w14:textId="77777777" w:rsidR="003614F8" w:rsidRPr="003C4BEF" w:rsidRDefault="003614F8" w:rsidP="00741A7C">
      <w:pPr>
        <w:ind w:left="720" w:hanging="720"/>
        <w:rPr>
          <w:lang w:val="en-GB"/>
        </w:rPr>
      </w:pPr>
      <w:proofErr w:type="spellStart"/>
      <w:r w:rsidRPr="00014102">
        <w:t>Ebekozien</w:t>
      </w:r>
      <w:proofErr w:type="spellEnd"/>
      <w:r w:rsidRPr="00014102">
        <w:t xml:space="preserve">, A., </w:t>
      </w:r>
      <w:proofErr w:type="spellStart"/>
      <w:r w:rsidRPr="00014102">
        <w:t>Aigbavboa</w:t>
      </w:r>
      <w:proofErr w:type="spellEnd"/>
      <w:r w:rsidRPr="00014102">
        <w:t xml:space="preserve">, C. O., </w:t>
      </w:r>
      <w:r>
        <w:t>and</w:t>
      </w:r>
      <w:r w:rsidRPr="00014102">
        <w:t xml:space="preserve"> </w:t>
      </w:r>
      <w:proofErr w:type="spellStart"/>
      <w:r w:rsidRPr="00014102">
        <w:t>Ramotshela</w:t>
      </w:r>
      <w:proofErr w:type="spellEnd"/>
      <w:r w:rsidRPr="00014102">
        <w:t>, M. (2024). A qualitative approach to investigate stakeholders' engagement in construction projects. </w:t>
      </w:r>
      <w:r w:rsidRPr="00014102">
        <w:rPr>
          <w:i/>
          <w:iCs/>
        </w:rPr>
        <w:t>Benchmarking: An International Journal</w:t>
      </w:r>
      <w:r w:rsidRPr="00014102">
        <w:t>, </w:t>
      </w:r>
      <w:r w:rsidRPr="00014102">
        <w:rPr>
          <w:i/>
          <w:iCs/>
        </w:rPr>
        <w:t>31</w:t>
      </w:r>
      <w:r w:rsidRPr="00014102">
        <w:t>(3), 866-883.</w:t>
      </w:r>
    </w:p>
    <w:p w14:paraId="59AB0B11" w14:textId="77777777" w:rsidR="003614F8" w:rsidRPr="003C4BEF" w:rsidRDefault="003614F8" w:rsidP="00741A7C">
      <w:pPr>
        <w:ind w:left="720" w:hanging="720"/>
        <w:rPr>
          <w:lang w:val="en-GB"/>
        </w:rPr>
      </w:pPr>
      <w:r w:rsidRPr="00B176B9">
        <w:t xml:space="preserve">Fobbe, L., </w:t>
      </w:r>
      <w:r>
        <w:t>and</w:t>
      </w:r>
      <w:r w:rsidRPr="00B176B9">
        <w:t xml:space="preserve"> </w:t>
      </w:r>
      <w:proofErr w:type="spellStart"/>
      <w:r w:rsidRPr="00B176B9">
        <w:t>Hilletofth</w:t>
      </w:r>
      <w:proofErr w:type="spellEnd"/>
      <w:r w:rsidRPr="00B176B9">
        <w:t>, P. (2021). Stakeholder interaction for sustainability in seaports. Analysing the implementation and its linkages to overarching interaction efforts. </w:t>
      </w:r>
      <w:r w:rsidRPr="00B176B9">
        <w:rPr>
          <w:i/>
          <w:iCs/>
        </w:rPr>
        <w:t>European Business Review</w:t>
      </w:r>
      <w:r w:rsidRPr="00B176B9">
        <w:t>, </w:t>
      </w:r>
      <w:r w:rsidRPr="00B176B9">
        <w:rPr>
          <w:i/>
          <w:iCs/>
        </w:rPr>
        <w:t>33</w:t>
      </w:r>
      <w:r w:rsidRPr="00B176B9">
        <w:t>(5), 693-724.</w:t>
      </w:r>
    </w:p>
    <w:p w14:paraId="11D463D2" w14:textId="77777777" w:rsidR="003614F8" w:rsidRPr="003C4BEF" w:rsidRDefault="003614F8" w:rsidP="00741A7C">
      <w:pPr>
        <w:ind w:left="720" w:hanging="720"/>
        <w:rPr>
          <w:lang w:val="en-GB"/>
        </w:rPr>
      </w:pPr>
      <w:r w:rsidRPr="003C4BEF">
        <w:rPr>
          <w:lang w:val="en-GB"/>
        </w:rPr>
        <w:t>Freeman, R.E. (1984) Strategic Management: A Stakeholder Approach. Boston, MA: Pitman.</w:t>
      </w:r>
    </w:p>
    <w:p w14:paraId="1C061E32" w14:textId="77777777" w:rsidR="003614F8" w:rsidRPr="003C4BEF" w:rsidRDefault="003614F8" w:rsidP="00741A7C">
      <w:pPr>
        <w:ind w:left="720" w:hanging="720"/>
        <w:rPr>
          <w:lang w:val="en-GB"/>
        </w:rPr>
      </w:pPr>
      <w:r w:rsidRPr="003C4BEF">
        <w:rPr>
          <w:lang w:val="en-GB"/>
        </w:rPr>
        <w:t>Freeman, R.E., Harrison, J.S., Wicks, A.C., Parmar, B.L. and de Colle, S. (2010) Stakeholder Theory: The State of the Art. Cambridge: Cambridge University Press.</w:t>
      </w:r>
    </w:p>
    <w:p w14:paraId="31C132C4" w14:textId="77777777" w:rsidR="003614F8" w:rsidRPr="003C4BEF" w:rsidRDefault="003614F8" w:rsidP="00741A7C">
      <w:pPr>
        <w:ind w:left="720" w:hanging="720"/>
        <w:rPr>
          <w:lang w:val="en-GB"/>
        </w:rPr>
      </w:pPr>
      <w:r w:rsidRPr="00CF69DF">
        <w:t>Harebasur, S. (2023). The stakeholders’ perspective of the digital transformation phenomenon. </w:t>
      </w:r>
      <w:r w:rsidRPr="00CF69DF">
        <w:rPr>
          <w:i/>
          <w:iCs/>
        </w:rPr>
        <w:t>Journal of Business and Retail Management Research</w:t>
      </w:r>
      <w:r w:rsidRPr="00CF69DF">
        <w:t>, </w:t>
      </w:r>
      <w:r w:rsidRPr="00CF69DF">
        <w:rPr>
          <w:i/>
          <w:iCs/>
        </w:rPr>
        <w:t>18</w:t>
      </w:r>
      <w:r w:rsidRPr="00CF69DF">
        <w:t>(01).</w:t>
      </w:r>
    </w:p>
    <w:p w14:paraId="5BC5516F" w14:textId="77777777" w:rsidR="003614F8" w:rsidRPr="003C4BEF" w:rsidRDefault="003614F8" w:rsidP="00741A7C">
      <w:pPr>
        <w:ind w:left="720" w:hanging="720"/>
        <w:rPr>
          <w:lang w:val="en-GB"/>
        </w:rPr>
      </w:pPr>
      <w:r w:rsidRPr="00CF69DF">
        <w:t xml:space="preserve">Huang, M. H., </w:t>
      </w:r>
      <w:r>
        <w:t>and</w:t>
      </w:r>
      <w:r w:rsidRPr="00CF69DF">
        <w:t xml:space="preserve"> Rust, R. T. (2021). A strategic framework for artificial intelligence in marketing. </w:t>
      </w:r>
      <w:r w:rsidRPr="00CF69DF">
        <w:rPr>
          <w:i/>
          <w:iCs/>
        </w:rPr>
        <w:t>Journal of the academy of marketing science</w:t>
      </w:r>
      <w:r w:rsidRPr="00CF69DF">
        <w:t>, </w:t>
      </w:r>
      <w:r w:rsidRPr="00CF69DF">
        <w:rPr>
          <w:i/>
          <w:iCs/>
        </w:rPr>
        <w:t>49</w:t>
      </w:r>
      <w:r w:rsidRPr="00CF69DF">
        <w:t>(1), 30-50.</w:t>
      </w:r>
    </w:p>
    <w:p w14:paraId="3BD1ED0F" w14:textId="77777777" w:rsidR="003614F8" w:rsidRPr="003C4BEF" w:rsidRDefault="003614F8" w:rsidP="00741A7C">
      <w:pPr>
        <w:ind w:left="720" w:hanging="720"/>
        <w:rPr>
          <w:lang w:val="en-GB"/>
        </w:rPr>
      </w:pPr>
      <w:r w:rsidRPr="003C4BEF">
        <w:rPr>
          <w:lang w:val="en-GB"/>
        </w:rPr>
        <w:t>Information Commissioner’s Office (ICO) (2023) Guidance on AI and Data Protection. Wilmslow: ICO.</w:t>
      </w:r>
      <w:r>
        <w:rPr>
          <w:lang w:val="en-GB"/>
        </w:rPr>
        <w:t xml:space="preserve"> Available on: </w:t>
      </w:r>
      <w:hyperlink r:id="rId11" w:history="1">
        <w:r w:rsidRPr="00DB05F4">
          <w:rPr>
            <w:rStyle w:val="Hyperlink"/>
            <w:lang w:val="en-GB"/>
          </w:rPr>
          <w:t>https://ico.org.uk/for-organisations/uk-gdpr-guidance-and-resources/artificial-intelligence/guidance-on-ai-and-data-protection/</w:t>
        </w:r>
      </w:hyperlink>
      <w:r>
        <w:rPr>
          <w:lang w:val="en-GB"/>
        </w:rPr>
        <w:t xml:space="preserve"> </w:t>
      </w:r>
    </w:p>
    <w:p w14:paraId="7F803B33" w14:textId="77777777" w:rsidR="003614F8" w:rsidRPr="003C4BEF" w:rsidRDefault="003614F8" w:rsidP="00741A7C">
      <w:pPr>
        <w:ind w:left="720" w:hanging="720"/>
        <w:rPr>
          <w:lang w:val="en-GB"/>
        </w:rPr>
      </w:pPr>
      <w:r w:rsidRPr="00955FFA">
        <w:t xml:space="preserve">Khalilzadeh, M., </w:t>
      </w:r>
      <w:proofErr w:type="spellStart"/>
      <w:r w:rsidRPr="00955FFA">
        <w:t>Kebriyaii</w:t>
      </w:r>
      <w:proofErr w:type="spellEnd"/>
      <w:r w:rsidRPr="00955FFA">
        <w:t xml:space="preserve">, O., </w:t>
      </w:r>
      <w:r>
        <w:t>and</w:t>
      </w:r>
      <w:r w:rsidRPr="00955FFA">
        <w:t xml:space="preserve"> Rezaei, R. (2023). Identification and selection of stakeholder engagement strategies: case study of an Iranian oil and gas construction project. </w:t>
      </w:r>
      <w:r w:rsidRPr="00955FFA">
        <w:rPr>
          <w:i/>
          <w:iCs/>
        </w:rPr>
        <w:t>International Journal of Construction Management</w:t>
      </w:r>
      <w:r w:rsidRPr="00955FFA">
        <w:t>, </w:t>
      </w:r>
      <w:r w:rsidRPr="00955FFA">
        <w:rPr>
          <w:i/>
          <w:iCs/>
        </w:rPr>
        <w:t>23</w:t>
      </w:r>
      <w:r w:rsidRPr="00955FFA">
        <w:t>(3), 484-494.</w:t>
      </w:r>
    </w:p>
    <w:p w14:paraId="756C2329" w14:textId="77777777" w:rsidR="003614F8" w:rsidRPr="003C4BEF" w:rsidRDefault="003614F8" w:rsidP="00741A7C">
      <w:pPr>
        <w:ind w:left="720" w:hanging="720"/>
        <w:rPr>
          <w:lang w:val="en-GB"/>
        </w:rPr>
      </w:pPr>
      <w:r w:rsidRPr="00955FFA">
        <w:t xml:space="preserve">Martin, K. D., </w:t>
      </w:r>
      <w:r>
        <w:t>and</w:t>
      </w:r>
      <w:r w:rsidRPr="00955FFA">
        <w:t xml:space="preserve"> Murphy, P. E. (2017). The role of data privacy in marketing. </w:t>
      </w:r>
      <w:r w:rsidRPr="00955FFA">
        <w:rPr>
          <w:i/>
          <w:iCs/>
        </w:rPr>
        <w:t>Journal of the Academy of Marketing Science</w:t>
      </w:r>
      <w:r w:rsidRPr="00955FFA">
        <w:t>, </w:t>
      </w:r>
      <w:r w:rsidRPr="00955FFA">
        <w:rPr>
          <w:i/>
          <w:iCs/>
        </w:rPr>
        <w:t>45</w:t>
      </w:r>
      <w:r w:rsidRPr="00955FFA">
        <w:t>(2), 135-155.</w:t>
      </w:r>
    </w:p>
    <w:p w14:paraId="508DE40A" w14:textId="77777777" w:rsidR="003614F8" w:rsidRPr="003C4BEF" w:rsidRDefault="003614F8" w:rsidP="00741A7C">
      <w:pPr>
        <w:ind w:left="720" w:hanging="720"/>
        <w:rPr>
          <w:lang w:val="en-GB"/>
        </w:rPr>
      </w:pPr>
      <w:r w:rsidRPr="003C4BEF">
        <w:rPr>
          <w:lang w:val="en-GB"/>
        </w:rPr>
        <w:t>Mendelow, A.L. (1991) ‘Environmental scanning: The impact of the stakeholder concept’, Proceedings of the Second International Conference on Information Systems, Cambridge, MA.</w:t>
      </w:r>
    </w:p>
    <w:p w14:paraId="6E722F1E" w14:textId="2F5B2237" w:rsidR="003614F8" w:rsidRPr="003C4BEF" w:rsidRDefault="003614F8" w:rsidP="00741A7C">
      <w:pPr>
        <w:ind w:left="720" w:hanging="720"/>
        <w:rPr>
          <w:lang w:val="en-GB"/>
        </w:rPr>
      </w:pPr>
      <w:r w:rsidRPr="00245528">
        <w:t xml:space="preserve">Mitchell, R. K., Agle, B. R., </w:t>
      </w:r>
      <w:r>
        <w:t>and</w:t>
      </w:r>
      <w:r w:rsidRPr="00245528">
        <w:t xml:space="preserve"> Wood, D. J. (1997). Toward a theory of stakeholder identification and salience: Defining the principle of who and what really counts. </w:t>
      </w:r>
      <w:r w:rsidRPr="00245528">
        <w:rPr>
          <w:i/>
          <w:iCs/>
        </w:rPr>
        <w:t xml:space="preserve">Academy of </w:t>
      </w:r>
      <w:r w:rsidR="00741A7C">
        <w:rPr>
          <w:i/>
          <w:iCs/>
        </w:rPr>
        <w:t>Management Review</w:t>
      </w:r>
      <w:r w:rsidRPr="00245528">
        <w:t>, </w:t>
      </w:r>
      <w:r w:rsidRPr="00245528">
        <w:rPr>
          <w:i/>
          <w:iCs/>
        </w:rPr>
        <w:t>22</w:t>
      </w:r>
      <w:r w:rsidRPr="00245528">
        <w:t>(4), 853-886.</w:t>
      </w:r>
    </w:p>
    <w:p w14:paraId="2D8689C9" w14:textId="1859C577" w:rsidR="003614F8" w:rsidRPr="003C4BEF" w:rsidRDefault="003614F8" w:rsidP="00741A7C">
      <w:pPr>
        <w:ind w:left="720" w:hanging="720"/>
        <w:rPr>
          <w:lang w:val="en-GB"/>
        </w:rPr>
      </w:pPr>
      <w:r w:rsidRPr="00245528">
        <w:t xml:space="preserve">Nguyen, T. S., Mohamed, S., </w:t>
      </w:r>
      <w:r>
        <w:t>and</w:t>
      </w:r>
      <w:r w:rsidRPr="00245528">
        <w:t xml:space="preserve"> Mostafa, S. (2021). Project </w:t>
      </w:r>
      <w:r w:rsidR="00741A7C">
        <w:t>stakeholders’</w:t>
      </w:r>
      <w:r w:rsidRPr="00245528">
        <w:t xml:space="preserve"> engagement and performance: a comparison between complex and non-complex projects using SEM. </w:t>
      </w:r>
      <w:r w:rsidRPr="00245528">
        <w:rPr>
          <w:i/>
          <w:iCs/>
        </w:rPr>
        <w:t>Built Environment Project and Asset Management</w:t>
      </w:r>
      <w:r w:rsidRPr="00245528">
        <w:t>, </w:t>
      </w:r>
      <w:r w:rsidRPr="00245528">
        <w:rPr>
          <w:i/>
          <w:iCs/>
        </w:rPr>
        <w:t>11</w:t>
      </w:r>
      <w:r w:rsidRPr="00245528">
        <w:t>(5), 804-818.</w:t>
      </w:r>
    </w:p>
    <w:p w14:paraId="1D60AF7A" w14:textId="77777777" w:rsidR="003614F8" w:rsidRPr="003C4BEF" w:rsidRDefault="003614F8" w:rsidP="00741A7C">
      <w:pPr>
        <w:ind w:left="720" w:hanging="720"/>
        <w:rPr>
          <w:lang w:val="en-GB"/>
        </w:rPr>
      </w:pPr>
      <w:r w:rsidRPr="00273F33">
        <w:t>Olander, S. (2007). Stakeholder impact analysis in construction project management. </w:t>
      </w:r>
      <w:r w:rsidRPr="00273F33">
        <w:rPr>
          <w:i/>
          <w:iCs/>
        </w:rPr>
        <w:t>Construction management and economics</w:t>
      </w:r>
      <w:r w:rsidRPr="00273F33">
        <w:t>, </w:t>
      </w:r>
      <w:r w:rsidRPr="00273F33">
        <w:rPr>
          <w:i/>
          <w:iCs/>
        </w:rPr>
        <w:t>25</w:t>
      </w:r>
      <w:r w:rsidRPr="00273F33">
        <w:t>(3), 277-287.</w:t>
      </w:r>
    </w:p>
    <w:p w14:paraId="21388B6D" w14:textId="77777777" w:rsidR="003614F8" w:rsidRPr="003C4BEF" w:rsidRDefault="003614F8" w:rsidP="00741A7C">
      <w:pPr>
        <w:ind w:left="720" w:hanging="720"/>
        <w:rPr>
          <w:lang w:val="en-GB"/>
        </w:rPr>
      </w:pPr>
      <w:r w:rsidRPr="003C4BEF">
        <w:rPr>
          <w:lang w:val="en-GB"/>
        </w:rPr>
        <w:t xml:space="preserve">Project Management Institute (PMI) (2021) A Guide to the Project Management Body of Knowledge (PMBOK Guide). 7th </w:t>
      </w:r>
      <w:proofErr w:type="spellStart"/>
      <w:r w:rsidRPr="003C4BEF">
        <w:rPr>
          <w:lang w:val="en-GB"/>
        </w:rPr>
        <w:t>edn</w:t>
      </w:r>
      <w:proofErr w:type="spellEnd"/>
      <w:r w:rsidRPr="003C4BEF">
        <w:rPr>
          <w:lang w:val="en-GB"/>
        </w:rPr>
        <w:t>. Newtown Square, PA: PMI.</w:t>
      </w:r>
      <w:r>
        <w:rPr>
          <w:lang w:val="en-GB"/>
        </w:rPr>
        <w:t xml:space="preserve"> Available at: </w:t>
      </w:r>
      <w:hyperlink r:id="rId12" w:history="1">
        <w:r w:rsidRPr="00DB05F4">
          <w:rPr>
            <w:rStyle w:val="Hyperlink"/>
            <w:szCs w:val="28"/>
            <w:lang w:val="en-GB"/>
          </w:rPr>
          <w:t>https://www.pmi.org/standards/pmbok</w:t>
        </w:r>
      </w:hyperlink>
      <w:r>
        <w:rPr>
          <w:lang w:val="en-GB"/>
        </w:rPr>
        <w:t xml:space="preserve"> </w:t>
      </w:r>
    </w:p>
    <w:p w14:paraId="11499F9B" w14:textId="2435E653" w:rsidR="003614F8" w:rsidRPr="003C4BEF" w:rsidRDefault="003614F8" w:rsidP="00741A7C">
      <w:pPr>
        <w:ind w:left="720" w:hanging="720"/>
        <w:rPr>
          <w:lang w:val="en-GB"/>
        </w:rPr>
      </w:pPr>
      <w:proofErr w:type="spellStart"/>
      <w:r w:rsidRPr="00273F33">
        <w:t>Puntoni</w:t>
      </w:r>
      <w:proofErr w:type="spellEnd"/>
      <w:r w:rsidRPr="00273F33">
        <w:t xml:space="preserve">, S., Reczek, R. W., Giesler, M., </w:t>
      </w:r>
      <w:r>
        <w:t>and</w:t>
      </w:r>
      <w:r w:rsidRPr="00273F33">
        <w:t xml:space="preserve"> Botti, S. (2021). Consumers and artificial intelligence: An experiential perspective. </w:t>
      </w:r>
      <w:r w:rsidRPr="00273F33">
        <w:rPr>
          <w:i/>
          <w:iCs/>
        </w:rPr>
        <w:t xml:space="preserve">Journal of </w:t>
      </w:r>
      <w:r w:rsidR="00741A7C">
        <w:rPr>
          <w:i/>
          <w:iCs/>
        </w:rPr>
        <w:t>Marketing</w:t>
      </w:r>
      <w:r w:rsidRPr="00273F33">
        <w:t>, </w:t>
      </w:r>
      <w:r w:rsidRPr="00273F33">
        <w:rPr>
          <w:i/>
          <w:iCs/>
        </w:rPr>
        <w:t>85</w:t>
      </w:r>
      <w:r w:rsidRPr="00273F33">
        <w:t>(1), 131-151.</w:t>
      </w:r>
    </w:p>
    <w:p w14:paraId="507CA9F7" w14:textId="2E4EC7B4" w:rsidR="003614F8" w:rsidRPr="003C4BEF" w:rsidRDefault="003614F8" w:rsidP="00741A7C">
      <w:pPr>
        <w:ind w:left="720" w:hanging="720"/>
        <w:rPr>
          <w:lang w:val="en-GB"/>
        </w:rPr>
      </w:pPr>
      <w:r w:rsidRPr="008B150A">
        <w:t xml:space="preserve">Ribeiro, A., Rivero, A. J. L., </w:t>
      </w:r>
      <w:r>
        <w:t>and</w:t>
      </w:r>
      <w:r w:rsidRPr="008B150A">
        <w:t xml:space="preserve"> Abrantes, J. L. (2025). The impact of artificial intelligence on consumer </w:t>
      </w:r>
      <w:proofErr w:type="spellStart"/>
      <w:r w:rsidR="00741A7C">
        <w:t>behaviour</w:t>
      </w:r>
      <w:proofErr w:type="spellEnd"/>
      <w:r w:rsidRPr="008B150A">
        <w:t xml:space="preserve"> towards brands: a systematic review. </w:t>
      </w:r>
      <w:r w:rsidRPr="008B150A">
        <w:rPr>
          <w:i/>
          <w:iCs/>
        </w:rPr>
        <w:t>Electronic Commerce Research</w:t>
      </w:r>
      <w:r w:rsidRPr="008B150A">
        <w:t>, 1-42.</w:t>
      </w:r>
    </w:p>
    <w:p w14:paraId="59914C75" w14:textId="77777777" w:rsidR="003614F8" w:rsidRPr="003C4BEF" w:rsidRDefault="003614F8" w:rsidP="00741A7C">
      <w:pPr>
        <w:ind w:left="720" w:hanging="720"/>
        <w:rPr>
          <w:lang w:val="en-GB"/>
        </w:rPr>
      </w:pPr>
      <w:r w:rsidRPr="008B150A">
        <w:t xml:space="preserve">Singletary, L., Koebele, E., Evans, W., Copp, C. J., Hockaday, S., </w:t>
      </w:r>
      <w:r>
        <w:t>and</w:t>
      </w:r>
      <w:r w:rsidRPr="008B150A">
        <w:t xml:space="preserve"> Rego, J. J. (2022). Evaluating stakeholder engagement in collaborative research: co-producing knowledge for climate resilience. </w:t>
      </w:r>
      <w:r w:rsidRPr="008B150A">
        <w:rPr>
          <w:i/>
          <w:iCs/>
        </w:rPr>
        <w:t>Socio-Ecological Practice Research</w:t>
      </w:r>
      <w:r w:rsidRPr="008B150A">
        <w:t>, </w:t>
      </w:r>
      <w:r w:rsidRPr="008B150A">
        <w:rPr>
          <w:i/>
          <w:iCs/>
        </w:rPr>
        <w:t>4</w:t>
      </w:r>
      <w:r w:rsidRPr="008B150A">
        <w:t>(3), 235-249.</w:t>
      </w:r>
    </w:p>
    <w:p w14:paraId="362F1BA4" w14:textId="77777777" w:rsidR="003614F8" w:rsidRPr="003C4BEF" w:rsidRDefault="003614F8" w:rsidP="00741A7C">
      <w:pPr>
        <w:ind w:left="720" w:hanging="720"/>
        <w:rPr>
          <w:lang w:val="en-GB"/>
        </w:rPr>
      </w:pPr>
      <w:r w:rsidRPr="003C4BEF">
        <w:rPr>
          <w:lang w:val="en-GB"/>
        </w:rPr>
        <w:t>UK Parliament (2018) Data Protection Act 2018. London: The Stationery Office.</w:t>
      </w:r>
      <w:r>
        <w:rPr>
          <w:lang w:val="en-GB"/>
        </w:rPr>
        <w:t xml:space="preserve"> Available at: </w:t>
      </w:r>
      <w:hyperlink r:id="rId13" w:history="1">
        <w:r w:rsidRPr="00DB05F4">
          <w:rPr>
            <w:rStyle w:val="Hyperlink"/>
            <w:lang w:val="en-GB"/>
          </w:rPr>
          <w:t>https://www.gov.uk/government/collections/data-protection-act-2018</w:t>
        </w:r>
      </w:hyperlink>
      <w:r>
        <w:rPr>
          <w:lang w:val="en-GB"/>
        </w:rPr>
        <w:t xml:space="preserve"> </w:t>
      </w:r>
    </w:p>
    <w:p w14:paraId="48443513" w14:textId="77777777" w:rsidR="003614F8" w:rsidRPr="003C4BEF" w:rsidRDefault="003614F8" w:rsidP="00741A7C">
      <w:pPr>
        <w:ind w:left="720" w:hanging="720"/>
        <w:rPr>
          <w:lang w:val="en-GB"/>
        </w:rPr>
      </w:pPr>
      <w:r w:rsidRPr="003C4BEF">
        <w:rPr>
          <w:lang w:val="en-GB"/>
        </w:rPr>
        <w:t>UK Parliament (2024) Digital Markets, Competition and Consumers Act 2024. London: The Stationery Office.</w:t>
      </w:r>
      <w:r>
        <w:rPr>
          <w:lang w:val="en-GB"/>
        </w:rPr>
        <w:t xml:space="preserve"> Available at: </w:t>
      </w:r>
      <w:hyperlink r:id="rId14" w:history="1">
        <w:r w:rsidRPr="00DB05F4">
          <w:rPr>
            <w:rStyle w:val="Hyperlink"/>
            <w:lang w:val="en-GB"/>
          </w:rPr>
          <w:t>https://bills.parliament.uk/bills/3453</w:t>
        </w:r>
      </w:hyperlink>
      <w:r>
        <w:rPr>
          <w:lang w:val="en-GB"/>
        </w:rPr>
        <w:t xml:space="preserve"> </w:t>
      </w:r>
    </w:p>
    <w:p w14:paraId="7BB4F337" w14:textId="376214BD" w:rsidR="003614F8" w:rsidRPr="003C4BEF" w:rsidRDefault="003614F8" w:rsidP="00741A7C">
      <w:pPr>
        <w:ind w:left="720" w:hanging="720"/>
        <w:rPr>
          <w:lang w:val="en-GB"/>
        </w:rPr>
      </w:pPr>
      <w:r w:rsidRPr="003614F8">
        <w:t xml:space="preserve">Venkatesh, V., Hoehle, H., Aloysius, J. A., </w:t>
      </w:r>
      <w:r>
        <w:t>and</w:t>
      </w:r>
      <w:r w:rsidRPr="003614F8">
        <w:t xml:space="preserve"> Nikkhah, H. R. (2021). Being at the cutting edge of online shopping: Role of recommendations and discounts on privacy perceptions. </w:t>
      </w:r>
      <w:r w:rsidRPr="003614F8">
        <w:rPr>
          <w:i/>
          <w:iCs/>
        </w:rPr>
        <w:t xml:space="preserve">Computers in Human </w:t>
      </w:r>
      <w:proofErr w:type="spellStart"/>
      <w:r w:rsidR="00741A7C">
        <w:rPr>
          <w:i/>
          <w:iCs/>
        </w:rPr>
        <w:t>Behaviour</w:t>
      </w:r>
      <w:proofErr w:type="spellEnd"/>
      <w:r w:rsidRPr="003614F8">
        <w:t>, </w:t>
      </w:r>
      <w:r w:rsidRPr="003614F8">
        <w:rPr>
          <w:i/>
          <w:iCs/>
        </w:rPr>
        <w:t>121</w:t>
      </w:r>
      <w:r w:rsidRPr="003614F8">
        <w:t>, 106785.</w:t>
      </w:r>
    </w:p>
    <w:p w14:paraId="67E37299" w14:textId="77777777" w:rsidR="003614F8" w:rsidRPr="003C4BEF" w:rsidRDefault="003614F8" w:rsidP="00741A7C">
      <w:pPr>
        <w:ind w:left="720" w:hanging="720"/>
        <w:rPr>
          <w:lang w:val="en-GB"/>
        </w:rPr>
      </w:pPr>
      <w:r w:rsidRPr="003614F8">
        <w:t xml:space="preserve">Xia, X., </w:t>
      </w:r>
      <w:r>
        <w:t>and</w:t>
      </w:r>
      <w:r w:rsidRPr="003614F8">
        <w:t xml:space="preserve"> Xiang, P. (2023). Dynamic network analysis of stakeholder-associated social risks of megaprojects: a case study in China. </w:t>
      </w:r>
      <w:r w:rsidRPr="003614F8">
        <w:rPr>
          <w:i/>
          <w:iCs/>
        </w:rPr>
        <w:t>Engineering, Construction and Architectural Management</w:t>
      </w:r>
      <w:r w:rsidRPr="003614F8">
        <w:t>, </w:t>
      </w:r>
      <w:r w:rsidRPr="003614F8">
        <w:rPr>
          <w:i/>
          <w:iCs/>
        </w:rPr>
        <w:t>30</w:t>
      </w:r>
      <w:r w:rsidRPr="003614F8">
        <w:t>(10), 4541-4568.</w:t>
      </w:r>
    </w:p>
    <w:p w14:paraId="1BB04DE5" w14:textId="77777777" w:rsidR="003614F8" w:rsidRPr="003C4BEF" w:rsidRDefault="003614F8" w:rsidP="00741A7C">
      <w:pPr>
        <w:ind w:left="720" w:hanging="720"/>
        <w:rPr>
          <w:lang w:val="en-GB"/>
        </w:rPr>
      </w:pPr>
      <w:r w:rsidRPr="003614F8">
        <w:t xml:space="preserve">Yuniarti, F., R. Arief, H., </w:t>
      </w:r>
      <w:proofErr w:type="spellStart"/>
      <w:r w:rsidRPr="003614F8">
        <w:t>Meydia</w:t>
      </w:r>
      <w:proofErr w:type="spellEnd"/>
      <w:r w:rsidRPr="003614F8">
        <w:t xml:space="preserve">, H., </w:t>
      </w:r>
      <w:r>
        <w:t>and</w:t>
      </w:r>
      <w:r w:rsidRPr="003614F8">
        <w:t xml:space="preserve"> Yevis, M. O. (2022). Online retailers’ ethics and its effect on repurchase intention: The mediating role of perceived risk. </w:t>
      </w:r>
      <w:r w:rsidRPr="003614F8">
        <w:rPr>
          <w:i/>
          <w:iCs/>
        </w:rPr>
        <w:t>Cogent Business &amp; Management</w:t>
      </w:r>
      <w:r w:rsidRPr="003614F8">
        <w:t>, </w:t>
      </w:r>
      <w:r w:rsidRPr="003614F8">
        <w:rPr>
          <w:i/>
          <w:iCs/>
        </w:rPr>
        <w:t>9</w:t>
      </w:r>
      <w:r w:rsidRPr="003614F8">
        <w:t>(1), 2051691.</w:t>
      </w:r>
    </w:p>
    <w:sectPr w:rsidR="003614F8" w:rsidRPr="003C4BEF" w:rsidSect="00512009">
      <w:footerReference w:type="defaul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F33CCC" w14:textId="77777777" w:rsidR="00211864" w:rsidRDefault="00211864">
      <w:pPr>
        <w:spacing w:before="0" w:after="0" w:line="240" w:lineRule="auto"/>
      </w:pPr>
      <w:r>
        <w:separator/>
      </w:r>
    </w:p>
  </w:endnote>
  <w:endnote w:type="continuationSeparator" w:id="0">
    <w:p w14:paraId="2D3C7830" w14:textId="77777777" w:rsidR="00211864" w:rsidRDefault="0021186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E1A76" w14:textId="77777777" w:rsidR="00BD7874" w:rsidRDefault="00BD7874">
    <w:pPr>
      <w:pStyle w:val="Footer"/>
      <w:jc w:val="center"/>
    </w:pPr>
    <w:r>
      <w:fldChar w:fldCharType="begin"/>
    </w:r>
    <w:r>
      <w:instrText xml:space="preserve"> PAGE </w:instrText>
    </w:r>
    <w:r>
      <w:fldChar w:fldCharType="separate"/>
    </w:r>
    <w:r w:rsidR="008C0A7D">
      <w:rPr>
        <w:noProof/>
      </w:rPr>
      <w:t>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D0835" w14:textId="77777777" w:rsidR="00211864" w:rsidRDefault="00211864">
      <w:pPr>
        <w:spacing w:before="0" w:after="0" w:line="240" w:lineRule="auto"/>
      </w:pPr>
      <w:r>
        <w:separator/>
      </w:r>
    </w:p>
  </w:footnote>
  <w:footnote w:type="continuationSeparator" w:id="0">
    <w:p w14:paraId="007CCDC7" w14:textId="77777777" w:rsidR="00211864" w:rsidRDefault="0021186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7F31ABE"/>
    <w:multiLevelType w:val="hybridMultilevel"/>
    <w:tmpl w:val="E3A48E98"/>
    <w:lvl w:ilvl="0" w:tplc="A08233A0">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09747906">
    <w:abstractNumId w:val="8"/>
  </w:num>
  <w:num w:numId="2" w16cid:durableId="91777449">
    <w:abstractNumId w:val="6"/>
  </w:num>
  <w:num w:numId="3" w16cid:durableId="1439179030">
    <w:abstractNumId w:val="5"/>
  </w:num>
  <w:num w:numId="4" w16cid:durableId="326440572">
    <w:abstractNumId w:val="4"/>
  </w:num>
  <w:num w:numId="5" w16cid:durableId="1597127904">
    <w:abstractNumId w:val="7"/>
  </w:num>
  <w:num w:numId="6" w16cid:durableId="2024622487">
    <w:abstractNumId w:val="3"/>
  </w:num>
  <w:num w:numId="7" w16cid:durableId="954797249">
    <w:abstractNumId w:val="2"/>
  </w:num>
  <w:num w:numId="8" w16cid:durableId="1825270150">
    <w:abstractNumId w:val="1"/>
  </w:num>
  <w:num w:numId="9" w16cid:durableId="677581211">
    <w:abstractNumId w:val="0"/>
  </w:num>
  <w:num w:numId="10" w16cid:durableId="12448783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14102"/>
    <w:rsid w:val="00034616"/>
    <w:rsid w:val="0006063C"/>
    <w:rsid w:val="00070845"/>
    <w:rsid w:val="00070E9D"/>
    <w:rsid w:val="000842F4"/>
    <w:rsid w:val="00137700"/>
    <w:rsid w:val="0015074B"/>
    <w:rsid w:val="0015130D"/>
    <w:rsid w:val="00165840"/>
    <w:rsid w:val="001B3BAA"/>
    <w:rsid w:val="001F7A2D"/>
    <w:rsid w:val="00203A86"/>
    <w:rsid w:val="0020535B"/>
    <w:rsid w:val="00211864"/>
    <w:rsid w:val="002317EF"/>
    <w:rsid w:val="00245528"/>
    <w:rsid w:val="00257C1C"/>
    <w:rsid w:val="0027167E"/>
    <w:rsid w:val="00273F33"/>
    <w:rsid w:val="0029639D"/>
    <w:rsid w:val="002F7CB3"/>
    <w:rsid w:val="00305CB3"/>
    <w:rsid w:val="00326E48"/>
    <w:rsid w:val="00326F90"/>
    <w:rsid w:val="00342407"/>
    <w:rsid w:val="003444E3"/>
    <w:rsid w:val="00347C35"/>
    <w:rsid w:val="003614F8"/>
    <w:rsid w:val="00372E54"/>
    <w:rsid w:val="00374A47"/>
    <w:rsid w:val="003C4103"/>
    <w:rsid w:val="003C4BEF"/>
    <w:rsid w:val="003F2C17"/>
    <w:rsid w:val="00431B36"/>
    <w:rsid w:val="004830B3"/>
    <w:rsid w:val="00494A3B"/>
    <w:rsid w:val="004E310A"/>
    <w:rsid w:val="00512009"/>
    <w:rsid w:val="00582018"/>
    <w:rsid w:val="00592058"/>
    <w:rsid w:val="005B6858"/>
    <w:rsid w:val="005D2B51"/>
    <w:rsid w:val="005F2679"/>
    <w:rsid w:val="00610865"/>
    <w:rsid w:val="00616890"/>
    <w:rsid w:val="00650521"/>
    <w:rsid w:val="007268BF"/>
    <w:rsid w:val="0073483C"/>
    <w:rsid w:val="00741A7C"/>
    <w:rsid w:val="00741CFA"/>
    <w:rsid w:val="007777AD"/>
    <w:rsid w:val="007F5B70"/>
    <w:rsid w:val="008702F7"/>
    <w:rsid w:val="00874B7C"/>
    <w:rsid w:val="008B150A"/>
    <w:rsid w:val="008C0A7D"/>
    <w:rsid w:val="008C1C2B"/>
    <w:rsid w:val="00901A30"/>
    <w:rsid w:val="00955FFA"/>
    <w:rsid w:val="00971DA3"/>
    <w:rsid w:val="009E7CA0"/>
    <w:rsid w:val="00A84A59"/>
    <w:rsid w:val="00AA1D8D"/>
    <w:rsid w:val="00AB1D8F"/>
    <w:rsid w:val="00AC31AE"/>
    <w:rsid w:val="00B176B9"/>
    <w:rsid w:val="00B47730"/>
    <w:rsid w:val="00B75B21"/>
    <w:rsid w:val="00BD7874"/>
    <w:rsid w:val="00C56F34"/>
    <w:rsid w:val="00C756E8"/>
    <w:rsid w:val="00C80E7D"/>
    <w:rsid w:val="00CB0664"/>
    <w:rsid w:val="00CB21F3"/>
    <w:rsid w:val="00CE7EBC"/>
    <w:rsid w:val="00CF168D"/>
    <w:rsid w:val="00CF69DF"/>
    <w:rsid w:val="00D73C82"/>
    <w:rsid w:val="00DB4A25"/>
    <w:rsid w:val="00DC38F7"/>
    <w:rsid w:val="00E634B7"/>
    <w:rsid w:val="00E7474E"/>
    <w:rsid w:val="00E86F01"/>
    <w:rsid w:val="00E91426"/>
    <w:rsid w:val="00EC6F3E"/>
    <w:rsid w:val="00F22AF1"/>
    <w:rsid w:val="00F50907"/>
    <w:rsid w:val="00F52164"/>
    <w:rsid w:val="00FC693F"/>
    <w:rsid w:val="00FF465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8D567D8"/>
  <w14:defaultImageDpi w14:val="300"/>
  <w15:docId w15:val="{532A2EB7-A72A-4F1C-97CF-DE3203A24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E54"/>
    <w:pPr>
      <w:spacing w:before="120" w:after="120" w:line="360" w:lineRule="auto"/>
      <w:ind w:firstLine="720"/>
      <w:jc w:val="both"/>
    </w:pPr>
    <w:rPr>
      <w:rFonts w:ascii="Arial" w:hAnsi="Arial"/>
      <w:sz w:val="24"/>
    </w:rPr>
  </w:style>
  <w:style w:type="paragraph" w:styleId="Heading1">
    <w:name w:val="heading 1"/>
    <w:basedOn w:val="Normal"/>
    <w:next w:val="Normal"/>
    <w:link w:val="Heading1Char"/>
    <w:uiPriority w:val="9"/>
    <w:qFormat/>
    <w:rsid w:val="00372E54"/>
    <w:pPr>
      <w:keepNext/>
      <w:keepLines/>
      <w:ind w:firstLine="0"/>
      <w:outlineLvl w:val="0"/>
    </w:pPr>
    <w:rPr>
      <w:rFonts w:eastAsiaTheme="majorEastAsia" w:cstheme="majorBidi"/>
      <w:b/>
      <w:bCs/>
      <w:i/>
      <w:color w:val="000000"/>
      <w:szCs w:val="28"/>
    </w:rPr>
  </w:style>
  <w:style w:type="paragraph" w:styleId="Heading2">
    <w:name w:val="heading 2"/>
    <w:basedOn w:val="Normal"/>
    <w:next w:val="Normal"/>
    <w:link w:val="Heading2Char"/>
    <w:uiPriority w:val="9"/>
    <w:unhideWhenUsed/>
    <w:qFormat/>
    <w:rsid w:val="00372E54"/>
    <w:pPr>
      <w:keepNext/>
      <w:keepLines/>
      <w:ind w:firstLine="0"/>
      <w:outlineLvl w:val="1"/>
    </w:pPr>
    <w:rPr>
      <w:rFonts w:eastAsiaTheme="majorEastAsia" w:cstheme="majorBidi"/>
      <w:bCs/>
      <w:i/>
      <w:color w:val="000000"/>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color w:val="000000"/>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372E54"/>
    <w:rPr>
      <w:rFonts w:ascii="Arial" w:eastAsiaTheme="majorEastAsia" w:hAnsi="Arial" w:cstheme="majorBidi"/>
      <w:b/>
      <w:bCs/>
      <w:i/>
      <w:color w:val="000000"/>
      <w:sz w:val="24"/>
      <w:szCs w:val="28"/>
    </w:rPr>
  </w:style>
  <w:style w:type="character" w:customStyle="1" w:styleId="Heading2Char">
    <w:name w:val="Heading 2 Char"/>
    <w:basedOn w:val="DefaultParagraphFont"/>
    <w:link w:val="Heading2"/>
    <w:uiPriority w:val="9"/>
    <w:rsid w:val="00372E54"/>
    <w:rPr>
      <w:rFonts w:ascii="Arial" w:eastAsiaTheme="majorEastAsia" w:hAnsi="Arial" w:cstheme="majorBidi"/>
      <w:bCs/>
      <w:i/>
      <w:color w:val="000000"/>
      <w:sz w:val="24"/>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after="100" w:line="240" w:lineRule="auto"/>
      <w:contextualSpacing/>
    </w:pPr>
    <w:rPr>
      <w:rFonts w:asciiTheme="majorHAnsi" w:eastAsiaTheme="majorEastAsia" w:hAnsiTheme="majorHAnsi" w:cstheme="majorBidi"/>
      <w:b/>
      <w:color w:val="000000"/>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ind w:firstLine="720"/>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Text">
    <w:name w:val="Table Text"/>
    <w:pPr>
      <w:spacing w:after="0" w:line="240" w:lineRule="auto"/>
    </w:pPr>
    <w:rPr>
      <w:rFonts w:ascii="Arial" w:hAnsi="Arial"/>
      <w:sz w:val="17"/>
    </w:rPr>
  </w:style>
  <w:style w:type="paragraph" w:customStyle="1" w:styleId="Reference">
    <w:name w:val="Reference"/>
    <w:pPr>
      <w:spacing w:after="60" w:line="240" w:lineRule="auto"/>
      <w:ind w:left="360" w:hanging="360"/>
    </w:pPr>
    <w:rPr>
      <w:rFonts w:ascii="Arial" w:hAnsi="Arial"/>
      <w:sz w:val="18"/>
    </w:rPr>
  </w:style>
  <w:style w:type="paragraph" w:styleId="TOC1">
    <w:name w:val="toc 1"/>
    <w:basedOn w:val="Normal"/>
    <w:next w:val="Normal"/>
    <w:autoRedefine/>
    <w:uiPriority w:val="39"/>
    <w:unhideWhenUsed/>
    <w:rsid w:val="00CF168D"/>
    <w:pPr>
      <w:spacing w:after="100"/>
    </w:pPr>
  </w:style>
  <w:style w:type="paragraph" w:styleId="TOC2">
    <w:name w:val="toc 2"/>
    <w:basedOn w:val="Normal"/>
    <w:next w:val="Normal"/>
    <w:autoRedefine/>
    <w:uiPriority w:val="39"/>
    <w:unhideWhenUsed/>
    <w:rsid w:val="00CF168D"/>
    <w:pPr>
      <w:spacing w:after="100"/>
      <w:ind w:left="220"/>
    </w:pPr>
  </w:style>
  <w:style w:type="character" w:styleId="Hyperlink">
    <w:name w:val="Hyperlink"/>
    <w:basedOn w:val="DefaultParagraphFont"/>
    <w:uiPriority w:val="99"/>
    <w:unhideWhenUsed/>
    <w:rsid w:val="00CF168D"/>
    <w:rPr>
      <w:color w:val="0000FF" w:themeColor="hyperlink"/>
      <w:u w:val="single"/>
    </w:rPr>
  </w:style>
  <w:style w:type="character" w:customStyle="1" w:styleId="UnresolvedMention1">
    <w:name w:val="Unresolved Mention1"/>
    <w:basedOn w:val="DefaultParagraphFont"/>
    <w:uiPriority w:val="99"/>
    <w:semiHidden/>
    <w:unhideWhenUsed/>
    <w:rsid w:val="00C56F34"/>
    <w:rPr>
      <w:color w:val="605E5C"/>
      <w:shd w:val="clear" w:color="auto" w:fill="E1DFDD"/>
    </w:rPr>
  </w:style>
  <w:style w:type="paragraph" w:styleId="TableofFigures">
    <w:name w:val="table of figures"/>
    <w:basedOn w:val="Normal"/>
    <w:next w:val="Normal"/>
    <w:uiPriority w:val="99"/>
    <w:unhideWhenUsed/>
    <w:rsid w:val="00374A47"/>
    <w:pPr>
      <w:spacing w:after="0"/>
    </w:pPr>
  </w:style>
  <w:style w:type="character" w:styleId="CommentReference">
    <w:name w:val="annotation reference"/>
    <w:basedOn w:val="DefaultParagraphFont"/>
    <w:uiPriority w:val="99"/>
    <w:semiHidden/>
    <w:unhideWhenUsed/>
    <w:rsid w:val="00DB4A25"/>
    <w:rPr>
      <w:sz w:val="16"/>
      <w:szCs w:val="16"/>
    </w:rPr>
  </w:style>
  <w:style w:type="paragraph" w:styleId="CommentText">
    <w:name w:val="annotation text"/>
    <w:basedOn w:val="Normal"/>
    <w:link w:val="CommentTextChar"/>
    <w:uiPriority w:val="99"/>
    <w:semiHidden/>
    <w:unhideWhenUsed/>
    <w:rsid w:val="00DB4A25"/>
    <w:pPr>
      <w:spacing w:line="240" w:lineRule="auto"/>
    </w:pPr>
    <w:rPr>
      <w:sz w:val="20"/>
      <w:szCs w:val="20"/>
    </w:rPr>
  </w:style>
  <w:style w:type="character" w:customStyle="1" w:styleId="CommentTextChar">
    <w:name w:val="Comment Text Char"/>
    <w:basedOn w:val="DefaultParagraphFont"/>
    <w:link w:val="CommentText"/>
    <w:uiPriority w:val="99"/>
    <w:semiHidden/>
    <w:rsid w:val="00DB4A25"/>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B4A25"/>
    <w:rPr>
      <w:b/>
      <w:bCs/>
    </w:rPr>
  </w:style>
  <w:style w:type="character" w:customStyle="1" w:styleId="CommentSubjectChar">
    <w:name w:val="Comment Subject Char"/>
    <w:basedOn w:val="CommentTextChar"/>
    <w:link w:val="CommentSubject"/>
    <w:uiPriority w:val="99"/>
    <w:semiHidden/>
    <w:rsid w:val="00DB4A25"/>
    <w:rPr>
      <w:rFonts w:ascii="Arial" w:hAnsi="Arial"/>
      <w:b/>
      <w:bCs/>
      <w:sz w:val="20"/>
      <w:szCs w:val="20"/>
    </w:rPr>
  </w:style>
  <w:style w:type="paragraph" w:styleId="BalloonText">
    <w:name w:val="Balloon Text"/>
    <w:basedOn w:val="Normal"/>
    <w:link w:val="BalloonTextChar"/>
    <w:uiPriority w:val="99"/>
    <w:semiHidden/>
    <w:unhideWhenUsed/>
    <w:rsid w:val="00DB4A25"/>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4A2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osplc.com/media/buijobcn/49775_asos_ar25_text_int_031225-final.pdf" TargetMode="External" /><Relationship Id="rId13" Type="http://schemas.openxmlformats.org/officeDocument/2006/relationships/hyperlink" Target="https://www.gov.uk/government/collections/data-protection-act-2018"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pmi.org/standards/pmbok"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ico.org.uk/for-organisations/uk-gdpr-guidance-and-resources/artificial-intelligence/guidance-on-ai-and-data-protection/" TargetMode="Externa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hyperlink" Target="https://www.businesscompanion.info/sites/default/files/Unfair-commercial-practices-May-2025.pdf" TargetMode="External" /><Relationship Id="rId4" Type="http://schemas.openxmlformats.org/officeDocument/2006/relationships/settings" Target="settings.xml" /><Relationship Id="rId9" Type="http://schemas.openxmlformats.org/officeDocument/2006/relationships/hyperlink" Target="https://www.asosplc.com/media/jpgfzvjz/interim-results-for-the-26-weeks-to-1-march-2026.pdf" TargetMode="External" /><Relationship Id="rId14" Type="http://schemas.openxmlformats.org/officeDocument/2006/relationships/hyperlink" Target="https://bills.parliament.uk/bills/345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895FBF-30DC-480E-924E-F978947A0D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6400</Words>
  <Characters>36481</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42796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Ali Kouadio (2442205)</cp:lastModifiedBy>
  <cp:revision>2</cp:revision>
  <dcterms:created xsi:type="dcterms:W3CDTF">2026-08-17T06:36:00Z</dcterms:created>
  <dcterms:modified xsi:type="dcterms:W3CDTF">2026-08-17T06:36:00Z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17e6c211-85e6-4717-b80c-7496d5e7347b</vt:lpwstr>
  </property>
</Properties>
</file>