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5CDBE" w14:textId="77777777" w:rsidR="006848BA" w:rsidRPr="006848BA" w:rsidRDefault="006848BA" w:rsidP="006848BA">
      <w:pPr>
        <w:spacing w:line="360" w:lineRule="auto"/>
        <w:rPr>
          <w:rFonts w:ascii="Times New Roman" w:hAnsi="Times New Roman" w:cs="Times New Roman"/>
          <w:b/>
          <w:bCs/>
        </w:rPr>
      </w:pPr>
    </w:p>
    <w:p w14:paraId="4D7C081A" w14:textId="77777777" w:rsidR="006848BA" w:rsidRPr="006848BA" w:rsidRDefault="006848BA" w:rsidP="006848BA">
      <w:pPr>
        <w:spacing w:line="360" w:lineRule="auto"/>
        <w:rPr>
          <w:rFonts w:ascii="Times New Roman" w:hAnsi="Times New Roman" w:cs="Times New Roman"/>
          <w:b/>
          <w:bCs/>
        </w:rPr>
      </w:pPr>
    </w:p>
    <w:p w14:paraId="4E8379AA" w14:textId="77777777" w:rsidR="006848BA" w:rsidRPr="006848BA" w:rsidRDefault="006848BA" w:rsidP="006848BA">
      <w:pPr>
        <w:spacing w:line="360" w:lineRule="auto"/>
        <w:rPr>
          <w:rFonts w:ascii="Times New Roman" w:hAnsi="Times New Roman" w:cs="Times New Roman"/>
          <w:b/>
          <w:bCs/>
        </w:rPr>
      </w:pPr>
    </w:p>
    <w:p w14:paraId="239AD6A5" w14:textId="77777777" w:rsidR="006848BA" w:rsidRPr="006848BA" w:rsidRDefault="006848BA" w:rsidP="006848BA">
      <w:pPr>
        <w:spacing w:line="360" w:lineRule="auto"/>
        <w:rPr>
          <w:rFonts w:ascii="Times New Roman" w:hAnsi="Times New Roman" w:cs="Times New Roman"/>
          <w:b/>
          <w:bCs/>
        </w:rPr>
      </w:pPr>
    </w:p>
    <w:p w14:paraId="78E2E675" w14:textId="77777777" w:rsidR="006848BA" w:rsidRPr="006848BA" w:rsidRDefault="006848BA" w:rsidP="006848BA">
      <w:pPr>
        <w:spacing w:line="360" w:lineRule="auto"/>
        <w:rPr>
          <w:rFonts w:ascii="Times New Roman" w:hAnsi="Times New Roman" w:cs="Times New Roman"/>
          <w:b/>
          <w:bCs/>
        </w:rPr>
      </w:pPr>
    </w:p>
    <w:p w14:paraId="02D76CC9" w14:textId="77777777" w:rsidR="006848BA" w:rsidRPr="006848BA" w:rsidRDefault="006848BA" w:rsidP="006848BA">
      <w:pPr>
        <w:spacing w:line="360" w:lineRule="auto"/>
        <w:rPr>
          <w:rFonts w:ascii="Times New Roman" w:hAnsi="Times New Roman" w:cs="Times New Roman"/>
          <w:b/>
          <w:bCs/>
        </w:rPr>
      </w:pPr>
    </w:p>
    <w:p w14:paraId="30DEF71C" w14:textId="77777777" w:rsidR="006848BA" w:rsidRPr="006848BA" w:rsidRDefault="006848BA" w:rsidP="006848BA">
      <w:pPr>
        <w:spacing w:line="360" w:lineRule="auto"/>
        <w:rPr>
          <w:rFonts w:ascii="Times New Roman" w:hAnsi="Times New Roman" w:cs="Times New Roman"/>
          <w:b/>
          <w:bCs/>
        </w:rPr>
      </w:pPr>
    </w:p>
    <w:p w14:paraId="7D63652E" w14:textId="77777777" w:rsidR="006848BA" w:rsidRPr="006848BA" w:rsidRDefault="006848BA" w:rsidP="006848BA">
      <w:pPr>
        <w:spacing w:line="360" w:lineRule="auto"/>
        <w:rPr>
          <w:rFonts w:ascii="Times New Roman" w:hAnsi="Times New Roman" w:cs="Times New Roman"/>
          <w:b/>
          <w:bCs/>
        </w:rPr>
      </w:pPr>
    </w:p>
    <w:p w14:paraId="3CD90B1B" w14:textId="77777777" w:rsidR="006848BA" w:rsidRPr="006848BA" w:rsidRDefault="006848BA" w:rsidP="006848BA">
      <w:pPr>
        <w:spacing w:line="360" w:lineRule="auto"/>
        <w:rPr>
          <w:rFonts w:ascii="Times New Roman" w:hAnsi="Times New Roman" w:cs="Times New Roman"/>
          <w:b/>
          <w:bCs/>
        </w:rPr>
      </w:pPr>
    </w:p>
    <w:p w14:paraId="2B877DB4" w14:textId="77777777" w:rsidR="006848BA" w:rsidRPr="006848BA" w:rsidRDefault="006848BA" w:rsidP="006848BA">
      <w:pPr>
        <w:spacing w:line="360" w:lineRule="auto"/>
        <w:rPr>
          <w:rFonts w:ascii="Times New Roman" w:hAnsi="Times New Roman" w:cs="Times New Roman"/>
          <w:b/>
          <w:bCs/>
        </w:rPr>
      </w:pPr>
    </w:p>
    <w:p w14:paraId="553A59C7" w14:textId="6D8BE971" w:rsidR="00E7672F" w:rsidRPr="006848BA" w:rsidRDefault="006848BA" w:rsidP="006848BA">
      <w:pPr>
        <w:spacing w:line="360" w:lineRule="auto"/>
        <w:rPr>
          <w:rFonts w:ascii="Times New Roman" w:hAnsi="Times New Roman" w:cs="Times New Roman"/>
          <w:b/>
          <w:bCs/>
        </w:rPr>
      </w:pPr>
      <w:r w:rsidRPr="006848BA">
        <w:rPr>
          <w:rFonts w:ascii="Times New Roman" w:hAnsi="Times New Roman" w:cs="Times New Roman"/>
          <w:b/>
          <w:bCs/>
        </w:rPr>
        <w:t>The Importance of Goleman’s Leadership Styles and Essential Leadership Skills in Contemporary Business</w:t>
      </w:r>
    </w:p>
    <w:p w14:paraId="786197BA" w14:textId="7CFFE474" w:rsidR="006848BA" w:rsidRPr="006848BA" w:rsidRDefault="006848BA" w:rsidP="006848BA">
      <w:pPr>
        <w:spacing w:line="360" w:lineRule="auto"/>
        <w:rPr>
          <w:rFonts w:ascii="Times New Roman" w:hAnsi="Times New Roman" w:cs="Times New Roman"/>
          <w:b/>
          <w:bCs/>
        </w:rPr>
      </w:pPr>
      <w:r w:rsidRPr="006848BA">
        <w:rPr>
          <w:rFonts w:ascii="Times New Roman" w:hAnsi="Times New Roman" w:cs="Times New Roman"/>
          <w:b/>
          <w:bCs/>
        </w:rPr>
        <w:t>Student name: Ana Maria Raducanu</w:t>
      </w:r>
    </w:p>
    <w:p w14:paraId="31B25C43" w14:textId="322340FF" w:rsidR="006848BA" w:rsidRPr="006848BA" w:rsidRDefault="006848BA" w:rsidP="006848BA">
      <w:pPr>
        <w:spacing w:line="360" w:lineRule="auto"/>
        <w:rPr>
          <w:rFonts w:ascii="Times New Roman" w:hAnsi="Times New Roman" w:cs="Times New Roman"/>
          <w:b/>
          <w:bCs/>
        </w:rPr>
      </w:pPr>
      <w:r w:rsidRPr="006848BA">
        <w:rPr>
          <w:rFonts w:ascii="Times New Roman" w:hAnsi="Times New Roman" w:cs="Times New Roman"/>
          <w:b/>
          <w:bCs/>
        </w:rPr>
        <w:t>Student ID: 2531008</w:t>
      </w:r>
    </w:p>
    <w:p w14:paraId="54762F8F" w14:textId="77777777" w:rsidR="006848BA" w:rsidRPr="006848BA" w:rsidRDefault="006848BA" w:rsidP="006848BA">
      <w:pPr>
        <w:spacing w:line="360" w:lineRule="auto"/>
        <w:rPr>
          <w:rFonts w:ascii="Times New Roman" w:hAnsi="Times New Roman" w:cs="Times New Roman"/>
          <w:b/>
          <w:bCs/>
        </w:rPr>
      </w:pPr>
    </w:p>
    <w:p w14:paraId="32C5E51A" w14:textId="77777777" w:rsidR="006848BA" w:rsidRPr="006848BA" w:rsidRDefault="006848BA" w:rsidP="006848BA">
      <w:pPr>
        <w:spacing w:line="360" w:lineRule="auto"/>
        <w:rPr>
          <w:rFonts w:ascii="Times New Roman" w:hAnsi="Times New Roman" w:cs="Times New Roman"/>
          <w:b/>
          <w:bCs/>
        </w:rPr>
      </w:pPr>
    </w:p>
    <w:p w14:paraId="3FB0E9EA" w14:textId="77777777" w:rsidR="006848BA" w:rsidRPr="006848BA" w:rsidRDefault="006848BA" w:rsidP="006848BA">
      <w:pPr>
        <w:spacing w:line="360" w:lineRule="auto"/>
        <w:rPr>
          <w:rFonts w:ascii="Times New Roman" w:hAnsi="Times New Roman" w:cs="Times New Roman"/>
          <w:b/>
          <w:bCs/>
        </w:rPr>
      </w:pPr>
    </w:p>
    <w:p w14:paraId="0DE9C1BF" w14:textId="77777777" w:rsidR="006848BA" w:rsidRPr="006848BA" w:rsidRDefault="006848BA" w:rsidP="006848BA">
      <w:pPr>
        <w:spacing w:line="360" w:lineRule="auto"/>
        <w:rPr>
          <w:rFonts w:ascii="Times New Roman" w:hAnsi="Times New Roman" w:cs="Times New Roman"/>
          <w:b/>
          <w:bCs/>
        </w:rPr>
      </w:pPr>
    </w:p>
    <w:p w14:paraId="1D816A82" w14:textId="77777777" w:rsidR="006848BA" w:rsidRPr="006848BA" w:rsidRDefault="006848BA" w:rsidP="006848BA">
      <w:pPr>
        <w:spacing w:line="360" w:lineRule="auto"/>
        <w:rPr>
          <w:rFonts w:ascii="Times New Roman" w:hAnsi="Times New Roman" w:cs="Times New Roman"/>
          <w:b/>
          <w:bCs/>
        </w:rPr>
      </w:pPr>
    </w:p>
    <w:p w14:paraId="0B733992" w14:textId="77777777" w:rsidR="006848BA" w:rsidRPr="006848BA" w:rsidRDefault="006848BA" w:rsidP="006848BA">
      <w:pPr>
        <w:spacing w:line="360" w:lineRule="auto"/>
        <w:rPr>
          <w:rFonts w:ascii="Times New Roman" w:hAnsi="Times New Roman" w:cs="Times New Roman"/>
          <w:b/>
          <w:bCs/>
        </w:rPr>
      </w:pPr>
    </w:p>
    <w:p w14:paraId="2F2973A2" w14:textId="77777777" w:rsidR="006848BA" w:rsidRPr="006848BA" w:rsidRDefault="006848BA" w:rsidP="006848BA">
      <w:pPr>
        <w:spacing w:line="360" w:lineRule="auto"/>
        <w:rPr>
          <w:rFonts w:ascii="Times New Roman" w:hAnsi="Times New Roman" w:cs="Times New Roman"/>
          <w:b/>
          <w:bCs/>
        </w:rPr>
      </w:pPr>
    </w:p>
    <w:p w14:paraId="68046C69" w14:textId="77777777" w:rsidR="006848BA" w:rsidRPr="006848BA" w:rsidRDefault="006848BA" w:rsidP="006848BA">
      <w:pPr>
        <w:spacing w:line="360" w:lineRule="auto"/>
        <w:rPr>
          <w:rFonts w:ascii="Times New Roman" w:hAnsi="Times New Roman" w:cs="Times New Roman"/>
          <w:b/>
          <w:bCs/>
        </w:rPr>
      </w:pPr>
    </w:p>
    <w:p w14:paraId="2AFC06EC" w14:textId="77777777" w:rsidR="006848BA" w:rsidRDefault="006848BA" w:rsidP="006848BA">
      <w:pPr>
        <w:spacing w:line="360" w:lineRule="auto"/>
        <w:rPr>
          <w:rFonts w:ascii="Times New Roman" w:hAnsi="Times New Roman" w:cs="Times New Roman"/>
          <w:b/>
          <w:bCs/>
        </w:rPr>
      </w:pPr>
    </w:p>
    <w:p w14:paraId="760BD4EC" w14:textId="77777777" w:rsidR="006848BA" w:rsidRPr="006848BA" w:rsidRDefault="006848BA" w:rsidP="006848BA">
      <w:pPr>
        <w:spacing w:line="360" w:lineRule="auto"/>
        <w:rPr>
          <w:rFonts w:ascii="Times New Roman" w:hAnsi="Times New Roman" w:cs="Times New Roman"/>
          <w:b/>
          <w:bCs/>
        </w:rPr>
      </w:pPr>
    </w:p>
    <w:p w14:paraId="7C0CF0D9" w14:textId="49D57487" w:rsidR="006848BA" w:rsidRPr="006848BA" w:rsidRDefault="006848BA" w:rsidP="006848BA">
      <w:pPr>
        <w:spacing w:line="360" w:lineRule="auto"/>
        <w:rPr>
          <w:rFonts w:ascii="Times New Roman" w:hAnsi="Times New Roman" w:cs="Times New Roman"/>
          <w:b/>
          <w:bCs/>
          <w:u w:val="single"/>
          <w:lang w:eastAsia="en-GB"/>
        </w:rPr>
      </w:pPr>
      <w:r w:rsidRPr="006848BA">
        <w:rPr>
          <w:rFonts w:ascii="Times New Roman" w:hAnsi="Times New Roman" w:cs="Times New Roman"/>
          <w:b/>
          <w:bCs/>
          <w:u w:val="single"/>
          <w:lang w:eastAsia="en-GB"/>
        </w:rPr>
        <w:lastRenderedPageBreak/>
        <w:t xml:space="preserve">Introduction </w:t>
      </w:r>
    </w:p>
    <w:p w14:paraId="1780A30E" w14:textId="337CC048"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Leadership is an integral component in the success of an organisation because it affects employee attitudes and </w:t>
      </w:r>
      <w:r w:rsidRPr="006848BA">
        <w:rPr>
          <w:rFonts w:ascii="Times New Roman" w:eastAsia="Times New Roman" w:hAnsi="Times New Roman" w:cs="Times New Roman"/>
          <w:kern w:val="0"/>
          <w:lang w:eastAsia="en-GB"/>
          <w14:ligatures w14:val="none"/>
        </w:rPr>
        <w:t>behaviours</w:t>
      </w:r>
      <w:r w:rsidRPr="006848BA">
        <w:rPr>
          <w:rFonts w:ascii="Times New Roman" w:eastAsia="Times New Roman" w:hAnsi="Times New Roman" w:cs="Times New Roman"/>
          <w:kern w:val="0"/>
          <w:lang w:eastAsia="en-GB"/>
          <w14:ligatures w14:val="none"/>
        </w:rPr>
        <w:t xml:space="preserve">, organisational climate and the formulation of decision-making as well as influencing the implementation of strategic plans. As contemporary organisations are operating in more complex, turbulent situations caused by continuous technology developments, diverse workforce and dynamic employee expectations, leaders cannot rely solely on a formal position of authority; it requires influencing employee attitudes and </w:t>
      </w:r>
      <w:r w:rsidRPr="006848BA">
        <w:rPr>
          <w:rFonts w:ascii="Times New Roman" w:eastAsia="Times New Roman" w:hAnsi="Times New Roman" w:cs="Times New Roman"/>
          <w:kern w:val="0"/>
          <w:lang w:eastAsia="en-GB"/>
          <w14:ligatures w14:val="none"/>
        </w:rPr>
        <w:t>behaviours</w:t>
      </w:r>
      <w:r w:rsidRPr="006848BA">
        <w:rPr>
          <w:rFonts w:ascii="Times New Roman" w:eastAsia="Times New Roman" w:hAnsi="Times New Roman" w:cs="Times New Roman"/>
          <w:kern w:val="0"/>
          <w:lang w:eastAsia="en-GB"/>
          <w14:ligatures w14:val="none"/>
        </w:rPr>
        <w:t xml:space="preserve"> toward the achievement of organisational goals and managing change as well as adaptability to circumstances and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al environments (Northouse, 2021). Emotional intelligence is becoming especially prominent because effective leadership relies on leaders' abilities to understand and manage their own and others' emotions as well as building cooperative relationships with employees and various other stakeholders (Miao, Humphrey and Qian, 2021).</w:t>
      </w:r>
    </w:p>
    <w:p w14:paraId="3CFC0B0E" w14:textId="1A2B9865"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The leadership approach outlined by Daniel Goleman defines six leadership styles which can be employed by leaders based on specific situational needs. This essay aims to investigate the visionary, democratic and coaching leadership style in business with regards to their descriptions, benefits, limitations and their application. In addition, other core modern leadership competencies that contribute to sustainable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al development; emotional intelligence, communication, adaptability and decision-making; will be explored in detail (Goleman et al., 2023).</w:t>
      </w:r>
    </w:p>
    <w:p w14:paraId="59E81309" w14:textId="77777777" w:rsidR="006848BA" w:rsidRPr="006848BA" w:rsidRDefault="006848BA" w:rsidP="006848BA">
      <w:pPr>
        <w:pStyle w:val="NormalWeb"/>
        <w:spacing w:line="360" w:lineRule="auto"/>
        <w:rPr>
          <w:b/>
          <w:bCs/>
          <w:u w:val="single"/>
        </w:rPr>
      </w:pPr>
      <w:r w:rsidRPr="006848BA">
        <w:rPr>
          <w:b/>
          <w:bCs/>
          <w:u w:val="single"/>
        </w:rPr>
        <w:t>1. Leadership in the Modern Business Workplace</w:t>
      </w:r>
    </w:p>
    <w:p w14:paraId="3A8FE74E" w14:textId="19F8AF21" w:rsidR="006848BA" w:rsidRPr="006848BA" w:rsidRDefault="006848BA" w:rsidP="006848BA">
      <w:pPr>
        <w:pStyle w:val="NormalWeb"/>
        <w:spacing w:line="360" w:lineRule="auto"/>
      </w:pPr>
      <w:r w:rsidRPr="006848BA">
        <w:t xml:space="preserve"> Leadership can best be defined as a process whereby a person influences </w:t>
      </w:r>
      <w:proofErr w:type="gramStart"/>
      <w:r w:rsidRPr="006848BA">
        <w:t>a number of</w:t>
      </w:r>
      <w:proofErr w:type="gramEnd"/>
      <w:r w:rsidRPr="006848BA">
        <w:t xml:space="preserve"> persons to voluntarily strive together </w:t>
      </w:r>
      <w:r w:rsidR="00DA7218" w:rsidRPr="006848BA">
        <w:t>to</w:t>
      </w:r>
      <w:r w:rsidRPr="006848BA">
        <w:t xml:space="preserve"> achieve some goal. While leadership and management are intimately related, they tend to be differentiated through a greater emphasis placed on influence, motivation, communication and relationships in leadership compared to a greater emphasis on planning, organizing and controlling work in management (Northouse, 2021). Effective organisations necessitate leaders who, in addition to strategic vision, possess the wherewithal to involve the workforce, this is particularly so as modern leader's face the challenges of diversity, technological change, flexibility in working structures whilst delivering sustained performance (</w:t>
      </w:r>
      <w:proofErr w:type="spellStart"/>
      <w:r w:rsidRPr="006848BA">
        <w:t>Cortellazzo</w:t>
      </w:r>
      <w:proofErr w:type="spellEnd"/>
      <w:r w:rsidRPr="006848BA">
        <w:t xml:space="preserve"> et al., 2020). </w:t>
      </w:r>
    </w:p>
    <w:p w14:paraId="3DA9806A" w14:textId="77777777" w:rsidR="006848BA" w:rsidRPr="006848BA" w:rsidRDefault="006848BA" w:rsidP="006848BA">
      <w:pPr>
        <w:pStyle w:val="NormalWeb"/>
        <w:spacing w:line="360" w:lineRule="auto"/>
      </w:pPr>
      <w:r w:rsidRPr="006848BA">
        <w:lastRenderedPageBreak/>
        <w:t xml:space="preserve">Goleman's concept is notably useful, as, unlike more rigid style theories, Goleman's approach readily acknowledges the need for managers to adopt different styles depending on the abilities of those being led, the objectives to be achieved and any given scenario. </w:t>
      </w:r>
    </w:p>
    <w:p w14:paraId="2AB03D9F" w14:textId="3CF8702B" w:rsidR="006848BA" w:rsidRPr="006848BA" w:rsidRDefault="006848BA" w:rsidP="006848BA">
      <w:pPr>
        <w:pStyle w:val="NormalWeb"/>
        <w:spacing w:line="360" w:lineRule="auto"/>
      </w:pPr>
      <w:r w:rsidRPr="006848BA">
        <w:t xml:space="preserve">There six 'leadership styles' namely: visionary, affiliative, coaching, democratic, pacesetting and commanding style and they have a varying impact on the people in an </w:t>
      </w:r>
      <w:r>
        <w:t>organisation</w:t>
      </w:r>
      <w:r w:rsidRPr="006848BA">
        <w:t xml:space="preserve"> and the working atmosphere in the organisation. Current research in leadership studies also highlights that it is more about how leaders adjust behaviour in varying working environment's that will ultimately lead to increased team involvement and increased organisational output (</w:t>
      </w:r>
      <w:proofErr w:type="spellStart"/>
      <w:r w:rsidRPr="006848BA">
        <w:t>Benmira</w:t>
      </w:r>
      <w:proofErr w:type="spellEnd"/>
      <w:r w:rsidRPr="006848BA">
        <w:t xml:space="preserve"> and Agboola, 2021). Therefore, leadership comes about not because people occupy authoritative position but based on their ability to adapt and fit a style of leadership based on context.</w:t>
      </w:r>
    </w:p>
    <w:p w14:paraId="5C7B82C9" w14:textId="77777777" w:rsidR="006848BA" w:rsidRPr="006848BA" w:rsidRDefault="006848BA" w:rsidP="006848BA">
      <w:pPr>
        <w:spacing w:line="360" w:lineRule="auto"/>
        <w:rPr>
          <w:rFonts w:ascii="Times New Roman" w:hAnsi="Times New Roman" w:cs="Times New Roman"/>
          <w:b/>
          <w:bCs/>
          <w:u w:val="single"/>
          <w:lang w:eastAsia="en-GB"/>
        </w:rPr>
      </w:pPr>
      <w:r w:rsidRPr="006848BA">
        <w:rPr>
          <w:rFonts w:ascii="Times New Roman" w:hAnsi="Times New Roman" w:cs="Times New Roman"/>
          <w:b/>
          <w:bCs/>
          <w:u w:val="single"/>
          <w:lang w:eastAsia="en-GB"/>
        </w:rPr>
        <w:t>2. Visionary leadership style</w:t>
      </w:r>
    </w:p>
    <w:p w14:paraId="2797F08C" w14:textId="74633431"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A </w:t>
      </w:r>
      <w:r w:rsidRPr="006848BA">
        <w:rPr>
          <w:rFonts w:ascii="Times New Roman" w:eastAsia="Times New Roman" w:hAnsi="Times New Roman" w:cs="Times New Roman"/>
          <w:kern w:val="0"/>
          <w:lang w:eastAsia="en-GB"/>
          <w14:ligatures w14:val="none"/>
        </w:rPr>
        <w:t>visionary</w:t>
      </w:r>
      <w:r w:rsidRPr="006848BA">
        <w:rPr>
          <w:rFonts w:ascii="Times New Roman" w:eastAsia="Times New Roman" w:hAnsi="Times New Roman" w:cs="Times New Roman"/>
          <w:kern w:val="0"/>
          <w:lang w:eastAsia="en-GB"/>
          <w14:ligatures w14:val="none"/>
        </w:rPr>
        <w:t xml:space="preserve"> leadership style is </w:t>
      </w:r>
      <w:r w:rsidRPr="006848BA">
        <w:rPr>
          <w:rFonts w:ascii="Times New Roman" w:eastAsia="Times New Roman" w:hAnsi="Times New Roman" w:cs="Times New Roman"/>
          <w:kern w:val="0"/>
          <w:lang w:eastAsia="en-GB"/>
          <w14:ligatures w14:val="none"/>
        </w:rPr>
        <w:t>centred</w:t>
      </w:r>
      <w:r w:rsidRPr="006848BA">
        <w:rPr>
          <w:rFonts w:ascii="Times New Roman" w:eastAsia="Times New Roman" w:hAnsi="Times New Roman" w:cs="Times New Roman"/>
          <w:kern w:val="0"/>
          <w:lang w:eastAsia="en-GB"/>
          <w14:ligatures w14:val="none"/>
        </w:rPr>
        <w:t xml:space="preserve"> on the creation of future direction. In a visionary style leader, the objectives of each individual employee can be perceived as aligning with the vision of the entire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A visionary leader would not attempt to dictate </w:t>
      </w:r>
      <w:r w:rsidRPr="006848BA">
        <w:rPr>
          <w:rFonts w:ascii="Times New Roman" w:eastAsia="Times New Roman" w:hAnsi="Times New Roman" w:cs="Times New Roman"/>
          <w:kern w:val="0"/>
          <w:lang w:eastAsia="en-GB"/>
          <w14:ligatures w14:val="none"/>
        </w:rPr>
        <w:t>each</w:t>
      </w:r>
      <w:r w:rsidRPr="006848BA">
        <w:rPr>
          <w:rFonts w:ascii="Times New Roman" w:eastAsia="Times New Roman" w:hAnsi="Times New Roman" w:cs="Times New Roman"/>
          <w:kern w:val="0"/>
          <w:lang w:eastAsia="en-GB"/>
          <w14:ligatures w14:val="none"/>
        </w:rPr>
        <w:t xml:space="preserve"> task to each employee. The focus is on presenting inspiring goals and giving them the autonomy as to how to fulfill the objectives. </w:t>
      </w:r>
    </w:p>
    <w:p w14:paraId="0AF3FFFB" w14:textId="1D948B37"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The visionary style will be best effective for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al change because an individual employee would more easily support change in an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where they understand their role and the desired outcomes. As evidenced by research findings, visionary leadership can </w:t>
      </w:r>
      <w:r w:rsidR="00DA7218" w:rsidRPr="006848BA">
        <w:rPr>
          <w:rFonts w:ascii="Times New Roman" w:eastAsia="Times New Roman" w:hAnsi="Times New Roman" w:cs="Times New Roman"/>
          <w:kern w:val="0"/>
          <w:lang w:eastAsia="en-GB"/>
          <w14:ligatures w14:val="none"/>
        </w:rPr>
        <w:t>increase</w:t>
      </w:r>
      <w:r w:rsidRPr="006848BA">
        <w:rPr>
          <w:rFonts w:ascii="Times New Roman" w:eastAsia="Times New Roman" w:hAnsi="Times New Roman" w:cs="Times New Roman"/>
          <w:kern w:val="0"/>
          <w:lang w:eastAsia="en-GB"/>
          <w14:ligatures w14:val="none"/>
        </w:rPr>
        <w:t xml:space="preserve"> an </w:t>
      </w:r>
      <w:r w:rsidR="00DA7218" w:rsidRPr="006848BA">
        <w:rPr>
          <w:rFonts w:ascii="Times New Roman" w:eastAsia="Times New Roman" w:hAnsi="Times New Roman" w:cs="Times New Roman"/>
          <w:kern w:val="0"/>
          <w:lang w:eastAsia="en-GB"/>
          <w14:ligatures w14:val="none"/>
        </w:rPr>
        <w:t>employee’s</w:t>
      </w:r>
      <w:r w:rsidRPr="006848BA">
        <w:rPr>
          <w:rFonts w:ascii="Times New Roman" w:eastAsia="Times New Roman" w:hAnsi="Times New Roman" w:cs="Times New Roman"/>
          <w:kern w:val="0"/>
          <w:lang w:eastAsia="en-GB"/>
          <w14:ligatures w14:val="none"/>
        </w:rPr>
        <w:t xml:space="preserve"> commitment, innovative </w:t>
      </w:r>
      <w:r w:rsidR="00DA7218" w:rsidRPr="006848BA">
        <w:rPr>
          <w:rFonts w:ascii="Times New Roman" w:eastAsia="Times New Roman" w:hAnsi="Times New Roman" w:cs="Times New Roman"/>
          <w:kern w:val="0"/>
          <w:lang w:eastAsia="en-GB"/>
          <w14:ligatures w14:val="none"/>
        </w:rPr>
        <w:t>behaviours</w:t>
      </w:r>
      <w:r w:rsidRPr="006848BA">
        <w:rPr>
          <w:rFonts w:ascii="Times New Roman" w:eastAsia="Times New Roman" w:hAnsi="Times New Roman" w:cs="Times New Roman"/>
          <w:kern w:val="0"/>
          <w:lang w:eastAsia="en-GB"/>
          <w14:ligatures w14:val="none"/>
        </w:rPr>
        <w:t xml:space="preserve"> and the performance of an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due to shared sense of direction for an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(Kearney et al.</w:t>
      </w:r>
      <w:r w:rsidRPr="006848BA">
        <w:rPr>
          <w:rFonts w:ascii="Times New Roman" w:eastAsia="Times New Roman" w:hAnsi="Times New Roman" w:cs="Times New Roman"/>
          <w:kern w:val="0"/>
          <w:lang w:eastAsia="en-GB"/>
          <w14:ligatures w14:val="none"/>
        </w:rPr>
        <w:t>,</w:t>
      </w:r>
      <w:r w:rsidRPr="006848BA">
        <w:rPr>
          <w:rFonts w:ascii="Times New Roman" w:eastAsia="Times New Roman" w:hAnsi="Times New Roman" w:cs="Times New Roman"/>
          <w:kern w:val="0"/>
          <w:lang w:eastAsia="en-GB"/>
          <w14:ligatures w14:val="none"/>
        </w:rPr>
        <w:t xml:space="preserve"> 2020). As such it may prove quite beneficial when an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is engaging a new strategy, taking on new markets or digital transformation.</w:t>
      </w:r>
    </w:p>
    <w:p w14:paraId="4DB000D9" w14:textId="289A54D7"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An advantageous aspect of the visionary style of leadership is that it provides motivation to the employees toward longer-term goals within an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and allows for a focus on innovation and autonomy. A well thought out vision can also direct employees during difficult times and allow workers to see the relationship between the work they do and the overall health of the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The potential drawback of visionary leadership is that its vision may not be achievable in real-life situations where the leader is unable to implement </w:t>
      </w:r>
      <w:r w:rsidRPr="006848BA">
        <w:rPr>
          <w:rFonts w:ascii="Times New Roman" w:eastAsia="Times New Roman" w:hAnsi="Times New Roman" w:cs="Times New Roman"/>
          <w:kern w:val="0"/>
          <w:lang w:eastAsia="en-GB"/>
          <w14:ligatures w14:val="none"/>
        </w:rPr>
        <w:lastRenderedPageBreak/>
        <w:t xml:space="preserve">the necessary plan, and the workers do not understand how to achieve goals set. The vision may also be overly reliant on the ideas and directions of the leaders thus restricting employee autonomy and participation during strategic </w:t>
      </w:r>
      <w:r w:rsidR="00DA7218" w:rsidRPr="006848BA">
        <w:rPr>
          <w:rFonts w:ascii="Times New Roman" w:eastAsia="Times New Roman" w:hAnsi="Times New Roman" w:cs="Times New Roman"/>
          <w:kern w:val="0"/>
          <w:lang w:eastAsia="en-GB"/>
          <w14:ligatures w14:val="none"/>
        </w:rPr>
        <w:t>decision-making</w:t>
      </w:r>
      <w:r w:rsidRPr="006848BA">
        <w:rPr>
          <w:rFonts w:ascii="Times New Roman" w:eastAsia="Times New Roman" w:hAnsi="Times New Roman" w:cs="Times New Roman"/>
          <w:kern w:val="0"/>
          <w:lang w:eastAsia="en-GB"/>
          <w14:ligatures w14:val="none"/>
        </w:rPr>
        <w:t xml:space="preserve"> processes (</w:t>
      </w:r>
      <w:proofErr w:type="spellStart"/>
      <w:r w:rsidRPr="006848BA">
        <w:rPr>
          <w:rFonts w:ascii="Times New Roman" w:eastAsia="Times New Roman" w:hAnsi="Times New Roman" w:cs="Times New Roman"/>
          <w:kern w:val="0"/>
          <w:lang w:eastAsia="en-GB"/>
          <w14:ligatures w14:val="none"/>
        </w:rPr>
        <w:t>Benmira</w:t>
      </w:r>
      <w:proofErr w:type="spellEnd"/>
      <w:r w:rsidRPr="006848BA">
        <w:rPr>
          <w:rFonts w:ascii="Times New Roman" w:eastAsia="Times New Roman" w:hAnsi="Times New Roman" w:cs="Times New Roman"/>
          <w:kern w:val="0"/>
          <w:lang w:eastAsia="en-GB"/>
          <w14:ligatures w14:val="none"/>
        </w:rPr>
        <w:t xml:space="preserve"> and Agboola, 2021).</w:t>
      </w:r>
    </w:p>
    <w:p w14:paraId="516613CE" w14:textId="77777777" w:rsidR="006848BA" w:rsidRPr="006848BA" w:rsidRDefault="006848BA" w:rsidP="006848BA">
      <w:pPr>
        <w:pStyle w:val="NormalWeb"/>
        <w:spacing w:line="360" w:lineRule="auto"/>
        <w:rPr>
          <w:b/>
          <w:bCs/>
          <w:u w:val="single"/>
        </w:rPr>
      </w:pPr>
      <w:r w:rsidRPr="006848BA">
        <w:rPr>
          <w:b/>
          <w:bCs/>
          <w:u w:val="single"/>
        </w:rPr>
        <w:t xml:space="preserve">3. Democratic Leadership Style </w:t>
      </w:r>
    </w:p>
    <w:p w14:paraId="42BE6FCE" w14:textId="240A8758" w:rsidR="006848BA" w:rsidRPr="006848BA" w:rsidRDefault="006848BA" w:rsidP="006848BA">
      <w:pPr>
        <w:pStyle w:val="NormalWeb"/>
        <w:spacing w:line="360" w:lineRule="auto"/>
      </w:pPr>
      <w:r w:rsidRPr="006848BA">
        <w:t xml:space="preserve">Democratic leadership involves the employee in the process through collaboration, and consultation, while the leader encourages the participations in decision-making. In this style, ideas and feedback from the employees are encouraged before any major decisions are finalized thus enhancing the involvement, and the ownership of the employees (as explained). The participative leadership style of the democratic style of leadership, in line with, that the </w:t>
      </w:r>
      <w:r>
        <w:t>organisation</w:t>
      </w:r>
      <w:r w:rsidRPr="006848BA">
        <w:t xml:space="preserve"> in which employees have </w:t>
      </w:r>
      <w:r w:rsidR="00DA7218" w:rsidRPr="006848BA">
        <w:t>opportunities</w:t>
      </w:r>
      <w:r w:rsidRPr="006848BA">
        <w:t xml:space="preserve"> contribute ideas and knowledge to the process. This will lead to increased level of commitment and innovative behaviour among employees in an </w:t>
      </w:r>
      <w:r>
        <w:t>organisation</w:t>
      </w:r>
      <w:r w:rsidRPr="006848BA">
        <w:t xml:space="preserve"> (Chan, 2020,). </w:t>
      </w:r>
    </w:p>
    <w:p w14:paraId="1ED40A07" w14:textId="2478F651" w:rsidR="006848BA" w:rsidRPr="006848BA" w:rsidRDefault="006848BA" w:rsidP="006848BA">
      <w:pPr>
        <w:pStyle w:val="NormalWeb"/>
        <w:spacing w:line="360" w:lineRule="auto"/>
      </w:pPr>
      <w:r w:rsidRPr="006848BA">
        <w:t xml:space="preserve">For instances, it applies in </w:t>
      </w:r>
      <w:r>
        <w:t>organisation</w:t>
      </w:r>
      <w:r w:rsidRPr="006848BA">
        <w:t xml:space="preserve"> when a company is creating new products, making modification in working environments, or looking solution to a complicated issue, and everyone holds a specific type of experience which is needed (Kouzes &amp; Posner, 2017) [3]. 3. Democratic leadership leads to better communication among employees, and more support to final decisions. While most employees might actively commit themselves to the final decisions, their involvement can significantly delay processes of decision making especially, when opinions differ (Northouse, 2021). In </w:t>
      </w:r>
      <w:r w:rsidR="00DA7218" w:rsidRPr="006848BA">
        <w:t>an emergency</w:t>
      </w:r>
      <w:r w:rsidRPr="006848BA">
        <w:t xml:space="preserve">, and prompt action is needed, Democratic leadership should be avoided, as this type of style should, be carefully utilized to facilitate </w:t>
      </w:r>
      <w:r w:rsidR="00DA7218" w:rsidRPr="006848BA">
        <w:t>empowerees</w:t>
      </w:r>
      <w:r w:rsidRPr="006848BA">
        <w:t xml:space="preserve"> and productivity. </w:t>
      </w:r>
    </w:p>
    <w:p w14:paraId="4791805D" w14:textId="77777777" w:rsidR="006848BA" w:rsidRPr="006848BA" w:rsidRDefault="006848BA" w:rsidP="006848BA">
      <w:pPr>
        <w:pStyle w:val="NormalWeb"/>
        <w:spacing w:line="360" w:lineRule="auto"/>
      </w:pPr>
      <w:r w:rsidRPr="006848BA">
        <w:t>For instance, when something happens during a work or safety-related problem, waiting for a general consultation will have some harmful consequences.</w:t>
      </w:r>
    </w:p>
    <w:p w14:paraId="757AA7B1" w14:textId="77777777" w:rsidR="006848BA" w:rsidRPr="006848BA" w:rsidRDefault="006848BA" w:rsidP="006848BA">
      <w:pPr>
        <w:spacing w:line="360" w:lineRule="auto"/>
        <w:rPr>
          <w:rFonts w:ascii="Times New Roman" w:hAnsi="Times New Roman" w:cs="Times New Roman"/>
          <w:b/>
          <w:bCs/>
          <w:u w:val="single"/>
          <w:lang w:eastAsia="en-GB"/>
        </w:rPr>
      </w:pPr>
      <w:r w:rsidRPr="006848BA">
        <w:rPr>
          <w:rFonts w:ascii="Times New Roman" w:hAnsi="Times New Roman" w:cs="Times New Roman"/>
          <w:b/>
          <w:bCs/>
          <w:u w:val="single"/>
          <w:lang w:eastAsia="en-GB"/>
        </w:rPr>
        <w:t>4. Coaching Leadership Style</w:t>
      </w:r>
    </w:p>
    <w:p w14:paraId="7D80297B" w14:textId="77777777"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The focus of a coaching leadership style is to build individual skills and abilities of the employees to enhance long-term performance by providing feedback, individualized coaching and support. By understanding an individual employee’s strengths and areas of development, leaders under the coaching style aim to inspire employees to take ownership of </w:t>
      </w:r>
      <w:r w:rsidRPr="006848BA">
        <w:rPr>
          <w:rFonts w:ascii="Times New Roman" w:eastAsia="Times New Roman" w:hAnsi="Times New Roman" w:cs="Times New Roman"/>
          <w:kern w:val="0"/>
          <w:lang w:eastAsia="en-GB"/>
          <w14:ligatures w14:val="none"/>
        </w:rPr>
        <w:lastRenderedPageBreak/>
        <w:t xml:space="preserve">their development. Henceforth a coaching leadership style is appropriate when the organisation needs to build capabilities within an organisation or where its employees need to be groomed for higher level of job responsibilities and further promotions. </w:t>
      </w:r>
    </w:p>
    <w:p w14:paraId="60D865EE" w14:textId="4F8E52A6"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Previous research indicates that leadership coaching can positively impacts on the employees’ learning ability, psychological capital, and workplace performance if the employees’ developmental relationships are built as well (Grover and Furnham, 2021). For </w:t>
      </w:r>
      <w:r w:rsidRPr="006848BA">
        <w:rPr>
          <w:rFonts w:ascii="Times New Roman" w:eastAsia="Times New Roman" w:hAnsi="Times New Roman" w:cs="Times New Roman"/>
          <w:kern w:val="0"/>
          <w:lang w:eastAsia="en-GB"/>
          <w14:ligatures w14:val="none"/>
        </w:rPr>
        <w:t>instance,</w:t>
      </w:r>
      <w:r w:rsidRPr="006848BA">
        <w:rPr>
          <w:rFonts w:ascii="Times New Roman" w:eastAsia="Times New Roman" w:hAnsi="Times New Roman" w:cs="Times New Roman"/>
          <w:kern w:val="0"/>
          <w:lang w:eastAsia="en-GB"/>
          <w14:ligatures w14:val="none"/>
        </w:rPr>
        <w:t xml:space="preserve"> a manager introducing a new set of digital applications can use coaching conversation together with continuous feedback mechanism to support staff learning </w:t>
      </w:r>
      <w:r w:rsidRPr="006848BA">
        <w:rPr>
          <w:rFonts w:ascii="Times New Roman" w:eastAsia="Times New Roman" w:hAnsi="Times New Roman" w:cs="Times New Roman"/>
          <w:kern w:val="0"/>
          <w:lang w:eastAsia="en-GB"/>
          <w14:ligatures w14:val="none"/>
        </w:rPr>
        <w:t>to</w:t>
      </w:r>
      <w:r w:rsidRPr="006848BA">
        <w:rPr>
          <w:rFonts w:ascii="Times New Roman" w:eastAsia="Times New Roman" w:hAnsi="Times New Roman" w:cs="Times New Roman"/>
          <w:kern w:val="0"/>
          <w:lang w:eastAsia="en-GB"/>
          <w14:ligatures w14:val="none"/>
        </w:rPr>
        <w:t xml:space="preserve"> build new skills while ensuring they do not lose faith during this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 xml:space="preserve"> changes.</w:t>
      </w:r>
    </w:p>
    <w:p w14:paraId="68CB554B" w14:textId="77777777"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The major benefit in terms of fostering existing employees, which may assist with retention, succession planning and developing a talent pool which can support long term needs and challenges. There’s a level of time &amp; dedication required from managers &amp; staff members for effective coaching to happen and thus it might be a more effective strategy if staff want to develop or for areas with lower needs of rapid results. In this scenario, managers would understand whether developmental advice is applicable or when a more directive style is best (Lacerenza et al., 2020).</w:t>
      </w:r>
    </w:p>
    <w:p w14:paraId="538C5F0D" w14:textId="0B75210F" w:rsidR="006848BA" w:rsidRPr="006848BA" w:rsidRDefault="006848BA" w:rsidP="006848BA">
      <w:pPr>
        <w:pStyle w:val="NormalWeb"/>
        <w:spacing w:line="360" w:lineRule="auto"/>
        <w:rPr>
          <w:b/>
          <w:bCs/>
          <w:u w:val="single"/>
        </w:rPr>
      </w:pPr>
      <w:r w:rsidRPr="006848BA">
        <w:rPr>
          <w:b/>
          <w:bCs/>
          <w:u w:val="single"/>
        </w:rPr>
        <w:t>5. Essential Skills for Contemporary Leaders</w:t>
      </w:r>
    </w:p>
    <w:p w14:paraId="08CEAFA1" w14:textId="09061C9D" w:rsidR="006848BA" w:rsidRPr="006848BA" w:rsidRDefault="006848BA" w:rsidP="006848BA">
      <w:pPr>
        <w:pStyle w:val="NormalWeb"/>
        <w:spacing w:line="360" w:lineRule="auto"/>
      </w:pPr>
      <w:r w:rsidRPr="006848BA">
        <w:t xml:space="preserve">To lead efficiently in today’s complex organisational setting, modern leaders need a balance of interpersonal and strategic (in addition to technical/technological) competences. Emotional Intelligence will be the key interpersonal skill as it equips leaders to develop better self-awareness, empathy and to manage their </w:t>
      </w:r>
      <w:r w:rsidR="00DA7218" w:rsidRPr="006848BA">
        <w:t>emotions,</w:t>
      </w:r>
      <w:r w:rsidRPr="006848BA">
        <w:t xml:space="preserve"> accordingly, thereby fostering understanding of employee needs, conflict resolution and healthy relationships. It has already been shown that emotionally intelligent leadership tends to influence positive attitudes and positive outcomes for employees and </w:t>
      </w:r>
      <w:r>
        <w:t>organisation</w:t>
      </w:r>
      <w:r w:rsidRPr="006848BA">
        <w:t xml:space="preserve">s further emphasizing the need for this skill beyond pure technical management skills (Miao, Humphrey and Qian, 2021). Just as critical for leaders is effective communication, as </w:t>
      </w:r>
      <w:r>
        <w:t>organisation</w:t>
      </w:r>
      <w:r w:rsidRPr="006848BA">
        <w:t>al goals are not simply to be defined but are to be communicated, actively and receptively listened to and feedback provided, more so in the hybrid and heterogeneous working environments we work in today (Newman and Ford, 2021).</w:t>
      </w:r>
    </w:p>
    <w:p w14:paraId="7C346DC7" w14:textId="66F94E57" w:rsidR="006848BA" w:rsidRPr="006848BA" w:rsidRDefault="006848BA" w:rsidP="006848BA">
      <w:pPr>
        <w:pStyle w:val="NormalWeb"/>
        <w:spacing w:line="360" w:lineRule="auto"/>
      </w:pPr>
      <w:r w:rsidRPr="006848BA">
        <w:lastRenderedPageBreak/>
        <w:t xml:space="preserve">In today’s changing </w:t>
      </w:r>
      <w:r>
        <w:t>organisation</w:t>
      </w:r>
      <w:r w:rsidRPr="006848BA">
        <w:t xml:space="preserve">s forced to adapt to technological </w:t>
      </w:r>
      <w:r w:rsidR="00DA7218" w:rsidRPr="006848BA">
        <w:t>disruptions</w:t>
      </w:r>
      <w:r w:rsidRPr="006848BA">
        <w:t xml:space="preserve"> and volatile markets, adaptability, critical thinking and digital proficiency are also becoming crucial competences. Leaders must be ready to critically </w:t>
      </w:r>
      <w:r w:rsidR="00DA7218" w:rsidRPr="006848BA">
        <w:t>analyse</w:t>
      </w:r>
      <w:r w:rsidRPr="006848BA">
        <w:t xml:space="preserve"> information, adapt strategies and leadership </w:t>
      </w:r>
      <w:r w:rsidR="00DA7218" w:rsidRPr="006848BA">
        <w:t>behaviour</w:t>
      </w:r>
      <w:r w:rsidRPr="006848BA">
        <w:t xml:space="preserve"> rather than rely on constant styles; digital transformation mandates Leaders </w:t>
      </w:r>
      <w:r w:rsidR="00DA7218" w:rsidRPr="006848BA">
        <w:t>must</w:t>
      </w:r>
      <w:r w:rsidRPr="006848BA">
        <w:t xml:space="preserve"> understand and keep </w:t>
      </w:r>
      <w:r w:rsidR="00DA7218" w:rsidRPr="006848BA">
        <w:t>pace</w:t>
      </w:r>
      <w:r w:rsidRPr="006848BA">
        <w:t xml:space="preserve"> with advancing technology as well as guide and support employees through technological change (Kane et al., 2022). Leaders must complement these by ethical competence so they might better weigh business results against employee welfare and </w:t>
      </w:r>
      <w:r w:rsidR="00DA7218" w:rsidRPr="006848BA">
        <w:t>long-term</w:t>
      </w:r>
      <w:r w:rsidRPr="006848BA">
        <w:t xml:space="preserve"> sustainability. Essentially, effectiveness of leaders is now as much (if not more so) dependent on dynamism and learning, as compared to reliance on steadfast rules of management (Contreras, Baykal and Abid, 2020).</w:t>
      </w:r>
    </w:p>
    <w:p w14:paraId="7A8D55EF" w14:textId="77777777" w:rsidR="006848BA" w:rsidRPr="006848BA" w:rsidRDefault="006848BA" w:rsidP="006848BA">
      <w:pPr>
        <w:spacing w:line="360" w:lineRule="auto"/>
        <w:rPr>
          <w:rFonts w:ascii="Times New Roman" w:hAnsi="Times New Roman" w:cs="Times New Roman"/>
          <w:b/>
          <w:bCs/>
          <w:u w:val="single"/>
          <w:lang w:eastAsia="en-GB"/>
        </w:rPr>
      </w:pPr>
      <w:r w:rsidRPr="006848BA">
        <w:rPr>
          <w:rFonts w:ascii="Times New Roman" w:hAnsi="Times New Roman" w:cs="Times New Roman"/>
          <w:b/>
          <w:bCs/>
          <w:u w:val="single"/>
          <w:lang w:eastAsia="en-GB"/>
        </w:rPr>
        <w:t>Conclusion</w:t>
      </w:r>
    </w:p>
    <w:p w14:paraId="1B26BA45" w14:textId="77777777" w:rsidR="006848BA" w:rsidRP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In summary, visionary, democratic and coaching leadership have distinct advantages and disadvantages depending on circumstances. Visionary leadership can set an appropriate course when embarking on transformation, democratic leadership can improve involvement and creativity within the organisation and coaching leadership assists employees in their development. All three styles, however, have their weaknesses, emphasizing the need for leaders to avoid excessive use of one specific leadership style. </w:t>
      </w:r>
    </w:p>
    <w:p w14:paraId="1122DF37" w14:textId="521B9F7D" w:rsidR="006848BA" w:rsidRDefault="006848BA"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The modern leader needs the competencies to demonstrate emotional intelligence, develop communication skills, adapt their style to the situation, demonstrate a digital competence, and to use judgment and critical decision making to determine how to exhibit the most appropriate </w:t>
      </w:r>
      <w:r w:rsidR="00DA7218" w:rsidRPr="006848BA">
        <w:rPr>
          <w:rFonts w:ascii="Times New Roman" w:eastAsia="Times New Roman" w:hAnsi="Times New Roman" w:cs="Times New Roman"/>
          <w:kern w:val="0"/>
          <w:lang w:eastAsia="en-GB"/>
          <w14:ligatures w14:val="none"/>
        </w:rPr>
        <w:t>behaviour</w:t>
      </w:r>
      <w:r w:rsidRPr="006848BA">
        <w:rPr>
          <w:rFonts w:ascii="Times New Roman" w:eastAsia="Times New Roman" w:hAnsi="Times New Roman" w:cs="Times New Roman"/>
          <w:kern w:val="0"/>
          <w:lang w:eastAsia="en-GB"/>
          <w14:ligatures w14:val="none"/>
        </w:rPr>
        <w:t xml:space="preserve"> (</w:t>
      </w:r>
      <w:proofErr w:type="spellStart"/>
      <w:r w:rsidRPr="006848BA">
        <w:rPr>
          <w:rFonts w:ascii="Times New Roman" w:eastAsia="Times New Roman" w:hAnsi="Times New Roman" w:cs="Times New Roman"/>
          <w:kern w:val="0"/>
          <w:lang w:eastAsia="en-GB"/>
          <w14:ligatures w14:val="none"/>
        </w:rPr>
        <w:t>Benmira</w:t>
      </w:r>
      <w:proofErr w:type="spellEnd"/>
      <w:r w:rsidRPr="006848BA">
        <w:rPr>
          <w:rFonts w:ascii="Times New Roman" w:eastAsia="Times New Roman" w:hAnsi="Times New Roman" w:cs="Times New Roman"/>
          <w:kern w:val="0"/>
          <w:lang w:eastAsia="en-GB"/>
          <w14:ligatures w14:val="none"/>
        </w:rPr>
        <w:t xml:space="preserve"> and Agboola, 2021). Companies need to provide ongoing training and opportunities for development, encouraging leaders to blend styles in a way that creates greater employee performance, </w:t>
      </w:r>
      <w:r>
        <w:rPr>
          <w:rFonts w:ascii="Times New Roman" w:eastAsia="Times New Roman" w:hAnsi="Times New Roman" w:cs="Times New Roman"/>
          <w:kern w:val="0"/>
          <w:lang w:eastAsia="en-GB"/>
          <w14:ligatures w14:val="none"/>
        </w:rPr>
        <w:t>organisation</w:t>
      </w:r>
      <w:r w:rsidRPr="006848BA">
        <w:rPr>
          <w:rFonts w:ascii="Times New Roman" w:eastAsia="Times New Roman" w:hAnsi="Times New Roman" w:cs="Times New Roman"/>
          <w:kern w:val="0"/>
          <w:lang w:eastAsia="en-GB"/>
          <w14:ligatures w14:val="none"/>
        </w:rPr>
        <w:t>al resilience and long-term growth.</w:t>
      </w:r>
    </w:p>
    <w:p w14:paraId="25BFDE65" w14:textId="77777777" w:rsidR="00DA7218" w:rsidRDefault="00DA7218"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4429AFE" w14:textId="77777777" w:rsidR="00DA7218" w:rsidRDefault="00DA7218"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A67AEDB" w14:textId="77777777" w:rsidR="00DA7218" w:rsidRDefault="00DA7218"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230E450" w14:textId="77777777" w:rsidR="00DA7218" w:rsidRDefault="00DA7218"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DFB453F" w14:textId="77777777" w:rsidR="00DA7218" w:rsidRPr="006848BA" w:rsidRDefault="00DA7218" w:rsidP="006848BA">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26E22DD" w14:textId="1AD2EED4" w:rsidR="00DA7218" w:rsidRPr="00DA7218" w:rsidRDefault="006848BA" w:rsidP="006848BA">
      <w:pPr>
        <w:spacing w:line="360" w:lineRule="auto"/>
        <w:rPr>
          <w:rFonts w:ascii="Times New Roman" w:hAnsi="Times New Roman" w:cs="Times New Roman"/>
          <w:b/>
          <w:bCs/>
          <w:u w:val="single"/>
          <w:lang w:eastAsia="en-GB"/>
        </w:rPr>
      </w:pPr>
      <w:r w:rsidRPr="006848BA">
        <w:rPr>
          <w:rFonts w:ascii="Times New Roman" w:hAnsi="Times New Roman" w:cs="Times New Roman"/>
          <w:b/>
          <w:bCs/>
          <w:u w:val="single"/>
          <w:lang w:eastAsia="en-GB"/>
        </w:rPr>
        <w:lastRenderedPageBreak/>
        <w:t>References</w:t>
      </w:r>
    </w:p>
    <w:p w14:paraId="763C3905"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6848BA">
        <w:rPr>
          <w:rFonts w:ascii="Times New Roman" w:eastAsia="Times New Roman" w:hAnsi="Times New Roman" w:cs="Times New Roman"/>
          <w:kern w:val="0"/>
          <w:lang w:eastAsia="en-GB"/>
          <w14:ligatures w14:val="none"/>
        </w:rPr>
        <w:t>Benmira</w:t>
      </w:r>
      <w:proofErr w:type="spellEnd"/>
      <w:r w:rsidRPr="006848BA">
        <w:rPr>
          <w:rFonts w:ascii="Times New Roman" w:eastAsia="Times New Roman" w:hAnsi="Times New Roman" w:cs="Times New Roman"/>
          <w:kern w:val="0"/>
          <w:lang w:eastAsia="en-GB"/>
          <w14:ligatures w14:val="none"/>
        </w:rPr>
        <w:t xml:space="preserve">, S. and Agboola, M. (2021) ‘Evolution of leadership theory’, </w:t>
      </w:r>
      <w:r w:rsidRPr="006848BA">
        <w:rPr>
          <w:rFonts w:ascii="Times New Roman" w:eastAsia="Times New Roman" w:hAnsi="Times New Roman" w:cs="Times New Roman"/>
          <w:i/>
          <w:iCs/>
          <w:kern w:val="0"/>
          <w:lang w:eastAsia="en-GB"/>
          <w14:ligatures w14:val="none"/>
        </w:rPr>
        <w:t>BMJ Leader</w:t>
      </w:r>
      <w:r w:rsidRPr="006848BA">
        <w:rPr>
          <w:rFonts w:ascii="Times New Roman" w:eastAsia="Times New Roman" w:hAnsi="Times New Roman" w:cs="Times New Roman"/>
          <w:kern w:val="0"/>
          <w:lang w:eastAsia="en-GB"/>
          <w14:ligatures w14:val="none"/>
        </w:rPr>
        <w:t xml:space="preserve">, 5(1), pp. 3–5. </w:t>
      </w:r>
    </w:p>
    <w:p w14:paraId="7F64729E"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Chan, S.C.H. (2020) ‘Transformational leadership, self-efficacy and performance of volunteers in non-formal voluntary service education’, </w:t>
      </w:r>
      <w:r w:rsidRPr="006848BA">
        <w:rPr>
          <w:rFonts w:ascii="Times New Roman" w:eastAsia="Times New Roman" w:hAnsi="Times New Roman" w:cs="Times New Roman"/>
          <w:i/>
          <w:iCs/>
          <w:kern w:val="0"/>
          <w:lang w:eastAsia="en-GB"/>
          <w14:ligatures w14:val="none"/>
        </w:rPr>
        <w:t>Journal of Management Development</w:t>
      </w:r>
      <w:r w:rsidRPr="006848BA">
        <w:rPr>
          <w:rFonts w:ascii="Times New Roman" w:eastAsia="Times New Roman" w:hAnsi="Times New Roman" w:cs="Times New Roman"/>
          <w:kern w:val="0"/>
          <w:lang w:eastAsia="en-GB"/>
          <w14:ligatures w14:val="none"/>
        </w:rPr>
        <w:t xml:space="preserve">, 39(7/8), pp. 929–943. </w:t>
      </w:r>
    </w:p>
    <w:p w14:paraId="4B8E16B4"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Contreras, F., Baykal, E. and Abid, G. (2020) ‘E-leadership and teleworking in times of COVID-19 and beyond: What we know and where do we go’, </w:t>
      </w:r>
      <w:r w:rsidRPr="006848BA">
        <w:rPr>
          <w:rFonts w:ascii="Times New Roman" w:eastAsia="Times New Roman" w:hAnsi="Times New Roman" w:cs="Times New Roman"/>
          <w:i/>
          <w:iCs/>
          <w:kern w:val="0"/>
          <w:lang w:eastAsia="en-GB"/>
          <w14:ligatures w14:val="none"/>
        </w:rPr>
        <w:t>Frontiers in Psychology</w:t>
      </w:r>
      <w:r w:rsidRPr="006848BA">
        <w:rPr>
          <w:rFonts w:ascii="Times New Roman" w:eastAsia="Times New Roman" w:hAnsi="Times New Roman" w:cs="Times New Roman"/>
          <w:kern w:val="0"/>
          <w:lang w:eastAsia="en-GB"/>
          <w14:ligatures w14:val="none"/>
        </w:rPr>
        <w:t xml:space="preserve">, 11, 590271. </w:t>
      </w:r>
    </w:p>
    <w:p w14:paraId="2509C23F"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Goleman, D. (2000) ‘Leadership that gets results’, </w:t>
      </w:r>
      <w:r w:rsidRPr="006848BA">
        <w:rPr>
          <w:rFonts w:ascii="Times New Roman" w:eastAsia="Times New Roman" w:hAnsi="Times New Roman" w:cs="Times New Roman"/>
          <w:i/>
          <w:iCs/>
          <w:kern w:val="0"/>
          <w:lang w:eastAsia="en-GB"/>
          <w14:ligatures w14:val="none"/>
        </w:rPr>
        <w:t>Harvard Business Review</w:t>
      </w:r>
      <w:r w:rsidRPr="006848BA">
        <w:rPr>
          <w:rFonts w:ascii="Times New Roman" w:eastAsia="Times New Roman" w:hAnsi="Times New Roman" w:cs="Times New Roman"/>
          <w:kern w:val="0"/>
          <w:lang w:eastAsia="en-GB"/>
          <w14:ligatures w14:val="none"/>
        </w:rPr>
        <w:t xml:space="preserve">, 78(2), pp. 78–90. </w:t>
      </w:r>
    </w:p>
    <w:p w14:paraId="026DAFFA"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Goleman, D., Boyatzis, R.E. and McKee, A. (2023) </w:t>
      </w:r>
      <w:r w:rsidRPr="006848BA">
        <w:rPr>
          <w:rFonts w:ascii="Times New Roman" w:eastAsia="Times New Roman" w:hAnsi="Times New Roman" w:cs="Times New Roman"/>
          <w:i/>
          <w:iCs/>
          <w:kern w:val="0"/>
          <w:lang w:eastAsia="en-GB"/>
          <w14:ligatures w14:val="none"/>
        </w:rPr>
        <w:t>Primal Leadership: Unleashing the Power of Emotional Intelligence</w:t>
      </w:r>
      <w:r w:rsidRPr="006848BA">
        <w:rPr>
          <w:rFonts w:ascii="Times New Roman" w:eastAsia="Times New Roman" w:hAnsi="Times New Roman" w:cs="Times New Roman"/>
          <w:kern w:val="0"/>
          <w:lang w:eastAsia="en-GB"/>
          <w14:ligatures w14:val="none"/>
        </w:rPr>
        <w:t xml:space="preserve">. Boston, MA: Harvard Business Review Press. </w:t>
      </w:r>
    </w:p>
    <w:p w14:paraId="4504A911"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Grover, S. and Furnham, A. (2021) ‘Coaching as a developmental intervention in organisations: A systematic review of its effectiveness and the mechanisms underlying it’, </w:t>
      </w:r>
      <w:r w:rsidRPr="006848BA">
        <w:rPr>
          <w:rFonts w:ascii="Times New Roman" w:eastAsia="Times New Roman" w:hAnsi="Times New Roman" w:cs="Times New Roman"/>
          <w:i/>
          <w:iCs/>
          <w:kern w:val="0"/>
          <w:lang w:eastAsia="en-GB"/>
          <w14:ligatures w14:val="none"/>
        </w:rPr>
        <w:t>PLOS ONE</w:t>
      </w:r>
      <w:r w:rsidRPr="006848BA">
        <w:rPr>
          <w:rFonts w:ascii="Times New Roman" w:eastAsia="Times New Roman" w:hAnsi="Times New Roman" w:cs="Times New Roman"/>
          <w:kern w:val="0"/>
          <w:lang w:eastAsia="en-GB"/>
          <w14:ligatures w14:val="none"/>
        </w:rPr>
        <w:t xml:space="preserve">, 16(7), e0254317. </w:t>
      </w:r>
    </w:p>
    <w:p w14:paraId="5ED6C133"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Kane, G.C., Phillips, A.N., Copulsky, J. and Andrus, G. (2022) </w:t>
      </w:r>
      <w:r w:rsidRPr="006848BA">
        <w:rPr>
          <w:rFonts w:ascii="Times New Roman" w:eastAsia="Times New Roman" w:hAnsi="Times New Roman" w:cs="Times New Roman"/>
          <w:i/>
          <w:iCs/>
          <w:kern w:val="0"/>
          <w:lang w:eastAsia="en-GB"/>
          <w14:ligatures w14:val="none"/>
        </w:rPr>
        <w:t>The Technology Fallacy: How People Are the Real Key to Digital Transformation</w:t>
      </w:r>
      <w:r w:rsidRPr="006848BA">
        <w:rPr>
          <w:rFonts w:ascii="Times New Roman" w:eastAsia="Times New Roman" w:hAnsi="Times New Roman" w:cs="Times New Roman"/>
          <w:kern w:val="0"/>
          <w:lang w:eastAsia="en-GB"/>
          <w14:ligatures w14:val="none"/>
        </w:rPr>
        <w:t xml:space="preserve">. Cambridge, MA: MIT Press. </w:t>
      </w:r>
    </w:p>
    <w:p w14:paraId="6FBEB211"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Kearney, E., Shemla, M., van Knippenberg, D. and Scholz, F.A. (2020) ‘A paradox perspective on the interactive effects of visionary and empowering leadership’, </w:t>
      </w:r>
      <w:r>
        <w:rPr>
          <w:rFonts w:ascii="Times New Roman" w:eastAsia="Times New Roman" w:hAnsi="Times New Roman" w:cs="Times New Roman"/>
          <w:i/>
          <w:iCs/>
          <w:kern w:val="0"/>
          <w:lang w:eastAsia="en-GB"/>
          <w14:ligatures w14:val="none"/>
        </w:rPr>
        <w:t>Organisation</w:t>
      </w:r>
      <w:r w:rsidRPr="006848BA">
        <w:rPr>
          <w:rFonts w:ascii="Times New Roman" w:eastAsia="Times New Roman" w:hAnsi="Times New Roman" w:cs="Times New Roman"/>
          <w:i/>
          <w:iCs/>
          <w:kern w:val="0"/>
          <w:lang w:eastAsia="en-GB"/>
          <w14:ligatures w14:val="none"/>
        </w:rPr>
        <w:t xml:space="preserve">al </w:t>
      </w:r>
      <w:proofErr w:type="spellStart"/>
      <w:r w:rsidRPr="006848BA">
        <w:rPr>
          <w:rFonts w:ascii="Times New Roman" w:eastAsia="Times New Roman" w:hAnsi="Times New Roman" w:cs="Times New Roman"/>
          <w:i/>
          <w:iCs/>
          <w:kern w:val="0"/>
          <w:lang w:eastAsia="en-GB"/>
          <w14:ligatures w14:val="none"/>
        </w:rPr>
        <w:t>Behavior</w:t>
      </w:r>
      <w:proofErr w:type="spellEnd"/>
      <w:r w:rsidRPr="006848BA">
        <w:rPr>
          <w:rFonts w:ascii="Times New Roman" w:eastAsia="Times New Roman" w:hAnsi="Times New Roman" w:cs="Times New Roman"/>
          <w:i/>
          <w:iCs/>
          <w:kern w:val="0"/>
          <w:lang w:eastAsia="en-GB"/>
          <w14:ligatures w14:val="none"/>
        </w:rPr>
        <w:t xml:space="preserve"> and Human Decision Processes</w:t>
      </w:r>
      <w:r w:rsidRPr="006848BA">
        <w:rPr>
          <w:rFonts w:ascii="Times New Roman" w:eastAsia="Times New Roman" w:hAnsi="Times New Roman" w:cs="Times New Roman"/>
          <w:kern w:val="0"/>
          <w:lang w:eastAsia="en-GB"/>
          <w14:ligatures w14:val="none"/>
        </w:rPr>
        <w:t xml:space="preserve">, 155, pp. 20–30. </w:t>
      </w:r>
    </w:p>
    <w:p w14:paraId="01C22FA3"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Lacerenza, C.N., Reyes, D.L., Marlow, S.L., Joseph, D.L. and Salas, E. (2020) ‘Leadership training design, delivery, and implementation: A meta-analysis’, </w:t>
      </w:r>
      <w:r w:rsidRPr="006848BA">
        <w:rPr>
          <w:rFonts w:ascii="Times New Roman" w:eastAsia="Times New Roman" w:hAnsi="Times New Roman" w:cs="Times New Roman"/>
          <w:i/>
          <w:iCs/>
          <w:kern w:val="0"/>
          <w:lang w:eastAsia="en-GB"/>
          <w14:ligatures w14:val="none"/>
        </w:rPr>
        <w:t>Journal of Applied Psychology</w:t>
      </w:r>
      <w:r w:rsidRPr="006848BA">
        <w:rPr>
          <w:rFonts w:ascii="Times New Roman" w:eastAsia="Times New Roman" w:hAnsi="Times New Roman" w:cs="Times New Roman"/>
          <w:kern w:val="0"/>
          <w:lang w:eastAsia="en-GB"/>
          <w14:ligatures w14:val="none"/>
        </w:rPr>
        <w:t xml:space="preserve">, 102(12), pp. 1686–1718. </w:t>
      </w:r>
    </w:p>
    <w:p w14:paraId="11AA44A1"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Miao, C., Humphrey, R.H. and Qian, S. (2021) ‘Emotional intelligence and authentic leadership: A meta-analysis’, </w:t>
      </w:r>
      <w:r w:rsidRPr="006848BA">
        <w:rPr>
          <w:rFonts w:ascii="Times New Roman" w:eastAsia="Times New Roman" w:hAnsi="Times New Roman" w:cs="Times New Roman"/>
          <w:i/>
          <w:iCs/>
          <w:kern w:val="0"/>
          <w:lang w:eastAsia="en-GB"/>
          <w14:ligatures w14:val="none"/>
        </w:rPr>
        <w:t xml:space="preserve">Leadership &amp; </w:t>
      </w:r>
      <w:r>
        <w:rPr>
          <w:rFonts w:ascii="Times New Roman" w:eastAsia="Times New Roman" w:hAnsi="Times New Roman" w:cs="Times New Roman"/>
          <w:i/>
          <w:iCs/>
          <w:kern w:val="0"/>
          <w:lang w:eastAsia="en-GB"/>
          <w14:ligatures w14:val="none"/>
        </w:rPr>
        <w:t>Organisation</w:t>
      </w:r>
      <w:r w:rsidRPr="006848BA">
        <w:rPr>
          <w:rFonts w:ascii="Times New Roman" w:eastAsia="Times New Roman" w:hAnsi="Times New Roman" w:cs="Times New Roman"/>
          <w:i/>
          <w:iCs/>
          <w:kern w:val="0"/>
          <w:lang w:eastAsia="en-GB"/>
          <w14:ligatures w14:val="none"/>
        </w:rPr>
        <w:t xml:space="preserve"> Development Journal</w:t>
      </w:r>
      <w:r w:rsidRPr="006848BA">
        <w:rPr>
          <w:rFonts w:ascii="Times New Roman" w:eastAsia="Times New Roman" w:hAnsi="Times New Roman" w:cs="Times New Roman"/>
          <w:kern w:val="0"/>
          <w:lang w:eastAsia="en-GB"/>
          <w14:ligatures w14:val="none"/>
        </w:rPr>
        <w:t xml:space="preserve">, 42(2), pp. 193–208. </w:t>
      </w:r>
    </w:p>
    <w:p w14:paraId="4C1781BF"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Newman, S.A. and Ford, R.C. (2021) ‘Five steps to leading your team in the virtual COVID-19 workplace’, </w:t>
      </w:r>
      <w:r>
        <w:rPr>
          <w:rFonts w:ascii="Times New Roman" w:eastAsia="Times New Roman" w:hAnsi="Times New Roman" w:cs="Times New Roman"/>
          <w:i/>
          <w:iCs/>
          <w:kern w:val="0"/>
          <w:lang w:eastAsia="en-GB"/>
          <w14:ligatures w14:val="none"/>
        </w:rPr>
        <w:t>Organisation</w:t>
      </w:r>
      <w:r w:rsidRPr="006848BA">
        <w:rPr>
          <w:rFonts w:ascii="Times New Roman" w:eastAsia="Times New Roman" w:hAnsi="Times New Roman" w:cs="Times New Roman"/>
          <w:i/>
          <w:iCs/>
          <w:kern w:val="0"/>
          <w:lang w:eastAsia="en-GB"/>
          <w14:ligatures w14:val="none"/>
        </w:rPr>
        <w:t>al Dynamics</w:t>
      </w:r>
      <w:r w:rsidRPr="006848BA">
        <w:rPr>
          <w:rFonts w:ascii="Times New Roman" w:eastAsia="Times New Roman" w:hAnsi="Times New Roman" w:cs="Times New Roman"/>
          <w:kern w:val="0"/>
          <w:lang w:eastAsia="en-GB"/>
          <w14:ligatures w14:val="none"/>
        </w:rPr>
        <w:t xml:space="preserve">, 50(1), 100802. </w:t>
      </w:r>
    </w:p>
    <w:p w14:paraId="3CD96224"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Northouse, P.G. (2021) </w:t>
      </w:r>
      <w:r w:rsidRPr="006848BA">
        <w:rPr>
          <w:rFonts w:ascii="Times New Roman" w:eastAsia="Times New Roman" w:hAnsi="Times New Roman" w:cs="Times New Roman"/>
          <w:i/>
          <w:iCs/>
          <w:kern w:val="0"/>
          <w:lang w:eastAsia="en-GB"/>
          <w14:ligatures w14:val="none"/>
        </w:rPr>
        <w:t>Leadership: Theory and Practice</w:t>
      </w:r>
      <w:r w:rsidRPr="006848BA">
        <w:rPr>
          <w:rFonts w:ascii="Times New Roman" w:eastAsia="Times New Roman" w:hAnsi="Times New Roman" w:cs="Times New Roman"/>
          <w:kern w:val="0"/>
          <w:lang w:eastAsia="en-GB"/>
          <w14:ligatures w14:val="none"/>
        </w:rPr>
        <w:t xml:space="preserve">. 9th </w:t>
      </w:r>
      <w:proofErr w:type="spellStart"/>
      <w:r w:rsidRPr="006848BA">
        <w:rPr>
          <w:rFonts w:ascii="Times New Roman" w:eastAsia="Times New Roman" w:hAnsi="Times New Roman" w:cs="Times New Roman"/>
          <w:kern w:val="0"/>
          <w:lang w:eastAsia="en-GB"/>
          <w14:ligatures w14:val="none"/>
        </w:rPr>
        <w:t>edn</w:t>
      </w:r>
      <w:proofErr w:type="spellEnd"/>
      <w:r w:rsidRPr="006848BA">
        <w:rPr>
          <w:rFonts w:ascii="Times New Roman" w:eastAsia="Times New Roman" w:hAnsi="Times New Roman" w:cs="Times New Roman"/>
          <w:kern w:val="0"/>
          <w:lang w:eastAsia="en-GB"/>
          <w14:ligatures w14:val="none"/>
        </w:rPr>
        <w:t xml:space="preserve">. Thousand Oaks, CA: SAGE Publications. </w:t>
      </w:r>
    </w:p>
    <w:p w14:paraId="7A96CC2D"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lastRenderedPageBreak/>
        <w:t xml:space="preserve">OECD (2023) </w:t>
      </w:r>
      <w:r w:rsidRPr="006848BA">
        <w:rPr>
          <w:rFonts w:ascii="Times New Roman" w:eastAsia="Times New Roman" w:hAnsi="Times New Roman" w:cs="Times New Roman"/>
          <w:i/>
          <w:iCs/>
          <w:kern w:val="0"/>
          <w:lang w:eastAsia="en-GB"/>
          <w14:ligatures w14:val="none"/>
        </w:rPr>
        <w:t>OECD Skills Outlook 2023: Skills for a Resilient Green and Digital Transition</w:t>
      </w:r>
      <w:r w:rsidRPr="006848BA">
        <w:rPr>
          <w:rFonts w:ascii="Times New Roman" w:eastAsia="Times New Roman" w:hAnsi="Times New Roman" w:cs="Times New Roman"/>
          <w:kern w:val="0"/>
          <w:lang w:eastAsia="en-GB"/>
          <w14:ligatures w14:val="none"/>
        </w:rPr>
        <w:t xml:space="preserve">. Paris: OECD Publishing. </w:t>
      </w:r>
    </w:p>
    <w:p w14:paraId="0623D708"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Purwanto, A. (2022) ‘The role of transformational leadership and organisational citizenship behaviour on SMEs employee performance’, </w:t>
      </w:r>
      <w:r w:rsidRPr="006848BA">
        <w:rPr>
          <w:rFonts w:ascii="Times New Roman" w:eastAsia="Times New Roman" w:hAnsi="Times New Roman" w:cs="Times New Roman"/>
          <w:i/>
          <w:iCs/>
          <w:kern w:val="0"/>
          <w:lang w:eastAsia="en-GB"/>
          <w14:ligatures w14:val="none"/>
        </w:rPr>
        <w:t>Journal of Industrial Engineering &amp; Management Research</w:t>
      </w:r>
      <w:r w:rsidRPr="006848BA">
        <w:rPr>
          <w:rFonts w:ascii="Times New Roman" w:eastAsia="Times New Roman" w:hAnsi="Times New Roman" w:cs="Times New Roman"/>
          <w:kern w:val="0"/>
          <w:lang w:eastAsia="en-GB"/>
          <w14:ligatures w14:val="none"/>
        </w:rPr>
        <w:t xml:space="preserve">, 3(5), pp. 39–45. </w:t>
      </w:r>
    </w:p>
    <w:p w14:paraId="27FD0AF9"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World Economic Forum (2023) </w:t>
      </w:r>
      <w:r w:rsidRPr="006848BA">
        <w:rPr>
          <w:rFonts w:ascii="Times New Roman" w:eastAsia="Times New Roman" w:hAnsi="Times New Roman" w:cs="Times New Roman"/>
          <w:i/>
          <w:iCs/>
          <w:kern w:val="0"/>
          <w:lang w:eastAsia="en-GB"/>
          <w14:ligatures w14:val="none"/>
        </w:rPr>
        <w:t>The Future of Jobs Report 2023</w:t>
      </w:r>
      <w:r w:rsidRPr="006848BA">
        <w:rPr>
          <w:rFonts w:ascii="Times New Roman" w:eastAsia="Times New Roman" w:hAnsi="Times New Roman" w:cs="Times New Roman"/>
          <w:kern w:val="0"/>
          <w:lang w:eastAsia="en-GB"/>
          <w14:ligatures w14:val="none"/>
        </w:rPr>
        <w:t xml:space="preserve">. Geneva: World Economic Forum. </w:t>
      </w:r>
    </w:p>
    <w:p w14:paraId="319ACDB9" w14:textId="77777777" w:rsidR="00DA7218" w:rsidRPr="006848BA" w:rsidRDefault="00DA7218" w:rsidP="006848B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848BA">
        <w:rPr>
          <w:rFonts w:ascii="Times New Roman" w:eastAsia="Times New Roman" w:hAnsi="Times New Roman" w:cs="Times New Roman"/>
          <w:kern w:val="0"/>
          <w:lang w:eastAsia="en-GB"/>
          <w14:ligatures w14:val="none"/>
        </w:rPr>
        <w:t xml:space="preserve">World Economic Forum (2025) </w:t>
      </w:r>
      <w:r w:rsidRPr="006848BA">
        <w:rPr>
          <w:rFonts w:ascii="Times New Roman" w:eastAsia="Times New Roman" w:hAnsi="Times New Roman" w:cs="Times New Roman"/>
          <w:i/>
          <w:iCs/>
          <w:kern w:val="0"/>
          <w:lang w:eastAsia="en-GB"/>
          <w14:ligatures w14:val="none"/>
        </w:rPr>
        <w:t>The Future of Jobs Report 2025</w:t>
      </w:r>
      <w:r w:rsidRPr="006848BA">
        <w:rPr>
          <w:rFonts w:ascii="Times New Roman" w:eastAsia="Times New Roman" w:hAnsi="Times New Roman" w:cs="Times New Roman"/>
          <w:kern w:val="0"/>
          <w:lang w:eastAsia="en-GB"/>
          <w14:ligatures w14:val="none"/>
        </w:rPr>
        <w:t>. Geneva: World Economic Forum.</w:t>
      </w:r>
    </w:p>
    <w:p w14:paraId="4FBCDD8E" w14:textId="77777777" w:rsidR="006848BA" w:rsidRPr="006848BA" w:rsidRDefault="006848BA" w:rsidP="006848BA">
      <w:pPr>
        <w:spacing w:line="360" w:lineRule="auto"/>
        <w:rPr>
          <w:rFonts w:ascii="Times New Roman" w:hAnsi="Times New Roman" w:cs="Times New Roman"/>
          <w:b/>
          <w:bCs/>
        </w:rPr>
      </w:pPr>
    </w:p>
    <w:p w14:paraId="776B0BC8" w14:textId="77777777" w:rsidR="006848BA" w:rsidRPr="006848BA" w:rsidRDefault="006848BA" w:rsidP="006848BA">
      <w:pPr>
        <w:spacing w:line="360" w:lineRule="auto"/>
        <w:rPr>
          <w:rFonts w:ascii="Times New Roman" w:hAnsi="Times New Roman" w:cs="Times New Roman"/>
          <w:b/>
          <w:bCs/>
        </w:rPr>
      </w:pPr>
    </w:p>
    <w:p w14:paraId="56DEE609" w14:textId="77777777" w:rsidR="006848BA" w:rsidRPr="006848BA" w:rsidRDefault="006848BA" w:rsidP="006848BA">
      <w:pPr>
        <w:spacing w:line="360" w:lineRule="auto"/>
        <w:rPr>
          <w:rFonts w:ascii="Times New Roman" w:hAnsi="Times New Roman" w:cs="Times New Roman"/>
          <w:b/>
          <w:bCs/>
        </w:rPr>
      </w:pPr>
    </w:p>
    <w:p w14:paraId="68F28879" w14:textId="77777777" w:rsidR="006848BA" w:rsidRPr="006848BA" w:rsidRDefault="006848BA" w:rsidP="006848BA">
      <w:pPr>
        <w:spacing w:line="360" w:lineRule="auto"/>
        <w:rPr>
          <w:rFonts w:ascii="Times New Roman" w:hAnsi="Times New Roman" w:cs="Times New Roman"/>
          <w:b/>
          <w:bCs/>
        </w:rPr>
      </w:pPr>
    </w:p>
    <w:sectPr w:rsidR="006848BA" w:rsidRPr="006848B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2B2CC" w14:textId="77777777" w:rsidR="0070446A" w:rsidRDefault="0070446A" w:rsidP="006848BA">
      <w:pPr>
        <w:spacing w:after="0" w:line="240" w:lineRule="auto"/>
      </w:pPr>
      <w:r>
        <w:separator/>
      </w:r>
    </w:p>
  </w:endnote>
  <w:endnote w:type="continuationSeparator" w:id="0">
    <w:p w14:paraId="637F8D2B" w14:textId="77777777" w:rsidR="0070446A" w:rsidRDefault="0070446A" w:rsidP="00684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9567649"/>
      <w:docPartObj>
        <w:docPartGallery w:val="Page Numbers (Bottom of Page)"/>
        <w:docPartUnique/>
      </w:docPartObj>
    </w:sdtPr>
    <w:sdtEndPr>
      <w:rPr>
        <w:noProof/>
      </w:rPr>
    </w:sdtEndPr>
    <w:sdtContent>
      <w:p w14:paraId="00F647EB" w14:textId="73DE1E6D" w:rsidR="006848BA" w:rsidRDefault="006848BA">
        <w:pPr>
          <w:pStyle w:val="Footer"/>
          <w:jc w:val="center"/>
        </w:pPr>
        <w:r>
          <w:rPr>
            <w:noProof/>
          </w:rPr>
          <mc:AlternateContent>
            <mc:Choice Requires="wps">
              <w:drawing>
                <wp:inline distT="0" distB="0" distL="0" distR="0" wp14:anchorId="1753CC7C" wp14:editId="15A27B7E">
                  <wp:extent cx="5467350" cy="54610"/>
                  <wp:effectExtent l="9525" t="19050" r="9525" b="12065"/>
                  <wp:docPr id="2006751952"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0FF951C3"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0331B973" w14:textId="5DFAA6CE" w:rsidR="006848BA" w:rsidRDefault="006848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9ECC77" w14:textId="77777777" w:rsidR="006848BA" w:rsidRDefault="00684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38EF7" w14:textId="77777777" w:rsidR="0070446A" w:rsidRDefault="0070446A" w:rsidP="006848BA">
      <w:pPr>
        <w:spacing w:after="0" w:line="240" w:lineRule="auto"/>
      </w:pPr>
      <w:r>
        <w:separator/>
      </w:r>
    </w:p>
  </w:footnote>
  <w:footnote w:type="continuationSeparator" w:id="0">
    <w:p w14:paraId="39358D7B" w14:textId="77777777" w:rsidR="0070446A" w:rsidRDefault="0070446A" w:rsidP="00684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D344A"/>
    <w:multiLevelType w:val="multilevel"/>
    <w:tmpl w:val="56206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6862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8BA"/>
    <w:rsid w:val="00041CE0"/>
    <w:rsid w:val="001E33BC"/>
    <w:rsid w:val="002E0C6E"/>
    <w:rsid w:val="003F5461"/>
    <w:rsid w:val="006848BA"/>
    <w:rsid w:val="0070446A"/>
    <w:rsid w:val="00DA7218"/>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D95CB2"/>
  <w15:chartTrackingRefBased/>
  <w15:docId w15:val="{9F892319-1E9A-4B2C-BEAA-AF6306BB6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8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6848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8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8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8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8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8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8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6848B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6848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8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8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8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8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8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8BA"/>
    <w:rPr>
      <w:rFonts w:eastAsiaTheme="majorEastAsia" w:cstheme="majorBidi"/>
      <w:color w:val="272727" w:themeColor="text1" w:themeTint="D8"/>
    </w:rPr>
  </w:style>
  <w:style w:type="paragraph" w:styleId="Title">
    <w:name w:val="Title"/>
    <w:basedOn w:val="Normal"/>
    <w:next w:val="Normal"/>
    <w:link w:val="TitleChar"/>
    <w:uiPriority w:val="10"/>
    <w:qFormat/>
    <w:rsid w:val="006848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8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8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8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8BA"/>
    <w:pPr>
      <w:spacing w:before="160"/>
      <w:jc w:val="center"/>
    </w:pPr>
    <w:rPr>
      <w:i/>
      <w:iCs/>
      <w:color w:val="404040" w:themeColor="text1" w:themeTint="BF"/>
    </w:rPr>
  </w:style>
  <w:style w:type="character" w:customStyle="1" w:styleId="QuoteChar">
    <w:name w:val="Quote Char"/>
    <w:basedOn w:val="DefaultParagraphFont"/>
    <w:link w:val="Quote"/>
    <w:uiPriority w:val="29"/>
    <w:rsid w:val="006848BA"/>
    <w:rPr>
      <w:i/>
      <w:iCs/>
      <w:color w:val="404040" w:themeColor="text1" w:themeTint="BF"/>
    </w:rPr>
  </w:style>
  <w:style w:type="paragraph" w:styleId="ListParagraph">
    <w:name w:val="List Paragraph"/>
    <w:basedOn w:val="Normal"/>
    <w:uiPriority w:val="34"/>
    <w:qFormat/>
    <w:rsid w:val="006848BA"/>
    <w:pPr>
      <w:ind w:left="720"/>
      <w:contextualSpacing/>
    </w:pPr>
  </w:style>
  <w:style w:type="character" w:styleId="IntenseEmphasis">
    <w:name w:val="Intense Emphasis"/>
    <w:basedOn w:val="DefaultParagraphFont"/>
    <w:uiPriority w:val="21"/>
    <w:qFormat/>
    <w:rsid w:val="006848BA"/>
    <w:rPr>
      <w:i/>
      <w:iCs/>
      <w:color w:val="0F4761" w:themeColor="accent1" w:themeShade="BF"/>
    </w:rPr>
  </w:style>
  <w:style w:type="paragraph" w:styleId="IntenseQuote">
    <w:name w:val="Intense Quote"/>
    <w:basedOn w:val="Normal"/>
    <w:next w:val="Normal"/>
    <w:link w:val="IntenseQuoteChar"/>
    <w:uiPriority w:val="30"/>
    <w:qFormat/>
    <w:rsid w:val="006848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8BA"/>
    <w:rPr>
      <w:i/>
      <w:iCs/>
      <w:color w:val="0F4761" w:themeColor="accent1" w:themeShade="BF"/>
    </w:rPr>
  </w:style>
  <w:style w:type="character" w:styleId="IntenseReference">
    <w:name w:val="Intense Reference"/>
    <w:basedOn w:val="DefaultParagraphFont"/>
    <w:uiPriority w:val="32"/>
    <w:qFormat/>
    <w:rsid w:val="006848BA"/>
    <w:rPr>
      <w:b/>
      <w:bCs/>
      <w:smallCaps/>
      <w:color w:val="0F4761" w:themeColor="accent1" w:themeShade="BF"/>
      <w:spacing w:val="5"/>
    </w:rPr>
  </w:style>
  <w:style w:type="paragraph" w:styleId="Header">
    <w:name w:val="header"/>
    <w:basedOn w:val="Normal"/>
    <w:link w:val="HeaderChar"/>
    <w:uiPriority w:val="99"/>
    <w:unhideWhenUsed/>
    <w:rsid w:val="00684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BA"/>
  </w:style>
  <w:style w:type="paragraph" w:styleId="Footer">
    <w:name w:val="footer"/>
    <w:basedOn w:val="Normal"/>
    <w:link w:val="FooterChar"/>
    <w:uiPriority w:val="99"/>
    <w:unhideWhenUsed/>
    <w:rsid w:val="00684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BA"/>
  </w:style>
  <w:style w:type="paragraph" w:styleId="NormalWeb">
    <w:name w:val="Normal (Web)"/>
    <w:basedOn w:val="Normal"/>
    <w:uiPriority w:val="99"/>
    <w:semiHidden/>
    <w:unhideWhenUsed/>
    <w:rsid w:val="006848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2115</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2026-08-14T12:04:00Z</dcterms:created>
  <dcterms:modified xsi:type="dcterms:W3CDTF">2026-08-14T12:17:00Z</dcterms:modified>
</cp:coreProperties>
</file>