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56ECE4" w14:textId="77777777" w:rsidR="00D57201" w:rsidRPr="00C96C83" w:rsidRDefault="001810ED" w:rsidP="00C96C83">
      <w:pPr>
        <w:spacing w:after="40" w:line="360" w:lineRule="auto"/>
        <w:rPr>
          <w:rFonts w:ascii="Arial" w:hAnsi="Arial" w:cs="Arial"/>
          <w:sz w:val="24"/>
          <w:szCs w:val="24"/>
        </w:rPr>
      </w:pPr>
      <w:r w:rsidRPr="00C96C83">
        <w:rPr>
          <w:rFonts w:ascii="Arial" w:eastAsia="Calibri" w:hAnsi="Arial" w:cs="Arial"/>
          <w:sz w:val="24"/>
          <w:szCs w:val="24"/>
        </w:rPr>
        <w:t>Website Evaluation</w:t>
      </w:r>
    </w:p>
    <w:p w14:paraId="02CABE80" w14:textId="32D08F18" w:rsidR="00D57201" w:rsidRPr="00C96C83" w:rsidRDefault="001810ED" w:rsidP="00C96C83">
      <w:pPr>
        <w:spacing w:after="200" w:line="360" w:lineRule="auto"/>
        <w:rPr>
          <w:rFonts w:ascii="Arial" w:hAnsi="Arial" w:cs="Arial"/>
          <w:sz w:val="24"/>
          <w:szCs w:val="24"/>
        </w:rPr>
      </w:pPr>
      <w:r w:rsidRPr="00C96C83">
        <w:rPr>
          <w:rFonts w:ascii="Arial" w:eastAsia="Calibri" w:hAnsi="Arial" w:cs="Arial"/>
          <w:sz w:val="24"/>
          <w:szCs w:val="24"/>
        </w:rPr>
        <w:t xml:space="preserve">Yoga Reading </w:t>
      </w:r>
      <w:r w:rsidR="00C96C83" w:rsidRPr="00C96C83">
        <w:rPr>
          <w:rFonts w:ascii="Arial" w:eastAsia="Calibri" w:hAnsi="Arial" w:cs="Arial"/>
          <w:sz w:val="24"/>
          <w:szCs w:val="24"/>
        </w:rPr>
        <w:t>:</w:t>
      </w:r>
      <w:r w:rsidRPr="00C96C83">
        <w:rPr>
          <w:rFonts w:ascii="Arial" w:eastAsia="Calibri" w:hAnsi="Arial" w:cs="Arial"/>
          <w:sz w:val="24"/>
          <w:szCs w:val="24"/>
        </w:rPr>
        <w:t xml:space="preserve"> yogareading.co.uk</w:t>
      </w:r>
    </w:p>
    <w:p w14:paraId="36FAD58B" w14:textId="77777777" w:rsidR="00D57201" w:rsidRPr="00C96C83" w:rsidRDefault="001810ED" w:rsidP="00C96C83">
      <w:pPr>
        <w:spacing w:after="40" w:line="360" w:lineRule="auto"/>
        <w:rPr>
          <w:rFonts w:ascii="Arial" w:hAnsi="Arial" w:cs="Arial"/>
          <w:sz w:val="24"/>
          <w:szCs w:val="24"/>
        </w:rPr>
      </w:pPr>
      <w:r w:rsidRPr="00C96C83">
        <w:rPr>
          <w:rFonts w:ascii="Arial" w:eastAsia="Calibri" w:hAnsi="Arial" w:cs="Arial"/>
          <w:sz w:val="24"/>
          <w:szCs w:val="24"/>
        </w:rPr>
        <w:t>Business evaluated: Yoga Reading (yoga, Pilates &amp; wellbeing studio, Reading, Berkshire)</w:t>
      </w:r>
    </w:p>
    <w:p w14:paraId="61CDB2F2" w14:textId="122A96D6" w:rsidR="00C96C83" w:rsidRPr="00C96C83" w:rsidRDefault="001810ED" w:rsidP="00C96C83">
      <w:pPr>
        <w:spacing w:after="40" w:line="360" w:lineRule="auto"/>
        <w:rPr>
          <w:rFonts w:ascii="Arial" w:eastAsia="Calibri" w:hAnsi="Arial" w:cs="Arial"/>
          <w:sz w:val="24"/>
          <w:szCs w:val="24"/>
        </w:rPr>
      </w:pPr>
      <w:r w:rsidRPr="00C96C83">
        <w:rPr>
          <w:rFonts w:ascii="Arial" w:eastAsia="Calibri" w:hAnsi="Arial" w:cs="Arial"/>
          <w:sz w:val="24"/>
          <w:szCs w:val="24"/>
        </w:rPr>
        <w:t xml:space="preserve">Website: </w:t>
      </w:r>
      <w:hyperlink r:id="rId5" w:history="1">
        <w:r w:rsidR="00C96C83" w:rsidRPr="00C96C83">
          <w:rPr>
            <w:rStyle w:val="Hyperlink"/>
            <w:rFonts w:ascii="Arial" w:eastAsia="Calibri" w:hAnsi="Arial" w:cs="Arial"/>
            <w:color w:val="auto"/>
            <w:sz w:val="24"/>
            <w:szCs w:val="24"/>
            <w:u w:val="none"/>
          </w:rPr>
          <w:t>https://www.yogareading.co.uk</w:t>
        </w:r>
      </w:hyperlink>
    </w:p>
    <w:p w14:paraId="1CC5BE00" w14:textId="77777777" w:rsidR="00C96C83" w:rsidRPr="00C96C83" w:rsidRDefault="00C96C83" w:rsidP="00C96C83">
      <w:pPr>
        <w:spacing w:after="40" w:line="360" w:lineRule="auto"/>
        <w:rPr>
          <w:rFonts w:ascii="Arial" w:eastAsia="Calibri" w:hAnsi="Arial" w:cs="Arial"/>
          <w:sz w:val="24"/>
          <w:szCs w:val="24"/>
        </w:rPr>
      </w:pPr>
    </w:p>
    <w:p w14:paraId="317A79E7" w14:textId="28A9FFC4" w:rsidR="00D57201" w:rsidRPr="00C96C83" w:rsidRDefault="001810ED" w:rsidP="00C96C83">
      <w:pPr>
        <w:spacing w:after="40" w:line="360" w:lineRule="auto"/>
        <w:rPr>
          <w:rFonts w:ascii="Arial" w:hAnsi="Arial" w:cs="Arial"/>
          <w:sz w:val="24"/>
          <w:szCs w:val="24"/>
        </w:rPr>
      </w:pPr>
      <w:r w:rsidRPr="00C96C83">
        <w:rPr>
          <w:rFonts w:ascii="Arial" w:eastAsia="Calibri" w:hAnsi="Arial" w:cs="Arial"/>
          <w:sz w:val="24"/>
          <w:szCs w:val="24"/>
        </w:rPr>
        <w:t>1. Overview and Purpose</w:t>
      </w:r>
    </w:p>
    <w:p w14:paraId="42A34F76"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Yoga Reading is the website for an independent yoga, Pilates and wellbeing studio based in Reading, Berkshire. Its purpose is both transactional and informational: it needs to convert visitors into class bookings, course sign-ups and memberships, while also communicating the studio's ethos, timetable, teachers and events programme. The target audience is broad, ranging from complete beginners and expectant mothers to experienced Ashtanga practitioners and local office workers seeking workplace wellbeing sessions. This means the homepage has to serve several very different visitor journeys at once, which is a genuine design challenge for a small business site.</w:t>
      </w:r>
    </w:p>
    <w:p w14:paraId="0E2C32B8"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2. First Impressions</w:t>
      </w:r>
    </w:p>
    <w:p w14:paraId="50A26FF2"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The homepage is warm and clearly on-brand. Soft photography of real classes and teachers, a calming teal and cream colour palette, and a prominent “Book Now” button near the top all signal what kind of business this is within seconds. The tagline, “Learn how to move well for life”, communicates purpose immediately, and a “New to yoga? Start here” panel gives newcomers an obvious first step rather than leaving them to work out the site structure themselves. One flaw undermines this otherwise strong opening: the location text (“Our location: 3-5 Cremyll Road, Reading, RG1 8NQ”) is printed twice, one line after another, directly above the header. This reads as a template or coding error rather than a deliberate design choice, and it is the kind of small detail that can quietly damage a first-time visitor's confidence in the site.</w:t>
      </w:r>
    </w:p>
    <w:p w14:paraId="02AD6C1D"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3. Navigation and Usability</w:t>
      </w:r>
    </w:p>
    <w:p w14:paraId="521935CD"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The top-level menu (Start Here, Timetable, Events, Courses, About, Clinic, Shop) is a sensible structure for the range of services on offer. The Events item, however, expands into a mega-menu containing three separate monthly sub-lists with well over a dozen individually named workshops. This is far more detail than a drop-down menu should try to hold, and it would be genuinely difficult to use on a touchscreen, where each extra menu level means another tap and more scrolling. A dedicated events listing page already exists (/workshops-page/), so the simplest fix would be to link to that page from the main menu and remove the exhaustive workshop list from the navigation itself. The Courses menu has a similar, if smaller, problem. Elsewhere the navigation works well: the About section groups Teachers, FAQs, Blog, Pricing and Contact together logically, and the “Book Now” call to action is repeated at several points on the page, which is good practice for a business whose main commercial goal is bookings.</w:t>
      </w:r>
    </w:p>
    <w:p w14:paraId="2C31EC31"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4. Design and Visual Appeal</w:t>
      </w:r>
    </w:p>
    <w:p w14:paraId="123EE1CE"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Visually, the site is consistent: the same soft colour palette and rounded typeface run throughout, and using real photography of classes and teachers builds a sense of trust that generic stock imagery would not. The pricing section, however, lists thirteen different passes and memberships as individual cards on one page. This is thorough, but for a first-time visitor trying to make a simple choice, it is visually dense and slightly overwhelming. A simplified comparison table, or fewer headline options with a link through to full details, would make this page easier to scan.</w:t>
      </w:r>
    </w:p>
    <w:p w14:paraId="116952B0"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5. Content Quality</w:t>
      </w:r>
    </w:p>
    <w:p w14:paraId="1095DBEB"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The written content is friendly and encouraging in tone, matches the studio's brand, and appears to be kept current, with events listed for the coming months. Class descriptions for Ashtanga, Vinyasa, Yin and Pilates are short but informative, and a dedicated FAQ page anticipates common questions from new students. A blog and a testimonials page add further depth and social proof. One weakness is that the homepage copy uses yoga-specific terms such as “Mysore Style” and “Navasana” without explanation, which could confuse the complete beginners the site says it is trying to welcome.</w:t>
      </w:r>
    </w:p>
    <w:p w14:paraId="60227FC4"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6. Trust and Credibility</w:t>
      </w:r>
    </w:p>
    <w:p w14:paraId="268C614A"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Several strong trust signals are present: a full street address, a phone number, an embedded contact form, a privacy policy and terms and conditions, plus named profiles for individual teachers. One inconsistency does stand out, though. The email address displayed in the footer reads info@yogareading.co.uk, but the underlying link actually opens a message to a different, personal Gmail address. This kind of mismatch is easy for a visitor to spot and can raise doubts about whether contact details are being properly maintained.</w:t>
      </w:r>
    </w:p>
    <w:p w14:paraId="727D1A9D"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7. Accessibility and Mobile Considerations</w:t>
      </w:r>
    </w:p>
    <w:p w14:paraId="4472E4DB"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The page correctly includes a responsive viewport meta tag, so the layout should adapt to different screen sizes. However, the same tag disables user scaling (maximum-scale=1.0, user-scalable=0), which prevents visitors from pinch-zooming to enlarge text. This is a real barrier for anyone with low vision and goes against basic accessibility guidance. Combined with the long, multi-level dropdown menus described earlier, the site would likely be awkward to browse on a phone. On a more positive note, a cookie consent banner is present on every page, which shows at least a basic level of compliance awareness.</w:t>
      </w:r>
    </w:p>
    <w:p w14:paraId="06C28E16"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8. Search Engine Optimisation Basics</w:t>
      </w:r>
    </w:p>
    <w:p w14:paraId="70D1A460"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Behind the scenes, the homepage has a clear, descriptive meta title and meta description, Open Graph and Twitter card tags for social sharing, and a canonical URL, all of which are solid SEO fundamentals. The meta keywords sensibly target local search terms such as “yoga in Reading” and niche terms such as “office” wellbeing, matching the business's actual audience.</w:t>
      </w:r>
    </w:p>
    <w:p w14:paraId="359BF488"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9. Summary of Strengths and Weaknesses</w:t>
      </w:r>
    </w:p>
    <w:tbl>
      <w:tblPr>
        <w:tblStyle w:val="TableGridLight"/>
        <w:tblW w:w="9000" w:type="dxa"/>
        <w:tblLook w:val="0000" w:firstRow="0" w:lastRow="0" w:firstColumn="0" w:lastColumn="0" w:noHBand="0" w:noVBand="0"/>
      </w:tblPr>
      <w:tblGrid>
        <w:gridCol w:w="4500"/>
        <w:gridCol w:w="4500"/>
      </w:tblGrid>
      <w:tr w:rsidR="00C96C83" w:rsidRPr="00C96C83" w14:paraId="4EE071FD" w14:textId="77777777" w:rsidTr="00C96C83">
        <w:tc>
          <w:tcPr>
            <w:tcW w:w="4500" w:type="dxa"/>
          </w:tcPr>
          <w:p w14:paraId="3B00D069" w14:textId="77777777" w:rsidR="00D57201" w:rsidRPr="00C96C83" w:rsidRDefault="001810ED" w:rsidP="00C96C83">
            <w:pPr>
              <w:spacing w:line="360" w:lineRule="auto"/>
              <w:rPr>
                <w:rFonts w:ascii="Arial" w:hAnsi="Arial" w:cs="Arial"/>
                <w:sz w:val="24"/>
                <w:szCs w:val="24"/>
              </w:rPr>
            </w:pPr>
            <w:r w:rsidRPr="00C96C83">
              <w:rPr>
                <w:rFonts w:ascii="Arial" w:eastAsia="Calibri" w:hAnsi="Arial" w:cs="Arial"/>
                <w:sz w:val="24"/>
                <w:szCs w:val="24"/>
              </w:rPr>
              <w:t>Strengths</w:t>
            </w:r>
          </w:p>
        </w:tc>
        <w:tc>
          <w:tcPr>
            <w:tcW w:w="4500" w:type="dxa"/>
          </w:tcPr>
          <w:p w14:paraId="29481F2B" w14:textId="77777777" w:rsidR="00D57201" w:rsidRPr="00C96C83" w:rsidRDefault="001810ED" w:rsidP="00C96C83">
            <w:pPr>
              <w:spacing w:line="360" w:lineRule="auto"/>
              <w:rPr>
                <w:rFonts w:ascii="Arial" w:hAnsi="Arial" w:cs="Arial"/>
                <w:sz w:val="24"/>
                <w:szCs w:val="24"/>
              </w:rPr>
            </w:pPr>
            <w:r w:rsidRPr="00C96C83">
              <w:rPr>
                <w:rFonts w:ascii="Arial" w:eastAsia="Calibri" w:hAnsi="Arial" w:cs="Arial"/>
                <w:sz w:val="24"/>
                <w:szCs w:val="24"/>
              </w:rPr>
              <w:t>Weaknesses</w:t>
            </w:r>
          </w:p>
        </w:tc>
      </w:tr>
      <w:tr w:rsidR="00C96C83" w:rsidRPr="00C96C83" w14:paraId="40C317D8" w14:textId="77777777" w:rsidTr="00C96C83">
        <w:tc>
          <w:tcPr>
            <w:tcW w:w="4500" w:type="dxa"/>
          </w:tcPr>
          <w:p w14:paraId="1381C7B0" w14:textId="43371FF8" w:rsidR="00D57201" w:rsidRPr="00C96C83" w:rsidRDefault="001810ED" w:rsidP="00C96C83">
            <w:pPr>
              <w:pStyle w:val="ListParagraph"/>
              <w:numPr>
                <w:ilvl w:val="0"/>
                <w:numId w:val="2"/>
              </w:numPr>
              <w:spacing w:after="60" w:line="360" w:lineRule="auto"/>
              <w:rPr>
                <w:rFonts w:ascii="Arial" w:hAnsi="Arial" w:cs="Arial"/>
                <w:sz w:val="24"/>
                <w:szCs w:val="24"/>
              </w:rPr>
            </w:pPr>
            <w:r w:rsidRPr="00C96C83">
              <w:rPr>
                <w:rFonts w:ascii="Arial" w:eastAsia="Calibri" w:hAnsi="Arial" w:cs="Arial"/>
                <w:sz w:val="24"/>
                <w:szCs w:val="24"/>
              </w:rPr>
              <w:t>Clear branding and a friendly, consistent tone of voice</w:t>
            </w:r>
          </w:p>
          <w:p w14:paraId="74D65711" w14:textId="63E8B3FF" w:rsidR="00D57201" w:rsidRPr="00C96C83" w:rsidRDefault="001810ED" w:rsidP="00C96C83">
            <w:pPr>
              <w:pStyle w:val="ListParagraph"/>
              <w:numPr>
                <w:ilvl w:val="0"/>
                <w:numId w:val="2"/>
              </w:numPr>
              <w:spacing w:after="60" w:line="360" w:lineRule="auto"/>
              <w:rPr>
                <w:rFonts w:ascii="Arial" w:hAnsi="Arial" w:cs="Arial"/>
                <w:sz w:val="24"/>
                <w:szCs w:val="24"/>
              </w:rPr>
            </w:pPr>
            <w:r w:rsidRPr="00C96C83">
              <w:rPr>
                <w:rFonts w:ascii="Arial" w:eastAsia="Calibri" w:hAnsi="Arial" w:cs="Arial"/>
                <w:sz w:val="24"/>
                <w:szCs w:val="24"/>
              </w:rPr>
              <w:t>Prominent, repeated “Book Now” calls to action</w:t>
            </w:r>
          </w:p>
          <w:p w14:paraId="5DD726DA" w14:textId="1E75FEC8" w:rsidR="00D57201" w:rsidRPr="00C96C83" w:rsidRDefault="001810ED" w:rsidP="00C96C83">
            <w:pPr>
              <w:pStyle w:val="ListParagraph"/>
              <w:numPr>
                <w:ilvl w:val="0"/>
                <w:numId w:val="2"/>
              </w:numPr>
              <w:spacing w:after="60" w:line="360" w:lineRule="auto"/>
              <w:rPr>
                <w:rFonts w:ascii="Arial" w:hAnsi="Arial" w:cs="Arial"/>
                <w:sz w:val="24"/>
                <w:szCs w:val="24"/>
              </w:rPr>
            </w:pPr>
            <w:r w:rsidRPr="00C96C83">
              <w:rPr>
                <w:rFonts w:ascii="Arial" w:eastAsia="Calibri" w:hAnsi="Arial" w:cs="Arial"/>
                <w:sz w:val="24"/>
                <w:szCs w:val="24"/>
              </w:rPr>
              <w:t>Real photography of classes and teachers builds trust</w:t>
            </w:r>
          </w:p>
          <w:p w14:paraId="21FA66D1" w14:textId="7B3987A7" w:rsidR="00D57201" w:rsidRPr="00C96C83" w:rsidRDefault="001810ED" w:rsidP="00C96C83">
            <w:pPr>
              <w:pStyle w:val="ListParagraph"/>
              <w:numPr>
                <w:ilvl w:val="0"/>
                <w:numId w:val="2"/>
              </w:numPr>
              <w:spacing w:after="60" w:line="360" w:lineRule="auto"/>
              <w:rPr>
                <w:rFonts w:ascii="Arial" w:hAnsi="Arial" w:cs="Arial"/>
                <w:sz w:val="24"/>
                <w:szCs w:val="24"/>
              </w:rPr>
            </w:pPr>
            <w:r w:rsidRPr="00C96C83">
              <w:rPr>
                <w:rFonts w:ascii="Arial" w:eastAsia="Calibri" w:hAnsi="Arial" w:cs="Arial"/>
                <w:sz w:val="24"/>
                <w:szCs w:val="24"/>
              </w:rPr>
              <w:t>Solid local SEO basics (titles, descriptions, Open Graph tags)</w:t>
            </w:r>
          </w:p>
          <w:p w14:paraId="1E472FCD" w14:textId="3D1CD842" w:rsidR="00D57201" w:rsidRPr="00C96C83" w:rsidRDefault="001810ED" w:rsidP="00C96C83">
            <w:pPr>
              <w:pStyle w:val="ListParagraph"/>
              <w:numPr>
                <w:ilvl w:val="0"/>
                <w:numId w:val="2"/>
              </w:numPr>
              <w:spacing w:after="60" w:line="360" w:lineRule="auto"/>
              <w:rPr>
                <w:rFonts w:ascii="Arial" w:hAnsi="Arial" w:cs="Arial"/>
                <w:sz w:val="24"/>
                <w:szCs w:val="24"/>
              </w:rPr>
            </w:pPr>
            <w:r w:rsidRPr="00C96C83">
              <w:rPr>
                <w:rFonts w:ascii="Arial" w:eastAsia="Calibri" w:hAnsi="Arial" w:cs="Arial"/>
                <w:sz w:val="24"/>
                <w:szCs w:val="24"/>
              </w:rPr>
              <w:t>Good trust signals: address, phone, privacy policy, T&amp;Cs</w:t>
            </w:r>
          </w:p>
        </w:tc>
        <w:tc>
          <w:tcPr>
            <w:tcW w:w="4500" w:type="dxa"/>
          </w:tcPr>
          <w:p w14:paraId="2C019714" w14:textId="0D0BA7F8" w:rsidR="00D57201" w:rsidRPr="00C96C83" w:rsidRDefault="001810ED" w:rsidP="00C96C83">
            <w:pPr>
              <w:spacing w:after="60" w:line="360" w:lineRule="auto"/>
              <w:ind w:left="160" w:hanging="140"/>
              <w:rPr>
                <w:rFonts w:ascii="Arial" w:hAnsi="Arial" w:cs="Arial"/>
                <w:sz w:val="24"/>
                <w:szCs w:val="24"/>
              </w:rPr>
            </w:pPr>
            <w:r w:rsidRPr="00C96C83">
              <w:rPr>
                <w:rFonts w:ascii="Arial" w:eastAsia="Calibri" w:hAnsi="Arial" w:cs="Arial"/>
                <w:sz w:val="24"/>
                <w:szCs w:val="24"/>
              </w:rPr>
              <w:t>Overloaded Events/Courses mega-menu with 15+ links</w:t>
            </w:r>
          </w:p>
          <w:p w14:paraId="540D984E" w14:textId="53FAE0A9" w:rsidR="00D57201" w:rsidRPr="00C96C83" w:rsidRDefault="001810ED" w:rsidP="00C96C83">
            <w:pPr>
              <w:spacing w:after="60" w:line="360" w:lineRule="auto"/>
              <w:ind w:left="160" w:hanging="140"/>
              <w:rPr>
                <w:rFonts w:ascii="Arial" w:hAnsi="Arial" w:cs="Arial"/>
                <w:sz w:val="24"/>
                <w:szCs w:val="24"/>
              </w:rPr>
            </w:pPr>
            <w:r w:rsidRPr="00C96C83">
              <w:rPr>
                <w:rFonts w:ascii="Arial" w:hAnsi="Arial" w:cs="Arial"/>
                <w:sz w:val="24"/>
                <w:szCs w:val="24"/>
              </w:rPr>
              <w:t xml:space="preserve"> </w:t>
            </w:r>
            <w:r w:rsidRPr="00C96C83">
              <w:rPr>
                <w:rFonts w:ascii="Arial" w:eastAsia="Calibri" w:hAnsi="Arial" w:cs="Arial"/>
                <w:sz w:val="24"/>
                <w:szCs w:val="24"/>
              </w:rPr>
              <w:t>Location text duplicated directly above the header</w:t>
            </w:r>
          </w:p>
          <w:p w14:paraId="2898D176" w14:textId="02F6D8EC" w:rsidR="00D57201" w:rsidRPr="00C96C83" w:rsidRDefault="001810ED" w:rsidP="00C96C83">
            <w:pPr>
              <w:spacing w:after="60" w:line="360" w:lineRule="auto"/>
              <w:ind w:left="160" w:hanging="140"/>
              <w:rPr>
                <w:rFonts w:ascii="Arial" w:hAnsi="Arial" w:cs="Arial"/>
                <w:sz w:val="24"/>
                <w:szCs w:val="24"/>
              </w:rPr>
            </w:pPr>
            <w:r w:rsidRPr="00C96C83">
              <w:rPr>
                <w:rFonts w:ascii="Arial" w:eastAsia="Calibri" w:hAnsi="Arial" w:cs="Arial"/>
                <w:sz w:val="24"/>
                <w:szCs w:val="24"/>
              </w:rPr>
              <w:t>Pricing page dense with 13 separate pass/membership cards</w:t>
            </w:r>
          </w:p>
          <w:p w14:paraId="09A86FA4" w14:textId="1F27E481" w:rsidR="00D57201" w:rsidRPr="00C96C83" w:rsidRDefault="001810ED" w:rsidP="00C96C83">
            <w:pPr>
              <w:spacing w:after="60" w:line="360" w:lineRule="auto"/>
              <w:ind w:left="160" w:hanging="140"/>
              <w:rPr>
                <w:rFonts w:ascii="Arial" w:hAnsi="Arial" w:cs="Arial"/>
                <w:sz w:val="24"/>
                <w:szCs w:val="24"/>
              </w:rPr>
            </w:pPr>
            <w:r w:rsidRPr="00C96C83">
              <w:rPr>
                <w:rFonts w:ascii="Arial" w:eastAsia="Calibri" w:hAnsi="Arial" w:cs="Arial"/>
                <w:sz w:val="24"/>
                <w:szCs w:val="24"/>
              </w:rPr>
              <w:t xml:space="preserve">Pinch-to-zoom disabled </w:t>
            </w:r>
            <w:r w:rsidR="00C96C83" w:rsidRPr="00C96C83">
              <w:rPr>
                <w:rFonts w:ascii="Arial" w:eastAsia="Calibri" w:hAnsi="Arial" w:cs="Arial"/>
                <w:sz w:val="24"/>
                <w:szCs w:val="24"/>
              </w:rPr>
              <w:t>:</w:t>
            </w:r>
            <w:r w:rsidRPr="00C96C83">
              <w:rPr>
                <w:rFonts w:ascii="Arial" w:eastAsia="Calibri" w:hAnsi="Arial" w:cs="Arial"/>
                <w:sz w:val="24"/>
                <w:szCs w:val="24"/>
              </w:rPr>
              <w:t xml:space="preserve"> an accessibility barrier</w:t>
            </w:r>
          </w:p>
          <w:p w14:paraId="1DCF9CE7" w14:textId="530714AF" w:rsidR="00D57201" w:rsidRPr="00C96C83" w:rsidRDefault="001810ED" w:rsidP="00C96C83">
            <w:pPr>
              <w:spacing w:after="60" w:line="360" w:lineRule="auto"/>
              <w:ind w:left="160" w:hanging="140"/>
              <w:rPr>
                <w:rFonts w:ascii="Arial" w:hAnsi="Arial" w:cs="Arial"/>
                <w:sz w:val="24"/>
                <w:szCs w:val="24"/>
              </w:rPr>
            </w:pPr>
            <w:r w:rsidRPr="00C96C83">
              <w:rPr>
                <w:rFonts w:ascii="Arial" w:eastAsia="Calibri" w:hAnsi="Arial" w:cs="Arial"/>
                <w:sz w:val="24"/>
                <w:szCs w:val="24"/>
              </w:rPr>
              <w:t>Displayed contact email does not match the mailto link</w:t>
            </w:r>
          </w:p>
        </w:tc>
      </w:tr>
    </w:tbl>
    <w:p w14:paraId="17768FB7" w14:textId="77777777" w:rsidR="00D57201" w:rsidRPr="00C96C83" w:rsidRDefault="00D57201" w:rsidP="00C96C83">
      <w:pPr>
        <w:spacing w:after="100" w:line="360" w:lineRule="auto"/>
        <w:rPr>
          <w:rFonts w:ascii="Arial" w:hAnsi="Arial" w:cs="Arial"/>
          <w:sz w:val="24"/>
          <w:szCs w:val="24"/>
        </w:rPr>
      </w:pPr>
    </w:p>
    <w:p w14:paraId="3A741594"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10. Recommendations</w:t>
      </w:r>
    </w:p>
    <w:p w14:paraId="126CAE27"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Yoga Reading would benefit from four practical changes: simplifying the Events and Courses menus down to a single link through to their respective listing pages; removing the duplicated location text in the header; re-enabling pinch-to-zoom for accessibility; and correcting the contact email link so it matches the address shown on screen. A short glossary or beginner-friendly explanation of key terms would also help the site better serve the newcomers it is explicitly trying to attract.</w:t>
      </w:r>
    </w:p>
    <w:p w14:paraId="6E61CA68" w14:textId="77777777" w:rsidR="00D57201" w:rsidRPr="00C96C83" w:rsidRDefault="001810ED" w:rsidP="00C96C83">
      <w:pPr>
        <w:pStyle w:val="Heading1"/>
        <w:spacing w:before="280" w:after="120" w:line="360" w:lineRule="auto"/>
        <w:rPr>
          <w:rFonts w:ascii="Arial" w:hAnsi="Arial" w:cs="Arial"/>
          <w:color w:val="auto"/>
          <w:sz w:val="24"/>
          <w:szCs w:val="24"/>
        </w:rPr>
      </w:pPr>
      <w:r w:rsidRPr="00C96C83">
        <w:rPr>
          <w:rFonts w:ascii="Arial" w:eastAsia="Calibri" w:hAnsi="Arial" w:cs="Arial"/>
          <w:color w:val="auto"/>
          <w:sz w:val="24"/>
          <w:szCs w:val="24"/>
        </w:rPr>
        <w:t>11. Conclusion</w:t>
      </w:r>
    </w:p>
    <w:p w14:paraId="389EF97C" w14:textId="77777777" w:rsidR="00D57201" w:rsidRPr="00C96C83" w:rsidRDefault="001810ED" w:rsidP="00C96C83">
      <w:pPr>
        <w:spacing w:after="200" w:line="360" w:lineRule="auto"/>
        <w:jc w:val="both"/>
        <w:rPr>
          <w:rFonts w:ascii="Arial" w:hAnsi="Arial" w:cs="Arial"/>
          <w:sz w:val="24"/>
          <w:szCs w:val="24"/>
        </w:rPr>
      </w:pPr>
      <w:r w:rsidRPr="00C96C83">
        <w:rPr>
          <w:rFonts w:ascii="Arial" w:eastAsia="Calibri" w:hAnsi="Arial" w:cs="Arial"/>
          <w:sz w:val="24"/>
          <w:szCs w:val="24"/>
        </w:rPr>
        <w:t>Overall, Yoga Reading is an attractive, on-brand website that clearly reflects the personality of the studio and gives visitors multiple easy routes to booking a class. Its main weaknesses are technical and structural rather than creative: an overloaded navigation menu, a couple of small but noticeable errors, and an accessibility setting that blocks zooming. None of these issues are difficult to fix, and addressing them would make an already good small business website noticeably more usable for both new and returning visitors.</w:t>
      </w:r>
    </w:p>
    <w:sectPr w:rsidR="00D57201" w:rsidRPr="00C96C83">
      <w:pgSz w:w="11906" w:h="16838"/>
      <w:pgMar w:top="900" w:right="1000" w:bottom="900" w:left="10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C328DE"/>
    <w:multiLevelType w:val="hybridMultilevel"/>
    <w:tmpl w:val="01FEB924"/>
    <w:lvl w:ilvl="0" w:tplc="52C85CA2">
      <w:start w:val="1"/>
      <w:numFmt w:val="bullet"/>
      <w:lvlText w:val="●"/>
      <w:lvlJc w:val="left"/>
      <w:pPr>
        <w:ind w:left="720" w:hanging="360"/>
      </w:pPr>
    </w:lvl>
    <w:lvl w:ilvl="1" w:tplc="2806ECC4">
      <w:start w:val="1"/>
      <w:numFmt w:val="bullet"/>
      <w:lvlText w:val="○"/>
      <w:lvlJc w:val="left"/>
      <w:pPr>
        <w:ind w:left="1440" w:hanging="360"/>
      </w:pPr>
    </w:lvl>
    <w:lvl w:ilvl="2" w:tplc="9FB6741C">
      <w:start w:val="1"/>
      <w:numFmt w:val="bullet"/>
      <w:lvlText w:val="■"/>
      <w:lvlJc w:val="left"/>
      <w:pPr>
        <w:ind w:left="2160" w:hanging="360"/>
      </w:pPr>
    </w:lvl>
    <w:lvl w:ilvl="3" w:tplc="DF74E836">
      <w:start w:val="1"/>
      <w:numFmt w:val="bullet"/>
      <w:lvlText w:val="●"/>
      <w:lvlJc w:val="left"/>
      <w:pPr>
        <w:ind w:left="2880" w:hanging="360"/>
      </w:pPr>
    </w:lvl>
    <w:lvl w:ilvl="4" w:tplc="E8E407C6">
      <w:start w:val="1"/>
      <w:numFmt w:val="bullet"/>
      <w:lvlText w:val="○"/>
      <w:lvlJc w:val="left"/>
      <w:pPr>
        <w:ind w:left="3600" w:hanging="360"/>
      </w:pPr>
    </w:lvl>
    <w:lvl w:ilvl="5" w:tplc="6F989AE8">
      <w:start w:val="1"/>
      <w:numFmt w:val="bullet"/>
      <w:lvlText w:val="■"/>
      <w:lvlJc w:val="left"/>
      <w:pPr>
        <w:ind w:left="4320" w:hanging="360"/>
      </w:pPr>
    </w:lvl>
    <w:lvl w:ilvl="6" w:tplc="50C4C42C">
      <w:start w:val="1"/>
      <w:numFmt w:val="bullet"/>
      <w:lvlText w:val="●"/>
      <w:lvlJc w:val="left"/>
      <w:pPr>
        <w:ind w:left="5040" w:hanging="360"/>
      </w:pPr>
    </w:lvl>
    <w:lvl w:ilvl="7" w:tplc="43A69BDA">
      <w:start w:val="1"/>
      <w:numFmt w:val="bullet"/>
      <w:lvlText w:val="●"/>
      <w:lvlJc w:val="left"/>
      <w:pPr>
        <w:ind w:left="5760" w:hanging="360"/>
      </w:pPr>
    </w:lvl>
    <w:lvl w:ilvl="8" w:tplc="7E2E4F90">
      <w:start w:val="1"/>
      <w:numFmt w:val="bullet"/>
      <w:lvlText w:val="●"/>
      <w:lvlJc w:val="left"/>
      <w:pPr>
        <w:ind w:left="6480" w:hanging="360"/>
      </w:pPr>
    </w:lvl>
  </w:abstractNum>
  <w:abstractNum w:abstractNumId="1" w15:restartNumberingAfterBreak="0">
    <w:nsid w:val="40C91EE1"/>
    <w:multiLevelType w:val="hybridMultilevel"/>
    <w:tmpl w:val="A5AEAE4A"/>
    <w:lvl w:ilvl="0" w:tplc="0409000F">
      <w:start w:val="1"/>
      <w:numFmt w:val="decimal"/>
      <w:lvlText w:val="%1."/>
      <w:lvlJc w:val="left"/>
      <w:pPr>
        <w:ind w:left="740" w:hanging="360"/>
      </w:pPr>
    </w:lvl>
    <w:lvl w:ilvl="1" w:tplc="04090019" w:tentative="1">
      <w:start w:val="1"/>
      <w:numFmt w:val="lowerLetter"/>
      <w:lvlText w:val="%2."/>
      <w:lvlJc w:val="left"/>
      <w:pPr>
        <w:ind w:left="1460" w:hanging="360"/>
      </w:pPr>
    </w:lvl>
    <w:lvl w:ilvl="2" w:tplc="0409001B" w:tentative="1">
      <w:start w:val="1"/>
      <w:numFmt w:val="lowerRoman"/>
      <w:lvlText w:val="%3."/>
      <w:lvlJc w:val="right"/>
      <w:pPr>
        <w:ind w:left="2180" w:hanging="180"/>
      </w:pPr>
    </w:lvl>
    <w:lvl w:ilvl="3" w:tplc="0409000F" w:tentative="1">
      <w:start w:val="1"/>
      <w:numFmt w:val="decimal"/>
      <w:lvlText w:val="%4."/>
      <w:lvlJc w:val="left"/>
      <w:pPr>
        <w:ind w:left="2900" w:hanging="360"/>
      </w:pPr>
    </w:lvl>
    <w:lvl w:ilvl="4" w:tplc="04090019" w:tentative="1">
      <w:start w:val="1"/>
      <w:numFmt w:val="lowerLetter"/>
      <w:lvlText w:val="%5."/>
      <w:lvlJc w:val="left"/>
      <w:pPr>
        <w:ind w:left="3620" w:hanging="360"/>
      </w:pPr>
    </w:lvl>
    <w:lvl w:ilvl="5" w:tplc="0409001B" w:tentative="1">
      <w:start w:val="1"/>
      <w:numFmt w:val="lowerRoman"/>
      <w:lvlText w:val="%6."/>
      <w:lvlJc w:val="right"/>
      <w:pPr>
        <w:ind w:left="4340" w:hanging="180"/>
      </w:pPr>
    </w:lvl>
    <w:lvl w:ilvl="6" w:tplc="0409000F" w:tentative="1">
      <w:start w:val="1"/>
      <w:numFmt w:val="decimal"/>
      <w:lvlText w:val="%7."/>
      <w:lvlJc w:val="left"/>
      <w:pPr>
        <w:ind w:left="5060" w:hanging="360"/>
      </w:pPr>
    </w:lvl>
    <w:lvl w:ilvl="7" w:tplc="04090019" w:tentative="1">
      <w:start w:val="1"/>
      <w:numFmt w:val="lowerLetter"/>
      <w:lvlText w:val="%8."/>
      <w:lvlJc w:val="left"/>
      <w:pPr>
        <w:ind w:left="5780" w:hanging="360"/>
      </w:pPr>
    </w:lvl>
    <w:lvl w:ilvl="8" w:tplc="0409001B" w:tentative="1">
      <w:start w:val="1"/>
      <w:numFmt w:val="lowerRoman"/>
      <w:lvlText w:val="%9."/>
      <w:lvlJc w:val="right"/>
      <w:pPr>
        <w:ind w:left="6500" w:hanging="180"/>
      </w:pPr>
    </w:lvl>
  </w:abstractNum>
  <w:abstractNum w:abstractNumId="2" w15:restartNumberingAfterBreak="0">
    <w:nsid w:val="47A42E99"/>
    <w:multiLevelType w:val="hybridMultilevel"/>
    <w:tmpl w:val="2C1C72E0"/>
    <w:lvl w:ilvl="0" w:tplc="A0E2703C">
      <w:numFmt w:val="bullet"/>
      <w:lvlText w:val="•"/>
      <w:lvlJc w:val="left"/>
      <w:pPr>
        <w:ind w:left="380" w:hanging="360"/>
      </w:pPr>
      <w:rPr>
        <w:rFonts w:ascii="Arial" w:eastAsia="Times New Roman" w:hAnsi="Arial" w:cs="Arial" w:hint="default"/>
        <w:b/>
      </w:rPr>
    </w:lvl>
    <w:lvl w:ilvl="1" w:tplc="04090003" w:tentative="1">
      <w:start w:val="1"/>
      <w:numFmt w:val="bullet"/>
      <w:lvlText w:val="o"/>
      <w:lvlJc w:val="left"/>
      <w:pPr>
        <w:ind w:left="1100" w:hanging="360"/>
      </w:pPr>
      <w:rPr>
        <w:rFonts w:ascii="Courier New" w:hAnsi="Courier New" w:cs="Courier New" w:hint="default"/>
      </w:rPr>
    </w:lvl>
    <w:lvl w:ilvl="2" w:tplc="04090005" w:tentative="1">
      <w:start w:val="1"/>
      <w:numFmt w:val="bullet"/>
      <w:lvlText w:val=""/>
      <w:lvlJc w:val="left"/>
      <w:pPr>
        <w:ind w:left="1820" w:hanging="360"/>
      </w:pPr>
      <w:rPr>
        <w:rFonts w:ascii="Wingdings" w:hAnsi="Wingdings" w:hint="default"/>
      </w:rPr>
    </w:lvl>
    <w:lvl w:ilvl="3" w:tplc="04090001" w:tentative="1">
      <w:start w:val="1"/>
      <w:numFmt w:val="bullet"/>
      <w:lvlText w:val=""/>
      <w:lvlJc w:val="left"/>
      <w:pPr>
        <w:ind w:left="2540" w:hanging="360"/>
      </w:pPr>
      <w:rPr>
        <w:rFonts w:ascii="Symbol" w:hAnsi="Symbol" w:hint="default"/>
      </w:rPr>
    </w:lvl>
    <w:lvl w:ilvl="4" w:tplc="04090003" w:tentative="1">
      <w:start w:val="1"/>
      <w:numFmt w:val="bullet"/>
      <w:lvlText w:val="o"/>
      <w:lvlJc w:val="left"/>
      <w:pPr>
        <w:ind w:left="3260" w:hanging="360"/>
      </w:pPr>
      <w:rPr>
        <w:rFonts w:ascii="Courier New" w:hAnsi="Courier New" w:cs="Courier New" w:hint="default"/>
      </w:rPr>
    </w:lvl>
    <w:lvl w:ilvl="5" w:tplc="04090005" w:tentative="1">
      <w:start w:val="1"/>
      <w:numFmt w:val="bullet"/>
      <w:lvlText w:val=""/>
      <w:lvlJc w:val="left"/>
      <w:pPr>
        <w:ind w:left="3980" w:hanging="360"/>
      </w:pPr>
      <w:rPr>
        <w:rFonts w:ascii="Wingdings" w:hAnsi="Wingdings" w:hint="default"/>
      </w:rPr>
    </w:lvl>
    <w:lvl w:ilvl="6" w:tplc="04090001" w:tentative="1">
      <w:start w:val="1"/>
      <w:numFmt w:val="bullet"/>
      <w:lvlText w:val=""/>
      <w:lvlJc w:val="left"/>
      <w:pPr>
        <w:ind w:left="4700" w:hanging="360"/>
      </w:pPr>
      <w:rPr>
        <w:rFonts w:ascii="Symbol" w:hAnsi="Symbol" w:hint="default"/>
      </w:rPr>
    </w:lvl>
    <w:lvl w:ilvl="7" w:tplc="04090003" w:tentative="1">
      <w:start w:val="1"/>
      <w:numFmt w:val="bullet"/>
      <w:lvlText w:val="o"/>
      <w:lvlJc w:val="left"/>
      <w:pPr>
        <w:ind w:left="5420" w:hanging="360"/>
      </w:pPr>
      <w:rPr>
        <w:rFonts w:ascii="Courier New" w:hAnsi="Courier New" w:cs="Courier New" w:hint="default"/>
      </w:rPr>
    </w:lvl>
    <w:lvl w:ilvl="8" w:tplc="04090005" w:tentative="1">
      <w:start w:val="1"/>
      <w:numFmt w:val="bullet"/>
      <w:lvlText w:val=""/>
      <w:lvlJc w:val="left"/>
      <w:pPr>
        <w:ind w:left="6140" w:hanging="360"/>
      </w:pPr>
      <w:rPr>
        <w:rFonts w:ascii="Wingdings" w:hAnsi="Wingdings" w:hint="default"/>
      </w:rPr>
    </w:lvl>
  </w:abstractNum>
  <w:num w:numId="1" w16cid:durableId="1426607616">
    <w:abstractNumId w:val="0"/>
    <w:lvlOverride w:ilvl="0">
      <w:startOverride w:val="1"/>
    </w:lvlOverride>
  </w:num>
  <w:num w:numId="2" w16cid:durableId="2043549128">
    <w:abstractNumId w:val="1"/>
  </w:num>
  <w:num w:numId="3" w16cid:durableId="115140787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2"/>
  <w:displayBackgroundShape/>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57201"/>
    <w:rsid w:val="001810ED"/>
    <w:rsid w:val="002E7675"/>
    <w:rsid w:val="004B0DBC"/>
    <w:rsid w:val="00C91AD0"/>
    <w:rsid w:val="00C96C83"/>
    <w:rsid w:val="00D572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41736B"/>
  <w15:docId w15:val="{8C33B49F-6C7E-41F0-8C28-DF369C4968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C96C83"/>
    <w:rPr>
      <w:color w:val="605E5C"/>
      <w:shd w:val="clear" w:color="auto" w:fill="E1DFDD"/>
    </w:rPr>
  </w:style>
  <w:style w:type="table" w:styleId="TableGridLight">
    <w:name w:val="Grid Table Light"/>
    <w:basedOn w:val="TableNormal"/>
    <w:uiPriority w:val="40"/>
    <w:rsid w:val="00C96C8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www.yogareading.co.uk"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1093</Words>
  <Characters>6235</Characters>
  <Application>Microsoft Office Word</Application>
  <DocSecurity>0</DocSecurity>
  <Lines>51</Lines>
  <Paragraphs>14</Paragraphs>
  <ScaleCrop>false</ScaleCrop>
  <Company/>
  <LinksUpToDate>false</LinksUpToDate>
  <CharactersWithSpaces>7314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James and Sons Ltd 2018 James and Sons Ltd 2018</cp:lastModifiedBy>
  <cp:revision>2</cp:revision>
  <dcterms:created xsi:type="dcterms:W3CDTF">2026-07-31T05:49:00Z</dcterms:created>
  <dcterms:modified xsi:type="dcterms:W3CDTF">2026-07-31T05:49:00Z</dcterms:modified>
</cp:coreProperties>
</file>