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E5522D3" wp14:paraId="59B32D01" wp14:textId="1F4755AC">
      <w:pPr>
        <w:pStyle w:val="NoSpacing"/>
        <w:spacing w:before="20" w:after="0" w:afterAutospacing="on" w:line="360"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7E5522D3" w:rsidR="6DCA14B4">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Student Name: </w:t>
      </w:r>
      <w:r w:rsidRPr="7E5522D3" w:rsidR="6DCA14B4">
        <w:rPr>
          <w:rFonts w:ascii="Arial Nova" w:hAnsi="Arial Nova" w:eastAsia="Arial Nova" w:cs="Arial Nova"/>
          <w:b w:val="0"/>
          <w:bCs w:val="0"/>
          <w:i w:val="0"/>
          <w:iCs w:val="0"/>
          <w:caps w:val="0"/>
          <w:smallCaps w:val="0"/>
          <w:noProof w:val="0"/>
          <w:color w:val="000000" w:themeColor="text1" w:themeTint="FF" w:themeShade="FF"/>
          <w:sz w:val="40"/>
          <w:szCs w:val="40"/>
          <w:lang w:val="en-GB"/>
        </w:rPr>
        <w:t>Gloria Margarita Ramos Agramonte</w:t>
      </w:r>
    </w:p>
    <w:p xmlns:wp14="http://schemas.microsoft.com/office/word/2010/wordml" w:rsidP="7E5522D3" wp14:paraId="77F62070" wp14:textId="25EAE553">
      <w:pPr>
        <w:pStyle w:val="NoSpacing"/>
        <w:spacing w:before="20" w:after="0" w:afterAutospacing="on" w:line="360"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7E5522D3" w:rsidR="6DCA14B4">
        <w:rPr>
          <w:rFonts w:ascii="Arial Nova" w:hAnsi="Arial Nova" w:eastAsia="Arial Nova" w:cs="Arial Nova"/>
          <w:b w:val="1"/>
          <w:bCs w:val="1"/>
          <w:i w:val="0"/>
          <w:iCs w:val="0"/>
          <w:caps w:val="0"/>
          <w:smallCaps w:val="0"/>
          <w:noProof w:val="0"/>
          <w:color w:val="000000" w:themeColor="text1" w:themeTint="FF" w:themeShade="FF"/>
          <w:sz w:val="40"/>
          <w:szCs w:val="40"/>
          <w:lang w:val="en-GB"/>
        </w:rPr>
        <w:t>Student Number:</w:t>
      </w:r>
      <w:r w:rsidRPr="7E5522D3" w:rsidR="6DCA14B4">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2426859</w:t>
      </w:r>
    </w:p>
    <w:p xmlns:wp14="http://schemas.microsoft.com/office/word/2010/wordml" w:rsidP="7E5522D3" wp14:paraId="11137745" wp14:textId="3724E5E7">
      <w:pPr>
        <w:pStyle w:val="NoSpacing"/>
        <w:spacing w:before="20" w:after="0" w:afterAutospacing="on" w:line="360" w:lineRule="auto"/>
        <w:rPr>
          <w:rFonts w:ascii="Source Sans Pro" w:hAnsi="Source Sans Pro" w:eastAsia="Source Sans Pro" w:cs="Source Sans Pro"/>
          <w:b w:val="0"/>
          <w:bCs w:val="0"/>
          <w:i w:val="0"/>
          <w:iCs w:val="0"/>
          <w:caps w:val="0"/>
          <w:smallCaps w:val="0"/>
          <w:noProof w:val="0"/>
          <w:color w:val="242130"/>
          <w:sz w:val="40"/>
          <w:szCs w:val="40"/>
          <w:lang w:val="en-GB"/>
        </w:rPr>
      </w:pPr>
      <w:r w:rsidRPr="7E5522D3" w:rsidR="6DCA14B4">
        <w:rPr>
          <w:rFonts w:ascii="Arial Nova" w:hAnsi="Arial Nova" w:eastAsia="Arial Nova" w:cs="Arial Nova"/>
          <w:b w:val="1"/>
          <w:bCs w:val="1"/>
          <w:i w:val="0"/>
          <w:iCs w:val="0"/>
          <w:caps w:val="0"/>
          <w:smallCaps w:val="0"/>
          <w:noProof w:val="0"/>
          <w:color w:val="000000" w:themeColor="text1" w:themeTint="FF" w:themeShade="FF"/>
          <w:sz w:val="40"/>
          <w:szCs w:val="40"/>
          <w:lang w:val="en-GB"/>
        </w:rPr>
        <w:t>Module Title:</w:t>
      </w:r>
      <w:r w:rsidRPr="7E5522D3" w:rsidR="6DCA14B4">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w:t>
      </w:r>
      <w:r w:rsidRPr="7E5522D3" w:rsidR="6DCA14B4">
        <w:rPr>
          <w:rFonts w:ascii="Source Sans Pro" w:hAnsi="Source Sans Pro" w:eastAsia="Source Sans Pro" w:cs="Source Sans Pro"/>
          <w:b w:val="0"/>
          <w:bCs w:val="0"/>
          <w:i w:val="0"/>
          <w:iCs w:val="0"/>
          <w:caps w:val="0"/>
          <w:smallCaps w:val="0"/>
          <w:noProof w:val="0"/>
          <w:color w:val="242130"/>
          <w:sz w:val="40"/>
          <w:szCs w:val="40"/>
          <w:lang w:val="en-GB"/>
        </w:rPr>
        <w:t>Creativity and Value Creation</w:t>
      </w:r>
    </w:p>
    <w:p xmlns:wp14="http://schemas.microsoft.com/office/word/2010/wordml" w:rsidP="7E5522D3" wp14:paraId="1C56C872" wp14:textId="2C6BBDEC">
      <w:pPr>
        <w:pStyle w:val="NoSpacing"/>
        <w:spacing w:before="20" w:after="0" w:afterAutospacing="on" w:line="360" w:lineRule="auto"/>
        <w:rPr>
          <w:rFonts w:ascii="Source Sans Pro" w:hAnsi="Source Sans Pro" w:eastAsia="Source Sans Pro" w:cs="Source Sans Pro"/>
          <w:b w:val="0"/>
          <w:bCs w:val="0"/>
          <w:i w:val="0"/>
          <w:iCs w:val="0"/>
          <w:caps w:val="0"/>
          <w:smallCaps w:val="0"/>
          <w:noProof w:val="0"/>
          <w:color w:val="242130"/>
          <w:sz w:val="40"/>
          <w:szCs w:val="40"/>
          <w:lang w:val="en-GB"/>
        </w:rPr>
      </w:pPr>
      <w:r w:rsidRPr="7E5522D3" w:rsidR="6DCA14B4">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Lecture Name: </w:t>
      </w:r>
      <w:r w:rsidRPr="7E5522D3" w:rsidR="6DCA14B4">
        <w:rPr>
          <w:rFonts w:ascii="Source Sans Pro" w:hAnsi="Source Sans Pro" w:eastAsia="Source Sans Pro" w:cs="Source Sans Pro"/>
          <w:b w:val="0"/>
          <w:bCs w:val="0"/>
          <w:i w:val="0"/>
          <w:iCs w:val="0"/>
          <w:caps w:val="0"/>
          <w:smallCaps w:val="0"/>
          <w:noProof w:val="0"/>
          <w:color w:val="242130"/>
          <w:sz w:val="40"/>
          <w:szCs w:val="40"/>
          <w:lang w:val="en-GB"/>
        </w:rPr>
        <w:t>Zarah Ahmed</w:t>
      </w:r>
    </w:p>
    <w:p xmlns:wp14="http://schemas.microsoft.com/office/word/2010/wordml" w:rsidP="7E5522D3" wp14:paraId="75AC262A" wp14:textId="3CF59AEC">
      <w:pPr>
        <w:pStyle w:val="NoSpacing"/>
        <w:shd w:val="clear" w:color="auto" w:fill="FFFFFF" w:themeFill="background1"/>
        <w:spacing w:after="0"/>
        <w:rPr>
          <w:rFonts w:ascii="Source Sans Pro" w:hAnsi="Source Sans Pro" w:eastAsia="Source Sans Pro" w:cs="Source Sans Pro"/>
          <w:b w:val="0"/>
          <w:bCs w:val="0"/>
          <w:i w:val="0"/>
          <w:iCs w:val="0"/>
          <w:caps w:val="0"/>
          <w:smallCaps w:val="0"/>
          <w:noProof w:val="0"/>
          <w:color w:val="242130"/>
          <w:sz w:val="40"/>
          <w:szCs w:val="40"/>
          <w:lang w:val="en-GB"/>
        </w:rPr>
      </w:pPr>
      <w:r w:rsidRPr="7E5522D3" w:rsidR="6DCA14B4">
        <w:rPr>
          <w:rFonts w:ascii="Arial Nova" w:hAnsi="Arial Nova" w:eastAsia="Arial Nova" w:cs="Arial Nova"/>
          <w:b w:val="1"/>
          <w:bCs w:val="1"/>
          <w:i w:val="0"/>
          <w:iCs w:val="0"/>
          <w:caps w:val="0"/>
          <w:smallCaps w:val="0"/>
          <w:noProof w:val="0"/>
          <w:color w:val="000000" w:themeColor="text1" w:themeTint="FF" w:themeShade="FF"/>
          <w:sz w:val="40"/>
          <w:szCs w:val="40"/>
          <w:lang w:val="en-GB"/>
        </w:rPr>
        <w:t>Module Code:</w:t>
      </w:r>
      <w:r w:rsidRPr="7E5522D3" w:rsidR="6DCA14B4">
        <w:rPr>
          <w:rFonts w:ascii="Source Sans Pro" w:hAnsi="Source Sans Pro" w:eastAsia="Source Sans Pro" w:cs="Source Sans Pro"/>
          <w:b w:val="0"/>
          <w:bCs w:val="0"/>
          <w:i w:val="0"/>
          <w:iCs w:val="0"/>
          <w:caps w:val="0"/>
          <w:smallCaps w:val="0"/>
          <w:noProof w:val="0"/>
          <w:color w:val="242130"/>
          <w:sz w:val="40"/>
          <w:szCs w:val="40"/>
          <w:lang w:val="en-GB"/>
        </w:rPr>
        <w:t xml:space="preserve"> BMHP5014</w:t>
      </w:r>
    </w:p>
    <w:p xmlns:wp14="http://schemas.microsoft.com/office/word/2010/wordml" w:rsidP="4831FAB7" wp14:paraId="6804B8E5" wp14:textId="1C24FBF7">
      <w:pPr>
        <w:pStyle w:val="Normal"/>
        <w:shd w:val="clear" w:color="auto" w:fill="FFFFFF" w:themeFill="background1"/>
        <w:spacing w:after="0"/>
        <w:rPr>
          <w:rFonts w:ascii="Source Sans Pro" w:hAnsi="Source Sans Pro" w:eastAsia="Source Sans Pro" w:cs="Source Sans Pro"/>
          <w:b w:val="0"/>
          <w:bCs w:val="0"/>
          <w:i w:val="0"/>
          <w:iCs w:val="0"/>
          <w:caps w:val="0"/>
          <w:smallCaps w:val="0"/>
          <w:noProof w:val="0"/>
          <w:color w:val="242130"/>
          <w:sz w:val="40"/>
          <w:szCs w:val="40"/>
          <w:lang w:val="en-GB"/>
        </w:rPr>
      </w:pPr>
    </w:p>
    <w:p xmlns:wp14="http://schemas.microsoft.com/office/word/2010/wordml" w:rsidP="7E5522D3" wp14:paraId="429BEF32" wp14:textId="055DA518">
      <w:pPr>
        <w:pStyle w:val="Normal"/>
      </w:pPr>
      <w:r w:rsidRPr="4831FAB7" w:rsidR="0AE9713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Assignment: </w:t>
      </w:r>
      <w:r w:rsidRPr="4831FAB7" w:rsidR="0AE9713D">
        <w:rPr>
          <w:rFonts w:ascii="Arial Nova" w:hAnsi="Arial Nova" w:eastAsia="Arial Nova" w:cs="Arial Nova"/>
          <w:b w:val="0"/>
          <w:bCs w:val="0"/>
          <w:i w:val="0"/>
          <w:iCs w:val="0"/>
          <w:caps w:val="0"/>
          <w:smallCaps w:val="0"/>
          <w:noProof w:val="0"/>
          <w:color w:val="000000" w:themeColor="text1" w:themeTint="FF" w:themeShade="FF"/>
          <w:sz w:val="40"/>
          <w:szCs w:val="40"/>
          <w:lang w:val="en-GB"/>
        </w:rPr>
        <w:t>Component</w:t>
      </w:r>
      <w:r w:rsidRPr="4831FAB7" w:rsidR="0AE9713D">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2 </w:t>
      </w:r>
      <w:r w:rsidRPr="4831FAB7" w:rsidR="1014E06D">
        <w:rPr>
          <w:rFonts w:ascii="Arial" w:hAnsi="Arial" w:eastAsia="Arial" w:cs="Arial"/>
          <w:b w:val="0"/>
          <w:bCs w:val="0"/>
          <w:noProof w:val="0"/>
          <w:sz w:val="40"/>
          <w:szCs w:val="40"/>
          <w:lang w:val="en-GB"/>
        </w:rPr>
        <w:t>Written Assignment (</w:t>
      </w:r>
      <w:r w:rsidRPr="4831FAB7" w:rsidR="0CA22CB5">
        <w:rPr>
          <w:rFonts w:ascii="Arial" w:hAnsi="Arial" w:eastAsia="Arial" w:cs="Arial"/>
          <w:b w:val="0"/>
          <w:bCs w:val="0"/>
          <w:noProof w:val="0"/>
          <w:sz w:val="40"/>
          <w:szCs w:val="40"/>
          <w:lang w:val="en-GB"/>
        </w:rPr>
        <w:t>Poster</w:t>
      </w:r>
      <w:r w:rsidRPr="4831FAB7" w:rsidR="1014E06D">
        <w:rPr>
          <w:rFonts w:ascii="Arial" w:hAnsi="Arial" w:eastAsia="Arial" w:cs="Arial"/>
          <w:b w:val="0"/>
          <w:bCs w:val="0"/>
          <w:noProof w:val="0"/>
          <w:sz w:val="40"/>
          <w:szCs w:val="40"/>
          <w:lang w:val="en-GB"/>
        </w:rPr>
        <w:t xml:space="preserve"> and Pitch). </w:t>
      </w:r>
    </w:p>
    <w:p xmlns:wp14="http://schemas.microsoft.com/office/word/2010/wordml" w:rsidP="4831FAB7" wp14:paraId="45602518" wp14:textId="24FFCEBB">
      <w:pPr>
        <w:pStyle w:val="Normal"/>
        <w:rPr>
          <w:rFonts w:ascii="Arial" w:hAnsi="Arial" w:eastAsia="Arial" w:cs="Arial"/>
          <w:b w:val="0"/>
          <w:bCs w:val="0"/>
          <w:noProof w:val="0"/>
          <w:sz w:val="40"/>
          <w:szCs w:val="40"/>
          <w:lang w:val="en-GB"/>
        </w:rPr>
      </w:pPr>
    </w:p>
    <w:p xmlns:wp14="http://schemas.microsoft.com/office/word/2010/wordml" w:rsidP="4831FAB7" wp14:paraId="09FF2636" wp14:textId="67748C27">
      <w:pPr>
        <w:pStyle w:val="Normal"/>
        <w:rPr>
          <w:rFonts w:ascii="Arial" w:hAnsi="Arial" w:eastAsia="Arial" w:cs="Arial"/>
          <w:b w:val="0"/>
          <w:bCs w:val="0"/>
          <w:noProof w:val="0"/>
          <w:sz w:val="40"/>
          <w:szCs w:val="40"/>
          <w:lang w:val="en-GB"/>
        </w:rPr>
      </w:pPr>
    </w:p>
    <w:p xmlns:wp14="http://schemas.microsoft.com/office/word/2010/wordml" w:rsidP="4831FAB7" wp14:paraId="47550B81" wp14:textId="778D51A0">
      <w:pPr>
        <w:pStyle w:val="Normal"/>
        <w:rPr>
          <w:rFonts w:ascii="Arial" w:hAnsi="Arial" w:eastAsia="Arial" w:cs="Arial"/>
          <w:b w:val="0"/>
          <w:bCs w:val="0"/>
          <w:noProof w:val="0"/>
          <w:sz w:val="40"/>
          <w:szCs w:val="40"/>
          <w:lang w:val="en-GB"/>
        </w:rPr>
      </w:pPr>
    </w:p>
    <w:p xmlns:wp14="http://schemas.microsoft.com/office/word/2010/wordml" w:rsidP="4831FAB7" wp14:paraId="3CA8092D" wp14:textId="4ED6522D">
      <w:pPr>
        <w:pStyle w:val="Normal"/>
        <w:rPr>
          <w:rFonts w:ascii="Arial" w:hAnsi="Arial" w:eastAsia="Arial" w:cs="Arial"/>
          <w:b w:val="0"/>
          <w:bCs w:val="0"/>
          <w:noProof w:val="0"/>
          <w:sz w:val="40"/>
          <w:szCs w:val="40"/>
          <w:lang w:val="en-GB"/>
        </w:rPr>
      </w:pPr>
    </w:p>
    <w:p xmlns:wp14="http://schemas.microsoft.com/office/word/2010/wordml" w:rsidP="4831FAB7" wp14:paraId="72756175" wp14:textId="06F61279">
      <w:pPr>
        <w:pStyle w:val="Normal"/>
        <w:rPr>
          <w:rFonts w:ascii="Arial" w:hAnsi="Arial" w:eastAsia="Arial" w:cs="Arial"/>
          <w:b w:val="0"/>
          <w:bCs w:val="0"/>
          <w:noProof w:val="0"/>
          <w:sz w:val="40"/>
          <w:szCs w:val="40"/>
          <w:lang w:val="en-GB"/>
        </w:rPr>
      </w:pPr>
    </w:p>
    <w:p xmlns:wp14="http://schemas.microsoft.com/office/word/2010/wordml" w:rsidP="4831FAB7" wp14:paraId="3670D03F" wp14:textId="6F33FBD2">
      <w:pPr>
        <w:pStyle w:val="Normal"/>
        <w:rPr>
          <w:rFonts w:ascii="Arial" w:hAnsi="Arial" w:eastAsia="Arial" w:cs="Arial"/>
          <w:b w:val="0"/>
          <w:bCs w:val="0"/>
          <w:noProof w:val="0"/>
          <w:sz w:val="40"/>
          <w:szCs w:val="40"/>
          <w:lang w:val="en-GB"/>
        </w:rPr>
      </w:pPr>
    </w:p>
    <w:p xmlns:wp14="http://schemas.microsoft.com/office/word/2010/wordml" w:rsidP="4831FAB7" wp14:paraId="677F866B" wp14:textId="257BB3BE">
      <w:pPr>
        <w:pStyle w:val="Normal"/>
        <w:rPr>
          <w:rFonts w:ascii="Arial" w:hAnsi="Arial" w:eastAsia="Arial" w:cs="Arial"/>
          <w:b w:val="0"/>
          <w:bCs w:val="0"/>
          <w:noProof w:val="0"/>
          <w:sz w:val="40"/>
          <w:szCs w:val="40"/>
          <w:lang w:val="en-GB"/>
        </w:rPr>
      </w:pPr>
    </w:p>
    <w:p xmlns:wp14="http://schemas.microsoft.com/office/word/2010/wordml" w:rsidP="4831FAB7" wp14:paraId="5E08415F" wp14:textId="2A78F2EE">
      <w:pPr>
        <w:pStyle w:val="Normal"/>
        <w:rPr>
          <w:rFonts w:ascii="Arial" w:hAnsi="Arial" w:eastAsia="Arial" w:cs="Arial"/>
          <w:b w:val="0"/>
          <w:bCs w:val="0"/>
          <w:noProof w:val="0"/>
          <w:sz w:val="40"/>
          <w:szCs w:val="40"/>
          <w:lang w:val="en-GB"/>
        </w:rPr>
      </w:pPr>
    </w:p>
    <w:p xmlns:wp14="http://schemas.microsoft.com/office/word/2010/wordml" w:rsidP="7E5522D3" wp14:paraId="5E5787A5" wp14:textId="351E4F24">
      <w:pPr>
        <w:pStyle w:val="Normal"/>
      </w:pPr>
      <w:r w:rsidRPr="4831FAB7" w:rsidR="1014E06D">
        <w:rPr>
          <w:rFonts w:ascii="Arial" w:hAnsi="Arial" w:eastAsia="Arial" w:cs="Arial"/>
          <w:b w:val="0"/>
          <w:bCs w:val="0"/>
          <w:noProof w:val="0"/>
          <w:sz w:val="40"/>
          <w:szCs w:val="40"/>
          <w:lang w:val="en-GB"/>
        </w:rPr>
        <w:t xml:space="preserve"> </w:t>
      </w:r>
    </w:p>
    <w:p w:rsidR="4831FAB7" w:rsidP="4831FAB7" w:rsidRDefault="4831FAB7" w14:paraId="01DAD46D" w14:textId="4B889850">
      <w:pPr>
        <w:pStyle w:val="Normal"/>
        <w:rPr>
          <w:rFonts w:ascii="Arial" w:hAnsi="Arial" w:eastAsia="Arial" w:cs="Arial"/>
          <w:b w:val="0"/>
          <w:bCs w:val="0"/>
          <w:noProof w:val="0"/>
          <w:sz w:val="40"/>
          <w:szCs w:val="40"/>
          <w:lang w:val="en-GB"/>
        </w:rPr>
      </w:pPr>
    </w:p>
    <w:p w:rsidR="4831FAB7" w:rsidP="4831FAB7" w:rsidRDefault="4831FAB7" w14:paraId="72BF078E" w14:textId="56F78A15">
      <w:pPr>
        <w:pStyle w:val="Normal"/>
        <w:rPr>
          <w:rFonts w:ascii="Arial" w:hAnsi="Arial" w:eastAsia="Arial" w:cs="Arial"/>
          <w:b w:val="0"/>
          <w:bCs w:val="0"/>
          <w:noProof w:val="0"/>
          <w:sz w:val="40"/>
          <w:szCs w:val="40"/>
          <w:lang w:val="en-GB"/>
        </w:rPr>
      </w:pPr>
    </w:p>
    <w:p w:rsidR="4831FAB7" w:rsidP="4831FAB7" w:rsidRDefault="4831FAB7" w14:paraId="4A90C899" w14:textId="2C1C0949">
      <w:pPr>
        <w:pStyle w:val="Normal"/>
        <w:rPr>
          <w:rFonts w:ascii="Arial" w:hAnsi="Arial" w:eastAsia="Arial" w:cs="Arial"/>
          <w:b w:val="0"/>
          <w:bCs w:val="0"/>
          <w:noProof w:val="0"/>
          <w:sz w:val="40"/>
          <w:szCs w:val="40"/>
          <w:lang w:val="en-GB"/>
        </w:rPr>
      </w:pPr>
    </w:p>
    <w:p w:rsidR="4831FAB7" w:rsidP="4831FAB7" w:rsidRDefault="4831FAB7" w14:paraId="2384F420" w14:textId="2F6CA201">
      <w:pPr>
        <w:pStyle w:val="Normal"/>
        <w:rPr>
          <w:rFonts w:ascii="Arial" w:hAnsi="Arial" w:eastAsia="Arial" w:cs="Arial"/>
          <w:b w:val="0"/>
          <w:bCs w:val="0"/>
          <w:noProof w:val="0"/>
          <w:sz w:val="40"/>
          <w:szCs w:val="40"/>
          <w:lang w:val="en-GB"/>
        </w:rPr>
      </w:pPr>
    </w:p>
    <w:p w:rsidR="4831FAB7" w:rsidP="4831FAB7" w:rsidRDefault="4831FAB7" w14:paraId="49CF5A5F" w14:textId="020DBA52">
      <w:pPr>
        <w:pStyle w:val="Normal"/>
        <w:rPr>
          <w:rFonts w:ascii="Arial" w:hAnsi="Arial" w:eastAsia="Arial" w:cs="Arial"/>
          <w:b w:val="0"/>
          <w:bCs w:val="0"/>
          <w:noProof w:val="0"/>
          <w:sz w:val="40"/>
          <w:szCs w:val="40"/>
          <w:lang w:val="en-GB"/>
        </w:rPr>
      </w:pPr>
    </w:p>
    <w:p w:rsidR="4831FAB7" w:rsidP="4831FAB7" w:rsidRDefault="4831FAB7" w14:paraId="0BF31DFC" w14:textId="271BC75E">
      <w:pPr>
        <w:pStyle w:val="Normal"/>
        <w:rPr>
          <w:rFonts w:ascii="Arial" w:hAnsi="Arial" w:eastAsia="Arial" w:cs="Arial"/>
          <w:b w:val="0"/>
          <w:bCs w:val="0"/>
          <w:noProof w:val="0"/>
          <w:sz w:val="40"/>
          <w:szCs w:val="40"/>
          <w:lang w:val="en-GB"/>
        </w:rPr>
      </w:pPr>
    </w:p>
    <w:p w:rsidR="4831FAB7" w:rsidP="4831FAB7" w:rsidRDefault="4831FAB7" w14:paraId="731373C7" w14:textId="1C10139C">
      <w:pPr>
        <w:pStyle w:val="Normal"/>
        <w:rPr>
          <w:rFonts w:ascii="Arial" w:hAnsi="Arial" w:eastAsia="Arial" w:cs="Arial"/>
          <w:b w:val="0"/>
          <w:bCs w:val="0"/>
          <w:noProof w:val="0"/>
          <w:sz w:val="40"/>
          <w:szCs w:val="40"/>
          <w:lang w:val="en-GB"/>
        </w:rPr>
      </w:pPr>
    </w:p>
    <w:p w:rsidR="4831FAB7" w:rsidP="4831FAB7" w:rsidRDefault="4831FAB7" w14:paraId="5872DDF3" w14:textId="1F93C8AF">
      <w:pPr>
        <w:pStyle w:val="Normal"/>
        <w:rPr>
          <w:rFonts w:ascii="Arial" w:hAnsi="Arial" w:eastAsia="Arial" w:cs="Arial"/>
          <w:b w:val="0"/>
          <w:bCs w:val="0"/>
          <w:noProof w:val="0"/>
          <w:sz w:val="40"/>
          <w:szCs w:val="40"/>
          <w:lang w:val="en-GB"/>
        </w:rPr>
      </w:pPr>
    </w:p>
    <w:p w:rsidR="4831FAB7" w:rsidP="4831FAB7" w:rsidRDefault="4831FAB7" w14:paraId="70E4A466" w14:textId="57B36BFD">
      <w:pPr>
        <w:pStyle w:val="Normal"/>
        <w:rPr>
          <w:rFonts w:ascii="Arial" w:hAnsi="Arial" w:eastAsia="Arial" w:cs="Arial"/>
          <w:b w:val="0"/>
          <w:bCs w:val="0"/>
          <w:noProof w:val="0"/>
          <w:sz w:val="40"/>
          <w:szCs w:val="40"/>
          <w:lang w:val="en-GB"/>
        </w:rPr>
      </w:pPr>
    </w:p>
    <w:p w:rsidR="4831FAB7" w:rsidP="4831FAB7" w:rsidRDefault="4831FAB7" w14:paraId="64C451DB" w14:textId="70AFC7BE">
      <w:pPr>
        <w:pStyle w:val="Normal"/>
        <w:rPr>
          <w:rFonts w:ascii="Arial" w:hAnsi="Arial" w:eastAsia="Arial" w:cs="Arial"/>
          <w:b w:val="0"/>
          <w:bCs w:val="0"/>
          <w:noProof w:val="0"/>
          <w:sz w:val="40"/>
          <w:szCs w:val="40"/>
          <w:lang w:val="en-GB"/>
        </w:rPr>
      </w:pPr>
    </w:p>
    <w:p w:rsidR="7E5522D3" w:rsidP="7E5522D3" w:rsidRDefault="7E5522D3" w14:paraId="5DE53BFE" w14:textId="56CAAF82">
      <w:pPr>
        <w:pStyle w:val="Normal"/>
        <w:rPr>
          <w:rFonts w:ascii="Arial" w:hAnsi="Arial" w:eastAsia="Arial" w:cs="Arial"/>
          <w:b w:val="0"/>
          <w:bCs w:val="0"/>
          <w:noProof w:val="0"/>
          <w:sz w:val="40"/>
          <w:szCs w:val="40"/>
          <w:lang w:val="en-GB"/>
        </w:rPr>
      </w:pPr>
    </w:p>
    <w:p w:rsidR="7E5522D3" w:rsidP="7E5522D3" w:rsidRDefault="7E5522D3" w14:paraId="3B37193D" w14:textId="77333AA8">
      <w:pPr>
        <w:pStyle w:val="Normal"/>
        <w:rPr>
          <w:rFonts w:ascii="Arial" w:hAnsi="Arial" w:eastAsia="Arial" w:cs="Arial"/>
          <w:b w:val="0"/>
          <w:bCs w:val="0"/>
          <w:noProof w:val="0"/>
          <w:sz w:val="40"/>
          <w:szCs w:val="40"/>
          <w:lang w:val="en-GB"/>
        </w:rPr>
      </w:pPr>
    </w:p>
    <w:p w:rsidR="7E5522D3" w:rsidP="7E5522D3" w:rsidRDefault="7E5522D3" w14:paraId="75E56C3D" w14:textId="4C271079">
      <w:pPr>
        <w:pStyle w:val="Normal"/>
        <w:rPr>
          <w:rFonts w:ascii="Arial" w:hAnsi="Arial" w:eastAsia="Arial" w:cs="Arial"/>
          <w:b w:val="0"/>
          <w:bCs w:val="0"/>
          <w:noProof w:val="0"/>
          <w:sz w:val="40"/>
          <w:szCs w:val="40"/>
          <w:lang w:val="en-GB"/>
        </w:rPr>
      </w:pPr>
    </w:p>
    <w:p w:rsidR="7E5522D3" w:rsidP="7E5522D3" w:rsidRDefault="7E5522D3" w14:paraId="580BA85E" w14:textId="6E0F9A1F">
      <w:pPr>
        <w:pStyle w:val="Normal"/>
        <w:rPr>
          <w:rFonts w:ascii="Arial" w:hAnsi="Arial" w:eastAsia="Arial" w:cs="Arial"/>
          <w:b w:val="0"/>
          <w:bCs w:val="0"/>
          <w:noProof w:val="0"/>
          <w:sz w:val="40"/>
          <w:szCs w:val="40"/>
          <w:lang w:val="en-GB"/>
        </w:rPr>
      </w:pPr>
    </w:p>
    <w:p w:rsidR="7E5522D3" w:rsidP="7E5522D3" w:rsidRDefault="7E5522D3" w14:paraId="711CD7B6" w14:textId="52A56C72">
      <w:pPr>
        <w:pStyle w:val="Normal"/>
        <w:rPr>
          <w:rFonts w:ascii="Arial" w:hAnsi="Arial" w:eastAsia="Arial" w:cs="Arial"/>
          <w:b w:val="1"/>
          <w:bCs w:val="1"/>
          <w:noProof w:val="0"/>
          <w:sz w:val="40"/>
          <w:szCs w:val="40"/>
          <w:lang w:val="en-GB"/>
        </w:rPr>
      </w:pPr>
    </w:p>
    <w:p w:rsidR="7E5522D3" w:rsidP="7E5522D3" w:rsidRDefault="7E5522D3" w14:paraId="6B108990" w14:textId="6CDE2898">
      <w:pPr>
        <w:pStyle w:val="Normal"/>
        <w:rPr>
          <w:rFonts w:ascii="Arial" w:hAnsi="Arial" w:eastAsia="Arial" w:cs="Arial"/>
          <w:b w:val="1"/>
          <w:bCs w:val="1"/>
          <w:noProof w:val="0"/>
          <w:sz w:val="40"/>
          <w:szCs w:val="40"/>
          <w:lang w:val="en-GB"/>
        </w:rPr>
      </w:pPr>
    </w:p>
    <w:p w:rsidR="7E5522D3" w:rsidP="7E5522D3" w:rsidRDefault="7E5522D3" w14:paraId="2CB3E72A" w14:textId="006D5AFD">
      <w:pPr>
        <w:pStyle w:val="Normal"/>
        <w:rPr>
          <w:rFonts w:ascii="Arial" w:hAnsi="Arial" w:eastAsia="Arial" w:cs="Arial"/>
          <w:b w:val="1"/>
          <w:bCs w:val="1"/>
          <w:noProof w:val="0"/>
          <w:sz w:val="40"/>
          <w:szCs w:val="40"/>
          <w:lang w:val="en-GB"/>
        </w:rPr>
      </w:pPr>
    </w:p>
    <w:p w:rsidR="7E5522D3" w:rsidP="7E5522D3" w:rsidRDefault="7E5522D3" w14:paraId="446E05DA" w14:textId="0CA2B89D">
      <w:pPr>
        <w:pStyle w:val="Normal"/>
        <w:rPr>
          <w:rFonts w:ascii="Arial" w:hAnsi="Arial" w:eastAsia="Arial" w:cs="Arial"/>
          <w:b w:val="1"/>
          <w:bCs w:val="1"/>
          <w:noProof w:val="0"/>
          <w:sz w:val="40"/>
          <w:szCs w:val="40"/>
          <w:lang w:val="en-GB"/>
        </w:rPr>
      </w:pPr>
    </w:p>
    <w:p w:rsidR="7E5522D3" w:rsidP="7E5522D3" w:rsidRDefault="7E5522D3" w14:paraId="0AE0C3F6" w14:textId="01801AF5">
      <w:pPr>
        <w:pStyle w:val="Normal"/>
        <w:rPr>
          <w:rFonts w:ascii="Arial" w:hAnsi="Arial" w:eastAsia="Arial" w:cs="Arial"/>
          <w:b w:val="1"/>
          <w:bCs w:val="1"/>
          <w:noProof w:val="0"/>
          <w:sz w:val="40"/>
          <w:szCs w:val="40"/>
          <w:lang w:val="en-GB"/>
        </w:rPr>
      </w:pPr>
    </w:p>
    <w:p w:rsidR="7E5522D3" w:rsidP="7E5522D3" w:rsidRDefault="7E5522D3" w14:paraId="5B9463F8" w14:textId="2EE18E99">
      <w:pPr>
        <w:pStyle w:val="Normal"/>
        <w:rPr>
          <w:rFonts w:ascii="Arial" w:hAnsi="Arial" w:eastAsia="Arial" w:cs="Arial"/>
          <w:b w:val="1"/>
          <w:bCs w:val="1"/>
          <w:noProof w:val="0"/>
          <w:sz w:val="40"/>
          <w:szCs w:val="40"/>
          <w:lang w:val="en-GB"/>
        </w:rPr>
      </w:pPr>
    </w:p>
    <w:p w:rsidR="7E5522D3" w:rsidP="7E5522D3" w:rsidRDefault="7E5522D3" w14:paraId="56C62521" w14:textId="7BE3036A">
      <w:pPr>
        <w:pStyle w:val="Normal"/>
        <w:rPr>
          <w:rFonts w:ascii="Arial" w:hAnsi="Arial" w:eastAsia="Arial" w:cs="Arial"/>
          <w:b w:val="1"/>
          <w:bCs w:val="1"/>
          <w:noProof w:val="0"/>
          <w:sz w:val="40"/>
          <w:szCs w:val="40"/>
          <w:lang w:val="en-GB"/>
        </w:rPr>
      </w:pPr>
    </w:p>
    <w:p w:rsidR="7E5522D3" w:rsidP="7E5522D3" w:rsidRDefault="7E5522D3" w14:paraId="303BBA66" w14:textId="5F07DF41">
      <w:pPr>
        <w:pStyle w:val="Normal"/>
        <w:rPr>
          <w:rFonts w:ascii="Arial" w:hAnsi="Arial" w:eastAsia="Arial" w:cs="Arial"/>
          <w:b w:val="1"/>
          <w:bCs w:val="1"/>
          <w:noProof w:val="0"/>
          <w:sz w:val="40"/>
          <w:szCs w:val="40"/>
          <w:lang w:val="en-GB"/>
        </w:rPr>
      </w:pPr>
    </w:p>
    <w:p w:rsidR="7E5522D3" w:rsidP="7E5522D3" w:rsidRDefault="7E5522D3" w14:paraId="1B638F0B" w14:textId="71DF7667">
      <w:pPr>
        <w:pStyle w:val="Normal"/>
        <w:rPr>
          <w:rFonts w:ascii="Arial" w:hAnsi="Arial" w:eastAsia="Arial" w:cs="Arial"/>
          <w:b w:val="1"/>
          <w:bCs w:val="1"/>
          <w:noProof w:val="0"/>
          <w:sz w:val="40"/>
          <w:szCs w:val="40"/>
          <w:lang w:val="en-GB"/>
        </w:rPr>
      </w:pPr>
    </w:p>
    <w:p w:rsidR="7E5522D3" w:rsidP="7E5522D3" w:rsidRDefault="7E5522D3" w14:paraId="7E985BB4" w14:textId="036166EC">
      <w:pPr>
        <w:pStyle w:val="Normal"/>
        <w:rPr>
          <w:rFonts w:ascii="Arial" w:hAnsi="Arial" w:eastAsia="Arial" w:cs="Arial"/>
          <w:b w:val="1"/>
          <w:bCs w:val="1"/>
          <w:noProof w:val="0"/>
          <w:sz w:val="40"/>
          <w:szCs w:val="40"/>
          <w:lang w:val="en-GB"/>
        </w:rPr>
      </w:pPr>
    </w:p>
    <w:p w:rsidR="7E5522D3" w:rsidP="7E5522D3" w:rsidRDefault="7E5522D3" w14:paraId="2998FEB9" w14:textId="49C6E72A">
      <w:pPr>
        <w:pStyle w:val="Normal"/>
        <w:rPr>
          <w:rFonts w:ascii="Arial" w:hAnsi="Arial" w:eastAsia="Arial" w:cs="Arial"/>
          <w:b w:val="1"/>
          <w:bCs w:val="1"/>
          <w:noProof w:val="0"/>
          <w:sz w:val="40"/>
          <w:szCs w:val="40"/>
          <w:lang w:val="en-GB"/>
        </w:rPr>
      </w:pPr>
    </w:p>
    <w:p w:rsidR="7E5522D3" w:rsidP="7E5522D3" w:rsidRDefault="7E5522D3" w14:paraId="04EE4230" w14:textId="1B06F4E3">
      <w:pPr>
        <w:pStyle w:val="Normal"/>
        <w:rPr>
          <w:rFonts w:ascii="Arial" w:hAnsi="Arial" w:eastAsia="Arial" w:cs="Arial"/>
          <w:b w:val="1"/>
          <w:bCs w:val="1"/>
          <w:noProof w:val="0"/>
          <w:sz w:val="40"/>
          <w:szCs w:val="40"/>
          <w:lang w:val="en-GB"/>
        </w:rPr>
      </w:pPr>
    </w:p>
    <w:p w:rsidR="7E5522D3" w:rsidP="7E5522D3" w:rsidRDefault="7E5522D3" w14:paraId="7E7B695A" w14:textId="1BC635D3">
      <w:pPr>
        <w:pStyle w:val="Normal"/>
      </w:pPr>
      <w:r w:rsidRPr="4831FAB7" w:rsidR="6D51E1DE">
        <w:rPr>
          <w:rFonts w:ascii="Arial" w:hAnsi="Arial" w:eastAsia="Arial" w:cs="Arial"/>
          <w:b w:val="1"/>
          <w:bCs w:val="1"/>
          <w:noProof w:val="0"/>
          <w:sz w:val="40"/>
          <w:szCs w:val="40"/>
          <w:lang w:val="en-GB"/>
        </w:rPr>
        <w:t>Poster</w:t>
      </w:r>
    </w:p>
    <w:p w:rsidR="7E5522D3" w:rsidP="4831FAB7" w:rsidRDefault="7E5522D3" w14:paraId="5F9325E5" w14:textId="662595AB">
      <w:pPr>
        <w:pStyle w:val="Normal"/>
        <w:rPr>
          <w:rFonts w:ascii="Arial" w:hAnsi="Arial" w:eastAsia="Arial" w:cs="Arial"/>
          <w:b w:val="1"/>
          <w:bCs w:val="1"/>
          <w:noProof w:val="0"/>
          <w:sz w:val="40"/>
          <w:szCs w:val="40"/>
          <w:lang w:val="en-GB"/>
        </w:rPr>
      </w:pPr>
    </w:p>
    <w:p w:rsidR="7E5522D3" w:rsidP="7E5522D3" w:rsidRDefault="7E5522D3" w14:paraId="490E2E23" w14:textId="7671F817">
      <w:pPr>
        <w:pStyle w:val="Normal"/>
      </w:pPr>
      <w:r w:rsidR="4DD59BDE">
        <w:drawing>
          <wp:inline wp14:editId="58B80F5A" wp14:anchorId="7B7EE569">
            <wp:extent cx="5159187" cy="3856054"/>
            <wp:effectExtent l="0" t="0" r="0" b="0"/>
            <wp:docPr id="8352189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5218970" name="Picture 835218970"/>
                    <pic:cNvPicPr/>
                  </pic:nvPicPr>
                  <pic:blipFill>
                    <a:blip xmlns:r="http://schemas.openxmlformats.org/officeDocument/2006/relationships" r:embed="rId324954714">
                      <a:extLst>
                        <a:ext uri="{28A0092B-C50C-407E-A947-70E740481C1C}">
                          <a14:useLocalDpi xmlns:a14="http://schemas.microsoft.com/office/drawing/2010/main"/>
                        </a:ext>
                      </a:extLst>
                    </a:blip>
                    <a:stretch>
                      <a:fillRect/>
                    </a:stretch>
                  </pic:blipFill>
                  <pic:spPr>
                    <a:xfrm>
                      <a:off x="0" y="0"/>
                      <a:ext cx="5159187" cy="3856054"/>
                    </a:xfrm>
                    <a:prstGeom prst="rect">
                      <a:avLst/>
                    </a:prstGeom>
                  </pic:spPr>
                </pic:pic>
              </a:graphicData>
            </a:graphic>
          </wp:inline>
        </w:drawing>
      </w:r>
    </w:p>
    <w:p w:rsidR="7E5522D3" w:rsidP="7E5522D3" w:rsidRDefault="7E5522D3" w14:paraId="4FE71652" w14:textId="50B4996F">
      <w:pPr>
        <w:pStyle w:val="Normal"/>
      </w:pPr>
    </w:p>
    <w:p w:rsidR="7E5522D3" w:rsidP="7E5522D3" w:rsidRDefault="7E5522D3" w14:paraId="757D3F95" w14:textId="24C33DA8">
      <w:pPr>
        <w:pStyle w:val="Normal"/>
      </w:pPr>
    </w:p>
    <w:p w:rsidR="7E5522D3" w:rsidP="4831FAB7" w:rsidRDefault="7E5522D3" w14:paraId="590F177B" w14:textId="4970279F">
      <w:pPr>
        <w:pStyle w:val="Normal"/>
        <w:spacing w:line="360" w:lineRule="auto"/>
        <w:rPr>
          <w:sz w:val="22"/>
          <w:szCs w:val="22"/>
        </w:rPr>
      </w:pPr>
      <w:r w:rsidRPr="4831FAB7" w:rsidR="3EBA5227">
        <w:rPr>
          <w:sz w:val="22"/>
          <w:szCs w:val="22"/>
        </w:rPr>
        <w:t>AI CareConnect UK: Improving Patient Care Through Artificial Intelligence</w:t>
      </w:r>
    </w:p>
    <w:p w:rsidR="7E5522D3" w:rsidP="4831FAB7" w:rsidRDefault="7E5522D3" w14:paraId="2EA748B4" w14:textId="1F26E925">
      <w:pPr>
        <w:pStyle w:val="Normal"/>
        <w:spacing w:line="360" w:lineRule="auto"/>
        <w:rPr>
          <w:sz w:val="22"/>
          <w:szCs w:val="22"/>
        </w:rPr>
      </w:pPr>
      <w:r w:rsidRPr="4831FAB7" w:rsidR="3EBA5227">
        <w:rPr>
          <w:sz w:val="22"/>
          <w:szCs w:val="22"/>
        </w:rPr>
        <w:t xml:space="preserve"> </w:t>
      </w:r>
      <w:r w:rsidRPr="4831FAB7" w:rsidR="3EBA5227">
        <w:rPr>
          <w:sz w:val="22"/>
          <w:szCs w:val="22"/>
        </w:rPr>
        <w:t>Pitch</w:t>
      </w:r>
    </w:p>
    <w:p w:rsidR="7E5522D3" w:rsidP="4831FAB7" w:rsidRDefault="7E5522D3" w14:paraId="7501DA2D" w14:textId="720240BA">
      <w:pPr>
        <w:pStyle w:val="Normal"/>
        <w:spacing w:line="360" w:lineRule="auto"/>
        <w:rPr>
          <w:sz w:val="22"/>
          <w:szCs w:val="22"/>
        </w:rPr>
      </w:pPr>
      <w:r w:rsidRPr="4831FAB7" w:rsidR="3EBA5227">
        <w:rPr>
          <w:sz w:val="22"/>
          <w:szCs w:val="22"/>
        </w:rPr>
        <w:t xml:space="preserve">Artificial intelligence (AI) is changing the way </w:t>
      </w:r>
      <w:r w:rsidRPr="4831FAB7" w:rsidR="3EBA5227">
        <w:rPr>
          <w:sz w:val="22"/>
          <w:szCs w:val="22"/>
        </w:rPr>
        <w:t>health</w:t>
      </w:r>
      <w:r w:rsidRPr="4831FAB7" w:rsidR="3EBA5227">
        <w:rPr>
          <w:sz w:val="22"/>
          <w:szCs w:val="22"/>
        </w:rPr>
        <w:t xml:space="preserve"> and social care services are delivered across the United Kingdom. AI </w:t>
      </w:r>
      <w:r w:rsidRPr="4831FAB7" w:rsidR="3EBA5227">
        <w:rPr>
          <w:sz w:val="22"/>
          <w:szCs w:val="22"/>
        </w:rPr>
        <w:t>CareConnect</w:t>
      </w:r>
      <w:r w:rsidRPr="4831FAB7" w:rsidR="3EBA5227">
        <w:rPr>
          <w:sz w:val="22"/>
          <w:szCs w:val="22"/>
        </w:rPr>
        <w:t xml:space="preserve"> UK is an innovative digital system designed to support, rather than replace, healthcare professionals. Its purpose is to improve communication, </w:t>
      </w:r>
      <w:r w:rsidRPr="4831FAB7" w:rsidR="3EBA5227">
        <w:rPr>
          <w:sz w:val="22"/>
          <w:szCs w:val="22"/>
        </w:rPr>
        <w:t>identify</w:t>
      </w:r>
      <w:r w:rsidRPr="4831FAB7" w:rsidR="3EBA5227">
        <w:rPr>
          <w:sz w:val="22"/>
          <w:szCs w:val="22"/>
        </w:rPr>
        <w:t xml:space="preserve"> health risks earlier and promote person-centred care across NHS hospitals, GP practices, community health </w:t>
      </w:r>
      <w:r w:rsidRPr="4831FAB7" w:rsidR="3EBA5227">
        <w:rPr>
          <w:sz w:val="22"/>
          <w:szCs w:val="22"/>
        </w:rPr>
        <w:t>services</w:t>
      </w:r>
      <w:r w:rsidRPr="4831FAB7" w:rsidR="3EBA5227">
        <w:rPr>
          <w:sz w:val="22"/>
          <w:szCs w:val="22"/>
        </w:rPr>
        <w:t xml:space="preserve"> and care homes (NHS England, 2024). As shown in the accompanying poster, the innovation follows five stages: secure data collection, AI analysis, professional alerts, early </w:t>
      </w:r>
      <w:r w:rsidRPr="4831FAB7" w:rsidR="3EBA5227">
        <w:rPr>
          <w:sz w:val="22"/>
          <w:szCs w:val="22"/>
        </w:rPr>
        <w:t>intervention</w:t>
      </w:r>
      <w:r w:rsidRPr="4831FAB7" w:rsidR="3EBA5227">
        <w:rPr>
          <w:sz w:val="22"/>
          <w:szCs w:val="22"/>
        </w:rPr>
        <w:t xml:space="preserve"> and continuous monitoring. Together these stages aim to improve patient safety, support </w:t>
      </w:r>
      <w:r w:rsidRPr="4831FAB7" w:rsidR="3EBA5227">
        <w:rPr>
          <w:sz w:val="22"/>
          <w:szCs w:val="22"/>
        </w:rPr>
        <w:t>professionals</w:t>
      </w:r>
      <w:r w:rsidRPr="4831FAB7" w:rsidR="3EBA5227">
        <w:rPr>
          <w:sz w:val="22"/>
          <w:szCs w:val="22"/>
        </w:rPr>
        <w:t xml:space="preserve"> and reduce avoidable hospital admissions (Topol, 2019).</w:t>
      </w:r>
    </w:p>
    <w:p w:rsidR="7E5522D3" w:rsidP="4831FAB7" w:rsidRDefault="7E5522D3" w14:paraId="3063AA70" w14:textId="5DC79211">
      <w:pPr>
        <w:pStyle w:val="Normal"/>
        <w:spacing w:line="360" w:lineRule="auto"/>
      </w:pPr>
      <w:r w:rsidRPr="4831FAB7" w:rsidR="3EBA5227">
        <w:rPr>
          <w:sz w:val="22"/>
          <w:szCs w:val="22"/>
        </w:rPr>
        <w:t xml:space="preserve">The need for this innovation is clear. The NHS continues to experience increasing demand because of an ageing population, rising numbers of people living with long-term conditions and continuing workforce pressures (NHS England, 2019). Waiting times can delay diagnosis and treatment, while communication between services is sometimes fragmented. Patients with complex needs often receive care from several professionals, including GPs, nurses, social </w:t>
      </w:r>
      <w:r w:rsidRPr="4831FAB7" w:rsidR="3EBA5227">
        <w:rPr>
          <w:sz w:val="22"/>
          <w:szCs w:val="22"/>
        </w:rPr>
        <w:t>workers</w:t>
      </w:r>
      <w:r w:rsidRPr="4831FAB7" w:rsidR="3EBA5227">
        <w:rPr>
          <w:sz w:val="22"/>
          <w:szCs w:val="22"/>
        </w:rPr>
        <w:t xml:space="preserve"> and hospital teams. When information is not shared effectively, opportunities for early intervention may be missed. AI </w:t>
      </w:r>
      <w:r w:rsidRPr="4831FAB7" w:rsidR="3EBA5227">
        <w:rPr>
          <w:sz w:val="22"/>
          <w:szCs w:val="22"/>
        </w:rPr>
        <w:t>CareConnect</w:t>
      </w:r>
      <w:r w:rsidRPr="4831FAB7" w:rsidR="3EBA5227">
        <w:rPr>
          <w:sz w:val="22"/>
          <w:szCs w:val="22"/>
        </w:rPr>
        <w:t xml:space="preserve"> UK aims to improve this process by analysing health information securely and </w:t>
      </w:r>
      <w:r w:rsidRPr="4831FAB7" w:rsidR="3EBA5227">
        <w:rPr>
          <w:sz w:val="22"/>
          <w:szCs w:val="22"/>
        </w:rPr>
        <w:t>identifying</w:t>
      </w:r>
      <w:r w:rsidRPr="4831FAB7" w:rsidR="3EBA5227">
        <w:rPr>
          <w:sz w:val="22"/>
          <w:szCs w:val="22"/>
        </w:rPr>
        <w:t xml:space="preserve"> patients who may </w:t>
      </w:r>
      <w:r w:rsidRPr="4831FAB7" w:rsidR="3EBA5227">
        <w:rPr>
          <w:sz w:val="22"/>
          <w:szCs w:val="22"/>
        </w:rPr>
        <w:t>require</w:t>
      </w:r>
      <w:r w:rsidRPr="4831FAB7" w:rsidR="3EBA5227">
        <w:rPr>
          <w:sz w:val="22"/>
          <w:szCs w:val="22"/>
        </w:rPr>
        <w:t xml:space="preserve"> </w:t>
      </w:r>
      <w:r w:rsidRPr="4831FAB7" w:rsidR="3EBA5227">
        <w:rPr>
          <w:sz w:val="22"/>
          <w:szCs w:val="22"/>
        </w:rPr>
        <w:t>additional</w:t>
      </w:r>
      <w:r w:rsidRPr="4831FAB7" w:rsidR="3EBA5227">
        <w:rPr>
          <w:sz w:val="22"/>
          <w:szCs w:val="22"/>
        </w:rPr>
        <w:t xml:space="preserve"> support before their condition becomes more serious (Yu, Beam and </w:t>
      </w:r>
      <w:r w:rsidRPr="4831FAB7" w:rsidR="3EBA5227">
        <w:rPr>
          <w:sz w:val="22"/>
          <w:szCs w:val="22"/>
        </w:rPr>
        <w:t>Kohane</w:t>
      </w:r>
      <w:r w:rsidRPr="4831FAB7" w:rsidR="3EBA5227">
        <w:rPr>
          <w:sz w:val="22"/>
          <w:szCs w:val="22"/>
        </w:rPr>
        <w:t>, 2018).</w:t>
      </w:r>
    </w:p>
    <w:p w:rsidR="7E5522D3" w:rsidP="4831FAB7" w:rsidRDefault="7E5522D3" w14:paraId="3D030D31" w14:textId="079E330E">
      <w:pPr>
        <w:pStyle w:val="Normal"/>
        <w:spacing w:line="360" w:lineRule="auto"/>
      </w:pPr>
      <w:r w:rsidRPr="4831FAB7" w:rsidR="3EBA5227">
        <w:rPr>
          <w:sz w:val="22"/>
          <w:szCs w:val="22"/>
        </w:rPr>
        <w:t xml:space="preserve">One of the main strengths of AI </w:t>
      </w:r>
      <w:r w:rsidRPr="4831FAB7" w:rsidR="3EBA5227">
        <w:rPr>
          <w:sz w:val="22"/>
          <w:szCs w:val="22"/>
        </w:rPr>
        <w:t>CareConnect</w:t>
      </w:r>
      <w:r w:rsidRPr="4831FAB7" w:rsidR="3EBA5227">
        <w:rPr>
          <w:sz w:val="22"/>
          <w:szCs w:val="22"/>
        </w:rPr>
        <w:t xml:space="preserve"> UK is that it supports person-centred care. Person-centred care means working in partnership with patients while respecting their wishes, values and preferences and involving them in decisions about their own care (NHS England, 2024). AI does not make decisions independently. Instead, it provides healthcare professionals with </w:t>
      </w:r>
      <w:r w:rsidRPr="4831FAB7" w:rsidR="3EBA5227">
        <w:rPr>
          <w:sz w:val="22"/>
          <w:szCs w:val="22"/>
        </w:rPr>
        <w:t>additional</w:t>
      </w:r>
      <w:r w:rsidRPr="4831FAB7" w:rsidR="3EBA5227">
        <w:rPr>
          <w:sz w:val="22"/>
          <w:szCs w:val="22"/>
        </w:rPr>
        <w:t xml:space="preserve"> information that can help them make safer and more informed clinical decisions. This allows care plans to be tailored to each patient’s individual needs and circumstances, while encouraging shared decision-making between professionals, </w:t>
      </w:r>
      <w:r w:rsidRPr="4831FAB7" w:rsidR="3EBA5227">
        <w:rPr>
          <w:sz w:val="22"/>
          <w:szCs w:val="22"/>
        </w:rPr>
        <w:t>patients</w:t>
      </w:r>
      <w:r w:rsidRPr="4831FAB7" w:rsidR="3EBA5227">
        <w:rPr>
          <w:sz w:val="22"/>
          <w:szCs w:val="22"/>
        </w:rPr>
        <w:t xml:space="preserve"> and families (NICE, 2021).</w:t>
      </w:r>
    </w:p>
    <w:p w:rsidR="7E5522D3" w:rsidP="4831FAB7" w:rsidRDefault="7E5522D3" w14:paraId="62E73D52" w14:textId="189B4D7C">
      <w:pPr>
        <w:pStyle w:val="Normal"/>
        <w:spacing w:line="360" w:lineRule="auto"/>
        <w:rPr>
          <w:sz w:val="22"/>
          <w:szCs w:val="22"/>
        </w:rPr>
      </w:pPr>
      <w:r w:rsidRPr="4831FAB7" w:rsidR="3EBA5227">
        <w:rPr>
          <w:sz w:val="22"/>
          <w:szCs w:val="22"/>
        </w:rPr>
        <w:t xml:space="preserve">The innovation would </w:t>
      </w:r>
      <w:r w:rsidRPr="4831FAB7" w:rsidR="3EBA5227">
        <w:rPr>
          <w:sz w:val="22"/>
          <w:szCs w:val="22"/>
        </w:rPr>
        <w:t>benefit</w:t>
      </w:r>
      <w:r w:rsidRPr="4831FAB7" w:rsidR="3EBA5227">
        <w:rPr>
          <w:sz w:val="22"/>
          <w:szCs w:val="22"/>
        </w:rPr>
        <w:t xml:space="preserve"> many people. Older adults with frailty, people living with diabetes, COPD, heart </w:t>
      </w:r>
      <w:r w:rsidRPr="4831FAB7" w:rsidR="3EBA5227">
        <w:rPr>
          <w:sz w:val="22"/>
          <w:szCs w:val="22"/>
        </w:rPr>
        <w:t>disease</w:t>
      </w:r>
      <w:r w:rsidRPr="4831FAB7" w:rsidR="3EBA5227">
        <w:rPr>
          <w:sz w:val="22"/>
          <w:szCs w:val="22"/>
        </w:rPr>
        <w:t xml:space="preserve"> or mental health conditions could receive earlier support because AI may </w:t>
      </w:r>
      <w:r w:rsidRPr="4831FAB7" w:rsidR="3EBA5227">
        <w:rPr>
          <w:sz w:val="22"/>
          <w:szCs w:val="22"/>
        </w:rPr>
        <w:t>identify</w:t>
      </w:r>
      <w:r w:rsidRPr="4831FAB7" w:rsidR="3EBA5227">
        <w:rPr>
          <w:sz w:val="22"/>
          <w:szCs w:val="22"/>
        </w:rPr>
        <w:t xml:space="preserve"> changes before they become emergencies (World Health Organization, 2021). Families and carers would also </w:t>
      </w:r>
      <w:r w:rsidRPr="4831FAB7" w:rsidR="3EBA5227">
        <w:rPr>
          <w:sz w:val="22"/>
          <w:szCs w:val="22"/>
        </w:rPr>
        <w:t>benefit</w:t>
      </w:r>
      <w:r w:rsidRPr="4831FAB7" w:rsidR="3EBA5227">
        <w:rPr>
          <w:sz w:val="22"/>
          <w:szCs w:val="22"/>
        </w:rPr>
        <w:t xml:space="preserve"> from improved communication and more coordinated care. Earlier intervention may reduce hospital admissions, improve quality of </w:t>
      </w:r>
      <w:r w:rsidRPr="4831FAB7" w:rsidR="3EBA5227">
        <w:rPr>
          <w:sz w:val="22"/>
          <w:szCs w:val="22"/>
        </w:rPr>
        <w:t>life</w:t>
      </w:r>
      <w:r w:rsidRPr="4831FAB7" w:rsidR="3EBA5227">
        <w:rPr>
          <w:sz w:val="22"/>
          <w:szCs w:val="22"/>
        </w:rPr>
        <w:t xml:space="preserve"> and increase patient confidence in the healthcare system. This could also improve health and wellbeing by ensuring patients receive support at the right time instead of waiting until their condition deteriorates (Topol, 2019).</w:t>
      </w:r>
    </w:p>
    <w:p w:rsidR="7E5522D3" w:rsidP="4831FAB7" w:rsidRDefault="7E5522D3" w14:paraId="228238B8" w14:textId="43AC2EB8">
      <w:pPr>
        <w:pStyle w:val="Normal"/>
        <w:spacing w:line="360" w:lineRule="auto"/>
        <w:rPr>
          <w:sz w:val="22"/>
          <w:szCs w:val="22"/>
        </w:rPr>
      </w:pPr>
      <w:r w:rsidRPr="4831FAB7" w:rsidR="3EBA5227">
        <w:rPr>
          <w:sz w:val="22"/>
          <w:szCs w:val="22"/>
        </w:rPr>
        <w:t xml:space="preserve">Healthcare professionals would also benefit. Doctors, nurses, pharmacists, social workers, occupational </w:t>
      </w:r>
      <w:r w:rsidRPr="4831FAB7" w:rsidR="3EBA5227">
        <w:rPr>
          <w:sz w:val="22"/>
          <w:szCs w:val="22"/>
        </w:rPr>
        <w:t>therapists</w:t>
      </w:r>
      <w:r w:rsidRPr="4831FAB7" w:rsidR="3EBA5227">
        <w:rPr>
          <w:sz w:val="22"/>
          <w:szCs w:val="22"/>
        </w:rPr>
        <w:t xml:space="preserve"> and physiotherapists all contribute to multidisciplinary care. AI </w:t>
      </w:r>
      <w:r w:rsidRPr="4831FAB7" w:rsidR="3EBA5227">
        <w:rPr>
          <w:sz w:val="22"/>
          <w:szCs w:val="22"/>
        </w:rPr>
        <w:t>CareConnect</w:t>
      </w:r>
      <w:r w:rsidRPr="4831FAB7" w:rsidR="3EBA5227">
        <w:rPr>
          <w:sz w:val="22"/>
          <w:szCs w:val="22"/>
        </w:rPr>
        <w:t xml:space="preserve"> UK encourages professionals to work together by sharing </w:t>
      </w:r>
      <w:r w:rsidRPr="4831FAB7" w:rsidR="3EBA5227">
        <w:rPr>
          <w:sz w:val="22"/>
          <w:szCs w:val="22"/>
        </w:rPr>
        <w:t>appropriate information</w:t>
      </w:r>
      <w:r w:rsidRPr="4831FAB7" w:rsidR="3EBA5227">
        <w:rPr>
          <w:sz w:val="22"/>
          <w:szCs w:val="22"/>
        </w:rPr>
        <w:t xml:space="preserve"> securely. Better communication can reduce duplicated work, improve continuity of </w:t>
      </w:r>
      <w:r w:rsidRPr="4831FAB7" w:rsidR="3EBA5227">
        <w:rPr>
          <w:sz w:val="22"/>
          <w:szCs w:val="22"/>
        </w:rPr>
        <w:t>care</w:t>
      </w:r>
      <w:r w:rsidRPr="4831FAB7" w:rsidR="3EBA5227">
        <w:rPr>
          <w:sz w:val="22"/>
          <w:szCs w:val="22"/>
        </w:rPr>
        <w:t xml:space="preserve"> and allow professionals to prioritise patients with the greatest need. This may also reduce administrative pressures, improve </w:t>
      </w:r>
      <w:r w:rsidRPr="4831FAB7" w:rsidR="3EBA5227">
        <w:rPr>
          <w:sz w:val="22"/>
          <w:szCs w:val="22"/>
        </w:rPr>
        <w:t>efficiency</w:t>
      </w:r>
      <w:r w:rsidRPr="4831FAB7" w:rsidR="3EBA5227">
        <w:rPr>
          <w:sz w:val="22"/>
          <w:szCs w:val="22"/>
        </w:rPr>
        <w:t xml:space="preserve"> and create more time for direct patient care (NHS England, 2019; Skills for Care, 2024).</w:t>
      </w:r>
    </w:p>
    <w:p w:rsidR="7E5522D3" w:rsidP="4831FAB7" w:rsidRDefault="7E5522D3" w14:paraId="0D33F856" w14:textId="48941CFC">
      <w:pPr>
        <w:pStyle w:val="Normal"/>
        <w:spacing w:line="360" w:lineRule="auto"/>
        <w:rPr>
          <w:sz w:val="22"/>
          <w:szCs w:val="22"/>
        </w:rPr>
      </w:pPr>
      <w:r w:rsidRPr="4831FAB7" w:rsidR="3EBA5227">
        <w:rPr>
          <w:sz w:val="22"/>
          <w:szCs w:val="22"/>
        </w:rPr>
        <w:t xml:space="preserve">Although the innovation offers many advantages, successful implementation requires careful planning. Introducing AI into healthcare would require investment in digital infrastructure, staff </w:t>
      </w:r>
      <w:r w:rsidRPr="4831FAB7" w:rsidR="3EBA5227">
        <w:rPr>
          <w:sz w:val="22"/>
          <w:szCs w:val="22"/>
        </w:rPr>
        <w:t>training</w:t>
      </w:r>
      <w:r w:rsidRPr="4831FAB7" w:rsidR="3EBA5227">
        <w:rPr>
          <w:sz w:val="22"/>
          <w:szCs w:val="22"/>
        </w:rPr>
        <w:t xml:space="preserve"> and continuous technical support (Topol, 2019). Healthcare professionals must be confident when interpreting AI recommendations while remembering that clinical judgement </w:t>
      </w:r>
      <w:r w:rsidRPr="4831FAB7" w:rsidR="3EBA5227">
        <w:rPr>
          <w:sz w:val="22"/>
          <w:szCs w:val="22"/>
        </w:rPr>
        <w:t>remains</w:t>
      </w:r>
      <w:r w:rsidRPr="4831FAB7" w:rsidR="3EBA5227">
        <w:rPr>
          <w:sz w:val="22"/>
          <w:szCs w:val="22"/>
        </w:rPr>
        <w:t xml:space="preserve"> essential. AI should never replace professional knowledge, </w:t>
      </w:r>
      <w:r w:rsidRPr="4831FAB7" w:rsidR="3EBA5227">
        <w:rPr>
          <w:sz w:val="22"/>
          <w:szCs w:val="22"/>
        </w:rPr>
        <w:t>compassion</w:t>
      </w:r>
      <w:r w:rsidRPr="4831FAB7" w:rsidR="3EBA5227">
        <w:rPr>
          <w:sz w:val="22"/>
          <w:szCs w:val="22"/>
        </w:rPr>
        <w:t xml:space="preserve"> or communication with patients. Instead, it should be used as a decision-support tool that complements professional practice (Sauerbrei et al., 2023).</w:t>
      </w:r>
    </w:p>
    <w:p w:rsidR="7E5522D3" w:rsidP="4831FAB7" w:rsidRDefault="7E5522D3" w14:paraId="567532D4" w14:textId="25C4694B">
      <w:pPr>
        <w:pStyle w:val="Normal"/>
        <w:spacing w:line="360" w:lineRule="auto"/>
        <w:rPr>
          <w:sz w:val="22"/>
          <w:szCs w:val="22"/>
        </w:rPr>
      </w:pPr>
      <w:r w:rsidRPr="4831FAB7" w:rsidR="3EBA5227">
        <w:rPr>
          <w:sz w:val="22"/>
          <w:szCs w:val="22"/>
        </w:rPr>
        <w:t xml:space="preserve">Current legislation and professional standards are essential for ensuring that AI is used safely and ethically. The Data Protection Act 2018 protects patient confidentiality and explains how personal information should be collected, </w:t>
      </w:r>
      <w:r w:rsidRPr="4831FAB7" w:rsidR="3EBA5227">
        <w:rPr>
          <w:sz w:val="22"/>
          <w:szCs w:val="22"/>
        </w:rPr>
        <w:t>stored</w:t>
      </w:r>
      <w:r w:rsidRPr="4831FAB7" w:rsidR="3EBA5227">
        <w:rPr>
          <w:sz w:val="22"/>
          <w:szCs w:val="22"/>
        </w:rPr>
        <w:t xml:space="preserve"> and shared (Department of Health and Social Care, 2018). The Health and Care Act 2022 promotes integrated working across health and social care organisations, making effective information sharing increasingly important (Department of Health and Social Care, 2022). The Equality Act 2010 requires healthcare providers to ensure that services </w:t>
      </w:r>
      <w:r w:rsidRPr="4831FAB7" w:rsidR="3EBA5227">
        <w:rPr>
          <w:sz w:val="22"/>
          <w:szCs w:val="22"/>
        </w:rPr>
        <w:t>remain</w:t>
      </w:r>
      <w:r w:rsidRPr="4831FAB7" w:rsidR="3EBA5227">
        <w:rPr>
          <w:sz w:val="22"/>
          <w:szCs w:val="22"/>
        </w:rPr>
        <w:t xml:space="preserve"> accessible and free from discrimination (Equality Act, 2010). Organisations must also </w:t>
      </w:r>
      <w:r w:rsidRPr="4831FAB7" w:rsidR="3EBA5227">
        <w:rPr>
          <w:sz w:val="22"/>
          <w:szCs w:val="22"/>
        </w:rPr>
        <w:t>comply with</w:t>
      </w:r>
      <w:r w:rsidRPr="4831FAB7" w:rsidR="3EBA5227">
        <w:rPr>
          <w:sz w:val="22"/>
          <w:szCs w:val="22"/>
        </w:rPr>
        <w:t xml:space="preserve"> the Care Quality Commission Fundamental Standards to provide safe, effective, </w:t>
      </w:r>
      <w:r w:rsidRPr="4831FAB7" w:rsidR="3EBA5227">
        <w:rPr>
          <w:sz w:val="22"/>
          <w:szCs w:val="22"/>
        </w:rPr>
        <w:t>caring</w:t>
      </w:r>
      <w:r w:rsidRPr="4831FAB7" w:rsidR="3EBA5227">
        <w:rPr>
          <w:sz w:val="22"/>
          <w:szCs w:val="22"/>
        </w:rPr>
        <w:t xml:space="preserve"> and responsive services (Care Quality Commission, 2024).</w:t>
      </w:r>
    </w:p>
    <w:p w:rsidR="7E5522D3" w:rsidP="4831FAB7" w:rsidRDefault="7E5522D3" w14:paraId="295A1506" w14:textId="1A1644A9">
      <w:pPr>
        <w:pStyle w:val="Normal"/>
        <w:spacing w:line="360" w:lineRule="auto"/>
        <w:rPr>
          <w:sz w:val="22"/>
          <w:szCs w:val="22"/>
        </w:rPr>
      </w:pPr>
      <w:r w:rsidRPr="4831FAB7" w:rsidR="3EBA5227">
        <w:rPr>
          <w:sz w:val="22"/>
          <w:szCs w:val="22"/>
        </w:rPr>
        <w:t xml:space="preserve">Ethical practice is equally important. AI systems may improve efficiency, but concerns </w:t>
      </w:r>
      <w:r w:rsidRPr="4831FAB7" w:rsidR="3EBA5227">
        <w:rPr>
          <w:sz w:val="22"/>
          <w:szCs w:val="22"/>
        </w:rPr>
        <w:t>remain</w:t>
      </w:r>
      <w:r w:rsidRPr="4831FAB7" w:rsidR="3EBA5227">
        <w:rPr>
          <w:sz w:val="22"/>
          <w:szCs w:val="22"/>
        </w:rPr>
        <w:t xml:space="preserve"> </w:t>
      </w:r>
      <w:r w:rsidRPr="4831FAB7" w:rsidR="3EBA5227">
        <w:rPr>
          <w:sz w:val="22"/>
          <w:szCs w:val="22"/>
        </w:rPr>
        <w:t>regarding</w:t>
      </w:r>
      <w:r w:rsidRPr="4831FAB7" w:rsidR="3EBA5227">
        <w:rPr>
          <w:sz w:val="22"/>
          <w:szCs w:val="22"/>
        </w:rPr>
        <w:t xml:space="preserve"> algorithm bias, digital </w:t>
      </w:r>
      <w:r w:rsidRPr="4831FAB7" w:rsidR="3EBA5227">
        <w:rPr>
          <w:sz w:val="22"/>
          <w:szCs w:val="22"/>
        </w:rPr>
        <w:t>exclusion</w:t>
      </w:r>
      <w:r w:rsidRPr="4831FAB7" w:rsidR="3EBA5227">
        <w:rPr>
          <w:sz w:val="22"/>
          <w:szCs w:val="22"/>
        </w:rPr>
        <w:t xml:space="preserve"> and over-reliance on technology (World Health Organization, 2021). If AI systems are developed using incomplete or biased data, they may not perform equally well for every patient. Some individuals, particularly older </w:t>
      </w:r>
      <w:r w:rsidRPr="4831FAB7" w:rsidR="3EBA5227">
        <w:rPr>
          <w:sz w:val="22"/>
          <w:szCs w:val="22"/>
        </w:rPr>
        <w:t>adults</w:t>
      </w:r>
      <w:r w:rsidRPr="4831FAB7" w:rsidR="3EBA5227">
        <w:rPr>
          <w:sz w:val="22"/>
          <w:szCs w:val="22"/>
        </w:rPr>
        <w:t xml:space="preserve"> or people with limited digital skills, may feel uncomfortable using digital healthcare technologies. For this reason, organisations should regularly evaluate AI systems, </w:t>
      </w:r>
      <w:r w:rsidRPr="4831FAB7" w:rsidR="3EBA5227">
        <w:rPr>
          <w:sz w:val="22"/>
          <w:szCs w:val="22"/>
        </w:rPr>
        <w:t>monitor</w:t>
      </w:r>
      <w:r w:rsidRPr="4831FAB7" w:rsidR="3EBA5227">
        <w:rPr>
          <w:sz w:val="22"/>
          <w:szCs w:val="22"/>
        </w:rPr>
        <w:t xml:space="preserve"> patient </w:t>
      </w:r>
      <w:r w:rsidRPr="4831FAB7" w:rsidR="3EBA5227">
        <w:rPr>
          <w:sz w:val="22"/>
          <w:szCs w:val="22"/>
        </w:rPr>
        <w:t>outcomes</w:t>
      </w:r>
      <w:r w:rsidRPr="4831FAB7" w:rsidR="3EBA5227">
        <w:rPr>
          <w:sz w:val="22"/>
          <w:szCs w:val="22"/>
        </w:rPr>
        <w:t xml:space="preserve"> and ensure that healthcare professionals </w:t>
      </w:r>
      <w:r w:rsidRPr="4831FAB7" w:rsidR="3EBA5227">
        <w:rPr>
          <w:sz w:val="22"/>
          <w:szCs w:val="22"/>
        </w:rPr>
        <w:t>remain</w:t>
      </w:r>
      <w:r w:rsidRPr="4831FAB7" w:rsidR="3EBA5227">
        <w:rPr>
          <w:sz w:val="22"/>
          <w:szCs w:val="22"/>
        </w:rPr>
        <w:t xml:space="preserve"> accountable for every clinical decision (Yeo et al., 2024). Transparency is essential so that patients understand how their information is used and why AI is supporting their care (Sauerbrei et al., 2023).</w:t>
      </w:r>
    </w:p>
    <w:p w:rsidR="7E5522D3" w:rsidP="4831FAB7" w:rsidRDefault="7E5522D3" w14:paraId="433EA001" w14:textId="4BE51531">
      <w:pPr>
        <w:pStyle w:val="Normal"/>
        <w:spacing w:line="360" w:lineRule="auto"/>
        <w:rPr>
          <w:sz w:val="22"/>
          <w:szCs w:val="22"/>
        </w:rPr>
      </w:pPr>
      <w:r w:rsidRPr="4831FAB7" w:rsidR="3EBA5227">
        <w:rPr>
          <w:sz w:val="22"/>
          <w:szCs w:val="22"/>
        </w:rPr>
        <w:t xml:space="preserve">Public involvement plays a significant role in the success of AI </w:t>
      </w:r>
      <w:r w:rsidRPr="4831FAB7" w:rsidR="3EBA5227">
        <w:rPr>
          <w:sz w:val="22"/>
          <w:szCs w:val="22"/>
        </w:rPr>
        <w:t>CareConnect</w:t>
      </w:r>
      <w:r w:rsidRPr="4831FAB7" w:rsidR="3EBA5227">
        <w:rPr>
          <w:sz w:val="22"/>
          <w:szCs w:val="22"/>
        </w:rPr>
        <w:t xml:space="preserve"> UK. Patients, </w:t>
      </w:r>
      <w:r w:rsidRPr="4831FAB7" w:rsidR="3EBA5227">
        <w:rPr>
          <w:sz w:val="22"/>
          <w:szCs w:val="22"/>
        </w:rPr>
        <w:t>carers</w:t>
      </w:r>
      <w:r w:rsidRPr="4831FAB7" w:rsidR="3EBA5227">
        <w:rPr>
          <w:sz w:val="22"/>
          <w:szCs w:val="22"/>
        </w:rPr>
        <w:t xml:space="preserve"> and community organisations should be involved from the earliest stages of development through co-production. Public consultations, </w:t>
      </w:r>
      <w:r w:rsidRPr="4831FAB7" w:rsidR="3EBA5227">
        <w:rPr>
          <w:sz w:val="22"/>
          <w:szCs w:val="22"/>
        </w:rPr>
        <w:t>surveys</w:t>
      </w:r>
      <w:r w:rsidRPr="4831FAB7" w:rsidR="3EBA5227">
        <w:rPr>
          <w:sz w:val="22"/>
          <w:szCs w:val="22"/>
        </w:rPr>
        <w:t xml:space="preserve"> and patient groups can help people understand both the benefits and limitations of AI while allowing organisations to improve services based on patient feedback (NHS England, 2024). Building public trust is essential because patients are more likely to accept </w:t>
      </w:r>
      <w:r w:rsidRPr="4831FAB7" w:rsidR="3EBA5227">
        <w:rPr>
          <w:sz w:val="22"/>
          <w:szCs w:val="22"/>
        </w:rPr>
        <w:t>new technology</w:t>
      </w:r>
      <w:r w:rsidRPr="4831FAB7" w:rsidR="3EBA5227">
        <w:rPr>
          <w:sz w:val="22"/>
          <w:szCs w:val="22"/>
        </w:rPr>
        <w:t xml:space="preserve"> when they understand that AI supports healthcare professionals rather than replacing them (World Health Organization, 2021).</w:t>
      </w:r>
    </w:p>
    <w:p w:rsidR="7E5522D3" w:rsidP="4831FAB7" w:rsidRDefault="7E5522D3" w14:paraId="45BF867E" w14:textId="7BDC2EAE">
      <w:pPr>
        <w:pStyle w:val="Normal"/>
        <w:spacing w:line="360" w:lineRule="auto"/>
        <w:rPr>
          <w:sz w:val="22"/>
          <w:szCs w:val="22"/>
        </w:rPr>
      </w:pPr>
      <w:r w:rsidRPr="4831FAB7" w:rsidR="3EBA5227">
        <w:rPr>
          <w:sz w:val="22"/>
          <w:szCs w:val="22"/>
        </w:rPr>
        <w:t xml:space="preserve">From my perspective as a student studying and working in the United Kingdom, I believe innovations such as AI </w:t>
      </w:r>
      <w:r w:rsidRPr="4831FAB7" w:rsidR="3EBA5227">
        <w:rPr>
          <w:sz w:val="22"/>
          <w:szCs w:val="22"/>
        </w:rPr>
        <w:t>CareConnect</w:t>
      </w:r>
      <w:r w:rsidRPr="4831FAB7" w:rsidR="3EBA5227">
        <w:rPr>
          <w:sz w:val="22"/>
          <w:szCs w:val="22"/>
        </w:rPr>
        <w:t xml:space="preserve"> UK </w:t>
      </w:r>
      <w:r w:rsidRPr="4831FAB7" w:rsidR="3EBA5227">
        <w:rPr>
          <w:sz w:val="22"/>
          <w:szCs w:val="22"/>
        </w:rPr>
        <w:t>demonstrate</w:t>
      </w:r>
      <w:r w:rsidRPr="4831FAB7" w:rsidR="3EBA5227">
        <w:rPr>
          <w:sz w:val="22"/>
          <w:szCs w:val="22"/>
        </w:rPr>
        <w:t xml:space="preserve"> how technology can improve healthcare while keeping patients at the centre of care. Coming from another country has helped me appreciate that many healthcare systems experience similar challenges, including increasing demand, workforce </w:t>
      </w:r>
      <w:r w:rsidRPr="4831FAB7" w:rsidR="3EBA5227">
        <w:rPr>
          <w:sz w:val="22"/>
          <w:szCs w:val="22"/>
        </w:rPr>
        <w:t>shortages</w:t>
      </w:r>
      <w:r w:rsidRPr="4831FAB7" w:rsidR="3EBA5227">
        <w:rPr>
          <w:sz w:val="22"/>
          <w:szCs w:val="22"/>
        </w:rPr>
        <w:t xml:space="preserve"> and the need for better communication between professionals. Technology alone cannot solve these challenges, but when combined with compassionate, person-centred practice it has the potential to improve patient outcomes and staff wellbeing (NHS England, 2024).</w:t>
      </w:r>
    </w:p>
    <w:p w:rsidR="7E5522D3" w:rsidP="4831FAB7" w:rsidRDefault="7E5522D3" w14:paraId="6C9DB20E" w14:textId="554C5ED7">
      <w:pPr>
        <w:pStyle w:val="Normal"/>
        <w:spacing w:line="360" w:lineRule="auto"/>
      </w:pPr>
      <w:r w:rsidRPr="4831FAB7" w:rsidR="3EBA5227">
        <w:rPr>
          <w:sz w:val="22"/>
          <w:szCs w:val="22"/>
        </w:rPr>
        <w:t xml:space="preserve">In conclusion, AI </w:t>
      </w:r>
      <w:r w:rsidRPr="4831FAB7" w:rsidR="3EBA5227">
        <w:rPr>
          <w:sz w:val="22"/>
          <w:szCs w:val="22"/>
        </w:rPr>
        <w:t>CareConnect</w:t>
      </w:r>
      <w:r w:rsidRPr="4831FAB7" w:rsidR="3EBA5227">
        <w:rPr>
          <w:sz w:val="22"/>
          <w:szCs w:val="22"/>
        </w:rPr>
        <w:t xml:space="preserve"> UK offers an innovative approach to improving health and social care by combining artificial intelligence with professional </w:t>
      </w:r>
      <w:r w:rsidRPr="4831FAB7" w:rsidR="3EBA5227">
        <w:rPr>
          <w:sz w:val="22"/>
          <w:szCs w:val="22"/>
        </w:rPr>
        <w:t>expertise</w:t>
      </w:r>
      <w:r w:rsidRPr="4831FAB7" w:rsidR="3EBA5227">
        <w:rPr>
          <w:sz w:val="22"/>
          <w:szCs w:val="22"/>
        </w:rPr>
        <w:t xml:space="preserve">. It supports earlier identification of health risks, strengthens multidisciplinary </w:t>
      </w:r>
      <w:r w:rsidRPr="4831FAB7" w:rsidR="3EBA5227">
        <w:rPr>
          <w:sz w:val="22"/>
          <w:szCs w:val="22"/>
        </w:rPr>
        <w:t>communication</w:t>
      </w:r>
      <w:r w:rsidRPr="4831FAB7" w:rsidR="3EBA5227">
        <w:rPr>
          <w:sz w:val="22"/>
          <w:szCs w:val="22"/>
        </w:rPr>
        <w:t xml:space="preserve"> and promotes person-centred care. However, successful implementation depends on staff training, ethical practice, legal </w:t>
      </w:r>
      <w:r w:rsidRPr="4831FAB7" w:rsidR="3EBA5227">
        <w:rPr>
          <w:sz w:val="22"/>
          <w:szCs w:val="22"/>
        </w:rPr>
        <w:t>compliance</w:t>
      </w:r>
      <w:r w:rsidRPr="4831FAB7" w:rsidR="3EBA5227">
        <w:rPr>
          <w:sz w:val="22"/>
          <w:szCs w:val="22"/>
        </w:rPr>
        <w:t xml:space="preserve"> and meaningful public involvement (Department of Health and Social Care, 2022). By working together, healthcare professionals, patients and communities can ensure that AI is introduced responsibly. If implemented carefully, AI </w:t>
      </w:r>
      <w:r w:rsidRPr="4831FAB7" w:rsidR="3EBA5227">
        <w:rPr>
          <w:sz w:val="22"/>
          <w:szCs w:val="22"/>
        </w:rPr>
        <w:t>CareConnect</w:t>
      </w:r>
      <w:r w:rsidRPr="4831FAB7" w:rsidR="3EBA5227">
        <w:rPr>
          <w:sz w:val="22"/>
          <w:szCs w:val="22"/>
        </w:rPr>
        <w:t xml:space="preserve"> UK has the potential to improve health and wellbeing, reduce pressure on NHS services and contribute to a safer and more sustainable future for health and social care in the United Kingdom (World Health Organization, 2021).</w:t>
      </w:r>
    </w:p>
    <w:p w:rsidR="7E5522D3" w:rsidP="4831FAB7" w:rsidRDefault="7E5522D3" w14:paraId="744ABC1B" w14:textId="0AD52909">
      <w:pPr>
        <w:pStyle w:val="Normal"/>
        <w:spacing w:line="360" w:lineRule="auto"/>
        <w:rPr>
          <w:sz w:val="22"/>
          <w:szCs w:val="22"/>
        </w:rPr>
      </w:pPr>
    </w:p>
    <w:p w:rsidR="7E5522D3" w:rsidP="4831FAB7" w:rsidRDefault="7E5522D3" w14:paraId="1500A862" w14:textId="278787A7">
      <w:pPr>
        <w:pStyle w:val="Normal"/>
        <w:spacing w:line="360" w:lineRule="auto"/>
        <w:rPr>
          <w:sz w:val="22"/>
          <w:szCs w:val="22"/>
        </w:rPr>
      </w:pPr>
    </w:p>
    <w:p w:rsidR="7E5522D3" w:rsidP="4831FAB7" w:rsidRDefault="7E5522D3" w14:paraId="45BAC99B" w14:textId="5EF82F9A">
      <w:pPr>
        <w:pStyle w:val="Normal"/>
        <w:spacing w:line="360" w:lineRule="auto"/>
        <w:rPr>
          <w:sz w:val="22"/>
          <w:szCs w:val="22"/>
        </w:rPr>
      </w:pPr>
    </w:p>
    <w:p w:rsidR="7E5522D3" w:rsidP="4831FAB7" w:rsidRDefault="7E5522D3" w14:paraId="6B492EC9" w14:textId="072D2B38">
      <w:pPr>
        <w:pStyle w:val="Normal"/>
        <w:spacing w:line="360" w:lineRule="auto"/>
        <w:rPr>
          <w:rFonts w:ascii="Arial" w:hAnsi="Arial" w:eastAsia="Arial" w:cs="Arial"/>
          <w:sz w:val="22"/>
          <w:szCs w:val="22"/>
        </w:rPr>
      </w:pPr>
    </w:p>
    <w:p w:rsidR="7E5522D3" w:rsidP="4831FAB7" w:rsidRDefault="7E5522D3" w14:paraId="484D5D87" w14:textId="480C20A4">
      <w:pPr>
        <w:pStyle w:val="Normal"/>
        <w:spacing w:line="360" w:lineRule="auto"/>
      </w:pPr>
      <w:r w:rsidRPr="4831FAB7" w:rsidR="66D33EF7">
        <w:rPr>
          <w:rFonts w:ascii="Arial" w:hAnsi="Arial" w:eastAsia="Arial" w:cs="Arial"/>
          <w:sz w:val="22"/>
          <w:szCs w:val="22"/>
        </w:rPr>
        <w:t>References;</w:t>
      </w:r>
    </w:p>
    <w:p w:rsidR="7E5522D3" w:rsidP="4831FAB7" w:rsidRDefault="7E5522D3" w14:paraId="043264FD" w14:textId="3B49F53B">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1DE4AAAD" w14:textId="42D01018">
      <w:pPr>
        <w:pStyle w:val="Normal"/>
        <w:spacing w:line="360" w:lineRule="auto"/>
      </w:pPr>
      <w:r w:rsidRPr="4831FAB7" w:rsidR="66D33EF7">
        <w:rPr>
          <w:rFonts w:ascii="Arial" w:hAnsi="Arial" w:eastAsia="Arial" w:cs="Arial"/>
          <w:sz w:val="22"/>
          <w:szCs w:val="22"/>
        </w:rPr>
        <w:t xml:space="preserve">Care Quality Commission (CQC) (2024) Fundamental standards. Available at: </w:t>
      </w:r>
      <w:hyperlink r:id="R1490d05e7501447b">
        <w:r w:rsidRPr="4831FAB7" w:rsidR="66D33EF7">
          <w:rPr>
            <w:rFonts w:ascii="Arial" w:hAnsi="Arial" w:eastAsia="Arial" w:cs="Arial"/>
            <w:sz w:val="22"/>
            <w:szCs w:val="22"/>
          </w:rPr>
          <w:t>https://www.cqc.org.uk/what-we-do/how-we-do-our-job/fundamental-standards</w:t>
        </w:r>
      </w:hyperlink>
      <w:r w:rsidRPr="4831FAB7" w:rsidR="66D33EF7">
        <w:rPr>
          <w:rFonts w:ascii="Arial" w:hAnsi="Arial" w:eastAsia="Arial" w:cs="Arial"/>
          <w:sz w:val="22"/>
          <w:szCs w:val="22"/>
        </w:rPr>
        <w:t xml:space="preserve"> (Accessed: 19 July 2026).</w:t>
      </w:r>
    </w:p>
    <w:p w:rsidR="7E5522D3" w:rsidP="4831FAB7" w:rsidRDefault="7E5522D3" w14:paraId="34D37516" w14:textId="57EC73CF">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755BB768" w14:textId="505CB086">
      <w:pPr>
        <w:pStyle w:val="Normal"/>
        <w:spacing w:line="360" w:lineRule="auto"/>
      </w:pPr>
      <w:r w:rsidRPr="4831FAB7" w:rsidR="66D33EF7">
        <w:rPr>
          <w:rFonts w:ascii="Arial" w:hAnsi="Arial" w:eastAsia="Arial" w:cs="Arial"/>
          <w:sz w:val="22"/>
          <w:szCs w:val="22"/>
        </w:rPr>
        <w:t xml:space="preserve">Department of Health and Social Care (2018) Data Protection Act 2018. Available at: </w:t>
      </w:r>
      <w:hyperlink r:id="R246859b5a1f5470d">
        <w:r w:rsidRPr="4831FAB7" w:rsidR="66D33EF7">
          <w:rPr>
            <w:rFonts w:ascii="Arial" w:hAnsi="Arial" w:eastAsia="Arial" w:cs="Arial"/>
            <w:sz w:val="22"/>
            <w:szCs w:val="22"/>
          </w:rPr>
          <w:t>https://www.legislation.gov.uk/ukpga/2018/12/contents</w:t>
        </w:r>
      </w:hyperlink>
      <w:r w:rsidRPr="4831FAB7" w:rsidR="66D33EF7">
        <w:rPr>
          <w:rFonts w:ascii="Arial" w:hAnsi="Arial" w:eastAsia="Arial" w:cs="Arial"/>
          <w:sz w:val="22"/>
          <w:szCs w:val="22"/>
        </w:rPr>
        <w:t xml:space="preserve"> (Accessed: 19 July 2026).</w:t>
      </w:r>
    </w:p>
    <w:p w:rsidR="7E5522D3" w:rsidP="4831FAB7" w:rsidRDefault="7E5522D3" w14:paraId="02A86E63" w14:textId="117DA141">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0FEE1E8D" w14:textId="064086E4">
      <w:pPr>
        <w:pStyle w:val="Normal"/>
        <w:spacing w:line="360" w:lineRule="auto"/>
      </w:pPr>
      <w:r w:rsidRPr="4831FAB7" w:rsidR="66D33EF7">
        <w:rPr>
          <w:rFonts w:ascii="Arial" w:hAnsi="Arial" w:eastAsia="Arial" w:cs="Arial"/>
          <w:sz w:val="22"/>
          <w:szCs w:val="22"/>
        </w:rPr>
        <w:t xml:space="preserve">Department of Health and Social Care (2022) Health and Care Act 2022. Available at: </w:t>
      </w:r>
      <w:hyperlink r:id="Re57c874b0b8b4b45">
        <w:r w:rsidRPr="4831FAB7" w:rsidR="66D33EF7">
          <w:rPr>
            <w:rFonts w:ascii="Arial" w:hAnsi="Arial" w:eastAsia="Arial" w:cs="Arial"/>
            <w:sz w:val="22"/>
            <w:szCs w:val="22"/>
          </w:rPr>
          <w:t>https://www.legislation.gov.uk/ukpga/2022/31/contents</w:t>
        </w:r>
      </w:hyperlink>
      <w:r w:rsidRPr="4831FAB7" w:rsidR="66D33EF7">
        <w:rPr>
          <w:rFonts w:ascii="Arial" w:hAnsi="Arial" w:eastAsia="Arial" w:cs="Arial"/>
          <w:sz w:val="22"/>
          <w:szCs w:val="22"/>
        </w:rPr>
        <w:t xml:space="preserve"> (Accessed: 19 July 2026).</w:t>
      </w:r>
    </w:p>
    <w:p w:rsidR="7E5522D3" w:rsidP="4831FAB7" w:rsidRDefault="7E5522D3" w14:paraId="053C186D" w14:textId="46AF4B50">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43D4775B" w14:textId="563BF20F">
      <w:pPr>
        <w:pStyle w:val="Normal"/>
        <w:spacing w:line="360" w:lineRule="auto"/>
      </w:pPr>
      <w:r w:rsidRPr="4831FAB7" w:rsidR="66D33EF7">
        <w:rPr>
          <w:rFonts w:ascii="Arial" w:hAnsi="Arial" w:eastAsia="Arial" w:cs="Arial"/>
          <w:sz w:val="22"/>
          <w:szCs w:val="22"/>
        </w:rPr>
        <w:t xml:space="preserve">Equality Act 2010 (c.15). London: The Stationery Office. Available at: </w:t>
      </w:r>
      <w:hyperlink r:id="R7468afc932e14438">
        <w:r w:rsidRPr="4831FAB7" w:rsidR="66D33EF7">
          <w:rPr>
            <w:rFonts w:ascii="Arial" w:hAnsi="Arial" w:eastAsia="Arial" w:cs="Arial"/>
            <w:sz w:val="22"/>
            <w:szCs w:val="22"/>
          </w:rPr>
          <w:t>https://www.legislation.gov.uk/ukpga/2010/15/contents</w:t>
        </w:r>
      </w:hyperlink>
      <w:r w:rsidRPr="4831FAB7" w:rsidR="66D33EF7">
        <w:rPr>
          <w:rFonts w:ascii="Arial" w:hAnsi="Arial" w:eastAsia="Arial" w:cs="Arial"/>
          <w:sz w:val="22"/>
          <w:szCs w:val="22"/>
        </w:rPr>
        <w:t xml:space="preserve"> (Accessed: 19 July 2026).</w:t>
      </w:r>
    </w:p>
    <w:p w:rsidR="7E5522D3" w:rsidP="4831FAB7" w:rsidRDefault="7E5522D3" w14:paraId="4EE09E01" w14:textId="22490346">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4B5AC368" w14:textId="7975A213">
      <w:pPr>
        <w:pStyle w:val="Normal"/>
        <w:spacing w:line="360" w:lineRule="auto"/>
      </w:pPr>
      <w:r w:rsidRPr="4831FAB7" w:rsidR="66D33EF7">
        <w:rPr>
          <w:rFonts w:ascii="Arial" w:hAnsi="Arial" w:eastAsia="Arial" w:cs="Arial"/>
          <w:sz w:val="22"/>
          <w:szCs w:val="22"/>
        </w:rPr>
        <w:t xml:space="preserve">National Institute for Health and Care Excellence (NICE) (2021) Shared decision making (NG197). Available at: </w:t>
      </w:r>
      <w:hyperlink r:id="Rf23b12121efc4605">
        <w:r w:rsidRPr="4831FAB7" w:rsidR="66D33EF7">
          <w:rPr>
            <w:rFonts w:ascii="Arial" w:hAnsi="Arial" w:eastAsia="Arial" w:cs="Arial"/>
            <w:sz w:val="22"/>
            <w:szCs w:val="22"/>
          </w:rPr>
          <w:t>https://www.nice.org.uk/guidance/ng197</w:t>
        </w:r>
      </w:hyperlink>
      <w:r w:rsidRPr="4831FAB7" w:rsidR="66D33EF7">
        <w:rPr>
          <w:rFonts w:ascii="Arial" w:hAnsi="Arial" w:eastAsia="Arial" w:cs="Arial"/>
          <w:sz w:val="22"/>
          <w:szCs w:val="22"/>
        </w:rPr>
        <w:t xml:space="preserve"> (Accessed: 19 July 2026).</w:t>
      </w:r>
    </w:p>
    <w:p w:rsidR="7E5522D3" w:rsidP="4831FAB7" w:rsidRDefault="7E5522D3" w14:paraId="4AA60D8D" w14:textId="13C1FD40">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75868B70" w14:textId="6021A583">
      <w:pPr>
        <w:pStyle w:val="Normal"/>
        <w:spacing w:line="360" w:lineRule="auto"/>
      </w:pPr>
      <w:r w:rsidRPr="4831FAB7" w:rsidR="66D33EF7">
        <w:rPr>
          <w:rFonts w:ascii="Arial" w:hAnsi="Arial" w:eastAsia="Arial" w:cs="Arial"/>
          <w:sz w:val="22"/>
          <w:szCs w:val="22"/>
        </w:rPr>
        <w:t xml:space="preserve">NHS England (2019) The NHS Long Term Plan. Available at: </w:t>
      </w:r>
      <w:hyperlink r:id="R5672b15d6ecd42c4">
        <w:r w:rsidRPr="4831FAB7" w:rsidR="66D33EF7">
          <w:rPr>
            <w:rFonts w:ascii="Arial" w:hAnsi="Arial" w:eastAsia="Arial" w:cs="Arial"/>
            <w:sz w:val="22"/>
            <w:szCs w:val="22"/>
          </w:rPr>
          <w:t>https://www.longtermplan.nhs.uk</w:t>
        </w:r>
      </w:hyperlink>
      <w:r w:rsidRPr="4831FAB7" w:rsidR="66D33EF7">
        <w:rPr>
          <w:rFonts w:ascii="Arial" w:hAnsi="Arial" w:eastAsia="Arial" w:cs="Arial"/>
          <w:sz w:val="22"/>
          <w:szCs w:val="22"/>
        </w:rPr>
        <w:t xml:space="preserve"> (Accessed: 19 July 2026).</w:t>
      </w:r>
    </w:p>
    <w:p w:rsidR="7E5522D3" w:rsidP="4831FAB7" w:rsidRDefault="7E5522D3" w14:paraId="44B290BB" w14:textId="53E1569B">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79E18420" w14:textId="6B475E46">
      <w:pPr>
        <w:pStyle w:val="Normal"/>
        <w:spacing w:line="360" w:lineRule="auto"/>
      </w:pPr>
      <w:r w:rsidRPr="4831FAB7" w:rsidR="66D33EF7">
        <w:rPr>
          <w:rFonts w:ascii="Arial" w:hAnsi="Arial" w:eastAsia="Arial" w:cs="Arial"/>
          <w:sz w:val="22"/>
          <w:szCs w:val="22"/>
        </w:rPr>
        <w:t xml:space="preserve">NHS England (2024) Person-centred care. Available at: </w:t>
      </w:r>
      <w:hyperlink r:id="R70ca268cb30648f3">
        <w:r w:rsidRPr="4831FAB7" w:rsidR="66D33EF7">
          <w:rPr>
            <w:rFonts w:ascii="Arial" w:hAnsi="Arial" w:eastAsia="Arial" w:cs="Arial"/>
            <w:sz w:val="22"/>
            <w:szCs w:val="22"/>
          </w:rPr>
          <w:t>https://www.england.nhs.uk/personalisedcare</w:t>
        </w:r>
      </w:hyperlink>
      <w:r w:rsidRPr="4831FAB7" w:rsidR="66D33EF7">
        <w:rPr>
          <w:rFonts w:ascii="Arial" w:hAnsi="Arial" w:eastAsia="Arial" w:cs="Arial"/>
          <w:sz w:val="22"/>
          <w:szCs w:val="22"/>
        </w:rPr>
        <w:t xml:space="preserve"> (Accessed: 19 July 2026).</w:t>
      </w:r>
    </w:p>
    <w:p w:rsidR="7E5522D3" w:rsidP="4831FAB7" w:rsidRDefault="7E5522D3" w14:paraId="398514A6" w14:textId="4FB51E34">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5A0D5F81" w14:textId="1C59A089">
      <w:pPr>
        <w:pStyle w:val="Normal"/>
        <w:spacing w:line="360" w:lineRule="auto"/>
      </w:pPr>
      <w:r w:rsidRPr="4831FAB7" w:rsidR="66D33EF7">
        <w:rPr>
          <w:rFonts w:ascii="Arial" w:hAnsi="Arial" w:eastAsia="Arial" w:cs="Arial"/>
          <w:sz w:val="22"/>
          <w:szCs w:val="22"/>
        </w:rPr>
        <w:t xml:space="preserve">NHS England (2024) Artificial intelligence in healthcare. Available at: </w:t>
      </w:r>
      <w:hyperlink r:id="R2c6086d736424284">
        <w:r w:rsidRPr="4831FAB7" w:rsidR="66D33EF7">
          <w:rPr>
            <w:rFonts w:ascii="Arial" w:hAnsi="Arial" w:eastAsia="Arial" w:cs="Arial"/>
            <w:sz w:val="22"/>
            <w:szCs w:val="22"/>
          </w:rPr>
          <w:t>https://www.england.nhs.uk</w:t>
        </w:r>
      </w:hyperlink>
      <w:r w:rsidRPr="4831FAB7" w:rsidR="66D33EF7">
        <w:rPr>
          <w:rFonts w:ascii="Arial" w:hAnsi="Arial" w:eastAsia="Arial" w:cs="Arial"/>
          <w:sz w:val="22"/>
          <w:szCs w:val="22"/>
        </w:rPr>
        <w:t xml:space="preserve"> (Accessed: 19 July 2026).</w:t>
      </w:r>
    </w:p>
    <w:p w:rsidR="7E5522D3" w:rsidP="4831FAB7" w:rsidRDefault="7E5522D3" w14:paraId="1AE774E1" w14:textId="48FFEA9C">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38F595C3" w14:textId="35A0A02C">
      <w:pPr>
        <w:pStyle w:val="Normal"/>
        <w:spacing w:line="360" w:lineRule="auto"/>
      </w:pPr>
      <w:r w:rsidRPr="4831FAB7" w:rsidR="66D33EF7">
        <w:rPr>
          <w:rFonts w:ascii="Arial" w:hAnsi="Arial" w:eastAsia="Arial" w:cs="Arial"/>
          <w:sz w:val="22"/>
          <w:szCs w:val="22"/>
        </w:rPr>
        <w:t xml:space="preserve">Sauerbrei, A., Kerasidou, A., Lucivero, F. and Hallowell, N. (2023) ‘The impact of artificial intelligence on the person-centred, doctor–patient relationship: some problems and solutions’, BMC Medical Informatics and Decision Making, 23(73), pp. 1–12. Available at: </w:t>
      </w:r>
      <w:hyperlink r:id="R62afc4d0c2014a6b">
        <w:r w:rsidRPr="4831FAB7" w:rsidR="66D33EF7">
          <w:rPr>
            <w:rFonts w:ascii="Arial" w:hAnsi="Arial" w:eastAsia="Arial" w:cs="Arial"/>
            <w:sz w:val="22"/>
            <w:szCs w:val="22"/>
          </w:rPr>
          <w:t>https://doi.org/10.1186/s12911-023-02162-y</w:t>
        </w:r>
      </w:hyperlink>
      <w:r w:rsidRPr="4831FAB7" w:rsidR="66D33EF7">
        <w:rPr>
          <w:rFonts w:ascii="Arial" w:hAnsi="Arial" w:eastAsia="Arial" w:cs="Arial"/>
          <w:sz w:val="22"/>
          <w:szCs w:val="22"/>
        </w:rPr>
        <w:t xml:space="preserve"> (Accessed: 19 July 2026). </w:t>
      </w:r>
    </w:p>
    <w:p w:rsidR="7E5522D3" w:rsidP="4831FAB7" w:rsidRDefault="7E5522D3" w14:paraId="5246230F" w14:textId="0DD5C4D6">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60C47715" w14:textId="620CBA45">
      <w:pPr>
        <w:pStyle w:val="Normal"/>
        <w:spacing w:line="360" w:lineRule="auto"/>
      </w:pPr>
      <w:r w:rsidRPr="4831FAB7" w:rsidR="66D33EF7">
        <w:rPr>
          <w:rFonts w:ascii="Arial" w:hAnsi="Arial" w:eastAsia="Arial" w:cs="Arial"/>
          <w:sz w:val="22"/>
          <w:szCs w:val="22"/>
        </w:rPr>
        <w:t xml:space="preserve">Skills for Care (2024) The state of the adult social care sector and workforce in England. Available at: </w:t>
      </w:r>
      <w:hyperlink r:id="R5a3e66495c2449a2">
        <w:r w:rsidRPr="4831FAB7" w:rsidR="66D33EF7">
          <w:rPr>
            <w:rFonts w:ascii="Arial" w:hAnsi="Arial" w:eastAsia="Arial" w:cs="Arial"/>
            <w:sz w:val="22"/>
            <w:szCs w:val="22"/>
          </w:rPr>
          <w:t>https://www.skillsforcare.org.uk</w:t>
        </w:r>
      </w:hyperlink>
      <w:r w:rsidRPr="4831FAB7" w:rsidR="66D33EF7">
        <w:rPr>
          <w:rFonts w:ascii="Arial" w:hAnsi="Arial" w:eastAsia="Arial" w:cs="Arial"/>
          <w:sz w:val="22"/>
          <w:szCs w:val="22"/>
        </w:rPr>
        <w:t xml:space="preserve"> (Accessed: 19 July 2026).</w:t>
      </w:r>
    </w:p>
    <w:p w:rsidR="7E5522D3" w:rsidP="4831FAB7" w:rsidRDefault="7E5522D3" w14:paraId="5DB24BB7" w14:textId="6ECB6001">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36A3672E" w14:textId="1A631763">
      <w:pPr>
        <w:pStyle w:val="Normal"/>
        <w:spacing w:line="360" w:lineRule="auto"/>
      </w:pPr>
      <w:r w:rsidRPr="4831FAB7" w:rsidR="66D33EF7">
        <w:rPr>
          <w:rFonts w:ascii="Arial" w:hAnsi="Arial" w:eastAsia="Arial" w:cs="Arial"/>
          <w:sz w:val="22"/>
          <w:szCs w:val="22"/>
        </w:rPr>
        <w:t>Topol, E. (2019) The Topol Review: Preparing the healthcare workforce to deliver the digital future. London: Health Education England.</w:t>
      </w:r>
    </w:p>
    <w:p w:rsidR="7E5522D3" w:rsidP="4831FAB7" w:rsidRDefault="7E5522D3" w14:paraId="33C37319" w14:textId="18410A96">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4E099E73" w14:textId="7D5ACA3B">
      <w:pPr>
        <w:pStyle w:val="Normal"/>
        <w:spacing w:line="360" w:lineRule="auto"/>
      </w:pPr>
      <w:r w:rsidRPr="4831FAB7" w:rsidR="66D33EF7">
        <w:rPr>
          <w:rFonts w:ascii="Arial" w:hAnsi="Arial" w:eastAsia="Arial" w:cs="Arial"/>
          <w:sz w:val="22"/>
          <w:szCs w:val="22"/>
        </w:rPr>
        <w:t>World Health Organization (2021) Ethics and governance of artificial intelligence for health. Geneva: World Health Organization.</w:t>
      </w:r>
    </w:p>
    <w:p w:rsidR="7E5522D3" w:rsidP="4831FAB7" w:rsidRDefault="7E5522D3" w14:paraId="4B82F398" w14:textId="179DC2A6">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3C98614E" w14:textId="14082FAD">
      <w:pPr>
        <w:pStyle w:val="Normal"/>
        <w:spacing w:line="360" w:lineRule="auto"/>
      </w:pPr>
      <w:r w:rsidRPr="4831FAB7" w:rsidR="66D33EF7">
        <w:rPr>
          <w:rFonts w:ascii="Arial" w:hAnsi="Arial" w:eastAsia="Arial" w:cs="Arial"/>
          <w:sz w:val="22"/>
          <w:szCs w:val="22"/>
        </w:rPr>
        <w:t xml:space="preserve">Yeo, S.K., Lee, Y.Y., Ro, Y.S. et al. (2024) ‘Public perceptions of artificial intelligence in healthcare: ethical concerns and opportunities for patient-centered care’, BMC Medical Ethics, 25(74). Available at: </w:t>
      </w:r>
      <w:hyperlink r:id="R0cd76c7a1a954ce1">
        <w:r w:rsidRPr="4831FAB7" w:rsidR="66D33EF7">
          <w:rPr>
            <w:rFonts w:ascii="Arial" w:hAnsi="Arial" w:eastAsia="Arial" w:cs="Arial"/>
            <w:sz w:val="22"/>
            <w:szCs w:val="22"/>
          </w:rPr>
          <w:t>https://doi.org/10.1186/s12910-024-01066-4</w:t>
        </w:r>
      </w:hyperlink>
      <w:r w:rsidRPr="4831FAB7" w:rsidR="66D33EF7">
        <w:rPr>
          <w:rFonts w:ascii="Arial" w:hAnsi="Arial" w:eastAsia="Arial" w:cs="Arial"/>
          <w:sz w:val="22"/>
          <w:szCs w:val="22"/>
        </w:rPr>
        <w:t xml:space="preserve"> (Accessed: 19 July 2026). </w:t>
      </w:r>
    </w:p>
    <w:p w:rsidR="7E5522D3" w:rsidP="4831FAB7" w:rsidRDefault="7E5522D3" w14:paraId="2EB4C78D" w14:textId="1201A5E5">
      <w:pPr>
        <w:pStyle w:val="Normal"/>
        <w:spacing w:line="360" w:lineRule="auto"/>
      </w:pPr>
      <w:r w:rsidRPr="4831FAB7" w:rsidR="66D33EF7">
        <w:rPr>
          <w:rFonts w:ascii="Arial" w:hAnsi="Arial" w:eastAsia="Arial" w:cs="Arial"/>
          <w:sz w:val="22"/>
          <w:szCs w:val="22"/>
        </w:rPr>
        <w:t xml:space="preserve"> </w:t>
      </w:r>
    </w:p>
    <w:p w:rsidR="7E5522D3" w:rsidP="4831FAB7" w:rsidRDefault="7E5522D3" w14:paraId="4654AD63" w14:textId="5B720F9C">
      <w:pPr>
        <w:pStyle w:val="Normal"/>
        <w:spacing w:line="360" w:lineRule="auto"/>
      </w:pPr>
      <w:r w:rsidRPr="4831FAB7" w:rsidR="66D33EF7">
        <w:rPr>
          <w:rFonts w:ascii="Arial" w:hAnsi="Arial" w:eastAsia="Arial" w:cs="Arial"/>
          <w:sz w:val="22"/>
          <w:szCs w:val="22"/>
        </w:rPr>
        <w:t>Yu, K.-H., Beam, A.L. and Kohane, I.S. (2018) ‘Artificial intelligence in healthcare’, Nature Biomedical Engineering, 2(10), pp. 719–731.</w:t>
      </w:r>
    </w:p>
    <w:p w:rsidR="7E5522D3" w:rsidP="7E5522D3" w:rsidRDefault="7E5522D3" w14:paraId="50823840" w14:textId="4633F4A7">
      <w:pPr>
        <w:pStyle w:val="Normal"/>
      </w:pPr>
    </w:p>
    <w:sectPr>
      <w:pgSz w:w="11906" w:h="16838" w:orient="portrait"/>
      <w:pgMar w:top="1440" w:right="1440" w:bottom="1440" w:left="1440" w:header="720" w:footer="720" w:gutter="0"/>
      <w:cols w:space="720"/>
      <w:docGrid w:linePitch="360"/>
      <w:headerReference w:type="default" r:id="R0f172e9895cc46ae"/>
      <w:footerReference w:type="default" r:id="R37acd1a56a6d43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831FAB7" w:rsidTr="4831FAB7" w14:paraId="442D581F">
      <w:trPr>
        <w:trHeight w:val="300"/>
      </w:trPr>
      <w:tc>
        <w:tcPr>
          <w:tcW w:w="3005" w:type="dxa"/>
          <w:tcMar/>
        </w:tcPr>
        <w:p w:rsidR="4831FAB7" w:rsidP="4831FAB7" w:rsidRDefault="4831FAB7" w14:paraId="42BC4540" w14:textId="02626AE9">
          <w:pPr>
            <w:pStyle w:val="Header"/>
            <w:bidi w:val="0"/>
            <w:ind w:left="-115"/>
            <w:jc w:val="left"/>
          </w:pPr>
          <w:r>
            <w:fldChar w:fldCharType="begin"/>
          </w:r>
          <w:r>
            <w:instrText xml:space="preserve">PAGE</w:instrText>
          </w:r>
          <w:r>
            <w:fldChar w:fldCharType="separate"/>
          </w:r>
          <w:r>
            <w:fldChar w:fldCharType="end"/>
          </w:r>
          <w:r w:rsidR="4831FAB7">
            <w:rPr/>
            <w:t xml:space="preserve"> of </w:t>
          </w:r>
          <w:r>
            <w:fldChar w:fldCharType="begin"/>
          </w:r>
          <w:r>
            <w:instrText xml:space="preserve">NUMPAGES</w:instrText>
          </w:r>
          <w:r>
            <w:fldChar w:fldCharType="separate"/>
          </w:r>
          <w:r>
            <w:fldChar w:fldCharType="end"/>
          </w:r>
        </w:p>
      </w:tc>
      <w:tc>
        <w:tcPr>
          <w:tcW w:w="3005" w:type="dxa"/>
          <w:tcMar/>
        </w:tcPr>
        <w:p w:rsidR="4831FAB7" w:rsidP="4831FAB7" w:rsidRDefault="4831FAB7" w14:paraId="4086133C" w14:textId="72AF58A9">
          <w:pPr>
            <w:pStyle w:val="Header"/>
            <w:bidi w:val="0"/>
            <w:jc w:val="center"/>
          </w:pPr>
        </w:p>
      </w:tc>
      <w:tc>
        <w:tcPr>
          <w:tcW w:w="3005" w:type="dxa"/>
          <w:tcMar/>
        </w:tcPr>
        <w:p w:rsidR="4831FAB7" w:rsidP="4831FAB7" w:rsidRDefault="4831FAB7" w14:paraId="4FD03926" w14:textId="71208969">
          <w:pPr>
            <w:pStyle w:val="Header"/>
            <w:bidi w:val="0"/>
            <w:ind w:right="-115"/>
            <w:jc w:val="right"/>
          </w:pPr>
        </w:p>
      </w:tc>
    </w:tr>
  </w:tbl>
  <w:p w:rsidR="4831FAB7" w:rsidP="4831FAB7" w:rsidRDefault="4831FAB7" w14:paraId="28234C88" w14:textId="5AA542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831FAB7" w:rsidTr="4831FAB7" w14:paraId="433CBC34">
      <w:trPr>
        <w:trHeight w:val="300"/>
      </w:trPr>
      <w:tc>
        <w:tcPr>
          <w:tcW w:w="3005" w:type="dxa"/>
          <w:tcMar/>
        </w:tcPr>
        <w:p w:rsidR="4831FAB7" w:rsidP="4831FAB7" w:rsidRDefault="4831FAB7" w14:paraId="1102E256" w14:textId="55AA8030">
          <w:pPr>
            <w:pStyle w:val="Header"/>
            <w:bidi w:val="0"/>
            <w:ind w:left="-115"/>
            <w:jc w:val="left"/>
          </w:pPr>
        </w:p>
      </w:tc>
      <w:tc>
        <w:tcPr>
          <w:tcW w:w="3005" w:type="dxa"/>
          <w:tcMar/>
        </w:tcPr>
        <w:p w:rsidR="4831FAB7" w:rsidP="4831FAB7" w:rsidRDefault="4831FAB7" w14:paraId="667A0935" w14:textId="6F114B43">
          <w:pPr>
            <w:pStyle w:val="Header"/>
            <w:bidi w:val="0"/>
            <w:jc w:val="center"/>
          </w:pPr>
        </w:p>
      </w:tc>
      <w:tc>
        <w:tcPr>
          <w:tcW w:w="3005" w:type="dxa"/>
          <w:tcMar/>
        </w:tcPr>
        <w:p w:rsidR="4831FAB7" w:rsidP="4831FAB7" w:rsidRDefault="4831FAB7" w14:paraId="11B12F2C" w14:textId="4DDD662E">
          <w:pPr>
            <w:pStyle w:val="Header"/>
            <w:bidi w:val="0"/>
            <w:ind w:right="-115"/>
            <w:jc w:val="right"/>
          </w:pPr>
        </w:p>
      </w:tc>
    </w:tr>
  </w:tbl>
  <w:p w:rsidR="4831FAB7" w:rsidP="4831FAB7" w:rsidRDefault="4831FAB7" w14:paraId="5413BF12" w14:textId="0D56B6A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E0AADD"/>
    <w:rsid w:val="018F2C70"/>
    <w:rsid w:val="01FBFFDE"/>
    <w:rsid w:val="045FC758"/>
    <w:rsid w:val="04A04C2A"/>
    <w:rsid w:val="07787968"/>
    <w:rsid w:val="0ABCA259"/>
    <w:rsid w:val="0AE9713D"/>
    <w:rsid w:val="0B68230A"/>
    <w:rsid w:val="0CA22CB5"/>
    <w:rsid w:val="0D76B201"/>
    <w:rsid w:val="1014E06D"/>
    <w:rsid w:val="1144DA57"/>
    <w:rsid w:val="11C4C1CD"/>
    <w:rsid w:val="12B6A037"/>
    <w:rsid w:val="12F48623"/>
    <w:rsid w:val="13480678"/>
    <w:rsid w:val="1769E109"/>
    <w:rsid w:val="1ACA1095"/>
    <w:rsid w:val="1B62E64B"/>
    <w:rsid w:val="1D6C0A9F"/>
    <w:rsid w:val="1DE0AADD"/>
    <w:rsid w:val="2142C8DE"/>
    <w:rsid w:val="23F3AC7D"/>
    <w:rsid w:val="24E975FC"/>
    <w:rsid w:val="29E077C3"/>
    <w:rsid w:val="2A54E566"/>
    <w:rsid w:val="2F53C9E3"/>
    <w:rsid w:val="2F884222"/>
    <w:rsid w:val="362F139F"/>
    <w:rsid w:val="3E30ED07"/>
    <w:rsid w:val="3EBA5227"/>
    <w:rsid w:val="41CAEF35"/>
    <w:rsid w:val="4831FAB7"/>
    <w:rsid w:val="48CBE8BF"/>
    <w:rsid w:val="4DD59BDE"/>
    <w:rsid w:val="505F95E7"/>
    <w:rsid w:val="5205DF41"/>
    <w:rsid w:val="53BCBC15"/>
    <w:rsid w:val="54EBC6E5"/>
    <w:rsid w:val="5DDEBFEF"/>
    <w:rsid w:val="62457A2B"/>
    <w:rsid w:val="62F7C9B0"/>
    <w:rsid w:val="6521D609"/>
    <w:rsid w:val="6543599C"/>
    <w:rsid w:val="66D02C34"/>
    <w:rsid w:val="66D33EF7"/>
    <w:rsid w:val="6C88133B"/>
    <w:rsid w:val="6D51E1DE"/>
    <w:rsid w:val="6DCA14B4"/>
    <w:rsid w:val="708E48E2"/>
    <w:rsid w:val="7498F6D7"/>
    <w:rsid w:val="7527ACFA"/>
    <w:rsid w:val="75AE8513"/>
    <w:rsid w:val="761A083D"/>
    <w:rsid w:val="7BBF492D"/>
    <w:rsid w:val="7E552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A3643"/>
  <w15:chartTrackingRefBased/>
  <w15:docId w15:val="{8A318450-77A1-48F2-A4F9-35E62A9D81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7E5522D3"/>
    <w:pPr>
      <w:spacing w:after="0"/>
    </w:pPr>
  </w:style>
  <w:style w:type="character" w:styleId="Hyperlink">
    <w:uiPriority w:val="99"/>
    <w:name w:val="Hyperlink"/>
    <w:basedOn w:val="DefaultParagraphFont"/>
    <w:unhideWhenUsed/>
    <w:rsid w:val="4831FAB7"/>
    <w:rPr>
      <w:color w:val="467886"/>
      <w:u w:val="single"/>
    </w:rPr>
  </w:style>
  <w:style w:type="paragraph" w:styleId="Header">
    <w:uiPriority w:val="99"/>
    <w:name w:val="header"/>
    <w:basedOn w:val="Normal"/>
    <w:unhideWhenUsed/>
    <w:rsid w:val="4831FAB7"/>
    <w:pPr>
      <w:tabs>
        <w:tab w:val="center" w:leader="none" w:pos="4680"/>
        <w:tab w:val="right" w:leader="none" w:pos="9360"/>
      </w:tabs>
      <w:spacing w:after="0" w:line="240" w:lineRule="auto"/>
    </w:pPr>
  </w:style>
  <w:style w:type="paragraph" w:styleId="Footer">
    <w:uiPriority w:val="99"/>
    <w:name w:val="footer"/>
    <w:basedOn w:val="Normal"/>
    <w:unhideWhenUsed/>
    <w:rsid w:val="4831FAB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Id324954714" /><Relationship Type="http://schemas.openxmlformats.org/officeDocument/2006/relationships/hyperlink" Target="https://www.cqc.org.uk/what-we-do/how-we-do-our-job/fundamental-standards" TargetMode="External" Id="R1490d05e7501447b" /><Relationship Type="http://schemas.openxmlformats.org/officeDocument/2006/relationships/hyperlink" Target="https://www.legislation.gov.uk/ukpga/2018/12/contents" TargetMode="External" Id="R246859b5a1f5470d" /><Relationship Type="http://schemas.openxmlformats.org/officeDocument/2006/relationships/hyperlink" Target="https://www.legislation.gov.uk/ukpga/2022/31/contents" TargetMode="External" Id="Re57c874b0b8b4b45" /><Relationship Type="http://schemas.openxmlformats.org/officeDocument/2006/relationships/hyperlink" Target="https://www.legislation.gov.uk/ukpga/2010/15/contents" TargetMode="External" Id="R7468afc932e14438" /><Relationship Type="http://schemas.openxmlformats.org/officeDocument/2006/relationships/hyperlink" Target="https://www.nice.org.uk/guidance/ng197" TargetMode="External" Id="Rf23b12121efc4605" /><Relationship Type="http://schemas.openxmlformats.org/officeDocument/2006/relationships/hyperlink" Target="https://www.longtermplan.nhs.uk" TargetMode="External" Id="R5672b15d6ecd42c4" /><Relationship Type="http://schemas.openxmlformats.org/officeDocument/2006/relationships/hyperlink" Target="https://www.england.nhs.uk/personalisedcare" TargetMode="External" Id="R70ca268cb30648f3" /><Relationship Type="http://schemas.openxmlformats.org/officeDocument/2006/relationships/hyperlink" Target="https://www.england.nhs.uk" TargetMode="External" Id="R2c6086d736424284" /><Relationship Type="http://schemas.openxmlformats.org/officeDocument/2006/relationships/hyperlink" Target="https://doi.org/10.1186/s12911-023-02162-y" TargetMode="External" Id="R62afc4d0c2014a6b" /><Relationship Type="http://schemas.openxmlformats.org/officeDocument/2006/relationships/hyperlink" Target="https://www.skillsforcare.org.uk" TargetMode="External" Id="R5a3e66495c2449a2" /><Relationship Type="http://schemas.openxmlformats.org/officeDocument/2006/relationships/hyperlink" Target="https://doi.org/10.1186/s12910-024-01066-4" TargetMode="External" Id="R0cd76c7a1a954ce1" /><Relationship Type="http://schemas.openxmlformats.org/officeDocument/2006/relationships/header" Target="/word/header.xml" Id="R0f172e9895cc46ae" /><Relationship Type="http://schemas.openxmlformats.org/officeDocument/2006/relationships/footer" Target="/word/footer.xml" Id="R37acd1a56a6d43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Gloria Margarita Ramos Agramonte (2426859)</dc:creator>
  <keywords/>
  <dc:description/>
  <lastModifiedBy>Gloria Margarita Ramos Agramonte (2426859)</lastModifiedBy>
  <revision>3</revision>
  <dcterms:created xsi:type="dcterms:W3CDTF">2026-07-19T15:29:56.9855967Z</dcterms:created>
  <dcterms:modified xsi:type="dcterms:W3CDTF">2026-07-19T17:12:11.4573450Z</dcterms:modified>
</coreProperties>
</file>