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0CE308" w14:textId="77777777" w:rsidR="00063E93" w:rsidRPr="00537CB2" w:rsidRDefault="00063E93" w:rsidP="00063E93">
      <w:pPr>
        <w:spacing w:line="360" w:lineRule="auto"/>
        <w:jc w:val="center"/>
        <w:rPr>
          <w:rFonts w:eastAsia="Times New Roman"/>
          <w:b/>
          <w:bCs/>
        </w:rPr>
      </w:pPr>
    </w:p>
    <w:p w14:paraId="2F5DC8AB" w14:textId="77777777" w:rsidR="00063E93" w:rsidRPr="00537CB2" w:rsidRDefault="00063E93" w:rsidP="00063E93">
      <w:pPr>
        <w:spacing w:line="360" w:lineRule="auto"/>
        <w:jc w:val="center"/>
        <w:rPr>
          <w:rFonts w:eastAsia="Times New Roman"/>
          <w:b/>
          <w:bCs/>
        </w:rPr>
      </w:pPr>
    </w:p>
    <w:p w14:paraId="4F04DEBC" w14:textId="10085D09" w:rsidR="00063E93" w:rsidRPr="00537CB2" w:rsidRDefault="009B095E" w:rsidP="00063E93">
      <w:pPr>
        <w:spacing w:line="360" w:lineRule="auto"/>
        <w:jc w:val="center"/>
        <w:rPr>
          <w:rFonts w:eastAsia="Times New Roman"/>
          <w:b/>
          <w:bCs/>
        </w:rPr>
      </w:pPr>
      <w:r w:rsidRPr="00537CB2">
        <w:rPr>
          <w:rFonts w:eastAsia="Times New Roman"/>
          <w:b/>
          <w:bCs/>
          <w:noProof/>
        </w:rPr>
        <w:drawing>
          <wp:inline distT="0" distB="0" distL="0" distR="0" wp14:anchorId="2BE5DA8B" wp14:editId="2BFDC9C9">
            <wp:extent cx="1928027" cy="952583"/>
            <wp:effectExtent l="0" t="0" r="0" b="0"/>
            <wp:docPr id="1311048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048224" name=""/>
                    <pic:cNvPicPr/>
                  </pic:nvPicPr>
                  <pic:blipFill>
                    <a:blip r:embed="rId7"/>
                    <a:stretch>
                      <a:fillRect/>
                    </a:stretch>
                  </pic:blipFill>
                  <pic:spPr>
                    <a:xfrm>
                      <a:off x="0" y="0"/>
                      <a:ext cx="1928027" cy="952583"/>
                    </a:xfrm>
                    <a:prstGeom prst="rect">
                      <a:avLst/>
                    </a:prstGeom>
                  </pic:spPr>
                </pic:pic>
              </a:graphicData>
            </a:graphic>
          </wp:inline>
        </w:drawing>
      </w:r>
    </w:p>
    <w:p w14:paraId="552545EB" w14:textId="77777777" w:rsidR="00063E93" w:rsidRPr="00537CB2" w:rsidRDefault="00063E93" w:rsidP="00063E93">
      <w:pPr>
        <w:spacing w:line="360" w:lineRule="auto"/>
        <w:jc w:val="center"/>
        <w:rPr>
          <w:rFonts w:eastAsia="Times New Roman"/>
          <w:b/>
          <w:bCs/>
        </w:rPr>
      </w:pPr>
    </w:p>
    <w:p w14:paraId="20FCE041" w14:textId="2898A01B" w:rsidR="00805000" w:rsidRPr="00177CD5" w:rsidRDefault="00063E93" w:rsidP="00063E93">
      <w:pPr>
        <w:spacing w:line="360" w:lineRule="auto"/>
        <w:jc w:val="center"/>
        <w:rPr>
          <w:rFonts w:eastAsia="Times New Roman"/>
          <w:b/>
          <w:bCs/>
          <w:sz w:val="32"/>
          <w:szCs w:val="32"/>
        </w:rPr>
      </w:pPr>
      <w:r w:rsidRPr="00177CD5">
        <w:rPr>
          <w:rFonts w:eastAsia="Times New Roman"/>
          <w:b/>
          <w:bCs/>
          <w:sz w:val="32"/>
          <w:szCs w:val="32"/>
        </w:rPr>
        <w:t>STUDENT NAME:</w:t>
      </w:r>
      <w:r w:rsidR="00673891">
        <w:rPr>
          <w:rFonts w:eastAsia="Times New Roman"/>
          <w:b/>
          <w:bCs/>
          <w:sz w:val="32"/>
          <w:szCs w:val="32"/>
        </w:rPr>
        <w:t xml:space="preserve">Emilia Dunguiongue </w:t>
      </w:r>
    </w:p>
    <w:p w14:paraId="7F3F6D25" w14:textId="53872540" w:rsidR="00805000" w:rsidRPr="00177CD5" w:rsidRDefault="00063E93" w:rsidP="00063E93">
      <w:pPr>
        <w:spacing w:line="360" w:lineRule="auto"/>
        <w:jc w:val="center"/>
        <w:rPr>
          <w:rFonts w:eastAsia="Times New Roman"/>
          <w:b/>
          <w:bCs/>
          <w:sz w:val="32"/>
          <w:szCs w:val="32"/>
        </w:rPr>
      </w:pPr>
      <w:r w:rsidRPr="00177CD5">
        <w:rPr>
          <w:rFonts w:eastAsia="Times New Roman"/>
          <w:b/>
          <w:bCs/>
          <w:sz w:val="32"/>
          <w:szCs w:val="32"/>
        </w:rPr>
        <w:t>STUDENT ID NUMBER:</w:t>
      </w:r>
      <w:r w:rsidR="00673891">
        <w:rPr>
          <w:rFonts w:eastAsia="Times New Roman"/>
          <w:b/>
          <w:bCs/>
          <w:sz w:val="32"/>
          <w:szCs w:val="32"/>
        </w:rPr>
        <w:t>2328855</w:t>
      </w:r>
    </w:p>
    <w:p w14:paraId="3F70AF35" w14:textId="06AF98B6" w:rsidR="00805000" w:rsidRPr="00177CD5" w:rsidRDefault="00063E93" w:rsidP="00063E93">
      <w:pPr>
        <w:spacing w:line="360" w:lineRule="auto"/>
        <w:jc w:val="center"/>
        <w:rPr>
          <w:rFonts w:eastAsia="Times New Roman"/>
          <w:b/>
          <w:bCs/>
          <w:sz w:val="32"/>
          <w:szCs w:val="32"/>
        </w:rPr>
      </w:pPr>
      <w:r w:rsidRPr="00177CD5">
        <w:rPr>
          <w:rFonts w:eastAsia="Times New Roman"/>
          <w:b/>
          <w:bCs/>
          <w:sz w:val="32"/>
          <w:szCs w:val="32"/>
        </w:rPr>
        <w:t>PROGRAMME: BSC (HONS) HEALTH AND SOCIAL CARE</w:t>
      </w:r>
    </w:p>
    <w:p w14:paraId="19C5AC62" w14:textId="69CAFD60" w:rsidR="00805000" w:rsidRPr="00177CD5" w:rsidRDefault="00063E93" w:rsidP="00063E93">
      <w:pPr>
        <w:spacing w:line="360" w:lineRule="auto"/>
        <w:jc w:val="center"/>
        <w:rPr>
          <w:rFonts w:eastAsia="Times New Roman"/>
          <w:b/>
          <w:bCs/>
          <w:sz w:val="32"/>
          <w:szCs w:val="32"/>
        </w:rPr>
      </w:pPr>
      <w:r w:rsidRPr="00177CD5">
        <w:rPr>
          <w:rFonts w:eastAsia="Times New Roman"/>
          <w:b/>
          <w:bCs/>
          <w:sz w:val="32"/>
          <w:szCs w:val="32"/>
        </w:rPr>
        <w:t xml:space="preserve">MODULE: </w:t>
      </w:r>
      <w:r w:rsidR="00945FC6">
        <w:rPr>
          <w:rFonts w:eastAsia="Times New Roman"/>
          <w:b/>
          <w:bCs/>
          <w:sz w:val="32"/>
          <w:szCs w:val="32"/>
        </w:rPr>
        <w:t xml:space="preserve">Psychopathological </w:t>
      </w:r>
      <w:r w:rsidR="005777BE">
        <w:rPr>
          <w:rFonts w:eastAsia="Times New Roman"/>
          <w:b/>
          <w:bCs/>
          <w:sz w:val="32"/>
          <w:szCs w:val="32"/>
        </w:rPr>
        <w:t xml:space="preserve">classifications </w:t>
      </w:r>
      <w:r w:rsidR="00FF3FBF">
        <w:rPr>
          <w:rFonts w:eastAsia="Times New Roman"/>
          <w:b/>
          <w:bCs/>
          <w:sz w:val="32"/>
          <w:szCs w:val="32"/>
        </w:rPr>
        <w:t xml:space="preserve">and provisions </w:t>
      </w:r>
    </w:p>
    <w:p w14:paraId="0454DCBC" w14:textId="30232382" w:rsidR="00805000" w:rsidRPr="00177CD5" w:rsidRDefault="00063E93" w:rsidP="00063E93">
      <w:pPr>
        <w:spacing w:line="360" w:lineRule="auto"/>
        <w:jc w:val="center"/>
        <w:rPr>
          <w:rFonts w:eastAsia="Times New Roman"/>
          <w:b/>
          <w:bCs/>
          <w:sz w:val="32"/>
          <w:szCs w:val="32"/>
        </w:rPr>
      </w:pPr>
      <w:r w:rsidRPr="00177CD5">
        <w:rPr>
          <w:rFonts w:eastAsia="Times New Roman"/>
          <w:b/>
          <w:bCs/>
          <w:sz w:val="32"/>
          <w:szCs w:val="32"/>
        </w:rPr>
        <w:t>MODULE CODE: BMHP6029</w:t>
      </w:r>
    </w:p>
    <w:p w14:paraId="0A2A3111" w14:textId="43A9472E" w:rsidR="00DC56F8" w:rsidRPr="00177CD5" w:rsidRDefault="00063E93" w:rsidP="00063E93">
      <w:pPr>
        <w:spacing w:line="360" w:lineRule="auto"/>
        <w:jc w:val="center"/>
        <w:rPr>
          <w:rFonts w:eastAsia="Times New Roman"/>
          <w:b/>
          <w:bCs/>
          <w:sz w:val="32"/>
          <w:szCs w:val="32"/>
        </w:rPr>
      </w:pPr>
      <w:r w:rsidRPr="00177CD5">
        <w:rPr>
          <w:rFonts w:eastAsia="Times New Roman"/>
          <w:b/>
          <w:bCs/>
          <w:sz w:val="32"/>
          <w:szCs w:val="32"/>
        </w:rPr>
        <w:t xml:space="preserve">LECTURER: G1 BIANCA </w:t>
      </w:r>
      <w:proofErr w:type="spellStart"/>
      <w:r w:rsidRPr="00177CD5">
        <w:rPr>
          <w:rFonts w:eastAsia="Times New Roman"/>
          <w:b/>
          <w:bCs/>
          <w:sz w:val="32"/>
          <w:szCs w:val="32"/>
        </w:rPr>
        <w:t>SANFILIPPO</w:t>
      </w:r>
      <w:proofErr w:type="spellEnd"/>
      <w:r w:rsidRPr="00177CD5">
        <w:rPr>
          <w:rFonts w:eastAsia="Times New Roman"/>
          <w:b/>
          <w:bCs/>
          <w:sz w:val="32"/>
          <w:szCs w:val="32"/>
        </w:rPr>
        <w:t xml:space="preserve"> </w:t>
      </w:r>
    </w:p>
    <w:p w14:paraId="66AD23AF" w14:textId="239DDB70" w:rsidR="002947B0" w:rsidRPr="00537CB2" w:rsidRDefault="00063E93" w:rsidP="00063E93">
      <w:pPr>
        <w:spacing w:line="360" w:lineRule="auto"/>
        <w:jc w:val="center"/>
        <w:rPr>
          <w:rFonts w:eastAsia="Times New Roman"/>
          <w:b/>
          <w:bCs/>
        </w:rPr>
      </w:pPr>
      <w:r w:rsidRPr="00177CD5">
        <w:rPr>
          <w:rFonts w:eastAsia="Times New Roman"/>
          <w:b/>
          <w:bCs/>
          <w:sz w:val="32"/>
          <w:szCs w:val="32"/>
        </w:rPr>
        <w:t>ASSIGNMENT TITLE: COMPONENT 2: WRITTEN ASSIGNMENT (REPORT)</w:t>
      </w:r>
      <w:r w:rsidR="002947B0" w:rsidRPr="00537CB2">
        <w:rPr>
          <w:rFonts w:eastAsia="Times New Roman"/>
          <w:b/>
          <w:bCs/>
        </w:rPr>
        <w:br w:type="page"/>
      </w:r>
    </w:p>
    <w:sdt>
      <w:sdtPr>
        <w:rPr>
          <w:rFonts w:ascii="Arial" w:eastAsia="Arial" w:hAnsi="Arial" w:cs="Arial"/>
          <w:color w:val="auto"/>
          <w:sz w:val="22"/>
          <w:szCs w:val="22"/>
          <w:lang w:val="en-GB" w:eastAsia="en-IN"/>
        </w:rPr>
        <w:id w:val="1952744774"/>
        <w:docPartObj>
          <w:docPartGallery w:val="Table of Contents"/>
          <w:docPartUnique/>
        </w:docPartObj>
      </w:sdtPr>
      <w:sdtEndPr>
        <w:rPr>
          <w:b/>
          <w:bCs/>
          <w:noProof/>
        </w:rPr>
      </w:sdtEndPr>
      <w:sdtContent>
        <w:p w14:paraId="435546CE" w14:textId="25549DB3" w:rsidR="00432124" w:rsidRPr="00CD6807" w:rsidRDefault="00432124" w:rsidP="00CD6807">
          <w:pPr>
            <w:pStyle w:val="TOCHeading"/>
            <w:spacing w:line="360" w:lineRule="auto"/>
            <w:jc w:val="center"/>
            <w:rPr>
              <w:rFonts w:ascii="Arial" w:hAnsi="Arial" w:cs="Arial"/>
              <w:b/>
              <w:bCs/>
              <w:color w:val="000000" w:themeColor="text1"/>
              <w:sz w:val="24"/>
              <w:szCs w:val="24"/>
            </w:rPr>
          </w:pPr>
          <w:r w:rsidRPr="00CD6807">
            <w:rPr>
              <w:rFonts w:ascii="Arial" w:hAnsi="Arial" w:cs="Arial"/>
              <w:b/>
              <w:bCs/>
              <w:color w:val="000000" w:themeColor="text1"/>
              <w:sz w:val="24"/>
              <w:szCs w:val="24"/>
            </w:rPr>
            <w:t>Table of Contents</w:t>
          </w:r>
        </w:p>
        <w:p w14:paraId="55E79019" w14:textId="3A6E9597" w:rsidR="00432124" w:rsidRPr="00432124" w:rsidRDefault="00432124" w:rsidP="00432124">
          <w:pPr>
            <w:pStyle w:val="TOC1"/>
            <w:tabs>
              <w:tab w:val="right" w:leader="dot" w:pos="9019"/>
            </w:tabs>
            <w:spacing w:line="360" w:lineRule="auto"/>
            <w:jc w:val="both"/>
            <w:rPr>
              <w:noProof/>
              <w:color w:val="000000" w:themeColor="text1"/>
            </w:rPr>
          </w:pPr>
          <w:r w:rsidRPr="00432124">
            <w:rPr>
              <w:color w:val="000000" w:themeColor="text1"/>
            </w:rPr>
            <w:fldChar w:fldCharType="begin"/>
          </w:r>
          <w:r w:rsidRPr="00432124">
            <w:rPr>
              <w:color w:val="000000" w:themeColor="text1"/>
            </w:rPr>
            <w:instrText xml:space="preserve"> TOC \o "1-3" \h \z \u </w:instrText>
          </w:r>
          <w:r w:rsidRPr="00432124">
            <w:rPr>
              <w:color w:val="000000" w:themeColor="text1"/>
            </w:rPr>
            <w:fldChar w:fldCharType="separate"/>
          </w:r>
          <w:hyperlink w:anchor="_Toc223364349" w:history="1">
            <w:r w:rsidRPr="00432124">
              <w:rPr>
                <w:rStyle w:val="Hyperlink"/>
                <w:noProof/>
                <w:color w:val="000000" w:themeColor="text1"/>
              </w:rPr>
              <w:t>1. Introduction</w:t>
            </w:r>
            <w:r w:rsidRPr="00432124">
              <w:rPr>
                <w:noProof/>
                <w:webHidden/>
                <w:color w:val="000000" w:themeColor="text1"/>
              </w:rPr>
              <w:tab/>
            </w:r>
            <w:r w:rsidRPr="00432124">
              <w:rPr>
                <w:noProof/>
                <w:webHidden/>
                <w:color w:val="000000" w:themeColor="text1"/>
              </w:rPr>
              <w:fldChar w:fldCharType="begin"/>
            </w:r>
            <w:r w:rsidRPr="00432124">
              <w:rPr>
                <w:noProof/>
                <w:webHidden/>
                <w:color w:val="000000" w:themeColor="text1"/>
              </w:rPr>
              <w:instrText xml:space="preserve"> PAGEREF _Toc223364349 \h </w:instrText>
            </w:r>
            <w:r w:rsidRPr="00432124">
              <w:rPr>
                <w:noProof/>
                <w:webHidden/>
                <w:color w:val="000000" w:themeColor="text1"/>
              </w:rPr>
            </w:r>
            <w:r w:rsidRPr="00432124">
              <w:rPr>
                <w:noProof/>
                <w:webHidden/>
                <w:color w:val="000000" w:themeColor="text1"/>
              </w:rPr>
              <w:fldChar w:fldCharType="separate"/>
            </w:r>
            <w:r w:rsidRPr="00432124">
              <w:rPr>
                <w:noProof/>
                <w:webHidden/>
                <w:color w:val="000000" w:themeColor="text1"/>
              </w:rPr>
              <w:t>3</w:t>
            </w:r>
            <w:r w:rsidRPr="00432124">
              <w:rPr>
                <w:noProof/>
                <w:webHidden/>
                <w:color w:val="000000" w:themeColor="text1"/>
              </w:rPr>
              <w:fldChar w:fldCharType="end"/>
            </w:r>
          </w:hyperlink>
        </w:p>
        <w:p w14:paraId="2F8FEB95" w14:textId="69EF795C" w:rsidR="00432124" w:rsidRPr="00432124" w:rsidRDefault="00432124" w:rsidP="00432124">
          <w:pPr>
            <w:pStyle w:val="TOC1"/>
            <w:tabs>
              <w:tab w:val="right" w:leader="dot" w:pos="9019"/>
            </w:tabs>
            <w:spacing w:line="360" w:lineRule="auto"/>
            <w:jc w:val="both"/>
            <w:rPr>
              <w:noProof/>
              <w:color w:val="000000" w:themeColor="text1"/>
            </w:rPr>
          </w:pPr>
          <w:hyperlink w:anchor="_Toc223364350" w:history="1">
            <w:r w:rsidRPr="00432124">
              <w:rPr>
                <w:rStyle w:val="Hyperlink"/>
                <w:noProof/>
                <w:color w:val="000000" w:themeColor="text1"/>
              </w:rPr>
              <w:t>2. Classification of Autism Spectrum Disorder in ICD-11</w:t>
            </w:r>
            <w:r w:rsidRPr="00432124">
              <w:rPr>
                <w:noProof/>
                <w:webHidden/>
                <w:color w:val="000000" w:themeColor="text1"/>
              </w:rPr>
              <w:tab/>
            </w:r>
            <w:r w:rsidRPr="00432124">
              <w:rPr>
                <w:noProof/>
                <w:webHidden/>
                <w:color w:val="000000" w:themeColor="text1"/>
              </w:rPr>
              <w:fldChar w:fldCharType="begin"/>
            </w:r>
            <w:r w:rsidRPr="00432124">
              <w:rPr>
                <w:noProof/>
                <w:webHidden/>
                <w:color w:val="000000" w:themeColor="text1"/>
              </w:rPr>
              <w:instrText xml:space="preserve"> PAGEREF _Toc223364350 \h </w:instrText>
            </w:r>
            <w:r w:rsidRPr="00432124">
              <w:rPr>
                <w:noProof/>
                <w:webHidden/>
                <w:color w:val="000000" w:themeColor="text1"/>
              </w:rPr>
            </w:r>
            <w:r w:rsidRPr="00432124">
              <w:rPr>
                <w:noProof/>
                <w:webHidden/>
                <w:color w:val="000000" w:themeColor="text1"/>
              </w:rPr>
              <w:fldChar w:fldCharType="separate"/>
            </w:r>
            <w:r w:rsidRPr="00432124">
              <w:rPr>
                <w:noProof/>
                <w:webHidden/>
                <w:color w:val="000000" w:themeColor="text1"/>
              </w:rPr>
              <w:t>3</w:t>
            </w:r>
            <w:r w:rsidRPr="00432124">
              <w:rPr>
                <w:noProof/>
                <w:webHidden/>
                <w:color w:val="000000" w:themeColor="text1"/>
              </w:rPr>
              <w:fldChar w:fldCharType="end"/>
            </w:r>
          </w:hyperlink>
        </w:p>
        <w:p w14:paraId="3F4D82DA" w14:textId="2DF13339" w:rsidR="00432124" w:rsidRPr="00432124" w:rsidRDefault="00432124" w:rsidP="00432124">
          <w:pPr>
            <w:pStyle w:val="TOC1"/>
            <w:tabs>
              <w:tab w:val="right" w:leader="dot" w:pos="9019"/>
            </w:tabs>
            <w:spacing w:line="360" w:lineRule="auto"/>
            <w:jc w:val="both"/>
            <w:rPr>
              <w:noProof/>
              <w:color w:val="000000" w:themeColor="text1"/>
            </w:rPr>
          </w:pPr>
          <w:hyperlink w:anchor="_Toc223364351" w:history="1">
            <w:r w:rsidRPr="00432124">
              <w:rPr>
                <w:rStyle w:val="Hyperlink"/>
                <w:noProof/>
                <w:color w:val="000000" w:themeColor="text1"/>
              </w:rPr>
              <w:t>3. Diagnosis of ASD</w:t>
            </w:r>
            <w:r w:rsidRPr="00432124">
              <w:rPr>
                <w:noProof/>
                <w:webHidden/>
                <w:color w:val="000000" w:themeColor="text1"/>
              </w:rPr>
              <w:tab/>
            </w:r>
            <w:r w:rsidRPr="00432124">
              <w:rPr>
                <w:noProof/>
                <w:webHidden/>
                <w:color w:val="000000" w:themeColor="text1"/>
              </w:rPr>
              <w:fldChar w:fldCharType="begin"/>
            </w:r>
            <w:r w:rsidRPr="00432124">
              <w:rPr>
                <w:noProof/>
                <w:webHidden/>
                <w:color w:val="000000" w:themeColor="text1"/>
              </w:rPr>
              <w:instrText xml:space="preserve"> PAGEREF _Toc223364351 \h </w:instrText>
            </w:r>
            <w:r w:rsidRPr="00432124">
              <w:rPr>
                <w:noProof/>
                <w:webHidden/>
                <w:color w:val="000000" w:themeColor="text1"/>
              </w:rPr>
            </w:r>
            <w:r w:rsidRPr="00432124">
              <w:rPr>
                <w:noProof/>
                <w:webHidden/>
                <w:color w:val="000000" w:themeColor="text1"/>
              </w:rPr>
              <w:fldChar w:fldCharType="separate"/>
            </w:r>
            <w:r w:rsidRPr="00432124">
              <w:rPr>
                <w:noProof/>
                <w:webHidden/>
                <w:color w:val="000000" w:themeColor="text1"/>
              </w:rPr>
              <w:t>4</w:t>
            </w:r>
            <w:r w:rsidRPr="00432124">
              <w:rPr>
                <w:noProof/>
                <w:webHidden/>
                <w:color w:val="000000" w:themeColor="text1"/>
              </w:rPr>
              <w:fldChar w:fldCharType="end"/>
            </w:r>
          </w:hyperlink>
        </w:p>
        <w:p w14:paraId="1BA1C93A" w14:textId="4C01827F" w:rsidR="00432124" w:rsidRPr="00432124" w:rsidRDefault="00432124" w:rsidP="00432124">
          <w:pPr>
            <w:pStyle w:val="TOC1"/>
            <w:tabs>
              <w:tab w:val="right" w:leader="dot" w:pos="9019"/>
            </w:tabs>
            <w:spacing w:line="360" w:lineRule="auto"/>
            <w:jc w:val="both"/>
            <w:rPr>
              <w:noProof/>
              <w:color w:val="000000" w:themeColor="text1"/>
            </w:rPr>
          </w:pPr>
          <w:hyperlink w:anchor="_Toc223364352" w:history="1">
            <w:r w:rsidRPr="00432124">
              <w:rPr>
                <w:rStyle w:val="Hyperlink"/>
                <w:noProof/>
                <w:color w:val="000000" w:themeColor="text1"/>
              </w:rPr>
              <w:t>4. Treatment Approaches</w:t>
            </w:r>
            <w:r w:rsidRPr="00432124">
              <w:rPr>
                <w:noProof/>
                <w:webHidden/>
                <w:color w:val="000000" w:themeColor="text1"/>
              </w:rPr>
              <w:tab/>
            </w:r>
            <w:r w:rsidRPr="00432124">
              <w:rPr>
                <w:noProof/>
                <w:webHidden/>
                <w:color w:val="000000" w:themeColor="text1"/>
              </w:rPr>
              <w:fldChar w:fldCharType="begin"/>
            </w:r>
            <w:r w:rsidRPr="00432124">
              <w:rPr>
                <w:noProof/>
                <w:webHidden/>
                <w:color w:val="000000" w:themeColor="text1"/>
              </w:rPr>
              <w:instrText xml:space="preserve"> PAGEREF _Toc223364352 \h </w:instrText>
            </w:r>
            <w:r w:rsidRPr="00432124">
              <w:rPr>
                <w:noProof/>
                <w:webHidden/>
                <w:color w:val="000000" w:themeColor="text1"/>
              </w:rPr>
            </w:r>
            <w:r w:rsidRPr="00432124">
              <w:rPr>
                <w:noProof/>
                <w:webHidden/>
                <w:color w:val="000000" w:themeColor="text1"/>
              </w:rPr>
              <w:fldChar w:fldCharType="separate"/>
            </w:r>
            <w:r w:rsidRPr="00432124">
              <w:rPr>
                <w:noProof/>
                <w:webHidden/>
                <w:color w:val="000000" w:themeColor="text1"/>
              </w:rPr>
              <w:t>5</w:t>
            </w:r>
            <w:r w:rsidRPr="00432124">
              <w:rPr>
                <w:noProof/>
                <w:webHidden/>
                <w:color w:val="000000" w:themeColor="text1"/>
              </w:rPr>
              <w:fldChar w:fldCharType="end"/>
            </w:r>
          </w:hyperlink>
        </w:p>
        <w:p w14:paraId="28B17C5B" w14:textId="77480F28" w:rsidR="00432124" w:rsidRPr="00432124" w:rsidRDefault="00432124" w:rsidP="00432124">
          <w:pPr>
            <w:pStyle w:val="TOC1"/>
            <w:tabs>
              <w:tab w:val="right" w:leader="dot" w:pos="9019"/>
            </w:tabs>
            <w:spacing w:line="360" w:lineRule="auto"/>
            <w:jc w:val="both"/>
            <w:rPr>
              <w:noProof/>
              <w:color w:val="000000" w:themeColor="text1"/>
            </w:rPr>
          </w:pPr>
          <w:hyperlink w:anchor="_Toc223364353" w:history="1">
            <w:r w:rsidRPr="00432124">
              <w:rPr>
                <w:rStyle w:val="Hyperlink"/>
                <w:noProof/>
                <w:color w:val="000000" w:themeColor="text1"/>
              </w:rPr>
              <w:t>5. Rehabilitation and Long-Term Support</w:t>
            </w:r>
            <w:r w:rsidRPr="00432124">
              <w:rPr>
                <w:noProof/>
                <w:webHidden/>
                <w:color w:val="000000" w:themeColor="text1"/>
              </w:rPr>
              <w:tab/>
            </w:r>
            <w:r w:rsidRPr="00432124">
              <w:rPr>
                <w:noProof/>
                <w:webHidden/>
                <w:color w:val="000000" w:themeColor="text1"/>
              </w:rPr>
              <w:fldChar w:fldCharType="begin"/>
            </w:r>
            <w:r w:rsidRPr="00432124">
              <w:rPr>
                <w:noProof/>
                <w:webHidden/>
                <w:color w:val="000000" w:themeColor="text1"/>
              </w:rPr>
              <w:instrText xml:space="preserve"> PAGEREF _Toc223364353 \h </w:instrText>
            </w:r>
            <w:r w:rsidRPr="00432124">
              <w:rPr>
                <w:noProof/>
                <w:webHidden/>
                <w:color w:val="000000" w:themeColor="text1"/>
              </w:rPr>
            </w:r>
            <w:r w:rsidRPr="00432124">
              <w:rPr>
                <w:noProof/>
                <w:webHidden/>
                <w:color w:val="000000" w:themeColor="text1"/>
              </w:rPr>
              <w:fldChar w:fldCharType="separate"/>
            </w:r>
            <w:r w:rsidRPr="00432124">
              <w:rPr>
                <w:noProof/>
                <w:webHidden/>
                <w:color w:val="000000" w:themeColor="text1"/>
              </w:rPr>
              <w:t>7</w:t>
            </w:r>
            <w:r w:rsidRPr="00432124">
              <w:rPr>
                <w:noProof/>
                <w:webHidden/>
                <w:color w:val="000000" w:themeColor="text1"/>
              </w:rPr>
              <w:fldChar w:fldCharType="end"/>
            </w:r>
          </w:hyperlink>
        </w:p>
        <w:p w14:paraId="3BFC7112" w14:textId="4C64A252" w:rsidR="00432124" w:rsidRPr="00432124" w:rsidRDefault="00432124" w:rsidP="00432124">
          <w:pPr>
            <w:pStyle w:val="TOC1"/>
            <w:tabs>
              <w:tab w:val="right" w:leader="dot" w:pos="9019"/>
            </w:tabs>
            <w:spacing w:line="360" w:lineRule="auto"/>
            <w:jc w:val="both"/>
            <w:rPr>
              <w:noProof/>
              <w:color w:val="000000" w:themeColor="text1"/>
            </w:rPr>
          </w:pPr>
          <w:hyperlink w:anchor="_Toc223364354" w:history="1">
            <w:r w:rsidRPr="00432124">
              <w:rPr>
                <w:rStyle w:val="Hyperlink"/>
                <w:noProof/>
                <w:color w:val="000000" w:themeColor="text1"/>
              </w:rPr>
              <w:t>6. Current Debates and Emerging Issues</w:t>
            </w:r>
            <w:r w:rsidRPr="00432124">
              <w:rPr>
                <w:noProof/>
                <w:webHidden/>
                <w:color w:val="000000" w:themeColor="text1"/>
              </w:rPr>
              <w:tab/>
            </w:r>
            <w:r w:rsidRPr="00432124">
              <w:rPr>
                <w:noProof/>
                <w:webHidden/>
                <w:color w:val="000000" w:themeColor="text1"/>
              </w:rPr>
              <w:fldChar w:fldCharType="begin"/>
            </w:r>
            <w:r w:rsidRPr="00432124">
              <w:rPr>
                <w:noProof/>
                <w:webHidden/>
                <w:color w:val="000000" w:themeColor="text1"/>
              </w:rPr>
              <w:instrText xml:space="preserve"> PAGEREF _Toc223364354 \h </w:instrText>
            </w:r>
            <w:r w:rsidRPr="00432124">
              <w:rPr>
                <w:noProof/>
                <w:webHidden/>
                <w:color w:val="000000" w:themeColor="text1"/>
              </w:rPr>
            </w:r>
            <w:r w:rsidRPr="00432124">
              <w:rPr>
                <w:noProof/>
                <w:webHidden/>
                <w:color w:val="000000" w:themeColor="text1"/>
              </w:rPr>
              <w:fldChar w:fldCharType="separate"/>
            </w:r>
            <w:r w:rsidRPr="00432124">
              <w:rPr>
                <w:noProof/>
                <w:webHidden/>
                <w:color w:val="000000" w:themeColor="text1"/>
              </w:rPr>
              <w:t>7</w:t>
            </w:r>
            <w:r w:rsidRPr="00432124">
              <w:rPr>
                <w:noProof/>
                <w:webHidden/>
                <w:color w:val="000000" w:themeColor="text1"/>
              </w:rPr>
              <w:fldChar w:fldCharType="end"/>
            </w:r>
          </w:hyperlink>
        </w:p>
        <w:p w14:paraId="5E8A9A5A" w14:textId="55FE59AA" w:rsidR="00432124" w:rsidRPr="00432124" w:rsidRDefault="00432124" w:rsidP="00432124">
          <w:pPr>
            <w:pStyle w:val="TOC1"/>
            <w:tabs>
              <w:tab w:val="right" w:leader="dot" w:pos="9019"/>
            </w:tabs>
            <w:spacing w:line="360" w:lineRule="auto"/>
            <w:jc w:val="both"/>
            <w:rPr>
              <w:noProof/>
              <w:color w:val="000000" w:themeColor="text1"/>
            </w:rPr>
          </w:pPr>
          <w:hyperlink w:anchor="_Toc223364355" w:history="1">
            <w:r w:rsidRPr="00432124">
              <w:rPr>
                <w:rStyle w:val="Hyperlink"/>
                <w:noProof/>
                <w:color w:val="000000" w:themeColor="text1"/>
              </w:rPr>
              <w:t>7. Recommendations</w:t>
            </w:r>
            <w:r w:rsidRPr="00432124">
              <w:rPr>
                <w:noProof/>
                <w:webHidden/>
                <w:color w:val="000000" w:themeColor="text1"/>
              </w:rPr>
              <w:tab/>
            </w:r>
            <w:r w:rsidRPr="00432124">
              <w:rPr>
                <w:noProof/>
                <w:webHidden/>
                <w:color w:val="000000" w:themeColor="text1"/>
              </w:rPr>
              <w:fldChar w:fldCharType="begin"/>
            </w:r>
            <w:r w:rsidRPr="00432124">
              <w:rPr>
                <w:noProof/>
                <w:webHidden/>
                <w:color w:val="000000" w:themeColor="text1"/>
              </w:rPr>
              <w:instrText xml:space="preserve"> PAGEREF _Toc223364355 \h </w:instrText>
            </w:r>
            <w:r w:rsidRPr="00432124">
              <w:rPr>
                <w:noProof/>
                <w:webHidden/>
                <w:color w:val="000000" w:themeColor="text1"/>
              </w:rPr>
            </w:r>
            <w:r w:rsidRPr="00432124">
              <w:rPr>
                <w:noProof/>
                <w:webHidden/>
                <w:color w:val="000000" w:themeColor="text1"/>
              </w:rPr>
              <w:fldChar w:fldCharType="separate"/>
            </w:r>
            <w:r w:rsidRPr="00432124">
              <w:rPr>
                <w:noProof/>
                <w:webHidden/>
                <w:color w:val="000000" w:themeColor="text1"/>
              </w:rPr>
              <w:t>9</w:t>
            </w:r>
            <w:r w:rsidRPr="00432124">
              <w:rPr>
                <w:noProof/>
                <w:webHidden/>
                <w:color w:val="000000" w:themeColor="text1"/>
              </w:rPr>
              <w:fldChar w:fldCharType="end"/>
            </w:r>
          </w:hyperlink>
        </w:p>
        <w:p w14:paraId="06504E3C" w14:textId="5CBF1C42" w:rsidR="00432124" w:rsidRPr="00432124" w:rsidRDefault="00432124" w:rsidP="00432124">
          <w:pPr>
            <w:pStyle w:val="TOC1"/>
            <w:tabs>
              <w:tab w:val="right" w:leader="dot" w:pos="9019"/>
            </w:tabs>
            <w:spacing w:line="360" w:lineRule="auto"/>
            <w:jc w:val="both"/>
            <w:rPr>
              <w:noProof/>
              <w:color w:val="000000" w:themeColor="text1"/>
            </w:rPr>
          </w:pPr>
          <w:hyperlink w:anchor="_Toc223364356" w:history="1">
            <w:r w:rsidRPr="00432124">
              <w:rPr>
                <w:rStyle w:val="Hyperlink"/>
                <w:noProof/>
                <w:color w:val="000000" w:themeColor="text1"/>
              </w:rPr>
              <w:t>8. Conclusion</w:t>
            </w:r>
            <w:r w:rsidRPr="00432124">
              <w:rPr>
                <w:noProof/>
                <w:webHidden/>
                <w:color w:val="000000" w:themeColor="text1"/>
              </w:rPr>
              <w:tab/>
            </w:r>
            <w:r w:rsidRPr="00432124">
              <w:rPr>
                <w:noProof/>
                <w:webHidden/>
                <w:color w:val="000000" w:themeColor="text1"/>
              </w:rPr>
              <w:fldChar w:fldCharType="begin"/>
            </w:r>
            <w:r w:rsidRPr="00432124">
              <w:rPr>
                <w:noProof/>
                <w:webHidden/>
                <w:color w:val="000000" w:themeColor="text1"/>
              </w:rPr>
              <w:instrText xml:space="preserve"> PAGEREF _Toc223364356 \h </w:instrText>
            </w:r>
            <w:r w:rsidRPr="00432124">
              <w:rPr>
                <w:noProof/>
                <w:webHidden/>
                <w:color w:val="000000" w:themeColor="text1"/>
              </w:rPr>
            </w:r>
            <w:r w:rsidRPr="00432124">
              <w:rPr>
                <w:noProof/>
                <w:webHidden/>
                <w:color w:val="000000" w:themeColor="text1"/>
              </w:rPr>
              <w:fldChar w:fldCharType="separate"/>
            </w:r>
            <w:r w:rsidRPr="00432124">
              <w:rPr>
                <w:noProof/>
                <w:webHidden/>
                <w:color w:val="000000" w:themeColor="text1"/>
              </w:rPr>
              <w:t>9</w:t>
            </w:r>
            <w:r w:rsidRPr="00432124">
              <w:rPr>
                <w:noProof/>
                <w:webHidden/>
                <w:color w:val="000000" w:themeColor="text1"/>
              </w:rPr>
              <w:fldChar w:fldCharType="end"/>
            </w:r>
          </w:hyperlink>
        </w:p>
        <w:p w14:paraId="51D5F79D" w14:textId="2523AFD3" w:rsidR="00432124" w:rsidRPr="00432124" w:rsidRDefault="00432124" w:rsidP="00432124">
          <w:pPr>
            <w:pStyle w:val="TOC1"/>
            <w:tabs>
              <w:tab w:val="right" w:leader="dot" w:pos="9019"/>
            </w:tabs>
            <w:spacing w:line="360" w:lineRule="auto"/>
            <w:jc w:val="both"/>
            <w:rPr>
              <w:noProof/>
              <w:color w:val="000000" w:themeColor="text1"/>
            </w:rPr>
          </w:pPr>
          <w:hyperlink w:anchor="_Toc223364357" w:history="1">
            <w:r w:rsidRPr="00432124">
              <w:rPr>
                <w:rStyle w:val="Hyperlink"/>
                <w:noProof/>
                <w:color w:val="000000" w:themeColor="text1"/>
                <w:lang w:val="en-US"/>
              </w:rPr>
              <w:t>References</w:t>
            </w:r>
            <w:r w:rsidRPr="00432124">
              <w:rPr>
                <w:noProof/>
                <w:webHidden/>
                <w:color w:val="000000" w:themeColor="text1"/>
              </w:rPr>
              <w:tab/>
            </w:r>
            <w:r w:rsidRPr="00432124">
              <w:rPr>
                <w:noProof/>
                <w:webHidden/>
                <w:color w:val="000000" w:themeColor="text1"/>
              </w:rPr>
              <w:fldChar w:fldCharType="begin"/>
            </w:r>
            <w:r w:rsidRPr="00432124">
              <w:rPr>
                <w:noProof/>
                <w:webHidden/>
                <w:color w:val="000000" w:themeColor="text1"/>
              </w:rPr>
              <w:instrText xml:space="preserve"> PAGEREF _Toc223364357 \h </w:instrText>
            </w:r>
            <w:r w:rsidRPr="00432124">
              <w:rPr>
                <w:noProof/>
                <w:webHidden/>
                <w:color w:val="000000" w:themeColor="text1"/>
              </w:rPr>
            </w:r>
            <w:r w:rsidRPr="00432124">
              <w:rPr>
                <w:noProof/>
                <w:webHidden/>
                <w:color w:val="000000" w:themeColor="text1"/>
              </w:rPr>
              <w:fldChar w:fldCharType="separate"/>
            </w:r>
            <w:r w:rsidRPr="00432124">
              <w:rPr>
                <w:noProof/>
                <w:webHidden/>
                <w:color w:val="000000" w:themeColor="text1"/>
              </w:rPr>
              <w:t>10</w:t>
            </w:r>
            <w:r w:rsidRPr="00432124">
              <w:rPr>
                <w:noProof/>
                <w:webHidden/>
                <w:color w:val="000000" w:themeColor="text1"/>
              </w:rPr>
              <w:fldChar w:fldCharType="end"/>
            </w:r>
          </w:hyperlink>
        </w:p>
        <w:p w14:paraId="398A29AC" w14:textId="651D04F8" w:rsidR="00432124" w:rsidRDefault="00432124" w:rsidP="00432124">
          <w:pPr>
            <w:spacing w:line="360" w:lineRule="auto"/>
            <w:jc w:val="both"/>
          </w:pPr>
          <w:r w:rsidRPr="00432124">
            <w:rPr>
              <w:b/>
              <w:bCs/>
              <w:noProof/>
              <w:color w:val="000000" w:themeColor="text1"/>
            </w:rPr>
            <w:fldChar w:fldCharType="end"/>
          </w:r>
        </w:p>
      </w:sdtContent>
    </w:sdt>
    <w:p w14:paraId="12D066A0" w14:textId="77777777" w:rsidR="005910C8" w:rsidRDefault="005910C8">
      <w:pPr>
        <w:rPr>
          <w:b/>
          <w:sz w:val="28"/>
          <w:szCs w:val="40"/>
        </w:rPr>
      </w:pPr>
      <w:r>
        <w:br w:type="page"/>
      </w:r>
    </w:p>
    <w:p w14:paraId="11D51932" w14:textId="6A81DB8B" w:rsidR="00EA2A48" w:rsidRPr="00537CB2" w:rsidRDefault="00FE5F92" w:rsidP="000769F7">
      <w:pPr>
        <w:pStyle w:val="Heading1"/>
        <w:rPr>
          <w:b w:val="0"/>
        </w:rPr>
      </w:pPr>
      <w:bookmarkStart w:id="0" w:name="_Toc223364349"/>
      <w:r w:rsidRPr="00537CB2">
        <w:lastRenderedPageBreak/>
        <w:t xml:space="preserve">1. </w:t>
      </w:r>
      <w:r w:rsidRPr="000769F7">
        <w:t>Introduction</w:t>
      </w:r>
      <w:bookmarkEnd w:id="0"/>
      <w:r w:rsidRPr="00537CB2">
        <w:t xml:space="preserve"> </w:t>
      </w:r>
    </w:p>
    <w:p w14:paraId="37345900" w14:textId="0F41BF02" w:rsidR="00EA2A48" w:rsidRPr="00537CB2" w:rsidRDefault="00FE5F92">
      <w:pPr>
        <w:spacing w:line="360" w:lineRule="auto"/>
        <w:jc w:val="both"/>
        <w:rPr>
          <w:rFonts w:eastAsia="Times New Roman"/>
        </w:rPr>
      </w:pPr>
      <w:r w:rsidRPr="00537CB2">
        <w:rPr>
          <w:rFonts w:eastAsia="Times New Roman"/>
        </w:rPr>
        <w:t xml:space="preserve">Autism Spectrum Disorder (ASD) is a </w:t>
      </w:r>
      <w:r w:rsidR="00AA1786" w:rsidRPr="00537CB2">
        <w:rPr>
          <w:rFonts w:eastAsia="Times New Roman"/>
        </w:rPr>
        <w:t>long-term</w:t>
      </w:r>
      <w:r w:rsidRPr="00537CB2">
        <w:rPr>
          <w:rFonts w:eastAsia="Times New Roman"/>
        </w:rPr>
        <w:t xml:space="preserve"> </w:t>
      </w:r>
      <w:r w:rsidR="00DB1613">
        <w:rPr>
          <w:rFonts w:eastAsia="Times New Roman"/>
        </w:rPr>
        <w:t>neuro</w:t>
      </w:r>
      <w:r w:rsidR="00EA0CC6">
        <w:rPr>
          <w:rFonts w:eastAsia="Times New Roman"/>
        </w:rPr>
        <w:t xml:space="preserve">diversity condition </w:t>
      </w:r>
      <w:r w:rsidR="00D4217B">
        <w:rPr>
          <w:rFonts w:eastAsia="Times New Roman"/>
        </w:rPr>
        <w:t>t</w:t>
      </w:r>
      <w:r w:rsidR="005E5284" w:rsidRPr="00537CB2">
        <w:rPr>
          <w:rFonts w:eastAsia="Times New Roman"/>
        </w:rPr>
        <w:t>hat</w:t>
      </w:r>
      <w:r w:rsidRPr="00537CB2">
        <w:rPr>
          <w:rFonts w:eastAsia="Times New Roman"/>
        </w:rPr>
        <w:t xml:space="preserve"> is </w:t>
      </w:r>
      <w:r w:rsidR="003D54A6">
        <w:rPr>
          <w:rFonts w:eastAsia="Times New Roman"/>
        </w:rPr>
        <w:t xml:space="preserve">classified </w:t>
      </w:r>
      <w:r w:rsidRPr="00537CB2">
        <w:rPr>
          <w:rFonts w:eastAsia="Times New Roman"/>
        </w:rPr>
        <w:t xml:space="preserve">under Chapter 6 of the World Health Organisation International Classification of Diseases, 11th Revision (ICD-11). In ICD-11, </w:t>
      </w:r>
      <w:r w:rsidR="0030078F" w:rsidRPr="00537CB2">
        <w:rPr>
          <w:rFonts w:eastAsia="Times New Roman"/>
        </w:rPr>
        <w:t>autism spectrum disorder</w:t>
      </w:r>
      <w:r w:rsidRPr="00537CB2">
        <w:rPr>
          <w:rFonts w:eastAsia="Times New Roman"/>
        </w:rPr>
        <w:t xml:space="preserve"> is </w:t>
      </w:r>
      <w:r w:rsidR="00E070D2" w:rsidRPr="00537CB2">
        <w:rPr>
          <w:rFonts w:eastAsia="Times New Roman"/>
        </w:rPr>
        <w:t>entered</w:t>
      </w:r>
      <w:r w:rsidRPr="00537CB2">
        <w:rPr>
          <w:rFonts w:eastAsia="Times New Roman"/>
        </w:rPr>
        <w:t xml:space="preserve"> under code 6A02 within “Mental, Behavioural </w:t>
      </w:r>
      <w:r w:rsidR="00C614C6">
        <w:rPr>
          <w:rFonts w:eastAsia="Times New Roman"/>
        </w:rPr>
        <w:t>Neurodiversity</w:t>
      </w:r>
      <w:r w:rsidR="00154D66">
        <w:rPr>
          <w:rFonts w:eastAsia="Times New Roman"/>
        </w:rPr>
        <w:t xml:space="preserve"> </w:t>
      </w:r>
      <w:r w:rsidRPr="00537CB2">
        <w:rPr>
          <w:rFonts w:eastAsia="Times New Roman"/>
        </w:rPr>
        <w:t xml:space="preserve">Disorders.” ASD is </w:t>
      </w:r>
      <w:r w:rsidR="002028B3" w:rsidRPr="00537CB2">
        <w:rPr>
          <w:rFonts w:eastAsia="Times New Roman"/>
        </w:rPr>
        <w:t>distinguished</w:t>
      </w:r>
      <w:r w:rsidRPr="00537CB2">
        <w:rPr>
          <w:rFonts w:eastAsia="Times New Roman"/>
        </w:rPr>
        <w:t xml:space="preserve"> </w:t>
      </w:r>
      <w:r w:rsidR="00F06335" w:rsidRPr="00537CB2">
        <w:rPr>
          <w:rFonts w:eastAsia="Times New Roman"/>
        </w:rPr>
        <w:t>through</w:t>
      </w:r>
      <w:r w:rsidRPr="00537CB2">
        <w:rPr>
          <w:rFonts w:eastAsia="Times New Roman"/>
        </w:rPr>
        <w:t xml:space="preserve"> the </w:t>
      </w:r>
      <w:r w:rsidR="00063881" w:rsidRPr="00537CB2">
        <w:rPr>
          <w:rFonts w:eastAsia="Times New Roman"/>
        </w:rPr>
        <w:t>determined</w:t>
      </w:r>
      <w:r w:rsidRPr="00537CB2">
        <w:rPr>
          <w:rFonts w:eastAsia="Times New Roman"/>
        </w:rPr>
        <w:t xml:space="preserve"> difficulties in social communication and interaction, alongside restricted, repetitive </w:t>
      </w:r>
      <w:r w:rsidR="00296435" w:rsidRPr="00537CB2">
        <w:rPr>
          <w:rFonts w:eastAsia="Times New Roman"/>
        </w:rPr>
        <w:t>ways</w:t>
      </w:r>
      <w:r w:rsidRPr="00537CB2">
        <w:rPr>
          <w:rFonts w:eastAsia="Times New Roman"/>
        </w:rPr>
        <w:t xml:space="preserve"> of behaviour, </w:t>
      </w:r>
      <w:r w:rsidR="009036BB" w:rsidRPr="00537CB2">
        <w:rPr>
          <w:rFonts w:eastAsia="Times New Roman"/>
        </w:rPr>
        <w:t>activities,</w:t>
      </w:r>
      <w:r w:rsidRPr="00537CB2">
        <w:rPr>
          <w:rFonts w:eastAsia="Times New Roman"/>
        </w:rPr>
        <w:t xml:space="preserve"> or interests. </w:t>
      </w:r>
    </w:p>
    <w:p w14:paraId="6E471390" w14:textId="0B613CA0" w:rsidR="00EA2A48" w:rsidRPr="00537CB2" w:rsidRDefault="00FE5F92">
      <w:pPr>
        <w:spacing w:line="360" w:lineRule="auto"/>
        <w:jc w:val="both"/>
        <w:rPr>
          <w:rFonts w:eastAsia="Times New Roman"/>
        </w:rPr>
      </w:pPr>
      <w:r w:rsidRPr="00537CB2">
        <w:rPr>
          <w:rFonts w:eastAsia="Times New Roman"/>
        </w:rPr>
        <w:t xml:space="preserve">It has been </w:t>
      </w:r>
      <w:r w:rsidR="00BD73A3" w:rsidRPr="00537CB2">
        <w:rPr>
          <w:rFonts w:eastAsia="Times New Roman"/>
        </w:rPr>
        <w:t>estimated</w:t>
      </w:r>
      <w:r w:rsidRPr="00537CB2">
        <w:rPr>
          <w:rFonts w:eastAsia="Times New Roman"/>
        </w:rPr>
        <w:t xml:space="preserve"> that autism </w:t>
      </w:r>
      <w:r w:rsidR="008175A5" w:rsidRPr="00537CB2">
        <w:rPr>
          <w:rFonts w:eastAsia="Times New Roman"/>
        </w:rPr>
        <w:t>effects near about</w:t>
      </w:r>
      <w:r w:rsidRPr="00537CB2">
        <w:rPr>
          <w:rFonts w:eastAsia="Times New Roman"/>
        </w:rPr>
        <w:t xml:space="preserve"> 1 in 100 children globally, though some </w:t>
      </w:r>
      <w:r w:rsidR="00013675" w:rsidRPr="00537CB2">
        <w:rPr>
          <w:rFonts w:eastAsia="Times New Roman"/>
        </w:rPr>
        <w:t xml:space="preserve">recent </w:t>
      </w:r>
      <w:r w:rsidRPr="00537CB2">
        <w:rPr>
          <w:rFonts w:eastAsia="Times New Roman"/>
        </w:rPr>
        <w:t xml:space="preserve">studies </w:t>
      </w:r>
      <w:r w:rsidR="00FA65AD" w:rsidRPr="00537CB2">
        <w:rPr>
          <w:rFonts w:eastAsia="Times New Roman"/>
        </w:rPr>
        <w:t>suggested a</w:t>
      </w:r>
      <w:r w:rsidRPr="00537CB2">
        <w:rPr>
          <w:rFonts w:eastAsia="Times New Roman"/>
        </w:rPr>
        <w:t xml:space="preserve"> higher rates in certain countries. The understanding of autism has changed significantly over time, transforming from the narrow subtypes to a broader spectrum model. This report </w:t>
      </w:r>
      <w:r w:rsidR="00F9124A" w:rsidRPr="00537CB2">
        <w:rPr>
          <w:rFonts w:eastAsia="Times New Roman"/>
        </w:rPr>
        <w:t>effectively</w:t>
      </w:r>
      <w:r w:rsidRPr="00537CB2">
        <w:rPr>
          <w:rFonts w:eastAsia="Times New Roman"/>
        </w:rPr>
        <w:t xml:space="preserve"> </w:t>
      </w:r>
      <w:r w:rsidR="0044684A" w:rsidRPr="00537CB2">
        <w:rPr>
          <w:rFonts w:eastAsia="Times New Roman"/>
        </w:rPr>
        <w:t>examines</w:t>
      </w:r>
      <w:r w:rsidRPr="00537CB2">
        <w:rPr>
          <w:rFonts w:eastAsia="Times New Roman"/>
        </w:rPr>
        <w:t xml:space="preserve"> the classification, diagnosis, treatment, and rehabilitation of ASD as </w:t>
      </w:r>
      <w:r w:rsidR="00A45635" w:rsidRPr="00537CB2">
        <w:rPr>
          <w:rFonts w:eastAsia="Times New Roman"/>
        </w:rPr>
        <w:t xml:space="preserve">defined </w:t>
      </w:r>
      <w:r w:rsidRPr="00537CB2">
        <w:rPr>
          <w:rFonts w:eastAsia="Times New Roman"/>
        </w:rPr>
        <w:t xml:space="preserve">in ICD-11. It also </w:t>
      </w:r>
      <w:r w:rsidR="00620054" w:rsidRPr="00537CB2">
        <w:rPr>
          <w:rFonts w:eastAsia="Times New Roman"/>
        </w:rPr>
        <w:t>analyses</w:t>
      </w:r>
      <w:r w:rsidRPr="00537CB2">
        <w:rPr>
          <w:rFonts w:eastAsia="Times New Roman"/>
        </w:rPr>
        <w:t xml:space="preserve"> the current debates, </w:t>
      </w:r>
      <w:r w:rsidR="00B738F0" w:rsidRPr="00537CB2">
        <w:rPr>
          <w:rFonts w:eastAsia="Times New Roman"/>
        </w:rPr>
        <w:t>particularly</w:t>
      </w:r>
      <w:r w:rsidRPr="00537CB2">
        <w:rPr>
          <w:rFonts w:eastAsia="Times New Roman"/>
        </w:rPr>
        <w:t xml:space="preserve"> those </w:t>
      </w:r>
      <w:r w:rsidR="00EA26CC" w:rsidRPr="00537CB2">
        <w:rPr>
          <w:rFonts w:eastAsia="Times New Roman"/>
        </w:rPr>
        <w:t xml:space="preserve">connected </w:t>
      </w:r>
      <w:r w:rsidRPr="00537CB2">
        <w:rPr>
          <w:rFonts w:eastAsia="Times New Roman"/>
        </w:rPr>
        <w:t>with the</w:t>
      </w:r>
      <w:r w:rsidR="00D57903" w:rsidRPr="00537CB2">
        <w:rPr>
          <w:rFonts w:eastAsia="Times New Roman"/>
        </w:rPr>
        <w:t xml:space="preserve"> neurodiversity,</w:t>
      </w:r>
      <w:r w:rsidRPr="00537CB2">
        <w:rPr>
          <w:rFonts w:eastAsia="Times New Roman"/>
        </w:rPr>
        <w:t xml:space="preserve"> reclassification, and policy implications, before </w:t>
      </w:r>
      <w:r w:rsidR="00D57903" w:rsidRPr="00537CB2">
        <w:rPr>
          <w:rFonts w:eastAsia="Times New Roman"/>
        </w:rPr>
        <w:t xml:space="preserve">assuring an </w:t>
      </w:r>
      <w:r w:rsidRPr="00537CB2">
        <w:rPr>
          <w:rFonts w:eastAsia="Times New Roman"/>
        </w:rPr>
        <w:t xml:space="preserve">evidence-based </w:t>
      </w:r>
      <w:r w:rsidR="00E8525E" w:rsidRPr="00537CB2">
        <w:rPr>
          <w:rFonts w:eastAsia="Times New Roman"/>
        </w:rPr>
        <w:t>suggestions</w:t>
      </w:r>
      <w:r w:rsidRPr="00537CB2">
        <w:rPr>
          <w:rFonts w:eastAsia="Times New Roman"/>
        </w:rPr>
        <w:t xml:space="preserve"> for further development. </w:t>
      </w:r>
    </w:p>
    <w:p w14:paraId="37C66EDA" w14:textId="77777777" w:rsidR="00EA2A48" w:rsidRPr="00537CB2" w:rsidRDefault="00FE5F92" w:rsidP="00E874C2">
      <w:pPr>
        <w:pStyle w:val="Heading1"/>
      </w:pPr>
      <w:bookmarkStart w:id="1" w:name="_Toc223364350"/>
      <w:r w:rsidRPr="00537CB2">
        <w:t>2. Classification of Autism Spectrum Disorder in ICD-11</w:t>
      </w:r>
      <w:bookmarkEnd w:id="1"/>
    </w:p>
    <w:p w14:paraId="52977EA1" w14:textId="2F86F2E2" w:rsidR="00EA2A48" w:rsidRPr="00537CB2" w:rsidRDefault="00FE5F92">
      <w:pPr>
        <w:spacing w:line="360" w:lineRule="auto"/>
        <w:jc w:val="both"/>
        <w:rPr>
          <w:rFonts w:eastAsia="Times New Roman"/>
        </w:rPr>
      </w:pPr>
      <w:r w:rsidRPr="00537CB2">
        <w:rPr>
          <w:rFonts w:eastAsia="Times New Roman"/>
        </w:rPr>
        <w:t xml:space="preserve">Autism Spectrum Disorder (ASD) has </w:t>
      </w:r>
      <w:r w:rsidR="00A743B1">
        <w:rPr>
          <w:rFonts w:eastAsia="Times New Roman"/>
        </w:rPr>
        <w:t>been classified</w:t>
      </w:r>
      <w:r w:rsidR="006D43B9">
        <w:rPr>
          <w:rFonts w:eastAsia="Times New Roman"/>
        </w:rPr>
        <w:t xml:space="preserve"> </w:t>
      </w:r>
      <w:r w:rsidRPr="00537CB2">
        <w:rPr>
          <w:rFonts w:eastAsia="Times New Roman"/>
        </w:rPr>
        <w:t xml:space="preserve">in ICD-11 under code 6A02, within the chapter “Mental, Behavioural or </w:t>
      </w:r>
      <w:r w:rsidR="009036BB" w:rsidRPr="00537CB2">
        <w:rPr>
          <w:rFonts w:eastAsia="Times New Roman"/>
        </w:rPr>
        <w:t>Neurodevelopment</w:t>
      </w:r>
      <w:r w:rsidRPr="00537CB2">
        <w:rPr>
          <w:rFonts w:eastAsia="Times New Roman"/>
        </w:rPr>
        <w:t xml:space="preserve"> Disorders. This </w:t>
      </w:r>
      <w:r w:rsidR="006C4B54" w:rsidRPr="00537CB2">
        <w:rPr>
          <w:rFonts w:eastAsia="Times New Roman"/>
        </w:rPr>
        <w:t xml:space="preserve">definition </w:t>
      </w:r>
      <w:r w:rsidRPr="00537CB2">
        <w:rPr>
          <w:rFonts w:eastAsia="Times New Roman"/>
        </w:rPr>
        <w:t xml:space="preserve">has been </w:t>
      </w:r>
      <w:r w:rsidR="004F617C" w:rsidRPr="00537CB2">
        <w:rPr>
          <w:rFonts w:eastAsia="Times New Roman"/>
        </w:rPr>
        <w:t xml:space="preserve">evaluated </w:t>
      </w:r>
      <w:r w:rsidRPr="00537CB2">
        <w:rPr>
          <w:rFonts w:eastAsia="Times New Roman"/>
        </w:rPr>
        <w:t xml:space="preserve">as a shift from the previous ICD-10 system, </w:t>
      </w:r>
      <w:r w:rsidR="008D44A1" w:rsidRPr="00537CB2">
        <w:rPr>
          <w:rFonts w:eastAsia="Times New Roman"/>
        </w:rPr>
        <w:t>that</w:t>
      </w:r>
      <w:r w:rsidRPr="00537CB2">
        <w:rPr>
          <w:rFonts w:eastAsia="Times New Roman"/>
        </w:rPr>
        <w:t xml:space="preserve"> </w:t>
      </w:r>
      <w:r w:rsidR="00D8573B" w:rsidRPr="00537CB2">
        <w:rPr>
          <w:rFonts w:eastAsia="Times New Roman"/>
        </w:rPr>
        <w:t>apart from the</w:t>
      </w:r>
      <w:r w:rsidRPr="00537CB2">
        <w:rPr>
          <w:rFonts w:eastAsia="Times New Roman"/>
        </w:rPr>
        <w:t xml:space="preserve"> disorders </w:t>
      </w:r>
      <w:r w:rsidR="00F40CD7" w:rsidRPr="00537CB2">
        <w:rPr>
          <w:rFonts w:eastAsia="Times New Roman"/>
        </w:rPr>
        <w:t xml:space="preserve">such as </w:t>
      </w:r>
      <w:r w:rsidRPr="00537CB2">
        <w:rPr>
          <w:rFonts w:eastAsia="Times New Roman"/>
        </w:rPr>
        <w:t xml:space="preserve">atypical autism, Asperger’s </w:t>
      </w:r>
      <w:r w:rsidR="009036BB" w:rsidRPr="00537CB2">
        <w:rPr>
          <w:rFonts w:eastAsia="Times New Roman"/>
        </w:rPr>
        <w:t>syndrome,</w:t>
      </w:r>
      <w:r w:rsidRPr="00537CB2">
        <w:rPr>
          <w:rFonts w:eastAsia="Times New Roman"/>
        </w:rPr>
        <w:t xml:space="preserve"> and childhood autism. ICD-11 </w:t>
      </w:r>
      <w:r w:rsidR="004F1716" w:rsidRPr="00537CB2">
        <w:rPr>
          <w:rFonts w:eastAsia="Times New Roman"/>
        </w:rPr>
        <w:t>merges</w:t>
      </w:r>
      <w:r w:rsidRPr="00537CB2">
        <w:rPr>
          <w:rFonts w:eastAsia="Times New Roman"/>
        </w:rPr>
        <w:t xml:space="preserve"> these into a single spectrum, </w:t>
      </w:r>
      <w:r w:rsidR="001158FF" w:rsidRPr="00537CB2">
        <w:rPr>
          <w:rFonts w:eastAsia="Times New Roman"/>
        </w:rPr>
        <w:t>addressing</w:t>
      </w:r>
      <w:r w:rsidRPr="00537CB2">
        <w:rPr>
          <w:rFonts w:eastAsia="Times New Roman"/>
        </w:rPr>
        <w:t xml:space="preserve"> the heterogeneity of autistic presentations and </w:t>
      </w:r>
      <w:r w:rsidR="00E364CC" w:rsidRPr="00537CB2">
        <w:rPr>
          <w:rFonts w:eastAsia="Times New Roman"/>
        </w:rPr>
        <w:t>erasing</w:t>
      </w:r>
      <w:r w:rsidRPr="00537CB2">
        <w:rPr>
          <w:rFonts w:eastAsia="Times New Roman"/>
        </w:rPr>
        <w:t xml:space="preserve"> subtypes that previously confused diagnosis and service provision (</w:t>
      </w:r>
      <w:proofErr w:type="spellStart"/>
      <w:r w:rsidRPr="00537CB2">
        <w:rPr>
          <w:rFonts w:eastAsia="Times New Roman"/>
        </w:rPr>
        <w:t>Aljead</w:t>
      </w:r>
      <w:proofErr w:type="spellEnd"/>
      <w:r w:rsidRPr="00537CB2">
        <w:rPr>
          <w:rFonts w:eastAsia="Times New Roman"/>
        </w:rPr>
        <w:t xml:space="preserve"> et al. 2025). The spectrum </w:t>
      </w:r>
      <w:r w:rsidR="00D76C8C" w:rsidRPr="00537CB2">
        <w:rPr>
          <w:rFonts w:eastAsia="Times New Roman"/>
        </w:rPr>
        <w:t>approach</w:t>
      </w:r>
      <w:r w:rsidRPr="00537CB2">
        <w:rPr>
          <w:rFonts w:eastAsia="Times New Roman"/>
        </w:rPr>
        <w:t xml:space="preserve"> </w:t>
      </w:r>
      <w:r w:rsidR="00BE0022" w:rsidRPr="00537CB2">
        <w:rPr>
          <w:rFonts w:eastAsia="Times New Roman"/>
        </w:rPr>
        <w:t>offe</w:t>
      </w:r>
      <w:r w:rsidR="006D43B9">
        <w:rPr>
          <w:rFonts w:eastAsia="Times New Roman"/>
        </w:rPr>
        <w:t xml:space="preserve">rs </w:t>
      </w:r>
      <w:r w:rsidR="00C713C0">
        <w:rPr>
          <w:rFonts w:eastAsia="Times New Roman"/>
        </w:rPr>
        <w:t xml:space="preserve">clinicians </w:t>
      </w:r>
      <w:r w:rsidRPr="00537CB2">
        <w:rPr>
          <w:rFonts w:eastAsia="Times New Roman"/>
        </w:rPr>
        <w:t xml:space="preserve">to consider the severity of symptoms and functional </w:t>
      </w:r>
      <w:r w:rsidR="00311C08" w:rsidRPr="00537CB2">
        <w:rPr>
          <w:rFonts w:eastAsia="Times New Roman"/>
        </w:rPr>
        <w:t>impacts</w:t>
      </w:r>
      <w:r w:rsidRPr="00537CB2">
        <w:rPr>
          <w:rFonts w:eastAsia="Times New Roman"/>
        </w:rPr>
        <w:t xml:space="preserve">, </w:t>
      </w:r>
      <w:r w:rsidR="00E07CC9" w:rsidRPr="00537CB2">
        <w:rPr>
          <w:rFonts w:eastAsia="Times New Roman"/>
        </w:rPr>
        <w:t>more likely</w:t>
      </w:r>
      <w:r w:rsidRPr="00537CB2">
        <w:rPr>
          <w:rFonts w:eastAsia="Times New Roman"/>
        </w:rPr>
        <w:t xml:space="preserve"> </w:t>
      </w:r>
      <w:r w:rsidR="00E20738" w:rsidRPr="00537CB2">
        <w:rPr>
          <w:rFonts w:eastAsia="Times New Roman"/>
        </w:rPr>
        <w:t>depending</w:t>
      </w:r>
      <w:r w:rsidRPr="00537CB2">
        <w:rPr>
          <w:rFonts w:eastAsia="Times New Roman"/>
        </w:rPr>
        <w:t xml:space="preserve"> solely on rigid categorical labels. </w:t>
      </w:r>
    </w:p>
    <w:p w14:paraId="18E1D3BD" w14:textId="77777777" w:rsidR="00EA2A48" w:rsidRPr="00537CB2" w:rsidRDefault="00FE5F92">
      <w:pPr>
        <w:spacing w:line="360" w:lineRule="auto"/>
        <w:jc w:val="both"/>
        <w:rPr>
          <w:rFonts w:eastAsia="Times New Roman"/>
        </w:rPr>
      </w:pPr>
      <w:r w:rsidRPr="00537CB2">
        <w:rPr>
          <w:rFonts w:eastAsia="Times New Roman"/>
        </w:rPr>
        <w:t>ICD-11 includes specifiers to hold the variability, such as “with or without intellectual impairment” and “with or without language impairment.” This enables clinicians to better individualise care and plan interventions (</w:t>
      </w:r>
      <w:proofErr w:type="spellStart"/>
      <w:r w:rsidRPr="00537CB2">
        <w:rPr>
          <w:rFonts w:eastAsia="Times New Roman"/>
        </w:rPr>
        <w:t>Gacka</w:t>
      </w:r>
      <w:proofErr w:type="spellEnd"/>
      <w:r w:rsidRPr="00537CB2">
        <w:rPr>
          <w:rFonts w:eastAsia="Times New Roman"/>
        </w:rPr>
        <w:t xml:space="preserve"> et al. 2025). The language used in ICD-11 consistently refers to ASD as a “disorder,” exploring its medical model approach, although it recognises functional differences rather than assuming deficits alone.</w:t>
      </w:r>
    </w:p>
    <w:p w14:paraId="2A84A6B2" w14:textId="17F5868F" w:rsidR="00EA2A48" w:rsidRPr="00537CB2" w:rsidRDefault="00FE5F92">
      <w:pPr>
        <w:spacing w:line="360" w:lineRule="auto"/>
        <w:jc w:val="both"/>
        <w:rPr>
          <w:rFonts w:eastAsia="Times New Roman"/>
        </w:rPr>
      </w:pPr>
      <w:r w:rsidRPr="00537CB2">
        <w:rPr>
          <w:rFonts w:eastAsia="Times New Roman"/>
        </w:rPr>
        <w:t xml:space="preserve">The global prevalence of ASD has </w:t>
      </w:r>
      <w:r w:rsidR="00C61C40">
        <w:rPr>
          <w:rFonts w:eastAsia="Times New Roman"/>
        </w:rPr>
        <w:t xml:space="preserve">been </w:t>
      </w:r>
      <w:r w:rsidRPr="00537CB2">
        <w:rPr>
          <w:rFonts w:eastAsia="Times New Roman"/>
        </w:rPr>
        <w:t xml:space="preserve">reported at about 1 in 100 children, with variations due to diagnostic practices and reporting methods. ICD-11’s spectrum classification connects with contemporary research, </w:t>
      </w:r>
      <w:r w:rsidR="00560E8E">
        <w:rPr>
          <w:rFonts w:eastAsia="Times New Roman"/>
        </w:rPr>
        <w:t xml:space="preserve">emphasising </w:t>
      </w:r>
      <w:r w:rsidRPr="00537CB2">
        <w:rPr>
          <w:rFonts w:eastAsia="Times New Roman"/>
        </w:rPr>
        <w:t>that autism exists along a continuum rather than discrete categories (</w:t>
      </w:r>
      <w:proofErr w:type="spellStart"/>
      <w:r w:rsidRPr="00537CB2">
        <w:rPr>
          <w:rFonts w:eastAsia="Times New Roman"/>
        </w:rPr>
        <w:t>Kamp-Becker</w:t>
      </w:r>
      <w:proofErr w:type="spellEnd"/>
      <w:r w:rsidRPr="00537CB2">
        <w:rPr>
          <w:rFonts w:eastAsia="Times New Roman"/>
        </w:rPr>
        <w:t xml:space="preserve">, 2024). This change also develops international comparability of data and explores research into both mild and severe forms of autism. </w:t>
      </w:r>
    </w:p>
    <w:p w14:paraId="3DFBB482" w14:textId="77777777" w:rsidR="00EA2A48" w:rsidRPr="00537CB2" w:rsidRDefault="00FE5F92">
      <w:pPr>
        <w:spacing w:line="360" w:lineRule="auto"/>
        <w:jc w:val="both"/>
        <w:rPr>
          <w:rFonts w:eastAsia="Times New Roman"/>
        </w:rPr>
      </w:pPr>
      <w:r w:rsidRPr="00537CB2">
        <w:rPr>
          <w:rFonts w:eastAsia="Times New Roman"/>
        </w:rPr>
        <w:lastRenderedPageBreak/>
        <w:t xml:space="preserve">While the spectrum model increased flexibility, it has raised debates. Some advocates argue that previous subtypes may obscure individual identities, especially those addressing Asperger's syndrome (Lemay et al. 2024). Another effective model, recommending it decreased stigma and simplifying diagnostic criteria.  </w:t>
      </w:r>
    </w:p>
    <w:p w14:paraId="7C48C1C1" w14:textId="5CFBEDAC" w:rsidR="00EA2A48" w:rsidRPr="00537CB2" w:rsidRDefault="00FE5F92">
      <w:pPr>
        <w:spacing w:line="360" w:lineRule="auto"/>
        <w:jc w:val="both"/>
        <w:rPr>
          <w:rFonts w:eastAsia="Times New Roman"/>
        </w:rPr>
      </w:pPr>
      <w:r w:rsidRPr="00537CB2">
        <w:rPr>
          <w:rFonts w:eastAsia="Times New Roman"/>
        </w:rPr>
        <w:t xml:space="preserve">Moreover, the ICD-11 </w:t>
      </w:r>
      <w:r w:rsidR="003C5410" w:rsidRPr="00537CB2">
        <w:rPr>
          <w:rFonts w:eastAsia="Times New Roman"/>
        </w:rPr>
        <w:t xml:space="preserve">restriction </w:t>
      </w:r>
      <w:r w:rsidR="00936E58" w:rsidRPr="00537CB2">
        <w:rPr>
          <w:rFonts w:eastAsia="Times New Roman"/>
        </w:rPr>
        <w:t>encouraged</w:t>
      </w:r>
      <w:r w:rsidRPr="00537CB2">
        <w:rPr>
          <w:rFonts w:eastAsia="Times New Roman"/>
        </w:rPr>
        <w:t xml:space="preserve"> consideration of environmental and developmental </w:t>
      </w:r>
      <w:r w:rsidR="00EF417A" w:rsidRPr="00537CB2">
        <w:rPr>
          <w:rFonts w:eastAsia="Times New Roman"/>
        </w:rPr>
        <w:t>attributes</w:t>
      </w:r>
      <w:r w:rsidRPr="00537CB2">
        <w:rPr>
          <w:rFonts w:eastAsia="Times New Roman"/>
        </w:rPr>
        <w:t xml:space="preserve">, </w:t>
      </w:r>
      <w:r w:rsidR="00165C34" w:rsidRPr="00537CB2">
        <w:rPr>
          <w:rFonts w:eastAsia="Times New Roman"/>
        </w:rPr>
        <w:t>that allowed</w:t>
      </w:r>
      <w:r w:rsidRPr="00537CB2">
        <w:rPr>
          <w:rFonts w:eastAsia="Times New Roman"/>
        </w:rPr>
        <w:t xml:space="preserve"> a more nuanced understanding of the condition beyond a purely deficit-based </w:t>
      </w:r>
      <w:r w:rsidR="00841587" w:rsidRPr="00537CB2">
        <w:rPr>
          <w:rFonts w:eastAsia="Times New Roman"/>
        </w:rPr>
        <w:t>infrastructure</w:t>
      </w:r>
      <w:r w:rsidRPr="00537CB2">
        <w:rPr>
          <w:rFonts w:eastAsia="Times New Roman"/>
        </w:rPr>
        <w:t xml:space="preserve"> (Liu et al. 2025). ICD-11’s classification of ASD </w:t>
      </w:r>
      <w:r w:rsidR="0068257D" w:rsidRPr="00537CB2">
        <w:rPr>
          <w:rFonts w:eastAsia="Times New Roman"/>
        </w:rPr>
        <w:t>evaluates</w:t>
      </w:r>
      <w:r w:rsidRPr="00537CB2">
        <w:rPr>
          <w:rFonts w:eastAsia="Times New Roman"/>
        </w:rPr>
        <w:t xml:space="preserve"> </w:t>
      </w:r>
      <w:r w:rsidR="00CF7901" w:rsidRPr="00537CB2">
        <w:rPr>
          <w:rFonts w:eastAsia="Times New Roman"/>
        </w:rPr>
        <w:t>an important</w:t>
      </w:r>
      <w:r w:rsidRPr="00537CB2">
        <w:rPr>
          <w:rFonts w:eastAsia="Times New Roman"/>
        </w:rPr>
        <w:t xml:space="preserve"> advancement in the systematic understanding of the disorder, </w:t>
      </w:r>
      <w:r w:rsidR="00BA78DA" w:rsidRPr="00537CB2">
        <w:rPr>
          <w:rFonts w:eastAsia="Times New Roman"/>
        </w:rPr>
        <w:t>supporting an</w:t>
      </w:r>
      <w:r w:rsidRPr="00537CB2">
        <w:rPr>
          <w:rFonts w:eastAsia="Times New Roman"/>
        </w:rPr>
        <w:t xml:space="preserve"> accurate diagnosis, research, and policy planning, while </w:t>
      </w:r>
      <w:r w:rsidR="007D289D" w:rsidRPr="00537CB2">
        <w:rPr>
          <w:rFonts w:eastAsia="Times New Roman"/>
        </w:rPr>
        <w:t xml:space="preserve">enduring the </w:t>
      </w:r>
      <w:r w:rsidRPr="00537CB2">
        <w:rPr>
          <w:rFonts w:eastAsia="Times New Roman"/>
        </w:rPr>
        <w:t xml:space="preserve">responsive to ongoing debates in </w:t>
      </w:r>
      <w:r w:rsidR="00DB5BDA" w:rsidRPr="00537CB2">
        <w:rPr>
          <w:rFonts w:eastAsia="Times New Roman"/>
        </w:rPr>
        <w:t>regards</w:t>
      </w:r>
      <w:r w:rsidRPr="00537CB2">
        <w:rPr>
          <w:rFonts w:eastAsia="Times New Roman"/>
        </w:rPr>
        <w:t xml:space="preserve"> of identity and neurodiversity. </w:t>
      </w:r>
    </w:p>
    <w:p w14:paraId="0E3E03D9" w14:textId="77777777" w:rsidR="00EA2A48" w:rsidRPr="00537CB2" w:rsidRDefault="00FE5F92" w:rsidP="00E874C2">
      <w:pPr>
        <w:pStyle w:val="Heading1"/>
      </w:pPr>
      <w:bookmarkStart w:id="2" w:name="_Toc223364351"/>
      <w:r w:rsidRPr="00537CB2">
        <w:t>3. Diagnosis of ASD</w:t>
      </w:r>
      <w:bookmarkEnd w:id="2"/>
    </w:p>
    <w:p w14:paraId="7C2663AF" w14:textId="79202BE0" w:rsidR="00EA2A48" w:rsidRPr="00537CB2" w:rsidRDefault="00FE5F92">
      <w:pPr>
        <w:spacing w:line="360" w:lineRule="auto"/>
        <w:jc w:val="both"/>
        <w:rPr>
          <w:rFonts w:eastAsia="Times New Roman"/>
        </w:rPr>
      </w:pPr>
      <w:r w:rsidRPr="00537CB2">
        <w:rPr>
          <w:rFonts w:eastAsia="Times New Roman"/>
        </w:rPr>
        <w:t xml:space="preserve">The diagnosis of </w:t>
      </w:r>
      <w:r w:rsidR="0049504E" w:rsidRPr="00537CB2">
        <w:rPr>
          <w:rFonts w:eastAsia="Times New Roman"/>
        </w:rPr>
        <w:t>autism spectrum disorder</w:t>
      </w:r>
      <w:r w:rsidRPr="00537CB2">
        <w:rPr>
          <w:rFonts w:eastAsia="Times New Roman"/>
        </w:rPr>
        <w:t xml:space="preserve"> (ASD) in ICD-11 </w:t>
      </w:r>
      <w:r w:rsidR="006B7F93" w:rsidRPr="00537CB2">
        <w:rPr>
          <w:rFonts w:eastAsia="Times New Roman"/>
        </w:rPr>
        <w:t>focused</w:t>
      </w:r>
      <w:r w:rsidRPr="00537CB2">
        <w:rPr>
          <w:rFonts w:eastAsia="Times New Roman"/>
        </w:rPr>
        <w:t xml:space="preserve"> on the </w:t>
      </w:r>
      <w:r w:rsidR="00C332D0" w:rsidRPr="00537CB2">
        <w:rPr>
          <w:rFonts w:eastAsia="Times New Roman"/>
        </w:rPr>
        <w:t>determined</w:t>
      </w:r>
      <w:r w:rsidRPr="00537CB2">
        <w:rPr>
          <w:rFonts w:eastAsia="Times New Roman"/>
        </w:rPr>
        <w:t xml:space="preserve"> deficits in social communication and interaction and restricted, repetitive behaviours or interests </w:t>
      </w:r>
      <w:r w:rsidR="00CD5E65" w:rsidRPr="00537CB2">
        <w:rPr>
          <w:rFonts w:eastAsia="Times New Roman"/>
        </w:rPr>
        <w:t xml:space="preserve">that </w:t>
      </w:r>
      <w:r w:rsidR="0099194B" w:rsidRPr="00537CB2">
        <w:rPr>
          <w:rFonts w:eastAsia="Times New Roman"/>
        </w:rPr>
        <w:t>emerging</w:t>
      </w:r>
      <w:r w:rsidRPr="00537CB2">
        <w:rPr>
          <w:rFonts w:eastAsia="Times New Roman"/>
        </w:rPr>
        <w:t xml:space="preserve"> during initial development, usually before the age of three. These core features </w:t>
      </w:r>
      <w:r w:rsidR="001A2BE0" w:rsidRPr="00537CB2">
        <w:rPr>
          <w:rFonts w:eastAsia="Times New Roman"/>
        </w:rPr>
        <w:t>must reason for a</w:t>
      </w:r>
      <w:r w:rsidRPr="00537CB2">
        <w:rPr>
          <w:rFonts w:eastAsia="Times New Roman"/>
        </w:rPr>
        <w:t xml:space="preserve"> significant impairment in personal, </w:t>
      </w:r>
      <w:r w:rsidR="00C07974" w:rsidRPr="00537CB2">
        <w:rPr>
          <w:rFonts w:eastAsia="Times New Roman"/>
        </w:rPr>
        <w:t xml:space="preserve">social, </w:t>
      </w:r>
      <w:r w:rsidRPr="00537CB2">
        <w:rPr>
          <w:rFonts w:eastAsia="Times New Roman"/>
        </w:rPr>
        <w:t xml:space="preserve">academic, or occupational functioning (Bach and </w:t>
      </w:r>
      <w:r w:rsidR="00D70B41" w:rsidRPr="00537CB2">
        <w:rPr>
          <w:rFonts w:eastAsia="Times New Roman"/>
        </w:rPr>
        <w:t>Westergaard</w:t>
      </w:r>
      <w:r w:rsidRPr="00537CB2">
        <w:rPr>
          <w:rFonts w:eastAsia="Times New Roman"/>
        </w:rPr>
        <w:t xml:space="preserve">, 2023). ICD-11 </w:t>
      </w:r>
      <w:r w:rsidR="00E67F6C" w:rsidRPr="00537CB2">
        <w:rPr>
          <w:rFonts w:eastAsia="Times New Roman"/>
        </w:rPr>
        <w:t>empowered</w:t>
      </w:r>
      <w:r w:rsidRPr="00537CB2">
        <w:rPr>
          <w:rFonts w:eastAsia="Times New Roman"/>
        </w:rPr>
        <w:t xml:space="preserve"> a </w:t>
      </w:r>
      <w:r w:rsidR="004E544F" w:rsidRPr="00537CB2">
        <w:rPr>
          <w:rFonts w:eastAsia="Times New Roman"/>
        </w:rPr>
        <w:t>developmental perspective</w:t>
      </w:r>
      <w:r w:rsidRPr="00537CB2">
        <w:rPr>
          <w:rFonts w:eastAsia="Times New Roman"/>
        </w:rPr>
        <w:t xml:space="preserve">, </w:t>
      </w:r>
      <w:r w:rsidR="0088118B" w:rsidRPr="00537CB2">
        <w:rPr>
          <w:rFonts w:eastAsia="Times New Roman"/>
        </w:rPr>
        <w:t>identifying</w:t>
      </w:r>
      <w:r w:rsidRPr="00537CB2">
        <w:rPr>
          <w:rFonts w:eastAsia="Times New Roman"/>
        </w:rPr>
        <w:t xml:space="preserve"> that </w:t>
      </w:r>
      <w:r w:rsidR="006F2F35" w:rsidRPr="00537CB2">
        <w:rPr>
          <w:rFonts w:eastAsia="Times New Roman"/>
        </w:rPr>
        <w:t>sign</w:t>
      </w:r>
      <w:r w:rsidRPr="00537CB2">
        <w:rPr>
          <w:rFonts w:eastAsia="Times New Roman"/>
        </w:rPr>
        <w:t xml:space="preserve"> might become more </w:t>
      </w:r>
      <w:r w:rsidR="00747742" w:rsidRPr="00537CB2">
        <w:rPr>
          <w:rFonts w:eastAsia="Times New Roman"/>
        </w:rPr>
        <w:t>evident</w:t>
      </w:r>
      <w:r w:rsidRPr="00537CB2">
        <w:rPr>
          <w:rFonts w:eastAsia="Times New Roman"/>
        </w:rPr>
        <w:t xml:space="preserve"> as social demands </w:t>
      </w:r>
      <w:r w:rsidR="00F80252" w:rsidRPr="00537CB2">
        <w:rPr>
          <w:rFonts w:eastAsia="Times New Roman"/>
        </w:rPr>
        <w:t>develop.</w:t>
      </w:r>
      <w:r w:rsidRPr="00537CB2">
        <w:rPr>
          <w:rFonts w:eastAsia="Times New Roman"/>
        </w:rPr>
        <w:t xml:space="preserve"> </w:t>
      </w:r>
    </w:p>
    <w:p w14:paraId="67CB3831" w14:textId="77777777" w:rsidR="00EA2A48" w:rsidRPr="00537CB2" w:rsidRDefault="00FE5F92" w:rsidP="0061601B">
      <w:pPr>
        <w:spacing w:line="360" w:lineRule="auto"/>
        <w:jc w:val="center"/>
        <w:rPr>
          <w:rFonts w:eastAsia="Times New Roman"/>
        </w:rPr>
      </w:pPr>
      <w:r w:rsidRPr="00537CB2">
        <w:rPr>
          <w:rFonts w:eastAsia="Times New Roman"/>
          <w:noProof/>
        </w:rPr>
        <w:drawing>
          <wp:inline distT="114300" distB="114300" distL="114300" distR="114300" wp14:anchorId="32A5571F" wp14:editId="43D61725">
            <wp:extent cx="4040549" cy="4033838"/>
            <wp:effectExtent l="76200" t="76200" r="131445" b="13843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040549" cy="40338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37A74F" w14:textId="77777777" w:rsidR="00EA2A48" w:rsidRPr="0061601B" w:rsidRDefault="00FE5F92" w:rsidP="0061601B">
      <w:pPr>
        <w:spacing w:line="360" w:lineRule="auto"/>
        <w:jc w:val="center"/>
        <w:rPr>
          <w:rFonts w:eastAsia="Times New Roman"/>
          <w:b/>
          <w:bCs/>
        </w:rPr>
      </w:pPr>
      <w:r w:rsidRPr="0061601B">
        <w:rPr>
          <w:rFonts w:eastAsia="Times New Roman"/>
          <w:b/>
          <w:bCs/>
        </w:rPr>
        <w:lastRenderedPageBreak/>
        <w:t>Figure 1: Autism Spectrum Disorder</w:t>
      </w:r>
    </w:p>
    <w:p w14:paraId="441A7709" w14:textId="77777777" w:rsidR="00EA2A48" w:rsidRPr="00537CB2" w:rsidRDefault="00FE5F92" w:rsidP="0061601B">
      <w:pPr>
        <w:spacing w:line="360" w:lineRule="auto"/>
        <w:jc w:val="center"/>
        <w:rPr>
          <w:rFonts w:eastAsia="Times New Roman"/>
        </w:rPr>
      </w:pPr>
      <w:r w:rsidRPr="00537CB2">
        <w:rPr>
          <w:rFonts w:eastAsia="Times New Roman"/>
        </w:rPr>
        <w:t xml:space="preserve">(Source: </w:t>
      </w:r>
      <w:proofErr w:type="spellStart"/>
      <w:r w:rsidRPr="00537CB2">
        <w:rPr>
          <w:rFonts w:eastAsia="Times New Roman"/>
        </w:rPr>
        <w:t>Phoenixautism</w:t>
      </w:r>
      <w:proofErr w:type="spellEnd"/>
      <w:r w:rsidRPr="00537CB2">
        <w:rPr>
          <w:rFonts w:eastAsia="Times New Roman"/>
        </w:rPr>
        <w:t>, 2025)</w:t>
      </w:r>
    </w:p>
    <w:p w14:paraId="46557F7E" w14:textId="55305859" w:rsidR="00EA2A48" w:rsidRPr="00537CB2" w:rsidRDefault="00FE5F92">
      <w:pPr>
        <w:spacing w:line="360" w:lineRule="auto"/>
        <w:jc w:val="both"/>
        <w:rPr>
          <w:rFonts w:eastAsia="Times New Roman"/>
        </w:rPr>
      </w:pPr>
      <w:r w:rsidRPr="00537CB2">
        <w:rPr>
          <w:rFonts w:eastAsia="Times New Roman"/>
        </w:rPr>
        <w:t xml:space="preserve">Figure 1 represents how </w:t>
      </w:r>
      <w:r w:rsidR="00EE55CF" w:rsidRPr="00537CB2">
        <w:rPr>
          <w:rFonts w:eastAsia="Times New Roman"/>
        </w:rPr>
        <w:t>autism spectrum disorder</w:t>
      </w:r>
      <w:r w:rsidRPr="00537CB2">
        <w:rPr>
          <w:rFonts w:eastAsia="Times New Roman"/>
        </w:rPr>
        <w:t xml:space="preserve"> can be </w:t>
      </w:r>
      <w:r w:rsidR="00FE77FF" w:rsidRPr="00537CB2">
        <w:rPr>
          <w:rFonts w:eastAsia="Times New Roman"/>
        </w:rPr>
        <w:t>identified</w:t>
      </w:r>
      <w:r w:rsidR="007E53F0" w:rsidRPr="00537CB2">
        <w:rPr>
          <w:rFonts w:eastAsia="Times New Roman"/>
        </w:rPr>
        <w:t xml:space="preserve"> which helps for further </w:t>
      </w:r>
      <w:r w:rsidR="00622BCE" w:rsidRPr="00537CB2">
        <w:rPr>
          <w:rFonts w:eastAsia="Times New Roman"/>
        </w:rPr>
        <w:t>evaluation</w:t>
      </w:r>
      <w:r w:rsidRPr="00537CB2">
        <w:rPr>
          <w:rFonts w:eastAsia="Times New Roman"/>
        </w:rPr>
        <w:t xml:space="preserve">. Diagnosis is </w:t>
      </w:r>
      <w:r w:rsidR="00103900" w:rsidRPr="00537CB2">
        <w:rPr>
          <w:rFonts w:eastAsia="Times New Roman"/>
        </w:rPr>
        <w:t>especially</w:t>
      </w:r>
      <w:r w:rsidR="00F345F9" w:rsidRPr="00537CB2">
        <w:rPr>
          <w:rFonts w:eastAsia="Times New Roman"/>
        </w:rPr>
        <w:t xml:space="preserve"> conducted</w:t>
      </w:r>
      <w:r w:rsidRPr="00537CB2">
        <w:rPr>
          <w:rFonts w:eastAsia="Times New Roman"/>
        </w:rPr>
        <w:t xml:space="preserve"> </w:t>
      </w:r>
      <w:r w:rsidR="00D07056" w:rsidRPr="00537CB2">
        <w:rPr>
          <w:rFonts w:eastAsia="Times New Roman"/>
        </w:rPr>
        <w:t>through</w:t>
      </w:r>
      <w:r w:rsidRPr="00537CB2">
        <w:rPr>
          <w:rFonts w:eastAsia="Times New Roman"/>
        </w:rPr>
        <w:t xml:space="preserve"> a multidisciplinary assessment, </w:t>
      </w:r>
      <w:r w:rsidR="00454FA8" w:rsidRPr="00537CB2">
        <w:rPr>
          <w:rFonts w:eastAsia="Times New Roman"/>
        </w:rPr>
        <w:t>such as</w:t>
      </w:r>
      <w:r w:rsidR="00BD720B" w:rsidRPr="00537CB2">
        <w:rPr>
          <w:rFonts w:eastAsia="Times New Roman"/>
        </w:rPr>
        <w:t xml:space="preserve"> </w:t>
      </w:r>
      <w:r w:rsidRPr="00537CB2">
        <w:rPr>
          <w:rFonts w:eastAsia="Times New Roman"/>
        </w:rPr>
        <w:t xml:space="preserve">psychologists, paediatricians, </w:t>
      </w:r>
      <w:r w:rsidR="00AA539C" w:rsidRPr="00537CB2">
        <w:rPr>
          <w:rFonts w:eastAsia="Times New Roman"/>
        </w:rPr>
        <w:t xml:space="preserve">psychiatrists, </w:t>
      </w:r>
      <w:r w:rsidRPr="00537CB2">
        <w:rPr>
          <w:rFonts w:eastAsia="Times New Roman"/>
        </w:rPr>
        <w:t xml:space="preserve">speech and language therapists, and occupational therapists. </w:t>
      </w:r>
      <w:r w:rsidR="009849AF" w:rsidRPr="00537CB2">
        <w:rPr>
          <w:rFonts w:eastAsia="Times New Roman"/>
        </w:rPr>
        <w:t>Moreover</w:t>
      </w:r>
      <w:r w:rsidRPr="00537CB2">
        <w:rPr>
          <w:rFonts w:eastAsia="Times New Roman"/>
        </w:rPr>
        <w:t xml:space="preserve">, standardised tools, </w:t>
      </w:r>
      <w:r w:rsidR="006B19E4" w:rsidRPr="00537CB2">
        <w:rPr>
          <w:rFonts w:eastAsia="Times New Roman"/>
        </w:rPr>
        <w:t>including</w:t>
      </w:r>
      <w:r w:rsidRPr="00537CB2">
        <w:rPr>
          <w:rFonts w:eastAsia="Times New Roman"/>
        </w:rPr>
        <w:t xml:space="preserve"> the Autism Diagnostic Observation Schedule (ADOS) and Autism Diagnostic Interview-Revised (ADI-R), are </w:t>
      </w:r>
      <w:r w:rsidR="008E11FE" w:rsidRPr="00537CB2">
        <w:rPr>
          <w:rFonts w:eastAsia="Times New Roman"/>
        </w:rPr>
        <w:t>globally</w:t>
      </w:r>
      <w:r w:rsidRPr="00537CB2">
        <w:rPr>
          <w:rFonts w:eastAsia="Times New Roman"/>
        </w:rPr>
        <w:t xml:space="preserve"> </w:t>
      </w:r>
      <w:r w:rsidR="00C7111F" w:rsidRPr="00537CB2">
        <w:rPr>
          <w:rFonts w:eastAsia="Times New Roman"/>
        </w:rPr>
        <w:t xml:space="preserve">included </w:t>
      </w:r>
      <w:r w:rsidRPr="00537CB2">
        <w:rPr>
          <w:rFonts w:eastAsia="Times New Roman"/>
        </w:rPr>
        <w:t xml:space="preserve">to </w:t>
      </w:r>
      <w:r w:rsidR="00FB0E26" w:rsidRPr="00537CB2">
        <w:rPr>
          <w:rFonts w:eastAsia="Times New Roman"/>
        </w:rPr>
        <w:t>assist</w:t>
      </w:r>
      <w:r w:rsidRPr="00537CB2">
        <w:rPr>
          <w:rFonts w:eastAsia="Times New Roman"/>
        </w:rPr>
        <w:t xml:space="preserve"> the clinical evaluation (Greaves-Lord et al. 2022). Additionally, ICD-11 </w:t>
      </w:r>
      <w:r w:rsidR="008F6CC0" w:rsidRPr="00537CB2">
        <w:rPr>
          <w:rFonts w:eastAsia="Times New Roman"/>
        </w:rPr>
        <w:t>promoted</w:t>
      </w:r>
      <w:r w:rsidRPr="00537CB2">
        <w:rPr>
          <w:rFonts w:eastAsia="Times New Roman"/>
        </w:rPr>
        <w:t xml:space="preserve"> the consideration of specifiers, </w:t>
      </w:r>
      <w:r w:rsidR="00FE4681" w:rsidRPr="00537CB2">
        <w:rPr>
          <w:rFonts w:eastAsia="Times New Roman"/>
        </w:rPr>
        <w:t>such as</w:t>
      </w:r>
      <w:r w:rsidRPr="00537CB2">
        <w:rPr>
          <w:rFonts w:eastAsia="Times New Roman"/>
        </w:rPr>
        <w:t xml:space="preserve"> intellectual and language impairments, </w:t>
      </w:r>
      <w:r w:rsidR="00895D42" w:rsidRPr="00537CB2">
        <w:rPr>
          <w:rFonts w:eastAsia="Times New Roman"/>
        </w:rPr>
        <w:t>which effects the</w:t>
      </w:r>
      <w:r w:rsidRPr="00537CB2">
        <w:rPr>
          <w:rFonts w:eastAsia="Times New Roman"/>
        </w:rPr>
        <w:t xml:space="preserve"> intervention planning.</w:t>
      </w:r>
    </w:p>
    <w:p w14:paraId="5908DBD7" w14:textId="33FA77C2" w:rsidR="00EA2A48" w:rsidRPr="00537CB2" w:rsidRDefault="00FE5F92">
      <w:pPr>
        <w:spacing w:line="360" w:lineRule="auto"/>
        <w:jc w:val="both"/>
        <w:rPr>
          <w:rFonts w:eastAsia="Times New Roman"/>
        </w:rPr>
      </w:pPr>
      <w:r w:rsidRPr="00537CB2">
        <w:rPr>
          <w:rFonts w:eastAsia="Times New Roman"/>
        </w:rPr>
        <w:t xml:space="preserve">Epidemiological data </w:t>
      </w:r>
      <w:r w:rsidR="00060696" w:rsidRPr="00537CB2">
        <w:rPr>
          <w:rFonts w:eastAsia="Times New Roman"/>
        </w:rPr>
        <w:t xml:space="preserve">recommended </w:t>
      </w:r>
      <w:r w:rsidRPr="00537CB2">
        <w:rPr>
          <w:rFonts w:eastAsia="Times New Roman"/>
        </w:rPr>
        <w:t xml:space="preserve">the male-to-female ratio of approximately 3:1, although research </w:t>
      </w:r>
      <w:r w:rsidR="00B81EC3" w:rsidRPr="00537CB2">
        <w:rPr>
          <w:rFonts w:eastAsia="Times New Roman"/>
        </w:rPr>
        <w:t>respectively influenced</w:t>
      </w:r>
      <w:r w:rsidRPr="00537CB2">
        <w:rPr>
          <w:rFonts w:eastAsia="Times New Roman"/>
        </w:rPr>
        <w:t xml:space="preserve"> that females are meanwhile </w:t>
      </w:r>
      <w:r w:rsidR="005438C7" w:rsidRPr="00537CB2">
        <w:rPr>
          <w:rFonts w:eastAsia="Times New Roman"/>
        </w:rPr>
        <w:t>under-diagnosed</w:t>
      </w:r>
      <w:r w:rsidRPr="00537CB2">
        <w:rPr>
          <w:rFonts w:eastAsia="Times New Roman"/>
        </w:rPr>
        <w:t xml:space="preserve"> as </w:t>
      </w:r>
      <w:r w:rsidR="007F1753" w:rsidRPr="00537CB2">
        <w:rPr>
          <w:rFonts w:eastAsia="Times New Roman"/>
        </w:rPr>
        <w:t>different</w:t>
      </w:r>
      <w:r w:rsidRPr="00537CB2">
        <w:rPr>
          <w:rFonts w:eastAsia="Times New Roman"/>
        </w:rPr>
        <w:t xml:space="preserve"> symptom presentations and compensatory behaviours, known as masking (Stein et al. 2020). Therefore, late diagnosis is </w:t>
      </w:r>
      <w:r w:rsidR="00314D2B" w:rsidRPr="00537CB2">
        <w:rPr>
          <w:rFonts w:eastAsia="Times New Roman"/>
        </w:rPr>
        <w:t>basic</w:t>
      </w:r>
      <w:r w:rsidRPr="00537CB2">
        <w:rPr>
          <w:rFonts w:eastAsia="Times New Roman"/>
        </w:rPr>
        <w:t xml:space="preserve"> in females, sometimes until adolescence or adulthood, </w:t>
      </w:r>
      <w:r w:rsidR="0046363D" w:rsidRPr="00537CB2">
        <w:rPr>
          <w:rFonts w:eastAsia="Times New Roman"/>
        </w:rPr>
        <w:t xml:space="preserve">that </w:t>
      </w:r>
      <w:r w:rsidRPr="00537CB2">
        <w:rPr>
          <w:rFonts w:eastAsia="Times New Roman"/>
        </w:rPr>
        <w:t xml:space="preserve">can </w:t>
      </w:r>
      <w:r w:rsidR="006F6067" w:rsidRPr="00537CB2">
        <w:rPr>
          <w:rFonts w:eastAsia="Times New Roman"/>
        </w:rPr>
        <w:t>drive</w:t>
      </w:r>
      <w:r w:rsidR="00DC1AA3" w:rsidRPr="00537CB2">
        <w:rPr>
          <w:rFonts w:eastAsia="Times New Roman"/>
        </w:rPr>
        <w:t xml:space="preserve"> </w:t>
      </w:r>
      <w:r w:rsidRPr="00537CB2">
        <w:rPr>
          <w:rFonts w:eastAsia="Times New Roman"/>
        </w:rPr>
        <w:t>to misdiagnosis or missed support opportunities.</w:t>
      </w:r>
    </w:p>
    <w:p w14:paraId="43E6A37E" w14:textId="11B33C00" w:rsidR="00EA2A48" w:rsidRPr="00537CB2" w:rsidRDefault="006F6067">
      <w:pPr>
        <w:spacing w:line="360" w:lineRule="auto"/>
        <w:jc w:val="both"/>
        <w:rPr>
          <w:rFonts w:eastAsia="Times New Roman"/>
        </w:rPr>
      </w:pPr>
      <w:r w:rsidRPr="00537CB2">
        <w:rPr>
          <w:rFonts w:eastAsia="Times New Roman"/>
        </w:rPr>
        <w:t xml:space="preserve">Despite of </w:t>
      </w:r>
      <w:r w:rsidR="001262FB" w:rsidRPr="00537CB2">
        <w:rPr>
          <w:rFonts w:eastAsia="Times New Roman"/>
        </w:rPr>
        <w:t xml:space="preserve">defined </w:t>
      </w:r>
      <w:r w:rsidRPr="00537CB2">
        <w:rPr>
          <w:rFonts w:eastAsia="Times New Roman"/>
        </w:rPr>
        <w:t xml:space="preserve">criteria, there are also some major </w:t>
      </w:r>
      <w:r w:rsidR="00D86B01" w:rsidRPr="00537CB2">
        <w:rPr>
          <w:rFonts w:eastAsia="Times New Roman"/>
        </w:rPr>
        <w:t>ob</w:t>
      </w:r>
      <w:r w:rsidRPr="00537CB2">
        <w:rPr>
          <w:rFonts w:eastAsia="Times New Roman"/>
        </w:rPr>
        <w:t>s</w:t>
      </w:r>
      <w:r w:rsidR="00D86B01" w:rsidRPr="00537CB2">
        <w:rPr>
          <w:rFonts w:eastAsia="Times New Roman"/>
        </w:rPr>
        <w:t>tacles</w:t>
      </w:r>
      <w:r w:rsidRPr="00537CB2">
        <w:rPr>
          <w:rFonts w:eastAsia="Times New Roman"/>
        </w:rPr>
        <w:t xml:space="preserve">. Symptom expression </w:t>
      </w:r>
      <w:r w:rsidR="00A36E06" w:rsidRPr="00537CB2">
        <w:rPr>
          <w:rFonts w:eastAsia="Times New Roman"/>
        </w:rPr>
        <w:t xml:space="preserve">differs </w:t>
      </w:r>
      <w:r w:rsidRPr="00537CB2">
        <w:rPr>
          <w:rFonts w:eastAsia="Times New Roman"/>
        </w:rPr>
        <w:t xml:space="preserve">across individuals, and </w:t>
      </w:r>
      <w:r w:rsidR="00AD70F4" w:rsidRPr="00537CB2">
        <w:rPr>
          <w:rFonts w:eastAsia="Times New Roman"/>
        </w:rPr>
        <w:t>occurring</w:t>
      </w:r>
      <w:r w:rsidRPr="00537CB2">
        <w:rPr>
          <w:rFonts w:eastAsia="Times New Roman"/>
        </w:rPr>
        <w:t xml:space="preserve"> situations </w:t>
      </w:r>
      <w:r w:rsidR="00AD70F4" w:rsidRPr="00537CB2">
        <w:rPr>
          <w:rFonts w:eastAsia="Times New Roman"/>
        </w:rPr>
        <w:t>such as</w:t>
      </w:r>
      <w:r w:rsidR="00545B9B" w:rsidRPr="00537CB2">
        <w:rPr>
          <w:rFonts w:eastAsia="Times New Roman"/>
        </w:rPr>
        <w:t xml:space="preserve"> </w:t>
      </w:r>
      <w:r w:rsidRPr="00537CB2">
        <w:rPr>
          <w:rFonts w:eastAsia="Times New Roman"/>
        </w:rPr>
        <w:t xml:space="preserve">ADHD, anxiety, or epilepsy might </w:t>
      </w:r>
      <w:r w:rsidR="00F66255" w:rsidRPr="00537CB2">
        <w:rPr>
          <w:rFonts w:eastAsia="Times New Roman"/>
        </w:rPr>
        <w:t>confuse</w:t>
      </w:r>
      <w:r w:rsidR="00FD0FAF" w:rsidRPr="00537CB2">
        <w:rPr>
          <w:rFonts w:eastAsia="Times New Roman"/>
        </w:rPr>
        <w:t xml:space="preserve"> </w:t>
      </w:r>
      <w:r w:rsidRPr="00537CB2">
        <w:rPr>
          <w:rFonts w:eastAsia="Times New Roman"/>
        </w:rPr>
        <w:t xml:space="preserve">diagnosis. </w:t>
      </w:r>
      <w:r w:rsidR="009401CB" w:rsidRPr="00537CB2">
        <w:rPr>
          <w:rFonts w:eastAsia="Times New Roman"/>
        </w:rPr>
        <w:t>Thus, the c</w:t>
      </w:r>
      <w:r w:rsidRPr="00537CB2">
        <w:rPr>
          <w:rFonts w:eastAsia="Times New Roman"/>
        </w:rPr>
        <w:t xml:space="preserve">ultural and socioeconomic </w:t>
      </w:r>
      <w:r w:rsidR="009D26E7" w:rsidRPr="00537CB2">
        <w:rPr>
          <w:rFonts w:eastAsia="Times New Roman"/>
        </w:rPr>
        <w:t>elements</w:t>
      </w:r>
      <w:r w:rsidRPr="00537CB2">
        <w:rPr>
          <w:rFonts w:eastAsia="Times New Roman"/>
        </w:rPr>
        <w:t xml:space="preserve"> can also </w:t>
      </w:r>
      <w:r w:rsidR="00E22385" w:rsidRPr="00537CB2">
        <w:rPr>
          <w:rFonts w:eastAsia="Times New Roman"/>
        </w:rPr>
        <w:t>impact</w:t>
      </w:r>
      <w:r w:rsidR="00F21D91" w:rsidRPr="00537CB2">
        <w:rPr>
          <w:rFonts w:eastAsia="Times New Roman"/>
        </w:rPr>
        <w:t xml:space="preserve"> the </w:t>
      </w:r>
      <w:r w:rsidRPr="00537CB2">
        <w:rPr>
          <w:rFonts w:eastAsia="Times New Roman"/>
        </w:rPr>
        <w:t xml:space="preserve">recognition and reporting, </w:t>
      </w:r>
      <w:r w:rsidR="00E75507" w:rsidRPr="00537CB2">
        <w:rPr>
          <w:rFonts w:eastAsia="Times New Roman"/>
        </w:rPr>
        <w:t>affecting</w:t>
      </w:r>
      <w:r w:rsidRPr="00537CB2">
        <w:rPr>
          <w:rFonts w:eastAsia="Times New Roman"/>
        </w:rPr>
        <w:t xml:space="preserve"> the prevalence estimates (Andrade and Galvão, 2025). </w:t>
      </w:r>
      <w:r w:rsidR="00692AE3" w:rsidRPr="00537CB2">
        <w:rPr>
          <w:rFonts w:eastAsia="Times New Roman"/>
        </w:rPr>
        <w:t>By arguing</w:t>
      </w:r>
      <w:r w:rsidRPr="00537CB2">
        <w:rPr>
          <w:rFonts w:eastAsia="Times New Roman"/>
        </w:rPr>
        <w:t xml:space="preserve"> the </w:t>
      </w:r>
      <w:r w:rsidR="00C610C0" w:rsidRPr="00537CB2">
        <w:rPr>
          <w:rFonts w:eastAsia="Times New Roman"/>
        </w:rPr>
        <w:t xml:space="preserve">reliance </w:t>
      </w:r>
      <w:r w:rsidRPr="00537CB2">
        <w:rPr>
          <w:rFonts w:eastAsia="Times New Roman"/>
        </w:rPr>
        <w:t xml:space="preserve">on clinical observation and standardised tools might </w:t>
      </w:r>
      <w:r w:rsidR="00CF47B3" w:rsidRPr="00537CB2">
        <w:rPr>
          <w:rFonts w:eastAsia="Times New Roman"/>
        </w:rPr>
        <w:t>faces</w:t>
      </w:r>
      <w:r w:rsidRPr="00537CB2">
        <w:rPr>
          <w:rFonts w:eastAsia="Times New Roman"/>
        </w:rPr>
        <w:t xml:space="preserve"> subtler presentations, </w:t>
      </w:r>
      <w:r w:rsidR="009C79CA" w:rsidRPr="00537CB2">
        <w:rPr>
          <w:rFonts w:eastAsia="Times New Roman"/>
        </w:rPr>
        <w:t>especially</w:t>
      </w:r>
      <w:r w:rsidRPr="00537CB2">
        <w:rPr>
          <w:rFonts w:eastAsia="Times New Roman"/>
        </w:rPr>
        <w:t xml:space="preserve"> in females and individuals from minority backgrounds.</w:t>
      </w:r>
    </w:p>
    <w:p w14:paraId="021AF131" w14:textId="04AE0E91" w:rsidR="00EA2A48" w:rsidRPr="00537CB2" w:rsidRDefault="00FE5F92">
      <w:pPr>
        <w:spacing w:line="360" w:lineRule="auto"/>
        <w:jc w:val="both"/>
        <w:rPr>
          <w:rFonts w:eastAsia="Times New Roman"/>
        </w:rPr>
      </w:pPr>
      <w:r w:rsidRPr="00537CB2">
        <w:rPr>
          <w:rFonts w:eastAsia="Times New Roman"/>
        </w:rPr>
        <w:t xml:space="preserve">While ICD-11 </w:t>
      </w:r>
      <w:r w:rsidR="00B36E6C" w:rsidRPr="00537CB2">
        <w:rPr>
          <w:rFonts w:eastAsia="Times New Roman"/>
        </w:rPr>
        <w:t>provides</w:t>
      </w:r>
      <w:r w:rsidRPr="00537CB2">
        <w:rPr>
          <w:rFonts w:eastAsia="Times New Roman"/>
        </w:rPr>
        <w:t xml:space="preserve"> a clear, standardised </w:t>
      </w:r>
      <w:r w:rsidR="000C67E3" w:rsidRPr="00537CB2">
        <w:rPr>
          <w:rFonts w:eastAsia="Times New Roman"/>
        </w:rPr>
        <w:t>model</w:t>
      </w:r>
      <w:r w:rsidRPr="00537CB2">
        <w:rPr>
          <w:rFonts w:eastAsia="Times New Roman"/>
        </w:rPr>
        <w:t xml:space="preserve"> for </w:t>
      </w:r>
      <w:r w:rsidR="00172B4E" w:rsidRPr="00537CB2">
        <w:rPr>
          <w:rFonts w:eastAsia="Times New Roman"/>
        </w:rPr>
        <w:t xml:space="preserve">investigating </w:t>
      </w:r>
      <w:r w:rsidRPr="00537CB2">
        <w:rPr>
          <w:rFonts w:eastAsia="Times New Roman"/>
        </w:rPr>
        <w:t xml:space="preserve">ASD, clinical judgment, awareness of gender differences, and multidisciplinary evaluation are </w:t>
      </w:r>
      <w:r w:rsidR="00A95ADE" w:rsidRPr="00537CB2">
        <w:rPr>
          <w:rFonts w:eastAsia="Times New Roman"/>
        </w:rPr>
        <w:t>remain</w:t>
      </w:r>
      <w:r w:rsidRPr="00537CB2">
        <w:rPr>
          <w:rFonts w:eastAsia="Times New Roman"/>
        </w:rPr>
        <w:t xml:space="preserve"> </w:t>
      </w:r>
      <w:r w:rsidR="00D3327E" w:rsidRPr="00537CB2">
        <w:rPr>
          <w:rFonts w:eastAsia="Times New Roman"/>
        </w:rPr>
        <w:t>important</w:t>
      </w:r>
      <w:r w:rsidRPr="00537CB2">
        <w:rPr>
          <w:rFonts w:eastAsia="Times New Roman"/>
        </w:rPr>
        <w:t xml:space="preserve"> to</w:t>
      </w:r>
      <w:r w:rsidR="009F1D22" w:rsidRPr="00537CB2">
        <w:rPr>
          <w:rFonts w:eastAsia="Times New Roman"/>
        </w:rPr>
        <w:t xml:space="preserve"> </w:t>
      </w:r>
      <w:r w:rsidR="00936B53" w:rsidRPr="00537CB2">
        <w:rPr>
          <w:rFonts w:eastAsia="Times New Roman"/>
        </w:rPr>
        <w:t>ensure</w:t>
      </w:r>
      <w:r w:rsidR="007158BE" w:rsidRPr="00537CB2">
        <w:rPr>
          <w:rFonts w:eastAsia="Times New Roman"/>
        </w:rPr>
        <w:t xml:space="preserve"> the</w:t>
      </w:r>
      <w:r w:rsidRPr="00537CB2">
        <w:rPr>
          <w:rFonts w:eastAsia="Times New Roman"/>
        </w:rPr>
        <w:t xml:space="preserve"> a</w:t>
      </w:r>
      <w:r w:rsidR="000878FA" w:rsidRPr="00537CB2">
        <w:rPr>
          <w:rFonts w:eastAsia="Times New Roman"/>
        </w:rPr>
        <w:t>uthentic</w:t>
      </w:r>
      <w:r w:rsidRPr="00537CB2">
        <w:rPr>
          <w:rFonts w:eastAsia="Times New Roman"/>
        </w:rPr>
        <w:t xml:space="preserve"> identification and timely intervention.</w:t>
      </w:r>
    </w:p>
    <w:p w14:paraId="5EA3A52A" w14:textId="77777777" w:rsidR="00EA2A48" w:rsidRPr="00537CB2" w:rsidRDefault="00FE5F92" w:rsidP="00E566FF">
      <w:pPr>
        <w:pStyle w:val="Heading1"/>
      </w:pPr>
      <w:bookmarkStart w:id="3" w:name="_Toc223364352"/>
      <w:r w:rsidRPr="00537CB2">
        <w:t>4. Treatment Approaches</w:t>
      </w:r>
      <w:bookmarkEnd w:id="3"/>
      <w:r w:rsidRPr="00537CB2">
        <w:t xml:space="preserve"> </w:t>
      </w:r>
    </w:p>
    <w:p w14:paraId="47041739" w14:textId="713CED29" w:rsidR="00EA2A48" w:rsidRPr="00537CB2" w:rsidRDefault="00FE5F92">
      <w:pPr>
        <w:spacing w:line="360" w:lineRule="auto"/>
        <w:jc w:val="both"/>
        <w:rPr>
          <w:rFonts w:eastAsia="Times New Roman"/>
        </w:rPr>
      </w:pPr>
      <w:r w:rsidRPr="00537CB2">
        <w:rPr>
          <w:rFonts w:eastAsia="Times New Roman"/>
        </w:rPr>
        <w:t xml:space="preserve">Treatment for Autism Spectrum Disorder (ASD) is </w:t>
      </w:r>
      <w:r w:rsidR="00C24FCC" w:rsidRPr="00537CB2">
        <w:rPr>
          <w:rFonts w:eastAsia="Times New Roman"/>
        </w:rPr>
        <w:t>referred</w:t>
      </w:r>
      <w:r w:rsidR="00262B2E" w:rsidRPr="00537CB2">
        <w:rPr>
          <w:rFonts w:eastAsia="Times New Roman"/>
        </w:rPr>
        <w:t xml:space="preserve"> as the</w:t>
      </w:r>
      <w:r w:rsidRPr="00537CB2">
        <w:rPr>
          <w:rFonts w:eastAsia="Times New Roman"/>
        </w:rPr>
        <w:t xml:space="preserve"> multimodal, </w:t>
      </w:r>
      <w:r w:rsidR="00C76989" w:rsidRPr="00537CB2">
        <w:rPr>
          <w:rFonts w:eastAsia="Times New Roman"/>
        </w:rPr>
        <w:t>that</w:t>
      </w:r>
      <w:r w:rsidRPr="00537CB2">
        <w:rPr>
          <w:rFonts w:eastAsia="Times New Roman"/>
        </w:rPr>
        <w:t xml:space="preserve"> aims to </w:t>
      </w:r>
      <w:r w:rsidR="00E87162" w:rsidRPr="00537CB2">
        <w:rPr>
          <w:rFonts w:eastAsia="Times New Roman"/>
        </w:rPr>
        <w:t>improved the</w:t>
      </w:r>
      <w:r w:rsidRPr="00537CB2">
        <w:rPr>
          <w:rFonts w:eastAsia="Times New Roman"/>
        </w:rPr>
        <w:t xml:space="preserve"> social communication, </w:t>
      </w:r>
      <w:r w:rsidR="006E0355" w:rsidRPr="00537CB2">
        <w:rPr>
          <w:rFonts w:eastAsia="Times New Roman"/>
        </w:rPr>
        <w:t>reduced the</w:t>
      </w:r>
      <w:r w:rsidRPr="00537CB2">
        <w:rPr>
          <w:rFonts w:eastAsia="Times New Roman"/>
        </w:rPr>
        <w:t xml:space="preserve"> challenging behaviours, and </w:t>
      </w:r>
      <w:r w:rsidR="002C14B2" w:rsidRPr="00537CB2">
        <w:rPr>
          <w:rFonts w:eastAsia="Times New Roman"/>
        </w:rPr>
        <w:t xml:space="preserve">assist the </w:t>
      </w:r>
      <w:r w:rsidR="00765DDB" w:rsidRPr="00537CB2">
        <w:rPr>
          <w:rFonts w:eastAsia="Times New Roman"/>
        </w:rPr>
        <w:t xml:space="preserve">fundamental </w:t>
      </w:r>
      <w:r w:rsidRPr="00537CB2">
        <w:rPr>
          <w:rFonts w:eastAsia="Times New Roman"/>
        </w:rPr>
        <w:t xml:space="preserve">independence. ICD 11 </w:t>
      </w:r>
      <w:r w:rsidR="001F48BB" w:rsidRPr="00537CB2">
        <w:rPr>
          <w:rFonts w:eastAsia="Times New Roman"/>
        </w:rPr>
        <w:t>defines</w:t>
      </w:r>
      <w:r w:rsidRPr="00537CB2">
        <w:rPr>
          <w:rFonts w:eastAsia="Times New Roman"/>
        </w:rPr>
        <w:t xml:space="preserve"> that interventions </w:t>
      </w:r>
      <w:r w:rsidR="00BA6D63" w:rsidRPr="00537CB2">
        <w:rPr>
          <w:rFonts w:eastAsia="Times New Roman"/>
        </w:rPr>
        <w:t>should</w:t>
      </w:r>
      <w:r w:rsidRPr="00537CB2">
        <w:rPr>
          <w:rFonts w:eastAsia="Times New Roman"/>
        </w:rPr>
        <w:t xml:space="preserve"> be individualised </w:t>
      </w:r>
      <w:r w:rsidR="002C5A04" w:rsidRPr="00537CB2">
        <w:rPr>
          <w:rFonts w:eastAsia="Times New Roman"/>
        </w:rPr>
        <w:t>based on</w:t>
      </w:r>
      <w:r w:rsidRPr="00537CB2">
        <w:rPr>
          <w:rFonts w:eastAsia="Times New Roman"/>
        </w:rPr>
        <w:t xml:space="preserve"> the person’s age, intellectual and language abilities, symptom severity and also family context (Ibrahim, 2024).</w:t>
      </w:r>
    </w:p>
    <w:p w14:paraId="02FBC3D2" w14:textId="775E562B" w:rsidR="00EA2A48" w:rsidRPr="00537CB2" w:rsidRDefault="00FE5F92">
      <w:pPr>
        <w:spacing w:line="360" w:lineRule="auto"/>
        <w:jc w:val="both"/>
        <w:rPr>
          <w:rFonts w:eastAsia="Times New Roman"/>
        </w:rPr>
      </w:pPr>
      <w:r w:rsidRPr="00537CB2">
        <w:rPr>
          <w:rFonts w:eastAsia="Times New Roman"/>
        </w:rPr>
        <w:t xml:space="preserve">Behavioural interventions are the most </w:t>
      </w:r>
      <w:r w:rsidR="00A13E43" w:rsidRPr="00537CB2">
        <w:rPr>
          <w:rFonts w:eastAsia="Times New Roman"/>
        </w:rPr>
        <w:t>often</w:t>
      </w:r>
      <w:r w:rsidRPr="00537CB2">
        <w:rPr>
          <w:rFonts w:eastAsia="Times New Roman"/>
        </w:rPr>
        <w:t xml:space="preserve"> </w:t>
      </w:r>
      <w:r w:rsidR="00B37940" w:rsidRPr="00537CB2">
        <w:rPr>
          <w:rFonts w:eastAsia="Times New Roman"/>
        </w:rPr>
        <w:t>included</w:t>
      </w:r>
      <w:r w:rsidRPr="00537CB2">
        <w:rPr>
          <w:rFonts w:eastAsia="Times New Roman"/>
        </w:rPr>
        <w:t xml:space="preserve"> treatments </w:t>
      </w:r>
      <w:r w:rsidR="00566B1F" w:rsidRPr="00537CB2">
        <w:rPr>
          <w:rFonts w:eastAsia="Times New Roman"/>
        </w:rPr>
        <w:t>globally</w:t>
      </w:r>
      <w:r w:rsidRPr="00537CB2">
        <w:rPr>
          <w:rFonts w:eastAsia="Times New Roman"/>
        </w:rPr>
        <w:t xml:space="preserve">. Therefore, Applied Behaviour Analysis (ABA) is </w:t>
      </w:r>
      <w:r w:rsidR="00CE01CE" w:rsidRPr="00537CB2">
        <w:rPr>
          <w:rFonts w:eastAsia="Times New Roman"/>
        </w:rPr>
        <w:t>empirical based</w:t>
      </w:r>
      <w:r w:rsidRPr="00537CB2">
        <w:rPr>
          <w:rFonts w:eastAsia="Times New Roman"/>
        </w:rPr>
        <w:t xml:space="preserve"> and </w:t>
      </w:r>
      <w:r w:rsidR="00830928" w:rsidRPr="00537CB2">
        <w:rPr>
          <w:rFonts w:eastAsia="Times New Roman"/>
        </w:rPr>
        <w:t>concerned</w:t>
      </w:r>
      <w:r w:rsidRPr="00537CB2">
        <w:rPr>
          <w:rFonts w:eastAsia="Times New Roman"/>
        </w:rPr>
        <w:t xml:space="preserve"> on reinforcing positive behaviours and </w:t>
      </w:r>
      <w:r w:rsidR="00D23012" w:rsidRPr="00537CB2">
        <w:rPr>
          <w:rFonts w:eastAsia="Times New Roman"/>
        </w:rPr>
        <w:t>decreasing</w:t>
      </w:r>
      <w:r w:rsidR="002003AF" w:rsidRPr="00537CB2">
        <w:rPr>
          <w:rFonts w:eastAsia="Times New Roman"/>
        </w:rPr>
        <w:t xml:space="preserve"> the </w:t>
      </w:r>
      <w:r w:rsidRPr="00537CB2">
        <w:rPr>
          <w:rFonts w:eastAsia="Times New Roman"/>
        </w:rPr>
        <w:t xml:space="preserve">maladaptive behaviours. </w:t>
      </w:r>
      <w:r w:rsidR="008C7423">
        <w:rPr>
          <w:rFonts w:eastAsia="Times New Roman"/>
        </w:rPr>
        <w:t>Not to mention</w:t>
      </w:r>
      <w:r w:rsidRPr="00537CB2">
        <w:rPr>
          <w:rFonts w:eastAsia="Times New Roman"/>
        </w:rPr>
        <w:t xml:space="preserve">, the </w:t>
      </w:r>
      <w:r w:rsidR="006E76F9" w:rsidRPr="00537CB2">
        <w:rPr>
          <w:rFonts w:eastAsia="Times New Roman"/>
        </w:rPr>
        <w:t>earlier</w:t>
      </w:r>
      <w:r w:rsidR="003461FB" w:rsidRPr="00537CB2">
        <w:rPr>
          <w:rFonts w:eastAsia="Times New Roman"/>
        </w:rPr>
        <w:t xml:space="preserve"> </w:t>
      </w:r>
      <w:r w:rsidRPr="00537CB2">
        <w:rPr>
          <w:rFonts w:eastAsia="Times New Roman"/>
        </w:rPr>
        <w:t xml:space="preserve">intensive behavioural intervention, </w:t>
      </w:r>
      <w:r w:rsidR="006E76F9" w:rsidRPr="00537CB2">
        <w:rPr>
          <w:rFonts w:eastAsia="Times New Roman"/>
        </w:rPr>
        <w:t xml:space="preserve">particularly </w:t>
      </w:r>
      <w:r w:rsidRPr="00537CB2">
        <w:rPr>
          <w:rFonts w:eastAsia="Times New Roman"/>
        </w:rPr>
        <w:t xml:space="preserve">before age five, has been </w:t>
      </w:r>
      <w:r w:rsidR="000535C1" w:rsidRPr="00537CB2">
        <w:rPr>
          <w:rFonts w:eastAsia="Times New Roman"/>
        </w:rPr>
        <w:t xml:space="preserve">explored </w:t>
      </w:r>
      <w:r w:rsidRPr="00537CB2">
        <w:rPr>
          <w:rFonts w:eastAsia="Times New Roman"/>
        </w:rPr>
        <w:t xml:space="preserve">to </w:t>
      </w:r>
      <w:r w:rsidR="00873726" w:rsidRPr="00537CB2">
        <w:rPr>
          <w:rFonts w:eastAsia="Times New Roman"/>
        </w:rPr>
        <w:t>improve</w:t>
      </w:r>
      <w:r w:rsidRPr="00537CB2">
        <w:rPr>
          <w:rFonts w:eastAsia="Times New Roman"/>
        </w:rPr>
        <w:t xml:space="preserve"> the</w:t>
      </w:r>
      <w:r w:rsidR="00FE7102" w:rsidRPr="00537CB2">
        <w:rPr>
          <w:rFonts w:eastAsia="Times New Roman"/>
        </w:rPr>
        <w:t xml:space="preserve"> language,</w:t>
      </w:r>
      <w:r w:rsidRPr="00537CB2">
        <w:rPr>
          <w:rFonts w:eastAsia="Times New Roman"/>
        </w:rPr>
        <w:t xml:space="preserve"> cognitive, and adaptive skills, with some studies reporting gains of 10–30% in IQ and </w:t>
      </w:r>
      <w:r w:rsidRPr="00537CB2">
        <w:rPr>
          <w:rFonts w:eastAsia="Times New Roman"/>
        </w:rPr>
        <w:lastRenderedPageBreak/>
        <w:t>functional abilities in high-intensity programs (</w:t>
      </w:r>
      <w:proofErr w:type="spellStart"/>
      <w:r w:rsidRPr="00537CB2">
        <w:rPr>
          <w:rFonts w:eastAsia="Times New Roman"/>
        </w:rPr>
        <w:t>Diianni</w:t>
      </w:r>
      <w:proofErr w:type="spellEnd"/>
      <w:r w:rsidRPr="00537CB2">
        <w:rPr>
          <w:rFonts w:eastAsia="Times New Roman"/>
        </w:rPr>
        <w:t xml:space="preserve"> et al. 2025). Moreover, ABC has also </w:t>
      </w:r>
      <w:r w:rsidR="00E66A0D" w:rsidRPr="00537CB2">
        <w:rPr>
          <w:rFonts w:eastAsia="Times New Roman"/>
        </w:rPr>
        <w:t xml:space="preserve">suffered </w:t>
      </w:r>
      <w:r w:rsidRPr="00537CB2">
        <w:rPr>
          <w:rFonts w:eastAsia="Times New Roman"/>
        </w:rPr>
        <w:t xml:space="preserve">some criticism for being overly rigid and </w:t>
      </w:r>
      <w:r w:rsidR="00644AB4" w:rsidRPr="00537CB2">
        <w:rPr>
          <w:rFonts w:eastAsia="Times New Roman"/>
        </w:rPr>
        <w:t>effectively</w:t>
      </w:r>
      <w:r w:rsidRPr="00537CB2">
        <w:rPr>
          <w:rFonts w:eastAsia="Times New Roman"/>
        </w:rPr>
        <w:t xml:space="preserve"> distressing, and some advocate for more naturalistic </w:t>
      </w:r>
      <w:r w:rsidR="00EC7492" w:rsidRPr="00537CB2">
        <w:rPr>
          <w:rFonts w:eastAsia="Times New Roman"/>
        </w:rPr>
        <w:t xml:space="preserve">approach </w:t>
      </w:r>
      <w:r w:rsidRPr="00537CB2">
        <w:rPr>
          <w:rFonts w:eastAsia="Times New Roman"/>
        </w:rPr>
        <w:t xml:space="preserve">which </w:t>
      </w:r>
      <w:r w:rsidR="008301D4" w:rsidRPr="00537CB2">
        <w:rPr>
          <w:rFonts w:eastAsia="Times New Roman"/>
        </w:rPr>
        <w:t>balanced the</w:t>
      </w:r>
      <w:r w:rsidRPr="00537CB2">
        <w:rPr>
          <w:rFonts w:eastAsia="Times New Roman"/>
        </w:rPr>
        <w:t xml:space="preserve"> autonomy. </w:t>
      </w:r>
    </w:p>
    <w:p w14:paraId="0F94082A" w14:textId="77777777" w:rsidR="00EA2A48" w:rsidRPr="00537CB2" w:rsidRDefault="00FE5F92" w:rsidP="00024857">
      <w:pPr>
        <w:spacing w:line="360" w:lineRule="auto"/>
        <w:jc w:val="center"/>
        <w:rPr>
          <w:rFonts w:eastAsia="Times New Roman"/>
        </w:rPr>
      </w:pPr>
      <w:r w:rsidRPr="00537CB2">
        <w:rPr>
          <w:rFonts w:eastAsia="Times New Roman"/>
          <w:noProof/>
        </w:rPr>
        <w:drawing>
          <wp:inline distT="114300" distB="114300" distL="114300" distR="114300" wp14:anchorId="48467E20" wp14:editId="6B0FB78B">
            <wp:extent cx="5731200" cy="3086100"/>
            <wp:effectExtent l="76200" t="76200" r="136525" b="13335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086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09E191" w14:textId="77777777" w:rsidR="00EA2A48" w:rsidRPr="00024857" w:rsidRDefault="00FE5F92" w:rsidP="00024857">
      <w:pPr>
        <w:spacing w:line="360" w:lineRule="auto"/>
        <w:jc w:val="center"/>
        <w:rPr>
          <w:rFonts w:eastAsia="Times New Roman"/>
          <w:b/>
          <w:bCs/>
        </w:rPr>
      </w:pPr>
      <w:r w:rsidRPr="00024857">
        <w:rPr>
          <w:rFonts w:eastAsia="Times New Roman"/>
          <w:b/>
          <w:bCs/>
        </w:rPr>
        <w:t>Figure 2: Treatment approaches</w:t>
      </w:r>
    </w:p>
    <w:p w14:paraId="3F1F4BE5" w14:textId="77777777" w:rsidR="00EA2A48" w:rsidRPr="00537CB2" w:rsidRDefault="00FE5F92" w:rsidP="00024857">
      <w:pPr>
        <w:spacing w:line="360" w:lineRule="auto"/>
        <w:jc w:val="center"/>
        <w:rPr>
          <w:rFonts w:eastAsia="Times New Roman"/>
        </w:rPr>
      </w:pPr>
      <w:r w:rsidRPr="00537CB2">
        <w:rPr>
          <w:rFonts w:eastAsia="Times New Roman"/>
        </w:rPr>
        <w:t>(Source: Nurturers, 2025)</w:t>
      </w:r>
    </w:p>
    <w:p w14:paraId="2EAF7053" w14:textId="40E970F4" w:rsidR="00EA2A48" w:rsidRPr="00537CB2" w:rsidRDefault="00FE5F92">
      <w:pPr>
        <w:spacing w:line="360" w:lineRule="auto"/>
        <w:jc w:val="both"/>
        <w:rPr>
          <w:rFonts w:eastAsia="Times New Roman"/>
        </w:rPr>
      </w:pPr>
      <w:r w:rsidRPr="00537CB2">
        <w:rPr>
          <w:rFonts w:eastAsia="Times New Roman"/>
        </w:rPr>
        <w:t xml:space="preserve">Figure 2 </w:t>
      </w:r>
      <w:r w:rsidR="008556EC" w:rsidRPr="00537CB2">
        <w:rPr>
          <w:rFonts w:eastAsia="Times New Roman"/>
        </w:rPr>
        <w:t xml:space="preserve">explores </w:t>
      </w:r>
      <w:r w:rsidRPr="00537CB2">
        <w:rPr>
          <w:rFonts w:eastAsia="Times New Roman"/>
        </w:rPr>
        <w:t xml:space="preserve">how speech and language therapy helps to </w:t>
      </w:r>
      <w:r w:rsidR="00A033C3" w:rsidRPr="00537CB2">
        <w:rPr>
          <w:rFonts w:eastAsia="Times New Roman"/>
        </w:rPr>
        <w:t>address</w:t>
      </w:r>
      <w:r w:rsidRPr="00537CB2">
        <w:rPr>
          <w:rFonts w:eastAsia="Times New Roman"/>
        </w:rPr>
        <w:t xml:space="preserve"> the communication difficulties, </w:t>
      </w:r>
      <w:r w:rsidR="005E34FA" w:rsidRPr="00537CB2">
        <w:rPr>
          <w:rFonts w:eastAsia="Times New Roman"/>
        </w:rPr>
        <w:t>including</w:t>
      </w:r>
      <w:r w:rsidRPr="00537CB2">
        <w:rPr>
          <w:rFonts w:eastAsia="Times New Roman"/>
        </w:rPr>
        <w:t xml:space="preserve"> social communication deficits and pragmatic language. Intervention might include alternative communication (AAC) and augmentative devices for non-verbal individuals. Occupational therapy </w:t>
      </w:r>
      <w:r w:rsidR="00E61D31" w:rsidRPr="00537CB2">
        <w:rPr>
          <w:rFonts w:eastAsia="Times New Roman"/>
        </w:rPr>
        <w:t>reports</w:t>
      </w:r>
      <w:r w:rsidRPr="00537CB2">
        <w:rPr>
          <w:rFonts w:eastAsia="Times New Roman"/>
        </w:rPr>
        <w:t xml:space="preserve"> daily living skills, environmental adaptations and sensory integration, to </w:t>
      </w:r>
      <w:r w:rsidR="004327C4" w:rsidRPr="00537CB2">
        <w:rPr>
          <w:rFonts w:eastAsia="Times New Roman"/>
        </w:rPr>
        <w:t>support the</w:t>
      </w:r>
      <w:r w:rsidRPr="00537CB2">
        <w:rPr>
          <w:rFonts w:eastAsia="Times New Roman"/>
        </w:rPr>
        <w:t xml:space="preserve"> participation at home, school, and community (</w:t>
      </w:r>
      <w:proofErr w:type="spellStart"/>
      <w:r w:rsidRPr="00537CB2">
        <w:rPr>
          <w:rFonts w:eastAsia="Times New Roman"/>
        </w:rPr>
        <w:t>Adamou</w:t>
      </w:r>
      <w:proofErr w:type="spellEnd"/>
      <w:r w:rsidRPr="00537CB2">
        <w:rPr>
          <w:rFonts w:eastAsia="Times New Roman"/>
        </w:rPr>
        <w:t xml:space="preserve"> et al. 2025).</w:t>
      </w:r>
    </w:p>
    <w:p w14:paraId="1B74FBB8" w14:textId="571858CB" w:rsidR="00EA2A48" w:rsidRPr="00537CB2" w:rsidRDefault="00FE5F92">
      <w:pPr>
        <w:spacing w:line="360" w:lineRule="auto"/>
        <w:jc w:val="both"/>
        <w:rPr>
          <w:rFonts w:eastAsia="Times New Roman"/>
        </w:rPr>
      </w:pPr>
      <w:r w:rsidRPr="00537CB2">
        <w:rPr>
          <w:rFonts w:eastAsia="Times New Roman"/>
        </w:rPr>
        <w:t xml:space="preserve">Family-focused interventions are also </w:t>
      </w:r>
      <w:r w:rsidR="003E54E6" w:rsidRPr="00537CB2">
        <w:rPr>
          <w:rFonts w:eastAsia="Times New Roman"/>
        </w:rPr>
        <w:t>essential</w:t>
      </w:r>
      <w:r w:rsidRPr="00537CB2">
        <w:rPr>
          <w:rFonts w:eastAsia="Times New Roman"/>
        </w:rPr>
        <w:t xml:space="preserve">, </w:t>
      </w:r>
      <w:r w:rsidR="00C65A74" w:rsidRPr="00537CB2">
        <w:rPr>
          <w:rFonts w:eastAsia="Times New Roman"/>
        </w:rPr>
        <w:t>including</w:t>
      </w:r>
      <w:r w:rsidRPr="00537CB2">
        <w:rPr>
          <w:rFonts w:eastAsia="Times New Roman"/>
        </w:rPr>
        <w:t xml:space="preserve"> parenting training and </w:t>
      </w:r>
      <w:proofErr w:type="spellStart"/>
      <w:r w:rsidRPr="00537CB2">
        <w:rPr>
          <w:rFonts w:eastAsia="Times New Roman"/>
        </w:rPr>
        <w:t>psychoeducation</w:t>
      </w:r>
      <w:proofErr w:type="spellEnd"/>
      <w:r w:rsidRPr="00537CB2">
        <w:rPr>
          <w:rFonts w:eastAsia="Times New Roman"/>
        </w:rPr>
        <w:t xml:space="preserve">, </w:t>
      </w:r>
      <w:r w:rsidR="000566CC" w:rsidRPr="00537CB2">
        <w:rPr>
          <w:rFonts w:eastAsia="Times New Roman"/>
        </w:rPr>
        <w:t>that improved</w:t>
      </w:r>
      <w:r w:rsidRPr="00537CB2">
        <w:rPr>
          <w:rFonts w:eastAsia="Times New Roman"/>
        </w:rPr>
        <w:t xml:space="preserve"> caregiver coping and </w:t>
      </w:r>
      <w:r w:rsidR="00A40ED7" w:rsidRPr="00537CB2">
        <w:rPr>
          <w:rFonts w:eastAsia="Times New Roman"/>
        </w:rPr>
        <w:t xml:space="preserve">allowed the </w:t>
      </w:r>
      <w:r w:rsidRPr="00537CB2">
        <w:rPr>
          <w:rFonts w:eastAsia="Times New Roman"/>
        </w:rPr>
        <w:t xml:space="preserve">consistent behavioural support at home. Initial intervention programs align educational, behavioural, and family to highlight the best outcomes. </w:t>
      </w:r>
    </w:p>
    <w:p w14:paraId="71E973F8" w14:textId="75027983" w:rsidR="00EA2A48" w:rsidRPr="00537CB2" w:rsidRDefault="00FE5F92">
      <w:pPr>
        <w:spacing w:line="360" w:lineRule="auto"/>
        <w:jc w:val="both"/>
        <w:rPr>
          <w:rFonts w:eastAsia="Times New Roman"/>
        </w:rPr>
      </w:pPr>
      <w:r w:rsidRPr="00537CB2">
        <w:rPr>
          <w:rFonts w:eastAsia="Times New Roman"/>
        </w:rPr>
        <w:t xml:space="preserve">Pharmacological treatments are not </w:t>
      </w:r>
      <w:r w:rsidR="00740CC9" w:rsidRPr="00537CB2">
        <w:rPr>
          <w:rFonts w:eastAsia="Times New Roman"/>
        </w:rPr>
        <w:t>applied</w:t>
      </w:r>
      <w:r w:rsidRPr="00537CB2">
        <w:rPr>
          <w:rFonts w:eastAsia="Times New Roman"/>
        </w:rPr>
        <w:t xml:space="preserve"> to treat core ASD symptoms but </w:t>
      </w:r>
      <w:r w:rsidR="00AF537F" w:rsidRPr="00537CB2">
        <w:rPr>
          <w:rFonts w:eastAsia="Times New Roman"/>
        </w:rPr>
        <w:t xml:space="preserve">may </w:t>
      </w:r>
      <w:r w:rsidRPr="00537CB2">
        <w:rPr>
          <w:rFonts w:eastAsia="Times New Roman"/>
        </w:rPr>
        <w:t xml:space="preserve">be prescribed for </w:t>
      </w:r>
      <w:proofErr w:type="spellStart"/>
      <w:r w:rsidRPr="00537CB2">
        <w:rPr>
          <w:rFonts w:eastAsia="Times New Roman"/>
        </w:rPr>
        <w:t>comorbid</w:t>
      </w:r>
      <w:proofErr w:type="spellEnd"/>
      <w:r w:rsidRPr="00537CB2">
        <w:rPr>
          <w:rFonts w:eastAsia="Times New Roman"/>
        </w:rPr>
        <w:t xml:space="preserve"> </w:t>
      </w:r>
      <w:r w:rsidR="0035523F" w:rsidRPr="00537CB2">
        <w:rPr>
          <w:rFonts w:eastAsia="Times New Roman"/>
        </w:rPr>
        <w:t>situations</w:t>
      </w:r>
      <w:r w:rsidRPr="00537CB2">
        <w:rPr>
          <w:rFonts w:eastAsia="Times New Roman"/>
        </w:rPr>
        <w:t xml:space="preserve">, </w:t>
      </w:r>
      <w:r w:rsidR="0035523F" w:rsidRPr="00537CB2">
        <w:rPr>
          <w:rFonts w:eastAsia="Times New Roman"/>
        </w:rPr>
        <w:t>such as</w:t>
      </w:r>
      <w:r w:rsidRPr="00537CB2">
        <w:rPr>
          <w:rFonts w:eastAsia="Times New Roman"/>
        </w:rPr>
        <w:t xml:space="preserve"> depression, ADHD, irritability, or anxiety (</w:t>
      </w:r>
      <w:proofErr w:type="spellStart"/>
      <w:r w:rsidRPr="00537CB2">
        <w:rPr>
          <w:rFonts w:eastAsia="Times New Roman"/>
        </w:rPr>
        <w:t>Skuse</w:t>
      </w:r>
      <w:proofErr w:type="spellEnd"/>
      <w:r w:rsidRPr="00537CB2">
        <w:rPr>
          <w:rFonts w:eastAsia="Times New Roman"/>
        </w:rPr>
        <w:t xml:space="preserve"> et al. 2024). As an </w:t>
      </w:r>
      <w:r w:rsidR="008F1D50" w:rsidRPr="00537CB2">
        <w:rPr>
          <w:rFonts w:eastAsia="Times New Roman"/>
        </w:rPr>
        <w:t>example,</w:t>
      </w:r>
      <w:r w:rsidRPr="00537CB2">
        <w:rPr>
          <w:rFonts w:eastAsia="Times New Roman"/>
        </w:rPr>
        <w:t xml:space="preserve"> </w:t>
      </w:r>
      <w:proofErr w:type="spellStart"/>
      <w:r w:rsidRPr="00537CB2">
        <w:rPr>
          <w:rFonts w:eastAsia="Times New Roman"/>
        </w:rPr>
        <w:t>risperidone</w:t>
      </w:r>
      <w:proofErr w:type="spellEnd"/>
      <w:r w:rsidRPr="00537CB2">
        <w:rPr>
          <w:rFonts w:eastAsia="Times New Roman"/>
        </w:rPr>
        <w:t xml:space="preserve"> and </w:t>
      </w:r>
      <w:proofErr w:type="spellStart"/>
      <w:r w:rsidRPr="00537CB2">
        <w:rPr>
          <w:rFonts w:eastAsia="Times New Roman"/>
        </w:rPr>
        <w:t>aripiprazole</w:t>
      </w:r>
      <w:proofErr w:type="spellEnd"/>
      <w:r w:rsidRPr="00537CB2">
        <w:rPr>
          <w:rFonts w:eastAsia="Times New Roman"/>
        </w:rPr>
        <w:t xml:space="preserve"> have been </w:t>
      </w:r>
      <w:r w:rsidR="00D042D2" w:rsidRPr="00537CB2">
        <w:rPr>
          <w:rFonts w:eastAsia="Times New Roman"/>
        </w:rPr>
        <w:t>explored</w:t>
      </w:r>
      <w:r w:rsidRPr="00537CB2">
        <w:rPr>
          <w:rFonts w:eastAsia="Times New Roman"/>
        </w:rPr>
        <w:t xml:space="preserve"> to </w:t>
      </w:r>
      <w:r w:rsidR="00AC263E" w:rsidRPr="00537CB2">
        <w:rPr>
          <w:rFonts w:eastAsia="Times New Roman"/>
        </w:rPr>
        <w:t>reduce the</w:t>
      </w:r>
      <w:r w:rsidRPr="00537CB2">
        <w:rPr>
          <w:rFonts w:eastAsia="Times New Roman"/>
        </w:rPr>
        <w:t xml:space="preserve"> irritability and aggression in some children.</w:t>
      </w:r>
    </w:p>
    <w:p w14:paraId="2412DECA" w14:textId="0D1C34D7" w:rsidR="00EA2A48" w:rsidRPr="00537CB2" w:rsidRDefault="00FE5F92">
      <w:pPr>
        <w:spacing w:line="360" w:lineRule="auto"/>
        <w:jc w:val="both"/>
        <w:rPr>
          <w:rFonts w:eastAsia="Times New Roman"/>
        </w:rPr>
      </w:pPr>
      <w:r w:rsidRPr="00537CB2">
        <w:rPr>
          <w:rFonts w:eastAsia="Times New Roman"/>
        </w:rPr>
        <w:t xml:space="preserve">Critically, treatment </w:t>
      </w:r>
      <w:r w:rsidR="00D83A74" w:rsidRPr="00537CB2">
        <w:rPr>
          <w:rFonts w:eastAsia="Times New Roman"/>
        </w:rPr>
        <w:t>importance</w:t>
      </w:r>
      <w:r w:rsidRPr="00537CB2">
        <w:rPr>
          <w:rFonts w:eastAsia="Times New Roman"/>
        </w:rPr>
        <w:t xml:space="preserve">s </w:t>
      </w:r>
      <w:r w:rsidR="00AE0858" w:rsidRPr="00537CB2">
        <w:rPr>
          <w:rFonts w:eastAsia="Times New Roman"/>
        </w:rPr>
        <w:t>varies</w:t>
      </w:r>
      <w:r w:rsidRPr="00537CB2">
        <w:rPr>
          <w:rFonts w:eastAsia="Times New Roman"/>
        </w:rPr>
        <w:t xml:space="preserve"> </w:t>
      </w:r>
      <w:r w:rsidR="000E74C3" w:rsidRPr="00537CB2">
        <w:rPr>
          <w:rFonts w:eastAsia="Times New Roman"/>
        </w:rPr>
        <w:t xml:space="preserve">effectively </w:t>
      </w:r>
      <w:r w:rsidRPr="00537CB2">
        <w:rPr>
          <w:rFonts w:eastAsia="Times New Roman"/>
        </w:rPr>
        <w:t xml:space="preserve">among individuals. Access to services is inconsistent, </w:t>
      </w:r>
      <w:r w:rsidR="000B729D" w:rsidRPr="00537CB2">
        <w:rPr>
          <w:rFonts w:eastAsia="Times New Roman"/>
        </w:rPr>
        <w:t>particular</w:t>
      </w:r>
      <w:r w:rsidR="001148EA" w:rsidRPr="00537CB2">
        <w:rPr>
          <w:rFonts w:eastAsia="Times New Roman"/>
        </w:rPr>
        <w:t>l</w:t>
      </w:r>
      <w:r w:rsidR="000B729D" w:rsidRPr="00537CB2">
        <w:rPr>
          <w:rFonts w:eastAsia="Times New Roman"/>
        </w:rPr>
        <w:t>y</w:t>
      </w:r>
      <w:r w:rsidRPr="00537CB2">
        <w:rPr>
          <w:rFonts w:eastAsia="Times New Roman"/>
        </w:rPr>
        <w:t xml:space="preserve"> in low-resource settings. Ethical consideration, </w:t>
      </w:r>
      <w:r w:rsidR="00223836" w:rsidRPr="00537CB2">
        <w:rPr>
          <w:rFonts w:eastAsia="Times New Roman"/>
        </w:rPr>
        <w:t>particularly</w:t>
      </w:r>
      <w:r w:rsidRPr="00537CB2">
        <w:rPr>
          <w:rFonts w:eastAsia="Times New Roman"/>
        </w:rPr>
        <w:t xml:space="preserve"> regarding the intensity and goals of interventions, </w:t>
      </w:r>
      <w:r w:rsidR="00C13A19" w:rsidRPr="00537CB2">
        <w:rPr>
          <w:rFonts w:eastAsia="Times New Roman"/>
        </w:rPr>
        <w:t>required</w:t>
      </w:r>
      <w:r w:rsidRPr="00537CB2">
        <w:rPr>
          <w:rFonts w:eastAsia="Times New Roman"/>
        </w:rPr>
        <w:t xml:space="preserve"> careful attention (</w:t>
      </w:r>
      <w:proofErr w:type="spellStart"/>
      <w:r w:rsidRPr="00537CB2">
        <w:rPr>
          <w:rFonts w:eastAsia="Times New Roman"/>
        </w:rPr>
        <w:t>Diianni</w:t>
      </w:r>
      <w:proofErr w:type="spellEnd"/>
      <w:r w:rsidRPr="00537CB2">
        <w:rPr>
          <w:rFonts w:eastAsia="Times New Roman"/>
        </w:rPr>
        <w:t xml:space="preserve"> et al. 2025). ICD-11 </w:t>
      </w:r>
      <w:r w:rsidR="00615C32" w:rsidRPr="00537CB2">
        <w:rPr>
          <w:rFonts w:eastAsia="Times New Roman"/>
        </w:rPr>
        <w:t>boost</w:t>
      </w:r>
      <w:r w:rsidRPr="00537CB2">
        <w:rPr>
          <w:rFonts w:eastAsia="Times New Roman"/>
        </w:rPr>
        <w:t xml:space="preserve"> the personalised and supportive </w:t>
      </w:r>
      <w:r w:rsidR="00EE655A" w:rsidRPr="00537CB2">
        <w:rPr>
          <w:rFonts w:eastAsia="Times New Roman"/>
        </w:rPr>
        <w:t>perspectives</w:t>
      </w:r>
      <w:r w:rsidRPr="00537CB2">
        <w:rPr>
          <w:rFonts w:eastAsia="Times New Roman"/>
        </w:rPr>
        <w:t xml:space="preserve"> rather than a one-size-fits-all model, </w:t>
      </w:r>
      <w:r w:rsidR="00CD6163" w:rsidRPr="00537CB2">
        <w:rPr>
          <w:rFonts w:eastAsia="Times New Roman"/>
        </w:rPr>
        <w:t>evaluating the</w:t>
      </w:r>
      <w:r w:rsidRPr="00537CB2">
        <w:rPr>
          <w:rFonts w:eastAsia="Times New Roman"/>
        </w:rPr>
        <w:t xml:space="preserve"> contemporary understanding that ASD is lifelong and interventions </w:t>
      </w:r>
      <w:r w:rsidR="00320D36" w:rsidRPr="00537CB2">
        <w:rPr>
          <w:rFonts w:eastAsia="Times New Roman"/>
        </w:rPr>
        <w:t>should</w:t>
      </w:r>
      <w:r w:rsidRPr="00537CB2">
        <w:rPr>
          <w:rFonts w:eastAsia="Times New Roman"/>
        </w:rPr>
        <w:t xml:space="preserve"> </w:t>
      </w:r>
      <w:r w:rsidR="00826FA1" w:rsidRPr="00537CB2">
        <w:rPr>
          <w:rFonts w:eastAsia="Times New Roman"/>
        </w:rPr>
        <w:t>increase</w:t>
      </w:r>
      <w:r w:rsidRPr="00537CB2">
        <w:rPr>
          <w:rFonts w:eastAsia="Times New Roman"/>
        </w:rPr>
        <w:t xml:space="preserve"> the quality of life more likely than aiming for “normalisation.”</w:t>
      </w:r>
    </w:p>
    <w:p w14:paraId="02F9C23B" w14:textId="10CDF118" w:rsidR="00EA2A48" w:rsidRPr="00537CB2" w:rsidRDefault="00FE5F92">
      <w:pPr>
        <w:spacing w:line="360" w:lineRule="auto"/>
        <w:jc w:val="both"/>
        <w:rPr>
          <w:rFonts w:eastAsia="Times New Roman"/>
        </w:rPr>
      </w:pPr>
      <w:r w:rsidRPr="00537CB2">
        <w:rPr>
          <w:rFonts w:eastAsia="Times New Roman"/>
        </w:rPr>
        <w:t xml:space="preserve">Thus, an effective treatment for ASD needs a combination of educational, therapeutic, behavioural, and pharmacological strategies, monitored by the individual's requirements, ethical considerations and </w:t>
      </w:r>
      <w:r w:rsidR="00B95574" w:rsidRPr="00537CB2">
        <w:rPr>
          <w:rFonts w:eastAsia="Times New Roman"/>
        </w:rPr>
        <w:t>evidence-based</w:t>
      </w:r>
      <w:r w:rsidRPr="00537CB2">
        <w:rPr>
          <w:rFonts w:eastAsia="Times New Roman"/>
        </w:rPr>
        <w:t xml:space="preserve"> practices. </w:t>
      </w:r>
    </w:p>
    <w:p w14:paraId="429CF28D" w14:textId="77777777" w:rsidR="00EA2A48" w:rsidRPr="00537CB2" w:rsidRDefault="00FE5F92" w:rsidP="00242F83">
      <w:pPr>
        <w:pStyle w:val="Heading1"/>
      </w:pPr>
      <w:bookmarkStart w:id="4" w:name="_Toc223364353"/>
      <w:r w:rsidRPr="00537CB2">
        <w:t>5. Rehabilitation and Long-Term Support</w:t>
      </w:r>
      <w:bookmarkEnd w:id="4"/>
      <w:r w:rsidRPr="00537CB2">
        <w:t xml:space="preserve"> </w:t>
      </w:r>
    </w:p>
    <w:p w14:paraId="1A11F002" w14:textId="5374DF07" w:rsidR="00EA2A48" w:rsidRPr="00537CB2" w:rsidRDefault="00FE5F92">
      <w:pPr>
        <w:spacing w:line="360" w:lineRule="auto"/>
        <w:jc w:val="both"/>
        <w:rPr>
          <w:rFonts w:eastAsia="Times New Roman"/>
        </w:rPr>
      </w:pPr>
      <w:r w:rsidRPr="00537CB2">
        <w:rPr>
          <w:rFonts w:eastAsia="Times New Roman"/>
        </w:rPr>
        <w:t xml:space="preserve">In the case of </w:t>
      </w:r>
      <w:r w:rsidR="00826FA1" w:rsidRPr="00537CB2">
        <w:rPr>
          <w:rFonts w:eastAsia="Times New Roman"/>
        </w:rPr>
        <w:t>autism spectrum disorder</w:t>
      </w:r>
      <w:r w:rsidRPr="00537CB2">
        <w:rPr>
          <w:rFonts w:eastAsia="Times New Roman"/>
        </w:rPr>
        <w:t xml:space="preserve"> (ASD), rehabilitation for the individuals is </w:t>
      </w:r>
      <w:r w:rsidR="00010584" w:rsidRPr="00537CB2">
        <w:rPr>
          <w:rFonts w:eastAsia="Times New Roman"/>
        </w:rPr>
        <w:t xml:space="preserve">focused </w:t>
      </w:r>
      <w:r w:rsidRPr="00537CB2">
        <w:rPr>
          <w:rFonts w:eastAsia="Times New Roman"/>
        </w:rPr>
        <w:t xml:space="preserve">on social </w:t>
      </w:r>
      <w:r w:rsidR="00574067" w:rsidRPr="00537CB2">
        <w:rPr>
          <w:rFonts w:eastAsia="Times New Roman"/>
        </w:rPr>
        <w:t>administration</w:t>
      </w:r>
      <w:r w:rsidRPr="00537CB2">
        <w:rPr>
          <w:rFonts w:eastAsia="Times New Roman"/>
        </w:rPr>
        <w:t xml:space="preserve">, daily functioning and independence across the lifespan. ICD-11 </w:t>
      </w:r>
      <w:r w:rsidR="00214001" w:rsidRPr="00537CB2">
        <w:rPr>
          <w:rFonts w:eastAsia="Times New Roman"/>
        </w:rPr>
        <w:t xml:space="preserve">addresses </w:t>
      </w:r>
      <w:r w:rsidRPr="00537CB2">
        <w:rPr>
          <w:rFonts w:eastAsia="Times New Roman"/>
        </w:rPr>
        <w:t xml:space="preserve">the </w:t>
      </w:r>
      <w:r w:rsidR="00670539" w:rsidRPr="00537CB2">
        <w:rPr>
          <w:rFonts w:eastAsia="Times New Roman"/>
        </w:rPr>
        <w:t xml:space="preserve">importance </w:t>
      </w:r>
      <w:r w:rsidRPr="00537CB2">
        <w:rPr>
          <w:rFonts w:eastAsia="Times New Roman"/>
        </w:rPr>
        <w:t xml:space="preserve">of </w:t>
      </w:r>
      <w:r w:rsidR="006B3B4D" w:rsidRPr="00537CB2">
        <w:rPr>
          <w:rFonts w:eastAsia="Times New Roman"/>
        </w:rPr>
        <w:t>consistent</w:t>
      </w:r>
      <w:r w:rsidRPr="00537CB2">
        <w:rPr>
          <w:rFonts w:eastAsia="Times New Roman"/>
        </w:rPr>
        <w:t xml:space="preserve"> support, </w:t>
      </w:r>
      <w:r w:rsidR="0007782D" w:rsidRPr="00537CB2">
        <w:rPr>
          <w:rFonts w:eastAsia="Times New Roman"/>
        </w:rPr>
        <w:t>particularly</w:t>
      </w:r>
      <w:r w:rsidRPr="00537CB2">
        <w:rPr>
          <w:rFonts w:eastAsia="Times New Roman"/>
        </w:rPr>
        <w:t xml:space="preserve"> in the </w:t>
      </w:r>
      <w:r w:rsidR="00C57760" w:rsidRPr="00537CB2">
        <w:rPr>
          <w:rFonts w:eastAsia="Times New Roman"/>
        </w:rPr>
        <w:t>term o</w:t>
      </w:r>
      <w:r w:rsidRPr="00537CB2">
        <w:rPr>
          <w:rFonts w:eastAsia="Times New Roman"/>
        </w:rPr>
        <w:t xml:space="preserve">f education, community integration, and employment, </w:t>
      </w:r>
      <w:r w:rsidR="006A242F" w:rsidRPr="00537CB2">
        <w:rPr>
          <w:rFonts w:eastAsia="Times New Roman"/>
        </w:rPr>
        <w:t>more likely</w:t>
      </w:r>
      <w:r w:rsidRPr="00537CB2">
        <w:rPr>
          <w:rFonts w:eastAsia="Times New Roman"/>
        </w:rPr>
        <w:t xml:space="preserve"> solely </w:t>
      </w:r>
      <w:r w:rsidR="00C17DA0" w:rsidRPr="00537CB2">
        <w:rPr>
          <w:rFonts w:eastAsia="Times New Roman"/>
        </w:rPr>
        <w:t>focusing</w:t>
      </w:r>
      <w:r w:rsidRPr="00537CB2">
        <w:rPr>
          <w:rFonts w:eastAsia="Times New Roman"/>
        </w:rPr>
        <w:t xml:space="preserve"> on symptom reduction.</w:t>
      </w:r>
    </w:p>
    <w:p w14:paraId="3D312C9B" w14:textId="44AECBD8" w:rsidR="00EA2A48" w:rsidRPr="00537CB2" w:rsidRDefault="00FE5F92">
      <w:pPr>
        <w:spacing w:line="360" w:lineRule="auto"/>
        <w:jc w:val="both"/>
        <w:rPr>
          <w:rFonts w:eastAsia="Times New Roman"/>
        </w:rPr>
      </w:pPr>
      <w:r w:rsidRPr="00537CB2">
        <w:rPr>
          <w:rFonts w:eastAsia="Times New Roman"/>
        </w:rPr>
        <w:t xml:space="preserve">In the educational </w:t>
      </w:r>
      <w:r w:rsidR="00826FA1" w:rsidRPr="00537CB2">
        <w:rPr>
          <w:rFonts w:eastAsia="Times New Roman"/>
        </w:rPr>
        <w:t>setting, teachers</w:t>
      </w:r>
      <w:r w:rsidRPr="00537CB2">
        <w:rPr>
          <w:rFonts w:eastAsia="Times New Roman"/>
        </w:rPr>
        <w:t xml:space="preserve"> </w:t>
      </w:r>
      <w:r w:rsidR="000E243F" w:rsidRPr="00537CB2">
        <w:rPr>
          <w:rFonts w:eastAsia="Times New Roman"/>
        </w:rPr>
        <w:t xml:space="preserve">must </w:t>
      </w:r>
      <w:r w:rsidRPr="00537CB2">
        <w:rPr>
          <w:rFonts w:eastAsia="Times New Roman"/>
        </w:rPr>
        <w:t xml:space="preserve">be trained properly, </w:t>
      </w:r>
      <w:r w:rsidR="00F95C06" w:rsidRPr="00537CB2">
        <w:rPr>
          <w:rFonts w:eastAsia="Times New Roman"/>
        </w:rPr>
        <w:t>that</w:t>
      </w:r>
      <w:r w:rsidRPr="00537CB2">
        <w:rPr>
          <w:rFonts w:eastAsia="Times New Roman"/>
        </w:rPr>
        <w:t xml:space="preserve"> </w:t>
      </w:r>
      <w:r w:rsidR="00F964AD" w:rsidRPr="00537CB2">
        <w:rPr>
          <w:rFonts w:eastAsia="Times New Roman"/>
        </w:rPr>
        <w:t>also assures</w:t>
      </w:r>
      <w:r w:rsidRPr="00537CB2">
        <w:rPr>
          <w:rFonts w:eastAsia="Times New Roman"/>
        </w:rPr>
        <w:t xml:space="preserve"> equal attention for every student. Inclusive teaching practices, classroom accommodations, and individualised education plans (IEPs) </w:t>
      </w:r>
      <w:r w:rsidR="000A0952" w:rsidRPr="00537CB2">
        <w:rPr>
          <w:rFonts w:eastAsia="Times New Roman"/>
        </w:rPr>
        <w:t>supports the</w:t>
      </w:r>
      <w:r w:rsidRPr="00537CB2">
        <w:rPr>
          <w:rFonts w:eastAsia="Times New Roman"/>
        </w:rPr>
        <w:t xml:space="preserve"> learning and social engagement (Andrade and Galvão, 2025). Social skills training </w:t>
      </w:r>
      <w:r w:rsidR="00F3255D" w:rsidRPr="00537CB2">
        <w:rPr>
          <w:rFonts w:eastAsia="Times New Roman"/>
        </w:rPr>
        <w:t>assists</w:t>
      </w:r>
      <w:r w:rsidRPr="00537CB2">
        <w:rPr>
          <w:rFonts w:eastAsia="Times New Roman"/>
        </w:rPr>
        <w:t xml:space="preserve"> the children in </w:t>
      </w:r>
      <w:r w:rsidR="00534E89" w:rsidRPr="00537CB2">
        <w:rPr>
          <w:rFonts w:eastAsia="Times New Roman"/>
        </w:rPr>
        <w:t>developing</w:t>
      </w:r>
      <w:r w:rsidRPr="00537CB2">
        <w:rPr>
          <w:rFonts w:eastAsia="Times New Roman"/>
        </w:rPr>
        <w:t xml:space="preserve"> their peer interaction abilities, while the cognitive-behavioural interventions can </w:t>
      </w:r>
      <w:r w:rsidR="00F3255D" w:rsidRPr="00537CB2">
        <w:rPr>
          <w:rFonts w:eastAsia="Times New Roman"/>
        </w:rPr>
        <w:t>address</w:t>
      </w:r>
      <w:r w:rsidR="005A49F8" w:rsidRPr="00537CB2">
        <w:rPr>
          <w:rFonts w:eastAsia="Times New Roman"/>
        </w:rPr>
        <w:t xml:space="preserve"> the </w:t>
      </w:r>
      <w:r w:rsidRPr="00537CB2">
        <w:rPr>
          <w:rFonts w:eastAsia="Times New Roman"/>
        </w:rPr>
        <w:t xml:space="preserve">anxiety and emotional regulation. For adults, vocational rehabilitation programs aim to </w:t>
      </w:r>
      <w:r w:rsidR="000C11AD" w:rsidRPr="00537CB2">
        <w:rPr>
          <w:rFonts w:eastAsia="Times New Roman"/>
        </w:rPr>
        <w:t xml:space="preserve">improve the </w:t>
      </w:r>
      <w:r w:rsidRPr="00537CB2">
        <w:rPr>
          <w:rFonts w:eastAsia="Times New Roman"/>
        </w:rPr>
        <w:t xml:space="preserve">employability, while </w:t>
      </w:r>
      <w:r w:rsidR="007C333A" w:rsidRPr="00537CB2">
        <w:rPr>
          <w:rFonts w:eastAsia="Times New Roman"/>
        </w:rPr>
        <w:t>connecting</w:t>
      </w:r>
      <w:r w:rsidRPr="00537CB2">
        <w:rPr>
          <w:rFonts w:eastAsia="Times New Roman"/>
        </w:rPr>
        <w:t xml:space="preserve"> workplace modifications, job coaching and skills training. </w:t>
      </w:r>
      <w:r w:rsidR="00473414" w:rsidRPr="00537CB2">
        <w:rPr>
          <w:rFonts w:eastAsia="Times New Roman"/>
        </w:rPr>
        <w:t xml:space="preserve">Despite </w:t>
      </w:r>
      <w:r w:rsidR="00A13AEF" w:rsidRPr="00537CB2">
        <w:rPr>
          <w:rFonts w:eastAsia="Times New Roman"/>
        </w:rPr>
        <w:t xml:space="preserve">of </w:t>
      </w:r>
      <w:r w:rsidRPr="00537CB2">
        <w:rPr>
          <w:rFonts w:eastAsia="Times New Roman"/>
        </w:rPr>
        <w:t xml:space="preserve">these interventions, research </w:t>
      </w:r>
      <w:r w:rsidR="00BF2EBC" w:rsidRPr="00537CB2">
        <w:rPr>
          <w:rFonts w:eastAsia="Times New Roman"/>
        </w:rPr>
        <w:t>refer</w:t>
      </w:r>
      <w:r w:rsidRPr="00537CB2">
        <w:rPr>
          <w:rFonts w:eastAsia="Times New Roman"/>
        </w:rPr>
        <w:t xml:space="preserve">s </w:t>
      </w:r>
      <w:r w:rsidR="00F050BC" w:rsidRPr="00537CB2">
        <w:rPr>
          <w:rFonts w:eastAsia="Times New Roman"/>
        </w:rPr>
        <w:t>those autistic adults</w:t>
      </w:r>
      <w:r w:rsidRPr="00537CB2">
        <w:rPr>
          <w:rFonts w:eastAsia="Times New Roman"/>
        </w:rPr>
        <w:t xml:space="preserve"> face unemployment rates of 50–70%, </w:t>
      </w:r>
      <w:r w:rsidR="00F050BC" w:rsidRPr="00537CB2">
        <w:rPr>
          <w:rFonts w:eastAsia="Times New Roman"/>
        </w:rPr>
        <w:t xml:space="preserve">evaluating the </w:t>
      </w:r>
      <w:r w:rsidRPr="00537CB2">
        <w:rPr>
          <w:rFonts w:eastAsia="Times New Roman"/>
        </w:rPr>
        <w:t xml:space="preserve">significant gaps in support (Stein et al. 2020). </w:t>
      </w:r>
    </w:p>
    <w:p w14:paraId="228912C6" w14:textId="1355A5ED" w:rsidR="00EA2A48" w:rsidRPr="00537CB2" w:rsidRDefault="00FE5F92">
      <w:pPr>
        <w:spacing w:line="360" w:lineRule="auto"/>
        <w:jc w:val="both"/>
        <w:rPr>
          <w:rFonts w:eastAsia="Times New Roman"/>
        </w:rPr>
      </w:pPr>
      <w:r w:rsidRPr="00537CB2">
        <w:rPr>
          <w:rFonts w:eastAsia="Times New Roman"/>
        </w:rPr>
        <w:t xml:space="preserve">Community-based services </w:t>
      </w:r>
      <w:r w:rsidR="00DE4C7A" w:rsidRPr="00537CB2">
        <w:rPr>
          <w:rFonts w:eastAsia="Times New Roman"/>
        </w:rPr>
        <w:t>such as</w:t>
      </w:r>
      <w:r w:rsidRPr="00537CB2">
        <w:rPr>
          <w:rFonts w:eastAsia="Times New Roman"/>
        </w:rPr>
        <w:t xml:space="preserve"> </w:t>
      </w:r>
      <w:r w:rsidR="001B0BDA" w:rsidRPr="00537CB2">
        <w:rPr>
          <w:rFonts w:eastAsia="Times New Roman"/>
        </w:rPr>
        <w:t xml:space="preserve">assisted living </w:t>
      </w:r>
      <w:r w:rsidR="00536130" w:rsidRPr="00537CB2">
        <w:rPr>
          <w:rFonts w:eastAsia="Times New Roman"/>
        </w:rPr>
        <w:t>arrangements, day</w:t>
      </w:r>
      <w:r w:rsidRPr="00537CB2">
        <w:rPr>
          <w:rFonts w:eastAsia="Times New Roman"/>
        </w:rPr>
        <w:t xml:space="preserve"> programs, and peer mentoring to foster independence and social integration. Transition planning from adolescence to adulthood is </w:t>
      </w:r>
      <w:r w:rsidR="001F12DD" w:rsidRPr="00537CB2">
        <w:rPr>
          <w:rFonts w:eastAsia="Times New Roman"/>
        </w:rPr>
        <w:t>significant</w:t>
      </w:r>
      <w:r w:rsidRPr="00537CB2">
        <w:rPr>
          <w:rFonts w:eastAsia="Times New Roman"/>
        </w:rPr>
        <w:t xml:space="preserve">, but is </w:t>
      </w:r>
      <w:r w:rsidR="00F46DCE" w:rsidRPr="00537CB2">
        <w:rPr>
          <w:rFonts w:eastAsia="Times New Roman"/>
        </w:rPr>
        <w:t>often</w:t>
      </w:r>
      <w:r w:rsidRPr="00537CB2">
        <w:rPr>
          <w:rFonts w:eastAsia="Times New Roman"/>
        </w:rPr>
        <w:t xml:space="preserve"> inadequately </w:t>
      </w:r>
      <w:r w:rsidR="009169F1" w:rsidRPr="00537CB2">
        <w:rPr>
          <w:rFonts w:eastAsia="Times New Roman"/>
        </w:rPr>
        <w:t>applied</w:t>
      </w:r>
      <w:r w:rsidRPr="00537CB2">
        <w:rPr>
          <w:rFonts w:eastAsia="Times New Roman"/>
        </w:rPr>
        <w:t>, resulting in service gaps.</w:t>
      </w:r>
    </w:p>
    <w:p w14:paraId="7FA1EEF2" w14:textId="2A2866E1" w:rsidR="00EA2A48" w:rsidRPr="00537CB2" w:rsidRDefault="00FE5F92">
      <w:pPr>
        <w:spacing w:line="360" w:lineRule="auto"/>
        <w:jc w:val="both"/>
        <w:rPr>
          <w:rFonts w:eastAsia="Times New Roman"/>
        </w:rPr>
      </w:pPr>
      <w:r w:rsidRPr="00537CB2">
        <w:rPr>
          <w:rFonts w:eastAsia="Times New Roman"/>
        </w:rPr>
        <w:t xml:space="preserve">On the contrary, rehabilitation outcomes vary due to differences in access, availability of trained professionals and severity of impairment. ICD-11 </w:t>
      </w:r>
      <w:r w:rsidR="00835141" w:rsidRPr="00537CB2">
        <w:rPr>
          <w:rFonts w:eastAsia="Times New Roman"/>
        </w:rPr>
        <w:t xml:space="preserve">strengthen </w:t>
      </w:r>
      <w:r w:rsidRPr="00537CB2">
        <w:rPr>
          <w:rFonts w:eastAsia="Times New Roman"/>
        </w:rPr>
        <w:t xml:space="preserve">the functional </w:t>
      </w:r>
      <w:r w:rsidR="003969CA" w:rsidRPr="00537CB2">
        <w:rPr>
          <w:rFonts w:eastAsia="Times New Roman"/>
        </w:rPr>
        <w:t xml:space="preserve">results </w:t>
      </w:r>
      <w:r w:rsidRPr="00537CB2">
        <w:rPr>
          <w:rFonts w:eastAsia="Times New Roman"/>
        </w:rPr>
        <w:t xml:space="preserve">more likely to categorical symptom management, </w:t>
      </w:r>
      <w:r w:rsidR="00BA6FAA" w:rsidRPr="00537CB2">
        <w:rPr>
          <w:rFonts w:eastAsia="Times New Roman"/>
        </w:rPr>
        <w:t>evaluates</w:t>
      </w:r>
      <w:r w:rsidRPr="00537CB2">
        <w:rPr>
          <w:rFonts w:eastAsia="Times New Roman"/>
        </w:rPr>
        <w:t xml:space="preserve"> a shift toward person-centred care, </w:t>
      </w:r>
      <w:r w:rsidR="006F769B" w:rsidRPr="00537CB2">
        <w:rPr>
          <w:rFonts w:eastAsia="Times New Roman"/>
        </w:rPr>
        <w:t>addressing</w:t>
      </w:r>
      <w:r w:rsidRPr="00537CB2">
        <w:rPr>
          <w:rFonts w:eastAsia="Times New Roman"/>
        </w:rPr>
        <w:t xml:space="preserve"> individual strengths and </w:t>
      </w:r>
      <w:r w:rsidR="00A83DBA" w:rsidRPr="00537CB2">
        <w:rPr>
          <w:rFonts w:eastAsia="Times New Roman"/>
        </w:rPr>
        <w:t>influencing</w:t>
      </w:r>
      <w:r w:rsidRPr="00537CB2">
        <w:rPr>
          <w:rFonts w:eastAsia="Times New Roman"/>
        </w:rPr>
        <w:t xml:space="preserve"> autonomy (Liu et al. 2025). Effective rehabilitation </w:t>
      </w:r>
      <w:r w:rsidR="002A0199" w:rsidRPr="00537CB2">
        <w:rPr>
          <w:rFonts w:eastAsia="Times New Roman"/>
        </w:rPr>
        <w:t>requires</w:t>
      </w:r>
      <w:r w:rsidR="006E04D2" w:rsidRPr="00537CB2">
        <w:rPr>
          <w:rFonts w:eastAsia="Times New Roman"/>
        </w:rPr>
        <w:t xml:space="preserve"> the</w:t>
      </w:r>
      <w:r w:rsidRPr="00537CB2">
        <w:rPr>
          <w:rFonts w:eastAsia="Times New Roman"/>
        </w:rPr>
        <w:t xml:space="preserve"> coordination between healthcare providers, employers, </w:t>
      </w:r>
      <w:r w:rsidR="00725CA1" w:rsidRPr="00537CB2">
        <w:rPr>
          <w:rFonts w:eastAsia="Times New Roman"/>
        </w:rPr>
        <w:t xml:space="preserve">educators, </w:t>
      </w:r>
      <w:r w:rsidRPr="00537CB2">
        <w:rPr>
          <w:rFonts w:eastAsia="Times New Roman"/>
        </w:rPr>
        <w:t xml:space="preserve">and families, </w:t>
      </w:r>
      <w:r w:rsidR="0042098A" w:rsidRPr="00537CB2">
        <w:rPr>
          <w:rFonts w:eastAsia="Times New Roman"/>
        </w:rPr>
        <w:t>ensuring</w:t>
      </w:r>
      <w:r w:rsidRPr="00537CB2">
        <w:rPr>
          <w:rFonts w:eastAsia="Times New Roman"/>
        </w:rPr>
        <w:t xml:space="preserve"> that interventions are </w:t>
      </w:r>
      <w:r w:rsidR="00363A7A" w:rsidRPr="00537CB2">
        <w:rPr>
          <w:rFonts w:eastAsia="Times New Roman"/>
        </w:rPr>
        <w:t>shaped</w:t>
      </w:r>
      <w:r w:rsidRPr="00537CB2">
        <w:rPr>
          <w:rFonts w:eastAsia="Times New Roman"/>
        </w:rPr>
        <w:t xml:space="preserve">, responsive and continuous to the evolving </w:t>
      </w:r>
      <w:r w:rsidR="00447C68" w:rsidRPr="00537CB2">
        <w:rPr>
          <w:rFonts w:eastAsia="Times New Roman"/>
        </w:rPr>
        <w:t>needs</w:t>
      </w:r>
      <w:r w:rsidRPr="00537CB2">
        <w:rPr>
          <w:rFonts w:eastAsia="Times New Roman"/>
        </w:rPr>
        <w:t xml:space="preserve"> of individuals with ASD.</w:t>
      </w:r>
    </w:p>
    <w:p w14:paraId="0258C2E3" w14:textId="77777777" w:rsidR="00EA2A48" w:rsidRPr="00537CB2" w:rsidRDefault="00FE5F92" w:rsidP="00242F83">
      <w:pPr>
        <w:pStyle w:val="Heading1"/>
      </w:pPr>
      <w:bookmarkStart w:id="5" w:name="_Toc223364354"/>
      <w:r w:rsidRPr="00537CB2">
        <w:t>6. Current Debates and Emerging Issues</w:t>
      </w:r>
      <w:bookmarkEnd w:id="5"/>
    </w:p>
    <w:p w14:paraId="22393371" w14:textId="4AC540EF" w:rsidR="00EA2A48" w:rsidRPr="00537CB2" w:rsidRDefault="00FE5F92">
      <w:pPr>
        <w:spacing w:line="360" w:lineRule="auto"/>
        <w:jc w:val="both"/>
        <w:rPr>
          <w:rFonts w:eastAsia="Times New Roman"/>
        </w:rPr>
      </w:pPr>
      <w:r w:rsidRPr="00537CB2">
        <w:rPr>
          <w:rFonts w:eastAsia="Times New Roman"/>
        </w:rPr>
        <w:t xml:space="preserve">Autism Spectrum Disorder (ASD) is </w:t>
      </w:r>
      <w:r w:rsidR="004D3EFF" w:rsidRPr="00537CB2">
        <w:rPr>
          <w:rFonts w:eastAsia="Times New Roman"/>
        </w:rPr>
        <w:t>remaining</w:t>
      </w:r>
      <w:r w:rsidRPr="00537CB2">
        <w:rPr>
          <w:rFonts w:eastAsia="Times New Roman"/>
        </w:rPr>
        <w:t xml:space="preserve"> a subject of extensive debate, </w:t>
      </w:r>
      <w:r w:rsidR="003A4C31" w:rsidRPr="00537CB2">
        <w:rPr>
          <w:rFonts w:eastAsia="Times New Roman"/>
        </w:rPr>
        <w:t>particularly in term of</w:t>
      </w:r>
      <w:r w:rsidRPr="00537CB2">
        <w:rPr>
          <w:rFonts w:eastAsia="Times New Roman"/>
        </w:rPr>
        <w:t xml:space="preserve"> its treatment, classification and conceptualisation. One prominent discussion is the neurodiversity movement, </w:t>
      </w:r>
      <w:r w:rsidR="008E2615" w:rsidRPr="00537CB2">
        <w:rPr>
          <w:rFonts w:eastAsia="Times New Roman"/>
        </w:rPr>
        <w:t>that structure</w:t>
      </w:r>
      <w:r w:rsidRPr="00537CB2">
        <w:rPr>
          <w:rFonts w:eastAsia="Times New Roman"/>
        </w:rPr>
        <w:t xml:space="preserve">s autism as a natural variation of human cognition, </w:t>
      </w:r>
      <w:r w:rsidR="00530041" w:rsidRPr="00537CB2">
        <w:rPr>
          <w:rFonts w:eastAsia="Times New Roman"/>
        </w:rPr>
        <w:t>rather</w:t>
      </w:r>
      <w:r w:rsidRPr="00537CB2">
        <w:rPr>
          <w:rFonts w:eastAsia="Times New Roman"/>
        </w:rPr>
        <w:t xml:space="preserve"> than a disorder (Bach and </w:t>
      </w:r>
      <w:proofErr w:type="spellStart"/>
      <w:r w:rsidRPr="00537CB2">
        <w:rPr>
          <w:rFonts w:eastAsia="Times New Roman"/>
        </w:rPr>
        <w:t>Vestergaard</w:t>
      </w:r>
      <w:proofErr w:type="spellEnd"/>
      <w:r w:rsidRPr="00537CB2">
        <w:rPr>
          <w:rFonts w:eastAsia="Times New Roman"/>
        </w:rPr>
        <w:t xml:space="preserve">, 2023). Advocates argue that </w:t>
      </w:r>
      <w:r w:rsidR="00AE1E69" w:rsidRPr="00537CB2">
        <w:rPr>
          <w:rFonts w:eastAsia="Times New Roman"/>
        </w:rPr>
        <w:t>concerni</w:t>
      </w:r>
      <w:r w:rsidR="002C53F2" w:rsidRPr="00537CB2">
        <w:rPr>
          <w:rFonts w:eastAsia="Times New Roman"/>
        </w:rPr>
        <w:t>n</w:t>
      </w:r>
      <w:r w:rsidRPr="00537CB2">
        <w:rPr>
          <w:rFonts w:eastAsia="Times New Roman"/>
        </w:rPr>
        <w:t xml:space="preserve">g on </w:t>
      </w:r>
      <w:r w:rsidR="007E5015" w:rsidRPr="00537CB2">
        <w:rPr>
          <w:rFonts w:eastAsia="Times New Roman"/>
        </w:rPr>
        <w:t>shortage</w:t>
      </w:r>
      <w:r w:rsidRPr="00537CB2">
        <w:rPr>
          <w:rFonts w:eastAsia="Times New Roman"/>
        </w:rPr>
        <w:t xml:space="preserve"> risks </w:t>
      </w:r>
      <w:proofErr w:type="spellStart"/>
      <w:r w:rsidR="00FA5089" w:rsidRPr="00537CB2">
        <w:rPr>
          <w:rFonts w:eastAsia="Times New Roman"/>
        </w:rPr>
        <w:t>pathologizing</w:t>
      </w:r>
      <w:proofErr w:type="spellEnd"/>
      <w:r w:rsidRPr="00537CB2">
        <w:rPr>
          <w:rFonts w:eastAsia="Times New Roman"/>
        </w:rPr>
        <w:t xml:space="preserve"> </w:t>
      </w:r>
      <w:r w:rsidR="005B2E44" w:rsidRPr="00537CB2">
        <w:rPr>
          <w:rFonts w:eastAsia="Times New Roman"/>
        </w:rPr>
        <w:t>variation</w:t>
      </w:r>
      <w:r w:rsidRPr="00537CB2">
        <w:rPr>
          <w:rFonts w:eastAsia="Times New Roman"/>
        </w:rPr>
        <w:t xml:space="preserve">s, while </w:t>
      </w:r>
      <w:r w:rsidR="00BB3F0E" w:rsidRPr="00537CB2">
        <w:rPr>
          <w:rFonts w:eastAsia="Times New Roman"/>
        </w:rPr>
        <w:t>influencing the</w:t>
      </w:r>
      <w:r w:rsidRPr="00537CB2">
        <w:rPr>
          <w:rFonts w:eastAsia="Times New Roman"/>
        </w:rPr>
        <w:t xml:space="preserve"> strengths-based </w:t>
      </w:r>
      <w:r w:rsidR="00BD67B5" w:rsidRPr="00537CB2">
        <w:rPr>
          <w:rFonts w:eastAsia="Times New Roman"/>
        </w:rPr>
        <w:t xml:space="preserve">approaches </w:t>
      </w:r>
      <w:r w:rsidRPr="00537CB2">
        <w:rPr>
          <w:rFonts w:eastAsia="Times New Roman"/>
        </w:rPr>
        <w:t xml:space="preserve">can </w:t>
      </w:r>
      <w:r w:rsidR="001B1C05" w:rsidRPr="00537CB2">
        <w:rPr>
          <w:rFonts w:eastAsia="Times New Roman"/>
        </w:rPr>
        <w:t>developed</w:t>
      </w:r>
      <w:r w:rsidRPr="00537CB2">
        <w:rPr>
          <w:rFonts w:eastAsia="Times New Roman"/>
        </w:rPr>
        <w:t xml:space="preserve"> the quality of life, societal inclusion, and self-esteem. This approach has also </w:t>
      </w:r>
      <w:r w:rsidR="00794F3C" w:rsidRPr="00537CB2">
        <w:rPr>
          <w:rFonts w:eastAsia="Times New Roman"/>
        </w:rPr>
        <w:t>influenced</w:t>
      </w:r>
      <w:r w:rsidRPr="00537CB2">
        <w:rPr>
          <w:rFonts w:eastAsia="Times New Roman"/>
        </w:rPr>
        <w:t xml:space="preserve"> the </w:t>
      </w:r>
      <w:r w:rsidR="00CF72CA" w:rsidRPr="00537CB2">
        <w:rPr>
          <w:rFonts w:eastAsia="Times New Roman"/>
        </w:rPr>
        <w:t>transformation</w:t>
      </w:r>
      <w:r w:rsidRPr="00537CB2">
        <w:rPr>
          <w:rFonts w:eastAsia="Times New Roman"/>
        </w:rPr>
        <w:t xml:space="preserve"> in language, with many </w:t>
      </w:r>
      <w:r w:rsidR="00152B89" w:rsidRPr="00537CB2">
        <w:rPr>
          <w:rFonts w:eastAsia="Times New Roman"/>
        </w:rPr>
        <w:t>suggesting that the</w:t>
      </w:r>
      <w:r w:rsidRPr="00537CB2">
        <w:rPr>
          <w:rFonts w:eastAsia="Times New Roman"/>
        </w:rPr>
        <w:t xml:space="preserve"> “autistic person” over “person with autism,” challenging traditional medical terminology used in ICD-11.</w:t>
      </w:r>
    </w:p>
    <w:p w14:paraId="077739A4" w14:textId="77777777" w:rsidR="00EA2A48" w:rsidRPr="00537CB2" w:rsidRDefault="00FE5F92">
      <w:pPr>
        <w:spacing w:line="360" w:lineRule="auto"/>
        <w:jc w:val="both"/>
        <w:rPr>
          <w:rFonts w:eastAsia="Times New Roman"/>
        </w:rPr>
      </w:pPr>
      <w:r w:rsidRPr="00537CB2">
        <w:rPr>
          <w:rFonts w:eastAsia="Times New Roman"/>
        </w:rPr>
        <w:t>The other area of debate concerns reclassification, where the ICD-11 combined previous subtypes, such as Asperger’s syndrome, into a single spectrum. While this simplification develops the diagnostic clarity and research consistency, critics argue that it may eliminate the identities tied to former categories, effectively affecting the self-concept and also community affiliation (Greaves-Lord et al. 2022). Therefore, the spectrum approaches, moreover, allow for specifiers (intellectual and language impairments), supporting in maintaining some differentiation and individualised care.</w:t>
      </w:r>
    </w:p>
    <w:p w14:paraId="03EB0CEB" w14:textId="7E1563B1" w:rsidR="00EA2A48" w:rsidRPr="00537CB2" w:rsidRDefault="00FE5F92">
      <w:pPr>
        <w:spacing w:line="360" w:lineRule="auto"/>
        <w:jc w:val="both"/>
        <w:rPr>
          <w:rFonts w:eastAsia="Times New Roman"/>
        </w:rPr>
      </w:pPr>
      <w:proofErr w:type="spellStart"/>
      <w:r w:rsidRPr="00537CB2">
        <w:rPr>
          <w:rFonts w:eastAsia="Times New Roman"/>
        </w:rPr>
        <w:t>Overdiagnosis</w:t>
      </w:r>
      <w:proofErr w:type="spellEnd"/>
      <w:r w:rsidRPr="00537CB2">
        <w:rPr>
          <w:rFonts w:eastAsia="Times New Roman"/>
        </w:rPr>
        <w:t xml:space="preserve"> versus </w:t>
      </w:r>
      <w:proofErr w:type="spellStart"/>
      <w:r w:rsidRPr="00537CB2">
        <w:rPr>
          <w:rFonts w:eastAsia="Times New Roman"/>
        </w:rPr>
        <w:t>underdiagnosis</w:t>
      </w:r>
      <w:proofErr w:type="spellEnd"/>
      <w:r w:rsidRPr="00537CB2">
        <w:rPr>
          <w:rFonts w:eastAsia="Times New Roman"/>
        </w:rPr>
        <w:t xml:space="preserve"> has been </w:t>
      </w:r>
      <w:r w:rsidR="00004CCF" w:rsidRPr="00537CB2">
        <w:rPr>
          <w:rFonts w:eastAsia="Times New Roman"/>
        </w:rPr>
        <w:t>analysed</w:t>
      </w:r>
      <w:r w:rsidRPr="00537CB2">
        <w:rPr>
          <w:rFonts w:eastAsia="Times New Roman"/>
        </w:rPr>
        <w:t xml:space="preserve"> in this study. Now, approximately 1 in 100 globally </w:t>
      </w:r>
      <w:r w:rsidR="00D64C3B" w:rsidRPr="00537CB2">
        <w:rPr>
          <w:rFonts w:eastAsia="Times New Roman"/>
        </w:rPr>
        <w:t>enhances</w:t>
      </w:r>
      <w:r w:rsidRPr="00537CB2">
        <w:rPr>
          <w:rFonts w:eastAsia="Times New Roman"/>
        </w:rPr>
        <w:t xml:space="preserve"> in prevalence, which might </w:t>
      </w:r>
      <w:r w:rsidR="00DE459E" w:rsidRPr="00537CB2">
        <w:rPr>
          <w:rFonts w:eastAsia="Times New Roman"/>
        </w:rPr>
        <w:t>reveal</w:t>
      </w:r>
      <w:r w:rsidRPr="00537CB2">
        <w:rPr>
          <w:rFonts w:eastAsia="Times New Roman"/>
        </w:rPr>
        <w:t xml:space="preserve"> the better recognition, </w:t>
      </w:r>
      <w:r w:rsidR="00EE6FC0" w:rsidRPr="00537CB2">
        <w:rPr>
          <w:rFonts w:eastAsia="Times New Roman"/>
        </w:rPr>
        <w:t>wider</w:t>
      </w:r>
      <w:r w:rsidRPr="00537CB2">
        <w:rPr>
          <w:rFonts w:eastAsia="Times New Roman"/>
        </w:rPr>
        <w:t xml:space="preserve"> diagnostic criteria, or social factors, </w:t>
      </w:r>
      <w:r w:rsidR="00513F22" w:rsidRPr="00537CB2">
        <w:rPr>
          <w:rFonts w:eastAsia="Times New Roman"/>
        </w:rPr>
        <w:t xml:space="preserve">such as </w:t>
      </w:r>
      <w:r w:rsidRPr="00537CB2">
        <w:rPr>
          <w:rFonts w:eastAsia="Times New Roman"/>
        </w:rPr>
        <w:t xml:space="preserve">heightened awareness </w:t>
      </w:r>
      <w:r w:rsidR="00DE78CF" w:rsidRPr="00537CB2">
        <w:rPr>
          <w:rFonts w:eastAsia="Times New Roman"/>
        </w:rPr>
        <w:t>by</w:t>
      </w:r>
      <w:r w:rsidRPr="00537CB2">
        <w:rPr>
          <w:rFonts w:eastAsia="Times New Roman"/>
        </w:rPr>
        <w:t xml:space="preserve"> media. Similarly, the females and those from the minority groups are </w:t>
      </w:r>
      <w:proofErr w:type="spellStart"/>
      <w:r w:rsidRPr="00537CB2">
        <w:rPr>
          <w:rFonts w:eastAsia="Times New Roman"/>
        </w:rPr>
        <w:t>underdiagnosed</w:t>
      </w:r>
      <w:proofErr w:type="spellEnd"/>
      <w:r w:rsidRPr="00537CB2">
        <w:rPr>
          <w:rFonts w:eastAsia="Times New Roman"/>
        </w:rPr>
        <w:t xml:space="preserve"> due to subtler symptom presentation or masking behaviours (Bach and </w:t>
      </w:r>
      <w:proofErr w:type="spellStart"/>
      <w:r w:rsidRPr="00537CB2">
        <w:rPr>
          <w:rFonts w:eastAsia="Times New Roman"/>
        </w:rPr>
        <w:t>Vestergaard</w:t>
      </w:r>
      <w:proofErr w:type="spellEnd"/>
      <w:r w:rsidRPr="00537CB2">
        <w:rPr>
          <w:rFonts w:eastAsia="Times New Roman"/>
        </w:rPr>
        <w:t xml:space="preserve">, 2023). Delayed recognition can result in missed interventions and the </w:t>
      </w:r>
      <w:r w:rsidR="00004CCF" w:rsidRPr="00537CB2">
        <w:rPr>
          <w:rFonts w:eastAsia="Times New Roman"/>
        </w:rPr>
        <w:t>long-term</w:t>
      </w:r>
      <w:r w:rsidRPr="00537CB2">
        <w:rPr>
          <w:rFonts w:eastAsia="Times New Roman"/>
        </w:rPr>
        <w:t xml:space="preserve"> functional challenges. </w:t>
      </w:r>
    </w:p>
    <w:p w14:paraId="6B5B39A8" w14:textId="77777777" w:rsidR="00EA2A48" w:rsidRPr="00537CB2" w:rsidRDefault="00FE5F92">
      <w:pPr>
        <w:spacing w:line="360" w:lineRule="auto"/>
        <w:jc w:val="both"/>
        <w:rPr>
          <w:rFonts w:eastAsia="Times New Roman"/>
        </w:rPr>
      </w:pPr>
      <w:r w:rsidRPr="00537CB2">
        <w:rPr>
          <w:rFonts w:eastAsia="Times New Roman"/>
        </w:rPr>
        <w:t>Treatment debates include the application of Applied Behaviour Analysis (ABA), where the supporters cite evidence of developed functional outcomes, while critics explore ethical concerns such as emotional distress and prioritisation of “normalisation” over autonomy (Liu et al. 2025). There is a developing consensus that interventions must focus on support and empowerment, connecting with neurodiversity principles.</w:t>
      </w:r>
    </w:p>
    <w:p w14:paraId="25BFDB44" w14:textId="6D8966AF" w:rsidR="00EA2A48" w:rsidRPr="00537CB2" w:rsidRDefault="00320C1B">
      <w:pPr>
        <w:spacing w:line="360" w:lineRule="auto"/>
        <w:jc w:val="both"/>
        <w:rPr>
          <w:rFonts w:eastAsia="Times New Roman"/>
        </w:rPr>
      </w:pPr>
      <w:r>
        <w:rPr>
          <w:rFonts w:eastAsia="Times New Roman"/>
        </w:rPr>
        <w:t>For that reason</w:t>
      </w:r>
      <w:r w:rsidR="00FE5F92" w:rsidRPr="00537CB2">
        <w:rPr>
          <w:rFonts w:eastAsia="Times New Roman"/>
        </w:rPr>
        <w:t xml:space="preserve">, policy and practices are also impacted by these debates, where Governments and service providers face challenges in maintaining educational, medical and social models of autism. </w:t>
      </w:r>
      <w:r w:rsidR="00050CD6">
        <w:rPr>
          <w:rFonts w:eastAsia="Times New Roman"/>
        </w:rPr>
        <w:t>It follows that</w:t>
      </w:r>
      <w:r w:rsidR="00FE5F92" w:rsidRPr="00537CB2">
        <w:rPr>
          <w:rFonts w:eastAsia="Times New Roman"/>
        </w:rPr>
        <w:t xml:space="preserve">, the </w:t>
      </w:r>
      <w:r w:rsidR="00FE1AD6" w:rsidRPr="00537CB2">
        <w:rPr>
          <w:rFonts w:eastAsia="Times New Roman"/>
        </w:rPr>
        <w:t xml:space="preserve">financial </w:t>
      </w:r>
      <w:r w:rsidR="00FE5F92" w:rsidRPr="00537CB2">
        <w:rPr>
          <w:rFonts w:eastAsia="Times New Roman"/>
        </w:rPr>
        <w:t xml:space="preserve">assignment, inclusive education and access to adult services </w:t>
      </w:r>
      <w:r w:rsidR="008A3680" w:rsidRPr="00537CB2">
        <w:rPr>
          <w:rFonts w:eastAsia="Times New Roman"/>
        </w:rPr>
        <w:t>depend</w:t>
      </w:r>
      <w:r w:rsidR="006659FB" w:rsidRPr="00537CB2">
        <w:rPr>
          <w:rFonts w:eastAsia="Times New Roman"/>
        </w:rPr>
        <w:t>s</w:t>
      </w:r>
      <w:r w:rsidR="00FE5F92" w:rsidRPr="00537CB2">
        <w:rPr>
          <w:rFonts w:eastAsia="Times New Roman"/>
        </w:rPr>
        <w:t xml:space="preserve"> on how ASD is </w:t>
      </w:r>
      <w:r w:rsidR="00DD1A43" w:rsidRPr="00537CB2">
        <w:rPr>
          <w:rFonts w:eastAsia="Times New Roman"/>
        </w:rPr>
        <w:t>formed</w:t>
      </w:r>
      <w:r w:rsidR="00FE5F92" w:rsidRPr="00537CB2">
        <w:rPr>
          <w:rFonts w:eastAsia="Times New Roman"/>
        </w:rPr>
        <w:t xml:space="preserve"> (Lemay et al. 2024). </w:t>
      </w:r>
      <w:r w:rsidR="006E3384" w:rsidRPr="00537CB2">
        <w:rPr>
          <w:rFonts w:eastAsia="Times New Roman"/>
        </w:rPr>
        <w:t>Enhancing</w:t>
      </w:r>
      <w:r w:rsidR="00FE5F92" w:rsidRPr="00537CB2">
        <w:rPr>
          <w:rFonts w:eastAsia="Times New Roman"/>
        </w:rPr>
        <w:t xml:space="preserve"> a </w:t>
      </w:r>
      <w:r w:rsidR="0088547B" w:rsidRPr="00537CB2">
        <w:rPr>
          <w:rFonts w:eastAsia="Times New Roman"/>
        </w:rPr>
        <w:t>neurodiversity perspective</w:t>
      </w:r>
      <w:r w:rsidR="00AB75C8" w:rsidRPr="00537CB2">
        <w:rPr>
          <w:rFonts w:eastAsia="Times New Roman"/>
        </w:rPr>
        <w:t xml:space="preserve"> </w:t>
      </w:r>
      <w:r w:rsidR="00FE5F92" w:rsidRPr="00537CB2">
        <w:rPr>
          <w:rFonts w:eastAsia="Times New Roman"/>
        </w:rPr>
        <w:t xml:space="preserve">with evidence-based interventions is still a key challenge for educators, clinicians, and policymakers. </w:t>
      </w:r>
    </w:p>
    <w:p w14:paraId="4C4B95A5" w14:textId="6CFCC111" w:rsidR="00EA2A48" w:rsidRPr="00537CB2" w:rsidRDefault="00FE5F92">
      <w:pPr>
        <w:spacing w:line="360" w:lineRule="auto"/>
        <w:jc w:val="both"/>
        <w:rPr>
          <w:rFonts w:eastAsia="Times New Roman"/>
        </w:rPr>
      </w:pPr>
      <w:r w:rsidRPr="00537CB2">
        <w:rPr>
          <w:rFonts w:eastAsia="Times New Roman"/>
        </w:rPr>
        <w:t xml:space="preserve">Ongoing debates around ASD </w:t>
      </w:r>
      <w:r w:rsidR="0088547B" w:rsidRPr="00537CB2">
        <w:rPr>
          <w:rFonts w:eastAsia="Times New Roman"/>
        </w:rPr>
        <w:t>analysed</w:t>
      </w:r>
      <w:r w:rsidRPr="00537CB2">
        <w:rPr>
          <w:rFonts w:eastAsia="Times New Roman"/>
        </w:rPr>
        <w:t xml:space="preserve"> tensions between medical and social models, diagnostic boundaries, identity consideration and ethical treatment practices. Identifying these challenges is important to ensure person-centred care support, equity, and to inform future revisions of classification systems, including ICD. </w:t>
      </w:r>
    </w:p>
    <w:p w14:paraId="0AB8C1E5" w14:textId="77777777" w:rsidR="00EA2A48" w:rsidRPr="00537CB2" w:rsidRDefault="00FE5F92" w:rsidP="00242F83">
      <w:pPr>
        <w:pStyle w:val="Heading1"/>
      </w:pPr>
      <w:bookmarkStart w:id="6" w:name="_Toc223364355"/>
      <w:r w:rsidRPr="00537CB2">
        <w:t>7. Recommendations</w:t>
      </w:r>
      <w:bookmarkEnd w:id="6"/>
      <w:r w:rsidRPr="00537CB2">
        <w:t xml:space="preserve"> </w:t>
      </w:r>
    </w:p>
    <w:p w14:paraId="6CF337B2" w14:textId="2F921B02" w:rsidR="00EA2A48" w:rsidRPr="00537CB2" w:rsidRDefault="00FE5F92">
      <w:pPr>
        <w:spacing w:line="360" w:lineRule="auto"/>
        <w:jc w:val="both"/>
        <w:rPr>
          <w:rFonts w:eastAsia="Times New Roman"/>
        </w:rPr>
      </w:pPr>
      <w:r w:rsidRPr="00537CB2">
        <w:rPr>
          <w:rFonts w:eastAsia="Times New Roman"/>
        </w:rPr>
        <w:t xml:space="preserve">According to the critical review of classification, treatment, and rehabilitation, various recommendations can be developed for outcomes for individuals with </w:t>
      </w:r>
      <w:r w:rsidR="00BF115B" w:rsidRPr="00537CB2">
        <w:rPr>
          <w:rFonts w:eastAsia="Times New Roman"/>
        </w:rPr>
        <w:t>autism spectrum disorder</w:t>
      </w:r>
      <w:r w:rsidRPr="00537CB2">
        <w:rPr>
          <w:rFonts w:eastAsia="Times New Roman"/>
        </w:rPr>
        <w:t xml:space="preserve"> (ASD).</w:t>
      </w:r>
    </w:p>
    <w:p w14:paraId="49AC88C5" w14:textId="5CAA81A7" w:rsidR="00EA2A48" w:rsidRPr="00537CB2" w:rsidRDefault="00FE5F92">
      <w:pPr>
        <w:spacing w:line="360" w:lineRule="auto"/>
        <w:jc w:val="both"/>
        <w:rPr>
          <w:rFonts w:eastAsia="Times New Roman"/>
        </w:rPr>
      </w:pPr>
      <w:r w:rsidRPr="00537CB2">
        <w:rPr>
          <w:rFonts w:eastAsia="Times New Roman"/>
          <w:b/>
          <w:bCs/>
          <w:i/>
          <w:iCs/>
        </w:rPr>
        <w:t>Developed the diagnostic practices:</w:t>
      </w:r>
      <w:r w:rsidRPr="00537CB2">
        <w:rPr>
          <w:rFonts w:eastAsia="Times New Roman"/>
        </w:rPr>
        <w:t xml:space="preserve"> Initial and accurate diagnosis is important. Clinicians </w:t>
      </w:r>
      <w:r w:rsidR="007B7705" w:rsidRPr="00537CB2">
        <w:rPr>
          <w:rFonts w:eastAsia="Times New Roman"/>
        </w:rPr>
        <w:t>should</w:t>
      </w:r>
      <w:r w:rsidRPr="00537CB2">
        <w:rPr>
          <w:rFonts w:eastAsia="Times New Roman"/>
        </w:rPr>
        <w:t xml:space="preserve"> receive training in gender differences, masking behaviours, and cultural variations to </w:t>
      </w:r>
      <w:r w:rsidR="00104E00" w:rsidRPr="00537CB2">
        <w:rPr>
          <w:rFonts w:eastAsia="Times New Roman"/>
        </w:rPr>
        <w:t xml:space="preserve">reduces the </w:t>
      </w:r>
      <w:proofErr w:type="spellStart"/>
      <w:r w:rsidRPr="00537CB2">
        <w:rPr>
          <w:rFonts w:eastAsia="Times New Roman"/>
        </w:rPr>
        <w:t>underdiagnosis</w:t>
      </w:r>
      <w:proofErr w:type="spellEnd"/>
      <w:r w:rsidRPr="00537CB2">
        <w:rPr>
          <w:rFonts w:eastAsia="Times New Roman"/>
        </w:rPr>
        <w:t>, particularly in females and minority populations. Multidisciplinary assessments and standardised tools must be widely accessible (</w:t>
      </w:r>
      <w:proofErr w:type="spellStart"/>
      <w:r w:rsidRPr="00537CB2">
        <w:rPr>
          <w:rFonts w:eastAsia="Times New Roman"/>
        </w:rPr>
        <w:t>Gacka</w:t>
      </w:r>
      <w:proofErr w:type="spellEnd"/>
      <w:r w:rsidRPr="00537CB2">
        <w:rPr>
          <w:rFonts w:eastAsia="Times New Roman"/>
        </w:rPr>
        <w:t xml:space="preserve"> et al. 2025). </w:t>
      </w:r>
    </w:p>
    <w:p w14:paraId="7B07D6FD" w14:textId="77777777" w:rsidR="00EA2A48" w:rsidRPr="00537CB2" w:rsidRDefault="00FE5F92">
      <w:pPr>
        <w:spacing w:line="360" w:lineRule="auto"/>
        <w:jc w:val="both"/>
        <w:rPr>
          <w:rFonts w:eastAsia="Times New Roman"/>
        </w:rPr>
      </w:pPr>
      <w:r w:rsidRPr="00537CB2">
        <w:rPr>
          <w:rFonts w:eastAsia="Times New Roman"/>
          <w:b/>
          <w:bCs/>
          <w:i/>
          <w:iCs/>
        </w:rPr>
        <w:t xml:space="preserve">Expand evidence-based, person-centred interventions: </w:t>
      </w:r>
      <w:r w:rsidRPr="00537CB2">
        <w:rPr>
          <w:rFonts w:eastAsia="Times New Roman"/>
        </w:rPr>
        <w:t>Treatments must combine educational, therapeutic, behavioural, and family-focused perspectives, with emphasis on strengths-based strategies. Ethical consideration should be monitored in the intervention intensity, respecting autonomy and individual preferences.</w:t>
      </w:r>
    </w:p>
    <w:p w14:paraId="76CF978D" w14:textId="77777777" w:rsidR="00EA2A48" w:rsidRPr="00537CB2" w:rsidRDefault="00FE5F92">
      <w:pPr>
        <w:spacing w:line="360" w:lineRule="auto"/>
        <w:jc w:val="both"/>
        <w:rPr>
          <w:rFonts w:eastAsia="Times New Roman"/>
        </w:rPr>
      </w:pPr>
      <w:r w:rsidRPr="00537CB2">
        <w:rPr>
          <w:rFonts w:eastAsia="Times New Roman"/>
          <w:b/>
          <w:bCs/>
          <w:i/>
          <w:iCs/>
        </w:rPr>
        <w:t>Promote research and policy integration:</w:t>
      </w:r>
      <w:r w:rsidRPr="00537CB2">
        <w:rPr>
          <w:rFonts w:eastAsia="Times New Roman"/>
        </w:rPr>
        <w:t xml:space="preserve"> Furthermore, studies are required on female presentations, culturally diverse populations, and long-term intervention outcomes. Policies must develop the neurodiversity principles, assisting functional development and social acceptance (</w:t>
      </w:r>
      <w:proofErr w:type="spellStart"/>
      <w:r w:rsidRPr="00537CB2">
        <w:rPr>
          <w:rFonts w:eastAsia="Times New Roman"/>
        </w:rPr>
        <w:t>Aljead</w:t>
      </w:r>
      <w:proofErr w:type="spellEnd"/>
      <w:r w:rsidRPr="00537CB2">
        <w:rPr>
          <w:rFonts w:eastAsia="Times New Roman"/>
        </w:rPr>
        <w:t xml:space="preserve"> et al. 2025).  </w:t>
      </w:r>
    </w:p>
    <w:p w14:paraId="14F5EEF1" w14:textId="77777777" w:rsidR="00EA2A48" w:rsidRPr="00537CB2" w:rsidRDefault="00FE5F92">
      <w:pPr>
        <w:spacing w:line="360" w:lineRule="auto"/>
        <w:jc w:val="both"/>
        <w:rPr>
          <w:rFonts w:eastAsia="Times New Roman"/>
        </w:rPr>
      </w:pPr>
      <w:r w:rsidRPr="00537CB2">
        <w:rPr>
          <w:rFonts w:eastAsia="Times New Roman"/>
        </w:rPr>
        <w:t xml:space="preserve">While ICD-11’s spectrum model enhanced diagnostic clarity, including optional identity-affirming language alongside “disorder” could decrease stigma and connect with neurodiversity approaches. </w:t>
      </w:r>
    </w:p>
    <w:p w14:paraId="39DC4AA0" w14:textId="77777777" w:rsidR="00EA2A48" w:rsidRPr="00537CB2" w:rsidRDefault="00FE5F92" w:rsidP="00242F83">
      <w:pPr>
        <w:pStyle w:val="Heading1"/>
      </w:pPr>
      <w:bookmarkStart w:id="7" w:name="_Toc223364356"/>
      <w:r w:rsidRPr="00537CB2">
        <w:t>8. Conclusion</w:t>
      </w:r>
      <w:bookmarkEnd w:id="7"/>
      <w:r w:rsidRPr="00537CB2">
        <w:t xml:space="preserve"> </w:t>
      </w:r>
    </w:p>
    <w:p w14:paraId="5327A302" w14:textId="24BE08F4" w:rsidR="004F36EF" w:rsidRDefault="00FE5F92">
      <w:pPr>
        <w:spacing w:line="360" w:lineRule="auto"/>
        <w:jc w:val="both"/>
        <w:rPr>
          <w:rFonts w:eastAsia="Times New Roman"/>
        </w:rPr>
      </w:pPr>
      <w:r w:rsidRPr="00537CB2">
        <w:rPr>
          <w:rFonts w:eastAsia="Times New Roman"/>
        </w:rPr>
        <w:t xml:space="preserve">From the above discussion, it has been estimated that </w:t>
      </w:r>
      <w:r w:rsidR="00242F83" w:rsidRPr="00537CB2">
        <w:rPr>
          <w:rFonts w:eastAsia="Times New Roman"/>
        </w:rPr>
        <w:t>autism spectrum disorder</w:t>
      </w:r>
      <w:r w:rsidRPr="00537CB2">
        <w:rPr>
          <w:rFonts w:eastAsia="Times New Roman"/>
        </w:rPr>
        <w:t xml:space="preserve"> (ASD) is a complex </w:t>
      </w:r>
      <w:proofErr w:type="spellStart"/>
      <w:r w:rsidRPr="00537CB2">
        <w:rPr>
          <w:rFonts w:eastAsia="Times New Roman"/>
        </w:rPr>
        <w:t>neurodevelopmental</w:t>
      </w:r>
      <w:proofErr w:type="spellEnd"/>
      <w:r w:rsidRPr="00537CB2">
        <w:rPr>
          <w:rFonts w:eastAsia="Times New Roman"/>
        </w:rPr>
        <w:t xml:space="preserve"> condition, which is now classified under code 6A02 in ICD-11. The spectrum model gives a flexible framework which identifies variability in symptom severity, language abilities, intellectual and functional impact. Diagnosis needs a multidisciplinary assessment and careful consideration of individual differences such as gender and cultural factors. Treatment and rehabilitation incorporate a combination of educational, therapeutic, behavioural, and family-focused interventions. </w:t>
      </w:r>
    </w:p>
    <w:p w14:paraId="296A4033" w14:textId="77777777" w:rsidR="004F36EF" w:rsidRDefault="004F36EF">
      <w:pPr>
        <w:rPr>
          <w:rFonts w:eastAsia="Times New Roman"/>
        </w:rPr>
      </w:pPr>
      <w:r>
        <w:rPr>
          <w:rFonts w:eastAsia="Times New Roman"/>
        </w:rPr>
        <w:br w:type="page"/>
      </w:r>
    </w:p>
    <w:p w14:paraId="53E11BFC" w14:textId="77777777" w:rsidR="00D059EE" w:rsidRDefault="00D059EE" w:rsidP="00493568">
      <w:pPr>
        <w:pStyle w:val="Heading1"/>
        <w:rPr>
          <w:lang w:val="en-US"/>
        </w:rPr>
      </w:pPr>
      <w:bookmarkStart w:id="8" w:name="_Toc223364357"/>
      <w:r>
        <w:rPr>
          <w:lang w:val="en-US"/>
        </w:rPr>
        <w:t>References</w:t>
      </w:r>
      <w:bookmarkEnd w:id="8"/>
      <w:r>
        <w:rPr>
          <w:lang w:val="en-US"/>
        </w:rPr>
        <w:t xml:space="preserve"> </w:t>
      </w:r>
    </w:p>
    <w:p w14:paraId="32AA8B93" w14:textId="77777777" w:rsidR="002506E0" w:rsidRPr="00493568" w:rsidRDefault="002506E0" w:rsidP="00493568">
      <w:pPr>
        <w:spacing w:line="360" w:lineRule="auto"/>
        <w:jc w:val="both"/>
      </w:pPr>
      <w:proofErr w:type="spellStart"/>
      <w:r w:rsidRPr="00493568">
        <w:t>Adamou</w:t>
      </w:r>
      <w:proofErr w:type="spellEnd"/>
      <w:r w:rsidRPr="00493568">
        <w:t xml:space="preserve">, M., Jones, S.L., </w:t>
      </w:r>
      <w:proofErr w:type="spellStart"/>
      <w:r w:rsidRPr="00493568">
        <w:t>Fullen</w:t>
      </w:r>
      <w:proofErr w:type="spellEnd"/>
      <w:r w:rsidRPr="00493568">
        <w:t xml:space="preserve">, T., </w:t>
      </w:r>
      <w:proofErr w:type="spellStart"/>
      <w:r w:rsidRPr="00493568">
        <w:t>Alty</w:t>
      </w:r>
      <w:proofErr w:type="spellEnd"/>
      <w:r w:rsidRPr="00493568">
        <w:t>, B., Ward, J. and Nixon Mills, J., (2025). Enhancing Adult Autism Diagnostic Pathways: the role of clinical triage in efficient service provision. </w:t>
      </w:r>
      <w:r w:rsidRPr="00493568">
        <w:rPr>
          <w:i/>
          <w:iCs/>
        </w:rPr>
        <w:t>Journal of Clinical Medicine</w:t>
      </w:r>
      <w:r w:rsidRPr="00493568">
        <w:t>, </w:t>
      </w:r>
      <w:r w:rsidRPr="00493568">
        <w:rPr>
          <w:i/>
          <w:iCs/>
        </w:rPr>
        <w:t>14</w:t>
      </w:r>
      <w:r w:rsidRPr="00493568">
        <w:t>(9), p.2933.</w:t>
      </w:r>
    </w:p>
    <w:p w14:paraId="53B96662" w14:textId="77777777" w:rsidR="002506E0" w:rsidRPr="00493568" w:rsidRDefault="002506E0" w:rsidP="00493568">
      <w:pPr>
        <w:spacing w:line="360" w:lineRule="auto"/>
        <w:jc w:val="both"/>
      </w:pPr>
      <w:proofErr w:type="spellStart"/>
      <w:r w:rsidRPr="00493568">
        <w:t>Aljead</w:t>
      </w:r>
      <w:proofErr w:type="spellEnd"/>
      <w:r w:rsidRPr="00493568">
        <w:t xml:space="preserve">, M., </w:t>
      </w:r>
      <w:proofErr w:type="spellStart"/>
      <w:r w:rsidRPr="00493568">
        <w:t>Qashta</w:t>
      </w:r>
      <w:proofErr w:type="spellEnd"/>
      <w:r w:rsidRPr="00493568">
        <w:t xml:space="preserve">, A., </w:t>
      </w:r>
      <w:proofErr w:type="spellStart"/>
      <w:r w:rsidRPr="00493568">
        <w:t>Jalal</w:t>
      </w:r>
      <w:proofErr w:type="spellEnd"/>
      <w:r w:rsidRPr="00493568">
        <w:t>, Z. and Jones, A.M., (2025). Review of Autism Spectrum Disorder (ASD): Epidemiology, Aetiology, Pathology, and Pharmacological Treatment. </w:t>
      </w:r>
      <w:r w:rsidRPr="00493568">
        <w:rPr>
          <w:i/>
          <w:iCs/>
        </w:rPr>
        <w:t>Pharmaceuticals</w:t>
      </w:r>
      <w:r w:rsidRPr="00493568">
        <w:t>, </w:t>
      </w:r>
      <w:r w:rsidRPr="00493568">
        <w:rPr>
          <w:i/>
          <w:iCs/>
        </w:rPr>
        <w:t>18</w:t>
      </w:r>
      <w:r w:rsidRPr="00493568">
        <w:t>(11), p.1644.</w:t>
      </w:r>
    </w:p>
    <w:p w14:paraId="0A99B198" w14:textId="77777777" w:rsidR="002506E0" w:rsidRPr="00493568" w:rsidRDefault="002506E0" w:rsidP="00493568">
      <w:pPr>
        <w:spacing w:line="360" w:lineRule="auto"/>
        <w:jc w:val="both"/>
      </w:pPr>
      <w:r w:rsidRPr="00493568">
        <w:t>Andrade, E.A. and Galvão, M.C.B., (2025). International Statistical Classification of Diseases and Related Health Problems (ICD-11): from its origin to its use in digital systems. </w:t>
      </w:r>
      <w:proofErr w:type="spellStart"/>
      <w:r w:rsidRPr="00493568">
        <w:rPr>
          <w:i/>
          <w:iCs/>
        </w:rPr>
        <w:t>Ciência</w:t>
      </w:r>
      <w:proofErr w:type="spellEnd"/>
      <w:r w:rsidRPr="00493568">
        <w:rPr>
          <w:i/>
          <w:iCs/>
        </w:rPr>
        <w:t xml:space="preserve"> &amp; </w:t>
      </w:r>
      <w:proofErr w:type="spellStart"/>
      <w:r w:rsidRPr="00493568">
        <w:rPr>
          <w:i/>
          <w:iCs/>
        </w:rPr>
        <w:t>Saúde</w:t>
      </w:r>
      <w:proofErr w:type="spellEnd"/>
      <w:r w:rsidRPr="00493568">
        <w:rPr>
          <w:i/>
          <w:iCs/>
        </w:rPr>
        <w:t xml:space="preserve"> </w:t>
      </w:r>
      <w:proofErr w:type="spellStart"/>
      <w:r w:rsidRPr="00493568">
        <w:rPr>
          <w:i/>
          <w:iCs/>
        </w:rPr>
        <w:t>Coletiva</w:t>
      </w:r>
      <w:proofErr w:type="spellEnd"/>
      <w:r w:rsidRPr="00493568">
        <w:t>, </w:t>
      </w:r>
      <w:r w:rsidRPr="00493568">
        <w:rPr>
          <w:i/>
          <w:iCs/>
        </w:rPr>
        <w:t>30</w:t>
      </w:r>
      <w:r w:rsidRPr="00493568">
        <w:t>, p.e01402024.</w:t>
      </w:r>
    </w:p>
    <w:p w14:paraId="453ECE97" w14:textId="77777777" w:rsidR="002506E0" w:rsidRPr="00493568" w:rsidRDefault="002506E0" w:rsidP="00493568">
      <w:pPr>
        <w:spacing w:line="360" w:lineRule="auto"/>
        <w:jc w:val="both"/>
      </w:pPr>
      <w:r w:rsidRPr="00493568">
        <w:t xml:space="preserve">Bach, B. and </w:t>
      </w:r>
      <w:proofErr w:type="spellStart"/>
      <w:r w:rsidRPr="00493568">
        <w:t>Vestergaard</w:t>
      </w:r>
      <w:proofErr w:type="spellEnd"/>
      <w:r w:rsidRPr="00493568">
        <w:t>, M., (2023). Differential diagnosis of ICD-11 personality disorder and autism spectrum disorder in adolescents. </w:t>
      </w:r>
      <w:r w:rsidRPr="00493568">
        <w:rPr>
          <w:i/>
          <w:iCs/>
        </w:rPr>
        <w:t>Children</w:t>
      </w:r>
      <w:r w:rsidRPr="00493568">
        <w:t>, </w:t>
      </w:r>
      <w:r w:rsidRPr="00493568">
        <w:rPr>
          <w:i/>
          <w:iCs/>
        </w:rPr>
        <w:t>10</w:t>
      </w:r>
      <w:r w:rsidRPr="00493568">
        <w:t>(6), p.992.</w:t>
      </w:r>
    </w:p>
    <w:p w14:paraId="15883D71" w14:textId="77777777" w:rsidR="002506E0" w:rsidRPr="00493568" w:rsidRDefault="002506E0" w:rsidP="00493568">
      <w:pPr>
        <w:spacing w:line="360" w:lineRule="auto"/>
        <w:jc w:val="both"/>
      </w:pPr>
      <w:proofErr w:type="spellStart"/>
      <w:r w:rsidRPr="00493568">
        <w:t>Diianni</w:t>
      </w:r>
      <w:proofErr w:type="spellEnd"/>
      <w:r w:rsidRPr="00493568">
        <w:t>, A.T., Davis, L.C. and Piper, B.J., (2025). Identification of pronounced gender and geographic differences in the Diagnostic and Statistical Manual of Mental Disorders, text revision (DSM-5-TR). </w:t>
      </w:r>
      <w:proofErr w:type="spellStart"/>
      <w:r w:rsidRPr="00493568">
        <w:rPr>
          <w:i/>
          <w:iCs/>
        </w:rPr>
        <w:t>medRxiv</w:t>
      </w:r>
      <w:proofErr w:type="spellEnd"/>
      <w:r w:rsidRPr="00493568">
        <w:t>, pp.2025-06.</w:t>
      </w:r>
    </w:p>
    <w:p w14:paraId="26A9CF93" w14:textId="77777777" w:rsidR="002506E0" w:rsidRPr="00493568" w:rsidRDefault="002506E0" w:rsidP="00493568">
      <w:pPr>
        <w:spacing w:line="360" w:lineRule="auto"/>
        <w:jc w:val="both"/>
      </w:pPr>
      <w:proofErr w:type="spellStart"/>
      <w:r w:rsidRPr="00493568">
        <w:t>Gacka</w:t>
      </w:r>
      <w:proofErr w:type="spellEnd"/>
      <w:r w:rsidRPr="00493568">
        <w:t xml:space="preserve">, D., </w:t>
      </w:r>
      <w:proofErr w:type="spellStart"/>
      <w:r w:rsidRPr="00493568">
        <w:t>Czarnota</w:t>
      </w:r>
      <w:proofErr w:type="spellEnd"/>
      <w:r w:rsidRPr="00493568">
        <w:t xml:space="preserve">, M., </w:t>
      </w:r>
      <w:proofErr w:type="spellStart"/>
      <w:r w:rsidRPr="00493568">
        <w:t>Wojcieszek</w:t>
      </w:r>
      <w:proofErr w:type="spellEnd"/>
      <w:r w:rsidRPr="00493568">
        <w:t xml:space="preserve">, M., </w:t>
      </w:r>
      <w:proofErr w:type="spellStart"/>
      <w:r w:rsidRPr="00493568">
        <w:t>Żołnierek</w:t>
      </w:r>
      <w:proofErr w:type="spellEnd"/>
      <w:r w:rsidRPr="00493568">
        <w:t xml:space="preserve">, A., </w:t>
      </w:r>
      <w:proofErr w:type="spellStart"/>
      <w:r w:rsidRPr="00493568">
        <w:t>Gondek</w:t>
      </w:r>
      <w:proofErr w:type="spellEnd"/>
      <w:r w:rsidRPr="00493568">
        <w:t xml:space="preserve">, K., </w:t>
      </w:r>
      <w:proofErr w:type="spellStart"/>
      <w:r w:rsidRPr="00493568">
        <w:t>Fidelis</w:t>
      </w:r>
      <w:proofErr w:type="spellEnd"/>
      <w:r w:rsidRPr="00493568">
        <w:t xml:space="preserve">, M., </w:t>
      </w:r>
      <w:proofErr w:type="spellStart"/>
      <w:r w:rsidRPr="00493568">
        <w:t>Mączyńska</w:t>
      </w:r>
      <w:proofErr w:type="spellEnd"/>
      <w:r w:rsidRPr="00493568">
        <w:t xml:space="preserve">, A.A., </w:t>
      </w:r>
      <w:proofErr w:type="spellStart"/>
      <w:r w:rsidRPr="00493568">
        <w:t>Szumlińska</w:t>
      </w:r>
      <w:proofErr w:type="spellEnd"/>
      <w:r w:rsidRPr="00493568">
        <w:t xml:space="preserve">, W., </w:t>
      </w:r>
      <w:proofErr w:type="spellStart"/>
      <w:r w:rsidRPr="00493568">
        <w:t>Al-karawi</w:t>
      </w:r>
      <w:proofErr w:type="spellEnd"/>
      <w:r w:rsidRPr="00493568">
        <w:t xml:space="preserve">, N., </w:t>
      </w:r>
      <w:proofErr w:type="spellStart"/>
      <w:r w:rsidRPr="00493568">
        <w:t>Kędziorek</w:t>
      </w:r>
      <w:proofErr w:type="spellEnd"/>
      <w:r w:rsidRPr="00493568">
        <w:t xml:space="preserve">, P. and </w:t>
      </w:r>
      <w:proofErr w:type="spellStart"/>
      <w:r w:rsidRPr="00493568">
        <w:t>Tanç</w:t>
      </w:r>
      <w:proofErr w:type="spellEnd"/>
      <w:r w:rsidRPr="00493568">
        <w:t>, Z., (2025). Autism Spectrum Disorder in ICD-11: Diagnostic, Therapeutic and Identity-Related Implications of the Discontinuation of Asperger's Syndrome as a Separate Diagnosis. </w:t>
      </w:r>
      <w:r w:rsidRPr="00493568">
        <w:rPr>
          <w:i/>
          <w:iCs/>
        </w:rPr>
        <w:t>Journal of Education, Health and Sport</w:t>
      </w:r>
      <w:r w:rsidRPr="00493568">
        <w:t>, </w:t>
      </w:r>
      <w:r w:rsidRPr="00493568">
        <w:rPr>
          <w:i/>
          <w:iCs/>
        </w:rPr>
        <w:t>83</w:t>
      </w:r>
      <w:r w:rsidRPr="00493568">
        <w:t>, pp.60689-60689.</w:t>
      </w:r>
    </w:p>
    <w:p w14:paraId="5B8D04BB" w14:textId="77777777" w:rsidR="002506E0" w:rsidRPr="00493568" w:rsidRDefault="002506E0" w:rsidP="00493568">
      <w:pPr>
        <w:spacing w:line="360" w:lineRule="auto"/>
        <w:jc w:val="both"/>
      </w:pPr>
      <w:r w:rsidRPr="00493568">
        <w:t xml:space="preserve">Greaves-Lord, K., </w:t>
      </w:r>
      <w:proofErr w:type="spellStart"/>
      <w:r w:rsidRPr="00493568">
        <w:t>Skuse</w:t>
      </w:r>
      <w:proofErr w:type="spellEnd"/>
      <w:r w:rsidRPr="00493568">
        <w:t>, D. and Mandy, W., (2022). Innovations of the ICD-11 in the field of autism spectrum disorder: a psychological approach. </w:t>
      </w:r>
      <w:r w:rsidRPr="00493568">
        <w:rPr>
          <w:i/>
          <w:iCs/>
        </w:rPr>
        <w:t>Clinical Psychology in Europe</w:t>
      </w:r>
      <w:r w:rsidRPr="00493568">
        <w:t>, </w:t>
      </w:r>
      <w:r w:rsidRPr="00493568">
        <w:rPr>
          <w:i/>
          <w:iCs/>
        </w:rPr>
        <w:t>4</w:t>
      </w:r>
      <w:r w:rsidRPr="00493568">
        <w:t>(Spec Issue), p.e10005.</w:t>
      </w:r>
    </w:p>
    <w:p w14:paraId="4BFB5AF7" w14:textId="77777777" w:rsidR="002506E0" w:rsidRPr="00493568" w:rsidRDefault="002506E0" w:rsidP="00493568">
      <w:pPr>
        <w:spacing w:line="360" w:lineRule="auto"/>
        <w:jc w:val="both"/>
      </w:pPr>
      <w:r w:rsidRPr="00493568">
        <w:t>Ibrahim, I., (2024). Why should developing nations implement ICD-11 for morbidity coding?. </w:t>
      </w:r>
      <w:proofErr w:type="spellStart"/>
      <w:r w:rsidRPr="00493568">
        <w:rPr>
          <w:i/>
          <w:iCs/>
        </w:rPr>
        <w:t>Procedia</w:t>
      </w:r>
      <w:proofErr w:type="spellEnd"/>
      <w:r w:rsidRPr="00493568">
        <w:rPr>
          <w:i/>
          <w:iCs/>
        </w:rPr>
        <w:t xml:space="preserve"> of Engineering and Life Science</w:t>
      </w:r>
      <w:r w:rsidRPr="00493568">
        <w:t>, </w:t>
      </w:r>
      <w:r w:rsidRPr="00493568">
        <w:rPr>
          <w:i/>
          <w:iCs/>
        </w:rPr>
        <w:t>6</w:t>
      </w:r>
      <w:r w:rsidRPr="00493568">
        <w:t>, pp.361-366.</w:t>
      </w:r>
    </w:p>
    <w:p w14:paraId="04DD9831" w14:textId="77777777" w:rsidR="002506E0" w:rsidRPr="00493568" w:rsidRDefault="002506E0" w:rsidP="00493568">
      <w:pPr>
        <w:spacing w:line="360" w:lineRule="auto"/>
        <w:jc w:val="both"/>
      </w:pPr>
      <w:proofErr w:type="spellStart"/>
      <w:r w:rsidRPr="00493568">
        <w:t>Kamp-Becker</w:t>
      </w:r>
      <w:proofErr w:type="spellEnd"/>
      <w:r w:rsidRPr="00493568">
        <w:t>, I., (2024). Autism spectrum disorder in ICD-11—a critical reflection of its possible impact on clinical practice and research. </w:t>
      </w:r>
      <w:r w:rsidRPr="00493568">
        <w:rPr>
          <w:i/>
          <w:iCs/>
        </w:rPr>
        <w:t>Molecular Psychiatry</w:t>
      </w:r>
      <w:r w:rsidRPr="00493568">
        <w:t>, </w:t>
      </w:r>
      <w:r w:rsidRPr="00493568">
        <w:rPr>
          <w:i/>
          <w:iCs/>
        </w:rPr>
        <w:t>29</w:t>
      </w:r>
      <w:r w:rsidRPr="00493568">
        <w:t>(3), pp.633-638.</w:t>
      </w:r>
    </w:p>
    <w:p w14:paraId="442436D7" w14:textId="77777777" w:rsidR="002506E0" w:rsidRPr="00493568" w:rsidRDefault="002506E0" w:rsidP="00493568">
      <w:pPr>
        <w:spacing w:line="360" w:lineRule="auto"/>
        <w:jc w:val="both"/>
      </w:pPr>
      <w:r w:rsidRPr="00493568">
        <w:t xml:space="preserve">Lemay, K.R., Kogan, C.S., </w:t>
      </w:r>
      <w:proofErr w:type="spellStart"/>
      <w:r w:rsidRPr="00493568">
        <w:t>Rebello</w:t>
      </w:r>
      <w:proofErr w:type="spellEnd"/>
      <w:r w:rsidRPr="00493568">
        <w:t xml:space="preserve">, T., </w:t>
      </w:r>
      <w:proofErr w:type="spellStart"/>
      <w:r w:rsidRPr="00493568">
        <w:t>Keeley</w:t>
      </w:r>
      <w:proofErr w:type="spellEnd"/>
      <w:r w:rsidRPr="00493568">
        <w:t xml:space="preserve">, J.W., </w:t>
      </w:r>
      <w:proofErr w:type="spellStart"/>
      <w:r w:rsidRPr="00493568">
        <w:t>Bhargava</w:t>
      </w:r>
      <w:proofErr w:type="spellEnd"/>
      <w:r w:rsidRPr="00493568">
        <w:t xml:space="preserve">, R., Buono, S., </w:t>
      </w:r>
      <w:proofErr w:type="spellStart"/>
      <w:r w:rsidRPr="00493568">
        <w:t>Cooray</w:t>
      </w:r>
      <w:proofErr w:type="spellEnd"/>
      <w:r w:rsidRPr="00493568">
        <w:t xml:space="preserve">, S., </w:t>
      </w:r>
      <w:proofErr w:type="spellStart"/>
      <w:r w:rsidRPr="00493568">
        <w:t>Ginige</w:t>
      </w:r>
      <w:proofErr w:type="spellEnd"/>
      <w:r w:rsidRPr="00493568">
        <w:t xml:space="preserve">, P., Kishore, M.T., </w:t>
      </w:r>
      <w:proofErr w:type="spellStart"/>
      <w:r w:rsidRPr="00493568">
        <w:t>Kommu</w:t>
      </w:r>
      <w:proofErr w:type="spellEnd"/>
      <w:r w:rsidRPr="00493568">
        <w:t xml:space="preserve">, J.V.S. and </w:t>
      </w:r>
      <w:proofErr w:type="spellStart"/>
      <w:r w:rsidRPr="00493568">
        <w:t>Recupero</w:t>
      </w:r>
      <w:proofErr w:type="spellEnd"/>
      <w:r w:rsidRPr="00493568">
        <w:t>, M., (2024). Implementation of the International Classification of Diseases 11th revision behavioural indicators for disorders of intellectual development with co</w:t>
      </w:r>
      <w:r w:rsidRPr="00493568">
        <w:rPr>
          <w:rFonts w:ascii="Cambria Math" w:hAnsi="Cambria Math" w:cs="Cambria Math"/>
        </w:rPr>
        <w:t>‐</w:t>
      </w:r>
      <w:r w:rsidRPr="00493568">
        <w:t>occurring autism spectrum disorder. </w:t>
      </w:r>
      <w:r w:rsidRPr="00493568">
        <w:rPr>
          <w:i/>
          <w:iCs/>
        </w:rPr>
        <w:t>Journal of Intellectual Disability Research</w:t>
      </w:r>
      <w:r w:rsidRPr="00493568">
        <w:t>, </w:t>
      </w:r>
      <w:r w:rsidRPr="00493568">
        <w:rPr>
          <w:i/>
          <w:iCs/>
        </w:rPr>
        <w:t>68</w:t>
      </w:r>
      <w:r w:rsidRPr="00493568">
        <w:t>(10), pp.1114-1128.</w:t>
      </w:r>
    </w:p>
    <w:p w14:paraId="3C58A1EF" w14:textId="77777777" w:rsidR="002506E0" w:rsidRPr="00493568" w:rsidRDefault="002506E0" w:rsidP="00493568">
      <w:pPr>
        <w:spacing w:line="360" w:lineRule="auto"/>
        <w:jc w:val="both"/>
      </w:pPr>
      <w:r w:rsidRPr="00493568">
        <w:t>Liu, W., Gong, X., Ou, J. and Chen, S., (2025). Burden and inequality of autism spectrum disorders in global, East asian, and Southeast Asian regions, 1990–2021: result from the global burden of disease study 2021. </w:t>
      </w:r>
      <w:r w:rsidRPr="00493568">
        <w:rPr>
          <w:i/>
          <w:iCs/>
        </w:rPr>
        <w:t>BMC Public Health</w:t>
      </w:r>
      <w:r w:rsidRPr="00493568">
        <w:t>, </w:t>
      </w:r>
      <w:r w:rsidRPr="00493568">
        <w:rPr>
          <w:i/>
          <w:iCs/>
        </w:rPr>
        <w:t>25</w:t>
      </w:r>
      <w:r w:rsidRPr="00493568">
        <w:t>(1), p.2810.</w:t>
      </w:r>
    </w:p>
    <w:p w14:paraId="2F4920C5" w14:textId="77777777" w:rsidR="002506E0" w:rsidRPr="00493568" w:rsidRDefault="002506E0" w:rsidP="00493568">
      <w:pPr>
        <w:spacing w:line="360" w:lineRule="auto"/>
        <w:jc w:val="both"/>
        <w:rPr>
          <w:lang w:val="en-US"/>
        </w:rPr>
      </w:pPr>
      <w:r w:rsidRPr="00493568">
        <w:t>Nurturers</w:t>
      </w:r>
      <w:r w:rsidRPr="00493568">
        <w:rPr>
          <w:lang w:val="en-US"/>
        </w:rPr>
        <w:t xml:space="preserve">, (2025). </w:t>
      </w:r>
      <w:r w:rsidRPr="00493568">
        <w:rPr>
          <w:rFonts w:eastAsiaTheme="minorHAnsi"/>
          <w:i/>
          <w:iCs/>
          <w:lang w:val="en-IN"/>
        </w:rPr>
        <w:t>Autism Spectrum Disorder Treatment, Types &amp; Symptoms</w:t>
      </w:r>
      <w:r w:rsidRPr="00493568">
        <w:rPr>
          <w:b/>
          <w:bCs/>
        </w:rPr>
        <w:t xml:space="preserve"> </w:t>
      </w:r>
      <w:r w:rsidRPr="00493568">
        <w:rPr>
          <w:lang w:val="en-US"/>
        </w:rPr>
        <w:t xml:space="preserve">Available at: </w:t>
      </w:r>
      <w:r w:rsidRPr="00493568">
        <w:t xml:space="preserve">https://www.nurturers.in/blog/autism-spectrum-disorder-treatment-in-india/ </w:t>
      </w:r>
      <w:r w:rsidRPr="00493568">
        <w:rPr>
          <w:lang w:val="en-US"/>
        </w:rPr>
        <w:t>[Accessed on: 2/03/2026]</w:t>
      </w:r>
    </w:p>
    <w:p w14:paraId="237B0254" w14:textId="77777777" w:rsidR="002506E0" w:rsidRPr="00493568" w:rsidRDefault="002506E0" w:rsidP="00493568">
      <w:pPr>
        <w:spacing w:line="360" w:lineRule="auto"/>
        <w:jc w:val="both"/>
        <w:rPr>
          <w:lang w:val="en-US"/>
        </w:rPr>
      </w:pPr>
      <w:proofErr w:type="spellStart"/>
      <w:r w:rsidRPr="00493568">
        <w:rPr>
          <w:lang w:val="en-US"/>
        </w:rPr>
        <w:t>Phoenixautism</w:t>
      </w:r>
      <w:proofErr w:type="spellEnd"/>
      <w:r w:rsidRPr="00493568">
        <w:rPr>
          <w:lang w:val="en-US"/>
        </w:rPr>
        <w:t xml:space="preserve">, (2025). </w:t>
      </w:r>
      <w:r w:rsidRPr="00493568">
        <w:rPr>
          <w:rFonts w:eastAsiaTheme="minorHAnsi"/>
          <w:i/>
          <w:iCs/>
          <w:lang w:val="en-IN"/>
        </w:rPr>
        <w:t>Understanding Autism Spectrum Disorder: Key Facts Every Parent Should Know</w:t>
      </w:r>
      <w:r w:rsidRPr="00493568">
        <w:rPr>
          <w:i/>
          <w:iCs/>
        </w:rPr>
        <w:t xml:space="preserve"> </w:t>
      </w:r>
      <w:r w:rsidRPr="00493568">
        <w:rPr>
          <w:lang w:val="en-US"/>
        </w:rPr>
        <w:t>Available at: https://phoenixautism.com/understanding-autism-spectrum-disorder-key-facts-every-parent-should-know/ [Accessed on: 2/03/2026]</w:t>
      </w:r>
    </w:p>
    <w:p w14:paraId="41152569" w14:textId="77777777" w:rsidR="002506E0" w:rsidRPr="00493568" w:rsidRDefault="002506E0" w:rsidP="00493568">
      <w:pPr>
        <w:spacing w:line="360" w:lineRule="auto"/>
        <w:jc w:val="both"/>
        <w:rPr>
          <w:lang w:val="en-IN"/>
        </w:rPr>
      </w:pPr>
      <w:proofErr w:type="spellStart"/>
      <w:r w:rsidRPr="00493568">
        <w:t>Skuse</w:t>
      </w:r>
      <w:proofErr w:type="spellEnd"/>
      <w:r w:rsidRPr="00493568">
        <w:t>, D., Greaves-Lord, K., Rodrigues da Cunha, G. and Baird, G., (2024). Autism spectrum disorder.</w:t>
      </w:r>
    </w:p>
    <w:p w14:paraId="6348FF44" w14:textId="77777777" w:rsidR="002506E0" w:rsidRPr="00493568" w:rsidRDefault="002506E0" w:rsidP="00493568">
      <w:pPr>
        <w:spacing w:line="360" w:lineRule="auto"/>
        <w:jc w:val="both"/>
      </w:pPr>
      <w:r w:rsidRPr="00493568">
        <w:t xml:space="preserve">Stein, D.J., </w:t>
      </w:r>
      <w:proofErr w:type="spellStart"/>
      <w:r w:rsidRPr="00493568">
        <w:t>Szatmari</w:t>
      </w:r>
      <w:proofErr w:type="spellEnd"/>
      <w:r w:rsidRPr="00493568">
        <w:t xml:space="preserve">, P., </w:t>
      </w:r>
      <w:proofErr w:type="spellStart"/>
      <w:r w:rsidRPr="00493568">
        <w:t>Gaebel</w:t>
      </w:r>
      <w:proofErr w:type="spellEnd"/>
      <w:r w:rsidRPr="00493568">
        <w:t xml:space="preserve">, W., Berk, M., </w:t>
      </w:r>
      <w:proofErr w:type="spellStart"/>
      <w:r w:rsidRPr="00493568">
        <w:t>Vieta</w:t>
      </w:r>
      <w:proofErr w:type="spellEnd"/>
      <w:r w:rsidRPr="00493568">
        <w:t xml:space="preserve">, E., </w:t>
      </w:r>
      <w:proofErr w:type="spellStart"/>
      <w:r w:rsidRPr="00493568">
        <w:t>Maj</w:t>
      </w:r>
      <w:proofErr w:type="spellEnd"/>
      <w:r w:rsidRPr="00493568">
        <w:t xml:space="preserve">, M., de Vries, Y.A., </w:t>
      </w:r>
      <w:proofErr w:type="spellStart"/>
      <w:r w:rsidRPr="00493568">
        <w:t>Roest</w:t>
      </w:r>
      <w:proofErr w:type="spellEnd"/>
      <w:r w:rsidRPr="00493568">
        <w:t xml:space="preserve">, A.M., de </w:t>
      </w:r>
      <w:proofErr w:type="spellStart"/>
      <w:r w:rsidRPr="00493568">
        <w:t>Jonge</w:t>
      </w:r>
      <w:proofErr w:type="spellEnd"/>
      <w:r w:rsidRPr="00493568">
        <w:t xml:space="preserve">, P., </w:t>
      </w:r>
      <w:proofErr w:type="spellStart"/>
      <w:r w:rsidRPr="00493568">
        <w:t>Maercker</w:t>
      </w:r>
      <w:proofErr w:type="spellEnd"/>
      <w:r w:rsidRPr="00493568">
        <w:t xml:space="preserve">, A. and </w:t>
      </w:r>
      <w:proofErr w:type="spellStart"/>
      <w:r w:rsidRPr="00493568">
        <w:t>Brewin</w:t>
      </w:r>
      <w:proofErr w:type="spellEnd"/>
      <w:r w:rsidRPr="00493568">
        <w:t xml:space="preserve">, C.R., (2020). Mental, </w:t>
      </w:r>
      <w:proofErr w:type="spellStart"/>
      <w:r w:rsidRPr="00493568">
        <w:t>behavioral</w:t>
      </w:r>
      <w:proofErr w:type="spellEnd"/>
      <w:r w:rsidRPr="00493568">
        <w:t xml:space="preserve"> and </w:t>
      </w:r>
      <w:proofErr w:type="spellStart"/>
      <w:r w:rsidRPr="00493568">
        <w:t>neurodevelopmental</w:t>
      </w:r>
      <w:proofErr w:type="spellEnd"/>
      <w:r w:rsidRPr="00493568">
        <w:t xml:space="preserve"> disorders in the ICD-11: an international perspective on key changes and controversies. </w:t>
      </w:r>
      <w:r w:rsidRPr="00493568">
        <w:rPr>
          <w:i/>
          <w:iCs/>
        </w:rPr>
        <w:t>BMC medicine</w:t>
      </w:r>
      <w:r w:rsidRPr="00493568">
        <w:t>, </w:t>
      </w:r>
      <w:r w:rsidRPr="00493568">
        <w:rPr>
          <w:i/>
          <w:iCs/>
        </w:rPr>
        <w:t>18</w:t>
      </w:r>
      <w:r w:rsidRPr="00493568">
        <w:t>(1), p.21.</w:t>
      </w:r>
    </w:p>
    <w:p w14:paraId="009D11BC" w14:textId="77777777" w:rsidR="00EA2A48" w:rsidRPr="00537CB2" w:rsidRDefault="00EA2A48">
      <w:pPr>
        <w:spacing w:line="360" w:lineRule="auto"/>
        <w:jc w:val="both"/>
        <w:rPr>
          <w:rFonts w:eastAsia="Times New Roman"/>
        </w:rPr>
      </w:pPr>
    </w:p>
    <w:sectPr w:rsidR="00EA2A48" w:rsidRPr="00537CB2" w:rsidSect="008E10A9">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FEA701" w14:textId="77777777" w:rsidR="00CE3D36" w:rsidRDefault="00CE3D36" w:rsidP="008E10A9">
      <w:pPr>
        <w:spacing w:line="240" w:lineRule="auto"/>
      </w:pPr>
      <w:r>
        <w:separator/>
      </w:r>
    </w:p>
  </w:endnote>
  <w:endnote w:type="continuationSeparator" w:id="0">
    <w:p w14:paraId="6B2A082D" w14:textId="77777777" w:rsidR="00CE3D36" w:rsidRDefault="00CE3D36" w:rsidP="008E10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7393607C-04E1-4C2B-8EFA-41EB331ABC97}"/>
  </w:font>
  <w:font w:name="Cambria Math">
    <w:panose1 w:val="02040503050406030204"/>
    <w:charset w:val="00"/>
    <w:family w:val="roman"/>
    <w:pitch w:val="variable"/>
    <w:sig w:usb0="E00006FF" w:usb1="420024FF" w:usb2="02000000" w:usb3="00000000" w:csb0="0000019F" w:csb1="00000000"/>
    <w:embedRegular r:id="rId2" w:fontKey="{ACD6C48A-40DE-B94E-8B32-74749E6586D9}"/>
  </w:font>
  <w:font w:name="Cambria">
    <w:panose1 w:val="02040503050406030204"/>
    <w:charset w:val="00"/>
    <w:family w:val="roman"/>
    <w:pitch w:val="variable"/>
    <w:sig w:usb0="E00006FF" w:usb1="420024FF" w:usb2="02000000" w:usb3="00000000" w:csb0="0000019F" w:csb1="00000000"/>
    <w:embedRegular r:id="rId3" w:fontKey="{4380A02C-7F8F-304F-A478-124F2A5DE11C}"/>
    <w:embedItalic r:id="rId4" w:fontKey="{9473BCCA-1360-4843-9C99-554C57F53A3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0991433"/>
      <w:docPartObj>
        <w:docPartGallery w:val="Page Numbers (Bottom of Page)"/>
        <w:docPartUnique/>
      </w:docPartObj>
    </w:sdtPr>
    <w:sdtEndPr>
      <w:rPr>
        <w:rFonts w:ascii="Times New Roman" w:hAnsi="Times New Roman" w:cs="Times New Roman"/>
        <w:noProof/>
        <w:sz w:val="20"/>
        <w:szCs w:val="20"/>
      </w:rPr>
    </w:sdtEndPr>
    <w:sdtContent>
      <w:p w14:paraId="252FD930" w14:textId="52C2EF46" w:rsidR="008E10A9" w:rsidRPr="008E10A9" w:rsidRDefault="008E10A9">
        <w:pPr>
          <w:pStyle w:val="Footer"/>
          <w:jc w:val="right"/>
          <w:rPr>
            <w:rFonts w:ascii="Times New Roman" w:hAnsi="Times New Roman" w:cs="Times New Roman"/>
            <w:sz w:val="20"/>
            <w:szCs w:val="20"/>
          </w:rPr>
        </w:pPr>
        <w:r w:rsidRPr="008E10A9">
          <w:rPr>
            <w:rFonts w:ascii="Times New Roman" w:hAnsi="Times New Roman" w:cs="Times New Roman"/>
            <w:sz w:val="20"/>
            <w:szCs w:val="20"/>
          </w:rPr>
          <w:fldChar w:fldCharType="begin"/>
        </w:r>
        <w:r w:rsidRPr="008E10A9">
          <w:rPr>
            <w:rFonts w:ascii="Times New Roman" w:hAnsi="Times New Roman" w:cs="Times New Roman"/>
            <w:sz w:val="20"/>
            <w:szCs w:val="20"/>
          </w:rPr>
          <w:instrText xml:space="preserve"> PAGE   \* MERGEFORMAT </w:instrText>
        </w:r>
        <w:r w:rsidRPr="008E10A9">
          <w:rPr>
            <w:rFonts w:ascii="Times New Roman" w:hAnsi="Times New Roman" w:cs="Times New Roman"/>
            <w:sz w:val="20"/>
            <w:szCs w:val="20"/>
          </w:rPr>
          <w:fldChar w:fldCharType="separate"/>
        </w:r>
        <w:r w:rsidRPr="008E10A9">
          <w:rPr>
            <w:rFonts w:ascii="Times New Roman" w:hAnsi="Times New Roman" w:cs="Times New Roman"/>
            <w:noProof/>
            <w:sz w:val="20"/>
            <w:szCs w:val="20"/>
          </w:rPr>
          <w:t>2</w:t>
        </w:r>
        <w:r w:rsidRPr="008E10A9">
          <w:rPr>
            <w:rFonts w:ascii="Times New Roman" w:hAnsi="Times New Roman" w:cs="Times New Roman"/>
            <w:noProof/>
            <w:sz w:val="20"/>
            <w:szCs w:val="20"/>
          </w:rPr>
          <w:fldChar w:fldCharType="end"/>
        </w:r>
      </w:p>
    </w:sdtContent>
  </w:sdt>
  <w:p w14:paraId="542A4C99" w14:textId="77777777" w:rsidR="008E10A9" w:rsidRDefault="008E1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A9A9F" w14:textId="77777777" w:rsidR="00CE3D36" w:rsidRDefault="00CE3D36" w:rsidP="008E10A9">
      <w:pPr>
        <w:spacing w:line="240" w:lineRule="auto"/>
      </w:pPr>
      <w:r>
        <w:separator/>
      </w:r>
    </w:p>
  </w:footnote>
  <w:footnote w:type="continuationSeparator" w:id="0">
    <w:p w14:paraId="1B73C7D9" w14:textId="77777777" w:rsidR="00CE3D36" w:rsidRDefault="00CE3D36" w:rsidP="008E10A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2"/>
  <w:removePersonalInformation/>
  <w:removeDateAndTime/>
  <w:embedTrueTypeFonts/>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2A48"/>
    <w:rsid w:val="00004CCF"/>
    <w:rsid w:val="00010584"/>
    <w:rsid w:val="00012DCC"/>
    <w:rsid w:val="00013675"/>
    <w:rsid w:val="00024857"/>
    <w:rsid w:val="000252CC"/>
    <w:rsid w:val="000318EA"/>
    <w:rsid w:val="00040427"/>
    <w:rsid w:val="00044709"/>
    <w:rsid w:val="00050CD6"/>
    <w:rsid w:val="000535C1"/>
    <w:rsid w:val="000566CC"/>
    <w:rsid w:val="00060696"/>
    <w:rsid w:val="00063881"/>
    <w:rsid w:val="00063E93"/>
    <w:rsid w:val="00070D9E"/>
    <w:rsid w:val="000769F7"/>
    <w:rsid w:val="0007782D"/>
    <w:rsid w:val="00084DF8"/>
    <w:rsid w:val="00085FEA"/>
    <w:rsid w:val="000878FA"/>
    <w:rsid w:val="000A0952"/>
    <w:rsid w:val="000B729D"/>
    <w:rsid w:val="000C11AD"/>
    <w:rsid w:val="000C18DA"/>
    <w:rsid w:val="000C67E3"/>
    <w:rsid w:val="000E243F"/>
    <w:rsid w:val="000E74C3"/>
    <w:rsid w:val="00103900"/>
    <w:rsid w:val="00104E00"/>
    <w:rsid w:val="001148EA"/>
    <w:rsid w:val="001158FF"/>
    <w:rsid w:val="00123BBC"/>
    <w:rsid w:val="001262FB"/>
    <w:rsid w:val="00152B89"/>
    <w:rsid w:val="00154D66"/>
    <w:rsid w:val="00165C34"/>
    <w:rsid w:val="00172B4E"/>
    <w:rsid w:val="00174B82"/>
    <w:rsid w:val="00177CD5"/>
    <w:rsid w:val="001A2BE0"/>
    <w:rsid w:val="001B0BDA"/>
    <w:rsid w:val="001B1C05"/>
    <w:rsid w:val="001B306E"/>
    <w:rsid w:val="001F12DD"/>
    <w:rsid w:val="001F48BB"/>
    <w:rsid w:val="001F5FA8"/>
    <w:rsid w:val="002003AF"/>
    <w:rsid w:val="002028B3"/>
    <w:rsid w:val="00211D55"/>
    <w:rsid w:val="00214001"/>
    <w:rsid w:val="00214F60"/>
    <w:rsid w:val="00223836"/>
    <w:rsid w:val="00223EFC"/>
    <w:rsid w:val="00242F83"/>
    <w:rsid w:val="002506E0"/>
    <w:rsid w:val="00262B2E"/>
    <w:rsid w:val="0026793D"/>
    <w:rsid w:val="00274047"/>
    <w:rsid w:val="00275A4A"/>
    <w:rsid w:val="00285692"/>
    <w:rsid w:val="00290504"/>
    <w:rsid w:val="002947B0"/>
    <w:rsid w:val="00296435"/>
    <w:rsid w:val="002A0199"/>
    <w:rsid w:val="002A49CC"/>
    <w:rsid w:val="002C14B2"/>
    <w:rsid w:val="002C53F2"/>
    <w:rsid w:val="002C5A04"/>
    <w:rsid w:val="0030078F"/>
    <w:rsid w:val="00300ABD"/>
    <w:rsid w:val="00311C08"/>
    <w:rsid w:val="00314D2B"/>
    <w:rsid w:val="00320C1B"/>
    <w:rsid w:val="00320D36"/>
    <w:rsid w:val="003461FB"/>
    <w:rsid w:val="0035523F"/>
    <w:rsid w:val="00360950"/>
    <w:rsid w:val="00363A7A"/>
    <w:rsid w:val="00371A41"/>
    <w:rsid w:val="00380317"/>
    <w:rsid w:val="003862F1"/>
    <w:rsid w:val="0038797C"/>
    <w:rsid w:val="003901DE"/>
    <w:rsid w:val="003969CA"/>
    <w:rsid w:val="00397A12"/>
    <w:rsid w:val="003A4C31"/>
    <w:rsid w:val="003B035B"/>
    <w:rsid w:val="003C5410"/>
    <w:rsid w:val="003D54A6"/>
    <w:rsid w:val="003E51E8"/>
    <w:rsid w:val="003E54E6"/>
    <w:rsid w:val="003F0C59"/>
    <w:rsid w:val="0041572E"/>
    <w:rsid w:val="0042098A"/>
    <w:rsid w:val="004316BC"/>
    <w:rsid w:val="00432124"/>
    <w:rsid w:val="004327C4"/>
    <w:rsid w:val="0044684A"/>
    <w:rsid w:val="00447C68"/>
    <w:rsid w:val="00454FA8"/>
    <w:rsid w:val="00457628"/>
    <w:rsid w:val="0046363D"/>
    <w:rsid w:val="00473414"/>
    <w:rsid w:val="004755DD"/>
    <w:rsid w:val="00493568"/>
    <w:rsid w:val="0049504E"/>
    <w:rsid w:val="004C7BE2"/>
    <w:rsid w:val="004D3EFF"/>
    <w:rsid w:val="004E544F"/>
    <w:rsid w:val="004F1716"/>
    <w:rsid w:val="004F36EF"/>
    <w:rsid w:val="004F617C"/>
    <w:rsid w:val="004F78D7"/>
    <w:rsid w:val="00513F22"/>
    <w:rsid w:val="00515E81"/>
    <w:rsid w:val="00530041"/>
    <w:rsid w:val="005306E1"/>
    <w:rsid w:val="00534E89"/>
    <w:rsid w:val="00536130"/>
    <w:rsid w:val="00537CB2"/>
    <w:rsid w:val="0054244E"/>
    <w:rsid w:val="005438C7"/>
    <w:rsid w:val="00545B9B"/>
    <w:rsid w:val="00560E8E"/>
    <w:rsid w:val="00566B1F"/>
    <w:rsid w:val="00574067"/>
    <w:rsid w:val="005777BE"/>
    <w:rsid w:val="005910C8"/>
    <w:rsid w:val="005A49F8"/>
    <w:rsid w:val="005B2E44"/>
    <w:rsid w:val="005E34FA"/>
    <w:rsid w:val="005E5284"/>
    <w:rsid w:val="005F7BC7"/>
    <w:rsid w:val="00615C32"/>
    <w:rsid w:val="0061601B"/>
    <w:rsid w:val="00620054"/>
    <w:rsid w:val="00622BCE"/>
    <w:rsid w:val="00622E00"/>
    <w:rsid w:val="00644AB4"/>
    <w:rsid w:val="0064760C"/>
    <w:rsid w:val="00657B5F"/>
    <w:rsid w:val="006659FB"/>
    <w:rsid w:val="00670539"/>
    <w:rsid w:val="00673891"/>
    <w:rsid w:val="0068257D"/>
    <w:rsid w:val="00692AE3"/>
    <w:rsid w:val="006A242F"/>
    <w:rsid w:val="006B19E4"/>
    <w:rsid w:val="006B3B4D"/>
    <w:rsid w:val="006B7F93"/>
    <w:rsid w:val="006C4B54"/>
    <w:rsid w:val="006D43B9"/>
    <w:rsid w:val="006E0355"/>
    <w:rsid w:val="006E04D2"/>
    <w:rsid w:val="006E3384"/>
    <w:rsid w:val="006E76F9"/>
    <w:rsid w:val="006F2F35"/>
    <w:rsid w:val="006F6067"/>
    <w:rsid w:val="006F769B"/>
    <w:rsid w:val="007158BE"/>
    <w:rsid w:val="00720D95"/>
    <w:rsid w:val="00720DAF"/>
    <w:rsid w:val="00725CA1"/>
    <w:rsid w:val="0073541C"/>
    <w:rsid w:val="00740CC9"/>
    <w:rsid w:val="0074207F"/>
    <w:rsid w:val="00747742"/>
    <w:rsid w:val="00765DDB"/>
    <w:rsid w:val="0078322D"/>
    <w:rsid w:val="00794F3C"/>
    <w:rsid w:val="007B7705"/>
    <w:rsid w:val="007C333A"/>
    <w:rsid w:val="007D289D"/>
    <w:rsid w:val="007E5015"/>
    <w:rsid w:val="007E53F0"/>
    <w:rsid w:val="007F1753"/>
    <w:rsid w:val="00805000"/>
    <w:rsid w:val="00810442"/>
    <w:rsid w:val="00814524"/>
    <w:rsid w:val="008158FE"/>
    <w:rsid w:val="008175A5"/>
    <w:rsid w:val="00826FA1"/>
    <w:rsid w:val="008301D4"/>
    <w:rsid w:val="00830928"/>
    <w:rsid w:val="00835141"/>
    <w:rsid w:val="00841587"/>
    <w:rsid w:val="008431F4"/>
    <w:rsid w:val="0084529D"/>
    <w:rsid w:val="008457EA"/>
    <w:rsid w:val="008556EC"/>
    <w:rsid w:val="00872D72"/>
    <w:rsid w:val="00873726"/>
    <w:rsid w:val="0088118B"/>
    <w:rsid w:val="0088547B"/>
    <w:rsid w:val="00895D42"/>
    <w:rsid w:val="008A3680"/>
    <w:rsid w:val="008B30B0"/>
    <w:rsid w:val="008C7423"/>
    <w:rsid w:val="008D44A1"/>
    <w:rsid w:val="008E10A9"/>
    <w:rsid w:val="008E11FE"/>
    <w:rsid w:val="008E2615"/>
    <w:rsid w:val="008F1D50"/>
    <w:rsid w:val="008F6CC0"/>
    <w:rsid w:val="009036BB"/>
    <w:rsid w:val="00904D59"/>
    <w:rsid w:val="009148A4"/>
    <w:rsid w:val="009169F1"/>
    <w:rsid w:val="00936B53"/>
    <w:rsid w:val="00936E58"/>
    <w:rsid w:val="009401CB"/>
    <w:rsid w:val="00945FC6"/>
    <w:rsid w:val="009568B7"/>
    <w:rsid w:val="009605D2"/>
    <w:rsid w:val="009678C8"/>
    <w:rsid w:val="009849AF"/>
    <w:rsid w:val="0099194B"/>
    <w:rsid w:val="009B095E"/>
    <w:rsid w:val="009C79CA"/>
    <w:rsid w:val="009D26E7"/>
    <w:rsid w:val="009E7AAF"/>
    <w:rsid w:val="009F1D22"/>
    <w:rsid w:val="00A033C3"/>
    <w:rsid w:val="00A12F03"/>
    <w:rsid w:val="00A13AEF"/>
    <w:rsid w:val="00A13E43"/>
    <w:rsid w:val="00A26065"/>
    <w:rsid w:val="00A36E06"/>
    <w:rsid w:val="00A40ED7"/>
    <w:rsid w:val="00A45635"/>
    <w:rsid w:val="00A676EC"/>
    <w:rsid w:val="00A743B1"/>
    <w:rsid w:val="00A83DBA"/>
    <w:rsid w:val="00A95ADE"/>
    <w:rsid w:val="00AA1786"/>
    <w:rsid w:val="00AA2E71"/>
    <w:rsid w:val="00AA539C"/>
    <w:rsid w:val="00AB2084"/>
    <w:rsid w:val="00AB75C8"/>
    <w:rsid w:val="00AC263E"/>
    <w:rsid w:val="00AC54E5"/>
    <w:rsid w:val="00AD70F4"/>
    <w:rsid w:val="00AE0858"/>
    <w:rsid w:val="00AE1E69"/>
    <w:rsid w:val="00AE4E1C"/>
    <w:rsid w:val="00AE71B0"/>
    <w:rsid w:val="00AE793E"/>
    <w:rsid w:val="00AF537F"/>
    <w:rsid w:val="00B03BF6"/>
    <w:rsid w:val="00B13794"/>
    <w:rsid w:val="00B36862"/>
    <w:rsid w:val="00B36E6C"/>
    <w:rsid w:val="00B37940"/>
    <w:rsid w:val="00B50B06"/>
    <w:rsid w:val="00B738F0"/>
    <w:rsid w:val="00B81EC3"/>
    <w:rsid w:val="00B93248"/>
    <w:rsid w:val="00B95574"/>
    <w:rsid w:val="00BA6D63"/>
    <w:rsid w:val="00BA6FAA"/>
    <w:rsid w:val="00BA78DA"/>
    <w:rsid w:val="00BB3F0E"/>
    <w:rsid w:val="00BD67B5"/>
    <w:rsid w:val="00BD720B"/>
    <w:rsid w:val="00BD73A3"/>
    <w:rsid w:val="00BE0022"/>
    <w:rsid w:val="00BE0BA4"/>
    <w:rsid w:val="00BF115B"/>
    <w:rsid w:val="00BF2EBC"/>
    <w:rsid w:val="00C07974"/>
    <w:rsid w:val="00C11ABF"/>
    <w:rsid w:val="00C13A19"/>
    <w:rsid w:val="00C17DA0"/>
    <w:rsid w:val="00C243BB"/>
    <w:rsid w:val="00C24FCC"/>
    <w:rsid w:val="00C332D0"/>
    <w:rsid w:val="00C57760"/>
    <w:rsid w:val="00C610C0"/>
    <w:rsid w:val="00C614C6"/>
    <w:rsid w:val="00C61C40"/>
    <w:rsid w:val="00C65A74"/>
    <w:rsid w:val="00C671FA"/>
    <w:rsid w:val="00C7111F"/>
    <w:rsid w:val="00C713C0"/>
    <w:rsid w:val="00C76989"/>
    <w:rsid w:val="00CA282D"/>
    <w:rsid w:val="00CC3F6D"/>
    <w:rsid w:val="00CD3ADC"/>
    <w:rsid w:val="00CD5E65"/>
    <w:rsid w:val="00CD6163"/>
    <w:rsid w:val="00CD6807"/>
    <w:rsid w:val="00CE01CE"/>
    <w:rsid w:val="00CE3D36"/>
    <w:rsid w:val="00CF47B3"/>
    <w:rsid w:val="00CF72CA"/>
    <w:rsid w:val="00CF7901"/>
    <w:rsid w:val="00D042D2"/>
    <w:rsid w:val="00D059EE"/>
    <w:rsid w:val="00D07056"/>
    <w:rsid w:val="00D23012"/>
    <w:rsid w:val="00D3327E"/>
    <w:rsid w:val="00D4217B"/>
    <w:rsid w:val="00D57903"/>
    <w:rsid w:val="00D64C3B"/>
    <w:rsid w:val="00D70B41"/>
    <w:rsid w:val="00D73669"/>
    <w:rsid w:val="00D76C8C"/>
    <w:rsid w:val="00D8167E"/>
    <w:rsid w:val="00D83832"/>
    <w:rsid w:val="00D83A74"/>
    <w:rsid w:val="00D8573B"/>
    <w:rsid w:val="00D86B01"/>
    <w:rsid w:val="00D86CAD"/>
    <w:rsid w:val="00DA114B"/>
    <w:rsid w:val="00DB1613"/>
    <w:rsid w:val="00DB1996"/>
    <w:rsid w:val="00DB41CD"/>
    <w:rsid w:val="00DB5BDA"/>
    <w:rsid w:val="00DC1AA3"/>
    <w:rsid w:val="00DC56F8"/>
    <w:rsid w:val="00DD1A43"/>
    <w:rsid w:val="00DE459E"/>
    <w:rsid w:val="00DE4C7A"/>
    <w:rsid w:val="00DE78CF"/>
    <w:rsid w:val="00DF7C94"/>
    <w:rsid w:val="00E070D2"/>
    <w:rsid w:val="00E07CC9"/>
    <w:rsid w:val="00E20738"/>
    <w:rsid w:val="00E22385"/>
    <w:rsid w:val="00E364CC"/>
    <w:rsid w:val="00E45D02"/>
    <w:rsid w:val="00E566FF"/>
    <w:rsid w:val="00E61D31"/>
    <w:rsid w:val="00E66A0D"/>
    <w:rsid w:val="00E6735F"/>
    <w:rsid w:val="00E67F6C"/>
    <w:rsid w:val="00E75507"/>
    <w:rsid w:val="00E8525E"/>
    <w:rsid w:val="00E87162"/>
    <w:rsid w:val="00E874C2"/>
    <w:rsid w:val="00EA0CC6"/>
    <w:rsid w:val="00EA26CC"/>
    <w:rsid w:val="00EA2A48"/>
    <w:rsid w:val="00EC253A"/>
    <w:rsid w:val="00EC7492"/>
    <w:rsid w:val="00EE55CF"/>
    <w:rsid w:val="00EE655A"/>
    <w:rsid w:val="00EE6FC0"/>
    <w:rsid w:val="00EF417A"/>
    <w:rsid w:val="00EF5A33"/>
    <w:rsid w:val="00EF73FD"/>
    <w:rsid w:val="00F050BC"/>
    <w:rsid w:val="00F06335"/>
    <w:rsid w:val="00F21D91"/>
    <w:rsid w:val="00F3255D"/>
    <w:rsid w:val="00F345F9"/>
    <w:rsid w:val="00F40CD7"/>
    <w:rsid w:val="00F453D0"/>
    <w:rsid w:val="00F46DCE"/>
    <w:rsid w:val="00F6472B"/>
    <w:rsid w:val="00F66255"/>
    <w:rsid w:val="00F80252"/>
    <w:rsid w:val="00F9124A"/>
    <w:rsid w:val="00F95C06"/>
    <w:rsid w:val="00F964AD"/>
    <w:rsid w:val="00FA137F"/>
    <w:rsid w:val="00FA220C"/>
    <w:rsid w:val="00FA5089"/>
    <w:rsid w:val="00FA65AD"/>
    <w:rsid w:val="00FB0E26"/>
    <w:rsid w:val="00FD0FAF"/>
    <w:rsid w:val="00FE1AD6"/>
    <w:rsid w:val="00FE3996"/>
    <w:rsid w:val="00FE4681"/>
    <w:rsid w:val="00FE5F92"/>
    <w:rsid w:val="00FE7102"/>
    <w:rsid w:val="00FE77FF"/>
    <w:rsid w:val="00FF3F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9C8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769F7"/>
    <w:pPr>
      <w:keepNext/>
      <w:keepLines/>
      <w:spacing w:before="400" w:after="120" w:line="360" w:lineRule="auto"/>
      <w:jc w:val="both"/>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E10A9"/>
    <w:pPr>
      <w:tabs>
        <w:tab w:val="center" w:pos="4513"/>
        <w:tab w:val="right" w:pos="9026"/>
      </w:tabs>
      <w:spacing w:line="240" w:lineRule="auto"/>
    </w:pPr>
  </w:style>
  <w:style w:type="character" w:customStyle="1" w:styleId="HeaderChar">
    <w:name w:val="Header Char"/>
    <w:basedOn w:val="DefaultParagraphFont"/>
    <w:link w:val="Header"/>
    <w:uiPriority w:val="99"/>
    <w:rsid w:val="008E10A9"/>
  </w:style>
  <w:style w:type="paragraph" w:styleId="Footer">
    <w:name w:val="footer"/>
    <w:basedOn w:val="Normal"/>
    <w:link w:val="FooterChar"/>
    <w:uiPriority w:val="99"/>
    <w:unhideWhenUsed/>
    <w:rsid w:val="008E10A9"/>
    <w:pPr>
      <w:tabs>
        <w:tab w:val="center" w:pos="4513"/>
        <w:tab w:val="right" w:pos="9026"/>
      </w:tabs>
      <w:spacing w:line="240" w:lineRule="auto"/>
    </w:pPr>
  </w:style>
  <w:style w:type="character" w:customStyle="1" w:styleId="FooterChar">
    <w:name w:val="Footer Char"/>
    <w:basedOn w:val="DefaultParagraphFont"/>
    <w:link w:val="Footer"/>
    <w:uiPriority w:val="99"/>
    <w:rsid w:val="008E10A9"/>
  </w:style>
  <w:style w:type="paragraph" w:styleId="TOCHeading">
    <w:name w:val="TOC Heading"/>
    <w:basedOn w:val="Heading1"/>
    <w:next w:val="Normal"/>
    <w:uiPriority w:val="39"/>
    <w:unhideWhenUsed/>
    <w:qFormat/>
    <w:rsid w:val="0043212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32124"/>
    <w:pPr>
      <w:spacing w:after="100"/>
    </w:pPr>
  </w:style>
  <w:style w:type="character" w:styleId="Hyperlink">
    <w:name w:val="Hyperlink"/>
    <w:basedOn w:val="DefaultParagraphFont"/>
    <w:uiPriority w:val="99"/>
    <w:unhideWhenUsed/>
    <w:rsid w:val="0043212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238567-94ED-47B9-BF49-3A8F1AE688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3105</Words>
  <Characters>17704</Characters>
  <Application>Microsoft Office Word</Application>
  <DocSecurity>0</DocSecurity>
  <Lines>147</Lines>
  <Paragraphs>41</Paragraphs>
  <ScaleCrop>false</ScaleCrop>
  <Company/>
  <LinksUpToDate>false</LinksUpToDate>
  <CharactersWithSpaces>20768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2026-03-21T14:19:00Z</dcterms:created>
  <dcterms:modified xsi:type="dcterms:W3CDTF">2026-03-21T14:19:00Z</dcterms:modified>
</cp:coreProperties>
</file>