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20A7" w:rsidRDefault="00624C2D" w:rsidP="007620A7">
      <w:pPr>
        <w:pStyle w:val="Header"/>
      </w:pPr>
      <w:bookmarkStart w:id="0" w:name="_Hlk513563958"/>
      <w:r>
        <w:rPr>
          <w:noProof/>
        </w:rPr>
        <mc:AlternateContent>
          <mc:Choice Requires="wps">
            <w:drawing>
              <wp:anchor distT="0" distB="0" distL="114300" distR="114300" simplePos="0" relativeHeight="251659264" behindDoc="0" locked="0" layoutInCell="1" allowOverlap="1" wp14:anchorId="11CE2DC0" wp14:editId="2DBDD0E1">
                <wp:simplePos x="0" y="0"/>
                <wp:positionH relativeFrom="column">
                  <wp:posOffset>4641200</wp:posOffset>
                </wp:positionH>
                <wp:positionV relativeFrom="paragraph">
                  <wp:posOffset>-727178</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0B3C86" w:rsidRDefault="000B3C86" w:rsidP="007620A7">
                            <w:pPr>
                              <w:pStyle w:val="Heading6"/>
                              <w:shd w:val="clear" w:color="auto" w:fill="E0E0E0"/>
                            </w:pPr>
                          </w:p>
                          <w:p w:rsidR="000B3C86" w:rsidRDefault="000B3C86" w:rsidP="007620A7">
                            <w:pPr>
                              <w:pStyle w:val="Heading6"/>
                              <w:shd w:val="clear" w:color="auto" w:fill="E0E0E0"/>
                            </w:pPr>
                            <w:r>
                              <w:t xml:space="preserve">RESULT </w:t>
                            </w:r>
                            <w:r>
                              <w:rPr>
                                <w:noProof/>
                                <w:lang w:eastAsia="en-GB"/>
                              </w:rPr>
                              <w:drawing>
                                <wp:inline distT="0" distB="0" distL="0" distR="0" wp14:anchorId="0A130552" wp14:editId="16BFC3C7">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1CE2DC0" id="_x0000_t202" coordsize="21600,21600" o:spt="202" path="m,l,21600r21600,l21600,xe">
                <v:stroke joinstyle="miter"/>
                <v:path gradientshapeok="t" o:connecttype="rect"/>
              </v:shapetype>
              <v:shape id="Text Box 11" o:spid="_x0000_s1026" type="#_x0000_t202" style="position:absolute;margin-left:365.45pt;margin-top:-57.2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" fillcolor="silver" strokecolor="silver" strokeweight="2.25pt">
                <v:textbox>
                  <w:txbxContent>
                    <w:p w:rsidR="000B3C86" w:rsidRDefault="000B3C86" w:rsidP="007620A7">
                      <w:pPr>
                        <w:pStyle w:val="Heading6"/>
                        <w:shd w:val="clear" w:color="auto" w:fill="E0E0E0"/>
                      </w:pPr>
                    </w:p>
                    <w:p w:rsidR="000B3C86" w:rsidRDefault="000B3C86" w:rsidP="007620A7">
                      <w:pPr>
                        <w:pStyle w:val="Heading6"/>
                        <w:shd w:val="clear" w:color="auto" w:fill="E0E0E0"/>
                      </w:pPr>
                      <w:r>
                        <w:t xml:space="preserve">RESULT </w:t>
                      </w:r>
                      <w:r>
                        <w:rPr>
                          <w:noProof/>
                          <w:lang w:eastAsia="en-GB"/>
                        </w:rPr>
                        <w:drawing>
                          <wp:inline distT="0" distB="0" distL="0" distR="0" wp14:anchorId="0A130552" wp14:editId="16BFC3C7">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007620A7">
        <w:rPr>
          <w:noProof/>
        </w:rPr>
        <w:drawing>
          <wp:inline distT="0" distB="0" distL="0" distR="0" wp14:anchorId="4BA8D8B2" wp14:editId="278E11D6">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bookmarkStart w:id="1" w:name="_Hlk513746682"/>
      <w:bookmarkEnd w:id="1"/>
    </w:p>
    <w:tbl>
      <w:tblPr>
        <w:tblpPr w:leftFromText="141" w:rightFromText="141" w:vertAnchor="text" w:horzAnchor="margin" w:tblpY="1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624C2D" w:rsidRPr="007C78AC" w:rsidTr="00624C2D">
        <w:tc>
          <w:tcPr>
            <w:tcW w:w="9016" w:type="dxa"/>
            <w:shd w:val="clear" w:color="auto" w:fill="C0C0C0"/>
          </w:tcPr>
          <w:p w:rsidR="00624C2D" w:rsidRPr="007620A7" w:rsidRDefault="00624C2D" w:rsidP="00624C2D">
            <w:pPr>
              <w:jc w:val="center"/>
              <w:rPr>
                <w:rFonts w:ascii="Arial" w:hAnsi="Arial" w:cs="Arial"/>
                <w:b/>
                <w:noProof/>
                <w:sz w:val="36"/>
                <w:szCs w:val="36"/>
              </w:rPr>
            </w:pPr>
            <w:r w:rsidRPr="007620A7">
              <w:rPr>
                <w:rFonts w:ascii="Arial" w:hAnsi="Arial" w:cs="Arial"/>
                <w:b/>
                <w:noProof/>
                <w:sz w:val="36"/>
                <w:szCs w:val="36"/>
              </w:rPr>
              <w:t>ASSIGNMENT DETAILS AND FEEDBACK</w:t>
            </w:r>
          </w:p>
          <w:p w:rsidR="00624C2D" w:rsidRPr="007620A7" w:rsidRDefault="00624C2D" w:rsidP="00624C2D">
            <w:pPr>
              <w:jc w:val="center"/>
              <w:rPr>
                <w:rFonts w:ascii="Arial" w:hAnsi="Arial" w:cs="Arial"/>
              </w:rPr>
            </w:pPr>
            <w:r w:rsidRPr="007620A7">
              <w:rPr>
                <w:rFonts w:ascii="Arial" w:hAnsi="Arial" w:cs="Arial"/>
                <w:b/>
                <w:noProof/>
                <w:sz w:val="24"/>
                <w:szCs w:val="24"/>
              </w:rPr>
              <w:t>SOUTH WEST WALES CENTRE FOR TEACHER EDUCATION</w:t>
            </w:r>
          </w:p>
        </w:tc>
      </w:tr>
    </w:tbl>
    <w:p w:rsidR="007620A7" w:rsidRPr="007620A7" w:rsidRDefault="007620A7" w:rsidP="00624C2D">
      <w:pPr>
        <w:rPr>
          <w:b/>
          <w:i/>
          <w:sz w:val="16"/>
          <w:szCs w:val="16"/>
        </w:rPr>
      </w:pPr>
      <w:bookmarkStart w:id="2" w:name="_Hlk513746613"/>
      <w:bookmarkEnd w:id="2"/>
    </w:p>
    <w:tbl>
      <w:tblPr>
        <w:tblW w:w="10598" w:type="dxa"/>
        <w:tblInd w:w="-7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72"/>
        <w:gridCol w:w="3102"/>
        <w:gridCol w:w="2613"/>
        <w:gridCol w:w="2111"/>
      </w:tblGrid>
      <w:tr w:rsidR="007620A7" w:rsidRPr="00C1361B" w:rsidTr="00624C2D">
        <w:tc>
          <w:tcPr>
            <w:tcW w:w="2772" w:type="dxa"/>
            <w:shd w:val="pct15" w:color="auto" w:fill="auto"/>
          </w:tcPr>
          <w:p w:rsidR="007620A7" w:rsidRPr="00C1361B" w:rsidRDefault="007620A7" w:rsidP="00290419">
            <w:pPr>
              <w:spacing w:before="120" w:after="120"/>
              <w:jc w:val="both"/>
              <w:rPr>
                <w:rFonts w:ascii="Calibri" w:hAnsi="Calibri" w:cs="Arial"/>
                <w:b/>
              </w:rPr>
            </w:pPr>
            <w:r w:rsidRPr="00C1361B">
              <w:rPr>
                <w:rFonts w:ascii="Calibri" w:hAnsi="Calibri" w:cs="Arial"/>
                <w:b/>
              </w:rPr>
              <w:t>Student name:</w:t>
            </w:r>
          </w:p>
        </w:tc>
        <w:tc>
          <w:tcPr>
            <w:tcW w:w="3102" w:type="dxa"/>
          </w:tcPr>
          <w:p w:rsidR="007620A7" w:rsidRPr="00C1361B" w:rsidRDefault="00624C2D" w:rsidP="00290419">
            <w:pPr>
              <w:spacing w:before="120" w:after="120"/>
              <w:jc w:val="both"/>
              <w:rPr>
                <w:rFonts w:ascii="Calibri" w:hAnsi="Calibri" w:cs="Arial"/>
                <w:b/>
              </w:rPr>
            </w:pPr>
            <w:r>
              <w:rPr>
                <w:rFonts w:ascii="Calibri" w:hAnsi="Calibri" w:cs="Arial"/>
                <w:b/>
              </w:rPr>
              <w:t>Jemma Parfitt</w:t>
            </w:r>
          </w:p>
        </w:tc>
        <w:tc>
          <w:tcPr>
            <w:tcW w:w="2613" w:type="dxa"/>
            <w:shd w:val="clear" w:color="auto" w:fill="D9D9D9"/>
          </w:tcPr>
          <w:p w:rsidR="007620A7" w:rsidRPr="00C1361B" w:rsidRDefault="007620A7" w:rsidP="00290419">
            <w:pPr>
              <w:spacing w:before="120" w:after="120"/>
              <w:jc w:val="both"/>
              <w:rPr>
                <w:rFonts w:ascii="Calibri" w:hAnsi="Calibri" w:cs="Arial"/>
                <w:b/>
              </w:rPr>
            </w:pPr>
            <w:r w:rsidRPr="00C1361B">
              <w:rPr>
                <w:rFonts w:ascii="Calibri" w:hAnsi="Calibri" w:cs="Arial"/>
                <w:b/>
              </w:rPr>
              <w:t>Student P number:</w:t>
            </w:r>
          </w:p>
        </w:tc>
        <w:tc>
          <w:tcPr>
            <w:tcW w:w="2111" w:type="dxa"/>
          </w:tcPr>
          <w:p w:rsidR="007620A7" w:rsidRPr="00C1361B" w:rsidRDefault="00624C2D" w:rsidP="00290419">
            <w:pPr>
              <w:spacing w:before="120" w:after="120"/>
              <w:jc w:val="both"/>
              <w:rPr>
                <w:rFonts w:ascii="Calibri" w:hAnsi="Calibri" w:cs="Arial"/>
                <w:b/>
              </w:rPr>
            </w:pPr>
            <w:r>
              <w:rPr>
                <w:rFonts w:ascii="Calibri" w:hAnsi="Calibri" w:cs="Arial"/>
                <w:b/>
              </w:rPr>
              <w:t>1701710</w:t>
            </w:r>
          </w:p>
        </w:tc>
      </w:tr>
      <w:tr w:rsidR="007620A7" w:rsidRPr="007C78AC" w:rsidTr="00624C2D">
        <w:tc>
          <w:tcPr>
            <w:tcW w:w="2772" w:type="dxa"/>
            <w:shd w:val="pct15" w:color="auto" w:fill="auto"/>
          </w:tcPr>
          <w:p w:rsidR="007620A7" w:rsidRPr="00C1361B" w:rsidRDefault="007620A7" w:rsidP="00290419">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7826" w:type="dxa"/>
            <w:gridSpan w:val="3"/>
          </w:tcPr>
          <w:p w:rsidR="007620A7" w:rsidRPr="007620A7" w:rsidRDefault="007620A7" w:rsidP="00290419">
            <w:pPr>
              <w:spacing w:before="120" w:after="120"/>
              <w:jc w:val="both"/>
              <w:rPr>
                <w:rFonts w:ascii="Calibri" w:hAnsi="Calibri" w:cs="Arial"/>
                <w:b/>
              </w:rPr>
            </w:pPr>
            <w:r w:rsidRPr="007620A7">
              <w:rPr>
                <w:rFonts w:ascii="Calibri" w:hAnsi="Calibri" w:cs="Arial"/>
                <w:b/>
              </w:rPr>
              <w:t>Secondary Post Graduate Certificate in Education</w:t>
            </w:r>
          </w:p>
        </w:tc>
      </w:tr>
      <w:tr w:rsidR="007620A7" w:rsidRPr="00C1361B" w:rsidTr="00624C2D">
        <w:tc>
          <w:tcPr>
            <w:tcW w:w="2772" w:type="dxa"/>
            <w:shd w:val="pct15" w:color="auto" w:fill="auto"/>
          </w:tcPr>
          <w:p w:rsidR="007620A7" w:rsidRPr="00C1361B" w:rsidRDefault="007620A7" w:rsidP="00290419">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102" w:type="dxa"/>
            <w:shd w:val="clear" w:color="auto" w:fill="auto"/>
          </w:tcPr>
          <w:p w:rsidR="007620A7" w:rsidRPr="00C1361B" w:rsidRDefault="007620A7" w:rsidP="00290419">
            <w:pPr>
              <w:spacing w:before="120" w:after="120"/>
              <w:rPr>
                <w:rFonts w:ascii="Calibri" w:hAnsi="Calibri" w:cs="Arial"/>
                <w:b/>
              </w:rPr>
            </w:pPr>
            <w:r>
              <w:rPr>
                <w:rFonts w:ascii="Arial" w:hAnsi="Arial" w:cs="Arial"/>
                <w:b/>
                <w:szCs w:val="32"/>
              </w:rPr>
              <w:t>Curriculum Development and Enhancement</w:t>
            </w:r>
          </w:p>
        </w:tc>
        <w:tc>
          <w:tcPr>
            <w:tcW w:w="2613" w:type="dxa"/>
            <w:shd w:val="clear" w:color="auto" w:fill="D9D9D9"/>
          </w:tcPr>
          <w:p w:rsidR="007620A7" w:rsidRPr="00C1361B" w:rsidRDefault="007620A7" w:rsidP="00290419">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7620A7" w:rsidRPr="00C1361B" w:rsidRDefault="007620A7" w:rsidP="00290419">
            <w:pPr>
              <w:spacing w:before="120" w:after="120"/>
              <w:jc w:val="both"/>
              <w:rPr>
                <w:rFonts w:ascii="Calibri" w:hAnsi="Calibri" w:cs="Arial"/>
                <w:b/>
              </w:rPr>
            </w:pPr>
            <w:r>
              <w:rPr>
                <w:rFonts w:ascii="Calibri" w:hAnsi="Calibri" w:cs="Arial"/>
                <w:b/>
              </w:rPr>
              <w:t>Level 7</w:t>
            </w:r>
          </w:p>
        </w:tc>
      </w:tr>
      <w:tr w:rsidR="007620A7" w:rsidRPr="00C1361B" w:rsidTr="00624C2D">
        <w:tc>
          <w:tcPr>
            <w:tcW w:w="2772" w:type="dxa"/>
            <w:shd w:val="pct15" w:color="auto" w:fill="auto"/>
          </w:tcPr>
          <w:p w:rsidR="007620A7" w:rsidRPr="00C1361B" w:rsidRDefault="007620A7" w:rsidP="00290419">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102" w:type="dxa"/>
          </w:tcPr>
          <w:p w:rsidR="007620A7" w:rsidRPr="00C1361B" w:rsidRDefault="007620A7" w:rsidP="00290419">
            <w:pPr>
              <w:spacing w:before="120" w:after="120"/>
              <w:jc w:val="both"/>
              <w:rPr>
                <w:rFonts w:ascii="Calibri" w:hAnsi="Calibri" w:cs="Arial"/>
                <w:b/>
              </w:rPr>
            </w:pPr>
            <w:r w:rsidRPr="00E3293C">
              <w:rPr>
                <w:rFonts w:ascii="Calibri" w:hAnsi="Calibri" w:cs="Arial"/>
                <w:b/>
              </w:rPr>
              <w:t>ECSP7002</w:t>
            </w:r>
          </w:p>
        </w:tc>
        <w:tc>
          <w:tcPr>
            <w:tcW w:w="2613" w:type="dxa"/>
            <w:shd w:val="clear" w:color="auto" w:fill="D9D9D9"/>
          </w:tcPr>
          <w:p w:rsidR="007620A7" w:rsidRPr="007620A7" w:rsidRDefault="007620A7" w:rsidP="00290419">
            <w:pPr>
              <w:pStyle w:val="Heading2"/>
              <w:rPr>
                <w:rFonts w:ascii="Calibri" w:hAnsi="Calibri" w:cs="Arial"/>
                <w:sz w:val="22"/>
                <w:szCs w:val="22"/>
              </w:rPr>
            </w:pPr>
            <w:r w:rsidRPr="007620A7">
              <w:rPr>
                <w:rFonts w:ascii="Calibri" w:hAnsi="Calibri" w:cs="Arial"/>
                <w:sz w:val="22"/>
                <w:szCs w:val="22"/>
              </w:rPr>
              <w:t xml:space="preserve">Contribution to Overall </w:t>
            </w:r>
          </w:p>
          <w:p w:rsidR="007620A7" w:rsidRPr="007620A7" w:rsidRDefault="007620A7" w:rsidP="00290419">
            <w:pPr>
              <w:rPr>
                <w:rFonts w:ascii="Calibri" w:hAnsi="Calibri" w:cs="Arial"/>
                <w:b/>
              </w:rPr>
            </w:pPr>
            <w:r w:rsidRPr="007620A7">
              <w:rPr>
                <w:rFonts w:ascii="Calibri" w:hAnsi="Calibri" w:cs="Arial"/>
                <w:b/>
              </w:rPr>
              <w:t>Module Assessment (%): *</w:t>
            </w:r>
          </w:p>
        </w:tc>
        <w:tc>
          <w:tcPr>
            <w:tcW w:w="2111" w:type="dxa"/>
          </w:tcPr>
          <w:p w:rsidR="007620A7" w:rsidRPr="00C1361B" w:rsidRDefault="007620A7" w:rsidP="00290419">
            <w:pPr>
              <w:spacing w:before="120" w:after="120"/>
              <w:jc w:val="both"/>
              <w:rPr>
                <w:rFonts w:ascii="Calibri" w:hAnsi="Calibri" w:cs="Arial"/>
                <w:b/>
              </w:rPr>
            </w:pPr>
            <w:r>
              <w:rPr>
                <w:rFonts w:ascii="Calibri" w:hAnsi="Calibri" w:cs="Arial"/>
                <w:b/>
              </w:rPr>
              <w:t>100</w:t>
            </w:r>
          </w:p>
        </w:tc>
      </w:tr>
      <w:tr w:rsidR="007620A7" w:rsidRPr="00C1361B" w:rsidTr="00624C2D">
        <w:tc>
          <w:tcPr>
            <w:tcW w:w="2772" w:type="dxa"/>
            <w:shd w:val="pct15" w:color="auto" w:fill="auto"/>
          </w:tcPr>
          <w:p w:rsidR="007620A7" w:rsidRPr="00C1361B" w:rsidRDefault="007620A7" w:rsidP="00290419">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7826" w:type="dxa"/>
            <w:gridSpan w:val="3"/>
            <w:shd w:val="clear" w:color="auto" w:fill="FFFFFF" w:themeFill="background1"/>
          </w:tcPr>
          <w:p w:rsidR="007620A7" w:rsidRPr="00C1361B" w:rsidRDefault="007620A7" w:rsidP="00290419">
            <w:pPr>
              <w:spacing w:before="120" w:after="120"/>
              <w:jc w:val="both"/>
              <w:rPr>
                <w:rFonts w:ascii="Calibri" w:hAnsi="Calibri" w:cs="Arial"/>
                <w:b/>
              </w:rPr>
            </w:pPr>
            <w:r>
              <w:rPr>
                <w:rFonts w:ascii="Calibri" w:hAnsi="Calibri" w:cs="Arial"/>
                <w:b/>
              </w:rPr>
              <w:t>Jan Barnes</w:t>
            </w:r>
          </w:p>
        </w:tc>
      </w:tr>
      <w:tr w:rsidR="007620A7" w:rsidRPr="00C1361B" w:rsidTr="00624C2D">
        <w:tc>
          <w:tcPr>
            <w:tcW w:w="2772" w:type="dxa"/>
            <w:shd w:val="pct15" w:color="auto" w:fill="auto"/>
          </w:tcPr>
          <w:p w:rsidR="007620A7" w:rsidRPr="00C1361B" w:rsidRDefault="007620A7" w:rsidP="00290419">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102" w:type="dxa"/>
          </w:tcPr>
          <w:p w:rsidR="007620A7" w:rsidRPr="007620A7" w:rsidRDefault="007620A7" w:rsidP="00290419">
            <w:pPr>
              <w:spacing w:before="120" w:after="120"/>
              <w:rPr>
                <w:rFonts w:ascii="Calibri" w:hAnsi="Calibri" w:cs="Arial"/>
                <w:b/>
              </w:rPr>
            </w:pPr>
            <w:r w:rsidRPr="007620A7">
              <w:rPr>
                <w:rFonts w:ascii="Arial" w:hAnsi="Arial" w:cs="Arial"/>
                <w:b/>
                <w:szCs w:val="32"/>
              </w:rPr>
              <w:t>Reflections on Teaching and Learning</w:t>
            </w:r>
          </w:p>
        </w:tc>
        <w:tc>
          <w:tcPr>
            <w:tcW w:w="2613" w:type="dxa"/>
            <w:shd w:val="pct15" w:color="auto" w:fill="auto"/>
          </w:tcPr>
          <w:p w:rsidR="007620A7" w:rsidRPr="007620A7" w:rsidRDefault="007620A7" w:rsidP="00290419">
            <w:pPr>
              <w:spacing w:before="120" w:after="120"/>
              <w:jc w:val="both"/>
              <w:rPr>
                <w:rFonts w:ascii="Calibri" w:hAnsi="Calibri" w:cs="Arial"/>
                <w:b/>
              </w:rPr>
            </w:pPr>
            <w:r w:rsidRPr="007620A7">
              <w:rPr>
                <w:rFonts w:ascii="Calibri" w:hAnsi="Calibri" w:cs="Arial"/>
                <w:b/>
              </w:rPr>
              <w:t>Assignment No (x of x):</w:t>
            </w:r>
          </w:p>
        </w:tc>
        <w:tc>
          <w:tcPr>
            <w:tcW w:w="2111" w:type="dxa"/>
          </w:tcPr>
          <w:p w:rsidR="007620A7" w:rsidRPr="00C1361B" w:rsidRDefault="007620A7" w:rsidP="00290419">
            <w:pPr>
              <w:spacing w:before="120" w:after="120"/>
              <w:jc w:val="both"/>
              <w:rPr>
                <w:rFonts w:ascii="Calibri" w:hAnsi="Calibri" w:cs="Arial"/>
                <w:b/>
              </w:rPr>
            </w:pPr>
            <w:r>
              <w:rPr>
                <w:rFonts w:ascii="Calibri" w:hAnsi="Calibri" w:cs="Arial"/>
                <w:b/>
              </w:rPr>
              <w:t>1</w:t>
            </w:r>
          </w:p>
        </w:tc>
      </w:tr>
      <w:tr w:rsidR="007620A7" w:rsidRPr="00C1361B" w:rsidTr="00624C2D">
        <w:tc>
          <w:tcPr>
            <w:tcW w:w="2772" w:type="dxa"/>
            <w:shd w:val="pct15" w:color="auto" w:fill="auto"/>
          </w:tcPr>
          <w:p w:rsidR="007620A7" w:rsidRPr="00C1361B" w:rsidRDefault="007620A7" w:rsidP="00290419">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102" w:type="dxa"/>
            <w:shd w:val="clear" w:color="auto" w:fill="auto"/>
          </w:tcPr>
          <w:p w:rsidR="007620A7" w:rsidRPr="00C1361B" w:rsidRDefault="00624C2D" w:rsidP="00290419">
            <w:pPr>
              <w:spacing w:before="120" w:after="120"/>
              <w:jc w:val="both"/>
              <w:rPr>
                <w:rFonts w:ascii="Calibri" w:hAnsi="Calibri" w:cs="Arial"/>
                <w:b/>
              </w:rPr>
            </w:pPr>
            <w:r>
              <w:rPr>
                <w:rFonts w:ascii="Calibri" w:hAnsi="Calibri" w:cs="Arial"/>
                <w:b/>
              </w:rPr>
              <w:t>January</w:t>
            </w:r>
          </w:p>
        </w:tc>
        <w:tc>
          <w:tcPr>
            <w:tcW w:w="2613" w:type="dxa"/>
            <w:shd w:val="pct15" w:color="auto" w:fill="auto"/>
          </w:tcPr>
          <w:p w:rsidR="007620A7" w:rsidRPr="00C1361B" w:rsidRDefault="007620A7" w:rsidP="00290419">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7620A7" w:rsidRPr="00C1361B" w:rsidRDefault="007620A7" w:rsidP="00290419">
            <w:pPr>
              <w:spacing w:before="120" w:after="120"/>
              <w:jc w:val="both"/>
              <w:rPr>
                <w:rFonts w:ascii="Calibri" w:hAnsi="Calibri" w:cs="Arial"/>
                <w:b/>
              </w:rPr>
            </w:pPr>
            <w:r>
              <w:rPr>
                <w:rFonts w:ascii="Calibri" w:hAnsi="Calibri" w:cs="Arial"/>
                <w:b/>
              </w:rPr>
              <w:t>14</w:t>
            </w:r>
            <w:r w:rsidRPr="007866E5">
              <w:rPr>
                <w:rFonts w:ascii="Calibri" w:hAnsi="Calibri" w:cs="Arial"/>
                <w:b/>
                <w:vertAlign w:val="superscript"/>
              </w:rPr>
              <w:t>th</w:t>
            </w:r>
            <w:r>
              <w:rPr>
                <w:rFonts w:ascii="Calibri" w:hAnsi="Calibri" w:cs="Arial"/>
                <w:b/>
              </w:rPr>
              <w:t xml:space="preserve"> May 2018 –full submission</w:t>
            </w:r>
          </w:p>
        </w:tc>
      </w:tr>
      <w:tr w:rsidR="007620A7" w:rsidRPr="00C1361B" w:rsidTr="00624C2D">
        <w:tc>
          <w:tcPr>
            <w:tcW w:w="2772" w:type="dxa"/>
            <w:shd w:val="pct15" w:color="auto" w:fill="auto"/>
          </w:tcPr>
          <w:p w:rsidR="007620A7" w:rsidRPr="007620A7" w:rsidRDefault="007620A7" w:rsidP="00290419">
            <w:pPr>
              <w:spacing w:before="120" w:after="120"/>
              <w:jc w:val="both"/>
              <w:rPr>
                <w:rFonts w:ascii="Calibri" w:hAnsi="Calibri" w:cs="Arial"/>
                <w:b/>
              </w:rPr>
            </w:pPr>
            <w:r w:rsidRPr="007620A7">
              <w:rPr>
                <w:rFonts w:ascii="Calibri" w:hAnsi="Calibri" w:cs="Arial"/>
                <w:b/>
              </w:rPr>
              <w:t>Return date of provisional marks &amp; written feedback:*</w:t>
            </w:r>
          </w:p>
        </w:tc>
        <w:tc>
          <w:tcPr>
            <w:tcW w:w="7826" w:type="dxa"/>
            <w:gridSpan w:val="3"/>
            <w:shd w:val="clear" w:color="auto" w:fill="auto"/>
          </w:tcPr>
          <w:p w:rsidR="007620A7" w:rsidRPr="00C1361B" w:rsidRDefault="007620A7" w:rsidP="00290419">
            <w:pPr>
              <w:spacing w:before="120" w:after="120"/>
              <w:jc w:val="both"/>
              <w:rPr>
                <w:rFonts w:ascii="Calibri" w:hAnsi="Calibri" w:cs="Arial"/>
                <w:b/>
              </w:rPr>
            </w:pPr>
            <w:r>
              <w:rPr>
                <w:rFonts w:ascii="Calibri" w:hAnsi="Calibri" w:cs="Arial"/>
                <w:b/>
              </w:rPr>
              <w:t>11</w:t>
            </w:r>
            <w:r w:rsidRPr="00BC0EEA">
              <w:rPr>
                <w:rFonts w:ascii="Calibri" w:hAnsi="Calibri" w:cs="Arial"/>
                <w:b/>
                <w:vertAlign w:val="superscript"/>
              </w:rPr>
              <w:t>th</w:t>
            </w:r>
            <w:r>
              <w:rPr>
                <w:rFonts w:ascii="Calibri" w:hAnsi="Calibri" w:cs="Arial"/>
                <w:b/>
              </w:rPr>
              <w:t xml:space="preserve"> June 2018</w:t>
            </w:r>
          </w:p>
        </w:tc>
      </w:tr>
    </w:tbl>
    <w:p w:rsidR="007620A7" w:rsidRPr="00C315AF" w:rsidRDefault="007620A7" w:rsidP="007620A7">
      <w:pPr>
        <w:rPr>
          <w:vanish/>
        </w:rPr>
      </w:pPr>
    </w:p>
    <w:p w:rsidR="007620A7" w:rsidRPr="00C315AF" w:rsidRDefault="007620A7" w:rsidP="007620A7">
      <w:pPr>
        <w:rPr>
          <w:vanish/>
        </w:rPr>
      </w:pPr>
    </w:p>
    <w:tbl>
      <w:tblPr>
        <w:tblpPr w:leftFromText="180" w:rightFromText="180" w:vertAnchor="text" w:horzAnchor="margin" w:tblpXSpec="center" w:tblpY="297"/>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620A7" w:rsidRPr="007C78AC" w:rsidTr="007620A7">
        <w:trPr>
          <w:trHeight w:val="421"/>
        </w:trPr>
        <w:tc>
          <w:tcPr>
            <w:tcW w:w="1809" w:type="dxa"/>
            <w:tcBorders>
              <w:top w:val="single" w:sz="6" w:space="0" w:color="auto"/>
            </w:tcBorders>
            <w:shd w:val="clear" w:color="auto" w:fill="D9D9D9"/>
          </w:tcPr>
          <w:p w:rsidR="007620A7" w:rsidRPr="00C1361B" w:rsidRDefault="007620A7" w:rsidP="007620A7">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7620A7" w:rsidRPr="008F78C2" w:rsidRDefault="007620A7" w:rsidP="007620A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7620A7" w:rsidRPr="00C1361B" w:rsidTr="007620A7">
        <w:trPr>
          <w:trHeight w:val="666"/>
        </w:trPr>
        <w:tc>
          <w:tcPr>
            <w:tcW w:w="1809" w:type="dxa"/>
            <w:tcBorders>
              <w:top w:val="single" w:sz="6" w:space="0" w:color="auto"/>
            </w:tcBorders>
            <w:shd w:val="clear" w:color="auto" w:fill="D9D9D9"/>
          </w:tcPr>
          <w:p w:rsidR="007620A7" w:rsidRPr="00C1361B" w:rsidRDefault="007620A7" w:rsidP="007620A7">
            <w:pPr>
              <w:rPr>
                <w:rFonts w:ascii="Calibri" w:hAnsi="Calibri" w:cs="Arial"/>
                <w:b/>
              </w:rPr>
            </w:pPr>
            <w:r>
              <w:rPr>
                <w:rFonts w:ascii="Calibri" w:hAnsi="Calibri" w:cs="Arial"/>
                <w:b/>
              </w:rPr>
              <w:t>Submission:</w:t>
            </w:r>
          </w:p>
        </w:tc>
        <w:tc>
          <w:tcPr>
            <w:tcW w:w="6521" w:type="dxa"/>
            <w:tcBorders>
              <w:top w:val="single" w:sz="6" w:space="0" w:color="auto"/>
            </w:tcBorders>
          </w:tcPr>
          <w:p w:rsidR="007620A7" w:rsidRPr="007620A7" w:rsidRDefault="007620A7" w:rsidP="007620A7">
            <w:pPr>
              <w:spacing w:before="120" w:after="120"/>
              <w:jc w:val="both"/>
              <w:rPr>
                <w:rFonts w:ascii="Calibri" w:hAnsi="Calibri" w:cs="Arial"/>
              </w:rPr>
            </w:pPr>
            <w:r w:rsidRPr="007620A7">
              <w:rPr>
                <w:rFonts w:ascii="Calibri" w:hAnsi="Calibri" w:cs="Arial"/>
                <w:b/>
              </w:rPr>
              <w:t xml:space="preserve">All assignments must be submitted to Turnitin unless otherwise instructed by the Lecturer. </w:t>
            </w:r>
          </w:p>
          <w:p w:rsidR="007620A7" w:rsidRPr="007620A7" w:rsidRDefault="007620A7" w:rsidP="007620A7">
            <w:pPr>
              <w:spacing w:before="120" w:after="120"/>
              <w:jc w:val="both"/>
              <w:rPr>
                <w:rFonts w:ascii="Calibri" w:hAnsi="Calibri" w:cs="Arial"/>
                <w:sz w:val="18"/>
                <w:szCs w:val="18"/>
              </w:rPr>
            </w:pPr>
            <w:r w:rsidRPr="007620A7">
              <w:rPr>
                <w:rFonts w:ascii="Calibri" w:hAnsi="Calibri" w:cs="Arial"/>
                <w:b/>
              </w:rPr>
              <w:t>Note</w:t>
            </w:r>
            <w:r w:rsidRPr="007620A7">
              <w:rPr>
                <w:rFonts w:ascii="Calibri" w:hAnsi="Calibri" w:cs="Arial"/>
              </w:rPr>
              <w:t xml:space="preserve">: the Turnitin version is the primary submission and acts as a receipt for the student.  </w:t>
            </w:r>
            <w:r w:rsidRPr="007620A7">
              <w:rPr>
                <w:rFonts w:ascii="Calibri" w:hAnsi="Calibri" w:cs="Arial"/>
                <w:b/>
              </w:rPr>
              <w:t xml:space="preserve">Late submission of the electronic version of the assignment will result in a late penalty.  </w:t>
            </w:r>
            <w:r w:rsidRPr="007620A7">
              <w:rPr>
                <w:rFonts w:ascii="Calibri" w:hAnsi="Calibri" w:cs="Arial"/>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7620A7" w:rsidRPr="00C1361B" w:rsidRDefault="007620A7" w:rsidP="007620A7">
            <w:pPr>
              <w:rPr>
                <w:rFonts w:ascii="Calibri" w:hAnsi="Calibri" w:cs="Arial"/>
                <w:b/>
              </w:rPr>
            </w:pPr>
            <w:r w:rsidRPr="007620A7">
              <w:rPr>
                <w:rFonts w:ascii="Calibri" w:hAnsi="Calibri" w:cs="Arial"/>
                <w:b/>
              </w:rPr>
              <w:br/>
            </w:r>
            <w:r w:rsidRPr="00C1361B">
              <w:rPr>
                <w:rFonts w:ascii="Calibri" w:hAnsi="Calibri" w:cs="Arial"/>
                <w:b/>
              </w:rPr>
              <w:t>Date:</w:t>
            </w:r>
          </w:p>
        </w:tc>
        <w:tc>
          <w:tcPr>
            <w:tcW w:w="1134" w:type="dxa"/>
            <w:tcBorders>
              <w:top w:val="single" w:sz="6" w:space="0" w:color="auto"/>
            </w:tcBorders>
          </w:tcPr>
          <w:p w:rsidR="007620A7" w:rsidRPr="00C1361B" w:rsidRDefault="00113A14" w:rsidP="007620A7">
            <w:pPr>
              <w:rPr>
                <w:rFonts w:ascii="Calibri" w:hAnsi="Calibri" w:cs="Arial"/>
                <w:b/>
              </w:rPr>
            </w:pPr>
            <w:r>
              <w:rPr>
                <w:rFonts w:ascii="Calibri" w:hAnsi="Calibri" w:cs="Arial"/>
                <w:b/>
              </w:rPr>
              <w:t>14/05/18</w:t>
            </w:r>
          </w:p>
        </w:tc>
      </w:tr>
    </w:tbl>
    <w:tbl>
      <w:tblPr>
        <w:tblpPr w:leftFromText="141" w:rightFromText="141" w:vertAnchor="text" w:horzAnchor="margin" w:tblpXSpec="center" w:tblpY="136"/>
        <w:tblOverlap w:val="neve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24C2D" w:rsidRPr="00BF30FF" w:rsidTr="00624C2D">
        <w:trPr>
          <w:trHeight w:val="386"/>
        </w:trPr>
        <w:tc>
          <w:tcPr>
            <w:tcW w:w="9464" w:type="dxa"/>
            <w:vMerge w:val="restart"/>
            <w:shd w:val="pct15" w:color="auto" w:fill="auto"/>
          </w:tcPr>
          <w:p w:rsidR="00624C2D" w:rsidRPr="007620A7" w:rsidRDefault="00624C2D" w:rsidP="00624C2D">
            <w:pPr>
              <w:spacing w:before="120" w:after="120"/>
              <w:jc w:val="both"/>
              <w:rPr>
                <w:rFonts w:ascii="Calibri" w:hAnsi="Calibri" w:cs="Calibri"/>
                <w:b/>
                <w:sz w:val="18"/>
                <w:szCs w:val="18"/>
              </w:rPr>
            </w:pPr>
            <w:r w:rsidRPr="007620A7">
              <w:rPr>
                <w:rFonts w:ascii="Calibri" w:hAnsi="Calibri" w:cs="Arial"/>
                <w:sz w:val="18"/>
                <w:szCs w:val="18"/>
              </w:rPr>
              <w:t>Module lead to tick to indicate if a hard copy version of the assignment must be submitted.*</w:t>
            </w:r>
          </w:p>
        </w:tc>
        <w:tc>
          <w:tcPr>
            <w:tcW w:w="567" w:type="dxa"/>
            <w:shd w:val="pct15" w:color="auto" w:fill="auto"/>
          </w:tcPr>
          <w:p w:rsidR="00624C2D" w:rsidRPr="00BF30FF" w:rsidRDefault="00624C2D" w:rsidP="00624C2D">
            <w:pPr>
              <w:spacing w:before="120" w:after="120"/>
              <w:jc w:val="both"/>
              <w:rPr>
                <w:rFonts w:ascii="Calibri" w:hAnsi="Calibri" w:cs="Calibri"/>
                <w:b/>
              </w:rPr>
            </w:pPr>
            <w:r w:rsidRPr="00BF30FF">
              <w:rPr>
                <w:rFonts w:ascii="Calibri" w:hAnsi="Calibri" w:cs="Calibri"/>
                <w:b/>
              </w:rPr>
              <w:t>YES</w:t>
            </w:r>
          </w:p>
        </w:tc>
        <w:tc>
          <w:tcPr>
            <w:tcW w:w="567" w:type="dxa"/>
          </w:tcPr>
          <w:p w:rsidR="00624C2D" w:rsidRPr="00BF30FF" w:rsidRDefault="00624C2D" w:rsidP="00624C2D">
            <w:pPr>
              <w:spacing w:before="120" w:after="120"/>
              <w:jc w:val="both"/>
              <w:rPr>
                <w:rFonts w:ascii="Calibri" w:hAnsi="Calibri" w:cs="Calibri"/>
                <w:b/>
              </w:rPr>
            </w:pPr>
          </w:p>
        </w:tc>
      </w:tr>
      <w:tr w:rsidR="00624C2D" w:rsidRPr="00BF30FF" w:rsidTr="00624C2D">
        <w:trPr>
          <w:trHeight w:val="408"/>
        </w:trPr>
        <w:tc>
          <w:tcPr>
            <w:tcW w:w="9464" w:type="dxa"/>
            <w:vMerge/>
            <w:shd w:val="pct15" w:color="auto" w:fill="auto"/>
          </w:tcPr>
          <w:p w:rsidR="00624C2D" w:rsidRPr="00BF30FF" w:rsidRDefault="00624C2D" w:rsidP="00624C2D">
            <w:pPr>
              <w:spacing w:before="120" w:after="120"/>
              <w:jc w:val="both"/>
              <w:rPr>
                <w:rFonts w:ascii="Calibri" w:hAnsi="Calibri" w:cs="Calibri"/>
                <w:b/>
              </w:rPr>
            </w:pPr>
          </w:p>
        </w:tc>
        <w:tc>
          <w:tcPr>
            <w:tcW w:w="567" w:type="dxa"/>
            <w:shd w:val="pct15" w:color="auto" w:fill="auto"/>
          </w:tcPr>
          <w:p w:rsidR="00624C2D" w:rsidRPr="00BF30FF" w:rsidRDefault="00624C2D" w:rsidP="00624C2D">
            <w:pPr>
              <w:spacing w:before="120" w:after="120"/>
              <w:jc w:val="both"/>
              <w:rPr>
                <w:rFonts w:ascii="Calibri" w:hAnsi="Calibri" w:cs="Calibri"/>
                <w:b/>
              </w:rPr>
            </w:pPr>
            <w:r w:rsidRPr="00BF30FF">
              <w:rPr>
                <w:rFonts w:ascii="Calibri" w:hAnsi="Calibri" w:cs="Calibri"/>
                <w:b/>
              </w:rPr>
              <w:t>NO</w:t>
            </w:r>
          </w:p>
        </w:tc>
        <w:tc>
          <w:tcPr>
            <w:tcW w:w="567" w:type="dxa"/>
          </w:tcPr>
          <w:p w:rsidR="00624C2D" w:rsidRPr="00BF30FF" w:rsidRDefault="00624C2D" w:rsidP="00624C2D">
            <w:pPr>
              <w:spacing w:before="120" w:after="120"/>
              <w:jc w:val="both"/>
              <w:rPr>
                <w:rFonts w:ascii="Calibri" w:hAnsi="Calibri" w:cs="Calibri"/>
                <w:b/>
              </w:rPr>
            </w:pPr>
            <w:r>
              <w:rPr>
                <w:rFonts w:ascii="Calibri" w:hAnsi="Calibri" w:cs="Calibri"/>
                <w:b/>
              </w:rPr>
              <w:t>√</w:t>
            </w:r>
          </w:p>
        </w:tc>
      </w:tr>
    </w:tbl>
    <w:p w:rsidR="00DD6596" w:rsidRPr="00884BA1" w:rsidRDefault="00DD6596" w:rsidP="00624C2D">
      <w:pPr>
        <w:spacing w:after="0"/>
        <w:jc w:val="center"/>
        <w:rPr>
          <w:rFonts w:ascii="Times New Roman" w:hAnsi="Times New Roman" w:cs="Times New Roman"/>
          <w:b/>
          <w:sz w:val="32"/>
          <w:u w:val="single"/>
        </w:rPr>
      </w:pPr>
      <w:r w:rsidRPr="00884BA1">
        <w:rPr>
          <w:rFonts w:ascii="Times New Roman" w:hAnsi="Times New Roman" w:cs="Times New Roman"/>
          <w:b/>
          <w:sz w:val="32"/>
          <w:u w:val="single"/>
        </w:rPr>
        <w:lastRenderedPageBreak/>
        <w:t>ECSP7002</w:t>
      </w:r>
    </w:p>
    <w:p w:rsidR="00DD6596" w:rsidRPr="00884BA1" w:rsidRDefault="00DD6596" w:rsidP="00D873E7">
      <w:pPr>
        <w:spacing w:after="0"/>
        <w:jc w:val="center"/>
        <w:rPr>
          <w:rFonts w:ascii="Times New Roman" w:hAnsi="Times New Roman" w:cs="Times New Roman"/>
          <w:b/>
          <w:sz w:val="32"/>
          <w:u w:val="single"/>
        </w:rPr>
      </w:pPr>
      <w:r w:rsidRPr="00884BA1">
        <w:rPr>
          <w:rFonts w:ascii="Times New Roman" w:hAnsi="Times New Roman" w:cs="Times New Roman"/>
          <w:b/>
          <w:sz w:val="32"/>
          <w:u w:val="single"/>
        </w:rPr>
        <w:t>Curriculum Development and Enhancement</w:t>
      </w:r>
    </w:p>
    <w:p w:rsidR="00AD4966" w:rsidRPr="00884BA1" w:rsidRDefault="00DD6596" w:rsidP="00D873E7">
      <w:pPr>
        <w:spacing w:after="0"/>
        <w:jc w:val="center"/>
        <w:rPr>
          <w:rFonts w:ascii="Times New Roman" w:hAnsi="Times New Roman" w:cs="Times New Roman"/>
          <w:b/>
          <w:sz w:val="32"/>
          <w:u w:val="single"/>
        </w:rPr>
      </w:pPr>
      <w:r w:rsidRPr="00884BA1">
        <w:rPr>
          <w:rFonts w:ascii="Times New Roman" w:hAnsi="Times New Roman" w:cs="Times New Roman"/>
          <w:b/>
          <w:sz w:val="32"/>
          <w:u w:val="single"/>
        </w:rPr>
        <w:t>Secondary PGCE (QTS) LEVEL 7</w:t>
      </w: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Pr="00D2192E" w:rsidRDefault="00884BA1" w:rsidP="00884BA1">
      <w:pPr>
        <w:spacing w:after="0"/>
        <w:rPr>
          <w:rFonts w:ascii="Times New Roman" w:hAnsi="Times New Roman" w:cs="Times New Roman"/>
          <w:b/>
          <w:sz w:val="32"/>
          <w:u w:val="single"/>
        </w:rPr>
      </w:pPr>
      <w:r w:rsidRPr="00D2192E">
        <w:rPr>
          <w:rFonts w:ascii="Times New Roman" w:hAnsi="Times New Roman" w:cs="Times New Roman"/>
          <w:b/>
          <w:sz w:val="32"/>
          <w:u w:val="single"/>
        </w:rPr>
        <w:t>Contents page:</w:t>
      </w:r>
    </w:p>
    <w:p w:rsidR="00884BA1" w:rsidRPr="00884BA1" w:rsidRDefault="00884BA1" w:rsidP="00884BA1">
      <w:pPr>
        <w:spacing w:after="0"/>
        <w:rPr>
          <w:rFonts w:ascii="Times New Roman" w:hAnsi="Times New Roman" w:cs="Times New Roman"/>
          <w:sz w:val="32"/>
          <w:u w:val="single"/>
        </w:rPr>
      </w:pPr>
    </w:p>
    <w:p w:rsidR="00884BA1" w:rsidRDefault="00884BA1" w:rsidP="00884BA1">
      <w:pPr>
        <w:spacing w:after="0" w:line="480" w:lineRule="auto"/>
        <w:rPr>
          <w:rFonts w:ascii="Times New Roman" w:hAnsi="Times New Roman" w:cs="Times New Roman"/>
          <w:sz w:val="32"/>
        </w:rPr>
      </w:pPr>
      <w:r w:rsidRPr="00884BA1">
        <w:rPr>
          <w:rFonts w:ascii="Times New Roman" w:hAnsi="Times New Roman" w:cs="Times New Roman"/>
          <w:sz w:val="32"/>
        </w:rPr>
        <w:t>Introduction</w:t>
      </w:r>
      <w:r w:rsidR="00113A14">
        <w:rPr>
          <w:rFonts w:ascii="Times New Roman" w:hAnsi="Times New Roman" w:cs="Times New Roman"/>
          <w:sz w:val="32"/>
        </w:rPr>
        <w:t>……………………………………………………….….3</w:t>
      </w:r>
      <w:bookmarkStart w:id="3" w:name="_GoBack"/>
      <w:bookmarkEnd w:id="3"/>
    </w:p>
    <w:p w:rsidR="00884BA1" w:rsidRDefault="00884BA1" w:rsidP="00884BA1">
      <w:pPr>
        <w:spacing w:after="0" w:line="480" w:lineRule="auto"/>
        <w:rPr>
          <w:rFonts w:ascii="Times New Roman" w:hAnsi="Times New Roman" w:cs="Times New Roman"/>
          <w:sz w:val="32"/>
        </w:rPr>
      </w:pPr>
      <w:r>
        <w:rPr>
          <w:rFonts w:ascii="Times New Roman" w:hAnsi="Times New Roman" w:cs="Times New Roman"/>
          <w:sz w:val="32"/>
        </w:rPr>
        <w:t>Literatu</w:t>
      </w:r>
      <w:r w:rsidR="00113A14">
        <w:rPr>
          <w:rFonts w:ascii="Times New Roman" w:hAnsi="Times New Roman" w:cs="Times New Roman"/>
          <w:sz w:val="32"/>
        </w:rPr>
        <w:t>re review………………………………………………….….4</w:t>
      </w:r>
    </w:p>
    <w:p w:rsidR="00884BA1" w:rsidRDefault="00884BA1" w:rsidP="00884BA1">
      <w:pPr>
        <w:spacing w:after="0" w:line="480" w:lineRule="auto"/>
        <w:rPr>
          <w:rFonts w:ascii="Times New Roman" w:hAnsi="Times New Roman" w:cs="Times New Roman"/>
          <w:sz w:val="32"/>
        </w:rPr>
      </w:pPr>
      <w:r>
        <w:rPr>
          <w:rFonts w:ascii="Times New Roman" w:hAnsi="Times New Roman" w:cs="Times New Roman"/>
          <w:sz w:val="32"/>
        </w:rPr>
        <w:t>School policy and practice……………………</w:t>
      </w:r>
      <w:r w:rsidR="00113A14">
        <w:rPr>
          <w:rFonts w:ascii="Times New Roman" w:hAnsi="Times New Roman" w:cs="Times New Roman"/>
          <w:sz w:val="32"/>
        </w:rPr>
        <w:t>……………………..12</w:t>
      </w:r>
    </w:p>
    <w:p w:rsidR="00884BA1" w:rsidRDefault="00884BA1" w:rsidP="00884BA1">
      <w:pPr>
        <w:spacing w:after="0" w:line="480" w:lineRule="auto"/>
        <w:rPr>
          <w:rFonts w:ascii="Times New Roman" w:hAnsi="Times New Roman" w:cs="Times New Roman"/>
          <w:sz w:val="32"/>
        </w:rPr>
      </w:pPr>
      <w:r>
        <w:rPr>
          <w:rFonts w:ascii="Times New Roman" w:hAnsi="Times New Roman" w:cs="Times New Roman"/>
          <w:sz w:val="32"/>
        </w:rPr>
        <w:t>Methodology</w:t>
      </w:r>
      <w:r w:rsidR="00113A14">
        <w:rPr>
          <w:rFonts w:ascii="Times New Roman" w:hAnsi="Times New Roman" w:cs="Times New Roman"/>
          <w:sz w:val="32"/>
        </w:rPr>
        <w:t xml:space="preserve"> and ethics……………………..…………………...….13</w:t>
      </w:r>
    </w:p>
    <w:p w:rsidR="00884BA1" w:rsidRDefault="00884BA1" w:rsidP="00884BA1">
      <w:pPr>
        <w:spacing w:after="0" w:line="480" w:lineRule="auto"/>
        <w:rPr>
          <w:rFonts w:ascii="Times New Roman" w:hAnsi="Times New Roman" w:cs="Times New Roman"/>
          <w:sz w:val="32"/>
        </w:rPr>
      </w:pPr>
      <w:r>
        <w:rPr>
          <w:rFonts w:ascii="Times New Roman" w:hAnsi="Times New Roman" w:cs="Times New Roman"/>
          <w:sz w:val="32"/>
        </w:rPr>
        <w:t>Ev</w:t>
      </w:r>
      <w:r w:rsidR="00113A14">
        <w:rPr>
          <w:rFonts w:ascii="Times New Roman" w:hAnsi="Times New Roman" w:cs="Times New Roman"/>
          <w:sz w:val="32"/>
        </w:rPr>
        <w:t>aluation…………………………………………………………...15</w:t>
      </w:r>
    </w:p>
    <w:p w:rsidR="00884BA1" w:rsidRDefault="00884BA1" w:rsidP="00884BA1">
      <w:pPr>
        <w:spacing w:after="0" w:line="480" w:lineRule="auto"/>
        <w:rPr>
          <w:rFonts w:ascii="Times New Roman" w:hAnsi="Times New Roman" w:cs="Times New Roman"/>
          <w:sz w:val="32"/>
        </w:rPr>
      </w:pPr>
      <w:r>
        <w:rPr>
          <w:rFonts w:ascii="Times New Roman" w:hAnsi="Times New Roman" w:cs="Times New Roman"/>
          <w:sz w:val="32"/>
        </w:rPr>
        <w:t>Conc</w:t>
      </w:r>
      <w:r w:rsidR="00113A14">
        <w:rPr>
          <w:rFonts w:ascii="Times New Roman" w:hAnsi="Times New Roman" w:cs="Times New Roman"/>
          <w:sz w:val="32"/>
        </w:rPr>
        <w:t>lusions………………………………………………………….23</w:t>
      </w:r>
    </w:p>
    <w:p w:rsidR="00842F00" w:rsidRDefault="00884BA1" w:rsidP="00884BA1">
      <w:pPr>
        <w:spacing w:after="0" w:line="480" w:lineRule="auto"/>
        <w:rPr>
          <w:rFonts w:ascii="Times New Roman" w:hAnsi="Times New Roman" w:cs="Times New Roman"/>
          <w:sz w:val="32"/>
        </w:rPr>
      </w:pPr>
      <w:r>
        <w:rPr>
          <w:rFonts w:ascii="Times New Roman" w:hAnsi="Times New Roman" w:cs="Times New Roman"/>
          <w:sz w:val="32"/>
        </w:rPr>
        <w:t>Limitations and fut</w:t>
      </w:r>
      <w:r w:rsidR="00113A14">
        <w:rPr>
          <w:rFonts w:ascii="Times New Roman" w:hAnsi="Times New Roman" w:cs="Times New Roman"/>
          <w:sz w:val="32"/>
        </w:rPr>
        <w:t>ure developments…………………………...…..24</w:t>
      </w:r>
    </w:p>
    <w:p w:rsidR="00842F00" w:rsidRDefault="00842F00" w:rsidP="00884BA1">
      <w:pPr>
        <w:spacing w:after="0" w:line="480" w:lineRule="auto"/>
        <w:rPr>
          <w:rFonts w:ascii="Times New Roman" w:hAnsi="Times New Roman" w:cs="Times New Roman"/>
          <w:sz w:val="32"/>
        </w:rPr>
      </w:pPr>
      <w:r>
        <w:rPr>
          <w:rFonts w:ascii="Times New Roman" w:hAnsi="Times New Roman" w:cs="Times New Roman"/>
          <w:sz w:val="32"/>
        </w:rPr>
        <w:t>References…………………..........................................................</w:t>
      </w:r>
      <w:r w:rsidR="00113A14">
        <w:rPr>
          <w:rFonts w:ascii="Times New Roman" w:hAnsi="Times New Roman" w:cs="Times New Roman"/>
          <w:sz w:val="32"/>
        </w:rPr>
        <w:t>....26</w:t>
      </w:r>
    </w:p>
    <w:p w:rsidR="00842F00" w:rsidRDefault="00842F00" w:rsidP="00884BA1">
      <w:pPr>
        <w:spacing w:after="0" w:line="480" w:lineRule="auto"/>
        <w:rPr>
          <w:rFonts w:ascii="Times New Roman" w:hAnsi="Times New Roman" w:cs="Times New Roman"/>
          <w:sz w:val="32"/>
        </w:rPr>
      </w:pPr>
      <w:r>
        <w:rPr>
          <w:rFonts w:ascii="Times New Roman" w:hAnsi="Times New Roman" w:cs="Times New Roman"/>
          <w:sz w:val="32"/>
        </w:rPr>
        <w:t>App</w:t>
      </w:r>
      <w:r w:rsidR="00113A14">
        <w:rPr>
          <w:rFonts w:ascii="Times New Roman" w:hAnsi="Times New Roman" w:cs="Times New Roman"/>
          <w:sz w:val="32"/>
        </w:rPr>
        <w:t>endices……………………………………………………….…28</w:t>
      </w:r>
    </w:p>
    <w:p w:rsidR="00884BA1" w:rsidRDefault="00884BA1" w:rsidP="00884BA1">
      <w:pPr>
        <w:spacing w:after="0"/>
        <w:rPr>
          <w:rFonts w:ascii="Times New Roman" w:hAnsi="Times New Roman" w:cs="Times New Roman"/>
          <w:sz w:val="32"/>
        </w:rPr>
      </w:pPr>
    </w:p>
    <w:p w:rsidR="00884BA1" w:rsidRPr="00884BA1" w:rsidRDefault="00884BA1" w:rsidP="00884BA1">
      <w:pPr>
        <w:spacing w:after="0"/>
        <w:rPr>
          <w:rFonts w:ascii="Times New Roman" w:hAnsi="Times New Roman" w:cs="Times New Roman"/>
          <w:sz w:val="32"/>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884BA1" w:rsidRDefault="00884BA1" w:rsidP="00D873E7">
      <w:pPr>
        <w:spacing w:after="0"/>
        <w:jc w:val="center"/>
        <w:rPr>
          <w:rFonts w:ascii="Times New Roman" w:hAnsi="Times New Roman" w:cs="Times New Roman"/>
          <w:b/>
          <w:sz w:val="24"/>
          <w:u w:val="single"/>
        </w:rPr>
      </w:pPr>
    </w:p>
    <w:p w:rsidR="00D2192E" w:rsidRDefault="00D2192E" w:rsidP="00AD4966">
      <w:pPr>
        <w:spacing w:after="0"/>
        <w:rPr>
          <w:rFonts w:ascii="Times New Roman" w:hAnsi="Times New Roman" w:cs="Times New Roman"/>
          <w:b/>
          <w:sz w:val="24"/>
          <w:u w:val="single"/>
        </w:rPr>
      </w:pPr>
    </w:p>
    <w:p w:rsidR="00930207" w:rsidRDefault="00930207" w:rsidP="00930207">
      <w:pPr>
        <w:spacing w:after="0" w:line="480" w:lineRule="auto"/>
        <w:rPr>
          <w:rFonts w:ascii="Times New Roman" w:hAnsi="Times New Roman" w:cs="Times New Roman"/>
          <w:b/>
          <w:sz w:val="28"/>
          <w:u w:val="single"/>
        </w:rPr>
      </w:pPr>
      <w:r>
        <w:rPr>
          <w:rFonts w:ascii="Times New Roman" w:hAnsi="Times New Roman" w:cs="Times New Roman"/>
          <w:b/>
          <w:sz w:val="28"/>
          <w:u w:val="single"/>
        </w:rPr>
        <w:lastRenderedPageBreak/>
        <w:t xml:space="preserve">An investigation into the </w:t>
      </w:r>
      <w:r w:rsidRPr="00930207">
        <w:rPr>
          <w:rFonts w:ascii="Times New Roman" w:hAnsi="Times New Roman" w:cs="Times New Roman"/>
          <w:b/>
          <w:sz w:val="28"/>
          <w:u w:val="single"/>
        </w:rPr>
        <w:t>effects of drilling and non-drilling methods in the vocabulary learning of a modern foreign language.</w:t>
      </w:r>
    </w:p>
    <w:p w:rsidR="00930207" w:rsidRDefault="00930207" w:rsidP="006F308F">
      <w:pPr>
        <w:spacing w:after="0" w:line="480" w:lineRule="auto"/>
        <w:rPr>
          <w:rFonts w:ascii="Times New Roman" w:hAnsi="Times New Roman" w:cs="Times New Roman"/>
          <w:b/>
          <w:sz w:val="28"/>
          <w:u w:val="single"/>
        </w:rPr>
      </w:pPr>
    </w:p>
    <w:p w:rsidR="004A1070" w:rsidRPr="006F308F" w:rsidRDefault="00DD6596" w:rsidP="006F308F">
      <w:pPr>
        <w:spacing w:after="0" w:line="480" w:lineRule="auto"/>
        <w:rPr>
          <w:rFonts w:ascii="Times New Roman" w:hAnsi="Times New Roman" w:cs="Times New Roman"/>
          <w:b/>
          <w:sz w:val="28"/>
          <w:u w:val="single"/>
        </w:rPr>
      </w:pPr>
      <w:r w:rsidRPr="00884BA1">
        <w:rPr>
          <w:rFonts w:ascii="Times New Roman" w:hAnsi="Times New Roman" w:cs="Times New Roman"/>
          <w:b/>
          <w:sz w:val="28"/>
          <w:u w:val="single"/>
        </w:rPr>
        <w:t>Introduction:</w:t>
      </w:r>
    </w:p>
    <w:p w:rsidR="00973B4C" w:rsidRPr="00973B4C" w:rsidRDefault="00973B4C" w:rsidP="006F308F">
      <w:pPr>
        <w:spacing w:after="0" w:line="480" w:lineRule="auto"/>
        <w:jc w:val="both"/>
        <w:rPr>
          <w:rFonts w:ascii="Times New Roman" w:hAnsi="Times New Roman" w:cs="Times New Roman"/>
          <w:sz w:val="24"/>
          <w:szCs w:val="24"/>
        </w:rPr>
      </w:pPr>
      <w:r w:rsidRPr="00973B4C">
        <w:rPr>
          <w:rFonts w:ascii="Times New Roman" w:hAnsi="Times New Roman" w:cs="Times New Roman"/>
          <w:sz w:val="24"/>
          <w:szCs w:val="24"/>
        </w:rPr>
        <w:t>The p</w:t>
      </w:r>
      <w:r>
        <w:rPr>
          <w:rFonts w:ascii="Times New Roman" w:hAnsi="Times New Roman" w:cs="Times New Roman"/>
          <w:sz w:val="24"/>
          <w:szCs w:val="24"/>
        </w:rPr>
        <w:t>resent</w:t>
      </w:r>
      <w:r w:rsidRPr="00973B4C">
        <w:rPr>
          <w:rFonts w:ascii="Times New Roman" w:hAnsi="Times New Roman" w:cs="Times New Roman"/>
          <w:sz w:val="24"/>
          <w:szCs w:val="24"/>
        </w:rPr>
        <w:t xml:space="preserve"> area of research concerns the teaching of vocabulary items in a modern foreign language (MFL) classroom with and without the practice of drilling. Drilling is a behaviourist approach to teaching a MFL and emphasises the act of repeating structural patterns consistently through oral practice to enhance language</w:t>
      </w:r>
      <w:r w:rsidR="00991EB5">
        <w:rPr>
          <w:rFonts w:ascii="Times New Roman" w:hAnsi="Times New Roman" w:cs="Times New Roman"/>
          <w:sz w:val="24"/>
          <w:szCs w:val="24"/>
        </w:rPr>
        <w:t xml:space="preserve"> learning </w:t>
      </w:r>
      <w:sdt>
        <w:sdtPr>
          <w:rPr>
            <w:rFonts w:ascii="Times New Roman" w:hAnsi="Times New Roman" w:cs="Times New Roman"/>
            <w:sz w:val="24"/>
            <w:szCs w:val="24"/>
          </w:rPr>
          <w:id w:val="1702049458"/>
          <w:citation/>
        </w:sdtPr>
        <w:sdtContent>
          <w:r w:rsidR="000D7D8F">
            <w:rPr>
              <w:rFonts w:ascii="Times New Roman" w:hAnsi="Times New Roman" w:cs="Times New Roman"/>
              <w:sz w:val="24"/>
              <w:szCs w:val="24"/>
            </w:rPr>
            <w:fldChar w:fldCharType="begin"/>
          </w:r>
          <w:r w:rsidR="000D7D8F">
            <w:rPr>
              <w:rFonts w:ascii="Times New Roman" w:hAnsi="Times New Roman" w:cs="Times New Roman"/>
              <w:sz w:val="24"/>
              <w:szCs w:val="24"/>
            </w:rPr>
            <w:instrText xml:space="preserve"> CITATION Bri05 \l 2057 </w:instrText>
          </w:r>
          <w:r w:rsidR="000D7D8F">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(British Council, 2005)</w:t>
          </w:r>
          <w:r w:rsidR="000D7D8F">
            <w:rPr>
              <w:rFonts w:ascii="Times New Roman" w:hAnsi="Times New Roman" w:cs="Times New Roman"/>
              <w:sz w:val="24"/>
              <w:szCs w:val="24"/>
            </w:rPr>
            <w:fldChar w:fldCharType="end"/>
          </w:r>
        </w:sdtContent>
      </w:sdt>
      <w:r w:rsidRPr="00973B4C">
        <w:rPr>
          <w:rFonts w:ascii="Times New Roman" w:hAnsi="Times New Roman" w:cs="Times New Roman"/>
          <w:sz w:val="24"/>
          <w:szCs w:val="24"/>
        </w:rPr>
        <w:t xml:space="preserve">. On the contrary to drilling, pupil-led activities which are devised to encourage independent learning without the lead of a teacher are emerging as an alternative approach to aid vocabulary enhancement. Smith, S.P &amp; Conti (2016) state that this method provokes students to take ownership of language learning by discovering the context and meaning of a word/phrase for themselves. </w:t>
      </w:r>
    </w:p>
    <w:p w:rsidR="00973B4C" w:rsidRDefault="00973B4C" w:rsidP="006F308F">
      <w:pPr>
        <w:spacing w:after="0" w:line="480" w:lineRule="auto"/>
        <w:jc w:val="both"/>
        <w:rPr>
          <w:rFonts w:ascii="Times New Roman" w:hAnsi="Times New Roman" w:cs="Times New Roman"/>
          <w:sz w:val="24"/>
          <w:szCs w:val="24"/>
        </w:rPr>
      </w:pPr>
      <w:r w:rsidRPr="00973B4C">
        <w:rPr>
          <w:rFonts w:ascii="Times New Roman" w:hAnsi="Times New Roman" w:cs="Times New Roman"/>
          <w:sz w:val="24"/>
          <w:szCs w:val="24"/>
        </w:rPr>
        <w:t xml:space="preserve">Consequently, the proposed study will aim to decipher which technique is most effective for the learning of vocabulary in French at key stage 3. </w:t>
      </w:r>
      <w:r>
        <w:rPr>
          <w:rFonts w:ascii="Times New Roman" w:hAnsi="Times New Roman" w:cs="Times New Roman"/>
          <w:sz w:val="24"/>
          <w:szCs w:val="24"/>
        </w:rPr>
        <w:t>I</w:t>
      </w:r>
      <w:r w:rsidR="00991EB5">
        <w:rPr>
          <w:rFonts w:ascii="Times New Roman" w:hAnsi="Times New Roman" w:cs="Times New Roman"/>
          <w:sz w:val="24"/>
          <w:szCs w:val="24"/>
        </w:rPr>
        <w:t>n retrospect, i</w:t>
      </w:r>
      <w:r>
        <w:rPr>
          <w:rFonts w:ascii="Times New Roman" w:hAnsi="Times New Roman" w:cs="Times New Roman"/>
          <w:sz w:val="24"/>
          <w:szCs w:val="24"/>
        </w:rPr>
        <w:t>t could be argued that the drilling of vocabulary by a leading practitioner</w:t>
      </w:r>
      <w:r w:rsidR="00ED1103">
        <w:rPr>
          <w:rFonts w:ascii="Times New Roman" w:hAnsi="Times New Roman" w:cs="Times New Roman"/>
          <w:sz w:val="24"/>
          <w:szCs w:val="24"/>
        </w:rPr>
        <w:t xml:space="preserve"> has largely dictated language teaching in the UK over previous decades so it would be most interesting to test whether other methods of vocabulary learning for students are jus</w:t>
      </w:r>
      <w:r w:rsidR="00E70B88">
        <w:rPr>
          <w:rFonts w:ascii="Times New Roman" w:hAnsi="Times New Roman" w:cs="Times New Roman"/>
          <w:sz w:val="24"/>
          <w:szCs w:val="24"/>
        </w:rPr>
        <w:t>t as effecti</w:t>
      </w:r>
      <w:r w:rsidR="007C78AC">
        <w:rPr>
          <w:rFonts w:ascii="Times New Roman" w:hAnsi="Times New Roman" w:cs="Times New Roman"/>
          <w:sz w:val="24"/>
          <w:szCs w:val="24"/>
        </w:rPr>
        <w:t xml:space="preserve">ve </w:t>
      </w:r>
      <w:r w:rsidR="000D7D8F">
        <w:rPr>
          <w:rFonts w:ascii="Times New Roman" w:hAnsi="Times New Roman" w:cs="Times New Roman"/>
          <w:sz w:val="24"/>
          <w:szCs w:val="24"/>
        </w:rPr>
        <w:t xml:space="preserve"> </w:t>
      </w:r>
      <w:sdt>
        <w:sdtPr>
          <w:rPr>
            <w:rFonts w:ascii="Times New Roman" w:hAnsi="Times New Roman" w:cs="Times New Roman"/>
            <w:sz w:val="24"/>
            <w:szCs w:val="24"/>
          </w:rPr>
          <w:id w:val="1380355305"/>
          <w:citation/>
        </w:sdtPr>
        <w:sdtContent>
          <w:r w:rsidR="000D7D8F">
            <w:rPr>
              <w:rFonts w:ascii="Times New Roman" w:hAnsi="Times New Roman" w:cs="Times New Roman"/>
              <w:sz w:val="24"/>
              <w:szCs w:val="24"/>
            </w:rPr>
            <w:fldChar w:fldCharType="begin"/>
          </w:r>
          <w:r w:rsidR="000D7D8F">
            <w:rPr>
              <w:rFonts w:ascii="Times New Roman" w:hAnsi="Times New Roman" w:cs="Times New Roman"/>
              <w:sz w:val="24"/>
              <w:szCs w:val="24"/>
            </w:rPr>
            <w:instrText xml:space="preserve"> CITATION Har12 \l 2057 </w:instrText>
          </w:r>
          <w:r w:rsidR="000D7D8F">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(Harmer, 2012)</w:t>
          </w:r>
          <w:r w:rsidR="000D7D8F">
            <w:rPr>
              <w:rFonts w:ascii="Times New Roman" w:hAnsi="Times New Roman" w:cs="Times New Roman"/>
              <w:sz w:val="24"/>
              <w:szCs w:val="24"/>
            </w:rPr>
            <w:fldChar w:fldCharType="end"/>
          </w:r>
        </w:sdtContent>
      </w:sdt>
      <w:r w:rsidR="00E70B88">
        <w:rPr>
          <w:rFonts w:ascii="Times New Roman" w:hAnsi="Times New Roman" w:cs="Times New Roman"/>
          <w:sz w:val="24"/>
          <w:szCs w:val="24"/>
        </w:rPr>
        <w:t>.</w:t>
      </w:r>
    </w:p>
    <w:p w:rsidR="00ED1103" w:rsidRDefault="004D44A5" w:rsidP="006F308F">
      <w:pPr>
        <w:spacing w:after="0" w:line="480" w:lineRule="auto"/>
        <w:ind w:firstLine="720"/>
        <w:jc w:val="both"/>
        <w:rPr>
          <w:rFonts w:ascii="Times New Roman" w:hAnsi="Times New Roman" w:cs="Times New Roman"/>
          <w:sz w:val="24"/>
          <w:szCs w:val="24"/>
          <w:lang w:val="en-US"/>
        </w:rPr>
      </w:pPr>
      <w:r w:rsidRPr="004D44A5">
        <w:rPr>
          <w:rFonts w:ascii="Times New Roman" w:hAnsi="Times New Roman" w:cs="Times New Roman"/>
          <w:sz w:val="24"/>
          <w:szCs w:val="24"/>
        </w:rPr>
        <w:t>In accordance to the C</w:t>
      </w:r>
      <w:r w:rsidR="004A1070" w:rsidRPr="004D44A5">
        <w:rPr>
          <w:rFonts w:ascii="Times New Roman" w:hAnsi="Times New Roman" w:cs="Times New Roman"/>
          <w:sz w:val="24"/>
          <w:szCs w:val="24"/>
        </w:rPr>
        <w:t>urriculum</w:t>
      </w:r>
      <w:r w:rsidRPr="004D44A5">
        <w:rPr>
          <w:rFonts w:ascii="Times New Roman" w:hAnsi="Times New Roman" w:cs="Times New Roman"/>
          <w:sz w:val="24"/>
          <w:szCs w:val="24"/>
        </w:rPr>
        <w:t xml:space="preserve"> Development and Enhancement module, t</w:t>
      </w:r>
      <w:r w:rsidR="004A1070" w:rsidRPr="004D44A5">
        <w:rPr>
          <w:rFonts w:ascii="Times New Roman" w:hAnsi="Times New Roman" w:cs="Times New Roman"/>
          <w:sz w:val="24"/>
          <w:szCs w:val="24"/>
        </w:rPr>
        <w:t xml:space="preserve">he following research </w:t>
      </w:r>
      <w:r w:rsidRPr="004D44A5">
        <w:rPr>
          <w:rFonts w:ascii="Times New Roman" w:hAnsi="Times New Roman" w:cs="Times New Roman"/>
          <w:sz w:val="24"/>
          <w:szCs w:val="24"/>
        </w:rPr>
        <w:t xml:space="preserve">will be conducted </w:t>
      </w:r>
      <w:r>
        <w:rPr>
          <w:rFonts w:ascii="Times New Roman" w:hAnsi="Times New Roman" w:cs="Times New Roman"/>
          <w:sz w:val="24"/>
          <w:szCs w:val="24"/>
        </w:rPr>
        <w:t xml:space="preserve">at </w:t>
      </w:r>
      <w:r w:rsidRPr="004D44A5">
        <w:rPr>
          <w:rFonts w:ascii="Times New Roman" w:hAnsi="Times New Roman" w:cs="Times New Roman"/>
          <w:sz w:val="24"/>
          <w:szCs w:val="24"/>
        </w:rPr>
        <w:t>the second school placement of my Post Graduate Certificate of Education</w:t>
      </w:r>
      <w:r>
        <w:rPr>
          <w:rFonts w:ascii="Times New Roman" w:hAnsi="Times New Roman" w:cs="Times New Roman"/>
          <w:sz w:val="24"/>
          <w:szCs w:val="24"/>
        </w:rPr>
        <w:t xml:space="preserve"> (PGCE)</w:t>
      </w:r>
      <w:r w:rsidRPr="004D44A5">
        <w:rPr>
          <w:rFonts w:ascii="Times New Roman" w:hAnsi="Times New Roman" w:cs="Times New Roman"/>
          <w:sz w:val="24"/>
          <w:szCs w:val="24"/>
        </w:rPr>
        <w:t xml:space="preserve">. With respect to the </w:t>
      </w:r>
      <w:r w:rsidRPr="004D44A5">
        <w:rPr>
          <w:rFonts w:ascii="Times New Roman" w:hAnsi="Times New Roman" w:cs="Times New Roman"/>
          <w:sz w:val="24"/>
          <w:szCs w:val="24"/>
          <w:lang w:val="en-US"/>
        </w:rPr>
        <w:t xml:space="preserve">to the BERA ethical guidelines, the secondary school will be referred to as school ‘X’ throughout the report so </w:t>
      </w:r>
      <w:r>
        <w:rPr>
          <w:rFonts w:ascii="Times New Roman" w:hAnsi="Times New Roman" w:cs="Times New Roman"/>
          <w:sz w:val="24"/>
          <w:szCs w:val="24"/>
          <w:lang w:val="en-US"/>
        </w:rPr>
        <w:t>the establishment remains anonymous throughout the course of my research</w:t>
      </w:r>
      <w:r w:rsidRPr="004D44A5">
        <w:rPr>
          <w:rFonts w:ascii="Times New Roman" w:hAnsi="Times New Roman" w:cs="Times New Roman"/>
          <w:sz w:val="24"/>
          <w:szCs w:val="24"/>
          <w:lang w:val="en-US"/>
        </w:rPr>
        <w:t xml:space="preserve">. </w:t>
      </w:r>
      <w:sdt>
        <w:sdtPr>
          <w:rPr>
            <w:rFonts w:ascii="Times New Roman" w:hAnsi="Times New Roman" w:cs="Times New Roman"/>
            <w:bCs/>
            <w:sz w:val="24"/>
            <w:szCs w:val="24"/>
            <w:lang w:val="en-US"/>
          </w:rPr>
          <w:id w:val="10803277"/>
          <w:citation/>
        </w:sdtPr>
        <w:sdtContent>
          <w:r w:rsidRPr="004D44A5">
            <w:rPr>
              <w:rFonts w:ascii="Times New Roman" w:hAnsi="Times New Roman" w:cs="Times New Roman"/>
              <w:bCs/>
              <w:sz w:val="24"/>
              <w:szCs w:val="24"/>
              <w:lang w:val="en-US"/>
            </w:rPr>
            <w:fldChar w:fldCharType="begin"/>
          </w:r>
          <w:r w:rsidRPr="004D44A5">
            <w:rPr>
              <w:rFonts w:ascii="Times New Roman" w:hAnsi="Times New Roman" w:cs="Times New Roman"/>
              <w:bCs/>
              <w:sz w:val="24"/>
              <w:szCs w:val="24"/>
            </w:rPr>
            <w:instrText xml:space="preserve">CITATION Ass11 \l 2057 </w:instrText>
          </w:r>
          <w:r w:rsidRPr="004D44A5">
            <w:rPr>
              <w:rFonts w:ascii="Times New Roman" w:hAnsi="Times New Roman" w:cs="Times New Roman"/>
              <w:bCs/>
              <w:sz w:val="24"/>
              <w:szCs w:val="24"/>
              <w:lang w:val="en-US"/>
            </w:rPr>
            <w:fldChar w:fldCharType="separate"/>
          </w:r>
          <w:r w:rsidR="00AE5E7F" w:rsidRPr="00AE5E7F">
            <w:rPr>
              <w:rFonts w:ascii="Times New Roman" w:hAnsi="Times New Roman" w:cs="Times New Roman"/>
              <w:noProof/>
              <w:sz w:val="24"/>
              <w:szCs w:val="24"/>
            </w:rPr>
            <w:t>(British Educational Research Association, 2011)</w:t>
          </w:r>
          <w:r w:rsidRPr="004D44A5">
            <w:rPr>
              <w:rFonts w:ascii="Times New Roman" w:hAnsi="Times New Roman" w:cs="Times New Roman"/>
              <w:bCs/>
              <w:sz w:val="24"/>
              <w:szCs w:val="24"/>
              <w:lang w:val="en-US"/>
            </w:rPr>
            <w:fldChar w:fldCharType="end"/>
          </w:r>
        </w:sdtContent>
      </w:sdt>
      <w:r>
        <w:rPr>
          <w:rFonts w:ascii="Times New Roman" w:hAnsi="Times New Roman" w:cs="Times New Roman"/>
          <w:bCs/>
          <w:sz w:val="24"/>
          <w:szCs w:val="24"/>
          <w:lang w:val="en-US"/>
        </w:rPr>
        <w:t xml:space="preserve">. Located in </w:t>
      </w:r>
      <w:r w:rsidRPr="00C94AD3">
        <w:rPr>
          <w:rFonts w:ascii="Times New Roman" w:hAnsi="Times New Roman" w:cs="Times New Roman"/>
          <w:sz w:val="24"/>
          <w:szCs w:val="24"/>
          <w:lang w:val="en-US"/>
        </w:rPr>
        <w:t>an urban district o</w:t>
      </w:r>
      <w:r>
        <w:rPr>
          <w:rFonts w:ascii="Times New Roman" w:hAnsi="Times New Roman" w:cs="Times New Roman"/>
          <w:sz w:val="24"/>
          <w:szCs w:val="24"/>
          <w:lang w:val="en-US"/>
        </w:rPr>
        <w:t>f south Wales, school 'X' is a</w:t>
      </w:r>
      <w:r w:rsidR="0094678E">
        <w:rPr>
          <w:rFonts w:ascii="Times New Roman" w:hAnsi="Times New Roman" w:cs="Times New Roman"/>
          <w:sz w:val="24"/>
          <w:szCs w:val="24"/>
          <w:lang w:val="en-US"/>
        </w:rPr>
        <w:t>n</w:t>
      </w:r>
      <w:r w:rsidR="003F5720">
        <w:rPr>
          <w:rFonts w:ascii="Times New Roman" w:hAnsi="Times New Roman" w:cs="Times New Roman"/>
          <w:sz w:val="24"/>
          <w:szCs w:val="24"/>
          <w:lang w:val="en-US"/>
        </w:rPr>
        <w:t xml:space="preserve"> 11-19</w:t>
      </w:r>
      <w:r>
        <w:rPr>
          <w:rFonts w:ascii="Times New Roman" w:hAnsi="Times New Roman" w:cs="Times New Roman"/>
          <w:sz w:val="24"/>
          <w:szCs w:val="24"/>
          <w:lang w:val="en-US"/>
        </w:rPr>
        <w:t xml:space="preserve">yr old mixed comprehensive school and sixth form with </w:t>
      </w:r>
      <w:r w:rsidR="00973B4C">
        <w:rPr>
          <w:rFonts w:ascii="Times New Roman" w:hAnsi="Times New Roman" w:cs="Times New Roman"/>
          <w:sz w:val="24"/>
          <w:szCs w:val="24"/>
          <w:lang w:val="en-US"/>
        </w:rPr>
        <w:t xml:space="preserve">an attendance of </w:t>
      </w:r>
      <w:r w:rsidR="003F5720">
        <w:rPr>
          <w:rFonts w:ascii="Times New Roman" w:hAnsi="Times New Roman" w:cs="Times New Roman"/>
          <w:sz w:val="24"/>
          <w:szCs w:val="24"/>
          <w:lang w:val="en-US"/>
        </w:rPr>
        <w:t>106</w:t>
      </w:r>
      <w:r w:rsidR="0094678E">
        <w:rPr>
          <w:rFonts w:ascii="Times New Roman" w:hAnsi="Times New Roman" w:cs="Times New Roman"/>
          <w:sz w:val="24"/>
          <w:szCs w:val="24"/>
          <w:lang w:val="en-US"/>
        </w:rPr>
        <w:t>3 pupils. In 2017</w:t>
      </w:r>
      <w:r w:rsidR="00973B4C">
        <w:rPr>
          <w:rFonts w:ascii="Times New Roman" w:hAnsi="Times New Roman" w:cs="Times New Roman"/>
          <w:sz w:val="24"/>
          <w:szCs w:val="24"/>
          <w:lang w:val="en-US"/>
        </w:rPr>
        <w:t xml:space="preserve">, the school was deemed </w:t>
      </w:r>
      <w:r w:rsidR="0094678E">
        <w:rPr>
          <w:rFonts w:ascii="Times New Roman" w:hAnsi="Times New Roman" w:cs="Times New Roman"/>
          <w:sz w:val="24"/>
          <w:szCs w:val="24"/>
          <w:lang w:val="en-US"/>
        </w:rPr>
        <w:t>‘Good’ by Estyn, the Welsh Inspectorate of E</w:t>
      </w:r>
      <w:r w:rsidR="0094678E" w:rsidRPr="00C94AD3">
        <w:rPr>
          <w:rFonts w:ascii="Times New Roman" w:hAnsi="Times New Roman" w:cs="Times New Roman"/>
          <w:sz w:val="24"/>
          <w:szCs w:val="24"/>
          <w:lang w:val="en-US"/>
        </w:rPr>
        <w:t xml:space="preserve">ducation </w:t>
      </w:r>
      <w:r w:rsidR="0094678E">
        <w:rPr>
          <w:rFonts w:ascii="Times New Roman" w:hAnsi="Times New Roman" w:cs="Times New Roman"/>
          <w:sz w:val="24"/>
          <w:szCs w:val="24"/>
          <w:lang w:val="en-US"/>
        </w:rPr>
        <w:t>and T</w:t>
      </w:r>
      <w:r w:rsidR="0094678E" w:rsidRPr="00C94AD3">
        <w:rPr>
          <w:rFonts w:ascii="Times New Roman" w:hAnsi="Times New Roman" w:cs="Times New Roman"/>
          <w:sz w:val="24"/>
          <w:szCs w:val="24"/>
          <w:lang w:val="en-US"/>
        </w:rPr>
        <w:t>raining</w:t>
      </w:r>
      <w:r w:rsidR="0094678E">
        <w:rPr>
          <w:rFonts w:ascii="Times New Roman" w:hAnsi="Times New Roman" w:cs="Times New Roman"/>
          <w:sz w:val="24"/>
          <w:szCs w:val="24"/>
          <w:lang w:val="en-US"/>
        </w:rPr>
        <w:t>,</w:t>
      </w:r>
      <w:r w:rsidR="0094678E" w:rsidRPr="00C94AD3">
        <w:rPr>
          <w:rFonts w:ascii="Times New Roman" w:hAnsi="Times New Roman" w:cs="Times New Roman"/>
          <w:sz w:val="24"/>
          <w:szCs w:val="24"/>
          <w:lang w:val="en-US"/>
        </w:rPr>
        <w:t xml:space="preserve"> due to factors such as </w:t>
      </w:r>
      <w:r w:rsidR="0094678E">
        <w:rPr>
          <w:rFonts w:ascii="Times New Roman" w:hAnsi="Times New Roman" w:cs="Times New Roman"/>
          <w:sz w:val="24"/>
          <w:szCs w:val="24"/>
          <w:lang w:val="en-US"/>
        </w:rPr>
        <w:t xml:space="preserve">KS4 </w:t>
      </w:r>
      <w:r w:rsidR="0094678E">
        <w:rPr>
          <w:rFonts w:ascii="Times New Roman" w:hAnsi="Times New Roman" w:cs="Times New Roman"/>
          <w:sz w:val="24"/>
          <w:szCs w:val="24"/>
          <w:lang w:val="en-US"/>
        </w:rPr>
        <w:lastRenderedPageBreak/>
        <w:t>performance indicators, effective re-call of prior knowledge and attitudes to learning</w:t>
      </w:r>
      <w:r w:rsidR="003F5720">
        <w:rPr>
          <w:rFonts w:ascii="Times New Roman" w:hAnsi="Times New Roman" w:cs="Times New Roman"/>
          <w:sz w:val="24"/>
          <w:szCs w:val="24"/>
          <w:lang w:val="en-US"/>
        </w:rPr>
        <w:t xml:space="preserve"> (Estyn, 2017)</w:t>
      </w:r>
      <w:r w:rsidR="0094678E">
        <w:rPr>
          <w:rFonts w:ascii="Times New Roman" w:hAnsi="Times New Roman" w:cs="Times New Roman"/>
          <w:sz w:val="24"/>
          <w:szCs w:val="24"/>
          <w:lang w:val="en-US"/>
        </w:rPr>
        <w:t>. The present rate of</w:t>
      </w:r>
      <w:r w:rsidR="0094678E" w:rsidRPr="00C94AD3">
        <w:rPr>
          <w:rFonts w:ascii="Times New Roman" w:hAnsi="Times New Roman" w:cs="Times New Roman"/>
          <w:sz w:val="24"/>
          <w:szCs w:val="24"/>
          <w:lang w:val="en-US"/>
        </w:rPr>
        <w:t xml:space="preserve"> </w:t>
      </w:r>
      <w:r w:rsidR="0094678E">
        <w:rPr>
          <w:rFonts w:ascii="Times New Roman" w:hAnsi="Times New Roman" w:cs="Times New Roman"/>
          <w:sz w:val="24"/>
          <w:szCs w:val="24"/>
          <w:lang w:val="en-US"/>
        </w:rPr>
        <w:t>free school meals (FSM) remains at 12.7%</w:t>
      </w:r>
      <w:r w:rsidR="003F5720">
        <w:rPr>
          <w:rFonts w:ascii="Times New Roman" w:hAnsi="Times New Roman" w:cs="Times New Roman"/>
          <w:sz w:val="24"/>
          <w:szCs w:val="24"/>
          <w:lang w:val="en-US"/>
        </w:rPr>
        <w:t xml:space="preserve"> </w:t>
      </w:r>
      <w:r w:rsidR="0094678E">
        <w:rPr>
          <w:rFonts w:ascii="Times New Roman" w:hAnsi="Times New Roman" w:cs="Times New Roman"/>
          <w:sz w:val="24"/>
          <w:szCs w:val="24"/>
          <w:lang w:val="en-US"/>
        </w:rPr>
        <w:t>below the national average of 17.8%</w:t>
      </w:r>
      <w:r w:rsidR="003F5720">
        <w:rPr>
          <w:rFonts w:ascii="Times New Roman" w:hAnsi="Times New Roman" w:cs="Times New Roman"/>
          <w:sz w:val="24"/>
          <w:szCs w:val="24"/>
          <w:lang w:val="en-US"/>
        </w:rPr>
        <w:t xml:space="preserve"> across Wales</w:t>
      </w:r>
      <w:r w:rsidR="0094678E">
        <w:rPr>
          <w:rFonts w:ascii="Times New Roman" w:hAnsi="Times New Roman" w:cs="Times New Roman"/>
          <w:sz w:val="24"/>
          <w:szCs w:val="24"/>
          <w:lang w:val="en-US"/>
        </w:rPr>
        <w:t>. I</w:t>
      </w:r>
      <w:r w:rsidR="0094678E" w:rsidRPr="00C94AD3">
        <w:rPr>
          <w:rFonts w:ascii="Times New Roman" w:hAnsi="Times New Roman" w:cs="Times New Roman"/>
          <w:sz w:val="24"/>
          <w:szCs w:val="24"/>
          <w:lang w:val="en-US"/>
        </w:rPr>
        <w:t>t is</w:t>
      </w:r>
      <w:r w:rsidR="0094678E">
        <w:rPr>
          <w:rFonts w:ascii="Times New Roman" w:hAnsi="Times New Roman" w:cs="Times New Roman"/>
          <w:sz w:val="24"/>
          <w:szCs w:val="24"/>
          <w:lang w:val="en-US"/>
        </w:rPr>
        <w:t xml:space="preserve"> also</w:t>
      </w:r>
      <w:r w:rsidR="0094678E" w:rsidRPr="00C94AD3">
        <w:rPr>
          <w:rFonts w:ascii="Times New Roman" w:hAnsi="Times New Roman" w:cs="Times New Roman"/>
          <w:sz w:val="24"/>
          <w:szCs w:val="24"/>
          <w:lang w:val="en-US"/>
        </w:rPr>
        <w:t xml:space="preserve"> important to note that </w:t>
      </w:r>
      <w:r w:rsidR="003F5720">
        <w:rPr>
          <w:rFonts w:ascii="Times New Roman" w:hAnsi="Times New Roman" w:cs="Times New Roman"/>
          <w:sz w:val="24"/>
          <w:szCs w:val="24"/>
          <w:lang w:val="en-US"/>
        </w:rPr>
        <w:t>the attendance of pupils is at 95%</w:t>
      </w:r>
      <w:r w:rsidR="0094678E" w:rsidRPr="00C94AD3">
        <w:rPr>
          <w:rFonts w:ascii="Times New Roman" w:hAnsi="Times New Roman" w:cs="Times New Roman"/>
          <w:sz w:val="24"/>
          <w:szCs w:val="24"/>
          <w:lang w:val="en-US"/>
        </w:rPr>
        <w:t xml:space="preserve"> and the L2 </w:t>
      </w:r>
      <w:r w:rsidR="003F5720">
        <w:rPr>
          <w:rFonts w:ascii="Times New Roman" w:hAnsi="Times New Roman" w:cs="Times New Roman"/>
          <w:sz w:val="24"/>
          <w:szCs w:val="24"/>
          <w:lang w:val="en-US"/>
        </w:rPr>
        <w:t xml:space="preserve">inclusive </w:t>
      </w:r>
      <w:r w:rsidR="0094678E" w:rsidRPr="00C94AD3">
        <w:rPr>
          <w:rFonts w:ascii="Times New Roman" w:hAnsi="Times New Roman" w:cs="Times New Roman"/>
          <w:sz w:val="24"/>
          <w:szCs w:val="24"/>
          <w:lang w:val="en-US"/>
        </w:rPr>
        <w:t xml:space="preserve">threshold rate is </w:t>
      </w:r>
      <w:r w:rsidR="003F5720">
        <w:rPr>
          <w:rFonts w:ascii="Times New Roman" w:hAnsi="Times New Roman" w:cs="Times New Roman"/>
          <w:sz w:val="24"/>
          <w:szCs w:val="24"/>
          <w:lang w:val="en-US"/>
        </w:rPr>
        <w:t>at 64.2%</w:t>
      </w:r>
      <w:r w:rsidR="0094678E" w:rsidRPr="00C94AD3">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749010985"/>
          <w:citation/>
        </w:sdtPr>
        <w:sdtContent>
          <w:r w:rsidR="0094678E" w:rsidRPr="00C94AD3">
            <w:rPr>
              <w:rFonts w:ascii="Times New Roman" w:hAnsi="Times New Roman" w:cs="Times New Roman"/>
              <w:sz w:val="24"/>
              <w:szCs w:val="24"/>
              <w:lang w:val="en-US"/>
            </w:rPr>
            <w:fldChar w:fldCharType="begin"/>
          </w:r>
          <w:r w:rsidR="0094678E" w:rsidRPr="00C94AD3">
            <w:rPr>
              <w:rFonts w:ascii="Times New Roman" w:hAnsi="Times New Roman" w:cs="Times New Roman"/>
              <w:sz w:val="24"/>
              <w:szCs w:val="24"/>
            </w:rPr>
            <w:instrText xml:space="preserve"> CITATION Sta17 \l 2057 </w:instrText>
          </w:r>
          <w:r w:rsidR="0094678E" w:rsidRPr="00C94AD3">
            <w:rPr>
              <w:rFonts w:ascii="Times New Roman" w:hAnsi="Times New Roman" w:cs="Times New Roman"/>
              <w:sz w:val="24"/>
              <w:szCs w:val="24"/>
              <w:lang w:val="en-US"/>
            </w:rPr>
            <w:fldChar w:fldCharType="separate"/>
          </w:r>
          <w:r w:rsidR="00AE5E7F" w:rsidRPr="00AE5E7F">
            <w:rPr>
              <w:rFonts w:ascii="Times New Roman" w:hAnsi="Times New Roman" w:cs="Times New Roman"/>
              <w:noProof/>
              <w:sz w:val="24"/>
              <w:szCs w:val="24"/>
            </w:rPr>
            <w:t>(Statistics for Wales, 2017)</w:t>
          </w:r>
          <w:r w:rsidR="0094678E" w:rsidRPr="00C94AD3">
            <w:rPr>
              <w:rFonts w:ascii="Times New Roman" w:hAnsi="Times New Roman" w:cs="Times New Roman"/>
              <w:sz w:val="24"/>
              <w:szCs w:val="24"/>
              <w:lang w:val="en-US"/>
            </w:rPr>
            <w:fldChar w:fldCharType="end"/>
          </w:r>
        </w:sdtContent>
      </w:sdt>
      <w:r w:rsidR="0094678E">
        <w:rPr>
          <w:rFonts w:ascii="Times New Roman" w:hAnsi="Times New Roman" w:cs="Times New Roman"/>
          <w:sz w:val="24"/>
          <w:szCs w:val="24"/>
          <w:lang w:val="en-US"/>
        </w:rPr>
        <w:t xml:space="preserve">. </w:t>
      </w:r>
      <w:r w:rsidR="00973B4C">
        <w:rPr>
          <w:rFonts w:ascii="Times New Roman" w:hAnsi="Times New Roman" w:cs="Times New Roman"/>
          <w:sz w:val="24"/>
          <w:szCs w:val="24"/>
          <w:lang w:val="en-US"/>
        </w:rPr>
        <w:t xml:space="preserve">Due to consistent </w:t>
      </w:r>
      <w:r w:rsidR="003F5720">
        <w:rPr>
          <w:rFonts w:ascii="Times New Roman" w:hAnsi="Times New Roman" w:cs="Times New Roman"/>
          <w:sz w:val="24"/>
          <w:szCs w:val="24"/>
          <w:lang w:val="en-US"/>
        </w:rPr>
        <w:t xml:space="preserve">progress in previous years, </w:t>
      </w:r>
      <w:r w:rsidR="0094678E" w:rsidRPr="00C94AD3">
        <w:rPr>
          <w:rFonts w:ascii="Times New Roman" w:hAnsi="Times New Roman" w:cs="Times New Roman"/>
          <w:sz w:val="24"/>
          <w:szCs w:val="24"/>
          <w:lang w:val="en-US"/>
        </w:rPr>
        <w:t xml:space="preserve">school 'X' has </w:t>
      </w:r>
      <w:r w:rsidR="003F5720">
        <w:rPr>
          <w:rFonts w:ascii="Times New Roman" w:hAnsi="Times New Roman" w:cs="Times New Roman"/>
          <w:sz w:val="24"/>
          <w:szCs w:val="24"/>
          <w:lang w:val="en-US"/>
        </w:rPr>
        <w:t xml:space="preserve">recently </w:t>
      </w:r>
      <w:r w:rsidR="0094678E" w:rsidRPr="00C94AD3">
        <w:rPr>
          <w:rFonts w:ascii="Times New Roman" w:hAnsi="Times New Roman" w:cs="Times New Roman"/>
          <w:sz w:val="24"/>
          <w:szCs w:val="24"/>
          <w:lang w:val="en-US"/>
        </w:rPr>
        <w:t>been placed wi</w:t>
      </w:r>
      <w:r w:rsidR="00A1260A">
        <w:rPr>
          <w:rFonts w:ascii="Times New Roman" w:hAnsi="Times New Roman" w:cs="Times New Roman"/>
          <w:sz w:val="24"/>
          <w:szCs w:val="24"/>
          <w:lang w:val="en-US"/>
        </w:rPr>
        <w:t>thin the green support category</w:t>
      </w:r>
      <w:r w:rsidR="00973B4C">
        <w:rPr>
          <w:rFonts w:ascii="Times New Roman" w:hAnsi="Times New Roman" w:cs="Times New Roman"/>
          <w:sz w:val="24"/>
          <w:szCs w:val="24"/>
          <w:lang w:val="en-US"/>
        </w:rPr>
        <w:t xml:space="preserve"> </w:t>
      </w:r>
      <w:r w:rsidR="00DD6596">
        <w:rPr>
          <w:rFonts w:ascii="Times New Roman" w:hAnsi="Times New Roman" w:cs="Times New Roman"/>
          <w:sz w:val="24"/>
          <w:szCs w:val="24"/>
          <w:lang w:val="en-US"/>
        </w:rPr>
        <w:t xml:space="preserve">in accordance to the </w:t>
      </w:r>
      <w:r w:rsidR="00973B4C">
        <w:rPr>
          <w:rFonts w:ascii="Times New Roman" w:hAnsi="Times New Roman" w:cs="Times New Roman"/>
          <w:sz w:val="24"/>
          <w:szCs w:val="24"/>
          <w:lang w:val="en-US"/>
        </w:rPr>
        <w:t>current</w:t>
      </w:r>
      <w:r w:rsidR="003F5720">
        <w:rPr>
          <w:rFonts w:ascii="Times New Roman" w:hAnsi="Times New Roman" w:cs="Times New Roman"/>
          <w:sz w:val="24"/>
          <w:szCs w:val="24"/>
          <w:lang w:val="en-US"/>
        </w:rPr>
        <w:t xml:space="preserve"> national school categorisation system in Wales.</w:t>
      </w:r>
      <w:r w:rsidR="00973B4C">
        <w:rPr>
          <w:rFonts w:ascii="Times New Roman" w:hAnsi="Times New Roman" w:cs="Times New Roman"/>
          <w:sz w:val="24"/>
          <w:szCs w:val="24"/>
          <w:lang w:val="en-US"/>
        </w:rPr>
        <w:t xml:space="preserve"> </w:t>
      </w:r>
    </w:p>
    <w:p w:rsidR="003F5720" w:rsidRDefault="003F5720" w:rsidP="006F308F">
      <w:pPr>
        <w:spacing w:after="0" w:line="480" w:lineRule="auto"/>
        <w:jc w:val="both"/>
        <w:rPr>
          <w:rFonts w:ascii="Times New Roman" w:hAnsi="Times New Roman" w:cs="Times New Roman"/>
          <w:sz w:val="24"/>
          <w:szCs w:val="24"/>
          <w:lang w:val="en-US"/>
        </w:rPr>
      </w:pPr>
    </w:p>
    <w:p w:rsidR="005848E9" w:rsidRPr="00624C2D" w:rsidRDefault="00AD4966" w:rsidP="006F308F">
      <w:pPr>
        <w:spacing w:after="0" w:line="480" w:lineRule="auto"/>
        <w:rPr>
          <w:rFonts w:ascii="Times New Roman" w:hAnsi="Times New Roman" w:cs="Times New Roman"/>
          <w:b/>
          <w:sz w:val="28"/>
          <w:u w:val="single"/>
        </w:rPr>
      </w:pPr>
      <w:r w:rsidRPr="00884BA1">
        <w:rPr>
          <w:rFonts w:ascii="Times New Roman" w:hAnsi="Times New Roman" w:cs="Times New Roman"/>
          <w:b/>
          <w:sz w:val="28"/>
          <w:u w:val="single"/>
        </w:rPr>
        <w:t xml:space="preserve">Literature Review </w:t>
      </w:r>
      <w:r w:rsidRPr="00884BA1">
        <w:rPr>
          <w:b/>
          <w:color w:val="FF0000"/>
          <w:sz w:val="24"/>
          <w:u w:val="single"/>
        </w:rPr>
        <w:t xml:space="preserve"> </w:t>
      </w:r>
    </w:p>
    <w:p w:rsidR="00F362D1" w:rsidRDefault="005848E9" w:rsidP="006F308F">
      <w:pPr>
        <w:spacing w:after="0" w:line="480" w:lineRule="auto"/>
        <w:jc w:val="both"/>
        <w:rPr>
          <w:rFonts w:ascii="Times New Roman" w:hAnsi="Times New Roman" w:cs="Times New Roman"/>
          <w:sz w:val="24"/>
        </w:rPr>
      </w:pPr>
      <w:r w:rsidRPr="005848E9">
        <w:rPr>
          <w:rFonts w:ascii="Times New Roman" w:hAnsi="Times New Roman" w:cs="Times New Roman"/>
          <w:sz w:val="24"/>
        </w:rPr>
        <w:t>As previously introduced</w:t>
      </w:r>
      <w:r>
        <w:rPr>
          <w:rFonts w:ascii="Times New Roman" w:hAnsi="Times New Roman" w:cs="Times New Roman"/>
          <w:sz w:val="24"/>
        </w:rPr>
        <w:t xml:space="preserve">, this </w:t>
      </w:r>
      <w:r w:rsidR="002B256C">
        <w:rPr>
          <w:rFonts w:ascii="Times New Roman" w:hAnsi="Times New Roman" w:cs="Times New Roman"/>
          <w:sz w:val="24"/>
        </w:rPr>
        <w:t xml:space="preserve">area of </w:t>
      </w:r>
      <w:r>
        <w:rPr>
          <w:rFonts w:ascii="Times New Roman" w:hAnsi="Times New Roman" w:cs="Times New Roman"/>
          <w:sz w:val="24"/>
        </w:rPr>
        <w:t xml:space="preserve">research will specifically target language learning with and without the presence of drilling </w:t>
      </w:r>
      <w:r w:rsidR="002B256C">
        <w:rPr>
          <w:rFonts w:ascii="Times New Roman" w:hAnsi="Times New Roman" w:cs="Times New Roman"/>
          <w:sz w:val="24"/>
        </w:rPr>
        <w:t xml:space="preserve">vocabulary </w:t>
      </w:r>
      <w:r>
        <w:rPr>
          <w:rFonts w:ascii="Times New Roman" w:hAnsi="Times New Roman" w:cs="Times New Roman"/>
          <w:sz w:val="24"/>
        </w:rPr>
        <w:t>by a language teacher. This literature review will first discuss the context of drilling in 21</w:t>
      </w:r>
      <w:r w:rsidRPr="005848E9">
        <w:rPr>
          <w:rFonts w:ascii="Times New Roman" w:hAnsi="Times New Roman" w:cs="Times New Roman"/>
          <w:sz w:val="24"/>
          <w:vertAlign w:val="superscript"/>
        </w:rPr>
        <w:t>st</w:t>
      </w:r>
      <w:r>
        <w:rPr>
          <w:rFonts w:ascii="Times New Roman" w:hAnsi="Times New Roman" w:cs="Times New Roman"/>
          <w:sz w:val="24"/>
        </w:rPr>
        <w:t xml:space="preserve"> century language teaching and outline the learning theories which coincide within its practice. </w:t>
      </w:r>
      <w:r w:rsidR="00687666">
        <w:rPr>
          <w:rFonts w:ascii="Times New Roman" w:hAnsi="Times New Roman" w:cs="Times New Roman"/>
          <w:sz w:val="24"/>
        </w:rPr>
        <w:t>Moreover</w:t>
      </w:r>
      <w:r w:rsidR="00546C3A">
        <w:rPr>
          <w:rFonts w:ascii="Times New Roman" w:hAnsi="Times New Roman" w:cs="Times New Roman"/>
          <w:sz w:val="24"/>
        </w:rPr>
        <w:t xml:space="preserve">, this </w:t>
      </w:r>
      <w:r>
        <w:rPr>
          <w:rFonts w:ascii="Times New Roman" w:hAnsi="Times New Roman" w:cs="Times New Roman"/>
          <w:sz w:val="24"/>
        </w:rPr>
        <w:t>sect</w:t>
      </w:r>
      <w:r w:rsidR="009D151E">
        <w:rPr>
          <w:rFonts w:ascii="Times New Roman" w:hAnsi="Times New Roman" w:cs="Times New Roman"/>
          <w:sz w:val="24"/>
        </w:rPr>
        <w:t xml:space="preserve">ion will present the </w:t>
      </w:r>
      <w:r w:rsidR="00546C3A">
        <w:rPr>
          <w:rFonts w:ascii="Times New Roman" w:hAnsi="Times New Roman" w:cs="Times New Roman"/>
          <w:sz w:val="24"/>
        </w:rPr>
        <w:t xml:space="preserve">main features of </w:t>
      </w:r>
      <w:r>
        <w:rPr>
          <w:rFonts w:ascii="Times New Roman" w:hAnsi="Times New Roman" w:cs="Times New Roman"/>
          <w:sz w:val="24"/>
        </w:rPr>
        <w:t xml:space="preserve">drilling in the classroom </w:t>
      </w:r>
      <w:r w:rsidR="0024265E">
        <w:rPr>
          <w:rFonts w:ascii="Times New Roman" w:hAnsi="Times New Roman" w:cs="Times New Roman"/>
          <w:sz w:val="24"/>
        </w:rPr>
        <w:t xml:space="preserve">in </w:t>
      </w:r>
      <w:r w:rsidR="00546C3A">
        <w:rPr>
          <w:rFonts w:ascii="Times New Roman" w:hAnsi="Times New Roman" w:cs="Times New Roman"/>
          <w:sz w:val="24"/>
        </w:rPr>
        <w:t>correspondence with</w:t>
      </w:r>
      <w:r w:rsidR="0024265E">
        <w:rPr>
          <w:rFonts w:ascii="Times New Roman" w:hAnsi="Times New Roman" w:cs="Times New Roman"/>
          <w:sz w:val="24"/>
        </w:rPr>
        <w:t xml:space="preserve"> the</w:t>
      </w:r>
      <w:r w:rsidR="009D151E">
        <w:rPr>
          <w:rFonts w:ascii="Times New Roman" w:hAnsi="Times New Roman" w:cs="Times New Roman"/>
          <w:sz w:val="24"/>
        </w:rPr>
        <w:t xml:space="preserve"> </w:t>
      </w:r>
      <w:r>
        <w:rPr>
          <w:rFonts w:ascii="Times New Roman" w:hAnsi="Times New Roman" w:cs="Times New Roman"/>
          <w:sz w:val="24"/>
        </w:rPr>
        <w:t xml:space="preserve">emergence of pupil-led activities </w:t>
      </w:r>
      <w:r w:rsidR="00546C3A">
        <w:rPr>
          <w:rFonts w:ascii="Times New Roman" w:hAnsi="Times New Roman" w:cs="Times New Roman"/>
          <w:sz w:val="24"/>
        </w:rPr>
        <w:t xml:space="preserve">in </w:t>
      </w:r>
      <w:r w:rsidR="00823B4C">
        <w:rPr>
          <w:rFonts w:ascii="Times New Roman" w:hAnsi="Times New Roman" w:cs="Times New Roman"/>
          <w:sz w:val="24"/>
        </w:rPr>
        <w:t>language learning today</w:t>
      </w:r>
      <w:r w:rsidR="00687666">
        <w:rPr>
          <w:rFonts w:ascii="Times New Roman" w:hAnsi="Times New Roman" w:cs="Times New Roman"/>
          <w:sz w:val="24"/>
        </w:rPr>
        <w:t>. In addition</w:t>
      </w:r>
      <w:r w:rsidR="008E1723">
        <w:rPr>
          <w:rFonts w:ascii="Times New Roman" w:hAnsi="Times New Roman" w:cs="Times New Roman"/>
          <w:sz w:val="24"/>
        </w:rPr>
        <w:t xml:space="preserve"> to the research of teacher-led activities, an exploration</w:t>
      </w:r>
      <w:r w:rsidR="00AE6275">
        <w:rPr>
          <w:rFonts w:ascii="Times New Roman" w:hAnsi="Times New Roman" w:cs="Times New Roman"/>
          <w:sz w:val="24"/>
        </w:rPr>
        <w:t xml:space="preserve"> into the practice and effects of autonomous learning by individuals will better inform </w:t>
      </w:r>
      <w:r w:rsidR="008E1723">
        <w:rPr>
          <w:rFonts w:ascii="Times New Roman" w:hAnsi="Times New Roman" w:cs="Times New Roman"/>
          <w:sz w:val="24"/>
        </w:rPr>
        <w:t xml:space="preserve">and predict the results of my experiment in school ‘X’. </w:t>
      </w:r>
      <w:r w:rsidR="00FB60C1">
        <w:rPr>
          <w:rFonts w:ascii="Times New Roman" w:hAnsi="Times New Roman" w:cs="Times New Roman"/>
          <w:sz w:val="24"/>
        </w:rPr>
        <w:t>Since the 1960’s, the presence of repeatedly drilling items of grammar, vocabulary or sentence structures in a modern foreign language classroom has been discussed and likewise questioned. Research conducted concerning the theor</w:t>
      </w:r>
      <w:r w:rsidR="00E15848">
        <w:rPr>
          <w:rFonts w:ascii="Times New Roman" w:hAnsi="Times New Roman" w:cs="Times New Roman"/>
          <w:sz w:val="24"/>
        </w:rPr>
        <w:t>e</w:t>
      </w:r>
      <w:r w:rsidR="00FB60C1">
        <w:rPr>
          <w:rFonts w:ascii="Times New Roman" w:hAnsi="Times New Roman" w:cs="Times New Roman"/>
          <w:sz w:val="24"/>
        </w:rPr>
        <w:t>tical aspects of language learning in 1967</w:t>
      </w:r>
      <w:r w:rsidR="004C7511">
        <w:rPr>
          <w:rFonts w:ascii="Times New Roman" w:hAnsi="Times New Roman" w:cs="Times New Roman"/>
          <w:sz w:val="24"/>
        </w:rPr>
        <w:t xml:space="preserve"> declares that </w:t>
      </w:r>
      <w:r w:rsidR="00D43629">
        <w:rPr>
          <w:rFonts w:ascii="Times New Roman" w:hAnsi="Times New Roman" w:cs="Times New Roman"/>
          <w:sz w:val="24"/>
        </w:rPr>
        <w:t>up to 100% of stu</w:t>
      </w:r>
      <w:r w:rsidR="00823B4C">
        <w:rPr>
          <w:rFonts w:ascii="Times New Roman" w:hAnsi="Times New Roman" w:cs="Times New Roman"/>
          <w:sz w:val="24"/>
        </w:rPr>
        <w:t xml:space="preserve">dent’s time in the classroom could be </w:t>
      </w:r>
      <w:r w:rsidR="00D43629">
        <w:rPr>
          <w:rFonts w:ascii="Times New Roman" w:hAnsi="Times New Roman" w:cs="Times New Roman"/>
          <w:sz w:val="24"/>
        </w:rPr>
        <w:t>spent drilling. Wolfe (1967)</w:t>
      </w:r>
      <w:r w:rsidR="002B6D3B">
        <w:rPr>
          <w:rFonts w:ascii="Times New Roman" w:hAnsi="Times New Roman" w:cs="Times New Roman"/>
          <w:sz w:val="24"/>
        </w:rPr>
        <w:t xml:space="preserve"> highlighted</w:t>
      </w:r>
      <w:r w:rsidR="00DD26A9">
        <w:rPr>
          <w:rFonts w:ascii="Times New Roman" w:hAnsi="Times New Roman" w:cs="Times New Roman"/>
          <w:sz w:val="24"/>
        </w:rPr>
        <w:t xml:space="preserve"> that the repetition of sentence structures and words is advantageous for beginners as learners gain from continue</w:t>
      </w:r>
      <w:r w:rsidR="00387AA3">
        <w:rPr>
          <w:rFonts w:ascii="Times New Roman" w:hAnsi="Times New Roman" w:cs="Times New Roman"/>
          <w:sz w:val="24"/>
        </w:rPr>
        <w:t xml:space="preserve">d practice in a similar context. On the other hand, the researcher </w:t>
      </w:r>
      <w:r w:rsidR="00FF2438">
        <w:rPr>
          <w:rFonts w:ascii="Times New Roman" w:hAnsi="Times New Roman" w:cs="Times New Roman"/>
          <w:sz w:val="24"/>
        </w:rPr>
        <w:t xml:space="preserve">also </w:t>
      </w:r>
      <w:r w:rsidR="002B6D3B">
        <w:rPr>
          <w:rFonts w:ascii="Times New Roman" w:hAnsi="Times New Roman" w:cs="Times New Roman"/>
          <w:sz w:val="24"/>
        </w:rPr>
        <w:t>acknowledged</w:t>
      </w:r>
      <w:r w:rsidR="00DD26A9">
        <w:rPr>
          <w:rFonts w:ascii="Times New Roman" w:hAnsi="Times New Roman" w:cs="Times New Roman"/>
          <w:sz w:val="24"/>
        </w:rPr>
        <w:t xml:space="preserve"> that</w:t>
      </w:r>
      <w:r w:rsidR="00D43629">
        <w:rPr>
          <w:rFonts w:ascii="Times New Roman" w:hAnsi="Times New Roman" w:cs="Times New Roman"/>
          <w:sz w:val="24"/>
        </w:rPr>
        <w:t xml:space="preserve"> “repetition of form occurs in the vocal but repetition of meaning does not occur in the mind”</w:t>
      </w:r>
      <w:r w:rsidR="00DD26A9">
        <w:rPr>
          <w:rFonts w:ascii="Times New Roman" w:hAnsi="Times New Roman" w:cs="Times New Roman"/>
          <w:sz w:val="24"/>
        </w:rPr>
        <w:t>. This stat</w:t>
      </w:r>
      <w:r w:rsidR="00387AA3">
        <w:rPr>
          <w:rFonts w:ascii="Times New Roman" w:hAnsi="Times New Roman" w:cs="Times New Roman"/>
          <w:sz w:val="24"/>
        </w:rPr>
        <w:t>ement highlights two significant</w:t>
      </w:r>
      <w:r w:rsidR="00DD26A9">
        <w:rPr>
          <w:rFonts w:ascii="Times New Roman" w:hAnsi="Times New Roman" w:cs="Times New Roman"/>
          <w:sz w:val="24"/>
        </w:rPr>
        <w:t xml:space="preserve"> arguments of th</w:t>
      </w:r>
      <w:r w:rsidR="00AD14FC">
        <w:rPr>
          <w:rFonts w:ascii="Times New Roman" w:hAnsi="Times New Roman" w:cs="Times New Roman"/>
          <w:sz w:val="24"/>
        </w:rPr>
        <w:t>is proposed</w:t>
      </w:r>
      <w:r w:rsidR="00DD26A9">
        <w:rPr>
          <w:rFonts w:ascii="Times New Roman" w:hAnsi="Times New Roman" w:cs="Times New Roman"/>
          <w:sz w:val="24"/>
        </w:rPr>
        <w:t xml:space="preserve"> teaching method</w:t>
      </w:r>
      <w:r w:rsidR="000D7D8F">
        <w:rPr>
          <w:rFonts w:ascii="Times New Roman" w:hAnsi="Times New Roman" w:cs="Times New Roman"/>
          <w:sz w:val="24"/>
        </w:rPr>
        <w:t>; it</w:t>
      </w:r>
      <w:r w:rsidR="002B6D3B">
        <w:rPr>
          <w:rFonts w:ascii="Times New Roman" w:hAnsi="Times New Roman" w:cs="Times New Roman"/>
          <w:sz w:val="24"/>
        </w:rPr>
        <w:t xml:space="preserve"> first highlights its importance to target the oracy skills of an individual whilst the second </w:t>
      </w:r>
      <w:r w:rsidR="002B6D3B">
        <w:rPr>
          <w:rFonts w:ascii="Times New Roman" w:hAnsi="Times New Roman" w:cs="Times New Roman"/>
          <w:sz w:val="24"/>
        </w:rPr>
        <w:lastRenderedPageBreak/>
        <w:t>indicates the lack of cognitive engagement required from the learner to participate. These two aspects of the teaching method require</w:t>
      </w:r>
      <w:r w:rsidR="00DD26A9">
        <w:rPr>
          <w:rFonts w:ascii="Times New Roman" w:hAnsi="Times New Roman" w:cs="Times New Roman"/>
          <w:sz w:val="24"/>
        </w:rPr>
        <w:t xml:space="preserve"> further </w:t>
      </w:r>
      <w:r w:rsidR="00AD14FC">
        <w:rPr>
          <w:rFonts w:ascii="Times New Roman" w:hAnsi="Times New Roman" w:cs="Times New Roman"/>
          <w:sz w:val="24"/>
        </w:rPr>
        <w:t>exploration</w:t>
      </w:r>
      <w:r w:rsidR="002B6D3B">
        <w:rPr>
          <w:rFonts w:ascii="Times New Roman" w:hAnsi="Times New Roman" w:cs="Times New Roman"/>
          <w:sz w:val="24"/>
        </w:rPr>
        <w:t xml:space="preserve"> and a more in-depth</w:t>
      </w:r>
      <w:r w:rsidR="00AD14FC">
        <w:rPr>
          <w:rFonts w:ascii="Times New Roman" w:hAnsi="Times New Roman" w:cs="Times New Roman"/>
          <w:sz w:val="24"/>
        </w:rPr>
        <w:t xml:space="preserve"> </w:t>
      </w:r>
      <w:r w:rsidR="002B6D3B">
        <w:rPr>
          <w:rFonts w:ascii="Times New Roman" w:hAnsi="Times New Roman" w:cs="Times New Roman"/>
          <w:sz w:val="24"/>
        </w:rPr>
        <w:t xml:space="preserve">study </w:t>
      </w:r>
      <w:r w:rsidR="00AD14FC">
        <w:rPr>
          <w:rFonts w:ascii="Times New Roman" w:hAnsi="Times New Roman" w:cs="Times New Roman"/>
          <w:sz w:val="24"/>
        </w:rPr>
        <w:t>to</w:t>
      </w:r>
      <w:r w:rsidR="002B6D3B">
        <w:rPr>
          <w:rFonts w:ascii="Times New Roman" w:hAnsi="Times New Roman" w:cs="Times New Roman"/>
          <w:sz w:val="24"/>
        </w:rPr>
        <w:t xml:space="preserve"> confirm whether drilling can still be</w:t>
      </w:r>
      <w:r w:rsidR="00AD14FC">
        <w:rPr>
          <w:rFonts w:ascii="Times New Roman" w:hAnsi="Times New Roman" w:cs="Times New Roman"/>
          <w:sz w:val="24"/>
        </w:rPr>
        <w:t xml:space="preserve"> </w:t>
      </w:r>
      <w:r w:rsidR="002B6D3B">
        <w:rPr>
          <w:rFonts w:ascii="Times New Roman" w:hAnsi="Times New Roman" w:cs="Times New Roman"/>
          <w:sz w:val="24"/>
        </w:rPr>
        <w:t>justified as a leading language teaching method</w:t>
      </w:r>
      <w:r w:rsidR="00AD14FC">
        <w:rPr>
          <w:rFonts w:ascii="Times New Roman" w:hAnsi="Times New Roman" w:cs="Times New Roman"/>
          <w:sz w:val="24"/>
        </w:rPr>
        <w:t xml:space="preserve"> </w:t>
      </w:r>
      <w:r w:rsidR="002B6D3B">
        <w:rPr>
          <w:rFonts w:ascii="Times New Roman" w:hAnsi="Times New Roman" w:cs="Times New Roman"/>
          <w:sz w:val="24"/>
        </w:rPr>
        <w:t>in the</w:t>
      </w:r>
      <w:r w:rsidR="00AD14FC">
        <w:rPr>
          <w:rFonts w:ascii="Times New Roman" w:hAnsi="Times New Roman" w:cs="Times New Roman"/>
          <w:sz w:val="24"/>
        </w:rPr>
        <w:t xml:space="preserve"> 21</w:t>
      </w:r>
      <w:r w:rsidR="00AD14FC" w:rsidRPr="00AD14FC">
        <w:rPr>
          <w:rFonts w:ascii="Times New Roman" w:hAnsi="Times New Roman" w:cs="Times New Roman"/>
          <w:sz w:val="24"/>
          <w:vertAlign w:val="superscript"/>
        </w:rPr>
        <w:t>st</w:t>
      </w:r>
      <w:r w:rsidR="002B6D3B">
        <w:rPr>
          <w:rFonts w:ascii="Times New Roman" w:hAnsi="Times New Roman" w:cs="Times New Roman"/>
          <w:sz w:val="24"/>
        </w:rPr>
        <w:t xml:space="preserve"> century.</w:t>
      </w:r>
    </w:p>
    <w:p w:rsidR="00842F00" w:rsidRDefault="00F362D1" w:rsidP="00780E2F">
      <w:pPr>
        <w:spacing w:after="0" w:line="480" w:lineRule="auto"/>
        <w:ind w:firstLine="720"/>
        <w:jc w:val="both"/>
        <w:rPr>
          <w:rFonts w:ascii="Times New Roman" w:hAnsi="Times New Roman" w:cs="Times New Roman"/>
          <w:sz w:val="24"/>
          <w:szCs w:val="24"/>
        </w:rPr>
      </w:pPr>
      <w:r w:rsidRPr="00F362D1">
        <w:rPr>
          <w:rFonts w:ascii="Times New Roman" w:hAnsi="Times New Roman" w:cs="Times New Roman"/>
          <w:sz w:val="24"/>
          <w:szCs w:val="24"/>
        </w:rPr>
        <w:t xml:space="preserve">Concerning </w:t>
      </w:r>
      <w:r w:rsidR="002B6D3B">
        <w:rPr>
          <w:rFonts w:ascii="Times New Roman" w:hAnsi="Times New Roman" w:cs="Times New Roman"/>
          <w:sz w:val="24"/>
          <w:szCs w:val="24"/>
        </w:rPr>
        <w:t>the learning</w:t>
      </w:r>
      <w:r w:rsidR="005D2541">
        <w:rPr>
          <w:rFonts w:ascii="Times New Roman" w:hAnsi="Times New Roman" w:cs="Times New Roman"/>
          <w:sz w:val="24"/>
          <w:szCs w:val="24"/>
        </w:rPr>
        <w:t xml:space="preserve"> principles which underline the fundamental components of teaching,</w:t>
      </w:r>
      <w:r w:rsidR="006F308F">
        <w:rPr>
          <w:rFonts w:ascii="Times New Roman" w:hAnsi="Times New Roman" w:cs="Times New Roman"/>
          <w:sz w:val="24"/>
          <w:szCs w:val="24"/>
        </w:rPr>
        <w:t xml:space="preserve"> </w:t>
      </w:r>
      <w:r w:rsidRPr="00F362D1">
        <w:rPr>
          <w:rFonts w:ascii="Times New Roman" w:hAnsi="Times New Roman" w:cs="Times New Roman"/>
          <w:sz w:val="24"/>
          <w:szCs w:val="24"/>
        </w:rPr>
        <w:t xml:space="preserve">it is important to first discuss learning theories such as behaviourism and constructivism which </w:t>
      </w:r>
      <w:r w:rsidR="0024265E">
        <w:rPr>
          <w:rFonts w:ascii="Times New Roman" w:hAnsi="Times New Roman" w:cs="Times New Roman"/>
          <w:sz w:val="24"/>
          <w:szCs w:val="24"/>
        </w:rPr>
        <w:t>hold both an explicit and implicit presence</w:t>
      </w:r>
      <w:r w:rsidRPr="00F362D1">
        <w:rPr>
          <w:rFonts w:ascii="Times New Roman" w:hAnsi="Times New Roman" w:cs="Times New Roman"/>
          <w:sz w:val="24"/>
          <w:szCs w:val="24"/>
        </w:rPr>
        <w:t xml:space="preserve"> within the nature of language teaching </w:t>
      </w:r>
      <w:sdt>
        <w:sdtPr>
          <w:rPr>
            <w:rFonts w:ascii="Times New Roman" w:hAnsi="Times New Roman" w:cs="Times New Roman"/>
            <w:sz w:val="24"/>
            <w:szCs w:val="24"/>
          </w:rPr>
          <w:id w:val="-317655559"/>
          <w:citation/>
        </w:sdtPr>
        <w:sdtContent>
          <w:r>
            <w:rPr>
              <w:rFonts w:ascii="Times New Roman" w:hAnsi="Times New Roman" w:cs="Times New Roman"/>
              <w:sz w:val="24"/>
              <w:szCs w:val="24"/>
            </w:rPr>
            <w:fldChar w:fldCharType="begin"/>
          </w:r>
          <w:r w:rsidRPr="00F362D1">
            <w:rPr>
              <w:rFonts w:ascii="Times New Roman" w:hAnsi="Times New Roman" w:cs="Times New Roman"/>
              <w:sz w:val="24"/>
              <w:szCs w:val="24"/>
            </w:rPr>
            <w:instrText xml:space="preserve"> CITATION Ric14 \l 2057 </w:instrText>
          </w:r>
          <w:r>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(Richards &amp; Rodgers, 2014)</w:t>
          </w:r>
          <w:r>
            <w:rPr>
              <w:rFonts w:ascii="Times New Roman" w:hAnsi="Times New Roman" w:cs="Times New Roman"/>
              <w:sz w:val="24"/>
              <w:szCs w:val="24"/>
            </w:rPr>
            <w:fldChar w:fldCharType="end"/>
          </w:r>
        </w:sdtContent>
      </w:sdt>
      <w:r w:rsidRPr="00F362D1">
        <w:rPr>
          <w:rFonts w:ascii="Times New Roman" w:hAnsi="Times New Roman" w:cs="Times New Roman"/>
          <w:sz w:val="24"/>
          <w:szCs w:val="24"/>
        </w:rPr>
        <w:t xml:space="preserve">. Behaviourism first established by Ivan Pavlov is primarily defined as a stimulus-response sequence due to the nature of its quantifiable outcomes </w:t>
      </w:r>
      <w:sdt>
        <w:sdtPr>
          <w:rPr>
            <w:rFonts w:ascii="Times New Roman" w:hAnsi="Times New Roman" w:cs="Times New Roman"/>
            <w:sz w:val="24"/>
            <w:szCs w:val="24"/>
          </w:rPr>
          <w:id w:val="-2048057002"/>
          <w:citation/>
        </w:sdtPr>
        <w:sdtContent>
          <w:r>
            <w:rPr>
              <w:rFonts w:ascii="Times New Roman" w:hAnsi="Times New Roman" w:cs="Times New Roman"/>
              <w:sz w:val="24"/>
              <w:szCs w:val="24"/>
            </w:rPr>
            <w:fldChar w:fldCharType="begin"/>
          </w:r>
          <w:r w:rsidRPr="00F362D1">
            <w:rPr>
              <w:rFonts w:ascii="Times New Roman" w:hAnsi="Times New Roman" w:cs="Times New Roman"/>
              <w:sz w:val="24"/>
              <w:szCs w:val="24"/>
            </w:rPr>
            <w:instrText xml:space="preserve"> CITATION Pav03 \l 2057 </w:instrText>
          </w:r>
          <w:r>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(Pavlov, 2003)</w:t>
          </w:r>
          <w:r>
            <w:rPr>
              <w:rFonts w:ascii="Times New Roman" w:hAnsi="Times New Roman" w:cs="Times New Roman"/>
              <w:sz w:val="24"/>
              <w:szCs w:val="24"/>
            </w:rPr>
            <w:fldChar w:fldCharType="end"/>
          </w:r>
        </w:sdtContent>
      </w:sdt>
      <w:r w:rsidRPr="00F362D1">
        <w:rPr>
          <w:rFonts w:ascii="Times New Roman" w:hAnsi="Times New Roman" w:cs="Times New Roman"/>
          <w:sz w:val="24"/>
          <w:szCs w:val="24"/>
        </w:rPr>
        <w:t xml:space="preserve">. In a classroom context, Pritchard (2009) adds that the desired response of a learner is effectively pre-determined by ‘knowledge’ and thereafter underpinned by repetition and positive or negative reinforcement. </w:t>
      </w:r>
      <w:r w:rsidR="009922A4">
        <w:rPr>
          <w:rFonts w:ascii="Times New Roman" w:hAnsi="Times New Roman" w:cs="Times New Roman"/>
          <w:sz w:val="24"/>
          <w:szCs w:val="24"/>
        </w:rPr>
        <w:t xml:space="preserve">This context largely involves the teacher to be the main driver and controller of the activity thus labelling this teaching technique to be exclusively teacher-led due to his or her subject knowledge of the topic. The introduction or revision of simple sentence structures or important terminology provides </w:t>
      </w:r>
      <w:r w:rsidR="008D1E28">
        <w:rPr>
          <w:rFonts w:ascii="Times New Roman" w:hAnsi="Times New Roman" w:cs="Times New Roman"/>
          <w:sz w:val="24"/>
          <w:szCs w:val="24"/>
        </w:rPr>
        <w:t xml:space="preserve">a </w:t>
      </w:r>
      <w:r w:rsidRPr="00F362D1">
        <w:rPr>
          <w:rFonts w:ascii="Times New Roman" w:hAnsi="Times New Roman" w:cs="Times New Roman"/>
          <w:sz w:val="24"/>
          <w:szCs w:val="24"/>
        </w:rPr>
        <w:t>clear example to illustrate how this theory is impl</w:t>
      </w:r>
      <w:r w:rsidR="008D1E28">
        <w:rPr>
          <w:rFonts w:ascii="Times New Roman" w:hAnsi="Times New Roman" w:cs="Times New Roman"/>
          <w:sz w:val="24"/>
          <w:szCs w:val="24"/>
        </w:rPr>
        <w:t>emented into teacher practice. The main features of d</w:t>
      </w:r>
      <w:r w:rsidRPr="00F362D1">
        <w:rPr>
          <w:rFonts w:ascii="Times New Roman" w:hAnsi="Times New Roman" w:cs="Times New Roman"/>
          <w:sz w:val="24"/>
          <w:szCs w:val="24"/>
        </w:rPr>
        <w:t>rilling requires the teacher to consistently impose correct pronunciation as vocabulary is introduced, followed by rectifying errors and praising success upon learner response.</w:t>
      </w:r>
      <w:r w:rsidR="00BD263D">
        <w:rPr>
          <w:rFonts w:ascii="Times New Roman" w:hAnsi="Times New Roman" w:cs="Times New Roman"/>
          <w:sz w:val="24"/>
          <w:szCs w:val="24"/>
        </w:rPr>
        <w:t xml:space="preserve"> An example of drilling vocabulary in a classroom context would be the introduction of a set number of words from the teacher to his / her class. The teacher will repeat each word in turn and the students repeat the word immediately in response and wait for any necessary adjustments in pronunciation to be made by the model. </w:t>
      </w:r>
      <w:r w:rsidR="008D1E28">
        <w:rPr>
          <w:rFonts w:ascii="Times New Roman" w:hAnsi="Times New Roman" w:cs="Times New Roman"/>
          <w:sz w:val="24"/>
          <w:szCs w:val="24"/>
        </w:rPr>
        <w:t xml:space="preserve">This process of constant input by the role model and output by the pupils offers timely feedback so learners are made aware of their errors and are able to change their pronunciation immediately in response. </w:t>
      </w:r>
      <w:r w:rsidR="00FF2438">
        <w:rPr>
          <w:rFonts w:ascii="Times New Roman" w:hAnsi="Times New Roman" w:cs="Times New Roman"/>
          <w:sz w:val="24"/>
          <w:szCs w:val="24"/>
        </w:rPr>
        <w:t>In addition to timely feedback, s</w:t>
      </w:r>
      <w:r w:rsidRPr="00F362D1">
        <w:rPr>
          <w:rFonts w:ascii="Times New Roman" w:hAnsi="Times New Roman" w:cs="Times New Roman"/>
          <w:sz w:val="24"/>
          <w:szCs w:val="24"/>
        </w:rPr>
        <w:t xml:space="preserve">uch activities highlight the importance of effective </w:t>
      </w:r>
      <w:r w:rsidR="000D7D8F">
        <w:rPr>
          <w:rFonts w:ascii="Times New Roman" w:hAnsi="Times New Roman" w:cs="Times New Roman"/>
          <w:sz w:val="24"/>
          <w:szCs w:val="24"/>
        </w:rPr>
        <w:t>modellin</w:t>
      </w:r>
      <w:r w:rsidR="001F610B">
        <w:rPr>
          <w:rFonts w:ascii="Times New Roman" w:hAnsi="Times New Roman" w:cs="Times New Roman"/>
          <w:sz w:val="24"/>
          <w:szCs w:val="24"/>
        </w:rPr>
        <w:t>g</w:t>
      </w:r>
      <w:r w:rsidRPr="00F362D1">
        <w:rPr>
          <w:rFonts w:ascii="Times New Roman" w:hAnsi="Times New Roman" w:cs="Times New Roman"/>
          <w:sz w:val="24"/>
          <w:szCs w:val="24"/>
        </w:rPr>
        <w:t xml:space="preserve"> as expectations of the pupils are </w:t>
      </w:r>
      <w:r w:rsidR="008D1E28">
        <w:rPr>
          <w:rFonts w:ascii="Times New Roman" w:hAnsi="Times New Roman" w:cs="Times New Roman"/>
          <w:sz w:val="24"/>
          <w:szCs w:val="24"/>
        </w:rPr>
        <w:t xml:space="preserve">immediately established. </w:t>
      </w:r>
      <w:r w:rsidRPr="00F362D1">
        <w:rPr>
          <w:rFonts w:ascii="Times New Roman" w:hAnsi="Times New Roman" w:cs="Times New Roman"/>
          <w:sz w:val="24"/>
          <w:szCs w:val="24"/>
        </w:rPr>
        <w:t xml:space="preserve">Allison &amp; Tharby (2015) confirm modelling to a be significant </w:t>
      </w:r>
      <w:r w:rsidRPr="00F362D1">
        <w:rPr>
          <w:rFonts w:ascii="Times New Roman" w:hAnsi="Times New Roman" w:cs="Times New Roman"/>
          <w:sz w:val="24"/>
          <w:szCs w:val="24"/>
        </w:rPr>
        <w:lastRenderedPageBreak/>
        <w:t xml:space="preserve">learning principle </w:t>
      </w:r>
      <w:r w:rsidR="008D1E28">
        <w:rPr>
          <w:rFonts w:ascii="Times New Roman" w:hAnsi="Times New Roman" w:cs="Times New Roman"/>
          <w:sz w:val="24"/>
          <w:szCs w:val="24"/>
        </w:rPr>
        <w:t>to be present within a scheme of work (SOW)</w:t>
      </w:r>
      <w:r w:rsidRPr="00F362D1">
        <w:rPr>
          <w:rFonts w:ascii="Times New Roman" w:hAnsi="Times New Roman" w:cs="Times New Roman"/>
          <w:sz w:val="24"/>
          <w:szCs w:val="24"/>
        </w:rPr>
        <w:t xml:space="preserve"> as learners are guided through a task by an expert of the subject knowledge. The teacher actively facilitates </w:t>
      </w:r>
      <w:r w:rsidR="00546C3A">
        <w:rPr>
          <w:rFonts w:ascii="Times New Roman" w:hAnsi="Times New Roman" w:cs="Times New Roman"/>
          <w:sz w:val="24"/>
          <w:szCs w:val="24"/>
        </w:rPr>
        <w:t xml:space="preserve">the </w:t>
      </w:r>
      <w:r w:rsidRPr="00F362D1">
        <w:rPr>
          <w:rFonts w:ascii="Times New Roman" w:hAnsi="Times New Roman" w:cs="Times New Roman"/>
          <w:sz w:val="24"/>
          <w:szCs w:val="24"/>
        </w:rPr>
        <w:t>access to the lesson by enabling learners to read, watch or listen to a correct example or demonstration</w:t>
      </w:r>
      <w:r w:rsidR="00FF2438">
        <w:rPr>
          <w:rFonts w:ascii="Times New Roman" w:hAnsi="Times New Roman" w:cs="Times New Roman"/>
          <w:sz w:val="24"/>
          <w:szCs w:val="24"/>
        </w:rPr>
        <w:t xml:space="preserve"> before attempting the task themselves</w:t>
      </w:r>
      <w:r w:rsidR="000D7D8F">
        <w:rPr>
          <w:rFonts w:ascii="Times New Roman" w:hAnsi="Times New Roman" w:cs="Times New Roman"/>
          <w:sz w:val="24"/>
          <w:szCs w:val="24"/>
        </w:rPr>
        <w:t xml:space="preserve"> </w:t>
      </w:r>
      <w:sdt>
        <w:sdtPr>
          <w:rPr>
            <w:rFonts w:ascii="Times New Roman" w:hAnsi="Times New Roman" w:cs="Times New Roman"/>
            <w:sz w:val="24"/>
            <w:szCs w:val="24"/>
          </w:rPr>
          <w:id w:val="-1969047643"/>
          <w:citation/>
        </w:sdtPr>
        <w:sdtContent>
          <w:r w:rsidR="000D7D8F">
            <w:rPr>
              <w:rFonts w:ascii="Times New Roman" w:hAnsi="Times New Roman" w:cs="Times New Roman"/>
              <w:sz w:val="24"/>
              <w:szCs w:val="24"/>
            </w:rPr>
            <w:fldChar w:fldCharType="begin"/>
          </w:r>
          <w:r w:rsidR="000D7D8F">
            <w:rPr>
              <w:rFonts w:ascii="Times New Roman" w:hAnsi="Times New Roman" w:cs="Times New Roman"/>
              <w:sz w:val="24"/>
              <w:szCs w:val="24"/>
            </w:rPr>
            <w:instrText xml:space="preserve"> CITATION esl15 \l 2057 </w:instrText>
          </w:r>
          <w:r w:rsidR="000D7D8F">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(esl/base, 2015)</w:t>
          </w:r>
          <w:r w:rsidR="000D7D8F">
            <w:rPr>
              <w:rFonts w:ascii="Times New Roman" w:hAnsi="Times New Roman" w:cs="Times New Roman"/>
              <w:sz w:val="24"/>
              <w:szCs w:val="24"/>
            </w:rPr>
            <w:fldChar w:fldCharType="end"/>
          </w:r>
        </w:sdtContent>
      </w:sdt>
      <w:r w:rsidR="00947D09">
        <w:rPr>
          <w:rFonts w:ascii="Times New Roman" w:hAnsi="Times New Roman" w:cs="Times New Roman"/>
          <w:sz w:val="24"/>
          <w:szCs w:val="24"/>
        </w:rPr>
        <w:t>.</w:t>
      </w:r>
      <w:r w:rsidR="00842F00">
        <w:rPr>
          <w:rFonts w:ascii="Times New Roman" w:hAnsi="Times New Roman" w:cs="Times New Roman"/>
          <w:sz w:val="24"/>
          <w:szCs w:val="24"/>
        </w:rPr>
        <w:t xml:space="preserve"> </w:t>
      </w:r>
    </w:p>
    <w:p w:rsidR="00E37E06" w:rsidRDefault="004F1B10" w:rsidP="00780E2F">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a leading pioneer in the promotion of language teaching across the world, the British Council maintain that there are </w:t>
      </w:r>
      <w:r w:rsidR="00842F00">
        <w:rPr>
          <w:rFonts w:ascii="Times New Roman" w:hAnsi="Times New Roman" w:cs="Times New Roman"/>
          <w:sz w:val="24"/>
          <w:szCs w:val="24"/>
        </w:rPr>
        <w:t xml:space="preserve">several factors which need to </w:t>
      </w:r>
      <w:r>
        <w:rPr>
          <w:rFonts w:ascii="Times New Roman" w:hAnsi="Times New Roman" w:cs="Times New Roman"/>
          <w:sz w:val="24"/>
          <w:szCs w:val="24"/>
        </w:rPr>
        <w:t xml:space="preserve">be considered </w:t>
      </w:r>
      <w:r w:rsidR="00BA1F41">
        <w:rPr>
          <w:rFonts w:ascii="Times New Roman" w:hAnsi="Times New Roman" w:cs="Times New Roman"/>
          <w:sz w:val="24"/>
          <w:szCs w:val="24"/>
        </w:rPr>
        <w:t xml:space="preserve">when introducing vocabulary, grammar or simple sentence structures </w:t>
      </w:r>
      <w:r>
        <w:rPr>
          <w:rFonts w:ascii="Times New Roman" w:hAnsi="Times New Roman" w:cs="Times New Roman"/>
          <w:sz w:val="24"/>
          <w:szCs w:val="24"/>
        </w:rPr>
        <w:t>to students who are learning a second language</w:t>
      </w:r>
      <w:r w:rsidR="00B03895">
        <w:rPr>
          <w:rFonts w:ascii="Times New Roman" w:hAnsi="Times New Roman" w:cs="Times New Roman"/>
          <w:sz w:val="24"/>
          <w:szCs w:val="24"/>
        </w:rPr>
        <w:t xml:space="preserve"> by drilling</w:t>
      </w:r>
      <w:r>
        <w:rPr>
          <w:rFonts w:ascii="Times New Roman" w:hAnsi="Times New Roman" w:cs="Times New Roman"/>
          <w:sz w:val="24"/>
          <w:szCs w:val="24"/>
        </w:rPr>
        <w:t xml:space="preserve"> </w:t>
      </w:r>
      <w:sdt>
        <w:sdtPr>
          <w:rPr>
            <w:rFonts w:ascii="Times New Roman" w:hAnsi="Times New Roman" w:cs="Times New Roman"/>
            <w:sz w:val="24"/>
            <w:szCs w:val="24"/>
          </w:rPr>
          <w:id w:val="2052733449"/>
          <w:citation/>
        </w:sdtPr>
        <w:sdtContent>
          <w:r>
            <w:rPr>
              <w:rFonts w:ascii="Times New Roman" w:hAnsi="Times New Roman" w:cs="Times New Roman"/>
              <w:sz w:val="24"/>
              <w:szCs w:val="24"/>
            </w:rPr>
            <w:fldChar w:fldCharType="begin"/>
          </w:r>
          <w:r w:rsidR="00B03895">
            <w:rPr>
              <w:rFonts w:ascii="Times New Roman" w:hAnsi="Times New Roman" w:cs="Times New Roman"/>
              <w:sz w:val="24"/>
              <w:szCs w:val="24"/>
            </w:rPr>
            <w:instrText xml:space="preserve">CITATION Cou05 \l 2057 </w:instrText>
          </w:r>
          <w:r>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(British Council, 2005)</w:t>
          </w:r>
          <w:r>
            <w:rPr>
              <w:rFonts w:ascii="Times New Roman" w:hAnsi="Times New Roman" w:cs="Times New Roman"/>
              <w:sz w:val="24"/>
              <w:szCs w:val="24"/>
            </w:rPr>
            <w:fldChar w:fldCharType="end"/>
          </w:r>
        </w:sdtContent>
      </w:sdt>
      <w:r w:rsidR="00B03895">
        <w:rPr>
          <w:rFonts w:ascii="Times New Roman" w:hAnsi="Times New Roman" w:cs="Times New Roman"/>
          <w:sz w:val="24"/>
          <w:szCs w:val="24"/>
        </w:rPr>
        <w:t xml:space="preserve">. Firstly, it is necessary to evaluate the expertise of the leading model and consider their subject knowledge of speaking a second language to be a vital measure of how accurate learners will be able to re-produce the same response. As the </w:t>
      </w:r>
      <w:r w:rsidR="00546C3A">
        <w:rPr>
          <w:rFonts w:ascii="Times New Roman" w:hAnsi="Times New Roman" w:cs="Times New Roman"/>
          <w:sz w:val="24"/>
          <w:szCs w:val="24"/>
        </w:rPr>
        <w:t xml:space="preserve">foundations </w:t>
      </w:r>
      <w:r w:rsidR="00B03895">
        <w:rPr>
          <w:rFonts w:ascii="Times New Roman" w:hAnsi="Times New Roman" w:cs="Times New Roman"/>
          <w:sz w:val="24"/>
          <w:szCs w:val="24"/>
        </w:rPr>
        <w:t xml:space="preserve">of the behaviourist theory </w:t>
      </w:r>
      <w:r w:rsidR="007C78AC">
        <w:rPr>
          <w:rFonts w:ascii="Times New Roman" w:hAnsi="Times New Roman" w:cs="Times New Roman"/>
          <w:sz w:val="24"/>
          <w:szCs w:val="24"/>
        </w:rPr>
        <w:t>are</w:t>
      </w:r>
      <w:r w:rsidR="00546C3A">
        <w:rPr>
          <w:rFonts w:ascii="Times New Roman" w:hAnsi="Times New Roman" w:cs="Times New Roman"/>
          <w:sz w:val="24"/>
          <w:szCs w:val="24"/>
        </w:rPr>
        <w:t xml:space="preserve"> underpinned by </w:t>
      </w:r>
      <w:r w:rsidR="00B03895">
        <w:rPr>
          <w:rFonts w:ascii="Times New Roman" w:hAnsi="Times New Roman" w:cs="Times New Roman"/>
          <w:sz w:val="24"/>
          <w:szCs w:val="24"/>
        </w:rPr>
        <w:t>students being able to mimic their teacher, a MFL model must be able to pronounce and correctly articulate each word or sentence for his/her students to achieve</w:t>
      </w:r>
      <w:r w:rsidR="00BD4F0D">
        <w:rPr>
          <w:rFonts w:ascii="Times New Roman" w:hAnsi="Times New Roman" w:cs="Times New Roman"/>
          <w:sz w:val="24"/>
          <w:szCs w:val="24"/>
        </w:rPr>
        <w:t xml:space="preserve"> and make progress</w:t>
      </w:r>
      <w:r w:rsidR="00546C3A">
        <w:rPr>
          <w:rFonts w:ascii="Times New Roman" w:hAnsi="Times New Roman" w:cs="Times New Roman"/>
          <w:sz w:val="24"/>
          <w:szCs w:val="24"/>
        </w:rPr>
        <w:t xml:space="preserve"> with their oracy skills</w:t>
      </w:r>
      <w:r w:rsidR="00B03895">
        <w:rPr>
          <w:rFonts w:ascii="Times New Roman" w:hAnsi="Times New Roman" w:cs="Times New Roman"/>
          <w:sz w:val="24"/>
          <w:szCs w:val="24"/>
        </w:rPr>
        <w:t xml:space="preserve">. </w:t>
      </w:r>
      <w:r w:rsidR="00385E46">
        <w:rPr>
          <w:rFonts w:ascii="Times New Roman" w:hAnsi="Times New Roman" w:cs="Times New Roman"/>
          <w:sz w:val="24"/>
          <w:szCs w:val="24"/>
        </w:rPr>
        <w:t>Most notably, this method requires a passive audience so he/she is able to manipulate the phonemic differences of each verb drilling, sentence structure or vocabulary item for example.</w:t>
      </w:r>
    </w:p>
    <w:p w:rsidR="00507DD9" w:rsidRDefault="00B03895" w:rsidP="00780E2F">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Secondly, </w:t>
      </w:r>
      <w:r w:rsidR="00346A43">
        <w:rPr>
          <w:rFonts w:ascii="Times New Roman" w:hAnsi="Times New Roman" w:cs="Times New Roman"/>
          <w:sz w:val="24"/>
          <w:szCs w:val="24"/>
        </w:rPr>
        <w:t>it is recommended that the teacher takes into consideration the current attainment levels of his/her students when preparing to introduce vocabulary items or parts of grammar. The British Council thus recommend</w:t>
      </w:r>
      <w:r w:rsidR="007C78AC">
        <w:rPr>
          <w:rFonts w:ascii="Times New Roman" w:hAnsi="Times New Roman" w:cs="Times New Roman"/>
          <w:sz w:val="24"/>
          <w:szCs w:val="24"/>
        </w:rPr>
        <w:t xml:space="preserve"> </w:t>
      </w:r>
      <w:r w:rsidR="00346A43">
        <w:rPr>
          <w:rFonts w:ascii="Times New Roman" w:hAnsi="Times New Roman" w:cs="Times New Roman"/>
          <w:sz w:val="24"/>
          <w:szCs w:val="24"/>
        </w:rPr>
        <w:t>that drilling is better suited for begin</w:t>
      </w:r>
      <w:r w:rsidR="00C720C4">
        <w:rPr>
          <w:rFonts w:ascii="Times New Roman" w:hAnsi="Times New Roman" w:cs="Times New Roman"/>
          <w:sz w:val="24"/>
          <w:szCs w:val="24"/>
        </w:rPr>
        <w:t>ners so one could predict that these individuals</w:t>
      </w:r>
      <w:r w:rsidR="00346A43">
        <w:rPr>
          <w:rFonts w:ascii="Times New Roman" w:hAnsi="Times New Roman" w:cs="Times New Roman"/>
          <w:sz w:val="24"/>
          <w:szCs w:val="24"/>
        </w:rPr>
        <w:t xml:space="preserve"> are likely to be</w:t>
      </w:r>
      <w:r w:rsidR="00C720C4">
        <w:rPr>
          <w:rFonts w:ascii="Times New Roman" w:hAnsi="Times New Roman" w:cs="Times New Roman"/>
          <w:sz w:val="24"/>
          <w:szCs w:val="24"/>
        </w:rPr>
        <w:t xml:space="preserve"> placed</w:t>
      </w:r>
      <w:r w:rsidR="00346A43">
        <w:rPr>
          <w:rFonts w:ascii="Times New Roman" w:hAnsi="Times New Roman" w:cs="Times New Roman"/>
          <w:sz w:val="24"/>
          <w:szCs w:val="24"/>
        </w:rPr>
        <w:t xml:space="preserve"> within the cognitive stages of learning. At this stage of learning, inconsistencies are great in number</w:t>
      </w:r>
      <w:r w:rsidR="00C720C4">
        <w:rPr>
          <w:rFonts w:ascii="Times New Roman" w:hAnsi="Times New Roman" w:cs="Times New Roman"/>
          <w:sz w:val="24"/>
          <w:szCs w:val="24"/>
        </w:rPr>
        <w:t>, practice must be numerous</w:t>
      </w:r>
      <w:r w:rsidR="00346A43">
        <w:rPr>
          <w:rFonts w:ascii="Times New Roman" w:hAnsi="Times New Roman" w:cs="Times New Roman"/>
          <w:sz w:val="24"/>
          <w:szCs w:val="24"/>
        </w:rPr>
        <w:t xml:space="preserve"> and the attention of the individual must be wholesomely</w:t>
      </w:r>
      <w:r w:rsidR="00C720C4">
        <w:rPr>
          <w:rFonts w:ascii="Times New Roman" w:hAnsi="Times New Roman" w:cs="Times New Roman"/>
          <w:sz w:val="24"/>
          <w:szCs w:val="24"/>
        </w:rPr>
        <w:t xml:space="preserve"> concentrated on the task </w:t>
      </w:r>
      <w:sdt>
        <w:sdtPr>
          <w:rPr>
            <w:rFonts w:ascii="Times New Roman" w:hAnsi="Times New Roman" w:cs="Times New Roman"/>
            <w:sz w:val="24"/>
            <w:szCs w:val="24"/>
          </w:rPr>
          <w:id w:val="-773938168"/>
          <w:citation/>
        </w:sdtPr>
        <w:sdtContent>
          <w:r w:rsidR="00C720C4">
            <w:rPr>
              <w:rFonts w:ascii="Times New Roman" w:hAnsi="Times New Roman" w:cs="Times New Roman"/>
              <w:sz w:val="24"/>
              <w:szCs w:val="24"/>
            </w:rPr>
            <w:fldChar w:fldCharType="begin"/>
          </w:r>
          <w:r w:rsidR="00C720C4">
            <w:rPr>
              <w:rFonts w:ascii="Times New Roman" w:hAnsi="Times New Roman" w:cs="Times New Roman"/>
              <w:sz w:val="24"/>
              <w:szCs w:val="24"/>
            </w:rPr>
            <w:instrText xml:space="preserve"> CITATION Hub13 \l 2057 </w:instrText>
          </w:r>
          <w:r w:rsidR="00C720C4">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(Huber, 2013)</w:t>
          </w:r>
          <w:r w:rsidR="00C720C4">
            <w:rPr>
              <w:rFonts w:ascii="Times New Roman" w:hAnsi="Times New Roman" w:cs="Times New Roman"/>
              <w:sz w:val="24"/>
              <w:szCs w:val="24"/>
            </w:rPr>
            <w:fldChar w:fldCharType="end"/>
          </w:r>
        </w:sdtContent>
      </w:sdt>
      <w:r w:rsidR="00C720C4">
        <w:rPr>
          <w:rFonts w:ascii="Times New Roman" w:hAnsi="Times New Roman" w:cs="Times New Roman"/>
          <w:sz w:val="24"/>
          <w:szCs w:val="24"/>
        </w:rPr>
        <w:t xml:space="preserve">. </w:t>
      </w:r>
      <w:r w:rsidR="002453F0">
        <w:rPr>
          <w:rFonts w:ascii="Times New Roman" w:hAnsi="Times New Roman" w:cs="Times New Roman"/>
          <w:sz w:val="24"/>
          <w:szCs w:val="24"/>
        </w:rPr>
        <w:t xml:space="preserve">In addition, the demands of the task need to be minimal so the learner does not feel overwhelmed when attempting the task. By </w:t>
      </w:r>
      <w:r w:rsidR="00346A43">
        <w:rPr>
          <w:rFonts w:ascii="Times New Roman" w:hAnsi="Times New Roman" w:cs="Times New Roman"/>
          <w:sz w:val="24"/>
          <w:szCs w:val="24"/>
        </w:rPr>
        <w:t xml:space="preserve">consequence, the external feedback from the role model is essential to support learners at this phase of discovering new </w:t>
      </w:r>
      <w:r w:rsidR="002453F0">
        <w:rPr>
          <w:rFonts w:ascii="Times New Roman" w:hAnsi="Times New Roman" w:cs="Times New Roman"/>
          <w:sz w:val="24"/>
          <w:szCs w:val="24"/>
        </w:rPr>
        <w:t>contents</w:t>
      </w:r>
      <w:r w:rsidR="00346A43">
        <w:rPr>
          <w:rFonts w:ascii="Times New Roman" w:hAnsi="Times New Roman" w:cs="Times New Roman"/>
          <w:sz w:val="24"/>
          <w:szCs w:val="24"/>
        </w:rPr>
        <w:t xml:space="preserve"> of a </w:t>
      </w:r>
      <w:r w:rsidR="002453F0">
        <w:rPr>
          <w:rFonts w:ascii="Times New Roman" w:hAnsi="Times New Roman" w:cs="Times New Roman"/>
          <w:sz w:val="24"/>
          <w:szCs w:val="24"/>
        </w:rPr>
        <w:t>second language</w:t>
      </w:r>
      <w:r w:rsidR="00346A43">
        <w:rPr>
          <w:rFonts w:ascii="Times New Roman" w:hAnsi="Times New Roman" w:cs="Times New Roman"/>
          <w:sz w:val="24"/>
          <w:szCs w:val="24"/>
        </w:rPr>
        <w:t xml:space="preserve">. </w:t>
      </w:r>
      <w:r w:rsidR="002453F0">
        <w:rPr>
          <w:rFonts w:ascii="Times New Roman" w:hAnsi="Times New Roman" w:cs="Times New Roman"/>
          <w:sz w:val="24"/>
          <w:szCs w:val="24"/>
        </w:rPr>
        <w:t xml:space="preserve">In continuation with the recommendations of the British Council, it must be noted </w:t>
      </w:r>
      <w:r w:rsidR="002453F0">
        <w:rPr>
          <w:rFonts w:ascii="Times New Roman" w:hAnsi="Times New Roman" w:cs="Times New Roman"/>
          <w:sz w:val="24"/>
          <w:szCs w:val="24"/>
        </w:rPr>
        <w:lastRenderedPageBreak/>
        <w:t xml:space="preserve">that once the capability of the audience has been established, the leader of the activity is thus able to determine the complexity of the task. For example, the teacher may start by drilling single word items such as job professions. Once he/she is satisfied with the conditioned responses, the model may then choose to introduce the professions with simple sentence structures such as ‘I am a …teacher’, followed by ‘You are a teacher’ then ‘He is a…teacher’. The addition of the extra language content requires learners to engage and elicit more of a cognitive effort as the learner must anticipate the following sentence structure to be repeated. </w:t>
      </w:r>
      <w:r w:rsidR="00E37E06">
        <w:rPr>
          <w:rFonts w:ascii="Times New Roman" w:hAnsi="Times New Roman" w:cs="Times New Roman"/>
          <w:sz w:val="24"/>
          <w:szCs w:val="24"/>
        </w:rPr>
        <w:t xml:space="preserve">With reference to the work of Myles et al (2013) in language theories, the researchers state that </w:t>
      </w:r>
      <w:r w:rsidR="00507DD9">
        <w:rPr>
          <w:rFonts w:ascii="Times New Roman" w:hAnsi="Times New Roman" w:cs="Times New Roman"/>
          <w:sz w:val="24"/>
          <w:szCs w:val="24"/>
        </w:rPr>
        <w:t>the act of drilling for many students is not challenging enough fo</w:t>
      </w:r>
      <w:r w:rsidR="00546C3A">
        <w:rPr>
          <w:rFonts w:ascii="Times New Roman" w:hAnsi="Times New Roman" w:cs="Times New Roman"/>
          <w:sz w:val="24"/>
          <w:szCs w:val="24"/>
        </w:rPr>
        <w:t xml:space="preserve">r certain learners to engage and </w:t>
      </w:r>
      <w:r w:rsidR="00507DD9">
        <w:rPr>
          <w:rFonts w:ascii="Times New Roman" w:hAnsi="Times New Roman" w:cs="Times New Roman"/>
          <w:sz w:val="24"/>
          <w:szCs w:val="24"/>
        </w:rPr>
        <w:t>progress within the task. Furthermore, they add that indivi</w:t>
      </w:r>
      <w:r w:rsidR="00B96294">
        <w:rPr>
          <w:rFonts w:ascii="Times New Roman" w:hAnsi="Times New Roman" w:cs="Times New Roman"/>
          <w:sz w:val="24"/>
          <w:szCs w:val="24"/>
        </w:rPr>
        <w:t>duals partaking in the task benefit more</w:t>
      </w:r>
      <w:r w:rsidR="00507DD9">
        <w:rPr>
          <w:rFonts w:ascii="Times New Roman" w:hAnsi="Times New Roman" w:cs="Times New Roman"/>
          <w:sz w:val="24"/>
          <w:szCs w:val="24"/>
        </w:rPr>
        <w:t xml:space="preserve"> when there is a v</w:t>
      </w:r>
      <w:r w:rsidR="00B96294">
        <w:rPr>
          <w:rFonts w:ascii="Times New Roman" w:hAnsi="Times New Roman" w:cs="Times New Roman"/>
          <w:sz w:val="24"/>
          <w:szCs w:val="24"/>
        </w:rPr>
        <w:t>isual aid to support the task. To emphasise, l</w:t>
      </w:r>
      <w:r w:rsidR="00507DD9">
        <w:rPr>
          <w:rFonts w:ascii="Times New Roman" w:hAnsi="Times New Roman" w:cs="Times New Roman"/>
          <w:sz w:val="24"/>
          <w:szCs w:val="24"/>
        </w:rPr>
        <w:t>earners can better consolidate the meaning of each word upon hearing and repeating the phrase whilst simultaneously seeing an image in front of them</w:t>
      </w:r>
      <w:r w:rsidR="00B96294">
        <w:rPr>
          <w:rFonts w:ascii="Times New Roman" w:hAnsi="Times New Roman" w:cs="Times New Roman"/>
          <w:sz w:val="24"/>
          <w:szCs w:val="24"/>
        </w:rPr>
        <w:t xml:space="preserve"> for support</w:t>
      </w:r>
      <w:r w:rsidR="00507DD9">
        <w:rPr>
          <w:rFonts w:ascii="Times New Roman" w:hAnsi="Times New Roman" w:cs="Times New Roman"/>
          <w:sz w:val="24"/>
          <w:szCs w:val="24"/>
        </w:rPr>
        <w:t xml:space="preserve">. With a greater understanding of what constitutes to effective drilling, one can state that the act of drilling in </w:t>
      </w:r>
      <w:r w:rsidR="00B96294">
        <w:rPr>
          <w:rFonts w:ascii="Times New Roman" w:hAnsi="Times New Roman" w:cs="Times New Roman"/>
          <w:sz w:val="24"/>
          <w:szCs w:val="24"/>
        </w:rPr>
        <w:t>modern</w:t>
      </w:r>
      <w:r w:rsidR="00507DD9">
        <w:rPr>
          <w:rFonts w:ascii="Times New Roman" w:hAnsi="Times New Roman" w:cs="Times New Roman"/>
          <w:sz w:val="24"/>
          <w:szCs w:val="24"/>
        </w:rPr>
        <w:t xml:space="preserve"> language teaching requires considerable more cognitive engagement and preparation from both the role model and </w:t>
      </w:r>
      <w:r w:rsidR="00B96294">
        <w:rPr>
          <w:rFonts w:ascii="Times New Roman" w:hAnsi="Times New Roman" w:cs="Times New Roman"/>
          <w:sz w:val="24"/>
          <w:szCs w:val="24"/>
        </w:rPr>
        <w:t xml:space="preserve">the </w:t>
      </w:r>
      <w:r w:rsidR="00507DD9">
        <w:rPr>
          <w:rFonts w:ascii="Times New Roman" w:hAnsi="Times New Roman" w:cs="Times New Roman"/>
          <w:sz w:val="24"/>
          <w:szCs w:val="24"/>
        </w:rPr>
        <w:t>students</w:t>
      </w:r>
      <w:r w:rsidR="007C78AC">
        <w:rPr>
          <w:rFonts w:ascii="Times New Roman" w:hAnsi="Times New Roman" w:cs="Times New Roman"/>
          <w:sz w:val="24"/>
          <w:szCs w:val="24"/>
        </w:rPr>
        <w:t xml:space="preserve"> to understand and progress as oppose to listen and repeat</w:t>
      </w:r>
      <w:r w:rsidR="00507DD9">
        <w:rPr>
          <w:rFonts w:ascii="Times New Roman" w:hAnsi="Times New Roman" w:cs="Times New Roman"/>
          <w:sz w:val="24"/>
          <w:szCs w:val="24"/>
        </w:rPr>
        <w:t xml:space="preserve">. </w:t>
      </w:r>
    </w:p>
    <w:p w:rsidR="00823B4C" w:rsidRDefault="00FF2438" w:rsidP="00780E2F">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w:t>
      </w:r>
      <w:r w:rsidR="00546C3A">
        <w:rPr>
          <w:rFonts w:ascii="Times New Roman" w:hAnsi="Times New Roman" w:cs="Times New Roman"/>
          <w:sz w:val="24"/>
          <w:szCs w:val="24"/>
        </w:rPr>
        <w:t xml:space="preserve">continuation with </w:t>
      </w:r>
      <w:r w:rsidR="00B96294">
        <w:rPr>
          <w:rFonts w:ascii="Times New Roman" w:hAnsi="Times New Roman" w:cs="Times New Roman"/>
          <w:sz w:val="24"/>
          <w:szCs w:val="24"/>
        </w:rPr>
        <w:t>drilling in a MFL, i</w:t>
      </w:r>
      <w:r>
        <w:rPr>
          <w:rFonts w:ascii="Times New Roman" w:hAnsi="Times New Roman" w:cs="Times New Roman"/>
          <w:sz w:val="24"/>
          <w:szCs w:val="24"/>
        </w:rPr>
        <w:t xml:space="preserve">t is important to discuss the </w:t>
      </w:r>
      <w:r w:rsidR="00947D09">
        <w:rPr>
          <w:rFonts w:ascii="Times New Roman" w:hAnsi="Times New Roman" w:cs="Times New Roman"/>
          <w:sz w:val="24"/>
          <w:szCs w:val="24"/>
        </w:rPr>
        <w:t>influence</w:t>
      </w:r>
      <w:r>
        <w:rPr>
          <w:rFonts w:ascii="Times New Roman" w:hAnsi="Times New Roman" w:cs="Times New Roman"/>
          <w:sz w:val="24"/>
          <w:szCs w:val="24"/>
        </w:rPr>
        <w:t xml:space="preserve"> of the </w:t>
      </w:r>
      <w:r w:rsidR="009124E4">
        <w:rPr>
          <w:rFonts w:ascii="Times New Roman" w:hAnsi="Times New Roman" w:cs="Times New Roman"/>
          <w:sz w:val="24"/>
          <w:szCs w:val="24"/>
        </w:rPr>
        <w:t>Audio-Lingual</w:t>
      </w:r>
      <w:r>
        <w:rPr>
          <w:rFonts w:ascii="Times New Roman" w:hAnsi="Times New Roman" w:cs="Times New Roman"/>
          <w:sz w:val="24"/>
          <w:szCs w:val="24"/>
        </w:rPr>
        <w:t xml:space="preserve"> Methodology (ALM)</w:t>
      </w:r>
      <w:r w:rsidR="009124E4">
        <w:rPr>
          <w:rFonts w:ascii="Times New Roman" w:hAnsi="Times New Roman" w:cs="Times New Roman"/>
          <w:sz w:val="24"/>
          <w:szCs w:val="24"/>
        </w:rPr>
        <w:t xml:space="preserve">; </w:t>
      </w:r>
      <w:r>
        <w:rPr>
          <w:rFonts w:ascii="Times New Roman" w:hAnsi="Times New Roman" w:cs="Times New Roman"/>
          <w:sz w:val="24"/>
          <w:szCs w:val="24"/>
        </w:rPr>
        <w:t xml:space="preserve">a theory </w:t>
      </w:r>
      <w:r w:rsidR="009124E4">
        <w:rPr>
          <w:rFonts w:ascii="Times New Roman" w:hAnsi="Times New Roman" w:cs="Times New Roman"/>
          <w:sz w:val="24"/>
          <w:szCs w:val="24"/>
        </w:rPr>
        <w:t xml:space="preserve">which </w:t>
      </w:r>
      <w:r>
        <w:rPr>
          <w:rFonts w:ascii="Times New Roman" w:hAnsi="Times New Roman" w:cs="Times New Roman"/>
          <w:sz w:val="24"/>
          <w:szCs w:val="24"/>
        </w:rPr>
        <w:t xml:space="preserve">largely </w:t>
      </w:r>
      <w:r w:rsidR="005425DF">
        <w:rPr>
          <w:rFonts w:ascii="Times New Roman" w:hAnsi="Times New Roman" w:cs="Times New Roman"/>
          <w:sz w:val="24"/>
          <w:szCs w:val="24"/>
        </w:rPr>
        <w:t>relate</w:t>
      </w:r>
      <w:r w:rsidR="009124E4">
        <w:rPr>
          <w:rFonts w:ascii="Times New Roman" w:hAnsi="Times New Roman" w:cs="Times New Roman"/>
          <w:sz w:val="24"/>
          <w:szCs w:val="24"/>
        </w:rPr>
        <w:t xml:space="preserve">s </w:t>
      </w:r>
      <w:r w:rsidR="005425DF">
        <w:rPr>
          <w:rFonts w:ascii="Times New Roman" w:hAnsi="Times New Roman" w:cs="Times New Roman"/>
          <w:sz w:val="24"/>
          <w:szCs w:val="24"/>
        </w:rPr>
        <w:t>to</w:t>
      </w:r>
      <w:r w:rsidR="009124E4">
        <w:rPr>
          <w:rFonts w:ascii="Times New Roman" w:hAnsi="Times New Roman" w:cs="Times New Roman"/>
          <w:sz w:val="24"/>
          <w:szCs w:val="24"/>
        </w:rPr>
        <w:t xml:space="preserve"> </w:t>
      </w:r>
      <w:r>
        <w:rPr>
          <w:rFonts w:ascii="Times New Roman" w:hAnsi="Times New Roman" w:cs="Times New Roman"/>
          <w:sz w:val="24"/>
          <w:szCs w:val="24"/>
        </w:rPr>
        <w:t xml:space="preserve">the execution </w:t>
      </w:r>
      <w:r w:rsidR="009124E4">
        <w:rPr>
          <w:rFonts w:ascii="Times New Roman" w:hAnsi="Times New Roman" w:cs="Times New Roman"/>
          <w:sz w:val="24"/>
          <w:szCs w:val="24"/>
        </w:rPr>
        <w:t xml:space="preserve">and traits </w:t>
      </w:r>
      <w:r>
        <w:rPr>
          <w:rFonts w:ascii="Times New Roman" w:hAnsi="Times New Roman" w:cs="Times New Roman"/>
          <w:sz w:val="24"/>
          <w:szCs w:val="24"/>
        </w:rPr>
        <w:t xml:space="preserve">of drilling </w:t>
      </w:r>
      <w:r w:rsidR="009124E4">
        <w:rPr>
          <w:rFonts w:ascii="Times New Roman" w:hAnsi="Times New Roman" w:cs="Times New Roman"/>
          <w:sz w:val="24"/>
          <w:szCs w:val="24"/>
        </w:rPr>
        <w:t>vocabu</w:t>
      </w:r>
      <w:r w:rsidR="009D151E">
        <w:rPr>
          <w:rFonts w:ascii="Times New Roman" w:hAnsi="Times New Roman" w:cs="Times New Roman"/>
          <w:sz w:val="24"/>
          <w:szCs w:val="24"/>
        </w:rPr>
        <w:t xml:space="preserve">lary in a teaching environment. Although this </w:t>
      </w:r>
      <w:r w:rsidR="00947D09">
        <w:rPr>
          <w:rFonts w:ascii="Times New Roman" w:hAnsi="Times New Roman" w:cs="Times New Roman"/>
          <w:sz w:val="24"/>
          <w:szCs w:val="24"/>
        </w:rPr>
        <w:t>theory</w:t>
      </w:r>
      <w:r w:rsidR="009D151E">
        <w:rPr>
          <w:rFonts w:ascii="Times New Roman" w:hAnsi="Times New Roman" w:cs="Times New Roman"/>
          <w:sz w:val="24"/>
          <w:szCs w:val="24"/>
        </w:rPr>
        <w:t xml:space="preserve"> has put great emphasis on the drilling of grammar, it </w:t>
      </w:r>
      <w:r w:rsidR="00947D09">
        <w:rPr>
          <w:rFonts w:ascii="Times New Roman" w:hAnsi="Times New Roman" w:cs="Times New Roman"/>
          <w:sz w:val="24"/>
          <w:szCs w:val="24"/>
        </w:rPr>
        <w:t xml:space="preserve">is largely significant </w:t>
      </w:r>
      <w:r w:rsidR="009D151E">
        <w:rPr>
          <w:rFonts w:ascii="Times New Roman" w:hAnsi="Times New Roman" w:cs="Times New Roman"/>
          <w:sz w:val="24"/>
          <w:szCs w:val="24"/>
        </w:rPr>
        <w:t>in</w:t>
      </w:r>
      <w:r w:rsidR="00947D09">
        <w:rPr>
          <w:rFonts w:ascii="Times New Roman" w:hAnsi="Times New Roman" w:cs="Times New Roman"/>
          <w:sz w:val="24"/>
          <w:szCs w:val="24"/>
        </w:rPr>
        <w:t xml:space="preserve"> shaping the fundamental </w:t>
      </w:r>
      <w:r w:rsidR="009D151E">
        <w:rPr>
          <w:rFonts w:ascii="Times New Roman" w:hAnsi="Times New Roman" w:cs="Times New Roman"/>
          <w:sz w:val="24"/>
          <w:szCs w:val="24"/>
        </w:rPr>
        <w:t>features</w:t>
      </w:r>
      <w:r w:rsidR="005425DF">
        <w:rPr>
          <w:rFonts w:ascii="Times New Roman" w:hAnsi="Times New Roman" w:cs="Times New Roman"/>
          <w:sz w:val="24"/>
          <w:szCs w:val="24"/>
        </w:rPr>
        <w:t xml:space="preserve"> </w:t>
      </w:r>
      <w:r w:rsidR="00947D09">
        <w:rPr>
          <w:rFonts w:ascii="Times New Roman" w:hAnsi="Times New Roman" w:cs="Times New Roman"/>
          <w:sz w:val="24"/>
          <w:szCs w:val="24"/>
        </w:rPr>
        <w:t>of</w:t>
      </w:r>
      <w:r w:rsidR="009D151E">
        <w:rPr>
          <w:rFonts w:ascii="Times New Roman" w:hAnsi="Times New Roman" w:cs="Times New Roman"/>
          <w:sz w:val="24"/>
          <w:szCs w:val="24"/>
        </w:rPr>
        <w:t xml:space="preserve"> </w:t>
      </w:r>
      <w:r w:rsidR="006C625C">
        <w:rPr>
          <w:rFonts w:ascii="Times New Roman" w:hAnsi="Times New Roman" w:cs="Times New Roman"/>
          <w:sz w:val="24"/>
          <w:szCs w:val="24"/>
        </w:rPr>
        <w:t>drilling</w:t>
      </w:r>
      <w:r w:rsidR="00842F00">
        <w:rPr>
          <w:rFonts w:ascii="Times New Roman" w:hAnsi="Times New Roman" w:cs="Times New Roman"/>
          <w:sz w:val="24"/>
          <w:szCs w:val="24"/>
        </w:rPr>
        <w:t xml:space="preserve"> vocabulary or sentence structures</w:t>
      </w:r>
      <w:r w:rsidR="006C625C">
        <w:rPr>
          <w:rFonts w:ascii="Times New Roman" w:hAnsi="Times New Roman" w:cs="Times New Roman"/>
          <w:sz w:val="24"/>
          <w:szCs w:val="24"/>
        </w:rPr>
        <w:t xml:space="preserve"> </w:t>
      </w:r>
      <w:r w:rsidR="00947D09">
        <w:rPr>
          <w:rFonts w:ascii="Times New Roman" w:hAnsi="Times New Roman" w:cs="Times New Roman"/>
          <w:sz w:val="24"/>
          <w:szCs w:val="24"/>
        </w:rPr>
        <w:t xml:space="preserve">as </w:t>
      </w:r>
      <w:r w:rsidR="009D151E">
        <w:rPr>
          <w:rFonts w:ascii="Times New Roman" w:hAnsi="Times New Roman" w:cs="Times New Roman"/>
          <w:sz w:val="24"/>
          <w:szCs w:val="24"/>
        </w:rPr>
        <w:t xml:space="preserve">it </w:t>
      </w:r>
      <w:r w:rsidR="00947D09">
        <w:rPr>
          <w:rFonts w:ascii="Times New Roman" w:hAnsi="Times New Roman" w:cs="Times New Roman"/>
          <w:sz w:val="24"/>
          <w:szCs w:val="24"/>
        </w:rPr>
        <w:t>aim</w:t>
      </w:r>
      <w:r w:rsidR="005425DF">
        <w:rPr>
          <w:rFonts w:ascii="Times New Roman" w:hAnsi="Times New Roman" w:cs="Times New Roman"/>
          <w:sz w:val="24"/>
          <w:szCs w:val="24"/>
        </w:rPr>
        <w:t>s</w:t>
      </w:r>
      <w:r w:rsidR="00947D09">
        <w:rPr>
          <w:rFonts w:ascii="Times New Roman" w:hAnsi="Times New Roman" w:cs="Times New Roman"/>
          <w:sz w:val="24"/>
          <w:szCs w:val="24"/>
        </w:rPr>
        <w:t xml:space="preserve"> to elicit a “habit formation” response from those who participate </w:t>
      </w:r>
      <w:sdt>
        <w:sdtPr>
          <w:rPr>
            <w:rFonts w:ascii="Times New Roman" w:hAnsi="Times New Roman" w:cs="Times New Roman"/>
            <w:sz w:val="24"/>
            <w:szCs w:val="24"/>
          </w:rPr>
          <w:id w:val="764802893"/>
          <w:citation/>
        </w:sdtPr>
        <w:sdtContent>
          <w:r w:rsidR="00947D09">
            <w:rPr>
              <w:rFonts w:ascii="Times New Roman" w:hAnsi="Times New Roman" w:cs="Times New Roman"/>
              <w:sz w:val="24"/>
              <w:szCs w:val="24"/>
            </w:rPr>
            <w:fldChar w:fldCharType="begin"/>
          </w:r>
          <w:r w:rsidR="00947D09">
            <w:rPr>
              <w:rFonts w:ascii="Times New Roman" w:hAnsi="Times New Roman" w:cs="Times New Roman"/>
              <w:sz w:val="24"/>
              <w:szCs w:val="24"/>
            </w:rPr>
            <w:instrText xml:space="preserve"> CITATION Mej12 \l 2057 </w:instrText>
          </w:r>
          <w:r w:rsidR="00947D09">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(Mejia , et al., 2012)</w:t>
          </w:r>
          <w:r w:rsidR="00947D09">
            <w:rPr>
              <w:rFonts w:ascii="Times New Roman" w:hAnsi="Times New Roman" w:cs="Times New Roman"/>
              <w:sz w:val="24"/>
              <w:szCs w:val="24"/>
            </w:rPr>
            <w:fldChar w:fldCharType="end"/>
          </w:r>
        </w:sdtContent>
      </w:sdt>
      <w:r w:rsidR="005425DF">
        <w:rPr>
          <w:rFonts w:ascii="Times New Roman" w:hAnsi="Times New Roman" w:cs="Times New Roman"/>
          <w:sz w:val="24"/>
          <w:szCs w:val="24"/>
        </w:rPr>
        <w:t>.</w:t>
      </w:r>
      <w:r w:rsidR="001F610B">
        <w:rPr>
          <w:rFonts w:ascii="Times New Roman" w:hAnsi="Times New Roman" w:cs="Times New Roman"/>
          <w:sz w:val="24"/>
          <w:szCs w:val="24"/>
        </w:rPr>
        <w:t xml:space="preserve"> In addition to these conclusions, the main features of </w:t>
      </w:r>
      <w:r w:rsidR="006C625C">
        <w:rPr>
          <w:rFonts w:ascii="Times New Roman" w:hAnsi="Times New Roman" w:cs="Times New Roman"/>
          <w:sz w:val="24"/>
          <w:szCs w:val="24"/>
        </w:rPr>
        <w:t>A</w:t>
      </w:r>
      <w:r w:rsidR="009124E4">
        <w:rPr>
          <w:rFonts w:ascii="Times New Roman" w:hAnsi="Times New Roman" w:cs="Times New Roman"/>
          <w:sz w:val="24"/>
          <w:szCs w:val="24"/>
        </w:rPr>
        <w:t xml:space="preserve">udiolingualism </w:t>
      </w:r>
      <w:r w:rsidR="001F610B">
        <w:rPr>
          <w:rFonts w:ascii="Times New Roman" w:hAnsi="Times New Roman" w:cs="Times New Roman"/>
          <w:sz w:val="24"/>
          <w:szCs w:val="24"/>
        </w:rPr>
        <w:t>sets out to exclusively target</w:t>
      </w:r>
      <w:r w:rsidR="009124E4">
        <w:rPr>
          <w:rFonts w:ascii="Times New Roman" w:hAnsi="Times New Roman" w:cs="Times New Roman"/>
          <w:sz w:val="24"/>
          <w:szCs w:val="24"/>
        </w:rPr>
        <w:t xml:space="preserve"> the </w:t>
      </w:r>
      <w:r w:rsidR="001F610B">
        <w:rPr>
          <w:rFonts w:ascii="Times New Roman" w:hAnsi="Times New Roman" w:cs="Times New Roman"/>
          <w:sz w:val="24"/>
          <w:szCs w:val="24"/>
        </w:rPr>
        <w:t>speaking and listening</w:t>
      </w:r>
      <w:r w:rsidR="009124E4">
        <w:rPr>
          <w:rFonts w:ascii="Times New Roman" w:hAnsi="Times New Roman" w:cs="Times New Roman"/>
          <w:sz w:val="24"/>
          <w:szCs w:val="24"/>
        </w:rPr>
        <w:t xml:space="preserve"> skills of learners </w:t>
      </w:r>
      <w:r w:rsidR="001F610B">
        <w:rPr>
          <w:rFonts w:ascii="Times New Roman" w:hAnsi="Times New Roman" w:cs="Times New Roman"/>
          <w:sz w:val="24"/>
          <w:szCs w:val="24"/>
        </w:rPr>
        <w:t xml:space="preserve">where the act of making mistakes is largely avoided and is not encouraged by the model. </w:t>
      </w:r>
      <w:r w:rsidR="006C625C">
        <w:rPr>
          <w:rFonts w:ascii="Times New Roman" w:hAnsi="Times New Roman" w:cs="Times New Roman"/>
          <w:sz w:val="24"/>
          <w:szCs w:val="24"/>
        </w:rPr>
        <w:t xml:space="preserve">It could be argued that this stimuli-response method is largely linked to the work of B.F Skinner, </w:t>
      </w:r>
      <w:r w:rsidR="006C625C">
        <w:rPr>
          <w:rFonts w:ascii="Times New Roman" w:hAnsi="Times New Roman" w:cs="Times New Roman"/>
          <w:sz w:val="24"/>
          <w:szCs w:val="24"/>
        </w:rPr>
        <w:lastRenderedPageBreak/>
        <w:t>an American Psychologist who is widely respect</w:t>
      </w:r>
      <w:r w:rsidR="00842F00">
        <w:rPr>
          <w:rFonts w:ascii="Times New Roman" w:hAnsi="Times New Roman" w:cs="Times New Roman"/>
          <w:sz w:val="24"/>
          <w:szCs w:val="24"/>
        </w:rPr>
        <w:t xml:space="preserve">ed for his work </w:t>
      </w:r>
      <w:r w:rsidR="006C625C">
        <w:rPr>
          <w:rFonts w:ascii="Times New Roman" w:hAnsi="Times New Roman" w:cs="Times New Roman"/>
          <w:sz w:val="24"/>
          <w:szCs w:val="24"/>
        </w:rPr>
        <w:t xml:space="preserve">in operant conditioning and learning behaviours </w:t>
      </w:r>
      <w:sdt>
        <w:sdtPr>
          <w:rPr>
            <w:rFonts w:ascii="Times New Roman" w:hAnsi="Times New Roman" w:cs="Times New Roman"/>
            <w:sz w:val="24"/>
            <w:szCs w:val="24"/>
          </w:rPr>
          <w:id w:val="1019128094"/>
          <w:citation/>
        </w:sdtPr>
        <w:sdtContent>
          <w:r w:rsidR="006C625C">
            <w:rPr>
              <w:rFonts w:ascii="Times New Roman" w:hAnsi="Times New Roman" w:cs="Times New Roman"/>
              <w:sz w:val="24"/>
              <w:szCs w:val="24"/>
            </w:rPr>
            <w:fldChar w:fldCharType="begin"/>
          </w:r>
          <w:r w:rsidR="006C625C">
            <w:rPr>
              <w:rFonts w:ascii="Times New Roman" w:hAnsi="Times New Roman" w:cs="Times New Roman"/>
              <w:sz w:val="24"/>
              <w:szCs w:val="24"/>
            </w:rPr>
            <w:instrText xml:space="preserve"> CITATION Hol61 \l 2057 </w:instrText>
          </w:r>
          <w:r w:rsidR="006C625C">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(Holland &amp; Skinner, 1961)</w:t>
          </w:r>
          <w:r w:rsidR="006C625C">
            <w:rPr>
              <w:rFonts w:ascii="Times New Roman" w:hAnsi="Times New Roman" w:cs="Times New Roman"/>
              <w:sz w:val="24"/>
              <w:szCs w:val="24"/>
            </w:rPr>
            <w:fldChar w:fldCharType="end"/>
          </w:r>
        </w:sdtContent>
      </w:sdt>
      <w:r w:rsidR="006C625C">
        <w:rPr>
          <w:rFonts w:ascii="Times New Roman" w:hAnsi="Times New Roman" w:cs="Times New Roman"/>
          <w:sz w:val="24"/>
          <w:szCs w:val="24"/>
        </w:rPr>
        <w:t>.</w:t>
      </w:r>
      <w:r w:rsidR="00FB233F">
        <w:rPr>
          <w:rFonts w:ascii="Times New Roman" w:hAnsi="Times New Roman" w:cs="Times New Roman"/>
          <w:sz w:val="24"/>
          <w:szCs w:val="24"/>
        </w:rPr>
        <w:t xml:space="preserve"> Skinners study of operant conditioning is largely applied to the world of sport yet is equally applicable to language teaching within the walls of a classroom. His studies suggest that when the correct response of an individual is reinforced by a model, the participants behaviour is thus conditioned to respond the same in sequential events. This desired response could be the defining of a word in a MFL and is very much dependent upon the reinforcer to define whether an individual has succeeded in mastering the task via external praise. </w:t>
      </w:r>
      <w:r w:rsidR="00823B4C" w:rsidRPr="00F362D1">
        <w:rPr>
          <w:rFonts w:ascii="Times New Roman" w:hAnsi="Times New Roman" w:cs="Times New Roman"/>
          <w:sz w:val="24"/>
          <w:szCs w:val="24"/>
        </w:rPr>
        <w:t xml:space="preserve">Whilst Roberts (2016) recognises the significance of modelling </w:t>
      </w:r>
      <w:r w:rsidR="00823B4C">
        <w:rPr>
          <w:rFonts w:ascii="Times New Roman" w:hAnsi="Times New Roman" w:cs="Times New Roman"/>
          <w:sz w:val="24"/>
          <w:szCs w:val="24"/>
        </w:rPr>
        <w:t xml:space="preserve">and implementing </w:t>
      </w:r>
      <w:r w:rsidR="00823B4C" w:rsidRPr="00F362D1">
        <w:rPr>
          <w:rFonts w:ascii="Times New Roman" w:hAnsi="Times New Roman" w:cs="Times New Roman"/>
          <w:sz w:val="24"/>
          <w:szCs w:val="24"/>
        </w:rPr>
        <w:t>target behaviour in the modern foreign languages (MFL) classroom, he also argues that this method, if performed exclusively could elicit learners to become reactive as oppose to proactive in their learning</w:t>
      </w:r>
      <w:r w:rsidR="00823B4C">
        <w:rPr>
          <w:rFonts w:ascii="Times New Roman" w:hAnsi="Times New Roman" w:cs="Times New Roman"/>
          <w:sz w:val="24"/>
          <w:szCs w:val="24"/>
        </w:rPr>
        <w:t xml:space="preserve">. </w:t>
      </w:r>
      <w:r w:rsidR="00385E46">
        <w:rPr>
          <w:rFonts w:ascii="Times New Roman" w:hAnsi="Times New Roman" w:cs="Times New Roman"/>
          <w:sz w:val="24"/>
          <w:szCs w:val="24"/>
        </w:rPr>
        <w:t xml:space="preserve">Chomsky (1959) first started this debate after using Skinners work in operant conditioning to demonstrate the dangers of producing students who can only respond and not think for themselves. </w:t>
      </w:r>
      <w:r w:rsidR="00823B4C">
        <w:rPr>
          <w:rFonts w:ascii="Times New Roman" w:hAnsi="Times New Roman" w:cs="Times New Roman"/>
          <w:sz w:val="24"/>
          <w:szCs w:val="24"/>
        </w:rPr>
        <w:t xml:space="preserve">It is therefore important to study the effects of autonomous learning to see if students </w:t>
      </w:r>
      <w:r w:rsidR="00842F00">
        <w:rPr>
          <w:rFonts w:ascii="Times New Roman" w:hAnsi="Times New Roman" w:cs="Times New Roman"/>
          <w:sz w:val="24"/>
          <w:szCs w:val="24"/>
        </w:rPr>
        <w:t>are better able to</w:t>
      </w:r>
      <w:r w:rsidR="00823B4C">
        <w:rPr>
          <w:rFonts w:ascii="Times New Roman" w:hAnsi="Times New Roman" w:cs="Times New Roman"/>
          <w:sz w:val="24"/>
          <w:szCs w:val="24"/>
        </w:rPr>
        <w:t xml:space="preserve"> dev</w:t>
      </w:r>
      <w:r w:rsidR="00404CC0">
        <w:rPr>
          <w:rFonts w:ascii="Times New Roman" w:hAnsi="Times New Roman" w:cs="Times New Roman"/>
          <w:sz w:val="24"/>
          <w:szCs w:val="24"/>
        </w:rPr>
        <w:t xml:space="preserve">elop their </w:t>
      </w:r>
      <w:r w:rsidR="00D2192E">
        <w:rPr>
          <w:rFonts w:ascii="Times New Roman" w:hAnsi="Times New Roman" w:cs="Times New Roman"/>
          <w:sz w:val="24"/>
          <w:szCs w:val="24"/>
        </w:rPr>
        <w:t>competency</w:t>
      </w:r>
      <w:r w:rsidR="00404CC0">
        <w:rPr>
          <w:rFonts w:ascii="Times New Roman" w:hAnsi="Times New Roman" w:cs="Times New Roman"/>
          <w:sz w:val="24"/>
          <w:szCs w:val="24"/>
        </w:rPr>
        <w:t xml:space="preserve"> </w:t>
      </w:r>
      <w:r w:rsidR="00D2192E">
        <w:rPr>
          <w:rFonts w:ascii="Times New Roman" w:hAnsi="Times New Roman" w:cs="Times New Roman"/>
          <w:sz w:val="24"/>
          <w:szCs w:val="24"/>
        </w:rPr>
        <w:t>of a language by targe</w:t>
      </w:r>
      <w:r w:rsidR="00973434">
        <w:rPr>
          <w:rFonts w:ascii="Times New Roman" w:hAnsi="Times New Roman" w:cs="Times New Roman"/>
          <w:sz w:val="24"/>
          <w:szCs w:val="24"/>
        </w:rPr>
        <w:t>ting their ability to interpret</w:t>
      </w:r>
      <w:r w:rsidR="00D2192E">
        <w:rPr>
          <w:rFonts w:ascii="Times New Roman" w:hAnsi="Times New Roman" w:cs="Times New Roman"/>
          <w:sz w:val="24"/>
          <w:szCs w:val="24"/>
        </w:rPr>
        <w:t xml:space="preserve"> as oppose to react.</w:t>
      </w:r>
    </w:p>
    <w:p w:rsidR="0096376D" w:rsidRDefault="00D2192E" w:rsidP="006F308F">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In contrary</w:t>
      </w:r>
      <w:r w:rsidR="00404CC0">
        <w:rPr>
          <w:rFonts w:ascii="Times New Roman" w:hAnsi="Times New Roman" w:cs="Times New Roman"/>
          <w:sz w:val="24"/>
          <w:szCs w:val="24"/>
        </w:rPr>
        <w:t xml:space="preserve"> to </w:t>
      </w:r>
      <w:r w:rsidR="00B96294">
        <w:rPr>
          <w:rFonts w:ascii="Times New Roman" w:hAnsi="Times New Roman" w:cs="Times New Roman"/>
          <w:sz w:val="24"/>
          <w:szCs w:val="24"/>
        </w:rPr>
        <w:t>the behaviourist learning theory</w:t>
      </w:r>
      <w:r w:rsidR="00404CC0">
        <w:rPr>
          <w:rFonts w:ascii="Times New Roman" w:hAnsi="Times New Roman" w:cs="Times New Roman"/>
          <w:sz w:val="24"/>
          <w:szCs w:val="24"/>
        </w:rPr>
        <w:t>, it is</w:t>
      </w:r>
      <w:r w:rsidR="00404CC0" w:rsidRPr="00404CC0">
        <w:rPr>
          <w:rFonts w:ascii="Times New Roman" w:hAnsi="Times New Roman" w:cs="Times New Roman"/>
          <w:sz w:val="24"/>
          <w:szCs w:val="24"/>
        </w:rPr>
        <w:t xml:space="preserve"> </w:t>
      </w:r>
      <w:r w:rsidR="00404CC0">
        <w:rPr>
          <w:rFonts w:ascii="Times New Roman" w:hAnsi="Times New Roman" w:cs="Times New Roman"/>
          <w:sz w:val="24"/>
          <w:szCs w:val="24"/>
        </w:rPr>
        <w:t>important</w:t>
      </w:r>
      <w:r w:rsidR="00404CC0" w:rsidRPr="00404CC0">
        <w:rPr>
          <w:rFonts w:ascii="Times New Roman" w:hAnsi="Times New Roman" w:cs="Times New Roman"/>
          <w:sz w:val="24"/>
          <w:szCs w:val="24"/>
        </w:rPr>
        <w:t xml:space="preserve"> that the constructivism learning theory is also </w:t>
      </w:r>
      <w:r w:rsidR="00404CC0">
        <w:rPr>
          <w:rFonts w:ascii="Times New Roman" w:hAnsi="Times New Roman" w:cs="Times New Roman"/>
          <w:sz w:val="24"/>
          <w:szCs w:val="24"/>
        </w:rPr>
        <w:t>acknowledged</w:t>
      </w:r>
      <w:r w:rsidR="009F7680">
        <w:rPr>
          <w:rFonts w:ascii="Times New Roman" w:hAnsi="Times New Roman" w:cs="Times New Roman"/>
          <w:sz w:val="24"/>
          <w:szCs w:val="24"/>
        </w:rPr>
        <w:t xml:space="preserve"> as a significant principle in language teaching</w:t>
      </w:r>
      <w:r w:rsidR="00404CC0" w:rsidRPr="00404CC0">
        <w:rPr>
          <w:rFonts w:ascii="Times New Roman" w:hAnsi="Times New Roman" w:cs="Times New Roman"/>
          <w:sz w:val="24"/>
          <w:szCs w:val="24"/>
        </w:rPr>
        <w:t xml:space="preserve">. </w:t>
      </w:r>
      <w:r w:rsidR="009F7680">
        <w:rPr>
          <w:rFonts w:ascii="Times New Roman" w:hAnsi="Times New Roman" w:cs="Times New Roman"/>
          <w:sz w:val="24"/>
          <w:szCs w:val="24"/>
        </w:rPr>
        <w:t xml:space="preserve">With respect to those who have contributed to the research within this </w:t>
      </w:r>
      <w:r w:rsidR="00704C83">
        <w:rPr>
          <w:rFonts w:ascii="Times New Roman" w:hAnsi="Times New Roman" w:cs="Times New Roman"/>
          <w:sz w:val="24"/>
          <w:szCs w:val="24"/>
        </w:rPr>
        <w:t>active</w:t>
      </w:r>
      <w:r w:rsidR="009F7680">
        <w:rPr>
          <w:rFonts w:ascii="Times New Roman" w:hAnsi="Times New Roman" w:cs="Times New Roman"/>
          <w:sz w:val="24"/>
          <w:szCs w:val="24"/>
        </w:rPr>
        <w:t xml:space="preserve"> </w:t>
      </w:r>
      <w:r w:rsidR="00B96294">
        <w:rPr>
          <w:rFonts w:ascii="Times New Roman" w:hAnsi="Times New Roman" w:cs="Times New Roman"/>
          <w:sz w:val="24"/>
          <w:szCs w:val="24"/>
        </w:rPr>
        <w:t>concept</w:t>
      </w:r>
      <w:r w:rsidR="009F7680">
        <w:rPr>
          <w:rFonts w:ascii="Times New Roman" w:hAnsi="Times New Roman" w:cs="Times New Roman"/>
          <w:sz w:val="24"/>
          <w:szCs w:val="24"/>
        </w:rPr>
        <w:t xml:space="preserve">, it is important to consider the work of </w:t>
      </w:r>
      <w:r w:rsidR="00404CC0" w:rsidRPr="00404CC0">
        <w:rPr>
          <w:rFonts w:ascii="Times New Roman" w:hAnsi="Times New Roman" w:cs="Times New Roman"/>
          <w:sz w:val="24"/>
          <w:szCs w:val="24"/>
        </w:rPr>
        <w:t>Piaget &amp; Cook (1952)</w:t>
      </w:r>
      <w:r w:rsidR="009F7680">
        <w:rPr>
          <w:rFonts w:ascii="Times New Roman" w:hAnsi="Times New Roman" w:cs="Times New Roman"/>
          <w:sz w:val="24"/>
          <w:szCs w:val="24"/>
        </w:rPr>
        <w:t xml:space="preserve"> to better understand the perspectives of learning within child development. </w:t>
      </w:r>
      <w:r w:rsidR="00704C83">
        <w:rPr>
          <w:rFonts w:ascii="Times New Roman" w:hAnsi="Times New Roman" w:cs="Times New Roman"/>
          <w:sz w:val="24"/>
          <w:szCs w:val="24"/>
        </w:rPr>
        <w:t>To summarise their findings</w:t>
      </w:r>
      <w:r w:rsidR="009F7680">
        <w:rPr>
          <w:rFonts w:ascii="Times New Roman" w:hAnsi="Times New Roman" w:cs="Times New Roman"/>
          <w:sz w:val="24"/>
          <w:szCs w:val="24"/>
        </w:rPr>
        <w:t xml:space="preserve">, the named researchers </w:t>
      </w:r>
      <w:r w:rsidR="00404CC0" w:rsidRPr="00404CC0">
        <w:rPr>
          <w:rFonts w:ascii="Times New Roman" w:hAnsi="Times New Roman" w:cs="Times New Roman"/>
          <w:sz w:val="24"/>
          <w:szCs w:val="24"/>
        </w:rPr>
        <w:t>propose that</w:t>
      </w:r>
      <w:r w:rsidR="009F7680">
        <w:rPr>
          <w:rFonts w:ascii="Times New Roman" w:hAnsi="Times New Roman" w:cs="Times New Roman"/>
          <w:sz w:val="24"/>
          <w:szCs w:val="24"/>
        </w:rPr>
        <w:t xml:space="preserve"> the notion</w:t>
      </w:r>
      <w:r w:rsidR="00404CC0" w:rsidRPr="00404CC0">
        <w:rPr>
          <w:rFonts w:ascii="Times New Roman" w:hAnsi="Times New Roman" w:cs="Times New Roman"/>
          <w:sz w:val="24"/>
          <w:szCs w:val="24"/>
        </w:rPr>
        <w:t xml:space="preserve"> </w:t>
      </w:r>
      <w:r w:rsidR="00704C83">
        <w:rPr>
          <w:rFonts w:ascii="Times New Roman" w:hAnsi="Times New Roman" w:cs="Times New Roman"/>
          <w:sz w:val="24"/>
          <w:szCs w:val="24"/>
        </w:rPr>
        <w:t xml:space="preserve">of </w:t>
      </w:r>
      <w:r w:rsidR="00404CC0" w:rsidRPr="00404CC0">
        <w:rPr>
          <w:rFonts w:ascii="Times New Roman" w:hAnsi="Times New Roman" w:cs="Times New Roman"/>
          <w:sz w:val="24"/>
          <w:szCs w:val="24"/>
        </w:rPr>
        <w:t xml:space="preserve">learning is the consequence of </w:t>
      </w:r>
      <w:r w:rsidR="00704C83">
        <w:rPr>
          <w:rFonts w:ascii="Times New Roman" w:hAnsi="Times New Roman" w:cs="Times New Roman"/>
          <w:sz w:val="24"/>
          <w:szCs w:val="24"/>
        </w:rPr>
        <w:t xml:space="preserve">an </w:t>
      </w:r>
      <w:r w:rsidR="00404CC0" w:rsidRPr="00404CC0">
        <w:rPr>
          <w:rFonts w:ascii="Times New Roman" w:hAnsi="Times New Roman" w:cs="Times New Roman"/>
          <w:sz w:val="24"/>
          <w:szCs w:val="24"/>
        </w:rPr>
        <w:t xml:space="preserve">internal stimuli </w:t>
      </w:r>
      <w:r w:rsidR="00704C83">
        <w:rPr>
          <w:rFonts w:ascii="Times New Roman" w:hAnsi="Times New Roman" w:cs="Times New Roman"/>
          <w:sz w:val="24"/>
          <w:szCs w:val="24"/>
        </w:rPr>
        <w:t xml:space="preserve">as oppose to the consequence of an </w:t>
      </w:r>
      <w:r w:rsidR="00404CC0" w:rsidRPr="00404CC0">
        <w:rPr>
          <w:rFonts w:ascii="Times New Roman" w:hAnsi="Times New Roman" w:cs="Times New Roman"/>
          <w:sz w:val="24"/>
          <w:szCs w:val="24"/>
        </w:rPr>
        <w:t xml:space="preserve">external stimuli. </w:t>
      </w:r>
      <w:r w:rsidR="00704C83">
        <w:rPr>
          <w:rFonts w:ascii="Times New Roman" w:hAnsi="Times New Roman" w:cs="Times New Roman"/>
          <w:sz w:val="24"/>
          <w:szCs w:val="24"/>
        </w:rPr>
        <w:t xml:space="preserve">These conclusions indicate that the consistent presence of a role model to actively lead a task may not be greatly beneficial for a student to experience in a learning environment. </w:t>
      </w:r>
      <w:r w:rsidR="004D0522">
        <w:rPr>
          <w:rFonts w:ascii="Times New Roman" w:hAnsi="Times New Roman" w:cs="Times New Roman"/>
          <w:sz w:val="24"/>
          <w:szCs w:val="24"/>
        </w:rPr>
        <w:t>In contrast to behaviourism, the theory of const</w:t>
      </w:r>
      <w:r w:rsidR="0096376D">
        <w:rPr>
          <w:rFonts w:ascii="Times New Roman" w:hAnsi="Times New Roman" w:cs="Times New Roman"/>
          <w:sz w:val="24"/>
          <w:szCs w:val="24"/>
        </w:rPr>
        <w:t xml:space="preserve">ructivism regards the input </w:t>
      </w:r>
      <w:r w:rsidR="00BD263D">
        <w:rPr>
          <w:rFonts w:ascii="Times New Roman" w:hAnsi="Times New Roman" w:cs="Times New Roman"/>
          <w:sz w:val="24"/>
          <w:szCs w:val="24"/>
        </w:rPr>
        <w:t xml:space="preserve">and lead </w:t>
      </w:r>
      <w:r w:rsidR="004D0522">
        <w:rPr>
          <w:rFonts w:ascii="Times New Roman" w:hAnsi="Times New Roman" w:cs="Times New Roman"/>
          <w:sz w:val="24"/>
          <w:szCs w:val="24"/>
        </w:rPr>
        <w:t>of an individual to be a significant driver of their</w:t>
      </w:r>
      <w:r w:rsidR="0096376D">
        <w:rPr>
          <w:rFonts w:ascii="Times New Roman" w:hAnsi="Times New Roman" w:cs="Times New Roman"/>
          <w:sz w:val="24"/>
          <w:szCs w:val="24"/>
        </w:rPr>
        <w:t xml:space="preserve"> own</w:t>
      </w:r>
      <w:r w:rsidR="004D0522">
        <w:rPr>
          <w:rFonts w:ascii="Times New Roman" w:hAnsi="Times New Roman" w:cs="Times New Roman"/>
          <w:sz w:val="24"/>
          <w:szCs w:val="24"/>
        </w:rPr>
        <w:t xml:space="preserve"> learning </w:t>
      </w:r>
      <w:sdt>
        <w:sdtPr>
          <w:rPr>
            <w:rFonts w:ascii="Times New Roman" w:hAnsi="Times New Roman" w:cs="Times New Roman"/>
            <w:sz w:val="24"/>
            <w:szCs w:val="24"/>
          </w:rPr>
          <w:id w:val="-1776156177"/>
          <w:citation/>
        </w:sdtPr>
        <w:sdtContent>
          <w:r w:rsidR="004D0522">
            <w:rPr>
              <w:rFonts w:ascii="Times New Roman" w:hAnsi="Times New Roman" w:cs="Times New Roman"/>
              <w:sz w:val="24"/>
              <w:szCs w:val="24"/>
            </w:rPr>
            <w:fldChar w:fldCharType="begin"/>
          </w:r>
          <w:r w:rsidR="004D0522">
            <w:rPr>
              <w:rFonts w:ascii="Times New Roman" w:hAnsi="Times New Roman" w:cs="Times New Roman"/>
              <w:sz w:val="24"/>
              <w:szCs w:val="24"/>
            </w:rPr>
            <w:instrText xml:space="preserve">CITATION Dav15 \l 2057 </w:instrText>
          </w:r>
          <w:r w:rsidR="004D0522">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(David, 2015)</w:t>
          </w:r>
          <w:r w:rsidR="004D0522">
            <w:rPr>
              <w:rFonts w:ascii="Times New Roman" w:hAnsi="Times New Roman" w:cs="Times New Roman"/>
              <w:sz w:val="24"/>
              <w:szCs w:val="24"/>
            </w:rPr>
            <w:fldChar w:fldCharType="end"/>
          </w:r>
        </w:sdtContent>
      </w:sdt>
      <w:r w:rsidR="004D0522">
        <w:rPr>
          <w:rFonts w:ascii="Times New Roman" w:hAnsi="Times New Roman" w:cs="Times New Roman"/>
          <w:sz w:val="24"/>
          <w:szCs w:val="24"/>
        </w:rPr>
        <w:t xml:space="preserve">. According </w:t>
      </w:r>
      <w:r w:rsidR="004D0522">
        <w:rPr>
          <w:rFonts w:ascii="Times New Roman" w:hAnsi="Times New Roman" w:cs="Times New Roman"/>
          <w:sz w:val="24"/>
          <w:szCs w:val="24"/>
        </w:rPr>
        <w:lastRenderedPageBreak/>
        <w:t>to P</w:t>
      </w:r>
      <w:r w:rsidR="00404CC0" w:rsidRPr="00404CC0">
        <w:rPr>
          <w:rFonts w:ascii="Times New Roman" w:hAnsi="Times New Roman" w:cs="Times New Roman"/>
          <w:sz w:val="24"/>
          <w:szCs w:val="24"/>
        </w:rPr>
        <w:t>ritchard (2009)</w:t>
      </w:r>
      <w:r w:rsidR="004D0522">
        <w:rPr>
          <w:rFonts w:ascii="Times New Roman" w:hAnsi="Times New Roman" w:cs="Times New Roman"/>
          <w:sz w:val="24"/>
          <w:szCs w:val="24"/>
        </w:rPr>
        <w:t>, the theorist</w:t>
      </w:r>
      <w:r w:rsidR="00404CC0" w:rsidRPr="00404CC0">
        <w:rPr>
          <w:rFonts w:ascii="Times New Roman" w:hAnsi="Times New Roman" w:cs="Times New Roman"/>
          <w:sz w:val="24"/>
          <w:szCs w:val="24"/>
        </w:rPr>
        <w:t xml:space="preserve"> explains that the focus of mental construction as oppose to observable behaviour is </w:t>
      </w:r>
      <w:r w:rsidR="004D0522">
        <w:rPr>
          <w:rFonts w:ascii="Times New Roman" w:hAnsi="Times New Roman" w:cs="Times New Roman"/>
          <w:sz w:val="24"/>
          <w:szCs w:val="24"/>
        </w:rPr>
        <w:t xml:space="preserve">more </w:t>
      </w:r>
      <w:r w:rsidR="00404CC0" w:rsidRPr="00404CC0">
        <w:rPr>
          <w:rFonts w:ascii="Times New Roman" w:hAnsi="Times New Roman" w:cs="Times New Roman"/>
          <w:sz w:val="24"/>
          <w:szCs w:val="24"/>
        </w:rPr>
        <w:t>beneficial in learning as individuals are able to put new</w:t>
      </w:r>
      <w:r w:rsidR="00842F00">
        <w:rPr>
          <w:rFonts w:ascii="Times New Roman" w:hAnsi="Times New Roman" w:cs="Times New Roman"/>
          <w:sz w:val="24"/>
          <w:szCs w:val="24"/>
        </w:rPr>
        <w:t xml:space="preserve"> </w:t>
      </w:r>
      <w:r w:rsidR="00B96294">
        <w:rPr>
          <w:rFonts w:ascii="Times New Roman" w:hAnsi="Times New Roman" w:cs="Times New Roman"/>
          <w:sz w:val="24"/>
          <w:szCs w:val="24"/>
        </w:rPr>
        <w:t>segments</w:t>
      </w:r>
      <w:r w:rsidR="00842F00">
        <w:rPr>
          <w:rFonts w:ascii="Times New Roman" w:hAnsi="Times New Roman" w:cs="Times New Roman"/>
          <w:sz w:val="24"/>
          <w:szCs w:val="24"/>
        </w:rPr>
        <w:t xml:space="preserve"> of</w:t>
      </w:r>
      <w:r w:rsidR="00404CC0" w:rsidRPr="00404CC0">
        <w:rPr>
          <w:rFonts w:ascii="Times New Roman" w:hAnsi="Times New Roman" w:cs="Times New Roman"/>
          <w:sz w:val="24"/>
          <w:szCs w:val="24"/>
        </w:rPr>
        <w:t xml:space="preserve"> information into different contexts. </w:t>
      </w:r>
      <w:r w:rsidR="0096376D">
        <w:rPr>
          <w:rFonts w:ascii="Times New Roman" w:hAnsi="Times New Roman" w:cs="Times New Roman"/>
          <w:sz w:val="24"/>
          <w:szCs w:val="24"/>
        </w:rPr>
        <w:t>By consequence, learners create their own perspectives and effectively take more of a responsibility for their own learning by being more aware of how to succeed themselves. This independent form of learning</w:t>
      </w:r>
      <w:r w:rsidR="00842F00">
        <w:rPr>
          <w:rFonts w:ascii="Times New Roman" w:hAnsi="Times New Roman" w:cs="Times New Roman"/>
          <w:sz w:val="24"/>
          <w:szCs w:val="24"/>
        </w:rPr>
        <w:t xml:space="preserve"> better</w:t>
      </w:r>
      <w:r w:rsidR="00B96294">
        <w:rPr>
          <w:rFonts w:ascii="Times New Roman" w:hAnsi="Times New Roman" w:cs="Times New Roman"/>
          <w:sz w:val="24"/>
          <w:szCs w:val="24"/>
        </w:rPr>
        <w:t xml:space="preserve"> prompts</w:t>
      </w:r>
      <w:r w:rsidR="0096376D">
        <w:rPr>
          <w:rFonts w:ascii="Times New Roman" w:hAnsi="Times New Roman" w:cs="Times New Roman"/>
          <w:sz w:val="24"/>
          <w:szCs w:val="24"/>
        </w:rPr>
        <w:t xml:space="preserve"> the pupil to be in control of their</w:t>
      </w:r>
      <w:r w:rsidR="00842F00">
        <w:rPr>
          <w:rFonts w:ascii="Times New Roman" w:hAnsi="Times New Roman" w:cs="Times New Roman"/>
          <w:sz w:val="24"/>
          <w:szCs w:val="24"/>
        </w:rPr>
        <w:t xml:space="preserve"> own</w:t>
      </w:r>
      <w:r w:rsidR="0096376D">
        <w:rPr>
          <w:rFonts w:ascii="Times New Roman" w:hAnsi="Times New Roman" w:cs="Times New Roman"/>
          <w:sz w:val="24"/>
          <w:szCs w:val="24"/>
        </w:rPr>
        <w:t xml:space="preserve"> learning in the classroom and thus places the input of the teacher at a lesser importance than a behaviourist approach.</w:t>
      </w:r>
      <w:r w:rsidR="00842F00">
        <w:rPr>
          <w:rFonts w:ascii="Times New Roman" w:hAnsi="Times New Roman" w:cs="Times New Roman"/>
          <w:sz w:val="24"/>
          <w:szCs w:val="24"/>
        </w:rPr>
        <w:t xml:space="preserve"> </w:t>
      </w:r>
    </w:p>
    <w:p w:rsidR="00780E2F" w:rsidRDefault="00B60184" w:rsidP="00B10A5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In previous decades, the presence of autonomous learning has been notably deliberated and in some instances mis-understood as theorists fail to define the concept in a learning context. Masouleh &amp; Jooneghani (2012) define autonomy in language learning to be a “desirable goal for philosophical, pedagogical and practical reasons”. This definition highlights the confusion which arises when discussing the approach as autonomy can be perceived in several different ways. In relation to the latter researchers named, the article states that autonomous learning largely links to the constructivist theory as greater freedom elicits greater self-directed learning. With relation to language teaching, it is important to state that the implementation of autonomous learning still requires the presence of a teacher yet his/her role is most important in the preparation phases of the lesson as oppose to the teaching</w:t>
      </w:r>
      <w:r w:rsidR="00973434">
        <w:rPr>
          <w:rFonts w:ascii="Times New Roman" w:hAnsi="Times New Roman" w:cs="Times New Roman"/>
          <w:sz w:val="24"/>
          <w:szCs w:val="24"/>
        </w:rPr>
        <w:t xml:space="preserve"> contact </w:t>
      </w:r>
      <w:r>
        <w:rPr>
          <w:rFonts w:ascii="Times New Roman" w:hAnsi="Times New Roman" w:cs="Times New Roman"/>
          <w:sz w:val="24"/>
          <w:szCs w:val="24"/>
        </w:rPr>
        <w:t xml:space="preserve"> time within the lesson. </w:t>
      </w:r>
      <w:r w:rsidR="00780E2F">
        <w:rPr>
          <w:rFonts w:ascii="Times New Roman" w:hAnsi="Times New Roman" w:cs="Times New Roman"/>
          <w:sz w:val="24"/>
          <w:szCs w:val="24"/>
        </w:rPr>
        <w:t xml:space="preserve">In contrast to the behaviourist approach, this theory requires the model to guide his/her students and anticipate challenges before commencing the class </w:t>
      </w:r>
      <w:sdt>
        <w:sdtPr>
          <w:rPr>
            <w:rFonts w:ascii="Times New Roman" w:hAnsi="Times New Roman" w:cs="Times New Roman"/>
            <w:sz w:val="24"/>
            <w:szCs w:val="24"/>
          </w:rPr>
          <w:id w:val="-435286802"/>
          <w:citation/>
        </w:sdtPr>
        <w:sdtContent>
          <w:r w:rsidR="00780E2F">
            <w:rPr>
              <w:rFonts w:ascii="Times New Roman" w:hAnsi="Times New Roman" w:cs="Times New Roman"/>
              <w:sz w:val="24"/>
              <w:szCs w:val="24"/>
            </w:rPr>
            <w:fldChar w:fldCharType="begin"/>
          </w:r>
          <w:r w:rsidR="00780E2F">
            <w:rPr>
              <w:rFonts w:ascii="Times New Roman" w:hAnsi="Times New Roman" w:cs="Times New Roman"/>
              <w:sz w:val="24"/>
              <w:szCs w:val="24"/>
            </w:rPr>
            <w:instrText xml:space="preserve"> CITATION Ger16 \l 2057 </w:instrText>
          </w:r>
          <w:r w:rsidR="00780E2F">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(Gershon, 2016)</w:t>
          </w:r>
          <w:r w:rsidR="00780E2F">
            <w:rPr>
              <w:rFonts w:ascii="Times New Roman" w:hAnsi="Times New Roman" w:cs="Times New Roman"/>
              <w:sz w:val="24"/>
              <w:szCs w:val="24"/>
            </w:rPr>
            <w:fldChar w:fldCharType="end"/>
          </w:r>
        </w:sdtContent>
      </w:sdt>
      <w:r w:rsidR="00780E2F">
        <w:rPr>
          <w:rFonts w:ascii="Times New Roman" w:hAnsi="Times New Roman" w:cs="Times New Roman"/>
          <w:sz w:val="24"/>
          <w:szCs w:val="24"/>
        </w:rPr>
        <w:t>.</w:t>
      </w:r>
    </w:p>
    <w:p w:rsidR="00385E46" w:rsidRDefault="00E068A7" w:rsidP="00B10A5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Whilst granting independence to the individual, it is also important to allow learners to attempt tasks with the support of their peers. </w:t>
      </w:r>
      <w:r w:rsidRPr="00E068A7">
        <w:rPr>
          <w:rFonts w:ascii="Times New Roman" w:hAnsi="Times New Roman" w:cs="Times New Roman"/>
          <w:sz w:val="24"/>
          <w:szCs w:val="24"/>
        </w:rPr>
        <w:t xml:space="preserve">This form of interaction is defined as social constructivism </w:t>
      </w:r>
      <w:r w:rsidR="00B10A5A">
        <w:rPr>
          <w:rFonts w:ascii="Times New Roman" w:hAnsi="Times New Roman" w:cs="Times New Roman"/>
          <w:sz w:val="24"/>
          <w:szCs w:val="24"/>
        </w:rPr>
        <w:t>and is regarded by Powell &amp; kalina (2009</w:t>
      </w:r>
      <w:r w:rsidRPr="00E068A7">
        <w:rPr>
          <w:rFonts w:ascii="Times New Roman" w:hAnsi="Times New Roman" w:cs="Times New Roman"/>
          <w:sz w:val="24"/>
          <w:szCs w:val="24"/>
        </w:rPr>
        <w:t>) to be a dynamic learning style for individuals to advance in a subject by discussing or being exp</w:t>
      </w:r>
      <w:r w:rsidR="00385E46">
        <w:rPr>
          <w:rFonts w:ascii="Times New Roman" w:hAnsi="Times New Roman" w:cs="Times New Roman"/>
          <w:sz w:val="24"/>
          <w:szCs w:val="24"/>
        </w:rPr>
        <w:t>osed to collaborative dialogue. One could suggest that co</w:t>
      </w:r>
      <w:r w:rsidR="00780E2F">
        <w:rPr>
          <w:rFonts w:ascii="Times New Roman" w:hAnsi="Times New Roman" w:cs="Times New Roman"/>
          <w:sz w:val="24"/>
          <w:szCs w:val="24"/>
        </w:rPr>
        <w:t xml:space="preserve">nversation tasks in partners or </w:t>
      </w:r>
      <w:r w:rsidR="00385E46">
        <w:rPr>
          <w:rFonts w:ascii="Times New Roman" w:hAnsi="Times New Roman" w:cs="Times New Roman"/>
          <w:sz w:val="24"/>
          <w:szCs w:val="24"/>
        </w:rPr>
        <w:t xml:space="preserve">group work to complete a higher </w:t>
      </w:r>
      <w:r w:rsidR="00385E46">
        <w:rPr>
          <w:rFonts w:ascii="Times New Roman" w:hAnsi="Times New Roman" w:cs="Times New Roman"/>
          <w:sz w:val="24"/>
          <w:szCs w:val="24"/>
        </w:rPr>
        <w:lastRenderedPageBreak/>
        <w:t>demanding task would be beneficial for individuals to share and listen to the opinions and perspectives of others in the same position as them as oppose to an exp</w:t>
      </w:r>
      <w:r w:rsidR="00780E2F">
        <w:rPr>
          <w:rFonts w:ascii="Times New Roman" w:hAnsi="Times New Roman" w:cs="Times New Roman"/>
          <w:sz w:val="24"/>
          <w:szCs w:val="24"/>
        </w:rPr>
        <w:t>ert of the subject.</w:t>
      </w:r>
    </w:p>
    <w:p w:rsidR="00E068A7" w:rsidRDefault="00877743" w:rsidP="00B10A5A">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addition to forming new mental constructions </w:t>
      </w:r>
      <w:r w:rsidR="00385E46">
        <w:rPr>
          <w:rFonts w:ascii="Times New Roman" w:hAnsi="Times New Roman" w:cs="Times New Roman"/>
          <w:sz w:val="24"/>
          <w:szCs w:val="24"/>
        </w:rPr>
        <w:t xml:space="preserve">independently or with peers, </w:t>
      </w:r>
      <w:r>
        <w:rPr>
          <w:rFonts w:ascii="Times New Roman" w:hAnsi="Times New Roman" w:cs="Times New Roman"/>
          <w:sz w:val="24"/>
          <w:szCs w:val="24"/>
        </w:rPr>
        <w:t xml:space="preserve">it is necessary that this constructivist approach is implemented into a series of different environments so that learners are able to adapt </w:t>
      </w:r>
      <w:r w:rsidR="002B14D1">
        <w:rPr>
          <w:rFonts w:ascii="Times New Roman" w:hAnsi="Times New Roman" w:cs="Times New Roman"/>
          <w:sz w:val="24"/>
          <w:szCs w:val="24"/>
        </w:rPr>
        <w:t>to use</w:t>
      </w:r>
      <w:r>
        <w:rPr>
          <w:rFonts w:ascii="Times New Roman" w:hAnsi="Times New Roman" w:cs="Times New Roman"/>
          <w:sz w:val="24"/>
          <w:szCs w:val="24"/>
        </w:rPr>
        <w:t xml:space="preserve"> the language in different formats</w:t>
      </w:r>
      <w:r w:rsidR="002B14D1">
        <w:rPr>
          <w:rFonts w:ascii="Times New Roman" w:hAnsi="Times New Roman" w:cs="Times New Roman"/>
          <w:sz w:val="24"/>
          <w:szCs w:val="24"/>
        </w:rPr>
        <w:t xml:space="preserve"> over time</w:t>
      </w:r>
      <w:r>
        <w:rPr>
          <w:rFonts w:ascii="Times New Roman" w:hAnsi="Times New Roman" w:cs="Times New Roman"/>
          <w:sz w:val="24"/>
          <w:szCs w:val="24"/>
        </w:rPr>
        <w:t xml:space="preserve">. </w:t>
      </w:r>
      <w:r w:rsidR="002B14D1">
        <w:rPr>
          <w:rFonts w:ascii="Times New Roman" w:hAnsi="Times New Roman" w:cs="Times New Roman"/>
          <w:sz w:val="24"/>
          <w:szCs w:val="24"/>
        </w:rPr>
        <w:t>Graham Nuthall, a predominant researcher in education, provides a valuable insight into this area of research by demonstrating the need to expose learners to a new concept more than one time in order for the individual to retain the information</w:t>
      </w:r>
      <w:r w:rsidR="00EF7416">
        <w:rPr>
          <w:rFonts w:ascii="Times New Roman" w:hAnsi="Times New Roman" w:cs="Times New Roman"/>
          <w:sz w:val="24"/>
          <w:szCs w:val="24"/>
        </w:rPr>
        <w:t xml:space="preserve"> </w:t>
      </w:r>
      <w:sdt>
        <w:sdtPr>
          <w:rPr>
            <w:rFonts w:ascii="Times New Roman" w:hAnsi="Times New Roman" w:cs="Times New Roman"/>
            <w:sz w:val="24"/>
            <w:szCs w:val="24"/>
          </w:rPr>
          <w:id w:val="-2078889517"/>
          <w:citation/>
        </w:sdtPr>
        <w:sdtContent>
          <w:r w:rsidR="00EF7416">
            <w:rPr>
              <w:rFonts w:ascii="Times New Roman" w:hAnsi="Times New Roman" w:cs="Times New Roman"/>
              <w:sz w:val="24"/>
              <w:szCs w:val="24"/>
            </w:rPr>
            <w:fldChar w:fldCharType="begin"/>
          </w:r>
          <w:r w:rsidR="00EF7416">
            <w:rPr>
              <w:rFonts w:ascii="Times New Roman" w:hAnsi="Times New Roman" w:cs="Times New Roman"/>
              <w:sz w:val="24"/>
              <w:szCs w:val="24"/>
            </w:rPr>
            <w:instrText xml:space="preserve"> CITATION Nut07 \l 2057 </w:instrText>
          </w:r>
          <w:r w:rsidR="00EF7416">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(Nuthall, 2007)</w:t>
          </w:r>
          <w:r w:rsidR="00EF7416">
            <w:rPr>
              <w:rFonts w:ascii="Times New Roman" w:hAnsi="Times New Roman" w:cs="Times New Roman"/>
              <w:sz w:val="24"/>
              <w:szCs w:val="24"/>
            </w:rPr>
            <w:fldChar w:fldCharType="end"/>
          </w:r>
        </w:sdtContent>
      </w:sdt>
      <w:r w:rsidR="002B14D1">
        <w:rPr>
          <w:rFonts w:ascii="Times New Roman" w:hAnsi="Times New Roman" w:cs="Times New Roman"/>
          <w:sz w:val="24"/>
          <w:szCs w:val="24"/>
        </w:rPr>
        <w:t xml:space="preserve">. To strengthen his hypothesis, a team of researchers investigated how many times students were given the opportunity to revisit a topic so they could predict their retention of the information in a years’ time. The findings indicate that those who were able to participate in the learning of a topic at least three times were much more likely to be able to re-call the material at a later date in the year. </w:t>
      </w:r>
      <w:r w:rsidR="00EF7416">
        <w:rPr>
          <w:rFonts w:ascii="Times New Roman" w:hAnsi="Times New Roman" w:cs="Times New Roman"/>
          <w:sz w:val="24"/>
          <w:szCs w:val="24"/>
        </w:rPr>
        <w:t xml:space="preserve">In his book, Nuthall also discusses the importance of a teacher to present the same lesson contents in a series of different activities so learners can access and practice understanding the information over </w:t>
      </w:r>
      <w:r w:rsidR="0008748C">
        <w:rPr>
          <w:rFonts w:ascii="Times New Roman" w:hAnsi="Times New Roman" w:cs="Times New Roman"/>
          <w:sz w:val="24"/>
          <w:szCs w:val="24"/>
        </w:rPr>
        <w:t>a time period of an ho</w:t>
      </w:r>
      <w:r w:rsidR="00B60184">
        <w:rPr>
          <w:rFonts w:ascii="Times New Roman" w:hAnsi="Times New Roman" w:cs="Times New Roman"/>
          <w:sz w:val="24"/>
          <w:szCs w:val="24"/>
        </w:rPr>
        <w:t>ur as oppose to an activity with a limited time frame</w:t>
      </w:r>
      <w:r w:rsidR="0008748C">
        <w:rPr>
          <w:rFonts w:ascii="Times New Roman" w:hAnsi="Times New Roman" w:cs="Times New Roman"/>
          <w:sz w:val="24"/>
          <w:szCs w:val="24"/>
        </w:rPr>
        <w:t xml:space="preserve">. This view is further supported by Alison &amp; Tharby (2015) who </w:t>
      </w:r>
      <w:r w:rsidR="008B2C1A">
        <w:rPr>
          <w:rFonts w:ascii="Times New Roman" w:hAnsi="Times New Roman" w:cs="Times New Roman"/>
          <w:sz w:val="24"/>
          <w:szCs w:val="24"/>
        </w:rPr>
        <w:t xml:space="preserve">highlight factors which could hinder an individual’s learning such as student attention, absence or individuals not being able to understand a specific task set </w:t>
      </w:r>
      <w:r w:rsidR="00B60184">
        <w:rPr>
          <w:rFonts w:ascii="Times New Roman" w:hAnsi="Times New Roman" w:cs="Times New Roman"/>
          <w:sz w:val="24"/>
          <w:szCs w:val="24"/>
        </w:rPr>
        <w:t xml:space="preserve">as part of </w:t>
      </w:r>
      <w:r w:rsidR="008B2C1A">
        <w:rPr>
          <w:rFonts w:ascii="Times New Roman" w:hAnsi="Times New Roman" w:cs="Times New Roman"/>
          <w:sz w:val="24"/>
          <w:szCs w:val="24"/>
        </w:rPr>
        <w:t xml:space="preserve">one lesson. In addition to increasing the number of practice, the researchers also include a practice continuum which outlines the stages in which a teacher should stagger their withdrawal of support as the individuals become more competent in the topic. The continuum first relates to </w:t>
      </w:r>
      <w:r w:rsidR="00E8396D">
        <w:rPr>
          <w:rFonts w:ascii="Times New Roman" w:hAnsi="Times New Roman" w:cs="Times New Roman"/>
          <w:sz w:val="24"/>
          <w:szCs w:val="24"/>
        </w:rPr>
        <w:t>the dependency of a student where learners are predominantly observers. In relation to context of drilling, this stage would be best suited for it to be most effective. Secondly, ‘Heavy Guidance’ is directed by the teacher whom supports the lesson via questioning and most notably “shares the cognitive work” with the class.</w:t>
      </w:r>
      <w:r w:rsidR="00973434">
        <w:rPr>
          <w:rFonts w:ascii="Times New Roman" w:hAnsi="Times New Roman" w:cs="Times New Roman"/>
          <w:sz w:val="24"/>
          <w:szCs w:val="24"/>
        </w:rPr>
        <w:t xml:space="preserve"> This also could be related to drilling where the model increases the interaction by adding questioning </w:t>
      </w:r>
      <w:r w:rsidR="00973434">
        <w:rPr>
          <w:rFonts w:ascii="Times New Roman" w:hAnsi="Times New Roman" w:cs="Times New Roman"/>
          <w:sz w:val="24"/>
          <w:szCs w:val="24"/>
        </w:rPr>
        <w:lastRenderedPageBreak/>
        <w:t>and answering.</w:t>
      </w:r>
      <w:r w:rsidR="00E8396D">
        <w:rPr>
          <w:rFonts w:ascii="Times New Roman" w:hAnsi="Times New Roman" w:cs="Times New Roman"/>
          <w:sz w:val="24"/>
          <w:szCs w:val="24"/>
        </w:rPr>
        <w:t xml:space="preserve"> Thirdly, the next stage of practice</w:t>
      </w:r>
      <w:r w:rsidR="00B60184">
        <w:rPr>
          <w:rFonts w:ascii="Times New Roman" w:hAnsi="Times New Roman" w:cs="Times New Roman"/>
          <w:sz w:val="24"/>
          <w:szCs w:val="24"/>
        </w:rPr>
        <w:t xml:space="preserve"> is labelled as ‘Light G</w:t>
      </w:r>
      <w:r w:rsidR="00E8396D">
        <w:rPr>
          <w:rFonts w:ascii="Times New Roman" w:hAnsi="Times New Roman" w:cs="Times New Roman"/>
          <w:sz w:val="24"/>
          <w:szCs w:val="24"/>
        </w:rPr>
        <w:t>uidance</w:t>
      </w:r>
      <w:r w:rsidR="00B60184">
        <w:rPr>
          <w:rFonts w:ascii="Times New Roman" w:hAnsi="Times New Roman" w:cs="Times New Roman"/>
          <w:sz w:val="24"/>
          <w:szCs w:val="24"/>
        </w:rPr>
        <w:t>’</w:t>
      </w:r>
      <w:r w:rsidR="00E8396D">
        <w:rPr>
          <w:rFonts w:ascii="Times New Roman" w:hAnsi="Times New Roman" w:cs="Times New Roman"/>
          <w:sz w:val="24"/>
          <w:szCs w:val="24"/>
        </w:rPr>
        <w:t xml:space="preserve"> as activities are still supported with timely and consistent feedback yet less scaffolding so learners are challenged to attempt higher thinking tasks with less of a safety net. Forthly, pupils in the classroom are granted structured and </w:t>
      </w:r>
      <w:r w:rsidR="00B60184">
        <w:rPr>
          <w:rFonts w:ascii="Times New Roman" w:hAnsi="Times New Roman" w:cs="Times New Roman"/>
          <w:sz w:val="24"/>
          <w:szCs w:val="24"/>
        </w:rPr>
        <w:t>‘</w:t>
      </w:r>
      <w:r w:rsidR="00E8396D">
        <w:rPr>
          <w:rFonts w:ascii="Times New Roman" w:hAnsi="Times New Roman" w:cs="Times New Roman"/>
          <w:sz w:val="24"/>
          <w:szCs w:val="24"/>
        </w:rPr>
        <w:t>pre-anticipated</w:t>
      </w:r>
      <w:r w:rsidR="00B60184">
        <w:rPr>
          <w:rFonts w:ascii="Times New Roman" w:hAnsi="Times New Roman" w:cs="Times New Roman"/>
          <w:sz w:val="24"/>
          <w:szCs w:val="24"/>
        </w:rPr>
        <w:t>’</w:t>
      </w:r>
      <w:r w:rsidR="00E8396D">
        <w:rPr>
          <w:rFonts w:ascii="Times New Roman" w:hAnsi="Times New Roman" w:cs="Times New Roman"/>
          <w:sz w:val="24"/>
          <w:szCs w:val="24"/>
        </w:rPr>
        <w:t xml:space="preserve"> independence by the teacher s</w:t>
      </w:r>
      <w:r w:rsidR="00B60184">
        <w:rPr>
          <w:rFonts w:ascii="Times New Roman" w:hAnsi="Times New Roman" w:cs="Times New Roman"/>
          <w:sz w:val="24"/>
          <w:szCs w:val="24"/>
        </w:rPr>
        <w:t>o individuals are able to apply both existing and new knowledge into a task which requires more time to complete than that of an activity with the teacher in lead.</w:t>
      </w:r>
      <w:r w:rsidR="00973434">
        <w:rPr>
          <w:rFonts w:ascii="Times New Roman" w:hAnsi="Times New Roman" w:cs="Times New Roman"/>
          <w:sz w:val="24"/>
          <w:szCs w:val="24"/>
        </w:rPr>
        <w:t xml:space="preserve"> A MFL example could be providing the students with the translations of vocabulary and setting tasks for students to use the contents independently.</w:t>
      </w:r>
      <w:r w:rsidR="00B60184">
        <w:rPr>
          <w:rFonts w:ascii="Times New Roman" w:hAnsi="Times New Roman" w:cs="Times New Roman"/>
          <w:sz w:val="24"/>
          <w:szCs w:val="24"/>
        </w:rPr>
        <w:t xml:space="preserve"> Lastly, the learners should aim to achieve autonomy in their specific subject contents as individuals are able to utilise information effectively and interchange between contexts fluently and independently. The latter two stages are most notably </w:t>
      </w:r>
      <w:r w:rsidR="00E068A7">
        <w:rPr>
          <w:rFonts w:ascii="Times New Roman" w:hAnsi="Times New Roman" w:cs="Times New Roman"/>
          <w:sz w:val="24"/>
          <w:szCs w:val="24"/>
        </w:rPr>
        <w:t>instances</w:t>
      </w:r>
      <w:r w:rsidR="00B60184">
        <w:rPr>
          <w:rFonts w:ascii="Times New Roman" w:hAnsi="Times New Roman" w:cs="Times New Roman"/>
          <w:sz w:val="24"/>
          <w:szCs w:val="24"/>
        </w:rPr>
        <w:t xml:space="preserve"> where pupils are expected to make mistakes however learn from their errors and form new memory items concerning the topic.</w:t>
      </w:r>
      <w:r w:rsidR="00E068A7">
        <w:rPr>
          <w:rFonts w:ascii="Times New Roman" w:hAnsi="Times New Roman" w:cs="Times New Roman"/>
          <w:sz w:val="24"/>
          <w:szCs w:val="24"/>
        </w:rPr>
        <w:t xml:space="preserve"> Due to the presentation of the contents in different situations, one could hypothesise that the challenges arise as individuals must be able to adapt their current and previous and new knowledge in order to complete the task.</w:t>
      </w:r>
      <w:r w:rsidR="00E8396D">
        <w:rPr>
          <w:rFonts w:ascii="Times New Roman" w:hAnsi="Times New Roman" w:cs="Times New Roman"/>
          <w:sz w:val="24"/>
          <w:szCs w:val="24"/>
        </w:rPr>
        <w:t xml:space="preserve"> </w:t>
      </w:r>
      <w:r w:rsidR="00290419">
        <w:rPr>
          <w:rFonts w:ascii="Times New Roman" w:hAnsi="Times New Roman" w:cs="Times New Roman"/>
          <w:sz w:val="24"/>
          <w:szCs w:val="24"/>
        </w:rPr>
        <w:t>This gradual inclination of practice for learners to become autonomous through the act of taking risks provides much incentive and reasoning for teachers to use this approach as part of their language learning. In addition, t</w:t>
      </w:r>
      <w:r w:rsidR="00B60184">
        <w:rPr>
          <w:rFonts w:ascii="Times New Roman" w:hAnsi="Times New Roman" w:cs="Times New Roman"/>
          <w:sz w:val="24"/>
          <w:szCs w:val="24"/>
        </w:rPr>
        <w:t>his type of practice is proved to provoke</w:t>
      </w:r>
      <w:r w:rsidRPr="00404CC0">
        <w:rPr>
          <w:rFonts w:ascii="Times New Roman" w:hAnsi="Times New Roman" w:cs="Times New Roman"/>
          <w:sz w:val="24"/>
          <w:szCs w:val="24"/>
        </w:rPr>
        <w:t xml:space="preserve"> learners to develop new schemas associated with the sentence structures </w:t>
      </w:r>
      <w:r w:rsidR="00B60184">
        <w:rPr>
          <w:rFonts w:ascii="Times New Roman" w:hAnsi="Times New Roman" w:cs="Times New Roman"/>
          <w:sz w:val="24"/>
          <w:szCs w:val="24"/>
        </w:rPr>
        <w:t xml:space="preserve">or vocabulary </w:t>
      </w:r>
      <w:r w:rsidRPr="00404CC0">
        <w:rPr>
          <w:rFonts w:ascii="Times New Roman" w:hAnsi="Times New Roman" w:cs="Times New Roman"/>
          <w:sz w:val="24"/>
          <w:szCs w:val="24"/>
        </w:rPr>
        <w:t>presented</w:t>
      </w:r>
      <w:r w:rsidR="00B60184">
        <w:rPr>
          <w:rFonts w:ascii="Times New Roman" w:hAnsi="Times New Roman" w:cs="Times New Roman"/>
          <w:sz w:val="24"/>
          <w:szCs w:val="24"/>
        </w:rPr>
        <w:t xml:space="preserve"> within a language</w:t>
      </w:r>
      <w:r w:rsidR="00E068A7">
        <w:rPr>
          <w:rFonts w:ascii="Times New Roman" w:hAnsi="Times New Roman" w:cs="Times New Roman"/>
          <w:sz w:val="24"/>
          <w:szCs w:val="24"/>
        </w:rPr>
        <w:t>. Nassaji (2002) states that this approach also results</w:t>
      </w:r>
      <w:r w:rsidRPr="00404CC0">
        <w:rPr>
          <w:rFonts w:ascii="Times New Roman" w:hAnsi="Times New Roman" w:cs="Times New Roman"/>
          <w:sz w:val="24"/>
          <w:szCs w:val="24"/>
        </w:rPr>
        <w:t xml:space="preserve"> in a better re-call of information in future tasks and a stronger retention of the sentence </w:t>
      </w:r>
      <w:r w:rsidR="00B60184">
        <w:rPr>
          <w:rFonts w:ascii="Times New Roman" w:hAnsi="Times New Roman" w:cs="Times New Roman"/>
          <w:sz w:val="24"/>
          <w:szCs w:val="24"/>
        </w:rPr>
        <w:t>of the contents</w:t>
      </w:r>
      <w:r w:rsidRPr="00404CC0">
        <w:rPr>
          <w:rFonts w:ascii="Times New Roman" w:hAnsi="Times New Roman" w:cs="Times New Roman"/>
          <w:sz w:val="24"/>
          <w:szCs w:val="24"/>
        </w:rPr>
        <w:t xml:space="preserve"> in the long-term memory </w:t>
      </w:r>
      <w:r w:rsidR="00E068A7">
        <w:rPr>
          <w:rFonts w:ascii="Times New Roman" w:hAnsi="Times New Roman" w:cs="Times New Roman"/>
          <w:sz w:val="24"/>
          <w:szCs w:val="24"/>
        </w:rPr>
        <w:t>as oppose to the short-term memory which is predominately used with the execution of drilling.</w:t>
      </w:r>
      <w:r w:rsidR="00973434">
        <w:rPr>
          <w:rFonts w:ascii="Times New Roman" w:hAnsi="Times New Roman" w:cs="Times New Roman"/>
          <w:sz w:val="24"/>
          <w:szCs w:val="24"/>
        </w:rPr>
        <w:t xml:space="preserve"> To conclude</w:t>
      </w:r>
      <w:r w:rsidR="00780E2F">
        <w:rPr>
          <w:rFonts w:ascii="Times New Roman" w:hAnsi="Times New Roman" w:cs="Times New Roman"/>
          <w:sz w:val="24"/>
          <w:szCs w:val="24"/>
        </w:rPr>
        <w:t xml:space="preserve">, both the method of drilling and autonomous learning approach provides much potential for </w:t>
      </w:r>
      <w:r w:rsidR="00973434">
        <w:rPr>
          <w:rFonts w:ascii="Times New Roman" w:hAnsi="Times New Roman" w:cs="Times New Roman"/>
          <w:sz w:val="24"/>
          <w:szCs w:val="24"/>
        </w:rPr>
        <w:t>the following project to place and it could be suggested that the succe</w:t>
      </w:r>
      <w:r w:rsidR="0092197F">
        <w:rPr>
          <w:rFonts w:ascii="Times New Roman" w:hAnsi="Times New Roman" w:cs="Times New Roman"/>
          <w:sz w:val="24"/>
          <w:szCs w:val="24"/>
        </w:rPr>
        <w:t xml:space="preserve">ss of each method could be </w:t>
      </w:r>
      <w:r w:rsidR="00973434">
        <w:rPr>
          <w:rFonts w:ascii="Times New Roman" w:hAnsi="Times New Roman" w:cs="Times New Roman"/>
          <w:sz w:val="24"/>
          <w:szCs w:val="24"/>
        </w:rPr>
        <w:t xml:space="preserve">determined by the ability of the </w:t>
      </w:r>
      <w:r w:rsidR="0092197F">
        <w:rPr>
          <w:rFonts w:ascii="Times New Roman" w:hAnsi="Times New Roman" w:cs="Times New Roman"/>
          <w:sz w:val="24"/>
          <w:szCs w:val="24"/>
        </w:rPr>
        <w:t>individuals.</w:t>
      </w:r>
    </w:p>
    <w:p w:rsidR="00930207" w:rsidRDefault="00930207" w:rsidP="00877743">
      <w:pPr>
        <w:spacing w:after="0"/>
        <w:jc w:val="both"/>
        <w:rPr>
          <w:rFonts w:ascii="Times New Roman" w:hAnsi="Times New Roman" w:cs="Times New Roman"/>
          <w:sz w:val="24"/>
          <w:szCs w:val="24"/>
        </w:rPr>
      </w:pPr>
    </w:p>
    <w:p w:rsidR="00930207" w:rsidRDefault="00930207" w:rsidP="00877743">
      <w:pPr>
        <w:spacing w:after="0"/>
        <w:jc w:val="both"/>
        <w:rPr>
          <w:rFonts w:ascii="Times New Roman" w:hAnsi="Times New Roman" w:cs="Times New Roman"/>
          <w:sz w:val="24"/>
          <w:szCs w:val="24"/>
        </w:rPr>
      </w:pPr>
    </w:p>
    <w:p w:rsidR="00D2192E" w:rsidRPr="00D2192E" w:rsidRDefault="00D2192E" w:rsidP="00877743">
      <w:pPr>
        <w:spacing w:after="0"/>
        <w:jc w:val="both"/>
        <w:rPr>
          <w:rFonts w:ascii="Times New Roman" w:hAnsi="Times New Roman" w:cs="Times New Roman"/>
          <w:b/>
          <w:sz w:val="28"/>
          <w:szCs w:val="24"/>
          <w:u w:val="single"/>
        </w:rPr>
      </w:pPr>
      <w:r w:rsidRPr="00D2192E">
        <w:rPr>
          <w:rFonts w:ascii="Times New Roman" w:hAnsi="Times New Roman" w:cs="Times New Roman"/>
          <w:b/>
          <w:sz w:val="28"/>
          <w:szCs w:val="24"/>
          <w:u w:val="single"/>
        </w:rPr>
        <w:lastRenderedPageBreak/>
        <w:t>School Policy and Practice</w:t>
      </w:r>
    </w:p>
    <w:p w:rsidR="0026343F" w:rsidRDefault="0026343F" w:rsidP="00992435">
      <w:pPr>
        <w:spacing w:after="0"/>
        <w:rPr>
          <w:color w:val="FF0000"/>
        </w:rPr>
      </w:pPr>
    </w:p>
    <w:p w:rsidR="0092197F" w:rsidRDefault="0026343F" w:rsidP="005B1D83">
      <w:pPr>
        <w:spacing w:after="0" w:line="480" w:lineRule="auto"/>
        <w:jc w:val="both"/>
        <w:rPr>
          <w:rFonts w:ascii="Times New Roman" w:hAnsi="Times New Roman" w:cs="Times New Roman"/>
          <w:sz w:val="24"/>
        </w:rPr>
      </w:pPr>
      <w:r w:rsidRPr="0026343F">
        <w:rPr>
          <w:rFonts w:ascii="Times New Roman" w:hAnsi="Times New Roman" w:cs="Times New Roman"/>
          <w:sz w:val="24"/>
        </w:rPr>
        <w:t xml:space="preserve">For the purpose of this study, </w:t>
      </w:r>
      <w:r>
        <w:rPr>
          <w:rFonts w:ascii="Times New Roman" w:hAnsi="Times New Roman" w:cs="Times New Roman"/>
          <w:sz w:val="24"/>
        </w:rPr>
        <w:t xml:space="preserve">JP was unable to obtain the specific departmental policy due to all </w:t>
      </w:r>
      <w:r w:rsidR="00355ED1">
        <w:rPr>
          <w:rFonts w:ascii="Times New Roman" w:hAnsi="Times New Roman" w:cs="Times New Roman"/>
          <w:sz w:val="24"/>
        </w:rPr>
        <w:t xml:space="preserve">departmental </w:t>
      </w:r>
      <w:r>
        <w:rPr>
          <w:rFonts w:ascii="Times New Roman" w:hAnsi="Times New Roman" w:cs="Times New Roman"/>
          <w:sz w:val="24"/>
        </w:rPr>
        <w:t xml:space="preserve">policies being under review </w:t>
      </w:r>
      <w:r w:rsidR="005B1D83">
        <w:rPr>
          <w:rFonts w:ascii="Times New Roman" w:hAnsi="Times New Roman" w:cs="Times New Roman"/>
          <w:sz w:val="24"/>
        </w:rPr>
        <w:t xml:space="preserve">at school ‘X’ </w:t>
      </w:r>
      <w:r>
        <w:rPr>
          <w:rFonts w:ascii="Times New Roman" w:hAnsi="Times New Roman" w:cs="Times New Roman"/>
          <w:sz w:val="24"/>
        </w:rPr>
        <w:t>at this current moment in time. JP however has spent a sufficient time observing and teaching during her second professional teaching experience (PTE2) and is able to link both the policy to the method of drilling and independent learning</w:t>
      </w:r>
      <w:r w:rsidR="005B1D83">
        <w:rPr>
          <w:rFonts w:ascii="Times New Roman" w:hAnsi="Times New Roman" w:cs="Times New Roman"/>
          <w:sz w:val="24"/>
        </w:rPr>
        <w:t xml:space="preserve"> to the teaching practice within the MFL department</w:t>
      </w:r>
      <w:r>
        <w:rPr>
          <w:rFonts w:ascii="Times New Roman" w:hAnsi="Times New Roman" w:cs="Times New Roman"/>
          <w:sz w:val="24"/>
        </w:rPr>
        <w:t xml:space="preserve">. From JP’s personal experience, </w:t>
      </w:r>
      <w:r w:rsidR="005B1D83">
        <w:rPr>
          <w:rFonts w:ascii="Times New Roman" w:hAnsi="Times New Roman" w:cs="Times New Roman"/>
          <w:sz w:val="24"/>
        </w:rPr>
        <w:t xml:space="preserve">the </w:t>
      </w:r>
      <w:r>
        <w:rPr>
          <w:rFonts w:ascii="Times New Roman" w:hAnsi="Times New Roman" w:cs="Times New Roman"/>
          <w:sz w:val="24"/>
        </w:rPr>
        <w:t xml:space="preserve">drilling </w:t>
      </w:r>
      <w:r w:rsidR="005B1D83">
        <w:rPr>
          <w:rFonts w:ascii="Times New Roman" w:hAnsi="Times New Roman" w:cs="Times New Roman"/>
          <w:sz w:val="24"/>
        </w:rPr>
        <w:t xml:space="preserve">of </w:t>
      </w:r>
      <w:r>
        <w:rPr>
          <w:rFonts w:ascii="Times New Roman" w:hAnsi="Times New Roman" w:cs="Times New Roman"/>
          <w:sz w:val="24"/>
        </w:rPr>
        <w:t>the alphabet, numbers and sentence structures related to the pupil</w:t>
      </w:r>
      <w:r w:rsidR="00355ED1">
        <w:rPr>
          <w:rFonts w:ascii="Times New Roman" w:hAnsi="Times New Roman" w:cs="Times New Roman"/>
          <w:sz w:val="24"/>
        </w:rPr>
        <w:t>s</w:t>
      </w:r>
      <w:r>
        <w:rPr>
          <w:rFonts w:ascii="Times New Roman" w:hAnsi="Times New Roman" w:cs="Times New Roman"/>
          <w:sz w:val="24"/>
        </w:rPr>
        <w:t xml:space="preserve"> are a routine based activity conducted at the start of every French lesson. </w:t>
      </w:r>
      <w:r w:rsidR="005B1D83">
        <w:rPr>
          <w:rFonts w:ascii="Times New Roman" w:hAnsi="Times New Roman" w:cs="Times New Roman"/>
          <w:sz w:val="24"/>
        </w:rPr>
        <w:t xml:space="preserve">The member of staff is in control of the activity and the students first repeat the numbers from 1-31 and then the alphabet on JPs count. Following this rehearsal exercise, JP chooses a volunteer to conduct a conversation in French using the answers and questions in which the students have already prepared and have been asked to learn. </w:t>
      </w:r>
      <w:r w:rsidR="00355ED1">
        <w:rPr>
          <w:rFonts w:ascii="Times New Roman" w:hAnsi="Times New Roman" w:cs="Times New Roman"/>
          <w:sz w:val="24"/>
        </w:rPr>
        <w:t>The questions and answers relate to the topics they have previously studied such as ‘All about me’ and technology so they already have prior knowledge of the contents. T</w:t>
      </w:r>
      <w:r w:rsidR="005B1D83">
        <w:rPr>
          <w:rFonts w:ascii="Times New Roman" w:hAnsi="Times New Roman" w:cs="Times New Roman"/>
          <w:sz w:val="24"/>
        </w:rPr>
        <w:t>his form of prepared interaction encourages the learning of simple sentence structures</w:t>
      </w:r>
      <w:r w:rsidR="00355ED1">
        <w:rPr>
          <w:rFonts w:ascii="Times New Roman" w:hAnsi="Times New Roman" w:cs="Times New Roman"/>
          <w:sz w:val="24"/>
        </w:rPr>
        <w:t xml:space="preserve"> containing set answers</w:t>
      </w:r>
      <w:r w:rsidR="005B1D83">
        <w:rPr>
          <w:rFonts w:ascii="Times New Roman" w:hAnsi="Times New Roman" w:cs="Times New Roman"/>
          <w:sz w:val="24"/>
        </w:rPr>
        <w:t xml:space="preserve"> in accordance to the question. As the questions remain the same each lesson, the pupils are accustomed to the conversation and know what is expected of them in advance.</w:t>
      </w:r>
      <w:r w:rsidR="00355ED1">
        <w:rPr>
          <w:rFonts w:ascii="Times New Roman" w:hAnsi="Times New Roman" w:cs="Times New Roman"/>
          <w:sz w:val="24"/>
        </w:rPr>
        <w:t xml:space="preserve"> This controlled activity thus </w:t>
      </w:r>
      <w:r w:rsidR="005B1D83">
        <w:rPr>
          <w:rFonts w:ascii="Times New Roman" w:hAnsi="Times New Roman" w:cs="Times New Roman"/>
          <w:sz w:val="24"/>
        </w:rPr>
        <w:t xml:space="preserve">best </w:t>
      </w:r>
      <w:r w:rsidR="00355ED1">
        <w:rPr>
          <w:rFonts w:ascii="Times New Roman" w:hAnsi="Times New Roman" w:cs="Times New Roman"/>
          <w:sz w:val="24"/>
        </w:rPr>
        <w:t xml:space="preserve">relates </w:t>
      </w:r>
      <w:r w:rsidR="005B1D83">
        <w:rPr>
          <w:rFonts w:ascii="Times New Roman" w:hAnsi="Times New Roman" w:cs="Times New Roman"/>
          <w:sz w:val="24"/>
        </w:rPr>
        <w:t>to the behaviourist principle of learning</w:t>
      </w:r>
      <w:r w:rsidR="0092197F">
        <w:rPr>
          <w:rFonts w:ascii="Times New Roman" w:hAnsi="Times New Roman" w:cs="Times New Roman"/>
          <w:sz w:val="24"/>
        </w:rPr>
        <w:t xml:space="preserve"> and the first two stages of practice</w:t>
      </w:r>
      <w:r w:rsidR="005B1D83">
        <w:rPr>
          <w:rFonts w:ascii="Times New Roman" w:hAnsi="Times New Roman" w:cs="Times New Roman"/>
          <w:sz w:val="24"/>
        </w:rPr>
        <w:t xml:space="preserve">. In addition to the drilling motivated by the MFL staff, </w:t>
      </w:r>
      <w:r w:rsidR="00355ED1">
        <w:rPr>
          <w:rFonts w:ascii="Times New Roman" w:hAnsi="Times New Roman" w:cs="Times New Roman"/>
          <w:sz w:val="24"/>
        </w:rPr>
        <w:t xml:space="preserve">one could suggest that the resources used and the booklets created for KS3 are very much driven to reaching independency within its learners. For example, much of the resources contain </w:t>
      </w:r>
      <w:r w:rsidR="00372663">
        <w:rPr>
          <w:rFonts w:ascii="Times New Roman" w:hAnsi="Times New Roman" w:cs="Times New Roman"/>
          <w:sz w:val="24"/>
        </w:rPr>
        <w:t>authentic materials which relate to real life contexts in France and other francophone countries. This relation is very much supported by the Welsh Government who state in the Languages, Literacy and communication area of learning report that using meaningful contexts encourage “t</w:t>
      </w:r>
      <w:r w:rsidR="00372663" w:rsidRPr="00372663">
        <w:rPr>
          <w:rFonts w:ascii="Times New Roman" w:hAnsi="Times New Roman" w:cs="Times New Roman"/>
          <w:sz w:val="24"/>
        </w:rPr>
        <w:t>he ability to</w:t>
      </w:r>
      <w:r w:rsidR="00372663">
        <w:rPr>
          <w:rFonts w:ascii="Times New Roman" w:hAnsi="Times New Roman" w:cs="Times New Roman"/>
          <w:sz w:val="24"/>
        </w:rPr>
        <w:t xml:space="preserve"> adapt our language for various </w:t>
      </w:r>
      <w:r w:rsidR="00372663" w:rsidRPr="00372663">
        <w:rPr>
          <w:rFonts w:ascii="Times New Roman" w:hAnsi="Times New Roman" w:cs="Times New Roman"/>
          <w:sz w:val="24"/>
        </w:rPr>
        <w:t>purposes, audiences and context</w:t>
      </w:r>
      <w:r w:rsidR="00372663">
        <w:rPr>
          <w:rFonts w:ascii="Times New Roman" w:hAnsi="Times New Roman" w:cs="Times New Roman"/>
          <w:sz w:val="24"/>
        </w:rPr>
        <w:t>s develops throughout our lives”</w:t>
      </w:r>
      <w:r w:rsidR="00035A46">
        <w:rPr>
          <w:rFonts w:ascii="Times New Roman" w:hAnsi="Times New Roman" w:cs="Times New Roman"/>
          <w:sz w:val="24"/>
        </w:rPr>
        <w:t xml:space="preserve"> </w:t>
      </w:r>
      <w:sdt>
        <w:sdtPr>
          <w:rPr>
            <w:rFonts w:ascii="Times New Roman" w:hAnsi="Times New Roman" w:cs="Times New Roman"/>
            <w:sz w:val="24"/>
          </w:rPr>
          <w:id w:val="168692303"/>
          <w:citation/>
        </w:sdtPr>
        <w:sdtContent>
          <w:r w:rsidR="00035A46">
            <w:rPr>
              <w:rFonts w:ascii="Times New Roman" w:hAnsi="Times New Roman" w:cs="Times New Roman"/>
              <w:sz w:val="24"/>
            </w:rPr>
            <w:fldChar w:fldCharType="begin"/>
          </w:r>
          <w:r w:rsidR="00035A46">
            <w:rPr>
              <w:rFonts w:ascii="Times New Roman" w:hAnsi="Times New Roman" w:cs="Times New Roman"/>
              <w:sz w:val="24"/>
            </w:rPr>
            <w:instrText xml:space="preserve"> CITATION Wel175 \l 2057 </w:instrText>
          </w:r>
          <w:r w:rsidR="00035A46">
            <w:rPr>
              <w:rFonts w:ascii="Times New Roman" w:hAnsi="Times New Roman" w:cs="Times New Roman"/>
              <w:sz w:val="24"/>
            </w:rPr>
            <w:fldChar w:fldCharType="separate"/>
          </w:r>
          <w:r w:rsidR="00AE5E7F" w:rsidRPr="00AE5E7F">
            <w:rPr>
              <w:rFonts w:ascii="Times New Roman" w:hAnsi="Times New Roman" w:cs="Times New Roman"/>
              <w:noProof/>
              <w:sz w:val="24"/>
            </w:rPr>
            <w:t>(Welsh Government, 2017)</w:t>
          </w:r>
          <w:r w:rsidR="00035A46">
            <w:rPr>
              <w:rFonts w:ascii="Times New Roman" w:hAnsi="Times New Roman" w:cs="Times New Roman"/>
              <w:sz w:val="24"/>
            </w:rPr>
            <w:fldChar w:fldCharType="end"/>
          </w:r>
        </w:sdtContent>
      </w:sdt>
      <w:r w:rsidR="00035A46">
        <w:rPr>
          <w:rFonts w:ascii="Times New Roman" w:hAnsi="Times New Roman" w:cs="Times New Roman"/>
          <w:sz w:val="24"/>
        </w:rPr>
        <w:t>.</w:t>
      </w:r>
      <w:r w:rsidR="00372663">
        <w:rPr>
          <w:rFonts w:ascii="Times New Roman" w:hAnsi="Times New Roman" w:cs="Times New Roman"/>
          <w:sz w:val="24"/>
        </w:rPr>
        <w:t xml:space="preserve"> This method of adapting and </w:t>
      </w:r>
      <w:r w:rsidR="00372663">
        <w:rPr>
          <w:rFonts w:ascii="Times New Roman" w:hAnsi="Times New Roman" w:cs="Times New Roman"/>
          <w:sz w:val="24"/>
        </w:rPr>
        <w:lastRenderedPageBreak/>
        <w:t xml:space="preserve">interpreting materials to learn </w:t>
      </w:r>
      <w:r w:rsidR="00035A46">
        <w:rPr>
          <w:rFonts w:ascii="Times New Roman" w:hAnsi="Times New Roman" w:cs="Times New Roman"/>
          <w:sz w:val="24"/>
        </w:rPr>
        <w:t>a language</w:t>
      </w:r>
      <w:r w:rsidR="00372663">
        <w:rPr>
          <w:rFonts w:ascii="Times New Roman" w:hAnsi="Times New Roman" w:cs="Times New Roman"/>
          <w:sz w:val="24"/>
        </w:rPr>
        <w:t xml:space="preserve"> demonstrates how learners are prompted to </w:t>
      </w:r>
      <w:r w:rsidR="00035A46">
        <w:rPr>
          <w:rFonts w:ascii="Times New Roman" w:hAnsi="Times New Roman" w:cs="Times New Roman"/>
          <w:sz w:val="24"/>
        </w:rPr>
        <w:t xml:space="preserve">make connections and produce the questions themselves as oppose to their teacher. </w:t>
      </w:r>
    </w:p>
    <w:p w:rsidR="00615368" w:rsidRDefault="00035A46" w:rsidP="0092197F">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In addition to the MFL department, </w:t>
      </w:r>
      <w:r w:rsidR="005B1D83">
        <w:rPr>
          <w:rFonts w:ascii="Times New Roman" w:hAnsi="Times New Roman" w:cs="Times New Roman"/>
          <w:sz w:val="24"/>
        </w:rPr>
        <w:t xml:space="preserve">it is important to discuss the whole school approach as well its relation to the new </w:t>
      </w:r>
      <w:r w:rsidR="0069400E">
        <w:rPr>
          <w:rFonts w:ascii="Times New Roman" w:hAnsi="Times New Roman" w:cs="Times New Roman"/>
          <w:sz w:val="24"/>
        </w:rPr>
        <w:t>Welsh Curriculum which is in its transitioning stages</w:t>
      </w:r>
      <w:r w:rsidR="00185182">
        <w:rPr>
          <w:rFonts w:ascii="Times New Roman" w:hAnsi="Times New Roman" w:cs="Times New Roman"/>
          <w:sz w:val="24"/>
        </w:rPr>
        <w:t xml:space="preserve"> until 2022</w:t>
      </w:r>
      <w:r w:rsidR="0069400E">
        <w:rPr>
          <w:rFonts w:ascii="Times New Roman" w:hAnsi="Times New Roman" w:cs="Times New Roman"/>
          <w:sz w:val="24"/>
        </w:rPr>
        <w:t xml:space="preserve">. </w:t>
      </w:r>
      <w:r w:rsidR="00615368">
        <w:rPr>
          <w:rFonts w:ascii="Times New Roman" w:hAnsi="Times New Roman" w:cs="Times New Roman"/>
          <w:sz w:val="24"/>
        </w:rPr>
        <w:t xml:space="preserve">At this date, the new Welsh curriculum will aim to create ambitious, enterprising, ethical and healthy individuals </w:t>
      </w:r>
      <w:r w:rsidR="00185182">
        <w:rPr>
          <w:rFonts w:ascii="Times New Roman" w:hAnsi="Times New Roman" w:cs="Times New Roman"/>
          <w:sz w:val="24"/>
        </w:rPr>
        <w:t>across the country by implementing literacy, numeracy and digital competency frameworks into all areas of learning within the schools and encouraging greater collaboration amongst teachers, departments and schools</w:t>
      </w:r>
      <w:r w:rsidR="00355ED1">
        <w:rPr>
          <w:rFonts w:ascii="Times New Roman" w:hAnsi="Times New Roman" w:cs="Times New Roman"/>
          <w:sz w:val="24"/>
        </w:rPr>
        <w:t xml:space="preserve"> in Wales</w:t>
      </w:r>
      <w:r w:rsidR="00185182">
        <w:rPr>
          <w:rFonts w:ascii="Times New Roman" w:hAnsi="Times New Roman" w:cs="Times New Roman"/>
          <w:sz w:val="24"/>
        </w:rPr>
        <w:t xml:space="preserve">  </w:t>
      </w:r>
      <w:sdt>
        <w:sdtPr>
          <w:rPr>
            <w:rFonts w:ascii="Times New Roman" w:hAnsi="Times New Roman" w:cs="Times New Roman"/>
            <w:sz w:val="24"/>
          </w:rPr>
          <w:id w:val="-1511597012"/>
          <w:citation/>
        </w:sdtPr>
        <w:sdtContent>
          <w:r w:rsidR="00185182">
            <w:rPr>
              <w:rFonts w:ascii="Times New Roman" w:hAnsi="Times New Roman" w:cs="Times New Roman"/>
              <w:sz w:val="24"/>
            </w:rPr>
            <w:fldChar w:fldCharType="begin"/>
          </w:r>
          <w:r w:rsidR="00185182">
            <w:rPr>
              <w:rFonts w:ascii="Times New Roman" w:hAnsi="Times New Roman" w:cs="Times New Roman"/>
              <w:sz w:val="24"/>
            </w:rPr>
            <w:instrText xml:space="preserve"> CITATION Wel152 \l 2057 </w:instrText>
          </w:r>
          <w:r w:rsidR="00185182">
            <w:rPr>
              <w:rFonts w:ascii="Times New Roman" w:hAnsi="Times New Roman" w:cs="Times New Roman"/>
              <w:sz w:val="24"/>
            </w:rPr>
            <w:fldChar w:fldCharType="separate"/>
          </w:r>
          <w:r w:rsidR="00AE5E7F" w:rsidRPr="00AE5E7F">
            <w:rPr>
              <w:rFonts w:ascii="Times New Roman" w:hAnsi="Times New Roman" w:cs="Times New Roman"/>
              <w:noProof/>
              <w:sz w:val="24"/>
            </w:rPr>
            <w:t>(Welsh Government, 2015)</w:t>
          </w:r>
          <w:r w:rsidR="00185182">
            <w:rPr>
              <w:rFonts w:ascii="Times New Roman" w:hAnsi="Times New Roman" w:cs="Times New Roman"/>
              <w:sz w:val="24"/>
            </w:rPr>
            <w:fldChar w:fldCharType="end"/>
          </w:r>
        </w:sdtContent>
      </w:sdt>
      <w:r w:rsidR="00185182">
        <w:rPr>
          <w:rFonts w:ascii="Times New Roman" w:hAnsi="Times New Roman" w:cs="Times New Roman"/>
          <w:sz w:val="24"/>
        </w:rPr>
        <w:t xml:space="preserve">. This vision has been acknowledged by school ‘X’ who have incorporated literacy and numeracy classes into the timetables of all KS3 learners. This implementation has been recognised as a strategy to produce independent learners within the whole school development plan as it highlights the importance of its pupils </w:t>
      </w:r>
      <w:r w:rsidR="00355ED1">
        <w:rPr>
          <w:rFonts w:ascii="Times New Roman" w:hAnsi="Times New Roman" w:cs="Times New Roman"/>
          <w:sz w:val="24"/>
        </w:rPr>
        <w:t xml:space="preserve">needing to </w:t>
      </w:r>
      <w:r w:rsidR="00185182">
        <w:rPr>
          <w:rFonts w:ascii="Times New Roman" w:hAnsi="Times New Roman" w:cs="Times New Roman"/>
          <w:sz w:val="24"/>
        </w:rPr>
        <w:t xml:space="preserve">acquire the relevant skills needed such as numeracy and literacy in order to enter the </w:t>
      </w:r>
      <w:r w:rsidR="00355ED1">
        <w:rPr>
          <w:rFonts w:ascii="Times New Roman" w:hAnsi="Times New Roman" w:cs="Times New Roman"/>
          <w:sz w:val="24"/>
        </w:rPr>
        <w:t>world of work following their education. Literacy classes are conducted by the MFL members of staff so the department is fully invested into this strategy as well as specifically consistently targeting the reading, writing, listening and speaking skills of its learners during the MFL lessons.</w:t>
      </w:r>
      <w:r w:rsidR="00816A10">
        <w:rPr>
          <w:rFonts w:ascii="Times New Roman" w:hAnsi="Times New Roman" w:cs="Times New Roman"/>
          <w:sz w:val="24"/>
        </w:rPr>
        <w:t xml:space="preserve"> </w:t>
      </w:r>
      <w:r w:rsidR="00816A10">
        <w:rPr>
          <w:rFonts w:ascii="Times New Roman" w:hAnsi="Times New Roman" w:cs="Times New Roman"/>
          <w:sz w:val="24"/>
          <w:szCs w:val="24"/>
        </w:rPr>
        <w:t xml:space="preserve">Routines such as </w:t>
      </w:r>
      <w:r w:rsidR="00816A10" w:rsidRPr="00816A10">
        <w:rPr>
          <w:rFonts w:ascii="Times New Roman" w:hAnsi="Times New Roman" w:cs="Times New Roman"/>
          <w:sz w:val="24"/>
          <w:szCs w:val="24"/>
        </w:rPr>
        <w:t xml:space="preserve">presenting grammar rules or displaying model answers </w:t>
      </w:r>
      <w:r w:rsidR="00816A10">
        <w:rPr>
          <w:rFonts w:ascii="Times New Roman" w:hAnsi="Times New Roman" w:cs="Times New Roman"/>
          <w:sz w:val="24"/>
          <w:szCs w:val="24"/>
        </w:rPr>
        <w:t xml:space="preserve">to set expectations of the learner all contribute to providing the scaffolding necessary for the pupil to </w:t>
      </w:r>
      <w:r w:rsidR="0092197F">
        <w:rPr>
          <w:rFonts w:ascii="Times New Roman" w:hAnsi="Times New Roman" w:cs="Times New Roman"/>
          <w:sz w:val="24"/>
          <w:szCs w:val="24"/>
        </w:rPr>
        <w:t>independently</w:t>
      </w:r>
      <w:r w:rsidR="00816A10">
        <w:rPr>
          <w:rFonts w:ascii="Times New Roman" w:hAnsi="Times New Roman" w:cs="Times New Roman"/>
          <w:sz w:val="24"/>
          <w:szCs w:val="24"/>
        </w:rPr>
        <w:t xml:space="preserve"> create or </w:t>
      </w:r>
      <w:r w:rsidR="00372663">
        <w:rPr>
          <w:rFonts w:ascii="Times New Roman" w:hAnsi="Times New Roman" w:cs="Times New Roman"/>
          <w:sz w:val="24"/>
          <w:szCs w:val="24"/>
        </w:rPr>
        <w:t>structure their own work.</w:t>
      </w:r>
      <w:r>
        <w:rPr>
          <w:rFonts w:ascii="Times New Roman" w:hAnsi="Times New Roman" w:cs="Times New Roman"/>
          <w:sz w:val="24"/>
          <w:szCs w:val="24"/>
        </w:rPr>
        <w:t xml:space="preserve"> Altogether, it could be suggested that both methods of teaching are encouraged </w:t>
      </w:r>
      <w:r w:rsidR="0092197F">
        <w:rPr>
          <w:rFonts w:ascii="Times New Roman" w:hAnsi="Times New Roman" w:cs="Times New Roman"/>
          <w:sz w:val="24"/>
          <w:szCs w:val="24"/>
        </w:rPr>
        <w:t xml:space="preserve">by the MFL department and </w:t>
      </w:r>
      <w:r>
        <w:rPr>
          <w:rFonts w:ascii="Times New Roman" w:hAnsi="Times New Roman" w:cs="Times New Roman"/>
          <w:sz w:val="24"/>
          <w:szCs w:val="24"/>
        </w:rPr>
        <w:t xml:space="preserve">the whole school </w:t>
      </w:r>
      <w:r w:rsidR="0092197F">
        <w:rPr>
          <w:rFonts w:ascii="Times New Roman" w:hAnsi="Times New Roman" w:cs="Times New Roman"/>
          <w:sz w:val="24"/>
          <w:szCs w:val="24"/>
        </w:rPr>
        <w:t xml:space="preserve">approach </w:t>
      </w:r>
      <w:r>
        <w:rPr>
          <w:rFonts w:ascii="Times New Roman" w:hAnsi="Times New Roman" w:cs="Times New Roman"/>
          <w:sz w:val="24"/>
          <w:szCs w:val="24"/>
        </w:rPr>
        <w:t>at school ‘X’.</w:t>
      </w:r>
      <w:r w:rsidR="001C4CF4">
        <w:rPr>
          <w:rFonts w:ascii="Times New Roman" w:hAnsi="Times New Roman" w:cs="Times New Roman"/>
          <w:sz w:val="24"/>
          <w:szCs w:val="24"/>
        </w:rPr>
        <w:t xml:space="preserve"> Based on the points discussed from each perspective, I would hypothesise that the ability of the learner will largely determine the success of the teaching approach.</w:t>
      </w:r>
    </w:p>
    <w:p w:rsidR="00035A46" w:rsidRDefault="00035A46" w:rsidP="00D2192E">
      <w:pPr>
        <w:spacing w:after="0"/>
        <w:rPr>
          <w:rFonts w:ascii="Times New Roman" w:hAnsi="Times New Roman" w:cs="Times New Roman"/>
          <w:sz w:val="24"/>
        </w:rPr>
      </w:pPr>
    </w:p>
    <w:p w:rsidR="00D2192E" w:rsidRPr="00D2192E" w:rsidRDefault="00D2192E" w:rsidP="00D2192E">
      <w:pPr>
        <w:spacing w:after="0"/>
        <w:rPr>
          <w:rFonts w:ascii="Times New Roman" w:hAnsi="Times New Roman" w:cs="Times New Roman"/>
          <w:b/>
          <w:sz w:val="28"/>
          <w:u w:val="single"/>
        </w:rPr>
      </w:pPr>
      <w:r>
        <w:rPr>
          <w:rFonts w:ascii="Times New Roman" w:hAnsi="Times New Roman" w:cs="Times New Roman"/>
          <w:b/>
          <w:sz w:val="28"/>
          <w:u w:val="single"/>
        </w:rPr>
        <w:t xml:space="preserve">Methodology &amp; Ethics </w:t>
      </w:r>
      <w:r w:rsidRPr="00D2192E">
        <w:rPr>
          <w:rFonts w:ascii="Times New Roman" w:hAnsi="Times New Roman" w:cs="Times New Roman"/>
          <w:b/>
          <w:sz w:val="28"/>
          <w:u w:val="single"/>
        </w:rPr>
        <w:t xml:space="preserve"> </w:t>
      </w:r>
    </w:p>
    <w:p w:rsidR="004F2D55" w:rsidRDefault="004F2D55" w:rsidP="00D2192E">
      <w:pPr>
        <w:spacing w:after="0"/>
        <w:rPr>
          <w:rFonts w:ascii="Times New Roman" w:hAnsi="Times New Roman" w:cs="Times New Roman"/>
          <w:sz w:val="24"/>
          <w:szCs w:val="24"/>
          <w:lang w:val="en-US"/>
        </w:rPr>
      </w:pPr>
    </w:p>
    <w:p w:rsidR="00DC3AE1" w:rsidRDefault="00624C2D" w:rsidP="004F2D55">
      <w:pPr>
        <w:spacing w:after="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With regards to the participants recruited as part of my research within the languages department, a total of 41 pu</w:t>
      </w:r>
      <w:r w:rsidR="004F2D55">
        <w:rPr>
          <w:rFonts w:ascii="Times New Roman" w:hAnsi="Times New Roman" w:cs="Times New Roman"/>
          <w:sz w:val="24"/>
          <w:szCs w:val="24"/>
          <w:lang w:val="en-US"/>
        </w:rPr>
        <w:t xml:space="preserve">pils aged between 11-12yrs old took </w:t>
      </w:r>
      <w:r w:rsidR="0094606D">
        <w:rPr>
          <w:rFonts w:ascii="Times New Roman" w:hAnsi="Times New Roman" w:cs="Times New Roman"/>
          <w:sz w:val="24"/>
          <w:szCs w:val="24"/>
          <w:lang w:val="en-US"/>
        </w:rPr>
        <w:t>part in my action research</w:t>
      </w:r>
      <w:r w:rsidR="004F2D55">
        <w:rPr>
          <w:rFonts w:ascii="Times New Roman" w:hAnsi="Times New Roman" w:cs="Times New Roman"/>
          <w:sz w:val="24"/>
          <w:szCs w:val="24"/>
          <w:lang w:val="en-US"/>
        </w:rPr>
        <w:t xml:space="preserve">. </w:t>
      </w:r>
      <w:r w:rsidR="004F2D55">
        <w:rPr>
          <w:rFonts w:ascii="Times New Roman" w:hAnsi="Times New Roman" w:cs="Times New Roman"/>
          <w:sz w:val="24"/>
          <w:szCs w:val="24"/>
          <w:lang w:val="en-US"/>
        </w:rPr>
        <w:lastRenderedPageBreak/>
        <w:t>The experiment required the participation of two year 7 classes where the intervention was either a drilling teaching approach</w:t>
      </w:r>
      <w:r w:rsidR="00881E6B">
        <w:rPr>
          <w:rFonts w:ascii="Times New Roman" w:hAnsi="Times New Roman" w:cs="Times New Roman"/>
          <w:sz w:val="24"/>
          <w:szCs w:val="24"/>
          <w:lang w:val="en-US"/>
        </w:rPr>
        <w:t xml:space="preserve"> intervention</w:t>
      </w:r>
      <w:r w:rsidR="004F2D55">
        <w:rPr>
          <w:rFonts w:ascii="Times New Roman" w:hAnsi="Times New Roman" w:cs="Times New Roman"/>
          <w:sz w:val="24"/>
          <w:szCs w:val="24"/>
          <w:lang w:val="en-US"/>
        </w:rPr>
        <w:t xml:space="preserve"> over the course of three timetabled hours or an independent learning approach </w:t>
      </w:r>
      <w:r w:rsidR="00881E6B">
        <w:rPr>
          <w:rFonts w:ascii="Times New Roman" w:hAnsi="Times New Roman" w:cs="Times New Roman"/>
          <w:sz w:val="24"/>
          <w:szCs w:val="24"/>
          <w:lang w:val="en-US"/>
        </w:rPr>
        <w:t xml:space="preserve">intervention </w:t>
      </w:r>
      <w:r w:rsidR="004F2D55">
        <w:rPr>
          <w:rFonts w:ascii="Times New Roman" w:hAnsi="Times New Roman" w:cs="Times New Roman"/>
          <w:sz w:val="24"/>
          <w:szCs w:val="24"/>
          <w:lang w:val="en-US"/>
        </w:rPr>
        <w:t>for the same time period. In</w:t>
      </w:r>
      <w:r w:rsidR="00881E6B">
        <w:rPr>
          <w:rFonts w:ascii="Times New Roman" w:hAnsi="Times New Roman" w:cs="Times New Roman"/>
          <w:sz w:val="24"/>
          <w:szCs w:val="24"/>
          <w:lang w:val="en-US"/>
        </w:rPr>
        <w:t xml:space="preserve"> preparation</w:t>
      </w:r>
      <w:r w:rsidR="004F2D55">
        <w:rPr>
          <w:rFonts w:ascii="Times New Roman" w:hAnsi="Times New Roman" w:cs="Times New Roman"/>
          <w:sz w:val="24"/>
          <w:szCs w:val="24"/>
          <w:lang w:val="en-US"/>
        </w:rPr>
        <w:t xml:space="preserve">, </w:t>
      </w:r>
      <w:r w:rsidR="00641944">
        <w:rPr>
          <w:rFonts w:ascii="Times New Roman" w:hAnsi="Times New Roman" w:cs="Times New Roman"/>
          <w:sz w:val="24"/>
          <w:szCs w:val="24"/>
          <w:lang w:val="en-US"/>
        </w:rPr>
        <w:t>the research project was devised in line with the Ethical Guideli</w:t>
      </w:r>
      <w:r w:rsidR="0092197F">
        <w:rPr>
          <w:rFonts w:ascii="Times New Roman" w:hAnsi="Times New Roman" w:cs="Times New Roman"/>
          <w:sz w:val="24"/>
          <w:szCs w:val="24"/>
          <w:lang w:val="en-US"/>
        </w:rPr>
        <w:t xml:space="preserve">nes for Educational Research to </w:t>
      </w:r>
      <w:r w:rsidR="004315A6">
        <w:rPr>
          <w:rFonts w:ascii="Times New Roman" w:hAnsi="Times New Roman" w:cs="Times New Roman"/>
          <w:sz w:val="24"/>
          <w:szCs w:val="24"/>
          <w:lang w:val="en-US"/>
        </w:rPr>
        <w:t xml:space="preserve">ensure </w:t>
      </w:r>
      <w:r w:rsidR="00641944">
        <w:rPr>
          <w:rFonts w:ascii="Times New Roman" w:hAnsi="Times New Roman" w:cs="Times New Roman"/>
          <w:sz w:val="24"/>
          <w:szCs w:val="24"/>
          <w:lang w:val="en-US"/>
        </w:rPr>
        <w:t xml:space="preserve">that all parties involved within this body of research are protected and knowledgeable of the study. This organisation has specifically provided guidelines concerning the ethics form, the voluntary informed consent and the anonymity of all participants and secondary school details </w:t>
      </w:r>
      <w:sdt>
        <w:sdtPr>
          <w:rPr>
            <w:rFonts w:ascii="Times New Roman" w:hAnsi="Times New Roman" w:cs="Times New Roman"/>
            <w:sz w:val="24"/>
            <w:szCs w:val="24"/>
            <w:lang w:val="en-US"/>
          </w:rPr>
          <w:id w:val="-308864995"/>
          <w:citation/>
        </w:sdtPr>
        <w:sdtContent>
          <w:r w:rsidR="00641944">
            <w:rPr>
              <w:rFonts w:ascii="Times New Roman" w:hAnsi="Times New Roman" w:cs="Times New Roman"/>
              <w:sz w:val="24"/>
              <w:szCs w:val="24"/>
              <w:lang w:val="en-US"/>
            </w:rPr>
            <w:fldChar w:fldCharType="begin"/>
          </w:r>
          <w:r w:rsidR="00641944">
            <w:rPr>
              <w:rFonts w:ascii="Times New Roman" w:hAnsi="Times New Roman" w:cs="Times New Roman"/>
              <w:sz w:val="24"/>
              <w:szCs w:val="24"/>
            </w:rPr>
            <w:instrText xml:space="preserve"> CITATION Ass11 \l 2057 </w:instrText>
          </w:r>
          <w:r w:rsidR="00641944">
            <w:rPr>
              <w:rFonts w:ascii="Times New Roman" w:hAnsi="Times New Roman" w:cs="Times New Roman"/>
              <w:sz w:val="24"/>
              <w:szCs w:val="24"/>
              <w:lang w:val="en-US"/>
            </w:rPr>
            <w:fldChar w:fldCharType="separate"/>
          </w:r>
          <w:r w:rsidR="00AE5E7F" w:rsidRPr="00AE5E7F">
            <w:rPr>
              <w:rFonts w:ascii="Times New Roman" w:hAnsi="Times New Roman" w:cs="Times New Roman"/>
              <w:noProof/>
              <w:sz w:val="24"/>
              <w:szCs w:val="24"/>
            </w:rPr>
            <w:t>(British Educational Research Association, 2011)</w:t>
          </w:r>
          <w:r w:rsidR="00641944">
            <w:rPr>
              <w:rFonts w:ascii="Times New Roman" w:hAnsi="Times New Roman" w:cs="Times New Roman"/>
              <w:sz w:val="24"/>
              <w:szCs w:val="24"/>
              <w:lang w:val="en-US"/>
            </w:rPr>
            <w:fldChar w:fldCharType="end"/>
          </w:r>
        </w:sdtContent>
      </w:sdt>
      <w:r w:rsidR="00641944">
        <w:rPr>
          <w:rFonts w:ascii="Times New Roman" w:hAnsi="Times New Roman" w:cs="Times New Roman"/>
          <w:sz w:val="24"/>
          <w:szCs w:val="24"/>
          <w:lang w:val="en-US"/>
        </w:rPr>
        <w:t xml:space="preserve">.  </w:t>
      </w:r>
    </w:p>
    <w:p w:rsidR="00D2192E" w:rsidRDefault="00641944" w:rsidP="00DC3AE1">
      <w:pPr>
        <w:spacing w:after="0"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preparation of the intervention, information sheets containing details </w:t>
      </w:r>
      <w:r w:rsidR="00CC3379">
        <w:rPr>
          <w:rFonts w:ascii="Times New Roman" w:hAnsi="Times New Roman" w:cs="Times New Roman"/>
          <w:sz w:val="24"/>
          <w:szCs w:val="24"/>
          <w:lang w:val="en-US"/>
        </w:rPr>
        <w:t xml:space="preserve">of the main research </w:t>
      </w:r>
      <w:r w:rsidR="00881E6B">
        <w:rPr>
          <w:rFonts w:ascii="Times New Roman" w:hAnsi="Times New Roman" w:cs="Times New Roman"/>
          <w:sz w:val="24"/>
          <w:szCs w:val="24"/>
          <w:lang w:val="en-US"/>
        </w:rPr>
        <w:t xml:space="preserve">were distributed to each individual participating. The information sheet stated the reasoning behind the research </w:t>
      </w:r>
      <w:r>
        <w:rPr>
          <w:rFonts w:ascii="Times New Roman" w:hAnsi="Times New Roman" w:cs="Times New Roman"/>
          <w:sz w:val="24"/>
          <w:szCs w:val="24"/>
          <w:lang w:val="en-US"/>
        </w:rPr>
        <w:t>and notably what the data collected will be used for. T</w:t>
      </w:r>
      <w:r w:rsidR="00881E6B">
        <w:rPr>
          <w:rFonts w:ascii="Times New Roman" w:hAnsi="Times New Roman" w:cs="Times New Roman"/>
          <w:sz w:val="24"/>
          <w:szCs w:val="24"/>
          <w:lang w:val="en-US"/>
        </w:rPr>
        <w:t xml:space="preserve">he consent form attached </w:t>
      </w:r>
      <w:r w:rsidR="00FF5097">
        <w:rPr>
          <w:rFonts w:ascii="Times New Roman" w:hAnsi="Times New Roman" w:cs="Times New Roman"/>
          <w:sz w:val="24"/>
          <w:szCs w:val="24"/>
          <w:lang w:val="en-US"/>
        </w:rPr>
        <w:t xml:space="preserve">was created in line with the recommendations of UWTSD and </w:t>
      </w:r>
      <w:r w:rsidR="007C5701">
        <w:rPr>
          <w:rFonts w:ascii="Times New Roman" w:hAnsi="Times New Roman" w:cs="Times New Roman"/>
          <w:sz w:val="24"/>
          <w:szCs w:val="24"/>
          <w:lang w:val="en-US"/>
        </w:rPr>
        <w:t>detailed the openness and disclosure as well as the participants right to withdraw at any time. Both the inform</w:t>
      </w:r>
      <w:r w:rsidR="004315A6">
        <w:rPr>
          <w:rFonts w:ascii="Times New Roman" w:hAnsi="Times New Roman" w:cs="Times New Roman"/>
          <w:sz w:val="24"/>
          <w:szCs w:val="24"/>
          <w:lang w:val="en-US"/>
        </w:rPr>
        <w:t>ation sheet and consent form were</w:t>
      </w:r>
      <w:r w:rsidR="007C5701">
        <w:rPr>
          <w:rFonts w:ascii="Times New Roman" w:hAnsi="Times New Roman" w:cs="Times New Roman"/>
          <w:sz w:val="24"/>
          <w:szCs w:val="24"/>
          <w:lang w:val="en-US"/>
        </w:rPr>
        <w:t xml:space="preserve"> required to be sent home by school ‘X’ to be viewed by an adult known by the pupil before being signed, dated and returned by the learner at an agreed date. </w:t>
      </w:r>
      <w:r w:rsidR="00881E6B">
        <w:rPr>
          <w:rFonts w:ascii="Times New Roman" w:hAnsi="Times New Roman" w:cs="Times New Roman"/>
          <w:sz w:val="24"/>
          <w:szCs w:val="24"/>
          <w:lang w:val="en-US"/>
        </w:rPr>
        <w:t>For further details concerning the information sheet and consent form, please refer to appendix</w:t>
      </w:r>
      <w:r w:rsidR="00FF5097">
        <w:rPr>
          <w:rFonts w:ascii="Times New Roman" w:hAnsi="Times New Roman" w:cs="Times New Roman"/>
          <w:sz w:val="24"/>
          <w:szCs w:val="24"/>
          <w:lang w:val="en-US"/>
        </w:rPr>
        <w:t xml:space="preserve"> A</w:t>
      </w:r>
      <w:r w:rsidR="00881E6B">
        <w:rPr>
          <w:rFonts w:ascii="Times New Roman" w:hAnsi="Times New Roman" w:cs="Times New Roman"/>
          <w:sz w:val="24"/>
          <w:szCs w:val="24"/>
          <w:lang w:val="en-US"/>
        </w:rPr>
        <w:t xml:space="preserve">. </w:t>
      </w:r>
      <w:r w:rsidR="007C5701">
        <w:rPr>
          <w:rFonts w:ascii="Times New Roman" w:hAnsi="Times New Roman" w:cs="Times New Roman"/>
          <w:sz w:val="24"/>
          <w:szCs w:val="24"/>
          <w:lang w:val="en-US"/>
        </w:rPr>
        <w:t xml:space="preserve">In order to take into consideration of the privacy rights of the participant, each consent form was numbered and specifically assigned to each participant so the results of the testing remained anonymous for the researcher. </w:t>
      </w:r>
      <w:r w:rsidR="004315A6">
        <w:rPr>
          <w:rFonts w:ascii="Times New Roman" w:hAnsi="Times New Roman" w:cs="Times New Roman"/>
          <w:sz w:val="24"/>
          <w:szCs w:val="24"/>
          <w:lang w:val="en-US"/>
        </w:rPr>
        <w:t xml:space="preserve">This number was present on the consent forms and the pre- and post-tests administered by JP to gather results. By putting these precautions in place, the researcher is able to eliminate the participants data whilst </w:t>
      </w:r>
      <w:r w:rsidR="004315A6" w:rsidRPr="0092197F">
        <w:rPr>
          <w:rFonts w:ascii="Times New Roman" w:hAnsi="Times New Roman" w:cs="Times New Roman"/>
          <w:sz w:val="24"/>
          <w:szCs w:val="24"/>
        </w:rPr>
        <w:t>mini</w:t>
      </w:r>
      <w:r w:rsidR="0092197F" w:rsidRPr="0092197F">
        <w:rPr>
          <w:rFonts w:ascii="Times New Roman" w:hAnsi="Times New Roman" w:cs="Times New Roman"/>
          <w:sz w:val="24"/>
          <w:szCs w:val="24"/>
        </w:rPr>
        <w:t>mis</w:t>
      </w:r>
      <w:r w:rsidR="004315A6" w:rsidRPr="0092197F">
        <w:rPr>
          <w:rFonts w:ascii="Times New Roman" w:hAnsi="Times New Roman" w:cs="Times New Roman"/>
          <w:sz w:val="24"/>
          <w:szCs w:val="24"/>
        </w:rPr>
        <w:t>ing</w:t>
      </w:r>
      <w:r w:rsidR="004315A6">
        <w:rPr>
          <w:rFonts w:ascii="Times New Roman" w:hAnsi="Times New Roman" w:cs="Times New Roman"/>
          <w:sz w:val="24"/>
          <w:szCs w:val="24"/>
          <w:lang w:val="en-US"/>
        </w:rPr>
        <w:t xml:space="preserve"> the risk of breaching anonymity and confidentiality</w:t>
      </w:r>
      <w:r w:rsidR="00DC3AE1">
        <w:rPr>
          <w:rFonts w:ascii="Times New Roman" w:hAnsi="Times New Roman" w:cs="Times New Roman"/>
          <w:sz w:val="24"/>
          <w:szCs w:val="24"/>
          <w:lang w:val="en-US"/>
        </w:rPr>
        <w:t xml:space="preserve">. </w:t>
      </w:r>
      <w:r w:rsidR="004315A6">
        <w:rPr>
          <w:rFonts w:ascii="Times New Roman" w:hAnsi="Times New Roman" w:cs="Times New Roman"/>
          <w:sz w:val="24"/>
          <w:szCs w:val="24"/>
          <w:lang w:val="en-US"/>
        </w:rPr>
        <w:t xml:space="preserve">  </w:t>
      </w:r>
    </w:p>
    <w:p w:rsidR="00DC3AE1" w:rsidRDefault="007C5701" w:rsidP="004F2D55">
      <w:pPr>
        <w:spacing w:after="0"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With regards to the testing, the project required a pre-test and post-test structure in order to measure </w:t>
      </w:r>
      <w:r w:rsidR="0092197F">
        <w:rPr>
          <w:rFonts w:ascii="Times New Roman" w:hAnsi="Times New Roman" w:cs="Times New Roman"/>
          <w:sz w:val="24"/>
          <w:szCs w:val="24"/>
          <w:lang w:val="en-US"/>
        </w:rPr>
        <w:t xml:space="preserve">both </w:t>
      </w:r>
      <w:r>
        <w:rPr>
          <w:rFonts w:ascii="Times New Roman" w:hAnsi="Times New Roman" w:cs="Times New Roman"/>
          <w:sz w:val="24"/>
          <w:szCs w:val="24"/>
          <w:lang w:val="en-US"/>
        </w:rPr>
        <w:t>the prior</w:t>
      </w:r>
      <w:r w:rsidR="00DC3AE1">
        <w:rPr>
          <w:rFonts w:ascii="Times New Roman" w:hAnsi="Times New Roman" w:cs="Times New Roman"/>
          <w:sz w:val="24"/>
          <w:szCs w:val="24"/>
          <w:lang w:val="en-US"/>
        </w:rPr>
        <w:t xml:space="preserve"> and new knowledge acquired</w:t>
      </w:r>
      <w:r w:rsidR="00000399">
        <w:rPr>
          <w:rFonts w:ascii="Times New Roman" w:hAnsi="Times New Roman" w:cs="Times New Roman"/>
          <w:sz w:val="24"/>
          <w:szCs w:val="24"/>
          <w:lang w:val="en-US"/>
        </w:rPr>
        <w:t xml:space="preserve"> by </w:t>
      </w:r>
      <w:r>
        <w:rPr>
          <w:rFonts w:ascii="Times New Roman" w:hAnsi="Times New Roman" w:cs="Times New Roman"/>
          <w:sz w:val="24"/>
          <w:szCs w:val="24"/>
          <w:lang w:val="en-US"/>
        </w:rPr>
        <w:t xml:space="preserve">each individual before and after the intervention was put into place. </w:t>
      </w:r>
      <w:r w:rsidR="00DC3AE1">
        <w:rPr>
          <w:rFonts w:ascii="Times New Roman" w:hAnsi="Times New Roman" w:cs="Times New Roman"/>
          <w:sz w:val="24"/>
          <w:szCs w:val="24"/>
          <w:lang w:val="en-US"/>
        </w:rPr>
        <w:t xml:space="preserve">The test included a table with twelve French words concerning </w:t>
      </w:r>
      <w:r w:rsidR="00DC3AE1">
        <w:rPr>
          <w:rFonts w:ascii="Times New Roman" w:hAnsi="Times New Roman" w:cs="Times New Roman"/>
          <w:sz w:val="24"/>
          <w:szCs w:val="24"/>
          <w:lang w:val="en-US"/>
        </w:rPr>
        <w:lastRenderedPageBreak/>
        <w:t>the rooms in a house. To complete the test, the participants were required to translate the words from French to English. For both the pre-test and post-test, all participants were provided with a total of ten minutes to complete it. With consideration of the data protection act (1998)</w:t>
      </w:r>
      <w:r w:rsidR="002A6A34">
        <w:rPr>
          <w:rFonts w:ascii="Times New Roman" w:hAnsi="Times New Roman" w:cs="Times New Roman"/>
          <w:sz w:val="24"/>
          <w:szCs w:val="24"/>
          <w:lang w:val="en-US"/>
        </w:rPr>
        <w:t>, no personal data concerning t</w:t>
      </w:r>
      <w:r w:rsidR="00366690">
        <w:rPr>
          <w:rFonts w:ascii="Times New Roman" w:hAnsi="Times New Roman" w:cs="Times New Roman"/>
          <w:sz w:val="24"/>
          <w:szCs w:val="24"/>
          <w:lang w:val="en-US"/>
        </w:rPr>
        <w:t>he participants was collected</w:t>
      </w:r>
      <w:r w:rsidR="002A6A34">
        <w:rPr>
          <w:rFonts w:ascii="Times New Roman" w:hAnsi="Times New Roman" w:cs="Times New Roman"/>
          <w:sz w:val="24"/>
          <w:szCs w:val="24"/>
          <w:lang w:val="en-US"/>
        </w:rPr>
        <w:t xml:space="preserve"> however the results of the pre- and post-test will be stored on the cloud for a duration of no longer than 8 weeks as h</w:t>
      </w:r>
      <w:r w:rsidR="00000399">
        <w:rPr>
          <w:rFonts w:ascii="Times New Roman" w:hAnsi="Times New Roman" w:cs="Times New Roman"/>
          <w:sz w:val="24"/>
          <w:szCs w:val="24"/>
          <w:lang w:val="en-US"/>
        </w:rPr>
        <w:t xml:space="preserve">ighlighted in the ethics form </w:t>
      </w:r>
      <w:sdt>
        <w:sdtPr>
          <w:rPr>
            <w:rFonts w:ascii="Times New Roman" w:hAnsi="Times New Roman" w:cs="Times New Roman"/>
            <w:sz w:val="24"/>
            <w:szCs w:val="24"/>
            <w:lang w:val="en-US"/>
          </w:rPr>
          <w:id w:val="1532307541"/>
          <w:citation/>
        </w:sdtPr>
        <w:sdtContent>
          <w:r w:rsidR="00000399">
            <w:rPr>
              <w:rFonts w:ascii="Times New Roman" w:hAnsi="Times New Roman" w:cs="Times New Roman"/>
              <w:sz w:val="24"/>
              <w:szCs w:val="24"/>
              <w:lang w:val="en-US"/>
            </w:rPr>
            <w:fldChar w:fldCharType="begin"/>
          </w:r>
          <w:r w:rsidR="00000399">
            <w:rPr>
              <w:rFonts w:ascii="Times New Roman" w:hAnsi="Times New Roman" w:cs="Times New Roman"/>
              <w:sz w:val="24"/>
              <w:szCs w:val="24"/>
            </w:rPr>
            <w:instrText xml:space="preserve"> CITATION Gre98 \l 2057 </w:instrText>
          </w:r>
          <w:r w:rsidR="00000399">
            <w:rPr>
              <w:rFonts w:ascii="Times New Roman" w:hAnsi="Times New Roman" w:cs="Times New Roman"/>
              <w:sz w:val="24"/>
              <w:szCs w:val="24"/>
              <w:lang w:val="en-US"/>
            </w:rPr>
            <w:fldChar w:fldCharType="separate"/>
          </w:r>
          <w:r w:rsidR="00AE5E7F" w:rsidRPr="00AE5E7F">
            <w:rPr>
              <w:rFonts w:ascii="Times New Roman" w:hAnsi="Times New Roman" w:cs="Times New Roman"/>
              <w:noProof/>
              <w:sz w:val="24"/>
              <w:szCs w:val="24"/>
            </w:rPr>
            <w:t>(Great Britain, 1998)</w:t>
          </w:r>
          <w:r w:rsidR="00000399">
            <w:rPr>
              <w:rFonts w:ascii="Times New Roman" w:hAnsi="Times New Roman" w:cs="Times New Roman"/>
              <w:sz w:val="24"/>
              <w:szCs w:val="24"/>
              <w:lang w:val="en-US"/>
            </w:rPr>
            <w:fldChar w:fldCharType="end"/>
          </w:r>
        </w:sdtContent>
      </w:sdt>
      <w:r w:rsidR="00000399">
        <w:rPr>
          <w:rFonts w:ascii="Times New Roman" w:hAnsi="Times New Roman" w:cs="Times New Roman"/>
          <w:sz w:val="24"/>
          <w:szCs w:val="24"/>
          <w:lang w:val="en-US"/>
        </w:rPr>
        <w:t>.</w:t>
      </w:r>
      <w:r w:rsidR="004A32E8">
        <w:rPr>
          <w:rFonts w:ascii="Times New Roman" w:hAnsi="Times New Roman" w:cs="Times New Roman"/>
          <w:sz w:val="24"/>
          <w:szCs w:val="24"/>
          <w:lang w:val="en-US"/>
        </w:rPr>
        <w:t xml:space="preserve"> In completion of the research, the participants have the option of receiving the outcome of the study in written form or provided with immediate verbal feedback if required.</w:t>
      </w:r>
      <w:r w:rsidR="0092197F">
        <w:rPr>
          <w:rFonts w:ascii="Times New Roman" w:hAnsi="Times New Roman" w:cs="Times New Roman"/>
          <w:sz w:val="24"/>
          <w:szCs w:val="24"/>
          <w:lang w:val="en-US"/>
        </w:rPr>
        <w:t xml:space="preserve"> </w:t>
      </w:r>
      <w:r w:rsidR="00AE5E7F">
        <w:rPr>
          <w:rFonts w:ascii="Times New Roman" w:hAnsi="Times New Roman" w:cs="Times New Roman"/>
          <w:sz w:val="24"/>
          <w:szCs w:val="24"/>
          <w:lang w:val="en-US"/>
        </w:rPr>
        <w:t>Most notably, the information collected from the participants was strictly quantitative data concerning the results of the pre-and post-test.</w:t>
      </w:r>
    </w:p>
    <w:bookmarkEnd w:id="0"/>
    <w:p w:rsidR="004A32E8" w:rsidRDefault="004A32E8" w:rsidP="00D2192E">
      <w:pPr>
        <w:spacing w:after="0"/>
        <w:jc w:val="both"/>
        <w:rPr>
          <w:color w:val="FF0000"/>
        </w:rPr>
      </w:pPr>
    </w:p>
    <w:p w:rsidR="004A32E8" w:rsidRDefault="004A32E8" w:rsidP="00D2192E">
      <w:pPr>
        <w:spacing w:after="0"/>
        <w:jc w:val="both"/>
        <w:rPr>
          <w:color w:val="FF0000"/>
        </w:rPr>
      </w:pPr>
    </w:p>
    <w:p w:rsidR="00AD4966" w:rsidRPr="00D2192E" w:rsidRDefault="00AD4966" w:rsidP="00D2192E">
      <w:pPr>
        <w:spacing w:after="0"/>
        <w:jc w:val="both"/>
        <w:rPr>
          <w:rFonts w:ascii="Times New Roman" w:hAnsi="Times New Roman" w:cs="Times New Roman"/>
          <w:sz w:val="24"/>
          <w:szCs w:val="24"/>
        </w:rPr>
      </w:pPr>
      <w:r w:rsidRPr="00D2192E">
        <w:rPr>
          <w:rFonts w:ascii="Times New Roman" w:hAnsi="Times New Roman" w:cs="Times New Roman"/>
          <w:b/>
          <w:sz w:val="28"/>
          <w:szCs w:val="28"/>
          <w:u w:val="single"/>
        </w:rPr>
        <w:t xml:space="preserve">Evaluation </w:t>
      </w:r>
    </w:p>
    <w:p w:rsidR="002D0694" w:rsidRDefault="002D0694" w:rsidP="002073A1">
      <w:pPr>
        <w:spacing w:after="0"/>
        <w:jc w:val="both"/>
        <w:rPr>
          <w:rFonts w:ascii="Times New Roman" w:hAnsi="Times New Roman" w:cs="Times New Roman"/>
          <w:sz w:val="24"/>
        </w:rPr>
      </w:pPr>
    </w:p>
    <w:p w:rsidR="00EC496A" w:rsidRDefault="002073A1" w:rsidP="005C111C">
      <w:pPr>
        <w:spacing w:after="0" w:line="480" w:lineRule="auto"/>
        <w:jc w:val="both"/>
        <w:rPr>
          <w:rFonts w:ascii="Times New Roman" w:hAnsi="Times New Roman" w:cs="Times New Roman"/>
          <w:sz w:val="24"/>
        </w:rPr>
      </w:pPr>
      <w:r w:rsidRPr="002073A1">
        <w:rPr>
          <w:rFonts w:ascii="Times New Roman" w:hAnsi="Times New Roman" w:cs="Times New Roman"/>
          <w:sz w:val="24"/>
        </w:rPr>
        <w:t>The current research project</w:t>
      </w:r>
      <w:r>
        <w:rPr>
          <w:rFonts w:ascii="Times New Roman" w:hAnsi="Times New Roman" w:cs="Times New Roman"/>
          <w:sz w:val="24"/>
        </w:rPr>
        <w:t xml:space="preserve"> required the participation of two year seven classes</w:t>
      </w:r>
      <w:r w:rsidR="00290419">
        <w:rPr>
          <w:rFonts w:ascii="Times New Roman" w:hAnsi="Times New Roman" w:cs="Times New Roman"/>
          <w:sz w:val="24"/>
        </w:rPr>
        <w:t xml:space="preserve"> at school ‘X’</w:t>
      </w:r>
      <w:r>
        <w:rPr>
          <w:rFonts w:ascii="Times New Roman" w:hAnsi="Times New Roman" w:cs="Times New Roman"/>
          <w:sz w:val="24"/>
        </w:rPr>
        <w:t>. In accordance to their timetabled hours for French, the learners took par</w:t>
      </w:r>
      <w:r w:rsidR="004A32E8">
        <w:rPr>
          <w:rFonts w:ascii="Times New Roman" w:hAnsi="Times New Roman" w:cs="Times New Roman"/>
          <w:sz w:val="24"/>
        </w:rPr>
        <w:t>t in studying the topic of ‘La Vie Q</w:t>
      </w:r>
      <w:r>
        <w:rPr>
          <w:rFonts w:ascii="Times New Roman" w:hAnsi="Times New Roman" w:cs="Times New Roman"/>
          <w:sz w:val="24"/>
        </w:rPr>
        <w:t xml:space="preserve">uotidienne’ and most specifically, the rooms of the house in French. </w:t>
      </w:r>
      <w:r w:rsidR="0092197F">
        <w:rPr>
          <w:rFonts w:ascii="Times New Roman" w:hAnsi="Times New Roman" w:cs="Times New Roman"/>
          <w:sz w:val="24"/>
        </w:rPr>
        <w:t xml:space="preserve">This summer term marks the start of a new topic so learners will not have been subject to previous knowledge or experiences concerning the topic of rooms in the house during their first year of secondary school. </w:t>
      </w:r>
      <w:r w:rsidR="00EB362C">
        <w:rPr>
          <w:rFonts w:ascii="Times New Roman" w:hAnsi="Times New Roman" w:cs="Times New Roman"/>
          <w:sz w:val="24"/>
        </w:rPr>
        <w:t>In order to conduct the research, i</w:t>
      </w:r>
      <w:r>
        <w:rPr>
          <w:rFonts w:ascii="Times New Roman" w:hAnsi="Times New Roman" w:cs="Times New Roman"/>
          <w:sz w:val="24"/>
        </w:rPr>
        <w:t>t wa</w:t>
      </w:r>
      <w:r w:rsidR="00E4451D">
        <w:rPr>
          <w:rFonts w:ascii="Times New Roman" w:hAnsi="Times New Roman" w:cs="Times New Roman"/>
          <w:sz w:val="24"/>
        </w:rPr>
        <w:t>s necessary that each class w</w:t>
      </w:r>
      <w:r w:rsidR="00B23094">
        <w:rPr>
          <w:rFonts w:ascii="Times New Roman" w:hAnsi="Times New Roman" w:cs="Times New Roman"/>
          <w:sz w:val="24"/>
        </w:rPr>
        <w:t>ere</w:t>
      </w:r>
      <w:r w:rsidR="004B36CD">
        <w:rPr>
          <w:rFonts w:ascii="Times New Roman" w:hAnsi="Times New Roman" w:cs="Times New Roman"/>
          <w:sz w:val="24"/>
        </w:rPr>
        <w:t xml:space="preserve"> subject to three</w:t>
      </w:r>
      <w:r>
        <w:rPr>
          <w:rFonts w:ascii="Times New Roman" w:hAnsi="Times New Roman" w:cs="Times New Roman"/>
          <w:sz w:val="24"/>
        </w:rPr>
        <w:t xml:space="preserve"> lessons in which JP (the researcher) was in control </w:t>
      </w:r>
      <w:r w:rsidR="009F7C1C">
        <w:rPr>
          <w:rFonts w:ascii="Times New Roman" w:hAnsi="Times New Roman" w:cs="Times New Roman"/>
          <w:sz w:val="24"/>
        </w:rPr>
        <w:t>of which</w:t>
      </w:r>
      <w:r>
        <w:rPr>
          <w:rFonts w:ascii="Times New Roman" w:hAnsi="Times New Roman" w:cs="Times New Roman"/>
          <w:sz w:val="24"/>
        </w:rPr>
        <w:t xml:space="preserve"> type of teaching approach </w:t>
      </w:r>
      <w:r w:rsidR="009F7C1C">
        <w:rPr>
          <w:rFonts w:ascii="Times New Roman" w:hAnsi="Times New Roman" w:cs="Times New Roman"/>
          <w:sz w:val="24"/>
        </w:rPr>
        <w:t xml:space="preserve">was </w:t>
      </w:r>
      <w:r>
        <w:rPr>
          <w:rFonts w:ascii="Times New Roman" w:hAnsi="Times New Roman" w:cs="Times New Roman"/>
          <w:sz w:val="24"/>
        </w:rPr>
        <w:t xml:space="preserve">used to teach the topic. With regards to class A, the </w:t>
      </w:r>
      <w:r w:rsidR="009F7C1C">
        <w:rPr>
          <w:rFonts w:ascii="Times New Roman" w:hAnsi="Times New Roman" w:cs="Times New Roman"/>
          <w:sz w:val="24"/>
        </w:rPr>
        <w:t xml:space="preserve">finalised </w:t>
      </w:r>
      <w:r>
        <w:rPr>
          <w:rFonts w:ascii="Times New Roman" w:hAnsi="Times New Roman" w:cs="Times New Roman"/>
          <w:sz w:val="24"/>
        </w:rPr>
        <w:t xml:space="preserve">group </w:t>
      </w:r>
      <w:r w:rsidR="009F7C1C">
        <w:rPr>
          <w:rFonts w:ascii="Times New Roman" w:hAnsi="Times New Roman" w:cs="Times New Roman"/>
          <w:sz w:val="24"/>
        </w:rPr>
        <w:t xml:space="preserve">of participants </w:t>
      </w:r>
      <w:r>
        <w:rPr>
          <w:rFonts w:ascii="Times New Roman" w:hAnsi="Times New Roman" w:cs="Times New Roman"/>
          <w:sz w:val="24"/>
        </w:rPr>
        <w:t xml:space="preserve">consisted of </w:t>
      </w:r>
      <w:r w:rsidR="00126F4E">
        <w:rPr>
          <w:rFonts w:ascii="Times New Roman" w:hAnsi="Times New Roman" w:cs="Times New Roman"/>
          <w:sz w:val="24"/>
        </w:rPr>
        <w:t>24 individuals who</w:t>
      </w:r>
      <w:r w:rsidR="00163CC7">
        <w:rPr>
          <w:rFonts w:ascii="Times New Roman" w:hAnsi="Times New Roman" w:cs="Times New Roman"/>
          <w:sz w:val="24"/>
        </w:rPr>
        <w:t xml:space="preserve">m all completed </w:t>
      </w:r>
      <w:r w:rsidR="00126F4E">
        <w:rPr>
          <w:rFonts w:ascii="Times New Roman" w:hAnsi="Times New Roman" w:cs="Times New Roman"/>
          <w:sz w:val="24"/>
        </w:rPr>
        <w:t xml:space="preserve">the pre-test </w:t>
      </w:r>
      <w:r w:rsidR="004B36CD">
        <w:rPr>
          <w:rFonts w:ascii="Times New Roman" w:hAnsi="Times New Roman" w:cs="Times New Roman"/>
          <w:sz w:val="24"/>
        </w:rPr>
        <w:t xml:space="preserve">before </w:t>
      </w:r>
      <w:r w:rsidR="00126F4E">
        <w:rPr>
          <w:rFonts w:ascii="Times New Roman" w:hAnsi="Times New Roman" w:cs="Times New Roman"/>
          <w:sz w:val="24"/>
        </w:rPr>
        <w:t xml:space="preserve">and post-test </w:t>
      </w:r>
      <w:r w:rsidR="004B36CD">
        <w:rPr>
          <w:rFonts w:ascii="Times New Roman" w:hAnsi="Times New Roman" w:cs="Times New Roman"/>
          <w:sz w:val="24"/>
        </w:rPr>
        <w:t>after the three</w:t>
      </w:r>
      <w:r w:rsidR="00126F4E">
        <w:rPr>
          <w:rFonts w:ascii="Times New Roman" w:hAnsi="Times New Roman" w:cs="Times New Roman"/>
          <w:sz w:val="24"/>
        </w:rPr>
        <w:t xml:space="preserve"> lessons. With reference to class B, the group consisted of 17 finalised participants who also all completed both tests before and after the intervention. </w:t>
      </w:r>
      <w:r w:rsidR="00DA14E1">
        <w:rPr>
          <w:rFonts w:ascii="Times New Roman" w:hAnsi="Times New Roman" w:cs="Times New Roman"/>
          <w:sz w:val="24"/>
        </w:rPr>
        <w:t xml:space="preserve">Class A consists of </w:t>
      </w:r>
      <w:r w:rsidR="004B36CD">
        <w:rPr>
          <w:rFonts w:ascii="Times New Roman" w:hAnsi="Times New Roman" w:cs="Times New Roman"/>
          <w:sz w:val="24"/>
        </w:rPr>
        <w:t>12 females and 12 males whom have</w:t>
      </w:r>
      <w:r w:rsidR="00B23094">
        <w:rPr>
          <w:rFonts w:ascii="Times New Roman" w:hAnsi="Times New Roman" w:cs="Times New Roman"/>
          <w:sz w:val="24"/>
        </w:rPr>
        <w:t xml:space="preserve"> been placed in Band A which is the highest band setting in the year group based on their national literacy and numeracy tests taken at the start of the school year</w:t>
      </w:r>
      <w:r w:rsidR="00163CC7">
        <w:rPr>
          <w:rFonts w:ascii="Times New Roman" w:hAnsi="Times New Roman" w:cs="Times New Roman"/>
          <w:sz w:val="24"/>
        </w:rPr>
        <w:t xml:space="preserve"> </w:t>
      </w:r>
      <w:sdt>
        <w:sdtPr>
          <w:rPr>
            <w:rFonts w:ascii="Times New Roman" w:hAnsi="Times New Roman" w:cs="Times New Roman"/>
            <w:sz w:val="24"/>
          </w:rPr>
          <w:id w:val="-1531176342"/>
          <w:citation/>
        </w:sdtPr>
        <w:sdtContent>
          <w:r w:rsidR="00163CC7">
            <w:rPr>
              <w:rFonts w:ascii="Times New Roman" w:hAnsi="Times New Roman" w:cs="Times New Roman"/>
              <w:sz w:val="24"/>
            </w:rPr>
            <w:fldChar w:fldCharType="begin"/>
          </w:r>
          <w:r w:rsidR="00163CC7">
            <w:rPr>
              <w:rFonts w:ascii="Times New Roman" w:hAnsi="Times New Roman" w:cs="Times New Roman"/>
              <w:sz w:val="24"/>
            </w:rPr>
            <w:instrText xml:space="preserve"> CITATION Wel174 \l 2057 </w:instrText>
          </w:r>
          <w:r w:rsidR="00163CC7">
            <w:rPr>
              <w:rFonts w:ascii="Times New Roman" w:hAnsi="Times New Roman" w:cs="Times New Roman"/>
              <w:sz w:val="24"/>
            </w:rPr>
            <w:fldChar w:fldCharType="separate"/>
          </w:r>
          <w:r w:rsidR="00AE5E7F" w:rsidRPr="00AE5E7F">
            <w:rPr>
              <w:rFonts w:ascii="Times New Roman" w:hAnsi="Times New Roman" w:cs="Times New Roman"/>
              <w:noProof/>
              <w:sz w:val="24"/>
            </w:rPr>
            <w:t>(Welsh Government, 2017)</w:t>
          </w:r>
          <w:r w:rsidR="00163CC7">
            <w:rPr>
              <w:rFonts w:ascii="Times New Roman" w:hAnsi="Times New Roman" w:cs="Times New Roman"/>
              <w:sz w:val="24"/>
            </w:rPr>
            <w:fldChar w:fldCharType="end"/>
          </w:r>
        </w:sdtContent>
      </w:sdt>
      <w:r w:rsidR="00B23094">
        <w:rPr>
          <w:rFonts w:ascii="Times New Roman" w:hAnsi="Times New Roman" w:cs="Times New Roman"/>
          <w:sz w:val="24"/>
        </w:rPr>
        <w:t xml:space="preserve">. Concerning the capability of the students in French, the average current </w:t>
      </w:r>
      <w:r w:rsidR="00B23094">
        <w:rPr>
          <w:rFonts w:ascii="Times New Roman" w:hAnsi="Times New Roman" w:cs="Times New Roman"/>
          <w:sz w:val="24"/>
        </w:rPr>
        <w:lastRenderedPageBreak/>
        <w:t xml:space="preserve">attainment level is a 5 by the students ranging from a level 4 </w:t>
      </w:r>
      <w:r w:rsidR="00163CC7">
        <w:rPr>
          <w:rFonts w:ascii="Times New Roman" w:hAnsi="Times New Roman" w:cs="Times New Roman"/>
          <w:sz w:val="24"/>
        </w:rPr>
        <w:t>at its lowest to a level 7 at its highest</w:t>
      </w:r>
      <w:r w:rsidR="00B23094">
        <w:rPr>
          <w:rFonts w:ascii="Times New Roman" w:hAnsi="Times New Roman" w:cs="Times New Roman"/>
          <w:sz w:val="24"/>
        </w:rPr>
        <w:t xml:space="preserve"> this summer term. With regards to class B, the group consists of </w:t>
      </w:r>
      <w:r w:rsidR="001C4CF4">
        <w:rPr>
          <w:rFonts w:ascii="Times New Roman" w:hAnsi="Times New Roman" w:cs="Times New Roman"/>
          <w:sz w:val="24"/>
        </w:rPr>
        <w:t>9</w:t>
      </w:r>
      <w:r w:rsidR="00B23094">
        <w:rPr>
          <w:rFonts w:ascii="Times New Roman" w:hAnsi="Times New Roman" w:cs="Times New Roman"/>
          <w:sz w:val="24"/>
        </w:rPr>
        <w:t xml:space="preserve"> males and </w:t>
      </w:r>
      <w:r w:rsidR="001C4CF4">
        <w:rPr>
          <w:rFonts w:ascii="Times New Roman" w:hAnsi="Times New Roman" w:cs="Times New Roman"/>
          <w:sz w:val="24"/>
        </w:rPr>
        <w:t>8</w:t>
      </w:r>
      <w:r w:rsidR="00B23094">
        <w:rPr>
          <w:rFonts w:ascii="Times New Roman" w:hAnsi="Times New Roman" w:cs="Times New Roman"/>
          <w:sz w:val="24"/>
        </w:rPr>
        <w:t xml:space="preserve"> females out of the 17 individuals and they are currently placed within Band </w:t>
      </w:r>
      <w:r w:rsidR="00B23094" w:rsidRPr="0092197F">
        <w:rPr>
          <w:rFonts w:ascii="Times New Roman" w:hAnsi="Times New Roman" w:cs="Times New Roman"/>
          <w:sz w:val="24"/>
        </w:rPr>
        <w:t>C</w:t>
      </w:r>
      <w:r w:rsidR="00B23094">
        <w:rPr>
          <w:rFonts w:ascii="Times New Roman" w:hAnsi="Times New Roman" w:cs="Times New Roman"/>
          <w:sz w:val="24"/>
        </w:rPr>
        <w:t xml:space="preserve"> of their year group. Consequently, their average current attainment levels for the class </w:t>
      </w:r>
      <w:r w:rsidR="00283AAE">
        <w:rPr>
          <w:rFonts w:ascii="Times New Roman" w:hAnsi="Times New Roman" w:cs="Times New Roman"/>
          <w:sz w:val="24"/>
        </w:rPr>
        <w:t>are a level</w:t>
      </w:r>
      <w:r w:rsidR="0092197F">
        <w:rPr>
          <w:rFonts w:ascii="Times New Roman" w:hAnsi="Times New Roman" w:cs="Times New Roman"/>
          <w:sz w:val="24"/>
        </w:rPr>
        <w:t xml:space="preserve"> 3</w:t>
      </w:r>
      <w:r w:rsidR="00283AAE">
        <w:rPr>
          <w:rFonts w:ascii="Times New Roman" w:hAnsi="Times New Roman" w:cs="Times New Roman"/>
          <w:sz w:val="24"/>
        </w:rPr>
        <w:t xml:space="preserve"> wi</w:t>
      </w:r>
      <w:r w:rsidR="00163CC7">
        <w:rPr>
          <w:rFonts w:ascii="Times New Roman" w:hAnsi="Times New Roman" w:cs="Times New Roman"/>
          <w:sz w:val="24"/>
        </w:rPr>
        <w:t>th lowest attainment levels at 2</w:t>
      </w:r>
      <w:r w:rsidR="00283AAE">
        <w:rPr>
          <w:rFonts w:ascii="Times New Roman" w:hAnsi="Times New Roman" w:cs="Times New Roman"/>
          <w:sz w:val="24"/>
        </w:rPr>
        <w:t xml:space="preserve"> and highest at level 4. It is important to note that both classes have different French teachers however the teaching practice within the department is largely consistent and each class follows the same lesson routine and booklet materials. As a member of staff who has taught both classes, my observations and experiences </w:t>
      </w:r>
      <w:r w:rsidR="00CB40DE">
        <w:rPr>
          <w:rFonts w:ascii="Times New Roman" w:hAnsi="Times New Roman" w:cs="Times New Roman"/>
          <w:sz w:val="24"/>
        </w:rPr>
        <w:t>can</w:t>
      </w:r>
      <w:r w:rsidR="00283AAE">
        <w:rPr>
          <w:rFonts w:ascii="Times New Roman" w:hAnsi="Times New Roman" w:cs="Times New Roman"/>
          <w:sz w:val="24"/>
        </w:rPr>
        <w:t xml:space="preserve"> confirm that class B requires </w:t>
      </w:r>
      <w:r w:rsidR="0092197F">
        <w:rPr>
          <w:rFonts w:ascii="Times New Roman" w:hAnsi="Times New Roman" w:cs="Times New Roman"/>
          <w:sz w:val="24"/>
        </w:rPr>
        <w:t xml:space="preserve">significantly </w:t>
      </w:r>
      <w:r w:rsidR="00283AAE">
        <w:rPr>
          <w:rFonts w:ascii="Times New Roman" w:hAnsi="Times New Roman" w:cs="Times New Roman"/>
          <w:sz w:val="24"/>
        </w:rPr>
        <w:t>more scaffolding and support with French due to thei</w:t>
      </w:r>
      <w:r w:rsidR="00CB40DE">
        <w:rPr>
          <w:rFonts w:ascii="Times New Roman" w:hAnsi="Times New Roman" w:cs="Times New Roman"/>
          <w:sz w:val="24"/>
        </w:rPr>
        <w:t>r banding as oppose to class A</w:t>
      </w:r>
      <w:r w:rsidR="00283AAE">
        <w:rPr>
          <w:rFonts w:ascii="Times New Roman" w:hAnsi="Times New Roman" w:cs="Times New Roman"/>
          <w:sz w:val="24"/>
        </w:rPr>
        <w:t xml:space="preserve"> who are banded to </w:t>
      </w:r>
      <w:r w:rsidR="00CB40DE">
        <w:rPr>
          <w:rFonts w:ascii="Times New Roman" w:hAnsi="Times New Roman" w:cs="Times New Roman"/>
          <w:sz w:val="24"/>
        </w:rPr>
        <w:t>at a more challenging s</w:t>
      </w:r>
      <w:r w:rsidR="0098185F">
        <w:rPr>
          <w:rFonts w:ascii="Times New Roman" w:hAnsi="Times New Roman" w:cs="Times New Roman"/>
          <w:sz w:val="24"/>
        </w:rPr>
        <w:t>et</w:t>
      </w:r>
      <w:r w:rsidR="00CB40DE">
        <w:rPr>
          <w:rFonts w:ascii="Times New Roman" w:hAnsi="Times New Roman" w:cs="Times New Roman"/>
          <w:sz w:val="24"/>
        </w:rPr>
        <w:t>.</w:t>
      </w:r>
    </w:p>
    <w:p w:rsidR="00EC496A" w:rsidRDefault="00B23094" w:rsidP="005C111C">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With regards to the teaching methods implemented into the learning of class A, JP chose to </w:t>
      </w:r>
      <w:r w:rsidR="00283AAE">
        <w:rPr>
          <w:rFonts w:ascii="Times New Roman" w:hAnsi="Times New Roman" w:cs="Times New Roman"/>
          <w:sz w:val="24"/>
        </w:rPr>
        <w:t xml:space="preserve">administer a pupil-led learning </w:t>
      </w:r>
      <w:r w:rsidR="00CB40DE">
        <w:rPr>
          <w:rFonts w:ascii="Times New Roman" w:hAnsi="Times New Roman" w:cs="Times New Roman"/>
          <w:sz w:val="24"/>
        </w:rPr>
        <w:t>approach to the group over the three</w:t>
      </w:r>
      <w:r w:rsidR="00283AAE">
        <w:rPr>
          <w:rFonts w:ascii="Times New Roman" w:hAnsi="Times New Roman" w:cs="Times New Roman"/>
          <w:sz w:val="24"/>
        </w:rPr>
        <w:t xml:space="preserve"> lessons.</w:t>
      </w:r>
      <w:r w:rsidR="00CB40DE">
        <w:rPr>
          <w:rFonts w:ascii="Times New Roman" w:hAnsi="Times New Roman" w:cs="Times New Roman"/>
          <w:sz w:val="24"/>
        </w:rPr>
        <w:t xml:space="preserve"> The reasoning behind the choice of conducting the research over three timetabled hours derived from Graham Nuthall. As discussed in greater detail during the literature review, the researcher recommends that students are exposed to at leas</w:t>
      </w:r>
      <w:r w:rsidR="0098185F">
        <w:rPr>
          <w:rFonts w:ascii="Times New Roman" w:hAnsi="Times New Roman" w:cs="Times New Roman"/>
          <w:sz w:val="24"/>
        </w:rPr>
        <w:t>t three different scenarios in order to re-call the information learnt effectively</w:t>
      </w:r>
      <w:r w:rsidR="00CB40DE">
        <w:rPr>
          <w:rFonts w:ascii="Times New Roman" w:hAnsi="Times New Roman" w:cs="Times New Roman"/>
          <w:sz w:val="24"/>
        </w:rPr>
        <w:t xml:space="preserve"> </w:t>
      </w:r>
      <w:sdt>
        <w:sdtPr>
          <w:rPr>
            <w:rFonts w:ascii="Times New Roman" w:hAnsi="Times New Roman" w:cs="Times New Roman"/>
            <w:sz w:val="24"/>
          </w:rPr>
          <w:id w:val="-1898513625"/>
          <w:citation/>
        </w:sdtPr>
        <w:sdtContent>
          <w:r w:rsidR="00CB40DE">
            <w:rPr>
              <w:rFonts w:ascii="Times New Roman" w:hAnsi="Times New Roman" w:cs="Times New Roman"/>
              <w:sz w:val="24"/>
            </w:rPr>
            <w:fldChar w:fldCharType="begin"/>
          </w:r>
          <w:r w:rsidR="00CB40DE">
            <w:rPr>
              <w:rFonts w:ascii="Times New Roman" w:hAnsi="Times New Roman" w:cs="Times New Roman"/>
              <w:sz w:val="24"/>
            </w:rPr>
            <w:instrText xml:space="preserve"> CITATION Nut07 \l 2057 </w:instrText>
          </w:r>
          <w:r w:rsidR="00CB40DE">
            <w:rPr>
              <w:rFonts w:ascii="Times New Roman" w:hAnsi="Times New Roman" w:cs="Times New Roman"/>
              <w:sz w:val="24"/>
            </w:rPr>
            <w:fldChar w:fldCharType="separate"/>
          </w:r>
          <w:r w:rsidR="00AE5E7F" w:rsidRPr="00AE5E7F">
            <w:rPr>
              <w:rFonts w:ascii="Times New Roman" w:hAnsi="Times New Roman" w:cs="Times New Roman"/>
              <w:noProof/>
              <w:sz w:val="24"/>
            </w:rPr>
            <w:t>(Nuthall, 2007)</w:t>
          </w:r>
          <w:r w:rsidR="00CB40DE">
            <w:rPr>
              <w:rFonts w:ascii="Times New Roman" w:hAnsi="Times New Roman" w:cs="Times New Roman"/>
              <w:sz w:val="24"/>
            </w:rPr>
            <w:fldChar w:fldCharType="end"/>
          </w:r>
        </w:sdtContent>
      </w:sdt>
      <w:r w:rsidR="00CB40DE">
        <w:rPr>
          <w:rFonts w:ascii="Times New Roman" w:hAnsi="Times New Roman" w:cs="Times New Roman"/>
          <w:sz w:val="24"/>
        </w:rPr>
        <w:t xml:space="preserve">. In light of this information, JP devised three lessons which would incorporate the 12 words concerning the rooms of the house into three different lesson </w:t>
      </w:r>
      <w:r w:rsidR="000018A2">
        <w:rPr>
          <w:rFonts w:ascii="Times New Roman" w:hAnsi="Times New Roman" w:cs="Times New Roman"/>
          <w:sz w:val="24"/>
        </w:rPr>
        <w:t>contexts</w:t>
      </w:r>
      <w:r w:rsidR="00CB40DE">
        <w:rPr>
          <w:rFonts w:ascii="Times New Roman" w:hAnsi="Times New Roman" w:cs="Times New Roman"/>
          <w:sz w:val="24"/>
        </w:rPr>
        <w:t xml:space="preserve">. </w:t>
      </w:r>
      <w:r w:rsidR="00283AAE">
        <w:rPr>
          <w:rFonts w:ascii="Times New Roman" w:hAnsi="Times New Roman" w:cs="Times New Roman"/>
          <w:sz w:val="24"/>
        </w:rPr>
        <w:t xml:space="preserve">During the first lesson, JP prepared an activity worksheet which provided the translation of the 12 rooms of the house at the top of the page. </w:t>
      </w:r>
      <w:r w:rsidR="00CB40DE">
        <w:rPr>
          <w:rFonts w:ascii="Times New Roman" w:hAnsi="Times New Roman" w:cs="Times New Roman"/>
          <w:sz w:val="24"/>
        </w:rPr>
        <w:t xml:space="preserve">By providing </w:t>
      </w:r>
      <w:r w:rsidR="000B7E80">
        <w:rPr>
          <w:rFonts w:ascii="Times New Roman" w:hAnsi="Times New Roman" w:cs="Times New Roman"/>
          <w:sz w:val="24"/>
        </w:rPr>
        <w:t xml:space="preserve">a dictionary and </w:t>
      </w:r>
      <w:r w:rsidR="00CB40DE">
        <w:rPr>
          <w:rFonts w:ascii="Times New Roman" w:hAnsi="Times New Roman" w:cs="Times New Roman"/>
          <w:sz w:val="24"/>
        </w:rPr>
        <w:t xml:space="preserve">the translations at the start of the lesson, learners </w:t>
      </w:r>
      <w:r w:rsidR="0098185F">
        <w:rPr>
          <w:rFonts w:ascii="Times New Roman" w:hAnsi="Times New Roman" w:cs="Times New Roman"/>
          <w:sz w:val="24"/>
        </w:rPr>
        <w:t>had</w:t>
      </w:r>
      <w:r w:rsidR="00290419">
        <w:rPr>
          <w:rFonts w:ascii="Times New Roman" w:hAnsi="Times New Roman" w:cs="Times New Roman"/>
          <w:sz w:val="24"/>
        </w:rPr>
        <w:t xml:space="preserve"> </w:t>
      </w:r>
      <w:r w:rsidR="00CB40DE">
        <w:rPr>
          <w:rFonts w:ascii="Times New Roman" w:hAnsi="Times New Roman" w:cs="Times New Roman"/>
          <w:sz w:val="24"/>
        </w:rPr>
        <w:t xml:space="preserve">constant </w:t>
      </w:r>
      <w:r w:rsidR="000018A2">
        <w:rPr>
          <w:rFonts w:ascii="Times New Roman" w:hAnsi="Times New Roman" w:cs="Times New Roman"/>
          <w:sz w:val="24"/>
        </w:rPr>
        <w:t>contact wi</w:t>
      </w:r>
      <w:r w:rsidR="0098185F">
        <w:rPr>
          <w:rFonts w:ascii="Times New Roman" w:hAnsi="Times New Roman" w:cs="Times New Roman"/>
          <w:sz w:val="24"/>
        </w:rPr>
        <w:t>th the vocabulary and encouraged</w:t>
      </w:r>
      <w:r w:rsidR="000018A2">
        <w:rPr>
          <w:rFonts w:ascii="Times New Roman" w:hAnsi="Times New Roman" w:cs="Times New Roman"/>
          <w:sz w:val="24"/>
        </w:rPr>
        <w:t xml:space="preserve"> learners to focus more of their attention on the task at han</w:t>
      </w:r>
      <w:r w:rsidR="000B7E80">
        <w:rPr>
          <w:rFonts w:ascii="Times New Roman" w:hAnsi="Times New Roman" w:cs="Times New Roman"/>
          <w:sz w:val="24"/>
        </w:rPr>
        <w:t xml:space="preserve">d. This approach supports independent learning as the provision of learning tools to support a student through their work encourages autonomy and reduces the </w:t>
      </w:r>
      <w:r w:rsidR="008C0C7A">
        <w:rPr>
          <w:rFonts w:ascii="Times New Roman" w:hAnsi="Times New Roman" w:cs="Times New Roman"/>
          <w:sz w:val="24"/>
        </w:rPr>
        <w:t xml:space="preserve">chance of students </w:t>
      </w:r>
      <w:r w:rsidR="00163CC7">
        <w:rPr>
          <w:rFonts w:ascii="Times New Roman" w:hAnsi="Times New Roman" w:cs="Times New Roman"/>
          <w:sz w:val="24"/>
        </w:rPr>
        <w:t>asking JP for extra support, thus interrupting the</w:t>
      </w:r>
      <w:r w:rsidR="008C0C7A">
        <w:rPr>
          <w:rFonts w:ascii="Times New Roman" w:hAnsi="Times New Roman" w:cs="Times New Roman"/>
          <w:sz w:val="24"/>
        </w:rPr>
        <w:t xml:space="preserve"> task </w:t>
      </w:r>
      <w:sdt>
        <w:sdtPr>
          <w:rPr>
            <w:rFonts w:ascii="Times New Roman" w:hAnsi="Times New Roman" w:cs="Times New Roman"/>
            <w:sz w:val="24"/>
          </w:rPr>
          <w:id w:val="-2039730320"/>
          <w:citation/>
        </w:sdtPr>
        <w:sdtContent>
          <w:r w:rsidR="008C0C7A">
            <w:rPr>
              <w:rFonts w:ascii="Times New Roman" w:hAnsi="Times New Roman" w:cs="Times New Roman"/>
              <w:sz w:val="24"/>
            </w:rPr>
            <w:fldChar w:fldCharType="begin"/>
          </w:r>
          <w:r w:rsidR="008C0C7A">
            <w:rPr>
              <w:rFonts w:ascii="Times New Roman" w:hAnsi="Times New Roman" w:cs="Times New Roman"/>
              <w:sz w:val="24"/>
            </w:rPr>
            <w:instrText xml:space="preserve"> CITATION Ger16 \l 2057 </w:instrText>
          </w:r>
          <w:r w:rsidR="008C0C7A">
            <w:rPr>
              <w:rFonts w:ascii="Times New Roman" w:hAnsi="Times New Roman" w:cs="Times New Roman"/>
              <w:sz w:val="24"/>
            </w:rPr>
            <w:fldChar w:fldCharType="separate"/>
          </w:r>
          <w:r w:rsidR="00AE5E7F" w:rsidRPr="00AE5E7F">
            <w:rPr>
              <w:rFonts w:ascii="Times New Roman" w:hAnsi="Times New Roman" w:cs="Times New Roman"/>
              <w:noProof/>
              <w:sz w:val="24"/>
            </w:rPr>
            <w:t>(Gershon, 2016)</w:t>
          </w:r>
          <w:r w:rsidR="008C0C7A">
            <w:rPr>
              <w:rFonts w:ascii="Times New Roman" w:hAnsi="Times New Roman" w:cs="Times New Roman"/>
              <w:sz w:val="24"/>
            </w:rPr>
            <w:fldChar w:fldCharType="end"/>
          </w:r>
        </w:sdtContent>
      </w:sdt>
      <w:r w:rsidR="008C0C7A">
        <w:rPr>
          <w:rFonts w:ascii="Times New Roman" w:hAnsi="Times New Roman" w:cs="Times New Roman"/>
          <w:sz w:val="24"/>
        </w:rPr>
        <w:t>.</w:t>
      </w:r>
      <w:r w:rsidR="000B7E80">
        <w:rPr>
          <w:rFonts w:ascii="Times New Roman" w:hAnsi="Times New Roman" w:cs="Times New Roman"/>
          <w:sz w:val="24"/>
        </w:rPr>
        <w:t xml:space="preserve"> </w:t>
      </w:r>
      <w:r w:rsidR="008C0C7A">
        <w:rPr>
          <w:rFonts w:ascii="Times New Roman" w:hAnsi="Times New Roman" w:cs="Times New Roman"/>
          <w:sz w:val="24"/>
        </w:rPr>
        <w:t>The worksheet contained 11</w:t>
      </w:r>
      <w:r w:rsidR="00283AAE">
        <w:rPr>
          <w:rFonts w:ascii="Times New Roman" w:hAnsi="Times New Roman" w:cs="Times New Roman"/>
          <w:sz w:val="24"/>
        </w:rPr>
        <w:t xml:space="preserve"> different activities for the pupils to choose and complete in which ever order they saw fit</w:t>
      </w:r>
      <w:r w:rsidR="00163CC7">
        <w:rPr>
          <w:rFonts w:ascii="Times New Roman" w:hAnsi="Times New Roman" w:cs="Times New Roman"/>
          <w:sz w:val="24"/>
        </w:rPr>
        <w:t xml:space="preserve"> to encourage freedom of choice</w:t>
      </w:r>
      <w:r w:rsidR="00283AAE">
        <w:rPr>
          <w:rFonts w:ascii="Times New Roman" w:hAnsi="Times New Roman" w:cs="Times New Roman"/>
          <w:sz w:val="24"/>
        </w:rPr>
        <w:t xml:space="preserve">. </w:t>
      </w:r>
      <w:r w:rsidR="00283AAE">
        <w:rPr>
          <w:rFonts w:ascii="Times New Roman" w:hAnsi="Times New Roman" w:cs="Times New Roman"/>
          <w:sz w:val="24"/>
        </w:rPr>
        <w:lastRenderedPageBreak/>
        <w:t>Each task was labelled with a certain amount of points awarded should the activity be completed correctly by the indiv</w:t>
      </w:r>
      <w:r w:rsidR="00011E19">
        <w:rPr>
          <w:rFonts w:ascii="Times New Roman" w:hAnsi="Times New Roman" w:cs="Times New Roman"/>
          <w:sz w:val="24"/>
        </w:rPr>
        <w:t>idual. By consequence, the worksheet contained a number of tasks which had a different amount of points</w:t>
      </w:r>
      <w:r w:rsidR="001503C3">
        <w:rPr>
          <w:rFonts w:ascii="Times New Roman" w:hAnsi="Times New Roman" w:cs="Times New Roman"/>
          <w:sz w:val="24"/>
        </w:rPr>
        <w:t xml:space="preserve"> awarded</w:t>
      </w:r>
      <w:r w:rsidR="00011E19">
        <w:rPr>
          <w:rFonts w:ascii="Times New Roman" w:hAnsi="Times New Roman" w:cs="Times New Roman"/>
          <w:sz w:val="24"/>
        </w:rPr>
        <w:t xml:space="preserve"> based on the complexity of the task. During the presentation phase of the lesson, JP explained that it would be a competition to see how many points each individual co</w:t>
      </w:r>
      <w:r w:rsidR="001503C3">
        <w:rPr>
          <w:rFonts w:ascii="Times New Roman" w:hAnsi="Times New Roman" w:cs="Times New Roman"/>
          <w:sz w:val="24"/>
        </w:rPr>
        <w:t xml:space="preserve">uld win </w:t>
      </w:r>
      <w:r w:rsidR="00163CC7">
        <w:rPr>
          <w:rFonts w:ascii="Times New Roman" w:hAnsi="Times New Roman" w:cs="Times New Roman"/>
          <w:sz w:val="24"/>
        </w:rPr>
        <w:t>over the course of the lesson</w:t>
      </w:r>
      <w:r w:rsidR="00011E19">
        <w:rPr>
          <w:rFonts w:ascii="Times New Roman" w:hAnsi="Times New Roman" w:cs="Times New Roman"/>
          <w:sz w:val="24"/>
        </w:rPr>
        <w:t>. This challenge notably encouraged pupils to attempt the more cognitive demandin</w:t>
      </w:r>
      <w:r w:rsidR="001503C3">
        <w:rPr>
          <w:rFonts w:ascii="Times New Roman" w:hAnsi="Times New Roman" w:cs="Times New Roman"/>
          <w:sz w:val="24"/>
        </w:rPr>
        <w:t>g tasks as oppose to the easier</w:t>
      </w:r>
      <w:r w:rsidR="00011E19">
        <w:rPr>
          <w:rFonts w:ascii="Times New Roman" w:hAnsi="Times New Roman" w:cs="Times New Roman"/>
          <w:sz w:val="24"/>
        </w:rPr>
        <w:t xml:space="preserve"> activities which consisted of providing the names of two rooms for example. </w:t>
      </w:r>
      <w:r w:rsidR="002D2D4D">
        <w:rPr>
          <w:rFonts w:ascii="Times New Roman" w:hAnsi="Times New Roman" w:cs="Times New Roman"/>
          <w:sz w:val="24"/>
        </w:rPr>
        <w:t>With a view of challenging learners</w:t>
      </w:r>
      <w:r w:rsidR="00F926CA">
        <w:rPr>
          <w:rFonts w:ascii="Times New Roman" w:hAnsi="Times New Roman" w:cs="Times New Roman"/>
          <w:sz w:val="24"/>
        </w:rPr>
        <w:t xml:space="preserve"> through carefully planned scaffolding, the task takes into consideration the zone of proximal development (ZPD) to ensure </w:t>
      </w:r>
      <w:r w:rsidR="00163CC7">
        <w:rPr>
          <w:rFonts w:ascii="Times New Roman" w:hAnsi="Times New Roman" w:cs="Times New Roman"/>
          <w:sz w:val="24"/>
        </w:rPr>
        <w:t xml:space="preserve">students </w:t>
      </w:r>
      <w:r w:rsidR="00F926CA">
        <w:rPr>
          <w:rFonts w:ascii="Times New Roman" w:hAnsi="Times New Roman" w:cs="Times New Roman"/>
          <w:sz w:val="24"/>
        </w:rPr>
        <w:t>are within the struggle zone of the model where stre</w:t>
      </w:r>
      <w:r w:rsidR="00163CC7">
        <w:rPr>
          <w:rFonts w:ascii="Times New Roman" w:hAnsi="Times New Roman" w:cs="Times New Roman"/>
          <w:sz w:val="24"/>
        </w:rPr>
        <w:t>ss is moderated and learning is</w:t>
      </w:r>
      <w:r w:rsidR="00F926CA">
        <w:rPr>
          <w:rFonts w:ascii="Times New Roman" w:hAnsi="Times New Roman" w:cs="Times New Roman"/>
          <w:sz w:val="24"/>
        </w:rPr>
        <w:t xml:space="preserve"> still effective </w:t>
      </w:r>
      <w:sdt>
        <w:sdtPr>
          <w:rPr>
            <w:rFonts w:ascii="Times New Roman" w:hAnsi="Times New Roman" w:cs="Times New Roman"/>
            <w:sz w:val="24"/>
            <w:szCs w:val="24"/>
          </w:rPr>
          <w:id w:val="-390499932"/>
          <w:citation/>
        </w:sdtPr>
        <w:sdtContent>
          <w:r w:rsidR="002D2D4D">
            <w:rPr>
              <w:rFonts w:ascii="Times New Roman" w:hAnsi="Times New Roman" w:cs="Times New Roman"/>
              <w:sz w:val="24"/>
              <w:szCs w:val="24"/>
            </w:rPr>
            <w:fldChar w:fldCharType="begin"/>
          </w:r>
          <w:r w:rsidR="002D2D4D" w:rsidRPr="002D2D4D">
            <w:rPr>
              <w:rFonts w:ascii="Times New Roman" w:hAnsi="Times New Roman" w:cs="Times New Roman"/>
              <w:sz w:val="24"/>
              <w:szCs w:val="24"/>
            </w:rPr>
            <w:instrText xml:space="preserve"> CITATION Was14 \l 2057 </w:instrText>
          </w:r>
          <w:r w:rsidR="002D2D4D">
            <w:rPr>
              <w:rFonts w:ascii="Times New Roman" w:hAnsi="Times New Roman" w:cs="Times New Roman"/>
              <w:sz w:val="24"/>
              <w:szCs w:val="24"/>
            </w:rPr>
            <w:fldChar w:fldCharType="separate"/>
          </w:r>
          <w:r w:rsidR="00AE5E7F" w:rsidRPr="00AE5E7F">
            <w:rPr>
              <w:rFonts w:ascii="Times New Roman" w:hAnsi="Times New Roman" w:cs="Times New Roman"/>
              <w:noProof/>
              <w:sz w:val="24"/>
              <w:szCs w:val="24"/>
            </w:rPr>
            <w:t>(Wass &amp; Golding, 2014)</w:t>
          </w:r>
          <w:r w:rsidR="002D2D4D">
            <w:rPr>
              <w:rFonts w:ascii="Times New Roman" w:hAnsi="Times New Roman" w:cs="Times New Roman"/>
              <w:sz w:val="24"/>
              <w:szCs w:val="24"/>
            </w:rPr>
            <w:fldChar w:fldCharType="end"/>
          </w:r>
        </w:sdtContent>
      </w:sdt>
      <w:r w:rsidR="002D2D4D" w:rsidRPr="002D2D4D">
        <w:rPr>
          <w:rFonts w:ascii="Times New Roman" w:hAnsi="Times New Roman" w:cs="Times New Roman"/>
          <w:sz w:val="24"/>
          <w:szCs w:val="24"/>
        </w:rPr>
        <w:t>.</w:t>
      </w:r>
      <w:r w:rsidR="00163CC7">
        <w:rPr>
          <w:rFonts w:ascii="Times New Roman" w:hAnsi="Times New Roman" w:cs="Times New Roman"/>
          <w:sz w:val="24"/>
          <w:szCs w:val="24"/>
        </w:rPr>
        <w:t xml:space="preserve"> </w:t>
      </w:r>
      <w:r w:rsidR="00163CC7">
        <w:rPr>
          <w:rFonts w:ascii="Times New Roman" w:hAnsi="Times New Roman" w:cs="Times New Roman"/>
          <w:sz w:val="24"/>
        </w:rPr>
        <w:t xml:space="preserve">In addition to the competition aspect, </w:t>
      </w:r>
      <w:r w:rsidR="00011E19">
        <w:rPr>
          <w:rFonts w:ascii="Times New Roman" w:hAnsi="Times New Roman" w:cs="Times New Roman"/>
          <w:sz w:val="24"/>
        </w:rPr>
        <w:t>JP supported the lesson by given timely reminders of how many tasks should have been completed by a certain</w:t>
      </w:r>
      <w:r w:rsidR="00D61DFC">
        <w:rPr>
          <w:rFonts w:ascii="Times New Roman" w:hAnsi="Times New Roman" w:cs="Times New Roman"/>
          <w:sz w:val="24"/>
        </w:rPr>
        <w:t xml:space="preserve"> point so learners are aware of their time management</w:t>
      </w:r>
      <w:r w:rsidR="004F4083">
        <w:rPr>
          <w:rFonts w:ascii="Times New Roman" w:hAnsi="Times New Roman" w:cs="Times New Roman"/>
          <w:sz w:val="24"/>
        </w:rPr>
        <w:t>.</w:t>
      </w:r>
      <w:r w:rsidR="00011E19">
        <w:rPr>
          <w:rFonts w:ascii="Times New Roman" w:hAnsi="Times New Roman" w:cs="Times New Roman"/>
          <w:sz w:val="24"/>
        </w:rPr>
        <w:t xml:space="preserve"> </w:t>
      </w:r>
      <w:r w:rsidR="00290419">
        <w:rPr>
          <w:rFonts w:ascii="Times New Roman" w:hAnsi="Times New Roman" w:cs="Times New Roman"/>
          <w:sz w:val="24"/>
        </w:rPr>
        <w:t xml:space="preserve">By breaking the lesson up with </w:t>
      </w:r>
      <w:r w:rsidR="00011E19">
        <w:rPr>
          <w:rFonts w:ascii="Times New Roman" w:hAnsi="Times New Roman" w:cs="Times New Roman"/>
          <w:sz w:val="24"/>
        </w:rPr>
        <w:t>these reminders, it noticeably ensured learners were enga</w:t>
      </w:r>
      <w:r w:rsidR="004F4083">
        <w:rPr>
          <w:rFonts w:ascii="Times New Roman" w:hAnsi="Times New Roman" w:cs="Times New Roman"/>
          <w:sz w:val="24"/>
        </w:rPr>
        <w:t xml:space="preserve">ged </w:t>
      </w:r>
      <w:r w:rsidR="00D61DFC">
        <w:rPr>
          <w:rFonts w:ascii="Times New Roman" w:hAnsi="Times New Roman" w:cs="Times New Roman"/>
          <w:sz w:val="24"/>
        </w:rPr>
        <w:t xml:space="preserve">and re-focused if necessary by JP circulating the classroom. The </w:t>
      </w:r>
      <w:r w:rsidR="004F4083">
        <w:rPr>
          <w:rFonts w:ascii="Times New Roman" w:hAnsi="Times New Roman" w:cs="Times New Roman"/>
          <w:sz w:val="24"/>
        </w:rPr>
        <w:t xml:space="preserve">‘check-in’ points proved very significant in promoting the good behaviour and </w:t>
      </w:r>
      <w:r w:rsidR="00D61DFC">
        <w:rPr>
          <w:rFonts w:ascii="Times New Roman" w:hAnsi="Times New Roman" w:cs="Times New Roman"/>
          <w:sz w:val="24"/>
        </w:rPr>
        <w:t xml:space="preserve">the </w:t>
      </w:r>
      <w:r w:rsidR="004F4083">
        <w:rPr>
          <w:rFonts w:ascii="Times New Roman" w:hAnsi="Times New Roman" w:cs="Times New Roman"/>
          <w:sz w:val="24"/>
        </w:rPr>
        <w:t>work ethic of certain students who were asked to share how many points they had achieved so far from completing each task</w:t>
      </w:r>
      <w:r w:rsidR="007E790E">
        <w:rPr>
          <w:rFonts w:ascii="Times New Roman" w:hAnsi="Times New Roman" w:cs="Times New Roman"/>
          <w:sz w:val="24"/>
        </w:rPr>
        <w:t>. To do so, it is important to acknowledge how “good practice communicates high expectations” as it aims to make learners aware of their potential and prompt them to invest more effort to progress</w:t>
      </w:r>
      <w:r w:rsidR="00D61DFC">
        <w:rPr>
          <w:rFonts w:ascii="Times New Roman" w:hAnsi="Times New Roman" w:cs="Times New Roman"/>
          <w:sz w:val="24"/>
        </w:rPr>
        <w:t xml:space="preserve"> via intrinsic motivation</w:t>
      </w:r>
      <w:r w:rsidR="007E790E">
        <w:rPr>
          <w:rFonts w:ascii="Times New Roman" w:hAnsi="Times New Roman" w:cs="Times New Roman"/>
          <w:sz w:val="24"/>
        </w:rPr>
        <w:t xml:space="preserve"> </w:t>
      </w:r>
      <w:sdt>
        <w:sdtPr>
          <w:rPr>
            <w:rFonts w:ascii="Times New Roman" w:hAnsi="Times New Roman" w:cs="Times New Roman"/>
            <w:sz w:val="24"/>
          </w:rPr>
          <w:id w:val="-1632633819"/>
          <w:citation/>
        </w:sdtPr>
        <w:sdtContent>
          <w:r w:rsidR="007E790E">
            <w:rPr>
              <w:rFonts w:ascii="Times New Roman" w:hAnsi="Times New Roman" w:cs="Times New Roman"/>
              <w:sz w:val="24"/>
            </w:rPr>
            <w:fldChar w:fldCharType="begin"/>
          </w:r>
          <w:r w:rsidR="007E790E">
            <w:rPr>
              <w:rFonts w:ascii="Times New Roman" w:hAnsi="Times New Roman" w:cs="Times New Roman"/>
              <w:sz w:val="24"/>
            </w:rPr>
            <w:instrText xml:space="preserve"> CITATION Gra01 \l 2057 </w:instrText>
          </w:r>
          <w:r w:rsidR="007E790E">
            <w:rPr>
              <w:rFonts w:ascii="Times New Roman" w:hAnsi="Times New Roman" w:cs="Times New Roman"/>
              <w:sz w:val="24"/>
            </w:rPr>
            <w:fldChar w:fldCharType="separate"/>
          </w:r>
          <w:r w:rsidR="00AE5E7F" w:rsidRPr="00AE5E7F">
            <w:rPr>
              <w:rFonts w:ascii="Times New Roman" w:hAnsi="Times New Roman" w:cs="Times New Roman"/>
              <w:noProof/>
              <w:sz w:val="24"/>
            </w:rPr>
            <w:t>(Graham, et al., 2001)</w:t>
          </w:r>
          <w:r w:rsidR="007E790E">
            <w:rPr>
              <w:rFonts w:ascii="Times New Roman" w:hAnsi="Times New Roman" w:cs="Times New Roman"/>
              <w:sz w:val="24"/>
            </w:rPr>
            <w:fldChar w:fldCharType="end"/>
          </w:r>
        </w:sdtContent>
      </w:sdt>
      <w:r w:rsidR="00D61DFC">
        <w:rPr>
          <w:rFonts w:ascii="Times New Roman" w:hAnsi="Times New Roman" w:cs="Times New Roman"/>
          <w:sz w:val="24"/>
        </w:rPr>
        <w:t>.</w:t>
      </w:r>
      <w:r w:rsidR="00FF5097">
        <w:rPr>
          <w:rFonts w:ascii="Times New Roman" w:hAnsi="Times New Roman" w:cs="Times New Roman"/>
          <w:sz w:val="24"/>
        </w:rPr>
        <w:t xml:space="preserve"> For further details concerning the worksheet, please see appendix A.</w:t>
      </w:r>
    </w:p>
    <w:p w:rsidR="00EC496A" w:rsidRDefault="00011E19" w:rsidP="005C111C">
      <w:pPr>
        <w:spacing w:after="0" w:line="480" w:lineRule="auto"/>
        <w:ind w:firstLine="720"/>
        <w:jc w:val="both"/>
        <w:rPr>
          <w:rFonts w:ascii="Times New Roman" w:hAnsi="Times New Roman" w:cs="Times New Roman"/>
          <w:sz w:val="24"/>
        </w:rPr>
      </w:pPr>
      <w:r>
        <w:rPr>
          <w:rFonts w:ascii="Times New Roman" w:hAnsi="Times New Roman" w:cs="Times New Roman"/>
          <w:sz w:val="24"/>
        </w:rPr>
        <w:t xml:space="preserve">The second lesson revolved around the task of a </w:t>
      </w:r>
      <w:r w:rsidR="00D61DFC">
        <w:rPr>
          <w:rFonts w:ascii="Times New Roman" w:hAnsi="Times New Roman" w:cs="Times New Roman"/>
          <w:sz w:val="24"/>
        </w:rPr>
        <w:t xml:space="preserve">‘Tarsia’ </w:t>
      </w:r>
      <w:r>
        <w:rPr>
          <w:rFonts w:ascii="Times New Roman" w:hAnsi="Times New Roman" w:cs="Times New Roman"/>
          <w:sz w:val="24"/>
        </w:rPr>
        <w:t>teaching activity to further give learners space and independence with their learning. In pairs, JP handed out a pack</w:t>
      </w:r>
      <w:r w:rsidR="00D61DFC">
        <w:rPr>
          <w:rFonts w:ascii="Times New Roman" w:hAnsi="Times New Roman" w:cs="Times New Roman"/>
          <w:sz w:val="24"/>
        </w:rPr>
        <w:t xml:space="preserve"> consisting of 16 triangles</w:t>
      </w:r>
      <w:r>
        <w:rPr>
          <w:rFonts w:ascii="Times New Roman" w:hAnsi="Times New Roman" w:cs="Times New Roman"/>
          <w:sz w:val="24"/>
        </w:rPr>
        <w:t xml:space="preserve"> </w:t>
      </w:r>
      <w:r w:rsidR="00D61DFC">
        <w:rPr>
          <w:rFonts w:ascii="Times New Roman" w:hAnsi="Times New Roman" w:cs="Times New Roman"/>
          <w:sz w:val="24"/>
        </w:rPr>
        <w:t xml:space="preserve">and </w:t>
      </w:r>
      <w:r>
        <w:rPr>
          <w:rFonts w:ascii="Times New Roman" w:hAnsi="Times New Roman" w:cs="Times New Roman"/>
          <w:sz w:val="24"/>
        </w:rPr>
        <w:t>challenged learners to put the triangle back together whilst making sure each translation on each side of the tr</w:t>
      </w:r>
      <w:r w:rsidR="00D950AF">
        <w:rPr>
          <w:rFonts w:ascii="Times New Roman" w:hAnsi="Times New Roman" w:cs="Times New Roman"/>
          <w:sz w:val="24"/>
        </w:rPr>
        <w:t xml:space="preserve">iangle is correct. As learners were already familiar with the task as well as a brief explanation by JP, learners were able to focus their </w:t>
      </w:r>
      <w:r w:rsidR="00D950AF">
        <w:rPr>
          <w:rFonts w:ascii="Times New Roman" w:hAnsi="Times New Roman" w:cs="Times New Roman"/>
          <w:sz w:val="24"/>
        </w:rPr>
        <w:lastRenderedPageBreak/>
        <w:t>attention on the task and use their worksheets from the previous lesson to assist them. JP was in control of circulating the room and monitoring who was on task and who potentially needed assistance. After each pair completing the triangle, the learners were further challenged to compete against each other to put the pieces back together the fastest. This time, the learners were not given permission to use their booklets or worksheets for assistance so this tested their retention of the vocabulary since being presented with them.</w:t>
      </w:r>
      <w:r w:rsidR="0098185F">
        <w:rPr>
          <w:rFonts w:ascii="Times New Roman" w:hAnsi="Times New Roman" w:cs="Times New Roman"/>
          <w:sz w:val="24"/>
        </w:rPr>
        <w:t xml:space="preserve"> </w:t>
      </w:r>
      <w:r w:rsidR="00D950AF">
        <w:rPr>
          <w:rFonts w:ascii="Times New Roman" w:hAnsi="Times New Roman" w:cs="Times New Roman"/>
          <w:sz w:val="24"/>
        </w:rPr>
        <w:t>Following this activity, the learners were introduced to the sentence structure ‘J’ai’ and Je n’ai pas de’. JP modelled and demonstrated how the negative was formed before asking pupils to form their own sentences using the vocabulary and sentence structures provided. JP provided the students with a set number of sentences required to be formed so all pupils were made aware of the task goals. To challenge learners, individuals were provided with an extension activity to form the longest sentence they could using the sentence structures and rooms in the house practiced during the lesson. JP questioned and prompted learner</w:t>
      </w:r>
      <w:r w:rsidR="0075654D">
        <w:rPr>
          <w:rFonts w:ascii="Times New Roman" w:hAnsi="Times New Roman" w:cs="Times New Roman"/>
          <w:sz w:val="24"/>
        </w:rPr>
        <w:t>s on the use of connectives to extend their sentences and incorporate their prior knowledge to complete the task. It is important to note that the learners were encouraged to complete the task in order to test their own knowledge and confirm to themselves on how much they have understood and been able to re</w:t>
      </w:r>
      <w:r w:rsidR="00D61DFC">
        <w:rPr>
          <w:rFonts w:ascii="Times New Roman" w:hAnsi="Times New Roman" w:cs="Times New Roman"/>
          <w:sz w:val="24"/>
        </w:rPr>
        <w:t xml:space="preserve">-call the contents effectively. </w:t>
      </w:r>
      <w:r w:rsidR="0075654D">
        <w:rPr>
          <w:rFonts w:ascii="Times New Roman" w:hAnsi="Times New Roman" w:cs="Times New Roman"/>
          <w:sz w:val="24"/>
        </w:rPr>
        <w:t xml:space="preserve">This direction from JP </w:t>
      </w:r>
      <w:r w:rsidR="00D61DFC">
        <w:rPr>
          <w:rFonts w:ascii="Times New Roman" w:hAnsi="Times New Roman" w:cs="Times New Roman"/>
          <w:sz w:val="24"/>
        </w:rPr>
        <w:t xml:space="preserve">repeatedly reinforces pupils to develop an intrinsic motivation to work as praise and reinforcement from the role model is largely limited with an independent learning approach. </w:t>
      </w:r>
    </w:p>
    <w:p w:rsidR="00EC496A" w:rsidRDefault="00745CCE" w:rsidP="005C111C">
      <w:pPr>
        <w:pStyle w:val="Bibliography"/>
        <w:spacing w:line="480" w:lineRule="auto"/>
        <w:ind w:firstLine="720"/>
        <w:jc w:val="both"/>
        <w:rPr>
          <w:rFonts w:ascii="Times New Roman" w:hAnsi="Times New Roman" w:cs="Times New Roman"/>
          <w:sz w:val="24"/>
        </w:rPr>
      </w:pPr>
      <w:r>
        <w:rPr>
          <w:rFonts w:ascii="Times New Roman" w:hAnsi="Times New Roman" w:cs="Times New Roman"/>
          <w:sz w:val="24"/>
        </w:rPr>
        <w:t xml:space="preserve">The third and final lesson with class A incorporated the use of technology to further develop learners’ knowledge of describing the rooms in the house. The main objective was to listen, watch and translate information from watching a video set in France. Before playing the video, learners were informed with the expectations of the task and asked by JP to list as many rooms of the apartment as they see during the tour. In addition to presenting the rooms, the 3-minute video contained a substantial amount of French dialogue which added to the challenge </w:t>
      </w:r>
      <w:r>
        <w:rPr>
          <w:rFonts w:ascii="Times New Roman" w:hAnsi="Times New Roman" w:cs="Times New Roman"/>
          <w:sz w:val="24"/>
        </w:rPr>
        <w:lastRenderedPageBreak/>
        <w:t xml:space="preserve">of translation and stretched the more able students in the task. For those who struggled with the dialogue the visual aid of the video still granted access to completing the task. </w:t>
      </w:r>
      <w:r w:rsidR="00B10A5A">
        <w:rPr>
          <w:rFonts w:ascii="Times New Roman" w:hAnsi="Times New Roman" w:cs="Times New Roman"/>
          <w:sz w:val="24"/>
        </w:rPr>
        <w:t>After wat</w:t>
      </w:r>
      <w:r w:rsidR="0098185F">
        <w:rPr>
          <w:rFonts w:ascii="Times New Roman" w:hAnsi="Times New Roman" w:cs="Times New Roman"/>
          <w:sz w:val="24"/>
        </w:rPr>
        <w:t>ching the video twice, class A</w:t>
      </w:r>
      <w:r w:rsidR="00B10A5A">
        <w:rPr>
          <w:rFonts w:ascii="Times New Roman" w:hAnsi="Times New Roman" w:cs="Times New Roman"/>
          <w:sz w:val="24"/>
        </w:rPr>
        <w:t xml:space="preserve"> was split into groups of 3 to 4 individuals and prompted to discuss the contents and dialogue of the clip. This form of social interaction relates most to social constructivism as it allows time for pupils to share their work, confirm their understanding and collaborate to further develop their ideas before working</w:t>
      </w:r>
      <w:r w:rsidR="00A5706A">
        <w:rPr>
          <w:rFonts w:ascii="Times New Roman" w:hAnsi="Times New Roman" w:cs="Times New Roman"/>
          <w:sz w:val="24"/>
        </w:rPr>
        <w:t xml:space="preserve"> independently again</w:t>
      </w:r>
      <w:r w:rsidR="00B10A5A">
        <w:rPr>
          <w:rFonts w:ascii="Times New Roman" w:hAnsi="Times New Roman" w:cs="Times New Roman"/>
          <w:sz w:val="24"/>
        </w:rPr>
        <w:t xml:space="preserve"> </w:t>
      </w:r>
      <w:sdt>
        <w:sdtPr>
          <w:rPr>
            <w:rFonts w:ascii="Times New Roman" w:hAnsi="Times New Roman" w:cs="Times New Roman"/>
            <w:sz w:val="24"/>
          </w:rPr>
          <w:id w:val="2006398350"/>
          <w:citation/>
        </w:sdtPr>
        <w:sdtContent>
          <w:r w:rsidR="00B10A5A">
            <w:rPr>
              <w:rFonts w:ascii="Times New Roman" w:hAnsi="Times New Roman" w:cs="Times New Roman"/>
              <w:sz w:val="24"/>
            </w:rPr>
            <w:fldChar w:fldCharType="begin"/>
          </w:r>
          <w:r w:rsidR="00B10A5A">
            <w:rPr>
              <w:rFonts w:ascii="Times New Roman" w:hAnsi="Times New Roman" w:cs="Times New Roman"/>
              <w:sz w:val="24"/>
            </w:rPr>
            <w:instrText xml:space="preserve"> CITATION Pow091 \l 2057 </w:instrText>
          </w:r>
          <w:r w:rsidR="00B10A5A">
            <w:rPr>
              <w:rFonts w:ascii="Times New Roman" w:hAnsi="Times New Roman" w:cs="Times New Roman"/>
              <w:sz w:val="24"/>
            </w:rPr>
            <w:fldChar w:fldCharType="separate"/>
          </w:r>
          <w:r w:rsidR="00AE5E7F" w:rsidRPr="00AE5E7F">
            <w:rPr>
              <w:rFonts w:ascii="Times New Roman" w:hAnsi="Times New Roman" w:cs="Times New Roman"/>
              <w:noProof/>
              <w:sz w:val="24"/>
            </w:rPr>
            <w:t>(Powell &amp; Kalina, 2009)</w:t>
          </w:r>
          <w:r w:rsidR="00B10A5A">
            <w:rPr>
              <w:rFonts w:ascii="Times New Roman" w:hAnsi="Times New Roman" w:cs="Times New Roman"/>
              <w:sz w:val="24"/>
            </w:rPr>
            <w:fldChar w:fldCharType="end"/>
          </w:r>
        </w:sdtContent>
      </w:sdt>
      <w:r w:rsidR="00B10A5A">
        <w:rPr>
          <w:rFonts w:ascii="Times New Roman" w:hAnsi="Times New Roman" w:cs="Times New Roman"/>
          <w:sz w:val="24"/>
        </w:rPr>
        <w:t xml:space="preserve">. Following the group activity, pupils provided JP feedback group by group to demonstrate how much the whole class understood the contents. The final activity of the intervention required learners to work independently and use all the sentence structures and vocabulary used from the last three lessons to form a paragraph to describe their own home in French. </w:t>
      </w:r>
      <w:r w:rsidR="00A5706A">
        <w:rPr>
          <w:rFonts w:ascii="Times New Roman" w:hAnsi="Times New Roman" w:cs="Times New Roman"/>
          <w:sz w:val="24"/>
        </w:rPr>
        <w:t xml:space="preserve">This final written task was included to give both JP and the students an insight into how much the class has gaged with the independent teaching approach before being post-tested the following lesson. With regards to the current literature on independent learning, this form of ‘deep learning’ as oppose to ‘surface learning’ elicits learners to extend their existing knowledge of the French translations for rooms to more abstract themes which require higher orderly thinking as they relate the contents to their own personal life as oppose to just learning ‘facts’ of a topic </w:t>
      </w:r>
      <w:sdt>
        <w:sdtPr>
          <w:rPr>
            <w:rFonts w:ascii="Times New Roman" w:hAnsi="Times New Roman" w:cs="Times New Roman"/>
            <w:sz w:val="24"/>
          </w:rPr>
          <w:id w:val="-381028838"/>
          <w:citation/>
        </w:sdtPr>
        <w:sdtContent>
          <w:r w:rsidR="00A5706A">
            <w:rPr>
              <w:rFonts w:ascii="Times New Roman" w:hAnsi="Times New Roman" w:cs="Times New Roman"/>
              <w:sz w:val="24"/>
            </w:rPr>
            <w:fldChar w:fldCharType="begin"/>
          </w:r>
          <w:r w:rsidR="00A5706A">
            <w:rPr>
              <w:rFonts w:ascii="Times New Roman" w:hAnsi="Times New Roman" w:cs="Times New Roman"/>
              <w:sz w:val="24"/>
            </w:rPr>
            <w:instrText xml:space="preserve"> CITATION Hat14 \l 2057 </w:instrText>
          </w:r>
          <w:r w:rsidR="00A5706A">
            <w:rPr>
              <w:rFonts w:ascii="Times New Roman" w:hAnsi="Times New Roman" w:cs="Times New Roman"/>
              <w:sz w:val="24"/>
            </w:rPr>
            <w:fldChar w:fldCharType="separate"/>
          </w:r>
          <w:r w:rsidR="00AE5E7F" w:rsidRPr="00AE5E7F">
            <w:rPr>
              <w:rFonts w:ascii="Times New Roman" w:hAnsi="Times New Roman" w:cs="Times New Roman"/>
              <w:noProof/>
              <w:sz w:val="24"/>
            </w:rPr>
            <w:t>(Hattie, 2014)</w:t>
          </w:r>
          <w:r w:rsidR="00A5706A">
            <w:rPr>
              <w:rFonts w:ascii="Times New Roman" w:hAnsi="Times New Roman" w:cs="Times New Roman"/>
              <w:sz w:val="24"/>
            </w:rPr>
            <w:fldChar w:fldCharType="end"/>
          </w:r>
        </w:sdtContent>
      </w:sdt>
      <w:r w:rsidR="00A5706A">
        <w:rPr>
          <w:rFonts w:ascii="Times New Roman" w:hAnsi="Times New Roman" w:cs="Times New Roman"/>
          <w:sz w:val="24"/>
        </w:rPr>
        <w:t>.</w:t>
      </w:r>
      <w:r w:rsidR="0072040C">
        <w:rPr>
          <w:rFonts w:ascii="Times New Roman" w:hAnsi="Times New Roman" w:cs="Times New Roman"/>
          <w:sz w:val="24"/>
        </w:rPr>
        <w:t xml:space="preserve">     </w:t>
      </w:r>
      <w:r w:rsidR="00344709">
        <w:rPr>
          <w:rFonts w:ascii="Times New Roman" w:hAnsi="Times New Roman" w:cs="Times New Roman"/>
          <w:sz w:val="24"/>
        </w:rPr>
        <w:tab/>
      </w:r>
    </w:p>
    <w:p w:rsidR="00E909BA" w:rsidRDefault="0072040C" w:rsidP="005C111C">
      <w:pPr>
        <w:pStyle w:val="Bibliography"/>
        <w:spacing w:line="480" w:lineRule="auto"/>
        <w:ind w:firstLine="720"/>
        <w:jc w:val="both"/>
        <w:rPr>
          <w:rFonts w:ascii="Times New Roman" w:hAnsi="Times New Roman" w:cs="Times New Roman"/>
          <w:sz w:val="24"/>
        </w:rPr>
      </w:pPr>
      <w:r>
        <w:rPr>
          <w:rFonts w:ascii="Times New Roman" w:hAnsi="Times New Roman" w:cs="Times New Roman"/>
          <w:sz w:val="24"/>
        </w:rPr>
        <w:t>As oppose to class A with an independent learning approach, class B were directed to learn 12 rooms of the house through a teacher-led approach in school ‘X’.</w:t>
      </w:r>
      <w:r w:rsidR="00344709">
        <w:rPr>
          <w:rFonts w:ascii="Times New Roman" w:hAnsi="Times New Roman" w:cs="Times New Roman"/>
          <w:sz w:val="24"/>
        </w:rPr>
        <w:t xml:space="preserve"> Likewise, this group was subject to three lessons in which JP led the drilling of the 12 rooms in the house</w:t>
      </w:r>
      <w:r w:rsidR="0098185F">
        <w:rPr>
          <w:rFonts w:ascii="Times New Roman" w:hAnsi="Times New Roman" w:cs="Times New Roman"/>
          <w:sz w:val="24"/>
        </w:rPr>
        <w:t xml:space="preserve"> at the start of each lesson</w:t>
      </w:r>
      <w:r w:rsidR="00344709">
        <w:rPr>
          <w:rFonts w:ascii="Times New Roman" w:hAnsi="Times New Roman" w:cs="Times New Roman"/>
          <w:sz w:val="24"/>
        </w:rPr>
        <w:t>. A PowerPoint presentation was used to display both the image and the word in French whilst JP pronounced the word and the class repeated in response.</w:t>
      </w:r>
      <w:r>
        <w:rPr>
          <w:rFonts w:ascii="Times New Roman" w:hAnsi="Times New Roman" w:cs="Times New Roman"/>
          <w:sz w:val="24"/>
        </w:rPr>
        <w:t xml:space="preserve"> </w:t>
      </w:r>
      <w:r w:rsidR="00DF205C">
        <w:rPr>
          <w:rFonts w:ascii="Times New Roman" w:hAnsi="Times New Roman" w:cs="Times New Roman"/>
          <w:sz w:val="24"/>
        </w:rPr>
        <w:t xml:space="preserve">According to </w:t>
      </w:r>
      <w:r w:rsidR="00397E59">
        <w:rPr>
          <w:rFonts w:ascii="Times New Roman" w:hAnsi="Times New Roman" w:cs="Times New Roman"/>
          <w:sz w:val="24"/>
        </w:rPr>
        <w:t xml:space="preserve">Smith &amp; Conti (2016), students benefit from having a visual focus when learning languages as the activity seems more interactive and stimulating. They add that the use of technology such as PowerPoint to move slides and images also captures more attention from students as they </w:t>
      </w:r>
      <w:r w:rsidR="00397E59">
        <w:rPr>
          <w:rFonts w:ascii="Times New Roman" w:hAnsi="Times New Roman" w:cs="Times New Roman"/>
          <w:sz w:val="24"/>
        </w:rPr>
        <w:lastRenderedPageBreak/>
        <w:t>follow the patterns on the board whilst simultaneously speaking in French. The images chosen by JP avoided the use of clipart images and instead displayed images of ‘real-life’ photos of rooms so learners could link the vocabulary to a more relatable context.</w:t>
      </w:r>
      <w:r w:rsidR="00EC496A">
        <w:rPr>
          <w:rFonts w:ascii="Times New Roman" w:hAnsi="Times New Roman" w:cs="Times New Roman"/>
          <w:sz w:val="24"/>
        </w:rPr>
        <w:t xml:space="preserve"> </w:t>
      </w:r>
      <w:r w:rsidR="006D560F">
        <w:rPr>
          <w:rFonts w:ascii="Times New Roman" w:hAnsi="Times New Roman" w:cs="Times New Roman"/>
          <w:sz w:val="24"/>
        </w:rPr>
        <w:t xml:space="preserve">This </w:t>
      </w:r>
      <w:r w:rsidR="00442062">
        <w:rPr>
          <w:rFonts w:ascii="Times New Roman" w:hAnsi="Times New Roman" w:cs="Times New Roman"/>
          <w:sz w:val="24"/>
        </w:rPr>
        <w:t>approach</w:t>
      </w:r>
      <w:r w:rsidR="006D560F">
        <w:rPr>
          <w:rFonts w:ascii="Times New Roman" w:hAnsi="Times New Roman" w:cs="Times New Roman"/>
          <w:sz w:val="24"/>
        </w:rPr>
        <w:t xml:space="preserve"> is actively promoted by the new proposed Welsh Curriculum w</w:t>
      </w:r>
      <w:r w:rsidR="00442062">
        <w:rPr>
          <w:rFonts w:ascii="Times New Roman" w:hAnsi="Times New Roman" w:cs="Times New Roman"/>
          <w:sz w:val="24"/>
        </w:rPr>
        <w:t xml:space="preserve">hich aims to encourage teachers to use more purposeful and meaningful resources so pupils can better link their work to their </w:t>
      </w:r>
      <w:r w:rsidR="00690A9B">
        <w:rPr>
          <w:rFonts w:ascii="Times New Roman" w:hAnsi="Times New Roman" w:cs="Times New Roman"/>
          <w:sz w:val="24"/>
        </w:rPr>
        <w:t xml:space="preserve">environment </w:t>
      </w:r>
      <w:sdt>
        <w:sdtPr>
          <w:rPr>
            <w:rFonts w:ascii="Times New Roman" w:hAnsi="Times New Roman" w:cs="Times New Roman"/>
            <w:sz w:val="24"/>
          </w:rPr>
          <w:id w:val="-1347862430"/>
          <w:citation/>
        </w:sdtPr>
        <w:sdtContent>
          <w:r w:rsidR="00442062">
            <w:rPr>
              <w:rFonts w:ascii="Times New Roman" w:hAnsi="Times New Roman" w:cs="Times New Roman"/>
              <w:sz w:val="24"/>
            </w:rPr>
            <w:fldChar w:fldCharType="begin"/>
          </w:r>
          <w:r w:rsidR="00442062">
            <w:rPr>
              <w:rFonts w:ascii="Times New Roman" w:hAnsi="Times New Roman" w:cs="Times New Roman"/>
              <w:sz w:val="24"/>
            </w:rPr>
            <w:instrText xml:space="preserve"> CITATION Wel152 \l 2057 </w:instrText>
          </w:r>
          <w:r w:rsidR="00442062">
            <w:rPr>
              <w:rFonts w:ascii="Times New Roman" w:hAnsi="Times New Roman" w:cs="Times New Roman"/>
              <w:sz w:val="24"/>
            </w:rPr>
            <w:fldChar w:fldCharType="separate"/>
          </w:r>
          <w:r w:rsidR="00AE5E7F" w:rsidRPr="00AE5E7F">
            <w:rPr>
              <w:rFonts w:ascii="Times New Roman" w:hAnsi="Times New Roman" w:cs="Times New Roman"/>
              <w:noProof/>
              <w:sz w:val="24"/>
            </w:rPr>
            <w:t>(Welsh Government, 2015)</w:t>
          </w:r>
          <w:r w:rsidR="00442062">
            <w:rPr>
              <w:rFonts w:ascii="Times New Roman" w:hAnsi="Times New Roman" w:cs="Times New Roman"/>
              <w:sz w:val="24"/>
            </w:rPr>
            <w:fldChar w:fldCharType="end"/>
          </w:r>
        </w:sdtContent>
      </w:sdt>
      <w:r w:rsidR="00442062">
        <w:rPr>
          <w:rFonts w:ascii="Times New Roman" w:hAnsi="Times New Roman" w:cs="Times New Roman"/>
          <w:sz w:val="24"/>
        </w:rPr>
        <w:t xml:space="preserve">. </w:t>
      </w:r>
      <w:r w:rsidR="00EC496A">
        <w:rPr>
          <w:rFonts w:ascii="Times New Roman" w:hAnsi="Times New Roman" w:cs="Times New Roman"/>
          <w:sz w:val="24"/>
        </w:rPr>
        <w:t xml:space="preserve">With regards to the sequence of drilling, JP pronounced the word in French two times before moving onto the next slide. The sequence was repeated twice </w:t>
      </w:r>
      <w:r w:rsidR="008E5C9B">
        <w:rPr>
          <w:rFonts w:ascii="Times New Roman" w:hAnsi="Times New Roman" w:cs="Times New Roman"/>
          <w:sz w:val="24"/>
        </w:rPr>
        <w:t>to reinforce the vocabulary items before moving onto an oracy activity to practice pronouncing the rooms in the house without the words on the board.</w:t>
      </w:r>
      <w:r>
        <w:rPr>
          <w:rFonts w:ascii="Times New Roman" w:hAnsi="Times New Roman" w:cs="Times New Roman"/>
          <w:sz w:val="24"/>
        </w:rPr>
        <w:t xml:space="preserve"> </w:t>
      </w:r>
    </w:p>
    <w:p w:rsidR="0024614F" w:rsidRDefault="00E909BA" w:rsidP="00930207">
      <w:pPr>
        <w:pStyle w:val="Bibliography"/>
        <w:spacing w:line="480" w:lineRule="auto"/>
        <w:ind w:firstLine="720"/>
        <w:jc w:val="both"/>
        <w:rPr>
          <w:rFonts w:ascii="Times New Roman" w:hAnsi="Times New Roman" w:cs="Times New Roman"/>
          <w:sz w:val="24"/>
        </w:rPr>
      </w:pPr>
      <w:r>
        <w:rPr>
          <w:rFonts w:ascii="Times New Roman" w:hAnsi="Times New Roman" w:cs="Times New Roman"/>
          <w:sz w:val="24"/>
        </w:rPr>
        <w:t>After drilling the 12 words</w:t>
      </w:r>
      <w:r w:rsidR="00690A9B">
        <w:rPr>
          <w:rFonts w:ascii="Times New Roman" w:hAnsi="Times New Roman" w:cs="Times New Roman"/>
          <w:sz w:val="24"/>
        </w:rPr>
        <w:t xml:space="preserve"> at the start of each lesson, the class participated in a different oracy activity which prompted learners to speak with less scaffolding on the board. By removing the support, this tested their short-term memory to re-call the words.</w:t>
      </w:r>
      <w:r w:rsidR="0072040C">
        <w:rPr>
          <w:rFonts w:ascii="Times New Roman" w:hAnsi="Times New Roman" w:cs="Times New Roman"/>
          <w:sz w:val="24"/>
        </w:rPr>
        <w:t xml:space="preserve"> </w:t>
      </w:r>
      <w:r w:rsidR="00690A9B">
        <w:rPr>
          <w:rFonts w:ascii="Times New Roman" w:hAnsi="Times New Roman" w:cs="Times New Roman"/>
          <w:sz w:val="24"/>
        </w:rPr>
        <w:t xml:space="preserve">The first lesson activity consisted of displaying images of all 12 rooms without the words provided. The activity was pitched to that of a competition between the class and the teacher to encourage engagement and concentration on task. When JP pointed and repeated the correct translation of a room, the students were instructed to repeat the word. </w:t>
      </w:r>
      <w:r w:rsidR="00EF0E01">
        <w:rPr>
          <w:rFonts w:ascii="Times New Roman" w:hAnsi="Times New Roman" w:cs="Times New Roman"/>
          <w:sz w:val="24"/>
        </w:rPr>
        <w:t>Moreover</w:t>
      </w:r>
      <w:r w:rsidR="00690A9B">
        <w:rPr>
          <w:rFonts w:ascii="Times New Roman" w:hAnsi="Times New Roman" w:cs="Times New Roman"/>
          <w:sz w:val="24"/>
        </w:rPr>
        <w:t>, pupils were then challenged to not repe</w:t>
      </w:r>
      <w:r w:rsidR="00B76294">
        <w:rPr>
          <w:rFonts w:ascii="Times New Roman" w:hAnsi="Times New Roman" w:cs="Times New Roman"/>
          <w:sz w:val="24"/>
        </w:rPr>
        <w:t>at the word if JP says the incorrect translation</w:t>
      </w:r>
      <w:r w:rsidR="00EF0E01">
        <w:rPr>
          <w:rFonts w:ascii="Times New Roman" w:hAnsi="Times New Roman" w:cs="Times New Roman"/>
          <w:sz w:val="24"/>
        </w:rPr>
        <w:t xml:space="preserve"> when pointing to a room</w:t>
      </w:r>
      <w:r w:rsidR="00B76294">
        <w:rPr>
          <w:rFonts w:ascii="Times New Roman" w:hAnsi="Times New Roman" w:cs="Times New Roman"/>
          <w:sz w:val="24"/>
        </w:rPr>
        <w:t>. Points were awarded by means of a table on the board so individuals could keep track of the score. This activity was very</w:t>
      </w:r>
      <w:r w:rsidR="0072040C">
        <w:rPr>
          <w:rFonts w:ascii="Times New Roman" w:hAnsi="Times New Roman" w:cs="Times New Roman"/>
          <w:sz w:val="24"/>
        </w:rPr>
        <w:t xml:space="preserve"> </w:t>
      </w:r>
      <w:r w:rsidR="00B76294">
        <w:rPr>
          <w:rFonts w:ascii="Times New Roman" w:hAnsi="Times New Roman" w:cs="Times New Roman"/>
          <w:sz w:val="24"/>
        </w:rPr>
        <w:t>effective to</w:t>
      </w:r>
      <w:r w:rsidR="00EF0E01">
        <w:rPr>
          <w:rFonts w:ascii="Times New Roman" w:hAnsi="Times New Roman" w:cs="Times New Roman"/>
          <w:sz w:val="24"/>
        </w:rPr>
        <w:t xml:space="preserve"> repetitively drill the words into a fun</w:t>
      </w:r>
      <w:r w:rsidR="0055565E">
        <w:rPr>
          <w:rFonts w:ascii="Times New Roman" w:hAnsi="Times New Roman" w:cs="Times New Roman"/>
          <w:sz w:val="24"/>
        </w:rPr>
        <w:t xml:space="preserve"> and engaging manner. During the second lesson, the 12 words were drilled twice and the oracy activity revolved around the game ‘Hot and Cold’. </w:t>
      </w:r>
      <w:r w:rsidR="00993748">
        <w:rPr>
          <w:rFonts w:ascii="Times New Roman" w:hAnsi="Times New Roman" w:cs="Times New Roman"/>
          <w:sz w:val="24"/>
        </w:rPr>
        <w:t>In preparation of the activity, 12 flashcards each containing an image of a room were created by JP and hidden one at a time with a chosen pupil stood outside the classroom. When the pupil returns to the classroom, the rest of the group must provide clues to where the card is placed by either whispering the room of the house in French</w:t>
      </w:r>
      <w:r w:rsidR="00290419">
        <w:rPr>
          <w:rFonts w:ascii="Times New Roman" w:hAnsi="Times New Roman" w:cs="Times New Roman"/>
          <w:sz w:val="24"/>
        </w:rPr>
        <w:t xml:space="preserve"> if the individual is not near the card or raising their voices if he/she moves closer to finding it. </w:t>
      </w:r>
      <w:r w:rsidR="00290419">
        <w:rPr>
          <w:rFonts w:ascii="Times New Roman" w:hAnsi="Times New Roman" w:cs="Times New Roman"/>
          <w:sz w:val="24"/>
        </w:rPr>
        <w:lastRenderedPageBreak/>
        <w:t>With the lead of JP to prompt learners, the class drilled the vocabulary several times to learn the new words presented for the topic. For the third lesson, JP drilled the rooms of the house twice again for the final time. Once completed the class was split into two teams to compete against each other to see which team could pronounce the word the best. Secondly, JP displayed the 12 images on the board and the teams had to state which image disappeared first in order to gain more points. All three oracy activities following the drilling proved very effec</w:t>
      </w:r>
      <w:r w:rsidR="0098185F">
        <w:rPr>
          <w:rFonts w:ascii="Times New Roman" w:hAnsi="Times New Roman" w:cs="Times New Roman"/>
          <w:sz w:val="24"/>
        </w:rPr>
        <w:t xml:space="preserve">tive by </w:t>
      </w:r>
      <w:r w:rsidR="0024614F">
        <w:rPr>
          <w:rFonts w:ascii="Times New Roman" w:hAnsi="Times New Roman" w:cs="Times New Roman"/>
          <w:sz w:val="24"/>
        </w:rPr>
        <w:t>by presenting the drilling activity from a different angle. It is necessary to state that for the remainder of the lessons, the class continued with their topic booklets and completed worksheets which were regulated by JP through explanation, setting and correction.</w:t>
      </w:r>
      <w:r w:rsidR="0098185F">
        <w:rPr>
          <w:rFonts w:ascii="Times New Roman" w:hAnsi="Times New Roman" w:cs="Times New Roman"/>
          <w:sz w:val="24"/>
        </w:rPr>
        <w:tab/>
      </w:r>
      <w:r w:rsidR="0024614F" w:rsidRPr="0024614F">
        <w:rPr>
          <w:rFonts w:ascii="Times New Roman" w:hAnsi="Times New Roman" w:cs="Times New Roman"/>
          <w:sz w:val="24"/>
        </w:rPr>
        <w:t xml:space="preserve">With regards to the </w:t>
      </w:r>
      <w:r w:rsidR="0024614F">
        <w:rPr>
          <w:rFonts w:ascii="Times New Roman" w:hAnsi="Times New Roman" w:cs="Times New Roman"/>
          <w:sz w:val="24"/>
        </w:rPr>
        <w:t>outcome</w:t>
      </w:r>
      <w:r w:rsidR="0024614F" w:rsidRPr="0024614F">
        <w:rPr>
          <w:rFonts w:ascii="Times New Roman" w:hAnsi="Times New Roman" w:cs="Times New Roman"/>
          <w:sz w:val="24"/>
        </w:rPr>
        <w:t xml:space="preserve"> of the experiment, </w:t>
      </w:r>
      <w:r w:rsidR="0098185F">
        <w:rPr>
          <w:rFonts w:ascii="Times New Roman" w:hAnsi="Times New Roman" w:cs="Times New Roman"/>
          <w:sz w:val="24"/>
        </w:rPr>
        <w:t xml:space="preserve">the results from the post-test of class A and class B indicate that both methods were extremely effective in teaching the 12 rooms </w:t>
      </w:r>
      <w:r w:rsidR="00DE20B9">
        <w:rPr>
          <w:rFonts w:ascii="Times New Roman" w:hAnsi="Times New Roman" w:cs="Times New Roman"/>
          <w:sz w:val="24"/>
        </w:rPr>
        <w:t>of</w:t>
      </w:r>
      <w:r w:rsidR="0098185F">
        <w:rPr>
          <w:rFonts w:ascii="Times New Roman" w:hAnsi="Times New Roman" w:cs="Times New Roman"/>
          <w:sz w:val="24"/>
        </w:rPr>
        <w:t xml:space="preserve"> a house</w:t>
      </w:r>
      <w:r w:rsidR="00DE20B9">
        <w:rPr>
          <w:rFonts w:ascii="Times New Roman" w:hAnsi="Times New Roman" w:cs="Times New Roman"/>
          <w:sz w:val="24"/>
        </w:rPr>
        <w:t xml:space="preserve"> in French. For further details, </w:t>
      </w:r>
      <w:r w:rsidR="0024614F">
        <w:rPr>
          <w:rFonts w:ascii="Times New Roman" w:hAnsi="Times New Roman" w:cs="Times New Roman"/>
          <w:sz w:val="24"/>
        </w:rPr>
        <w:t xml:space="preserve">please refer to </w:t>
      </w:r>
      <w:r w:rsidR="0024614F" w:rsidRPr="0024614F">
        <w:rPr>
          <w:rFonts w:ascii="Times New Roman" w:hAnsi="Times New Roman" w:cs="Times New Roman"/>
          <w:b/>
          <w:sz w:val="24"/>
        </w:rPr>
        <w:t>figure 1</w:t>
      </w:r>
      <w:r w:rsidR="0024614F">
        <w:rPr>
          <w:rFonts w:ascii="Times New Roman" w:hAnsi="Times New Roman" w:cs="Times New Roman"/>
          <w:sz w:val="24"/>
        </w:rPr>
        <w:t xml:space="preserve"> which concerns the results of both the pre-test and post-test for class A.</w:t>
      </w:r>
      <w:r w:rsidR="00992435">
        <w:rPr>
          <w:rFonts w:ascii="Times New Roman" w:hAnsi="Times New Roman" w:cs="Times New Roman"/>
          <w:sz w:val="24"/>
        </w:rPr>
        <w:t xml:space="preserve"> </w:t>
      </w:r>
    </w:p>
    <w:p w:rsidR="0024614F" w:rsidRDefault="0024614F" w:rsidP="00930207">
      <w:pPr>
        <w:spacing w:line="480" w:lineRule="auto"/>
        <w:jc w:val="both"/>
        <w:rPr>
          <w:rFonts w:ascii="Times New Roman" w:hAnsi="Times New Roman" w:cs="Times New Roman"/>
          <w:sz w:val="24"/>
        </w:rPr>
      </w:pPr>
      <w:r>
        <w:rPr>
          <w:noProof/>
        </w:rPr>
        <w:drawing>
          <wp:inline distT="0" distB="0" distL="0" distR="0" wp14:anchorId="40686BD9" wp14:editId="00FE3881">
            <wp:extent cx="5731510" cy="3741602"/>
            <wp:effectExtent l="0" t="0" r="2540" b="1143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24614F" w:rsidRDefault="0024614F" w:rsidP="00930207">
      <w:pPr>
        <w:spacing w:line="240" w:lineRule="auto"/>
        <w:jc w:val="both"/>
        <w:rPr>
          <w:rFonts w:ascii="Times New Roman" w:hAnsi="Times New Roman" w:cs="Times New Roman"/>
          <w:sz w:val="24"/>
        </w:rPr>
      </w:pPr>
      <w:r w:rsidRPr="0024614F">
        <w:rPr>
          <w:rFonts w:ascii="Times New Roman" w:hAnsi="Times New Roman" w:cs="Times New Roman"/>
          <w:b/>
          <w:sz w:val="24"/>
        </w:rPr>
        <w:lastRenderedPageBreak/>
        <w:t xml:space="preserve">Figure 1. </w:t>
      </w:r>
      <w:r w:rsidRPr="0024614F">
        <w:rPr>
          <w:rFonts w:ascii="Times New Roman" w:hAnsi="Times New Roman" w:cs="Times New Roman"/>
          <w:sz w:val="24"/>
        </w:rPr>
        <w:t>The following bar chart</w:t>
      </w:r>
      <w:r>
        <w:rPr>
          <w:rFonts w:ascii="Times New Roman" w:hAnsi="Times New Roman" w:cs="Times New Roman"/>
          <w:sz w:val="24"/>
        </w:rPr>
        <w:t xml:space="preserve"> displays the </w:t>
      </w:r>
      <w:r w:rsidR="00992435">
        <w:rPr>
          <w:rFonts w:ascii="Times New Roman" w:hAnsi="Times New Roman" w:cs="Times New Roman"/>
          <w:sz w:val="24"/>
        </w:rPr>
        <w:t>number of pupils who provided the correct translations for each vocabulary item for the pre-test in blue and the post-test in orange</w:t>
      </w:r>
      <w:r w:rsidR="00396009">
        <w:rPr>
          <w:rFonts w:ascii="Times New Roman" w:hAnsi="Times New Roman" w:cs="Times New Roman"/>
          <w:sz w:val="24"/>
        </w:rPr>
        <w:t xml:space="preserve"> for class A</w:t>
      </w:r>
      <w:r w:rsidR="00992435">
        <w:rPr>
          <w:rFonts w:ascii="Times New Roman" w:hAnsi="Times New Roman" w:cs="Times New Roman"/>
          <w:sz w:val="24"/>
        </w:rPr>
        <w:t>.</w:t>
      </w:r>
    </w:p>
    <w:p w:rsidR="00DE20B9" w:rsidRDefault="00DE20B9" w:rsidP="00930207">
      <w:pPr>
        <w:spacing w:line="240" w:lineRule="auto"/>
        <w:jc w:val="both"/>
        <w:rPr>
          <w:rFonts w:ascii="Times New Roman" w:hAnsi="Times New Roman" w:cs="Times New Roman"/>
          <w:sz w:val="24"/>
        </w:rPr>
      </w:pPr>
    </w:p>
    <w:p w:rsidR="00DE20B9" w:rsidRDefault="00DE20B9" w:rsidP="00930207">
      <w:pPr>
        <w:spacing w:line="480" w:lineRule="auto"/>
        <w:jc w:val="both"/>
        <w:rPr>
          <w:rFonts w:ascii="Times New Roman" w:hAnsi="Times New Roman" w:cs="Times New Roman"/>
          <w:b/>
          <w:sz w:val="24"/>
        </w:rPr>
      </w:pPr>
      <w:r>
        <w:rPr>
          <w:rFonts w:ascii="Times New Roman" w:hAnsi="Times New Roman" w:cs="Times New Roman"/>
          <w:sz w:val="24"/>
        </w:rPr>
        <w:t xml:space="preserve">As displayed, the chart demonstrates the prior knowledge of the students preceding the intervention with the cognate ‘Un garage’ notably being recognised by the majority of the class. The average percentage score for the pre-test concerning class A was 18.7%. Following the independent learning intervention, the class average </w:t>
      </w:r>
      <w:r w:rsidR="00726840">
        <w:rPr>
          <w:rFonts w:ascii="Times New Roman" w:hAnsi="Times New Roman" w:cs="Times New Roman"/>
          <w:sz w:val="24"/>
        </w:rPr>
        <w:t xml:space="preserve">received was 84% for </w:t>
      </w:r>
      <w:r w:rsidR="00396009">
        <w:rPr>
          <w:rFonts w:ascii="Times New Roman" w:hAnsi="Times New Roman" w:cs="Times New Roman"/>
          <w:sz w:val="24"/>
        </w:rPr>
        <w:t xml:space="preserve">the total of </w:t>
      </w:r>
      <w:r w:rsidR="00726840">
        <w:rPr>
          <w:rFonts w:ascii="Times New Roman" w:hAnsi="Times New Roman" w:cs="Times New Roman"/>
          <w:sz w:val="24"/>
        </w:rPr>
        <w:t xml:space="preserve">24 participants in class A. </w:t>
      </w:r>
      <w:r w:rsidR="00396009">
        <w:rPr>
          <w:rFonts w:ascii="Times New Roman" w:hAnsi="Times New Roman" w:cs="Times New Roman"/>
          <w:sz w:val="24"/>
        </w:rPr>
        <w:t>Based on the number of correct translations provided by the learners, t</w:t>
      </w:r>
      <w:r w:rsidR="00676855">
        <w:rPr>
          <w:rFonts w:ascii="Times New Roman" w:hAnsi="Times New Roman" w:cs="Times New Roman"/>
          <w:sz w:val="24"/>
        </w:rPr>
        <w:t>he median was calculated to be</w:t>
      </w:r>
      <w:r w:rsidR="00396009">
        <w:rPr>
          <w:rFonts w:ascii="Times New Roman" w:hAnsi="Times New Roman" w:cs="Times New Roman"/>
          <w:sz w:val="24"/>
        </w:rPr>
        <w:t xml:space="preserve"> 10.5/12 with an interquartile range of 3. </w:t>
      </w:r>
      <w:r>
        <w:rPr>
          <w:rFonts w:ascii="Times New Roman" w:hAnsi="Times New Roman" w:cs="Times New Roman"/>
          <w:sz w:val="24"/>
        </w:rPr>
        <w:t xml:space="preserve">Following the results of class B, please refer to </w:t>
      </w:r>
      <w:r w:rsidRPr="00992435">
        <w:rPr>
          <w:rFonts w:ascii="Times New Roman" w:hAnsi="Times New Roman" w:cs="Times New Roman"/>
          <w:b/>
          <w:sz w:val="24"/>
        </w:rPr>
        <w:t>figure 2.</w:t>
      </w:r>
    </w:p>
    <w:p w:rsidR="00396009" w:rsidRDefault="00396009" w:rsidP="00930207">
      <w:pPr>
        <w:spacing w:line="480" w:lineRule="auto"/>
        <w:jc w:val="both"/>
        <w:rPr>
          <w:rFonts w:ascii="Times New Roman" w:hAnsi="Times New Roman" w:cs="Times New Roman"/>
          <w:sz w:val="24"/>
        </w:rPr>
      </w:pPr>
      <w:r>
        <w:rPr>
          <w:noProof/>
        </w:rPr>
        <w:drawing>
          <wp:inline distT="0" distB="0" distL="0" distR="0" wp14:anchorId="12B9332D" wp14:editId="65ECFC6B">
            <wp:extent cx="5847907" cy="3583172"/>
            <wp:effectExtent l="0" t="0" r="635" b="1778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96009" w:rsidRDefault="00396009" w:rsidP="00930207">
      <w:pPr>
        <w:spacing w:line="240" w:lineRule="auto"/>
        <w:jc w:val="both"/>
        <w:rPr>
          <w:rFonts w:ascii="Times New Roman" w:hAnsi="Times New Roman" w:cs="Times New Roman"/>
          <w:sz w:val="24"/>
        </w:rPr>
      </w:pPr>
      <w:r>
        <w:rPr>
          <w:rFonts w:ascii="Times New Roman" w:hAnsi="Times New Roman" w:cs="Times New Roman"/>
          <w:b/>
          <w:sz w:val="24"/>
        </w:rPr>
        <w:t>Figure 2</w:t>
      </w:r>
      <w:r w:rsidRPr="0024614F">
        <w:rPr>
          <w:rFonts w:ascii="Times New Roman" w:hAnsi="Times New Roman" w:cs="Times New Roman"/>
          <w:b/>
          <w:sz w:val="24"/>
        </w:rPr>
        <w:t xml:space="preserve">. </w:t>
      </w:r>
      <w:r w:rsidRPr="0024614F">
        <w:rPr>
          <w:rFonts w:ascii="Times New Roman" w:hAnsi="Times New Roman" w:cs="Times New Roman"/>
          <w:sz w:val="24"/>
        </w:rPr>
        <w:t>The following bar chart</w:t>
      </w:r>
      <w:r>
        <w:rPr>
          <w:rFonts w:ascii="Times New Roman" w:hAnsi="Times New Roman" w:cs="Times New Roman"/>
          <w:sz w:val="24"/>
        </w:rPr>
        <w:t xml:space="preserve"> displays the number of pupils who provided the correct translations for each vocabulary item for the pre-test in blue and the post-test in orange for class B.</w:t>
      </w:r>
    </w:p>
    <w:p w:rsidR="00930207" w:rsidRDefault="00930207" w:rsidP="00930207">
      <w:pPr>
        <w:spacing w:line="240" w:lineRule="auto"/>
        <w:jc w:val="both"/>
        <w:rPr>
          <w:rFonts w:ascii="Times New Roman" w:hAnsi="Times New Roman" w:cs="Times New Roman"/>
          <w:sz w:val="24"/>
        </w:rPr>
      </w:pPr>
    </w:p>
    <w:p w:rsidR="00930207" w:rsidRPr="00930207" w:rsidRDefault="00396009" w:rsidP="00930207">
      <w:pPr>
        <w:spacing w:line="480" w:lineRule="auto"/>
        <w:jc w:val="both"/>
        <w:rPr>
          <w:rFonts w:ascii="Times New Roman" w:hAnsi="Times New Roman" w:cs="Times New Roman"/>
          <w:sz w:val="24"/>
        </w:rPr>
      </w:pPr>
      <w:r>
        <w:rPr>
          <w:rFonts w:ascii="Times New Roman" w:hAnsi="Times New Roman" w:cs="Times New Roman"/>
          <w:sz w:val="24"/>
        </w:rPr>
        <w:t xml:space="preserve">Likewise, </w:t>
      </w:r>
      <w:r w:rsidRPr="00396009">
        <w:rPr>
          <w:rFonts w:ascii="Times New Roman" w:hAnsi="Times New Roman" w:cs="Times New Roman"/>
          <w:sz w:val="24"/>
        </w:rPr>
        <w:t>the chart demonstrates the prior knowledge of the students preceding the intervention with the cognate ‘Un garage’ notably being recognised by the majority of the class</w:t>
      </w:r>
      <w:r>
        <w:rPr>
          <w:rFonts w:ascii="Times New Roman" w:hAnsi="Times New Roman" w:cs="Times New Roman"/>
          <w:sz w:val="24"/>
        </w:rPr>
        <w:t xml:space="preserve"> however </w:t>
      </w:r>
      <w:r>
        <w:rPr>
          <w:rFonts w:ascii="Times New Roman" w:hAnsi="Times New Roman" w:cs="Times New Roman"/>
          <w:sz w:val="24"/>
        </w:rPr>
        <w:lastRenderedPageBreak/>
        <w:t>fewer words recognised than class A</w:t>
      </w:r>
      <w:r w:rsidRPr="00396009">
        <w:rPr>
          <w:rFonts w:ascii="Times New Roman" w:hAnsi="Times New Roman" w:cs="Times New Roman"/>
          <w:sz w:val="24"/>
        </w:rPr>
        <w:t>. The average percentage score for</w:t>
      </w:r>
      <w:r>
        <w:rPr>
          <w:rFonts w:ascii="Times New Roman" w:hAnsi="Times New Roman" w:cs="Times New Roman"/>
          <w:sz w:val="24"/>
        </w:rPr>
        <w:t xml:space="preserve"> the pre-test concerning class B was 9.8%. Following the drilling intervention</w:t>
      </w:r>
      <w:r w:rsidRPr="00396009">
        <w:rPr>
          <w:rFonts w:ascii="Times New Roman" w:hAnsi="Times New Roman" w:cs="Times New Roman"/>
          <w:sz w:val="24"/>
        </w:rPr>
        <w:t>, t</w:t>
      </w:r>
      <w:r>
        <w:rPr>
          <w:rFonts w:ascii="Times New Roman" w:hAnsi="Times New Roman" w:cs="Times New Roman"/>
          <w:sz w:val="24"/>
        </w:rPr>
        <w:t>he class average received was 89.7% for the total of 17 participants in class B</w:t>
      </w:r>
      <w:r w:rsidRPr="00396009">
        <w:rPr>
          <w:rFonts w:ascii="Times New Roman" w:hAnsi="Times New Roman" w:cs="Times New Roman"/>
          <w:sz w:val="24"/>
        </w:rPr>
        <w:t>. Based on the number of correct translations provided by the learners, th</w:t>
      </w:r>
      <w:r>
        <w:rPr>
          <w:rFonts w:ascii="Times New Roman" w:hAnsi="Times New Roman" w:cs="Times New Roman"/>
          <w:sz w:val="24"/>
        </w:rPr>
        <w:t>e median was calculated to be 11</w:t>
      </w:r>
      <w:r w:rsidRPr="00396009">
        <w:rPr>
          <w:rFonts w:ascii="Times New Roman" w:hAnsi="Times New Roman" w:cs="Times New Roman"/>
          <w:sz w:val="24"/>
        </w:rPr>
        <w:t>.5/12 with an interquartile r</w:t>
      </w:r>
      <w:r>
        <w:rPr>
          <w:rFonts w:ascii="Times New Roman" w:hAnsi="Times New Roman" w:cs="Times New Roman"/>
          <w:sz w:val="24"/>
        </w:rPr>
        <w:t xml:space="preserve">ange of 2. </w:t>
      </w:r>
      <w:r w:rsidR="00DB682C">
        <w:rPr>
          <w:rFonts w:ascii="Times New Roman" w:hAnsi="Times New Roman" w:cs="Times New Roman"/>
          <w:sz w:val="24"/>
        </w:rPr>
        <w:t xml:space="preserve">Although class B performed better in the post-test, it is important to consider the number of participants recruited from each class as this will affect the scale of error which is more likely to occur </w:t>
      </w:r>
      <w:r w:rsidR="00930207">
        <w:rPr>
          <w:rFonts w:ascii="Times New Roman" w:hAnsi="Times New Roman" w:cs="Times New Roman"/>
          <w:sz w:val="24"/>
        </w:rPr>
        <w:t>as</w:t>
      </w:r>
      <w:r w:rsidR="00DB682C">
        <w:rPr>
          <w:rFonts w:ascii="Times New Roman" w:hAnsi="Times New Roman" w:cs="Times New Roman"/>
          <w:sz w:val="24"/>
        </w:rPr>
        <w:t xml:space="preserve"> the number of participants increases</w:t>
      </w:r>
      <w:r w:rsidR="00930207">
        <w:rPr>
          <w:rFonts w:ascii="Times New Roman" w:hAnsi="Times New Roman" w:cs="Times New Roman"/>
          <w:sz w:val="24"/>
        </w:rPr>
        <w:t xml:space="preserve"> within a group</w:t>
      </w:r>
      <w:r w:rsidR="00DB682C">
        <w:rPr>
          <w:rFonts w:ascii="Times New Roman" w:hAnsi="Times New Roman" w:cs="Times New Roman"/>
          <w:sz w:val="24"/>
        </w:rPr>
        <w:t xml:space="preserve"> </w:t>
      </w:r>
      <w:sdt>
        <w:sdtPr>
          <w:rPr>
            <w:rFonts w:ascii="Times New Roman" w:hAnsi="Times New Roman" w:cs="Times New Roman"/>
            <w:sz w:val="24"/>
          </w:rPr>
          <w:id w:val="-1472750545"/>
          <w:citation/>
        </w:sdtPr>
        <w:sdtContent>
          <w:r w:rsidR="00DB682C">
            <w:rPr>
              <w:rFonts w:ascii="Times New Roman" w:hAnsi="Times New Roman" w:cs="Times New Roman"/>
              <w:sz w:val="24"/>
            </w:rPr>
            <w:fldChar w:fldCharType="begin"/>
          </w:r>
          <w:r w:rsidR="00DB682C">
            <w:rPr>
              <w:rFonts w:ascii="Times New Roman" w:hAnsi="Times New Roman" w:cs="Times New Roman"/>
              <w:sz w:val="24"/>
            </w:rPr>
            <w:instrText xml:space="preserve"> CITATION Hop14 \l 2057 </w:instrText>
          </w:r>
          <w:r w:rsidR="00DB682C">
            <w:rPr>
              <w:rFonts w:ascii="Times New Roman" w:hAnsi="Times New Roman" w:cs="Times New Roman"/>
              <w:sz w:val="24"/>
            </w:rPr>
            <w:fldChar w:fldCharType="separate"/>
          </w:r>
          <w:r w:rsidR="00AE5E7F" w:rsidRPr="00AE5E7F">
            <w:rPr>
              <w:rFonts w:ascii="Times New Roman" w:hAnsi="Times New Roman" w:cs="Times New Roman"/>
              <w:noProof/>
              <w:sz w:val="24"/>
            </w:rPr>
            <w:t>(Hopkins, 2014)</w:t>
          </w:r>
          <w:r w:rsidR="00DB682C">
            <w:rPr>
              <w:rFonts w:ascii="Times New Roman" w:hAnsi="Times New Roman" w:cs="Times New Roman"/>
              <w:sz w:val="24"/>
            </w:rPr>
            <w:fldChar w:fldCharType="end"/>
          </w:r>
        </w:sdtContent>
      </w:sdt>
      <w:r w:rsidR="00DB682C">
        <w:rPr>
          <w:rFonts w:ascii="Times New Roman" w:hAnsi="Times New Roman" w:cs="Times New Roman"/>
          <w:sz w:val="24"/>
        </w:rPr>
        <w:t>.</w:t>
      </w:r>
      <w:r w:rsidR="00930207">
        <w:rPr>
          <w:rFonts w:ascii="Times New Roman" w:hAnsi="Times New Roman" w:cs="Times New Roman"/>
          <w:sz w:val="24"/>
        </w:rPr>
        <w:t xml:space="preserve"> This is subsequently illustrated by the interquartile range being higher in class A as oppose to class B. In addition to the group size, it is important to consider the difference in </w:t>
      </w:r>
      <w:r w:rsidR="0010360E">
        <w:rPr>
          <w:rFonts w:ascii="Times New Roman" w:hAnsi="Times New Roman" w:cs="Times New Roman"/>
          <w:sz w:val="24"/>
        </w:rPr>
        <w:t xml:space="preserve">learner ability between class A and B and how the learning methods could have better suited a low learner ability for drilling as seen with the success of class B and an independent learning approach for a higher learning ability group as seen with class A. Overall, both teaching methods were well received however from my observations, it could be suggested that </w:t>
      </w:r>
      <w:r w:rsidR="001C4CF4">
        <w:rPr>
          <w:rFonts w:ascii="Times New Roman" w:hAnsi="Times New Roman" w:cs="Times New Roman"/>
          <w:sz w:val="24"/>
        </w:rPr>
        <w:t xml:space="preserve">the introduction of an exclusive student-led approach was not fully invested by all pupils and those who are suited to having a behaviourist teaching environment lacked engagement </w:t>
      </w:r>
      <w:r w:rsidR="00AE5E7F">
        <w:rPr>
          <w:rFonts w:ascii="Times New Roman" w:hAnsi="Times New Roman" w:cs="Times New Roman"/>
          <w:sz w:val="24"/>
        </w:rPr>
        <w:t xml:space="preserve">and misbehaved </w:t>
      </w:r>
      <w:r w:rsidR="001C4CF4">
        <w:rPr>
          <w:rFonts w:ascii="Times New Roman" w:hAnsi="Times New Roman" w:cs="Times New Roman"/>
          <w:sz w:val="24"/>
        </w:rPr>
        <w:t>as a consequence to less teacher involvement.</w:t>
      </w:r>
    </w:p>
    <w:p w:rsidR="00AD4966" w:rsidRDefault="00AD4966" w:rsidP="00AD4966">
      <w:pPr>
        <w:spacing w:after="0"/>
        <w:rPr>
          <w:rFonts w:ascii="Times New Roman" w:hAnsi="Times New Roman" w:cs="Times New Roman"/>
          <w:b/>
          <w:sz w:val="28"/>
          <w:u w:val="single"/>
        </w:rPr>
      </w:pPr>
      <w:r w:rsidRPr="00D2192E">
        <w:rPr>
          <w:rFonts w:ascii="Times New Roman" w:hAnsi="Times New Roman" w:cs="Times New Roman"/>
          <w:b/>
          <w:sz w:val="28"/>
          <w:u w:val="single"/>
        </w:rPr>
        <w:t xml:space="preserve">Conclusions </w:t>
      </w:r>
    </w:p>
    <w:p w:rsidR="00930207" w:rsidRDefault="00930207" w:rsidP="00AD4966">
      <w:pPr>
        <w:spacing w:after="0"/>
        <w:rPr>
          <w:color w:val="FF0000"/>
        </w:rPr>
      </w:pPr>
    </w:p>
    <w:p w:rsidR="0009376A" w:rsidRDefault="00930207" w:rsidP="001C4CF4">
      <w:pPr>
        <w:spacing w:after="0" w:line="480" w:lineRule="auto"/>
        <w:jc w:val="both"/>
        <w:rPr>
          <w:rFonts w:ascii="Arial" w:hAnsi="Arial" w:cs="Arial"/>
        </w:rPr>
      </w:pPr>
      <w:r w:rsidRPr="00930207">
        <w:rPr>
          <w:rFonts w:ascii="Times New Roman" w:hAnsi="Times New Roman" w:cs="Times New Roman"/>
          <w:sz w:val="24"/>
          <w:szCs w:val="24"/>
        </w:rPr>
        <w:t xml:space="preserve">The current </w:t>
      </w:r>
      <w:r>
        <w:rPr>
          <w:rFonts w:ascii="Times New Roman" w:hAnsi="Times New Roman" w:cs="Times New Roman"/>
          <w:sz w:val="24"/>
          <w:szCs w:val="24"/>
        </w:rPr>
        <w:t xml:space="preserve">experiment aimed to investigate the </w:t>
      </w:r>
      <w:r>
        <w:rPr>
          <w:rFonts w:ascii="Arial" w:hAnsi="Arial" w:cs="Arial"/>
        </w:rPr>
        <w:t xml:space="preserve">effects of drilling and non-drilling methods in the vocabulary learning of a modern foreign language. </w:t>
      </w:r>
      <w:r w:rsidR="001C4CF4">
        <w:rPr>
          <w:rFonts w:ascii="Arial" w:hAnsi="Arial" w:cs="Arial"/>
        </w:rPr>
        <w:t>It was carried out largely in response to the information received from the literature review and kept in line with the scheme of work and topics studied for year 7 at school ‘X’ for French. The investigation has been successful in demonstrating the effectiveness of both a pupil-led teaching approach as well as administering a student-led teaching approach</w:t>
      </w:r>
      <w:r w:rsidR="002B7A2C">
        <w:rPr>
          <w:rFonts w:ascii="Arial" w:hAnsi="Arial" w:cs="Arial"/>
        </w:rPr>
        <w:t xml:space="preserve"> in correspondence to each designated group</w:t>
      </w:r>
      <w:r w:rsidR="0009376A">
        <w:rPr>
          <w:rFonts w:ascii="Arial" w:hAnsi="Arial" w:cs="Arial"/>
        </w:rPr>
        <w:t xml:space="preserve">. With regards to my hypothesis in response to the literature review, I can confirm from the results that the dependent variable is largely determined by the ability of the learner. Due to </w:t>
      </w:r>
      <w:r w:rsidR="0009376A">
        <w:rPr>
          <w:rFonts w:ascii="Arial" w:hAnsi="Arial" w:cs="Arial"/>
        </w:rPr>
        <w:lastRenderedPageBreak/>
        <w:t xml:space="preserve">the participants in class A being categorised into a group </w:t>
      </w:r>
      <w:r w:rsidR="002B7A2C">
        <w:rPr>
          <w:rFonts w:ascii="Arial" w:hAnsi="Arial" w:cs="Arial"/>
        </w:rPr>
        <w:t>based on their competency in literacy and numeracy, it could be argued that the participants readily possess the skills needed to be able to access work independently with less support from the model. As class B were recruited from a group with lower levels of literacy and numeracy, one could suggest that this group would not have succeeded as well as they did with learning from a teacher-led perspective.</w:t>
      </w:r>
    </w:p>
    <w:p w:rsidR="002B7A2C" w:rsidRDefault="002B7A2C" w:rsidP="001C4CF4">
      <w:pPr>
        <w:spacing w:after="0" w:line="480" w:lineRule="auto"/>
        <w:jc w:val="both"/>
        <w:rPr>
          <w:rFonts w:ascii="Arial" w:hAnsi="Arial" w:cs="Arial"/>
        </w:rPr>
      </w:pPr>
      <w:r>
        <w:rPr>
          <w:rFonts w:ascii="Arial" w:hAnsi="Arial" w:cs="Arial"/>
        </w:rPr>
        <w:t xml:space="preserve">The methodology was effective throughout the intervention and </w:t>
      </w:r>
      <w:r w:rsidR="002C4FE2">
        <w:rPr>
          <w:rFonts w:ascii="Arial" w:hAnsi="Arial" w:cs="Arial"/>
        </w:rPr>
        <w:t xml:space="preserve">the students enjoyed participating in either the oracy activities or independent tasks as they differed from their normal routine at school ‘X’. </w:t>
      </w:r>
      <w:r>
        <w:rPr>
          <w:rFonts w:ascii="Arial" w:hAnsi="Arial" w:cs="Arial"/>
        </w:rPr>
        <w:t xml:space="preserve">I can </w:t>
      </w:r>
      <w:r w:rsidR="002C4FE2">
        <w:rPr>
          <w:rFonts w:ascii="Arial" w:hAnsi="Arial" w:cs="Arial"/>
        </w:rPr>
        <w:t xml:space="preserve">also </w:t>
      </w:r>
      <w:r>
        <w:rPr>
          <w:rFonts w:ascii="Arial" w:hAnsi="Arial" w:cs="Arial"/>
        </w:rPr>
        <w:t xml:space="preserve">confirm that no participant requested to withdraw their data from the experiment. In reflection of my observations and the results collected, I would suggest that the adoption of both an independent and dependent learning approach is recommended when teaching a MFL to KS3. Especially at year 7, it is important to acknowledge that learners are still in the transitioning </w:t>
      </w:r>
      <w:r w:rsidR="00B6484B">
        <w:rPr>
          <w:rFonts w:ascii="Arial" w:hAnsi="Arial" w:cs="Arial"/>
        </w:rPr>
        <w:t xml:space="preserve">stages </w:t>
      </w:r>
      <w:r>
        <w:rPr>
          <w:rFonts w:ascii="Arial" w:hAnsi="Arial" w:cs="Arial"/>
        </w:rPr>
        <w:t xml:space="preserve">from KS2 to KS3 so </w:t>
      </w:r>
      <w:r w:rsidR="00B6484B">
        <w:rPr>
          <w:rFonts w:ascii="Arial" w:hAnsi="Arial" w:cs="Arial"/>
        </w:rPr>
        <w:t>their need for dependency during practice could be potentially due to not having enough experience with working autonomously from KS2. The demand for a model in the classroom was not just evident with the drilling but with the student-led approach too as classroom misbehaviour notably increased</w:t>
      </w:r>
      <w:r w:rsidR="002C4FE2">
        <w:rPr>
          <w:rFonts w:ascii="Arial" w:hAnsi="Arial" w:cs="Arial"/>
        </w:rPr>
        <w:t xml:space="preserve"> for certain individuals who did not fully understand the expectations of the research.</w:t>
      </w:r>
      <w:r w:rsidR="00B6484B">
        <w:rPr>
          <w:rFonts w:ascii="Arial" w:hAnsi="Arial" w:cs="Arial"/>
        </w:rPr>
        <w:t xml:space="preserve">  Based on these observations, one could suggest that the drilling as seen in the practice of the MFL department at school ‘X’ is recommended to introduce a topic however a move toward more independent approach towards the end of a lesson will develop the skills necessary for a learner to be more autonomous with their learning in the future. </w:t>
      </w:r>
    </w:p>
    <w:p w:rsidR="0009376A" w:rsidRDefault="0009376A" w:rsidP="00AD4966">
      <w:pPr>
        <w:spacing w:after="0"/>
        <w:rPr>
          <w:b/>
          <w:color w:val="FF0000"/>
          <w:u w:val="single"/>
        </w:rPr>
      </w:pPr>
    </w:p>
    <w:p w:rsidR="00AD4966" w:rsidRPr="00D2192E" w:rsidRDefault="00AD4966" w:rsidP="00AD4966">
      <w:pPr>
        <w:spacing w:after="0"/>
        <w:rPr>
          <w:rFonts w:ascii="Times New Roman" w:hAnsi="Times New Roman" w:cs="Times New Roman"/>
          <w:b/>
          <w:sz w:val="28"/>
          <w:u w:val="single"/>
        </w:rPr>
      </w:pPr>
      <w:r w:rsidRPr="00D2192E">
        <w:rPr>
          <w:rFonts w:ascii="Times New Roman" w:hAnsi="Times New Roman" w:cs="Times New Roman"/>
          <w:b/>
          <w:sz w:val="28"/>
          <w:u w:val="single"/>
        </w:rPr>
        <w:t xml:space="preserve">Limitations and future development </w:t>
      </w:r>
    </w:p>
    <w:p w:rsidR="00B03895" w:rsidRDefault="00B03895" w:rsidP="00AD4966">
      <w:pPr>
        <w:spacing w:after="0"/>
        <w:rPr>
          <w:color w:val="FF0000"/>
        </w:rPr>
      </w:pPr>
    </w:p>
    <w:p w:rsidR="002C4FE2" w:rsidRPr="002C4FE2" w:rsidRDefault="002C4FE2" w:rsidP="002C4FE2">
      <w:pPr>
        <w:spacing w:after="0" w:line="480" w:lineRule="auto"/>
        <w:jc w:val="both"/>
        <w:rPr>
          <w:rFonts w:ascii="Times New Roman" w:hAnsi="Times New Roman" w:cs="Times New Roman"/>
          <w:sz w:val="24"/>
        </w:rPr>
      </w:pPr>
      <w:r w:rsidRPr="002C4FE2">
        <w:rPr>
          <w:rFonts w:ascii="Times New Roman" w:hAnsi="Times New Roman" w:cs="Times New Roman"/>
          <w:sz w:val="24"/>
        </w:rPr>
        <w:t xml:space="preserve">In </w:t>
      </w:r>
      <w:r>
        <w:rPr>
          <w:rFonts w:ascii="Times New Roman" w:hAnsi="Times New Roman" w:cs="Times New Roman"/>
          <w:sz w:val="24"/>
        </w:rPr>
        <w:t xml:space="preserve">relation to the steps taken to complete my research, it could be suggested that the banding and number of participants largely limited my results.  With regards to the banding, I was unable to recruit two classes from the same sets due to my PTE2 timetable at school ‘X’. Although each class produced significant evidence to illustrate the effectiveness of the teaching methods, it would be necessary to repeat this experiment with two groups of the same ability </w:t>
      </w:r>
      <w:r>
        <w:rPr>
          <w:rFonts w:ascii="Times New Roman" w:hAnsi="Times New Roman" w:cs="Times New Roman"/>
          <w:sz w:val="24"/>
        </w:rPr>
        <w:lastRenderedPageBreak/>
        <w:t>so one could see whether one method is more effective than the othe</w:t>
      </w:r>
      <w:r w:rsidR="00AE5E7F">
        <w:rPr>
          <w:rFonts w:ascii="Times New Roman" w:hAnsi="Times New Roman" w:cs="Times New Roman"/>
          <w:sz w:val="24"/>
        </w:rPr>
        <w:t>r. In addition to the banding, the n value of the experiment was limited so one would suggest that a greater number of participants would provide a better insight into diversity of learners. As class B had less participants than class A, this factor needs to be considered as a limitation as learners would have been subject to more contact time from JP and less distraction due to a smaller class. I can confirm that</w:t>
      </w:r>
      <w:r w:rsidR="00BF33B7">
        <w:rPr>
          <w:rFonts w:ascii="Times New Roman" w:hAnsi="Times New Roman" w:cs="Times New Roman"/>
          <w:sz w:val="24"/>
        </w:rPr>
        <w:t xml:space="preserve"> class A contained a number of </w:t>
      </w:r>
      <w:r w:rsidR="00AE5E7F">
        <w:rPr>
          <w:rFonts w:ascii="Times New Roman" w:hAnsi="Times New Roman" w:cs="Times New Roman"/>
          <w:sz w:val="24"/>
        </w:rPr>
        <w:t xml:space="preserve">29 students and class B contained a number of 24 students however due to absences at the pre-test and post-test, I was unable to include these individuals in the research. One is thus unable to determine whether these students would have made a difference in affecting the results as well as contribution to classroom behaviour with the increase of the individuals </w:t>
      </w:r>
      <w:r w:rsidR="00BF33B7">
        <w:rPr>
          <w:rFonts w:ascii="Times New Roman" w:hAnsi="Times New Roman" w:cs="Times New Roman"/>
          <w:sz w:val="24"/>
        </w:rPr>
        <w:t xml:space="preserve">notably in </w:t>
      </w:r>
      <w:r w:rsidR="00AE5E7F">
        <w:rPr>
          <w:rFonts w:ascii="Times New Roman" w:hAnsi="Times New Roman" w:cs="Times New Roman"/>
          <w:sz w:val="24"/>
        </w:rPr>
        <w:t>class A.</w:t>
      </w:r>
      <w:r w:rsidR="00BF33B7">
        <w:rPr>
          <w:rFonts w:ascii="Times New Roman" w:hAnsi="Times New Roman" w:cs="Times New Roman"/>
          <w:sz w:val="24"/>
        </w:rPr>
        <w:t xml:space="preserve"> In consideration of future development, one is obliged to consider the direction of the Welsh education and aims for its students in the near furture. If one was to summarise the Languages reports </w:t>
      </w:r>
    </w:p>
    <w:p w:rsidR="00035A46" w:rsidRDefault="00035A46" w:rsidP="00AD4966">
      <w:pPr>
        <w:spacing w:after="0"/>
        <w:rPr>
          <w:color w:val="FF0000"/>
        </w:rPr>
      </w:pPr>
    </w:p>
    <w:p w:rsidR="00B03895" w:rsidRDefault="00B03895" w:rsidP="00AD4966">
      <w:pPr>
        <w:spacing w:after="0"/>
        <w:rPr>
          <w:color w:val="FF0000"/>
        </w:rPr>
      </w:pPr>
    </w:p>
    <w:p w:rsidR="00B03895" w:rsidRDefault="00B03895" w:rsidP="00AD4966">
      <w:pPr>
        <w:spacing w:after="0"/>
        <w:rPr>
          <w:color w:val="FF0000"/>
        </w:rPr>
      </w:pPr>
    </w:p>
    <w:p w:rsidR="00D2192E" w:rsidRDefault="00D2192E" w:rsidP="00AD4966">
      <w:pPr>
        <w:spacing w:after="0"/>
        <w:rPr>
          <w:color w:val="FF0000"/>
        </w:rPr>
      </w:pPr>
    </w:p>
    <w:p w:rsidR="00D2192E" w:rsidRDefault="00D2192E"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75654D" w:rsidRDefault="0075654D" w:rsidP="00AD4966">
      <w:pPr>
        <w:spacing w:after="0"/>
        <w:rPr>
          <w:color w:val="FF0000"/>
        </w:rPr>
      </w:pPr>
    </w:p>
    <w:p w:rsidR="00B03895" w:rsidRDefault="00B03895" w:rsidP="00AD4966">
      <w:pPr>
        <w:spacing w:after="0"/>
        <w:rPr>
          <w:color w:val="FF0000"/>
        </w:rPr>
      </w:pPr>
    </w:p>
    <w:p w:rsidR="00B10A5A" w:rsidRDefault="00B10A5A" w:rsidP="00AD4966">
      <w:pPr>
        <w:spacing w:after="0"/>
        <w:rPr>
          <w:color w:val="FF0000"/>
        </w:rPr>
      </w:pPr>
    </w:p>
    <w:p w:rsidR="00B10A5A" w:rsidRDefault="00B10A5A" w:rsidP="00AD4966">
      <w:pPr>
        <w:spacing w:after="0"/>
        <w:rPr>
          <w:color w:val="FF0000"/>
        </w:rPr>
      </w:pPr>
    </w:p>
    <w:p w:rsidR="00B10A5A" w:rsidRDefault="00B10A5A" w:rsidP="00AD4966">
      <w:pPr>
        <w:spacing w:after="0"/>
        <w:rPr>
          <w:color w:val="FF0000"/>
        </w:rPr>
      </w:pPr>
    </w:p>
    <w:p w:rsidR="00B10A5A" w:rsidRDefault="00B10A5A" w:rsidP="00AD4966">
      <w:pPr>
        <w:spacing w:after="0"/>
        <w:rPr>
          <w:color w:val="FF0000"/>
        </w:rPr>
      </w:pPr>
    </w:p>
    <w:p w:rsidR="00B10A5A" w:rsidRDefault="00B10A5A" w:rsidP="00AD4966">
      <w:pPr>
        <w:spacing w:after="0"/>
        <w:rPr>
          <w:color w:val="FF0000"/>
        </w:rPr>
      </w:pPr>
    </w:p>
    <w:p w:rsidR="00B10A5A" w:rsidRDefault="00B10A5A" w:rsidP="00AD4966">
      <w:pPr>
        <w:spacing w:after="0"/>
        <w:rPr>
          <w:color w:val="FF0000"/>
        </w:rPr>
      </w:pPr>
    </w:p>
    <w:p w:rsidR="00B10A5A" w:rsidRDefault="00B10A5A" w:rsidP="00AD4966">
      <w:pPr>
        <w:spacing w:after="0"/>
        <w:rPr>
          <w:color w:val="FF0000"/>
        </w:rPr>
      </w:pPr>
    </w:p>
    <w:p w:rsidR="00AE5E7F" w:rsidRDefault="00AE5E7F" w:rsidP="005C111C">
      <w:pPr>
        <w:spacing w:after="0"/>
        <w:rPr>
          <w:color w:val="FF0000"/>
        </w:rPr>
      </w:pPr>
    </w:p>
    <w:sdt>
      <w:sdtPr>
        <w:rPr>
          <w:rFonts w:asciiTheme="minorHAnsi" w:eastAsiaTheme="minorHAnsi" w:hAnsiTheme="minorHAnsi" w:cstheme="minorBidi"/>
          <w:color w:val="auto"/>
          <w:sz w:val="22"/>
          <w:szCs w:val="22"/>
          <w:lang w:val="fr-FR"/>
        </w:rPr>
        <w:id w:val="-1449697333"/>
        <w:docPartObj>
          <w:docPartGallery w:val="Bibliographies"/>
          <w:docPartUnique/>
        </w:docPartObj>
      </w:sdtPr>
      <w:sdtEndPr>
        <w:rPr>
          <w:lang w:val="en-GB"/>
        </w:rPr>
      </w:sdtEndPr>
      <w:sdtContent>
        <w:p w:rsidR="000D7D8F" w:rsidRDefault="000D7D8F" w:rsidP="005C111C">
          <w:pPr>
            <w:pStyle w:val="Heading1"/>
          </w:pPr>
          <w:r>
            <w:t>References</w:t>
          </w:r>
        </w:p>
        <w:sdt>
          <w:sdtPr>
            <w:id w:val="-573587230"/>
            <w:bibliography/>
          </w:sdtPr>
          <w:sdtContent>
            <w:p w:rsidR="00AE5E7F" w:rsidRDefault="000D7D8F" w:rsidP="00AE5E7F">
              <w:pPr>
                <w:pStyle w:val="Bibliography"/>
                <w:rPr>
                  <w:noProof/>
                  <w:sz w:val="24"/>
                  <w:szCs w:val="24"/>
                  <w:lang w:val="en-US"/>
                </w:rPr>
              </w:pPr>
              <w:r>
                <w:fldChar w:fldCharType="begin"/>
              </w:r>
              <w:r w:rsidRPr="000D7D8F">
                <w:instrText xml:space="preserve"> BIBLIOGRAPHY </w:instrText>
              </w:r>
              <w:r>
                <w:fldChar w:fldCharType="separate"/>
              </w:r>
              <w:r w:rsidR="00AE5E7F">
                <w:rPr>
                  <w:noProof/>
                  <w:lang w:val="en-US"/>
                </w:rPr>
                <w:t xml:space="preserve">Alison, S. &amp; Tharby, A., 2015. </w:t>
              </w:r>
              <w:r w:rsidR="00AE5E7F">
                <w:rPr>
                  <w:i/>
                  <w:iCs/>
                  <w:noProof/>
                  <w:lang w:val="en-US"/>
                </w:rPr>
                <w:t xml:space="preserve">Making every lesson count. </w:t>
              </w:r>
              <w:r w:rsidR="00AE5E7F">
                <w:rPr>
                  <w:noProof/>
                  <w:lang w:val="en-US"/>
                </w:rPr>
                <w:t>1st ed. Carmarthen : Crown House.</w:t>
              </w:r>
            </w:p>
            <w:p w:rsidR="00AE5E7F" w:rsidRDefault="00AE5E7F" w:rsidP="00AE5E7F">
              <w:pPr>
                <w:pStyle w:val="Bibliography"/>
                <w:rPr>
                  <w:noProof/>
                  <w:lang w:val="en-US"/>
                </w:rPr>
              </w:pPr>
              <w:r>
                <w:rPr>
                  <w:noProof/>
                  <w:lang w:val="en-US"/>
                </w:rPr>
                <w:t xml:space="preserve">British Council, 2005. </w:t>
              </w:r>
              <w:r>
                <w:rPr>
                  <w:i/>
                  <w:iCs/>
                  <w:noProof/>
                  <w:lang w:val="en-US"/>
                </w:rPr>
                <w:t xml:space="preserve">Drilling 1. </w:t>
              </w:r>
              <w:r>
                <w:rPr>
                  <w:noProof/>
                  <w:lang w:val="en-US"/>
                </w:rPr>
                <w:t xml:space="preserve">[Online] </w:t>
              </w:r>
              <w:r>
                <w:rPr>
                  <w:noProof/>
                  <w:lang w:val="en-US"/>
                </w:rPr>
                <w:br/>
                <w:t xml:space="preserve">Available at: </w:t>
              </w:r>
              <w:r>
                <w:rPr>
                  <w:noProof/>
                  <w:u w:val="single"/>
                  <w:lang w:val="en-US"/>
                </w:rPr>
                <w:t>https://www.teachingenglish.org.uk/article/drilling-1</w:t>
              </w:r>
              <w:r>
                <w:rPr>
                  <w:noProof/>
                  <w:lang w:val="en-US"/>
                </w:rPr>
                <w:br/>
                <w:t>[Accessed 08 May 2018].</w:t>
              </w:r>
            </w:p>
            <w:p w:rsidR="00AE5E7F" w:rsidRDefault="00AE5E7F" w:rsidP="00AE5E7F">
              <w:pPr>
                <w:pStyle w:val="Bibliography"/>
                <w:rPr>
                  <w:noProof/>
                  <w:lang w:val="en-US"/>
                </w:rPr>
              </w:pPr>
              <w:r>
                <w:rPr>
                  <w:noProof/>
                  <w:lang w:val="en-US"/>
                </w:rPr>
                <w:t xml:space="preserve">British Council, 2005. </w:t>
              </w:r>
              <w:r>
                <w:rPr>
                  <w:i/>
                  <w:iCs/>
                  <w:noProof/>
                  <w:lang w:val="en-US"/>
                </w:rPr>
                <w:t xml:space="preserve">TeachingEnglish. </w:t>
              </w:r>
              <w:r>
                <w:rPr>
                  <w:noProof/>
                  <w:lang w:val="en-US"/>
                </w:rPr>
                <w:t xml:space="preserve">[Online] </w:t>
              </w:r>
              <w:r>
                <w:rPr>
                  <w:noProof/>
                  <w:lang w:val="en-US"/>
                </w:rPr>
                <w:br/>
                <w:t xml:space="preserve">Available at: </w:t>
              </w:r>
              <w:r>
                <w:rPr>
                  <w:noProof/>
                  <w:u w:val="single"/>
                  <w:lang w:val="en-US"/>
                </w:rPr>
                <w:t>https://www.teachingenglish.org.uk/article/drilling-1</w:t>
              </w:r>
              <w:r>
                <w:rPr>
                  <w:noProof/>
                  <w:lang w:val="en-US"/>
                </w:rPr>
                <w:br/>
                <w:t>[Accessed 11 February 2018].</w:t>
              </w:r>
            </w:p>
            <w:p w:rsidR="00AE5E7F" w:rsidRDefault="00AE5E7F" w:rsidP="00AE5E7F">
              <w:pPr>
                <w:pStyle w:val="Bibliography"/>
                <w:rPr>
                  <w:noProof/>
                  <w:lang w:val="en-US"/>
                </w:rPr>
              </w:pPr>
              <w:r>
                <w:rPr>
                  <w:noProof/>
                  <w:lang w:val="en-US"/>
                </w:rPr>
                <w:t xml:space="preserve">British Educational Research Association, 2011. </w:t>
              </w:r>
              <w:r>
                <w:rPr>
                  <w:i/>
                  <w:iCs/>
                  <w:noProof/>
                  <w:lang w:val="en-US"/>
                </w:rPr>
                <w:t xml:space="preserve">Ethical Guidelines for Educational Research, </w:t>
              </w:r>
              <w:r>
                <w:rPr>
                  <w:noProof/>
                  <w:lang w:val="en-US"/>
                </w:rPr>
                <w:t>London: BERA.</w:t>
              </w:r>
            </w:p>
            <w:p w:rsidR="00AE5E7F" w:rsidRDefault="00AE5E7F" w:rsidP="00AE5E7F">
              <w:pPr>
                <w:pStyle w:val="Bibliography"/>
                <w:rPr>
                  <w:noProof/>
                  <w:lang w:val="en-US"/>
                </w:rPr>
              </w:pPr>
              <w:r>
                <w:rPr>
                  <w:noProof/>
                  <w:lang w:val="en-US"/>
                </w:rPr>
                <w:t xml:space="preserve">Chomsky, N., 1959. </w:t>
              </w:r>
              <w:r>
                <w:rPr>
                  <w:i/>
                  <w:iCs/>
                  <w:noProof/>
                  <w:lang w:val="en-US"/>
                </w:rPr>
                <w:t xml:space="preserve">A Review of B. F. Skinner's Verbal Behavior" in Language, </w:t>
              </w:r>
              <w:r>
                <w:rPr>
                  <w:noProof/>
                  <w:lang w:val="en-US"/>
                </w:rPr>
                <w:t>Southampton : Cogprints.</w:t>
              </w:r>
            </w:p>
            <w:p w:rsidR="00AE5E7F" w:rsidRDefault="00AE5E7F" w:rsidP="00AE5E7F">
              <w:pPr>
                <w:pStyle w:val="Bibliography"/>
                <w:rPr>
                  <w:noProof/>
                  <w:lang w:val="en-US"/>
                </w:rPr>
              </w:pPr>
              <w:r>
                <w:rPr>
                  <w:noProof/>
                  <w:lang w:val="en-US"/>
                </w:rPr>
                <w:t xml:space="preserve">David, L., 2015. </w:t>
              </w:r>
              <w:r>
                <w:rPr>
                  <w:i/>
                  <w:iCs/>
                  <w:noProof/>
                  <w:lang w:val="en-US"/>
                </w:rPr>
                <w:t xml:space="preserve">"Constructivism," in Learning Theories. </w:t>
              </w:r>
              <w:r>
                <w:rPr>
                  <w:noProof/>
                  <w:lang w:val="en-US"/>
                </w:rPr>
                <w:t xml:space="preserve">[Online] </w:t>
              </w:r>
              <w:r>
                <w:rPr>
                  <w:noProof/>
                  <w:lang w:val="en-US"/>
                </w:rPr>
                <w:br/>
                <w:t xml:space="preserve">Available at: </w:t>
              </w:r>
              <w:r>
                <w:rPr>
                  <w:noProof/>
                  <w:u w:val="single"/>
                  <w:lang w:val="en-US"/>
                </w:rPr>
                <w:t>https://www.learning-theories.com/constructivism.html</w:t>
              </w:r>
              <w:r>
                <w:rPr>
                  <w:noProof/>
                  <w:lang w:val="en-US"/>
                </w:rPr>
                <w:br/>
                <w:t>[Accessed 08 May 2018].</w:t>
              </w:r>
            </w:p>
            <w:p w:rsidR="00AE5E7F" w:rsidRDefault="00AE5E7F" w:rsidP="00AE5E7F">
              <w:pPr>
                <w:pStyle w:val="Bibliography"/>
                <w:rPr>
                  <w:noProof/>
                  <w:lang w:val="en-US"/>
                </w:rPr>
              </w:pPr>
              <w:r>
                <w:rPr>
                  <w:noProof/>
                  <w:lang w:val="en-US"/>
                </w:rPr>
                <w:t xml:space="preserve">esl/base, 2015. </w:t>
              </w:r>
              <w:r>
                <w:rPr>
                  <w:i/>
                  <w:iCs/>
                  <w:noProof/>
                  <w:lang w:val="en-US"/>
                </w:rPr>
                <w:t xml:space="preserve">Teaching techniques - drilling. </w:t>
              </w:r>
              <w:r>
                <w:rPr>
                  <w:noProof/>
                  <w:lang w:val="en-US"/>
                </w:rPr>
                <w:t xml:space="preserve">[Online] </w:t>
              </w:r>
              <w:r>
                <w:rPr>
                  <w:noProof/>
                  <w:lang w:val="en-US"/>
                </w:rPr>
                <w:br/>
                <w:t xml:space="preserve">Available at: </w:t>
              </w:r>
              <w:r>
                <w:rPr>
                  <w:noProof/>
                  <w:u w:val="single"/>
                  <w:lang w:val="en-US"/>
                </w:rPr>
                <w:t>https://www.eslbase.com/tefl-a-z/drilling</w:t>
              </w:r>
              <w:r>
                <w:rPr>
                  <w:noProof/>
                  <w:lang w:val="en-US"/>
                </w:rPr>
                <w:br/>
                <w:t>[Accessed 15 April 2018].</w:t>
              </w:r>
            </w:p>
            <w:p w:rsidR="00AE5E7F" w:rsidRDefault="00AE5E7F" w:rsidP="00AE5E7F">
              <w:pPr>
                <w:pStyle w:val="Bibliography"/>
                <w:rPr>
                  <w:noProof/>
                  <w:lang w:val="en-US"/>
                </w:rPr>
              </w:pPr>
              <w:r>
                <w:rPr>
                  <w:noProof/>
                  <w:lang w:val="en-US"/>
                </w:rPr>
                <w:t xml:space="preserve">Estyn, 2005. </w:t>
              </w:r>
              <w:r>
                <w:rPr>
                  <w:i/>
                  <w:iCs/>
                  <w:noProof/>
                  <w:lang w:val="en-US"/>
                </w:rPr>
                <w:t xml:space="preserve">Inspection under Section 10 of the School Inspections act 1996, </w:t>
              </w:r>
              <w:r>
                <w:rPr>
                  <w:noProof/>
                  <w:lang w:val="en-US"/>
                </w:rPr>
                <w:t>Cardiff: Crown.</w:t>
              </w:r>
            </w:p>
            <w:p w:rsidR="00AE5E7F" w:rsidRDefault="00AE5E7F" w:rsidP="00AE5E7F">
              <w:pPr>
                <w:pStyle w:val="Bibliography"/>
                <w:rPr>
                  <w:noProof/>
                  <w:lang w:val="en-US"/>
                </w:rPr>
              </w:pPr>
              <w:r>
                <w:rPr>
                  <w:noProof/>
                  <w:lang w:val="en-US"/>
                </w:rPr>
                <w:t xml:space="preserve">Estyn, 2015. </w:t>
              </w:r>
              <w:r>
                <w:rPr>
                  <w:i/>
                  <w:iCs/>
                  <w:noProof/>
                  <w:lang w:val="en-US"/>
                </w:rPr>
                <w:t xml:space="preserve">A Report on </w:t>
              </w:r>
              <w:r w:rsidRPr="00AE5E7F">
                <w:rPr>
                  <w:i/>
                  <w:iCs/>
                  <w:noProof/>
                  <w:highlight w:val="black"/>
                  <w:lang w:val="en-US"/>
                </w:rPr>
                <w:t>Cefn Hengoed Community School</w:t>
              </w:r>
              <w:r>
                <w:rPr>
                  <w:i/>
                  <w:iCs/>
                  <w:noProof/>
                  <w:lang w:val="en-US"/>
                </w:rPr>
                <w:t xml:space="preserve">, </w:t>
              </w:r>
              <w:r>
                <w:rPr>
                  <w:noProof/>
                  <w:lang w:val="en-US"/>
                </w:rPr>
                <w:t>Cardiff: Crown.</w:t>
              </w:r>
            </w:p>
            <w:p w:rsidR="00AE5E7F" w:rsidRDefault="00AE5E7F" w:rsidP="00AE5E7F">
              <w:pPr>
                <w:pStyle w:val="Bibliography"/>
                <w:rPr>
                  <w:noProof/>
                  <w:lang w:val="en-US"/>
                </w:rPr>
              </w:pPr>
              <w:r>
                <w:rPr>
                  <w:noProof/>
                  <w:lang w:val="en-US"/>
                </w:rPr>
                <w:t xml:space="preserve">Gershon, M., 2016. </w:t>
              </w:r>
              <w:r>
                <w:rPr>
                  <w:i/>
                  <w:iCs/>
                  <w:noProof/>
                  <w:lang w:val="en-US"/>
                </w:rPr>
                <w:t xml:space="preserve">50 quick ways to create independant learners. </w:t>
              </w:r>
              <w:r>
                <w:rPr>
                  <w:noProof/>
                  <w:lang w:val="en-US"/>
                </w:rPr>
                <w:t>1st ed. GB: Amazon.</w:t>
              </w:r>
            </w:p>
            <w:p w:rsidR="00AE5E7F" w:rsidRDefault="00AE5E7F" w:rsidP="00AE5E7F">
              <w:pPr>
                <w:pStyle w:val="Bibliography"/>
                <w:rPr>
                  <w:noProof/>
                  <w:lang w:val="en-US"/>
                </w:rPr>
              </w:pPr>
              <w:r>
                <w:rPr>
                  <w:noProof/>
                  <w:lang w:val="en-US"/>
                </w:rPr>
                <w:t xml:space="preserve">Graham, C. et al., 2001. Seven Principles of Effective Teaching: A Practical Lens for Evaluating Online Courses. </w:t>
              </w:r>
              <w:r>
                <w:rPr>
                  <w:i/>
                  <w:iCs/>
                  <w:noProof/>
                  <w:lang w:val="en-US"/>
                </w:rPr>
                <w:t xml:space="preserve">The technology source, </w:t>
              </w:r>
              <w:r>
                <w:rPr>
                  <w:noProof/>
                  <w:lang w:val="en-US"/>
                </w:rPr>
                <w:t>30(5), p. 50.</w:t>
              </w:r>
            </w:p>
            <w:p w:rsidR="00AE5E7F" w:rsidRDefault="00AE5E7F" w:rsidP="00AE5E7F">
              <w:pPr>
                <w:pStyle w:val="Bibliography"/>
                <w:rPr>
                  <w:noProof/>
                  <w:lang w:val="en-US"/>
                </w:rPr>
              </w:pPr>
              <w:r>
                <w:rPr>
                  <w:noProof/>
                  <w:lang w:val="en-US"/>
                </w:rPr>
                <w:t xml:space="preserve">Great Britain, 1998. </w:t>
              </w:r>
              <w:r>
                <w:rPr>
                  <w:i/>
                  <w:iCs/>
                  <w:noProof/>
                  <w:lang w:val="en-US"/>
                </w:rPr>
                <w:t xml:space="preserve">Data Protection Act , </w:t>
              </w:r>
              <w:r>
                <w:rPr>
                  <w:noProof/>
                  <w:lang w:val="en-US"/>
                </w:rPr>
                <w:t>London: Stationary Office.</w:t>
              </w:r>
            </w:p>
            <w:p w:rsidR="00AE5E7F" w:rsidRDefault="00AE5E7F" w:rsidP="00AE5E7F">
              <w:pPr>
                <w:pStyle w:val="Bibliography"/>
                <w:rPr>
                  <w:noProof/>
                  <w:lang w:val="en-US"/>
                </w:rPr>
              </w:pPr>
              <w:r>
                <w:rPr>
                  <w:noProof/>
                  <w:lang w:val="en-US"/>
                </w:rPr>
                <w:t xml:space="preserve">Harmer, J., 2012. </w:t>
              </w:r>
              <w:r>
                <w:rPr>
                  <w:i/>
                  <w:iCs/>
                  <w:noProof/>
                  <w:lang w:val="en-US"/>
                </w:rPr>
                <w:t xml:space="preserve">To drill or not to drill; that is the question. Now repeat.. </w:t>
              </w:r>
              <w:r>
                <w:rPr>
                  <w:noProof/>
                  <w:lang w:val="en-US"/>
                </w:rPr>
                <w:t xml:space="preserve">[Online] </w:t>
              </w:r>
              <w:r>
                <w:rPr>
                  <w:noProof/>
                  <w:lang w:val="en-US"/>
                </w:rPr>
                <w:br/>
                <w:t xml:space="preserve">Available at: </w:t>
              </w:r>
              <w:r>
                <w:rPr>
                  <w:noProof/>
                  <w:u w:val="single"/>
                  <w:lang w:val="en-US"/>
                </w:rPr>
                <w:t>https://jeremyharmer.wordpress.com/2012/06/20/to-drill-or-not-to-drill-that-is-the-question-now-repeat/</w:t>
              </w:r>
              <w:r>
                <w:rPr>
                  <w:noProof/>
                  <w:lang w:val="en-US"/>
                </w:rPr>
                <w:br/>
                <w:t>[Accessed 13 April 2018].</w:t>
              </w:r>
            </w:p>
            <w:p w:rsidR="00AE5E7F" w:rsidRDefault="00AE5E7F" w:rsidP="00AE5E7F">
              <w:pPr>
                <w:pStyle w:val="Bibliography"/>
                <w:rPr>
                  <w:noProof/>
                  <w:lang w:val="en-US"/>
                </w:rPr>
              </w:pPr>
              <w:r>
                <w:rPr>
                  <w:noProof/>
                  <w:lang w:val="en-US"/>
                </w:rPr>
                <w:t xml:space="preserve">Hattie, J., 2014. </w:t>
              </w:r>
              <w:r>
                <w:rPr>
                  <w:i/>
                  <w:iCs/>
                  <w:noProof/>
                  <w:lang w:val="en-US"/>
                </w:rPr>
                <w:t xml:space="preserve">The science of learning </w:t>
              </w:r>
              <w:r>
                <w:rPr>
                  <w:noProof/>
                  <w:lang w:val="en-US"/>
                </w:rPr>
                <w:t>[Interview] (19 05 2014).</w:t>
              </w:r>
            </w:p>
            <w:p w:rsidR="00AE5E7F" w:rsidRDefault="00AE5E7F" w:rsidP="00AE5E7F">
              <w:pPr>
                <w:pStyle w:val="Bibliography"/>
                <w:rPr>
                  <w:noProof/>
                  <w:lang w:val="en-US"/>
                </w:rPr>
              </w:pPr>
              <w:r>
                <w:rPr>
                  <w:noProof/>
                  <w:lang w:val="en-US"/>
                </w:rPr>
                <w:t xml:space="preserve">Holland, J. G. &amp; Skinner, B. F., 1961. </w:t>
              </w:r>
              <w:r>
                <w:rPr>
                  <w:i/>
                  <w:iCs/>
                  <w:noProof/>
                  <w:lang w:val="en-US"/>
                </w:rPr>
                <w:t xml:space="preserve">The analysis of behaviour. A program for self-intstruction., </w:t>
              </w:r>
              <w:r>
                <w:rPr>
                  <w:noProof/>
                  <w:lang w:val="en-US"/>
                </w:rPr>
                <w:t>New York: McGraw-hill.</w:t>
              </w:r>
            </w:p>
            <w:p w:rsidR="00AE5E7F" w:rsidRDefault="00AE5E7F" w:rsidP="00AE5E7F">
              <w:pPr>
                <w:pStyle w:val="Bibliography"/>
                <w:rPr>
                  <w:noProof/>
                  <w:lang w:val="en-US"/>
                </w:rPr>
              </w:pPr>
              <w:r>
                <w:rPr>
                  <w:noProof/>
                  <w:lang w:val="en-US"/>
                </w:rPr>
                <w:t xml:space="preserve">Hopkins, D., 2014. </w:t>
              </w:r>
              <w:r>
                <w:rPr>
                  <w:i/>
                  <w:iCs/>
                  <w:noProof/>
                  <w:lang w:val="en-US"/>
                </w:rPr>
                <w:t xml:space="preserve">A teacher's guide to classroom research. </w:t>
              </w:r>
              <w:r>
                <w:rPr>
                  <w:noProof/>
                  <w:lang w:val="en-US"/>
                </w:rPr>
                <w:t>1st ed. UK: McGraw-Hill Education.</w:t>
              </w:r>
            </w:p>
            <w:p w:rsidR="00AE5E7F" w:rsidRDefault="00AE5E7F" w:rsidP="00AE5E7F">
              <w:pPr>
                <w:pStyle w:val="Bibliography"/>
                <w:rPr>
                  <w:noProof/>
                  <w:lang w:val="en-US"/>
                </w:rPr>
              </w:pPr>
              <w:r>
                <w:rPr>
                  <w:noProof/>
                  <w:lang w:val="en-US"/>
                </w:rPr>
                <w:t xml:space="preserve">Huber, J., 2013. </w:t>
              </w:r>
              <w:r>
                <w:rPr>
                  <w:i/>
                  <w:iCs/>
                  <w:noProof/>
                  <w:lang w:val="en-US"/>
                </w:rPr>
                <w:t xml:space="preserve">Understanding motor learning stages improves skill instruction. </w:t>
              </w:r>
              <w:r>
                <w:rPr>
                  <w:noProof/>
                  <w:lang w:val="en-US"/>
                </w:rPr>
                <w:t xml:space="preserve">[Online] </w:t>
              </w:r>
              <w:r>
                <w:rPr>
                  <w:noProof/>
                  <w:lang w:val="en-US"/>
                </w:rPr>
                <w:br/>
                <w:t xml:space="preserve">Available at: </w:t>
              </w:r>
              <w:r>
                <w:rPr>
                  <w:noProof/>
                  <w:u w:val="single"/>
                  <w:lang w:val="en-US"/>
                </w:rPr>
                <w:t>http://www.humankinetics.com/excerpts/excerpts/understanding-motor-learning-stages-improves-skill-instruction</w:t>
              </w:r>
              <w:r>
                <w:rPr>
                  <w:noProof/>
                  <w:lang w:val="en-US"/>
                </w:rPr>
                <w:br/>
                <w:t>[Accessed 06 May 2018].</w:t>
              </w:r>
            </w:p>
            <w:p w:rsidR="00AE5E7F" w:rsidRDefault="00AE5E7F" w:rsidP="00AE5E7F">
              <w:pPr>
                <w:pStyle w:val="Bibliography"/>
                <w:rPr>
                  <w:noProof/>
                  <w:lang w:val="en-US"/>
                </w:rPr>
              </w:pPr>
              <w:r>
                <w:rPr>
                  <w:noProof/>
                  <w:lang w:val="en-US"/>
                </w:rPr>
                <w:t xml:space="preserve">Masouleh, S. &amp; Jooneghani, R., 2012. Autonomous learning: A teacher-less learning!. </w:t>
              </w:r>
              <w:r>
                <w:rPr>
                  <w:i/>
                  <w:iCs/>
                  <w:noProof/>
                  <w:lang w:val="en-US"/>
                </w:rPr>
                <w:t xml:space="preserve">Procedia - Social and behavioural sciences, </w:t>
              </w:r>
              <w:r>
                <w:rPr>
                  <w:noProof/>
                  <w:lang w:val="en-US"/>
                </w:rPr>
                <w:t>Volume 55, pp. 835-842.</w:t>
              </w:r>
            </w:p>
            <w:p w:rsidR="00AE5E7F" w:rsidRDefault="00AE5E7F" w:rsidP="00AE5E7F">
              <w:pPr>
                <w:pStyle w:val="Bibliography"/>
                <w:rPr>
                  <w:noProof/>
                  <w:lang w:val="en-US"/>
                </w:rPr>
              </w:pPr>
              <w:r>
                <w:rPr>
                  <w:noProof/>
                  <w:lang w:val="en-US"/>
                </w:rPr>
                <w:lastRenderedPageBreak/>
                <w:t xml:space="preserve">Mejia , N., Sosa, S. &amp; Lopez, C., 2012. </w:t>
              </w:r>
              <w:r>
                <w:rPr>
                  <w:i/>
                  <w:iCs/>
                  <w:noProof/>
                  <w:lang w:val="en-US"/>
                </w:rPr>
                <w:t xml:space="preserve">Contributions of the audio-lingual teaching method for the speaking and listening skills in English, </w:t>
              </w:r>
              <w:r>
                <w:rPr>
                  <w:noProof/>
                  <w:lang w:val="en-US"/>
                </w:rPr>
                <w:t>Salvador: University of Salvador.</w:t>
              </w:r>
            </w:p>
            <w:p w:rsidR="00AE5E7F" w:rsidRDefault="00AE5E7F" w:rsidP="00AE5E7F">
              <w:pPr>
                <w:pStyle w:val="Bibliography"/>
                <w:rPr>
                  <w:noProof/>
                  <w:lang w:val="en-US"/>
                </w:rPr>
              </w:pPr>
              <w:r>
                <w:rPr>
                  <w:noProof/>
                  <w:lang w:val="en-US"/>
                </w:rPr>
                <w:t xml:space="preserve">Myles, F., Marsden, E. &amp; Mitchell, R., 2013. </w:t>
              </w:r>
              <w:r>
                <w:rPr>
                  <w:i/>
                  <w:iCs/>
                  <w:noProof/>
                  <w:lang w:val="en-US"/>
                </w:rPr>
                <w:t xml:space="preserve">Second Language Learning Theories. </w:t>
              </w:r>
              <w:r>
                <w:rPr>
                  <w:noProof/>
                  <w:lang w:val="en-US"/>
                </w:rPr>
                <w:t>3rd ed. London: Routledge.</w:t>
              </w:r>
            </w:p>
            <w:p w:rsidR="00AE5E7F" w:rsidRDefault="00AE5E7F" w:rsidP="00AE5E7F">
              <w:pPr>
                <w:pStyle w:val="Bibliography"/>
                <w:rPr>
                  <w:noProof/>
                  <w:lang w:val="en-US"/>
                </w:rPr>
              </w:pPr>
              <w:r>
                <w:rPr>
                  <w:noProof/>
                  <w:lang w:val="en-US"/>
                </w:rPr>
                <w:t xml:space="preserve">Nassaji, H., 2002. Schema theory and knowledge-based processes in second language reading comprehension: A need for alternative perspectives. </w:t>
              </w:r>
              <w:r>
                <w:rPr>
                  <w:i/>
                  <w:iCs/>
                  <w:noProof/>
                  <w:lang w:val="en-US"/>
                </w:rPr>
                <w:t xml:space="preserve">Language Learning, </w:t>
              </w:r>
              <w:r>
                <w:rPr>
                  <w:noProof/>
                  <w:lang w:val="en-US"/>
                </w:rPr>
                <w:t>52(2), pp. 439-481.</w:t>
              </w:r>
            </w:p>
            <w:p w:rsidR="00AE5E7F" w:rsidRDefault="00AE5E7F" w:rsidP="00AE5E7F">
              <w:pPr>
                <w:pStyle w:val="Bibliography"/>
                <w:rPr>
                  <w:noProof/>
                  <w:lang w:val="en-US"/>
                </w:rPr>
              </w:pPr>
              <w:r>
                <w:rPr>
                  <w:noProof/>
                  <w:lang w:val="en-US"/>
                </w:rPr>
                <w:t xml:space="preserve">Nuthall, G., 2007. </w:t>
              </w:r>
              <w:r>
                <w:rPr>
                  <w:i/>
                  <w:iCs/>
                  <w:noProof/>
                  <w:lang w:val="en-US"/>
                </w:rPr>
                <w:t xml:space="preserve">The hidden lives of learners. </w:t>
              </w:r>
              <w:r>
                <w:rPr>
                  <w:noProof/>
                  <w:lang w:val="en-US"/>
                </w:rPr>
                <w:t>1st ed. Wellington: NZCER Press.</w:t>
              </w:r>
            </w:p>
            <w:p w:rsidR="00AE5E7F" w:rsidRDefault="00AE5E7F" w:rsidP="00AE5E7F">
              <w:pPr>
                <w:pStyle w:val="Bibliography"/>
                <w:rPr>
                  <w:noProof/>
                  <w:lang w:val="en-US"/>
                </w:rPr>
              </w:pPr>
              <w:r>
                <w:rPr>
                  <w:noProof/>
                  <w:lang w:val="en-US"/>
                </w:rPr>
                <w:t xml:space="preserve">Pavlov, I. P., 2003. </w:t>
              </w:r>
              <w:r>
                <w:rPr>
                  <w:i/>
                  <w:iCs/>
                  <w:noProof/>
                  <w:lang w:val="en-US"/>
                </w:rPr>
                <w:t xml:space="preserve">Conditioned reflexes. </w:t>
              </w:r>
              <w:r>
                <w:rPr>
                  <w:noProof/>
                  <w:lang w:val="en-US"/>
                </w:rPr>
                <w:t>reprint ed. s.l.:Courrier Corporations.</w:t>
              </w:r>
            </w:p>
            <w:p w:rsidR="00AE5E7F" w:rsidRDefault="00AE5E7F" w:rsidP="00AE5E7F">
              <w:pPr>
                <w:pStyle w:val="Bibliography"/>
                <w:rPr>
                  <w:noProof/>
                  <w:lang w:val="en-US"/>
                </w:rPr>
              </w:pPr>
              <w:r>
                <w:rPr>
                  <w:noProof/>
                  <w:lang w:val="en-US"/>
                </w:rPr>
                <w:t xml:space="preserve">Powell, C. K. &amp; Kalina, C. J., 2009. Cognitive and social constructivism: Developing tools for an effective classroom. </w:t>
              </w:r>
              <w:r>
                <w:rPr>
                  <w:i/>
                  <w:iCs/>
                  <w:noProof/>
                  <w:lang w:val="en-US"/>
                </w:rPr>
                <w:t xml:space="preserve">Education, </w:t>
              </w:r>
              <w:r>
                <w:rPr>
                  <w:noProof/>
                  <w:lang w:val="en-US"/>
                </w:rPr>
                <w:t>130(2), pp. 243-247.</w:t>
              </w:r>
            </w:p>
            <w:p w:rsidR="00AE5E7F" w:rsidRDefault="00AE5E7F" w:rsidP="00AE5E7F">
              <w:pPr>
                <w:pStyle w:val="Bibliography"/>
                <w:rPr>
                  <w:noProof/>
                  <w:lang w:val="en-US"/>
                </w:rPr>
              </w:pPr>
              <w:r>
                <w:rPr>
                  <w:noProof/>
                  <w:lang w:val="en-US"/>
                </w:rPr>
                <w:t xml:space="preserve">Richards, J. C. &amp; Rodgers, T. S., 2014. </w:t>
              </w:r>
              <w:r>
                <w:rPr>
                  <w:i/>
                  <w:iCs/>
                  <w:noProof/>
                  <w:lang w:val="en-US"/>
                </w:rPr>
                <w:t xml:space="preserve">Approaches and methods in languages teaching. </w:t>
              </w:r>
              <w:r>
                <w:rPr>
                  <w:noProof/>
                  <w:lang w:val="en-US"/>
                </w:rPr>
                <w:t>3rd ed. Cambridge: University Press.</w:t>
              </w:r>
            </w:p>
            <w:p w:rsidR="00AE5E7F" w:rsidRDefault="00AE5E7F" w:rsidP="00AE5E7F">
              <w:pPr>
                <w:pStyle w:val="Bibliography"/>
                <w:rPr>
                  <w:noProof/>
                  <w:lang w:val="en-US"/>
                </w:rPr>
              </w:pPr>
              <w:r>
                <w:rPr>
                  <w:noProof/>
                  <w:lang w:val="en-US"/>
                </w:rPr>
                <w:t xml:space="preserve">Smith, S. &amp; Conti , G., 2016. </w:t>
              </w:r>
              <w:r>
                <w:rPr>
                  <w:i/>
                  <w:iCs/>
                  <w:noProof/>
                  <w:lang w:val="en-US"/>
                </w:rPr>
                <w:t xml:space="preserve">The language teacher toolkit. </w:t>
              </w:r>
              <w:r>
                <w:rPr>
                  <w:noProof/>
                  <w:lang w:val="en-US"/>
                </w:rPr>
                <w:t>1st ed. Leipzig: Createspace Independent Publishing Platform.</w:t>
              </w:r>
            </w:p>
            <w:p w:rsidR="00AE5E7F" w:rsidRDefault="00AE5E7F" w:rsidP="00AE5E7F">
              <w:pPr>
                <w:pStyle w:val="Bibliography"/>
                <w:rPr>
                  <w:noProof/>
                  <w:lang w:val="en-US"/>
                </w:rPr>
              </w:pPr>
              <w:r>
                <w:rPr>
                  <w:noProof/>
                  <w:lang w:val="en-US"/>
                </w:rPr>
                <w:t xml:space="preserve">Statistics for Wales, 2017. </w:t>
              </w:r>
              <w:r>
                <w:rPr>
                  <w:i/>
                  <w:iCs/>
                  <w:noProof/>
                  <w:lang w:val="en-US"/>
                </w:rPr>
                <w:t xml:space="preserve">School Census Results 2017, </w:t>
              </w:r>
              <w:r>
                <w:rPr>
                  <w:noProof/>
                  <w:lang w:val="en-US"/>
                </w:rPr>
                <w:t>Cardiff: Welsh Government.</w:t>
              </w:r>
            </w:p>
            <w:p w:rsidR="00AE5E7F" w:rsidRDefault="00AE5E7F" w:rsidP="00AE5E7F">
              <w:pPr>
                <w:pStyle w:val="Bibliography"/>
                <w:rPr>
                  <w:noProof/>
                  <w:lang w:val="en-US"/>
                </w:rPr>
              </w:pPr>
              <w:r>
                <w:rPr>
                  <w:noProof/>
                  <w:lang w:val="en-US"/>
                </w:rPr>
                <w:t xml:space="preserve">Wass, R. &amp; Golding, C., 2014. Sharpening a tool for teaching: The Zone of Proximal Development. </w:t>
              </w:r>
              <w:r>
                <w:rPr>
                  <w:i/>
                  <w:iCs/>
                  <w:noProof/>
                  <w:lang w:val="en-US"/>
                </w:rPr>
                <w:t xml:space="preserve">Teaching in Higher Education, </w:t>
              </w:r>
              <w:r>
                <w:rPr>
                  <w:noProof/>
                  <w:lang w:val="en-US"/>
                </w:rPr>
                <w:t>19(6), pp. 671-684.</w:t>
              </w:r>
            </w:p>
            <w:p w:rsidR="00AE5E7F" w:rsidRDefault="00AE5E7F" w:rsidP="00AE5E7F">
              <w:pPr>
                <w:pStyle w:val="Bibliography"/>
                <w:rPr>
                  <w:noProof/>
                  <w:lang w:val="en-US"/>
                </w:rPr>
              </w:pPr>
              <w:r>
                <w:rPr>
                  <w:noProof/>
                  <w:lang w:val="en-US"/>
                </w:rPr>
                <w:t xml:space="preserve">Welsh Government, 2014. </w:t>
              </w:r>
              <w:r>
                <w:rPr>
                  <w:i/>
                  <w:iCs/>
                  <w:noProof/>
                  <w:lang w:val="en-US"/>
                </w:rPr>
                <w:t xml:space="preserve">Learning Wales. </w:t>
              </w:r>
              <w:r>
                <w:rPr>
                  <w:noProof/>
                  <w:lang w:val="en-US"/>
                </w:rPr>
                <w:t xml:space="preserve">[Online] </w:t>
              </w:r>
              <w:r>
                <w:rPr>
                  <w:noProof/>
                  <w:lang w:val="en-US"/>
                </w:rPr>
                <w:br/>
                <w:t xml:space="preserve">Available at: </w:t>
              </w:r>
              <w:r>
                <w:rPr>
                  <w:noProof/>
                  <w:u w:val="single"/>
                  <w:lang w:val="en-US"/>
                </w:rPr>
                <w:t>http://learning.gov.wales/resources/browse-all/nlnf/?lang=en</w:t>
              </w:r>
              <w:r>
                <w:rPr>
                  <w:noProof/>
                  <w:lang w:val="en-US"/>
                </w:rPr>
                <w:br/>
                <w:t>[Accessed 25 November 2017].</w:t>
              </w:r>
            </w:p>
            <w:p w:rsidR="00AE5E7F" w:rsidRDefault="00AE5E7F" w:rsidP="00AE5E7F">
              <w:pPr>
                <w:pStyle w:val="Bibliography"/>
                <w:rPr>
                  <w:noProof/>
                  <w:lang w:val="en-US"/>
                </w:rPr>
              </w:pPr>
              <w:r>
                <w:rPr>
                  <w:noProof/>
                  <w:lang w:val="en-US"/>
                </w:rPr>
                <w:t xml:space="preserve">Welsh Government, 2015. </w:t>
              </w:r>
              <w:r>
                <w:rPr>
                  <w:i/>
                  <w:iCs/>
                  <w:noProof/>
                  <w:lang w:val="en-US"/>
                </w:rPr>
                <w:t xml:space="preserve">A curriculum for Wales, </w:t>
              </w:r>
              <w:r>
                <w:rPr>
                  <w:noProof/>
                  <w:lang w:val="en-US"/>
                </w:rPr>
                <w:t>Cardiff: Crown.</w:t>
              </w:r>
            </w:p>
            <w:p w:rsidR="00AE5E7F" w:rsidRDefault="00AE5E7F" w:rsidP="00AE5E7F">
              <w:pPr>
                <w:pStyle w:val="Bibliography"/>
                <w:rPr>
                  <w:noProof/>
                  <w:lang w:val="en-US"/>
                </w:rPr>
              </w:pPr>
              <w:r>
                <w:rPr>
                  <w:noProof/>
                  <w:lang w:val="en-US"/>
                </w:rPr>
                <w:t xml:space="preserve">Welsh Government, 2017. </w:t>
              </w:r>
              <w:r>
                <w:rPr>
                  <w:i/>
                  <w:iCs/>
                  <w:noProof/>
                  <w:lang w:val="en-US"/>
                </w:rPr>
                <w:t xml:space="preserve">Languages, Literacy and communication AOLe. </w:t>
              </w:r>
              <w:r>
                <w:rPr>
                  <w:noProof/>
                  <w:lang w:val="en-US"/>
                </w:rPr>
                <w:t xml:space="preserve">[Online] </w:t>
              </w:r>
              <w:r>
                <w:rPr>
                  <w:noProof/>
                  <w:lang w:val="en-US"/>
                </w:rPr>
                <w:br/>
                <w:t xml:space="preserve">Available at: </w:t>
              </w:r>
              <w:r>
                <w:rPr>
                  <w:noProof/>
                  <w:u w:val="single"/>
                  <w:lang w:val="en-US"/>
                </w:rPr>
                <w:t>https://gov.wales/docs/dcells/publications/180131-languages-en.pdf</w:t>
              </w:r>
              <w:r>
                <w:rPr>
                  <w:noProof/>
                  <w:lang w:val="en-US"/>
                </w:rPr>
                <w:br/>
                <w:t>[Accessed 09 May 2018].</w:t>
              </w:r>
            </w:p>
            <w:p w:rsidR="00AE5E7F" w:rsidRDefault="00AE5E7F" w:rsidP="00AE5E7F">
              <w:pPr>
                <w:pStyle w:val="Bibliography"/>
                <w:rPr>
                  <w:noProof/>
                  <w:lang w:val="en-US"/>
                </w:rPr>
              </w:pPr>
              <w:r>
                <w:rPr>
                  <w:noProof/>
                  <w:lang w:val="en-US"/>
                </w:rPr>
                <w:t xml:space="preserve">Welsh Government, 2017. </w:t>
              </w:r>
              <w:r>
                <w:rPr>
                  <w:i/>
                  <w:iCs/>
                  <w:noProof/>
                  <w:lang w:val="en-US"/>
                </w:rPr>
                <w:t xml:space="preserve">My Local School. </w:t>
              </w:r>
              <w:r>
                <w:rPr>
                  <w:noProof/>
                  <w:lang w:val="en-US"/>
                </w:rPr>
                <w:t xml:space="preserve">[Online] </w:t>
              </w:r>
              <w:r>
                <w:rPr>
                  <w:noProof/>
                  <w:lang w:val="en-US"/>
                </w:rPr>
                <w:br/>
                <w:t xml:space="preserve">Available at: </w:t>
              </w:r>
              <w:r>
                <w:rPr>
                  <w:noProof/>
                  <w:u w:val="single"/>
                  <w:lang w:val="en-US"/>
                </w:rPr>
                <w:t>http:mylocalschool.wales.gov.uk</w:t>
              </w:r>
              <w:r>
                <w:rPr>
                  <w:noProof/>
                  <w:lang w:val="en-US"/>
                </w:rPr>
                <w:br/>
                <w:t>[Accessed 23 January 2017].</w:t>
              </w:r>
            </w:p>
            <w:p w:rsidR="00AE5E7F" w:rsidRDefault="00AE5E7F" w:rsidP="00AE5E7F">
              <w:pPr>
                <w:pStyle w:val="Bibliography"/>
                <w:rPr>
                  <w:noProof/>
                  <w:lang w:val="en-US"/>
                </w:rPr>
              </w:pPr>
              <w:r>
                <w:rPr>
                  <w:noProof/>
                  <w:lang w:val="en-US"/>
                </w:rPr>
                <w:t xml:space="preserve">Welsh Government, 2017. </w:t>
              </w:r>
              <w:r>
                <w:rPr>
                  <w:i/>
                  <w:iCs/>
                  <w:noProof/>
                  <w:lang w:val="en-US"/>
                </w:rPr>
                <w:t xml:space="preserve">National Reading and Numeracy Tests. </w:t>
              </w:r>
              <w:r>
                <w:rPr>
                  <w:noProof/>
                  <w:lang w:val="en-US"/>
                </w:rPr>
                <w:t xml:space="preserve">[Online] </w:t>
              </w:r>
              <w:r>
                <w:rPr>
                  <w:noProof/>
                  <w:lang w:val="en-US"/>
                </w:rPr>
                <w:br/>
                <w:t xml:space="preserve">Available at: </w:t>
              </w:r>
              <w:r>
                <w:rPr>
                  <w:noProof/>
                  <w:u w:val="single"/>
                  <w:lang w:val="en-US"/>
                </w:rPr>
                <w:t>http://learning.gov.wales/resources/collections/national-reading-and-numeracy-tests?lang=en</w:t>
              </w:r>
              <w:r>
                <w:rPr>
                  <w:noProof/>
                  <w:lang w:val="en-US"/>
                </w:rPr>
                <w:br/>
                <w:t>[Accessed 10 May 2018].</w:t>
              </w:r>
            </w:p>
            <w:p w:rsidR="00113A14" w:rsidRDefault="000D7D8F" w:rsidP="00FF5097">
              <w:r>
                <w:rPr>
                  <w:b/>
                  <w:bCs/>
                  <w:noProof/>
                </w:rPr>
                <w:fldChar w:fldCharType="end"/>
              </w:r>
            </w:p>
          </w:sdtContent>
        </w:sdt>
      </w:sdtContent>
    </w:sdt>
    <w:p w:rsidR="00113A14" w:rsidRDefault="00113A14" w:rsidP="00FF5097">
      <w:pPr>
        <w:rPr>
          <w:rFonts w:ascii="Times New Roman" w:hAnsi="Times New Roman" w:cs="Times New Roman"/>
          <w:b/>
          <w:sz w:val="28"/>
          <w:u w:val="single"/>
        </w:rPr>
      </w:pPr>
    </w:p>
    <w:p w:rsidR="00113A14" w:rsidRDefault="00113A14" w:rsidP="00FF5097">
      <w:pPr>
        <w:rPr>
          <w:rFonts w:ascii="Times New Roman" w:hAnsi="Times New Roman" w:cs="Times New Roman"/>
          <w:b/>
          <w:sz w:val="28"/>
          <w:u w:val="single"/>
        </w:rPr>
      </w:pPr>
    </w:p>
    <w:p w:rsidR="00113A14" w:rsidRDefault="00113A14" w:rsidP="00FF5097">
      <w:pPr>
        <w:rPr>
          <w:rFonts w:ascii="Times New Roman" w:hAnsi="Times New Roman" w:cs="Times New Roman"/>
          <w:b/>
          <w:sz w:val="28"/>
          <w:u w:val="single"/>
        </w:rPr>
      </w:pPr>
    </w:p>
    <w:p w:rsidR="00113A14" w:rsidRDefault="00113A14" w:rsidP="00FF5097">
      <w:pPr>
        <w:rPr>
          <w:rFonts w:ascii="Times New Roman" w:hAnsi="Times New Roman" w:cs="Times New Roman"/>
          <w:b/>
          <w:sz w:val="28"/>
          <w:u w:val="single"/>
        </w:rPr>
      </w:pPr>
    </w:p>
    <w:p w:rsidR="000B3C86" w:rsidRPr="00FF5097" w:rsidRDefault="000B3C86" w:rsidP="00FF5097">
      <w:pPr>
        <w:rPr>
          <w:b/>
          <w:sz w:val="24"/>
        </w:rPr>
      </w:pPr>
      <w:r w:rsidRPr="00FF5097">
        <w:rPr>
          <w:rFonts w:ascii="Times New Roman" w:hAnsi="Times New Roman" w:cs="Times New Roman"/>
          <w:b/>
          <w:sz w:val="28"/>
          <w:u w:val="single"/>
        </w:rPr>
        <w:lastRenderedPageBreak/>
        <w:t xml:space="preserve">Appendices: </w:t>
      </w:r>
    </w:p>
    <w:p w:rsidR="00FF5097" w:rsidRDefault="00FF5097" w:rsidP="00AD4966">
      <w:pPr>
        <w:spacing w:after="0"/>
        <w:rPr>
          <w:rFonts w:ascii="Times New Roman" w:hAnsi="Times New Roman" w:cs="Times New Roman"/>
          <w:sz w:val="24"/>
          <w:u w:val="single"/>
        </w:rPr>
      </w:pPr>
    </w:p>
    <w:p w:rsidR="00FF5097" w:rsidRDefault="00FF5097" w:rsidP="00AD4966">
      <w:pPr>
        <w:spacing w:after="0"/>
        <w:rPr>
          <w:rFonts w:ascii="Times New Roman" w:hAnsi="Times New Roman" w:cs="Times New Roman"/>
          <w:sz w:val="24"/>
        </w:rPr>
      </w:pPr>
      <w:r w:rsidRPr="00FF5097">
        <w:rPr>
          <w:rFonts w:ascii="Times New Roman" w:hAnsi="Times New Roman" w:cs="Times New Roman"/>
          <w:sz w:val="24"/>
        </w:rPr>
        <w:t>Appendix 1.</w:t>
      </w:r>
      <w:r w:rsidR="00113A14">
        <w:rPr>
          <w:rFonts w:ascii="Times New Roman" w:hAnsi="Times New Roman" w:cs="Times New Roman"/>
          <w:sz w:val="24"/>
        </w:rPr>
        <w:t xml:space="preserve"> Information sheet, consent form and pre-/post-test.</w:t>
      </w:r>
    </w:p>
    <w:p w:rsidR="00FF5097" w:rsidRDefault="00FF5097" w:rsidP="00FF5097"/>
    <w:p w:rsidR="00FF5097" w:rsidRDefault="00FF5097" w:rsidP="00FF5097">
      <w:pPr>
        <w:tabs>
          <w:tab w:val="center" w:pos="2991"/>
        </w:tabs>
        <w:spacing w:after="0" w:line="240" w:lineRule="auto"/>
        <w:rPr>
          <w:rFonts w:ascii="Arial" w:eastAsia="Times New Roman" w:hAnsi="Arial" w:cs="Arial"/>
          <w:lang w:eastAsia="en-GB"/>
        </w:rPr>
      </w:pPr>
      <w:r w:rsidRPr="005B7308">
        <w:rPr>
          <w:rFonts w:ascii="Times New Roman" w:eastAsia="Times New Roman" w:hAnsi="Times New Roman" w:cs="Times New Roman"/>
          <w:noProof/>
          <w:sz w:val="24"/>
          <w:szCs w:val="24"/>
          <w:lang w:eastAsia="en-GB"/>
        </w:rPr>
        <w:drawing>
          <wp:anchor distT="0" distB="0" distL="114300" distR="114300" simplePos="0" relativeHeight="251661312" behindDoc="0" locked="0" layoutInCell="1" allowOverlap="1" wp14:anchorId="168CE806" wp14:editId="36ADF596">
            <wp:simplePos x="914400" y="1202055"/>
            <wp:positionH relativeFrom="column">
              <wp:align>left</wp:align>
            </wp:positionH>
            <wp:positionV relativeFrom="paragraph">
              <wp:align>top</wp:align>
            </wp:positionV>
            <wp:extent cx="1818640" cy="7143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18640" cy="714375"/>
                    </a:xfrm>
                    <a:prstGeom prst="rect">
                      <a:avLst/>
                    </a:prstGeom>
                    <a:noFill/>
                    <a:ln>
                      <a:noFill/>
                    </a:ln>
                  </pic:spPr>
                </pic:pic>
              </a:graphicData>
            </a:graphic>
          </wp:anchor>
        </w:drawing>
      </w:r>
      <w:r>
        <w:rPr>
          <w:rFonts w:ascii="Arial" w:eastAsia="Times New Roman" w:hAnsi="Arial" w:cs="Arial"/>
          <w:lang w:eastAsia="en-GB"/>
        </w:rPr>
        <w:tab/>
        <w:t xml:space="preserve">                                                              28</w:t>
      </w:r>
      <w:r w:rsidRPr="00F849E2">
        <w:rPr>
          <w:rFonts w:ascii="Arial" w:eastAsia="Times New Roman" w:hAnsi="Arial" w:cs="Arial"/>
          <w:vertAlign w:val="superscript"/>
          <w:lang w:eastAsia="en-GB"/>
        </w:rPr>
        <w:t>th</w:t>
      </w:r>
      <w:r>
        <w:rPr>
          <w:rFonts w:ascii="Arial" w:eastAsia="Times New Roman" w:hAnsi="Arial" w:cs="Arial"/>
          <w:lang w:eastAsia="en-GB"/>
        </w:rPr>
        <w:t xml:space="preserve"> March 2018</w:t>
      </w:r>
      <w:r>
        <w:rPr>
          <w:rFonts w:ascii="Arial" w:eastAsia="Times New Roman" w:hAnsi="Arial" w:cs="Arial"/>
          <w:lang w:eastAsia="en-GB"/>
        </w:rPr>
        <w:br w:type="textWrapping" w:clear="all"/>
      </w:r>
    </w:p>
    <w:p w:rsidR="00FF5097" w:rsidRPr="00C37433" w:rsidRDefault="00FF5097" w:rsidP="00FF5097">
      <w:pPr>
        <w:spacing w:after="0" w:line="240" w:lineRule="auto"/>
        <w:rPr>
          <w:rFonts w:ascii="Arial" w:eastAsia="Times New Roman" w:hAnsi="Arial" w:cs="Arial"/>
          <w:b/>
          <w:lang w:eastAsia="en-GB"/>
        </w:rPr>
      </w:pPr>
      <w:r w:rsidRPr="00C37433">
        <w:rPr>
          <w:rFonts w:ascii="Arial" w:eastAsia="Times New Roman" w:hAnsi="Arial" w:cs="Arial"/>
          <w:b/>
          <w:sz w:val="24"/>
          <w:lang w:eastAsia="en-GB"/>
        </w:rPr>
        <w:t xml:space="preserve">                                                </w:t>
      </w:r>
      <w:r>
        <w:rPr>
          <w:rFonts w:ascii="Arial" w:eastAsia="Times New Roman" w:hAnsi="Arial" w:cs="Arial"/>
          <w:b/>
          <w:sz w:val="24"/>
          <w:lang w:eastAsia="en-GB"/>
        </w:rPr>
        <w:t xml:space="preserve">                </w:t>
      </w:r>
    </w:p>
    <w:p w:rsidR="00FF5097" w:rsidRPr="00C37433" w:rsidRDefault="00FF5097" w:rsidP="00FF5097">
      <w:pPr>
        <w:spacing w:after="0" w:line="240" w:lineRule="auto"/>
        <w:rPr>
          <w:rFonts w:ascii="Arial" w:eastAsia="Times New Roman" w:hAnsi="Arial" w:cs="Arial"/>
          <w:b/>
          <w:sz w:val="24"/>
          <w:szCs w:val="24"/>
          <w:lang w:eastAsia="en-GB"/>
        </w:rPr>
      </w:pPr>
      <w:r w:rsidRPr="00C37433">
        <w:rPr>
          <w:rFonts w:ascii="Arial" w:eastAsia="Times New Roman" w:hAnsi="Arial" w:cs="Arial"/>
          <w:b/>
          <w:sz w:val="24"/>
          <w:szCs w:val="24"/>
          <w:lang w:eastAsia="en-GB"/>
        </w:rPr>
        <w:t>D</w:t>
      </w:r>
      <w:r>
        <w:rPr>
          <w:rFonts w:ascii="Arial" w:eastAsia="Times New Roman" w:hAnsi="Arial" w:cs="Arial"/>
          <w:b/>
          <w:sz w:val="24"/>
          <w:szCs w:val="24"/>
          <w:lang w:eastAsia="en-GB"/>
        </w:rPr>
        <w:t>ear Participant,</w:t>
      </w:r>
    </w:p>
    <w:p w:rsidR="00FF5097" w:rsidRPr="005B7308" w:rsidRDefault="00FF5097" w:rsidP="00FF5097">
      <w:pPr>
        <w:spacing w:after="0" w:line="240" w:lineRule="auto"/>
        <w:rPr>
          <w:rFonts w:ascii="Arial" w:eastAsia="Times New Roman" w:hAnsi="Arial" w:cs="Arial"/>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r>
        <w:rPr>
          <w:rFonts w:ascii="Arial" w:eastAsia="Calibri" w:hAnsi="Arial" w:cs="Arial"/>
          <w:color w:val="000000"/>
          <w:sz w:val="24"/>
          <w:szCs w:val="24"/>
          <w:lang w:eastAsia="en-GB"/>
        </w:rPr>
        <w:t xml:space="preserve">I am a student studying at the university of Wales, Trinity St David and would </w:t>
      </w:r>
      <w:r w:rsidRPr="005B7308">
        <w:rPr>
          <w:rFonts w:ascii="Arial" w:eastAsia="Calibri" w:hAnsi="Arial" w:cs="Arial"/>
          <w:color w:val="000000"/>
          <w:sz w:val="24"/>
          <w:szCs w:val="24"/>
          <w:lang w:eastAsia="en-GB"/>
        </w:rPr>
        <w:t xml:space="preserve">like to invite you to participate in my research project. </w:t>
      </w: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r>
        <w:rPr>
          <w:rFonts w:ascii="Arial" w:eastAsia="Calibri" w:hAnsi="Arial" w:cs="Arial"/>
          <w:color w:val="000000"/>
          <w:sz w:val="24"/>
          <w:szCs w:val="24"/>
          <w:lang w:eastAsia="en-GB"/>
        </w:rPr>
        <w:t>This project will explore different strategies used to learn new vocabulary in French. It primarily aims to research the effectiveness of drilling vs non-drilling in a modern foreign language classroom.</w:t>
      </w: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r w:rsidRPr="005B7308">
        <w:rPr>
          <w:rFonts w:ascii="Arial" w:eastAsia="Calibri" w:hAnsi="Arial" w:cs="Arial"/>
          <w:color w:val="000000"/>
          <w:sz w:val="24"/>
          <w:szCs w:val="24"/>
          <w:lang w:eastAsia="en-GB"/>
        </w:rPr>
        <w:t xml:space="preserve">Attached to this letter is a </w:t>
      </w:r>
      <w:r>
        <w:rPr>
          <w:rFonts w:ascii="Arial" w:eastAsia="Calibri" w:hAnsi="Arial" w:cs="Arial"/>
          <w:color w:val="000000"/>
          <w:sz w:val="24"/>
          <w:szCs w:val="24"/>
          <w:lang w:eastAsia="en-GB"/>
        </w:rPr>
        <w:t>list of 12 words in French to be translated by the participant.</w:t>
      </w:r>
    </w:p>
    <w:p w:rsidR="00FF5097" w:rsidRDefault="00FF5097" w:rsidP="00FF5097">
      <w:pPr>
        <w:spacing w:after="0" w:line="302" w:lineRule="atLeast"/>
        <w:jc w:val="both"/>
        <w:rPr>
          <w:rFonts w:ascii="Arial" w:eastAsia="Calibri" w:hAnsi="Arial" w:cs="Arial"/>
          <w:color w:val="000000"/>
          <w:sz w:val="24"/>
          <w:szCs w:val="24"/>
          <w:lang w:eastAsia="en-GB"/>
        </w:rPr>
      </w:pPr>
      <w:r>
        <w:rPr>
          <w:rFonts w:ascii="Arial" w:eastAsia="Calibri" w:hAnsi="Arial" w:cs="Arial"/>
          <w:color w:val="000000"/>
          <w:sz w:val="24"/>
          <w:szCs w:val="24"/>
          <w:lang w:eastAsia="en-GB"/>
        </w:rPr>
        <w:t>The results collected from participants will inform any existing knowledge of the vocabulary items before research commences.</w:t>
      </w: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Pr="0006281F" w:rsidRDefault="00FF5097" w:rsidP="00FF5097">
      <w:pPr>
        <w:spacing w:after="0" w:line="302" w:lineRule="atLeast"/>
        <w:jc w:val="both"/>
        <w:rPr>
          <w:rFonts w:ascii="Arial" w:eastAsia="Calibri" w:hAnsi="Arial" w:cs="Arial"/>
          <w:color w:val="000000"/>
          <w:sz w:val="24"/>
          <w:szCs w:val="24"/>
          <w:lang w:eastAsia="en-GB"/>
        </w:rPr>
      </w:pPr>
      <w:r>
        <w:rPr>
          <w:rFonts w:ascii="Arial" w:eastAsia="Calibri" w:hAnsi="Arial" w:cs="Arial"/>
          <w:color w:val="000000"/>
          <w:sz w:val="24"/>
          <w:szCs w:val="24"/>
          <w:lang w:eastAsia="en-GB"/>
        </w:rPr>
        <w:t xml:space="preserve">All results will be kept strictly confidential to the researchers involved and will not be released to the general public. </w:t>
      </w:r>
      <w:r w:rsidRPr="0006281F">
        <w:rPr>
          <w:rFonts w:ascii="Arial" w:eastAsia="Calibri" w:hAnsi="Arial" w:cs="Arial"/>
          <w:color w:val="000000"/>
          <w:sz w:val="24"/>
          <w:szCs w:val="24"/>
          <w:lang w:eastAsia="en-GB"/>
        </w:rPr>
        <w:t xml:space="preserve">After careful and precise analysis of the data obtained from </w:t>
      </w:r>
      <w:r>
        <w:rPr>
          <w:rFonts w:ascii="Arial" w:eastAsia="Calibri" w:hAnsi="Arial" w:cs="Arial"/>
          <w:color w:val="000000"/>
          <w:sz w:val="24"/>
          <w:szCs w:val="24"/>
          <w:lang w:eastAsia="en-GB"/>
        </w:rPr>
        <w:t>the pre-test and post-test</w:t>
      </w:r>
      <w:r w:rsidRPr="0006281F">
        <w:rPr>
          <w:rFonts w:ascii="Arial" w:eastAsia="Calibri" w:hAnsi="Arial" w:cs="Arial"/>
          <w:color w:val="000000"/>
          <w:sz w:val="24"/>
          <w:szCs w:val="24"/>
          <w:lang w:eastAsia="en-GB"/>
        </w:rPr>
        <w:t xml:space="preserve">, I will be happy to provide you with a copy of the findings at your request. The results of </w:t>
      </w:r>
      <w:r>
        <w:rPr>
          <w:rFonts w:ascii="Arial" w:eastAsia="Calibri" w:hAnsi="Arial" w:cs="Arial"/>
          <w:color w:val="000000"/>
          <w:sz w:val="24"/>
          <w:szCs w:val="24"/>
          <w:lang w:eastAsia="en-GB"/>
        </w:rPr>
        <w:t xml:space="preserve">this research </w:t>
      </w:r>
      <w:r w:rsidRPr="0006281F">
        <w:rPr>
          <w:rFonts w:ascii="Arial" w:eastAsia="Calibri" w:hAnsi="Arial" w:cs="Arial"/>
          <w:color w:val="000000"/>
          <w:sz w:val="24"/>
          <w:szCs w:val="24"/>
          <w:lang w:eastAsia="en-GB"/>
        </w:rPr>
        <w:t>will hopefully</w:t>
      </w:r>
      <w:r>
        <w:rPr>
          <w:rFonts w:ascii="Arial" w:eastAsia="Calibri" w:hAnsi="Arial" w:cs="Arial"/>
          <w:color w:val="000000"/>
          <w:sz w:val="24"/>
          <w:szCs w:val="24"/>
          <w:lang w:eastAsia="en-GB"/>
        </w:rPr>
        <w:t xml:space="preserve"> enhance my understanding of vocabulary learning and demonstrate which technique is most effective.</w:t>
      </w:r>
    </w:p>
    <w:p w:rsidR="00FF5097" w:rsidRPr="0006281F"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r>
        <w:rPr>
          <w:rFonts w:ascii="Arial" w:eastAsia="Calibri" w:hAnsi="Arial" w:cs="Arial"/>
          <w:color w:val="000000"/>
          <w:sz w:val="24"/>
          <w:szCs w:val="24"/>
          <w:lang w:eastAsia="en-GB"/>
        </w:rPr>
        <w:t>I</w:t>
      </w:r>
      <w:r w:rsidRPr="0006281F">
        <w:rPr>
          <w:rFonts w:ascii="Arial" w:eastAsia="Calibri" w:hAnsi="Arial" w:cs="Arial"/>
          <w:color w:val="000000"/>
          <w:sz w:val="24"/>
          <w:szCs w:val="24"/>
          <w:lang w:eastAsia="en-GB"/>
        </w:rPr>
        <w:t xml:space="preserve"> thank you in advance for your time and participation. If any questions do arise, feel free to contact me at your convenience.</w:t>
      </w: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r>
        <w:rPr>
          <w:rFonts w:ascii="Arial" w:eastAsia="Calibri" w:hAnsi="Arial" w:cs="Arial"/>
          <w:color w:val="000000"/>
          <w:sz w:val="24"/>
          <w:szCs w:val="24"/>
          <w:lang w:eastAsia="en-GB"/>
        </w:rPr>
        <w:t>J.Parfitt</w:t>
      </w: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r>
        <w:rPr>
          <w:rFonts w:ascii="Arial" w:eastAsia="Calibri" w:hAnsi="Arial" w:cs="Arial"/>
          <w:color w:val="000000"/>
          <w:sz w:val="24"/>
          <w:szCs w:val="24"/>
          <w:lang w:eastAsia="en-GB"/>
        </w:rPr>
        <w:t>PGCE student</w:t>
      </w: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p>
    <w:p w:rsidR="00113A14" w:rsidRDefault="00113A14" w:rsidP="00FF5097">
      <w:pPr>
        <w:spacing w:after="0" w:line="302" w:lineRule="atLeast"/>
        <w:jc w:val="both"/>
        <w:rPr>
          <w:rFonts w:ascii="Arial" w:eastAsia="Calibri" w:hAnsi="Arial" w:cs="Arial"/>
          <w:color w:val="000000"/>
          <w:sz w:val="24"/>
          <w:szCs w:val="24"/>
          <w:lang w:eastAsia="en-GB"/>
        </w:rPr>
      </w:pPr>
    </w:p>
    <w:p w:rsidR="00113A14" w:rsidRDefault="00113A14"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Default="00FF5097" w:rsidP="00FF5097">
      <w:pPr>
        <w:spacing w:after="0" w:line="302" w:lineRule="atLeast"/>
        <w:jc w:val="both"/>
        <w:rPr>
          <w:rFonts w:ascii="Arial" w:eastAsia="Calibri" w:hAnsi="Arial" w:cs="Arial"/>
          <w:color w:val="000000"/>
          <w:sz w:val="24"/>
          <w:szCs w:val="24"/>
          <w:lang w:eastAsia="en-GB"/>
        </w:rPr>
      </w:pPr>
    </w:p>
    <w:p w:rsidR="00FF5097" w:rsidRPr="00C37433" w:rsidRDefault="00FF5097" w:rsidP="00FF5097">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0"/>
        <w:gridCol w:w="3533"/>
        <w:gridCol w:w="985"/>
      </w:tblGrid>
      <w:tr w:rsidR="00FF5097" w:rsidRPr="00C37433" w:rsidTr="00B43243">
        <w:trPr>
          <w:trHeight w:val="572"/>
        </w:trPr>
        <w:tc>
          <w:tcPr>
            <w:tcW w:w="5341" w:type="dxa"/>
            <w:tcBorders>
              <w:top w:val="nil"/>
              <w:left w:val="nil"/>
              <w:bottom w:val="nil"/>
              <w:right w:val="nil"/>
            </w:tcBorders>
            <w:shd w:val="clear" w:color="auto" w:fill="auto"/>
          </w:tcPr>
          <w:p w:rsidR="00FF5097" w:rsidRPr="00C37433" w:rsidRDefault="00FF5097" w:rsidP="00B43243">
            <w:pPr>
              <w:spacing w:after="0" w:line="240" w:lineRule="auto"/>
              <w:rPr>
                <w:rFonts w:ascii="Arial" w:eastAsia="Times New Roman" w:hAnsi="Arial" w:cs="Arial"/>
                <w:b/>
                <w:lang w:eastAsia="en-GB"/>
              </w:rPr>
            </w:pPr>
          </w:p>
        </w:tc>
        <w:tc>
          <w:tcPr>
            <w:tcW w:w="4123" w:type="dxa"/>
            <w:tcBorders>
              <w:top w:val="nil"/>
              <w:left w:val="nil"/>
              <w:bottom w:val="nil"/>
              <w:right w:val="single" w:sz="6" w:space="0" w:color="4F81BD"/>
            </w:tcBorders>
            <w:shd w:val="clear" w:color="auto" w:fill="auto"/>
          </w:tcPr>
          <w:p w:rsidR="00FF5097" w:rsidRPr="00C37433" w:rsidRDefault="00FF5097" w:rsidP="00B43243">
            <w:pPr>
              <w:spacing w:after="0" w:line="240" w:lineRule="auto"/>
              <w:rPr>
                <w:rFonts w:ascii="Arial" w:eastAsia="Times New Roman" w:hAnsi="Arial" w:cs="Arial"/>
                <w:lang w:eastAsia="en-GB"/>
              </w:rPr>
            </w:pPr>
            <w:r w:rsidRPr="00C37433">
              <w:rPr>
                <w:rFonts w:ascii="Arial" w:eastAsia="Times New Roman" w:hAnsi="Arial" w:cs="Arial"/>
                <w:lang w:eastAsia="en-GB"/>
              </w:rPr>
              <w:t xml:space="preserve">Rhif Adnabod Cyfranogwr: </w:t>
            </w:r>
          </w:p>
          <w:p w:rsidR="00FF5097" w:rsidRPr="00C37433" w:rsidRDefault="00FF5097" w:rsidP="00B43243">
            <w:pPr>
              <w:spacing w:after="0" w:line="240" w:lineRule="auto"/>
              <w:rPr>
                <w:rFonts w:ascii="Arial" w:eastAsia="Times New Roman" w:hAnsi="Arial" w:cs="Arial"/>
                <w:b/>
                <w:lang w:eastAsia="en-GB"/>
              </w:rPr>
            </w:pPr>
            <w:r w:rsidRPr="00C37433">
              <w:rPr>
                <w:rFonts w:ascii="Arial" w:eastAsia="Times New Roman" w:hAnsi="Arial" w:cs="Arial"/>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FF5097" w:rsidRPr="00C37433" w:rsidRDefault="00FF5097" w:rsidP="00B43243">
            <w:pPr>
              <w:spacing w:after="0" w:line="240" w:lineRule="auto"/>
              <w:rPr>
                <w:rFonts w:ascii="Arial" w:eastAsia="Times New Roman" w:hAnsi="Arial" w:cs="Arial"/>
                <w:b/>
                <w:lang w:eastAsia="en-GB"/>
              </w:rPr>
            </w:pPr>
          </w:p>
        </w:tc>
      </w:tr>
      <w:tr w:rsidR="00FF5097" w:rsidRPr="00C37433" w:rsidTr="00B43243">
        <w:trPr>
          <w:trHeight w:val="572"/>
        </w:trPr>
        <w:tc>
          <w:tcPr>
            <w:tcW w:w="5341" w:type="dxa"/>
            <w:tcBorders>
              <w:top w:val="nil"/>
            </w:tcBorders>
            <w:shd w:val="clear" w:color="auto" w:fill="4F81BD"/>
          </w:tcPr>
          <w:p w:rsidR="00FF5097" w:rsidRPr="00C37433" w:rsidRDefault="00FF5097" w:rsidP="00B43243">
            <w:pPr>
              <w:spacing w:after="0" w:line="240" w:lineRule="auto"/>
              <w:jc w:val="center"/>
              <w:rPr>
                <w:rFonts w:ascii="Arial" w:eastAsia="Times New Roman" w:hAnsi="Arial" w:cs="Arial"/>
                <w:b/>
                <w:lang w:eastAsia="en-GB"/>
              </w:rPr>
            </w:pPr>
          </w:p>
          <w:p w:rsidR="00FF5097" w:rsidRPr="00C37433" w:rsidRDefault="00FF5097" w:rsidP="00B43243">
            <w:pPr>
              <w:spacing w:after="0" w:line="240" w:lineRule="auto"/>
              <w:jc w:val="center"/>
              <w:rPr>
                <w:rFonts w:ascii="Arial" w:eastAsia="Times New Roman" w:hAnsi="Arial" w:cs="Arial"/>
                <w:b/>
                <w:lang w:eastAsia="en-GB"/>
              </w:rPr>
            </w:pPr>
            <w:r w:rsidRPr="00C37433">
              <w:rPr>
                <w:rFonts w:ascii="Arial" w:eastAsia="Times New Roman" w:hAnsi="Arial" w:cs="Arial"/>
                <w:b/>
                <w:lang w:eastAsia="en-GB"/>
              </w:rPr>
              <w:t>FFURFLEN GANIATÂD CYFRANOGIAD</w:t>
            </w:r>
          </w:p>
        </w:tc>
        <w:tc>
          <w:tcPr>
            <w:tcW w:w="5341" w:type="dxa"/>
            <w:gridSpan w:val="2"/>
            <w:tcBorders>
              <w:top w:val="single" w:sz="6" w:space="0" w:color="4F81BD"/>
            </w:tcBorders>
            <w:shd w:val="clear" w:color="auto" w:fill="4F81BD"/>
          </w:tcPr>
          <w:p w:rsidR="00FF5097" w:rsidRPr="00C37433" w:rsidRDefault="00FF5097" w:rsidP="00B43243">
            <w:pPr>
              <w:spacing w:after="0" w:line="240" w:lineRule="auto"/>
              <w:jc w:val="center"/>
              <w:rPr>
                <w:rFonts w:ascii="Arial" w:eastAsia="Times New Roman" w:hAnsi="Arial" w:cs="Arial"/>
                <w:b/>
                <w:lang w:eastAsia="en-GB"/>
              </w:rPr>
            </w:pPr>
          </w:p>
          <w:p w:rsidR="00FF5097" w:rsidRPr="00C37433" w:rsidRDefault="00FF5097" w:rsidP="00B43243">
            <w:pPr>
              <w:spacing w:after="0" w:line="240" w:lineRule="auto"/>
              <w:jc w:val="center"/>
              <w:rPr>
                <w:rFonts w:ascii="Arial" w:eastAsia="Times New Roman" w:hAnsi="Arial" w:cs="Arial"/>
                <w:lang w:eastAsia="en-GB"/>
              </w:rPr>
            </w:pPr>
            <w:r w:rsidRPr="00C37433">
              <w:rPr>
                <w:rFonts w:ascii="Arial" w:eastAsia="Times New Roman" w:hAnsi="Arial" w:cs="Arial"/>
                <w:b/>
                <w:lang w:eastAsia="en-GB"/>
              </w:rPr>
              <w:t>PARTICIPATION CONSENT FORM</w:t>
            </w:r>
          </w:p>
        </w:tc>
      </w:tr>
      <w:tr w:rsidR="00FF5097" w:rsidRPr="00C37433" w:rsidTr="00B43243">
        <w:trPr>
          <w:trHeight w:val="572"/>
        </w:trPr>
        <w:tc>
          <w:tcPr>
            <w:tcW w:w="10682" w:type="dxa"/>
            <w:gridSpan w:val="3"/>
            <w:shd w:val="clear" w:color="auto" w:fill="auto"/>
          </w:tcPr>
          <w:p w:rsidR="00FF5097" w:rsidRPr="00D96E3B" w:rsidRDefault="00FF5097" w:rsidP="00B43243">
            <w:pPr>
              <w:spacing w:after="0" w:line="240" w:lineRule="auto"/>
              <w:rPr>
                <w:rFonts w:ascii="Arial" w:eastAsia="Times New Roman" w:hAnsi="Arial" w:cs="Arial"/>
                <w:b/>
                <w:lang w:eastAsia="en-GB"/>
              </w:rPr>
            </w:pPr>
            <w:r w:rsidRPr="00D96E3B">
              <w:rPr>
                <w:rFonts w:ascii="Arial" w:eastAsia="Times New Roman" w:hAnsi="Arial" w:cs="Arial"/>
                <w:b/>
                <w:lang w:eastAsia="en-GB"/>
              </w:rPr>
              <w:t>Teitl Y Prosiect: / Project Title:</w:t>
            </w:r>
          </w:p>
          <w:p w:rsidR="00FF5097" w:rsidRPr="00C37433" w:rsidRDefault="00FF5097" w:rsidP="00B43243">
            <w:pPr>
              <w:spacing w:after="0" w:line="240" w:lineRule="auto"/>
              <w:rPr>
                <w:rFonts w:ascii="Arial" w:eastAsia="Times New Roman" w:hAnsi="Arial" w:cs="Arial"/>
                <w:lang w:eastAsia="en-GB"/>
              </w:rPr>
            </w:pPr>
            <w:r>
              <w:rPr>
                <w:rFonts w:ascii="Arial" w:hAnsi="Arial" w:cs="Arial"/>
              </w:rPr>
              <w:t>The effects of drilling and non-drilling methods in the vocabulary learning of a modern foreign language.</w:t>
            </w:r>
          </w:p>
        </w:tc>
      </w:tr>
      <w:tr w:rsidR="00FF5097" w:rsidRPr="00C37433" w:rsidTr="00B43243">
        <w:trPr>
          <w:trHeight w:val="572"/>
        </w:trPr>
        <w:tc>
          <w:tcPr>
            <w:tcW w:w="10682" w:type="dxa"/>
            <w:gridSpan w:val="3"/>
            <w:shd w:val="clear" w:color="auto" w:fill="auto"/>
          </w:tcPr>
          <w:p w:rsidR="00FF5097" w:rsidRDefault="00FF5097" w:rsidP="00B43243">
            <w:pPr>
              <w:spacing w:after="0" w:line="240" w:lineRule="auto"/>
              <w:rPr>
                <w:rFonts w:ascii="Arial" w:eastAsia="Times New Roman" w:hAnsi="Arial" w:cs="Arial"/>
                <w:lang w:eastAsia="en-GB"/>
              </w:rPr>
            </w:pPr>
            <w:r w:rsidRPr="00D96E3B">
              <w:rPr>
                <w:rFonts w:ascii="Arial" w:eastAsia="Times New Roman" w:hAnsi="Arial" w:cs="Arial"/>
                <w:b/>
                <w:sz w:val="24"/>
                <w:szCs w:val="24"/>
                <w:lang w:val="cy-GB" w:eastAsia="en-GB"/>
              </w:rPr>
              <w:t>Enw'r Ymchwilydd</w:t>
            </w:r>
            <w:r w:rsidRPr="00D96E3B">
              <w:rPr>
                <w:rFonts w:ascii="Times New Roman" w:eastAsia="Times New Roman" w:hAnsi="Times New Roman" w:cs="Times New Roman"/>
                <w:b/>
                <w:sz w:val="24"/>
                <w:szCs w:val="24"/>
                <w:lang w:val="cy-GB" w:eastAsia="en-GB"/>
              </w:rPr>
              <w:t xml:space="preserve"> / </w:t>
            </w:r>
            <w:r w:rsidRPr="00D96E3B">
              <w:rPr>
                <w:rFonts w:ascii="Arial" w:eastAsia="Times New Roman" w:hAnsi="Arial" w:cs="Arial"/>
                <w:b/>
                <w:lang w:eastAsia="en-GB"/>
              </w:rPr>
              <w:t>Name of Researcher:</w:t>
            </w:r>
            <w:r w:rsidRPr="00C37433">
              <w:rPr>
                <w:rFonts w:ascii="Arial" w:eastAsia="Times New Roman" w:hAnsi="Arial" w:cs="Arial"/>
                <w:lang w:eastAsia="en-GB"/>
              </w:rPr>
              <w:tab/>
            </w:r>
          </w:p>
          <w:p w:rsidR="00FF5097" w:rsidRPr="00C37433" w:rsidRDefault="00FF5097" w:rsidP="00B43243">
            <w:pPr>
              <w:spacing w:after="0" w:line="240" w:lineRule="auto"/>
              <w:rPr>
                <w:rFonts w:ascii="Arial" w:eastAsia="Times New Roman" w:hAnsi="Arial" w:cs="Arial"/>
                <w:lang w:eastAsia="en-GB"/>
              </w:rPr>
            </w:pPr>
            <w:r>
              <w:rPr>
                <w:rFonts w:ascii="Arial" w:eastAsia="Times New Roman" w:hAnsi="Arial" w:cs="Arial"/>
                <w:lang w:eastAsia="en-GB"/>
              </w:rPr>
              <w:t xml:space="preserve">J </w:t>
            </w:r>
            <w:r w:rsidRPr="00C37433">
              <w:rPr>
                <w:rFonts w:ascii="Arial" w:eastAsia="Times New Roman" w:hAnsi="Arial" w:cs="Arial"/>
                <w:lang w:eastAsia="en-GB"/>
              </w:rPr>
              <w:t>Parfitt</w:t>
            </w:r>
          </w:p>
        </w:tc>
      </w:tr>
    </w:tbl>
    <w:p w:rsidR="00FF5097" w:rsidRDefault="00FF5097" w:rsidP="00FF5097">
      <w:pPr>
        <w:spacing w:after="0" w:line="240" w:lineRule="auto"/>
        <w:jc w:val="both"/>
        <w:rPr>
          <w:rFonts w:ascii="Arial" w:eastAsia="Times New Roman" w:hAnsi="Arial" w:cs="Arial"/>
          <w:lang w:eastAsia="en-GB"/>
        </w:rPr>
      </w:pPr>
    </w:p>
    <w:p w:rsidR="00FF5097" w:rsidRPr="00C37433" w:rsidRDefault="00FF5097" w:rsidP="00FF5097">
      <w:pPr>
        <w:spacing w:after="0" w:line="240" w:lineRule="auto"/>
        <w:jc w:val="both"/>
        <w:rPr>
          <w:rFonts w:ascii="Arial" w:eastAsia="Times New Roman" w:hAnsi="Arial" w:cs="Arial"/>
          <w:lang w:eastAsia="en-GB"/>
        </w:rPr>
      </w:pPr>
      <w:r w:rsidRPr="00C37433">
        <w:rPr>
          <w:rFonts w:ascii="Arial" w:eastAsia="Times New Roman" w:hAnsi="Arial" w:cs="Arial"/>
          <w:b/>
          <w:lang w:eastAsia="en-GB"/>
        </w:rPr>
        <w:t xml:space="preserve">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2064"/>
        <w:gridCol w:w="1704"/>
        <w:gridCol w:w="765"/>
      </w:tblGrid>
      <w:tr w:rsidR="00FF5097" w:rsidRPr="00C37433" w:rsidTr="00B43243">
        <w:tc>
          <w:tcPr>
            <w:tcW w:w="67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r w:rsidRPr="00C37433">
              <w:rPr>
                <w:rFonts w:ascii="Arial" w:eastAsia="Times New Roman" w:hAnsi="Arial" w:cs="Arial"/>
                <w:lang w:eastAsia="en-GB"/>
              </w:rPr>
              <w:t>1</w:t>
            </w:r>
          </w:p>
        </w:tc>
        <w:tc>
          <w:tcPr>
            <w:tcW w:w="4665" w:type="dxa"/>
            <w:gridSpan w:val="2"/>
            <w:shd w:val="clear" w:color="auto" w:fill="auto"/>
          </w:tcPr>
          <w:p w:rsidR="00FF5097" w:rsidRPr="00C37433" w:rsidRDefault="00FF5097" w:rsidP="00B43243">
            <w:pPr>
              <w:spacing w:after="0" w:line="240" w:lineRule="auto"/>
              <w:ind w:right="33"/>
              <w:jc w:val="both"/>
              <w:rPr>
                <w:rFonts w:ascii="Arial" w:eastAsia="Times New Roman" w:hAnsi="Arial" w:cs="Arial"/>
                <w:lang w:eastAsia="en-GB"/>
              </w:rPr>
            </w:pPr>
            <w:r w:rsidRPr="00C37433">
              <w:rPr>
                <w:rFonts w:ascii="Arial" w:eastAsia="Times New Roman" w:hAnsi="Arial" w:cs="Arial"/>
                <w:lang w:val="cy-GB" w:eastAsia="en-GB"/>
              </w:rPr>
              <w:t>Cadarnhaf fy mod wedi darllen a deall y daflen wybodaeth dyddiedig XXXX ar gyfer yr astudiaeth uchod.</w:t>
            </w:r>
            <w:r w:rsidRPr="00C37433">
              <w:rPr>
                <w:rFonts w:ascii="Arial" w:eastAsia="Times New Roman" w:hAnsi="Arial" w:cs="Arial"/>
                <w:lang w:eastAsia="en-GB"/>
              </w:rPr>
              <w:t xml:space="preserve"> </w:t>
            </w:r>
            <w:r w:rsidRPr="00C37433">
              <w:rPr>
                <w:rFonts w:ascii="Arial" w:eastAsia="Times New Roman" w:hAnsi="Arial" w:cs="Arial"/>
                <w:lang w:val="cy-GB" w:eastAsia="en-GB"/>
              </w:rPr>
              <w:t>Rwyf wedi cael y cyfle i ystyried y wybodaeth, gofyn cwestiynau, ac rwyf wedi cael ateb boddhaol i’r rhain.</w:t>
            </w:r>
          </w:p>
        </w:tc>
        <w:tc>
          <w:tcPr>
            <w:tcW w:w="4407" w:type="dxa"/>
            <w:gridSpan w:val="2"/>
            <w:shd w:val="clear" w:color="auto" w:fill="auto"/>
          </w:tcPr>
          <w:p w:rsidR="00FF5097" w:rsidRPr="00C37433" w:rsidRDefault="00FF5097" w:rsidP="00B43243">
            <w:pPr>
              <w:spacing w:after="0" w:line="240" w:lineRule="auto"/>
              <w:ind w:right="33"/>
              <w:jc w:val="both"/>
              <w:rPr>
                <w:rFonts w:ascii="Arial" w:eastAsia="Times New Roman" w:hAnsi="Arial" w:cs="Arial"/>
                <w:lang w:eastAsia="en-GB"/>
              </w:rPr>
            </w:pPr>
            <w:r w:rsidRPr="00C37433">
              <w:rPr>
                <w:rFonts w:ascii="Arial" w:eastAsia="Times New Roman" w:hAnsi="Arial" w:cs="Arial"/>
                <w:lang w:eastAsia="en-GB"/>
              </w:rPr>
              <w:t xml:space="preserve">I confirm that I have read and understand the information sheet dated </w:t>
            </w:r>
            <w:r>
              <w:rPr>
                <w:rFonts w:ascii="Arial" w:eastAsia="Times New Roman" w:hAnsi="Arial" w:cs="Arial"/>
                <w:lang w:eastAsia="en-GB"/>
              </w:rPr>
              <w:t>28/03/18</w:t>
            </w:r>
            <w:r w:rsidRPr="00C37433">
              <w:rPr>
                <w:rFonts w:ascii="Arial" w:eastAsia="Times New Roman" w:hAnsi="Arial" w:cs="Arial"/>
                <w:lang w:eastAsia="en-GB"/>
              </w:rPr>
              <w:t xml:space="preserve"> for the above study. I have had the opportunity to consider the information, ask questions and have had these answered satisfactorily.</w:t>
            </w:r>
          </w:p>
        </w:tc>
        <w:tc>
          <w:tcPr>
            <w:tcW w:w="93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p>
        </w:tc>
      </w:tr>
      <w:tr w:rsidR="00FF5097" w:rsidRPr="00C37433" w:rsidTr="00B43243">
        <w:tc>
          <w:tcPr>
            <w:tcW w:w="67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r w:rsidRPr="00C37433">
              <w:rPr>
                <w:rFonts w:ascii="Arial" w:eastAsia="Times New Roman" w:hAnsi="Arial" w:cs="Arial"/>
                <w:lang w:eastAsia="en-GB"/>
              </w:rPr>
              <w:t>2</w:t>
            </w:r>
          </w:p>
        </w:tc>
        <w:tc>
          <w:tcPr>
            <w:tcW w:w="4665" w:type="dxa"/>
            <w:gridSpan w:val="2"/>
            <w:shd w:val="clear" w:color="auto" w:fill="auto"/>
          </w:tcPr>
          <w:p w:rsidR="00FF5097" w:rsidRPr="00C37433" w:rsidRDefault="00FF5097" w:rsidP="00B43243">
            <w:pPr>
              <w:spacing w:after="0" w:line="240" w:lineRule="auto"/>
              <w:ind w:right="33"/>
              <w:jc w:val="both"/>
              <w:rPr>
                <w:rFonts w:ascii="Arial" w:eastAsia="Times New Roman" w:hAnsi="Arial" w:cs="Arial"/>
                <w:lang w:eastAsia="en-GB"/>
              </w:rPr>
            </w:pPr>
            <w:r w:rsidRPr="00C37433">
              <w:rPr>
                <w:rFonts w:ascii="Arial" w:eastAsia="Times New Roman" w:hAnsi="Arial" w:cs="Arial"/>
                <w:lang w:val="cy-GB" w:eastAsia="en-GB"/>
              </w:rPr>
              <w:t>Deallaf fy mod yn cymryd rhan o’m gwirfodd a bod croeso i mi dynnu’n ôl ar unrhyw adeg, heb roi rheswm.</w:t>
            </w:r>
          </w:p>
          <w:p w:rsidR="00FF5097" w:rsidRPr="00C37433" w:rsidRDefault="00FF5097" w:rsidP="00B43243">
            <w:pPr>
              <w:spacing w:after="0" w:line="240" w:lineRule="auto"/>
              <w:ind w:right="33"/>
              <w:jc w:val="both"/>
              <w:rPr>
                <w:rFonts w:ascii="Arial" w:eastAsia="Times New Roman" w:hAnsi="Arial" w:cs="Arial"/>
                <w:lang w:eastAsia="en-GB"/>
              </w:rPr>
            </w:pPr>
          </w:p>
        </w:tc>
        <w:tc>
          <w:tcPr>
            <w:tcW w:w="4407" w:type="dxa"/>
            <w:gridSpan w:val="2"/>
            <w:shd w:val="clear" w:color="auto" w:fill="auto"/>
          </w:tcPr>
          <w:p w:rsidR="00FF5097" w:rsidRPr="00C37433" w:rsidRDefault="00FF5097" w:rsidP="00B43243">
            <w:pPr>
              <w:spacing w:after="0" w:line="240" w:lineRule="auto"/>
              <w:ind w:right="33"/>
              <w:jc w:val="both"/>
              <w:rPr>
                <w:rFonts w:ascii="Arial" w:eastAsia="Times New Roman" w:hAnsi="Arial" w:cs="Arial"/>
                <w:lang w:eastAsia="en-GB"/>
              </w:rPr>
            </w:pPr>
            <w:r w:rsidRPr="00C37433">
              <w:rPr>
                <w:rFonts w:ascii="Arial" w:eastAsia="Times New Roman" w:hAnsi="Arial" w:cs="Arial"/>
                <w:lang w:eastAsia="en-GB"/>
              </w:rPr>
              <w:t>I understand that my participation is voluntary and that I am free to withdraw at any time, without giving any reason.</w:t>
            </w:r>
          </w:p>
          <w:p w:rsidR="00FF5097" w:rsidRPr="00C37433" w:rsidRDefault="00FF5097" w:rsidP="00B43243">
            <w:pPr>
              <w:spacing w:after="0" w:line="240" w:lineRule="auto"/>
              <w:ind w:right="33"/>
              <w:jc w:val="both"/>
              <w:rPr>
                <w:rFonts w:ascii="Arial" w:eastAsia="Times New Roman" w:hAnsi="Arial" w:cs="Arial"/>
                <w:lang w:eastAsia="en-GB"/>
              </w:rPr>
            </w:pPr>
          </w:p>
        </w:tc>
        <w:tc>
          <w:tcPr>
            <w:tcW w:w="93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p>
        </w:tc>
      </w:tr>
      <w:tr w:rsidR="00FF5097" w:rsidRPr="00C37433" w:rsidTr="00B43243">
        <w:tc>
          <w:tcPr>
            <w:tcW w:w="67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r w:rsidRPr="00C37433">
              <w:rPr>
                <w:rFonts w:ascii="Arial" w:eastAsia="Times New Roman" w:hAnsi="Arial" w:cs="Arial"/>
                <w:lang w:eastAsia="en-GB"/>
              </w:rPr>
              <w:t>3</w:t>
            </w:r>
          </w:p>
        </w:tc>
        <w:tc>
          <w:tcPr>
            <w:tcW w:w="4665" w:type="dxa"/>
            <w:gridSpan w:val="2"/>
            <w:shd w:val="clear" w:color="auto" w:fill="auto"/>
          </w:tcPr>
          <w:p w:rsidR="00FF5097" w:rsidRPr="00C37433" w:rsidRDefault="00FF5097" w:rsidP="00B43243">
            <w:pPr>
              <w:spacing w:after="0" w:line="240" w:lineRule="auto"/>
              <w:ind w:right="175"/>
              <w:jc w:val="both"/>
              <w:rPr>
                <w:rFonts w:ascii="Arial" w:eastAsia="Times New Roman" w:hAnsi="Arial" w:cs="Arial"/>
                <w:lang w:eastAsia="en-GB"/>
              </w:rPr>
            </w:pPr>
            <w:r w:rsidRPr="00C37433">
              <w:rPr>
                <w:rFonts w:ascii="Arial" w:eastAsia="Times New Roman" w:hAnsi="Arial" w:cs="Arial"/>
                <w:lang w:val="cy-GB" w:eastAsia="en-GB"/>
              </w:rPr>
              <w:t>Deallaf y gellir defnyddio unrhyw wybodaeth a roddir gennyf mewn adroddiadau, erthyglau neu gyflwyniadau gan y tîm ymchwil.</w:t>
            </w:r>
          </w:p>
          <w:p w:rsidR="00FF5097" w:rsidRPr="00C37433" w:rsidRDefault="00FF5097" w:rsidP="00B43243">
            <w:pPr>
              <w:spacing w:after="0" w:line="240" w:lineRule="auto"/>
              <w:ind w:right="-284"/>
              <w:rPr>
                <w:rFonts w:ascii="Arial" w:eastAsia="Times New Roman" w:hAnsi="Arial" w:cs="Arial"/>
                <w:lang w:eastAsia="en-GB"/>
              </w:rPr>
            </w:pPr>
          </w:p>
        </w:tc>
        <w:tc>
          <w:tcPr>
            <w:tcW w:w="4407" w:type="dxa"/>
            <w:gridSpan w:val="2"/>
            <w:shd w:val="clear" w:color="auto" w:fill="auto"/>
          </w:tcPr>
          <w:p w:rsidR="00FF5097" w:rsidRPr="00C37433" w:rsidRDefault="00FF5097" w:rsidP="00B43243">
            <w:pPr>
              <w:spacing w:after="0" w:line="240" w:lineRule="auto"/>
              <w:ind w:right="175"/>
              <w:jc w:val="both"/>
              <w:rPr>
                <w:rFonts w:ascii="Arial" w:eastAsia="Times New Roman" w:hAnsi="Arial" w:cs="Arial"/>
                <w:lang w:eastAsia="en-GB"/>
              </w:rPr>
            </w:pPr>
            <w:r w:rsidRPr="00C37433">
              <w:rPr>
                <w:rFonts w:ascii="Arial" w:eastAsia="Times New Roman" w:hAnsi="Arial" w:cs="Arial"/>
                <w:lang w:eastAsia="en-GB"/>
              </w:rPr>
              <w:t>I understand that any information given by me may be used in future reports, articles or presentations by the research team.</w:t>
            </w:r>
          </w:p>
          <w:p w:rsidR="00FF5097" w:rsidRPr="00C37433" w:rsidRDefault="00FF5097" w:rsidP="00B43243">
            <w:pPr>
              <w:spacing w:after="0" w:line="240" w:lineRule="auto"/>
              <w:ind w:right="175"/>
              <w:jc w:val="both"/>
              <w:rPr>
                <w:rFonts w:ascii="Arial" w:eastAsia="Times New Roman" w:hAnsi="Arial" w:cs="Arial"/>
                <w:lang w:eastAsia="en-GB"/>
              </w:rPr>
            </w:pPr>
          </w:p>
        </w:tc>
        <w:tc>
          <w:tcPr>
            <w:tcW w:w="93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p>
        </w:tc>
      </w:tr>
      <w:tr w:rsidR="00FF5097" w:rsidRPr="00C37433" w:rsidTr="00B43243">
        <w:tc>
          <w:tcPr>
            <w:tcW w:w="67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r w:rsidRPr="00C37433">
              <w:rPr>
                <w:rFonts w:ascii="Arial" w:eastAsia="Times New Roman" w:hAnsi="Arial" w:cs="Arial"/>
                <w:lang w:eastAsia="en-GB"/>
              </w:rPr>
              <w:t>4</w:t>
            </w:r>
          </w:p>
        </w:tc>
        <w:tc>
          <w:tcPr>
            <w:tcW w:w="4665" w:type="dxa"/>
            <w:gridSpan w:val="2"/>
            <w:shd w:val="clear" w:color="auto" w:fill="auto"/>
          </w:tcPr>
          <w:p w:rsidR="00FF5097" w:rsidRPr="00C37433" w:rsidRDefault="00FF5097" w:rsidP="00B43243">
            <w:pPr>
              <w:spacing w:after="0" w:line="240" w:lineRule="auto"/>
              <w:ind w:right="33"/>
              <w:jc w:val="both"/>
              <w:rPr>
                <w:rFonts w:ascii="Arial" w:eastAsia="Times New Roman" w:hAnsi="Arial" w:cs="Arial"/>
                <w:lang w:eastAsia="en-GB"/>
              </w:rPr>
            </w:pPr>
            <w:r w:rsidRPr="00C37433">
              <w:rPr>
                <w:rFonts w:ascii="Arial" w:eastAsia="Times New Roman" w:hAnsi="Arial" w:cs="Arial"/>
                <w:lang w:val="cy-GB" w:eastAsia="en-GB"/>
              </w:rPr>
              <w:t>Deallaf na fydd fy enw’n ymddangos mewn unrhyw adroddiadau, erthyglau neu gyflwyniadau.</w:t>
            </w:r>
          </w:p>
          <w:p w:rsidR="00FF5097" w:rsidRPr="00C37433" w:rsidRDefault="00FF5097" w:rsidP="00B43243">
            <w:pPr>
              <w:spacing w:after="0" w:line="240" w:lineRule="auto"/>
              <w:ind w:right="-284"/>
              <w:rPr>
                <w:rFonts w:ascii="Arial" w:eastAsia="Times New Roman" w:hAnsi="Arial" w:cs="Arial"/>
                <w:lang w:eastAsia="en-GB"/>
              </w:rPr>
            </w:pPr>
          </w:p>
        </w:tc>
        <w:tc>
          <w:tcPr>
            <w:tcW w:w="4407" w:type="dxa"/>
            <w:gridSpan w:val="2"/>
            <w:shd w:val="clear" w:color="auto" w:fill="auto"/>
          </w:tcPr>
          <w:p w:rsidR="00FF5097" w:rsidRPr="00C37433" w:rsidRDefault="00FF5097" w:rsidP="00B43243">
            <w:pPr>
              <w:spacing w:after="0" w:line="240" w:lineRule="auto"/>
              <w:ind w:right="33"/>
              <w:jc w:val="both"/>
              <w:rPr>
                <w:rFonts w:ascii="Arial" w:eastAsia="Times New Roman" w:hAnsi="Arial" w:cs="Arial"/>
                <w:lang w:eastAsia="en-GB"/>
              </w:rPr>
            </w:pPr>
            <w:r w:rsidRPr="00C37433">
              <w:rPr>
                <w:rFonts w:ascii="Arial" w:eastAsia="Times New Roman" w:hAnsi="Arial" w:cs="Arial"/>
                <w:lang w:eastAsia="en-GB"/>
              </w:rPr>
              <w:t>I understand that my name will not appear in any reports, articles or presentations.</w:t>
            </w:r>
          </w:p>
          <w:p w:rsidR="00FF5097" w:rsidRPr="00C37433" w:rsidRDefault="00FF5097" w:rsidP="00B43243">
            <w:pPr>
              <w:spacing w:after="0" w:line="240" w:lineRule="auto"/>
              <w:ind w:right="33"/>
              <w:jc w:val="both"/>
              <w:rPr>
                <w:rFonts w:ascii="Arial" w:eastAsia="Times New Roman" w:hAnsi="Arial" w:cs="Arial"/>
                <w:lang w:eastAsia="en-GB"/>
              </w:rPr>
            </w:pPr>
          </w:p>
        </w:tc>
        <w:tc>
          <w:tcPr>
            <w:tcW w:w="93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p>
        </w:tc>
      </w:tr>
      <w:tr w:rsidR="00FF5097" w:rsidRPr="00C37433" w:rsidTr="00B43243">
        <w:tc>
          <w:tcPr>
            <w:tcW w:w="67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r w:rsidRPr="00C37433">
              <w:rPr>
                <w:rFonts w:ascii="Arial" w:eastAsia="Times New Roman" w:hAnsi="Arial" w:cs="Arial"/>
                <w:lang w:eastAsia="en-GB"/>
              </w:rPr>
              <w:t>5</w:t>
            </w:r>
          </w:p>
        </w:tc>
        <w:tc>
          <w:tcPr>
            <w:tcW w:w="4665" w:type="dxa"/>
            <w:gridSpan w:val="2"/>
            <w:shd w:val="clear" w:color="auto" w:fill="auto"/>
          </w:tcPr>
          <w:p w:rsidR="00FF5097" w:rsidRPr="00C37433" w:rsidRDefault="00FF5097" w:rsidP="00B43243">
            <w:pPr>
              <w:spacing w:after="0" w:line="240" w:lineRule="auto"/>
              <w:ind w:right="-284"/>
              <w:jc w:val="both"/>
              <w:rPr>
                <w:rFonts w:ascii="Arial" w:eastAsia="Times New Roman" w:hAnsi="Arial" w:cs="Arial"/>
                <w:lang w:eastAsia="en-GB"/>
              </w:rPr>
            </w:pPr>
            <w:r w:rsidRPr="00C37433">
              <w:rPr>
                <w:rFonts w:ascii="Arial" w:eastAsia="Times New Roman" w:hAnsi="Arial" w:cs="Arial"/>
                <w:lang w:val="cy-GB" w:eastAsia="en-GB"/>
              </w:rPr>
              <w:t>Cytunaf i gymryd rhan yn yr astudiaeth uchod.</w:t>
            </w:r>
          </w:p>
          <w:p w:rsidR="00FF5097" w:rsidRPr="00C37433" w:rsidRDefault="00FF5097" w:rsidP="00B43243">
            <w:pPr>
              <w:spacing w:after="0" w:line="240" w:lineRule="auto"/>
              <w:ind w:right="-284"/>
              <w:jc w:val="both"/>
              <w:rPr>
                <w:rFonts w:ascii="Arial" w:eastAsia="Times New Roman" w:hAnsi="Arial" w:cs="Arial"/>
                <w:lang w:eastAsia="en-GB"/>
              </w:rPr>
            </w:pPr>
          </w:p>
        </w:tc>
        <w:tc>
          <w:tcPr>
            <w:tcW w:w="4407" w:type="dxa"/>
            <w:gridSpan w:val="2"/>
            <w:shd w:val="clear" w:color="auto" w:fill="auto"/>
          </w:tcPr>
          <w:p w:rsidR="00FF5097" w:rsidRPr="00C37433" w:rsidRDefault="00FF5097" w:rsidP="00B43243">
            <w:pPr>
              <w:spacing w:after="0" w:line="240" w:lineRule="auto"/>
              <w:ind w:right="-284"/>
              <w:jc w:val="both"/>
              <w:rPr>
                <w:rFonts w:ascii="Arial" w:eastAsia="Times New Roman" w:hAnsi="Arial" w:cs="Arial"/>
                <w:lang w:eastAsia="en-GB"/>
              </w:rPr>
            </w:pPr>
            <w:r w:rsidRPr="00C37433">
              <w:rPr>
                <w:rFonts w:ascii="Arial" w:eastAsia="Times New Roman" w:hAnsi="Arial" w:cs="Arial"/>
                <w:lang w:eastAsia="en-GB"/>
              </w:rPr>
              <w:t>I agree to take part in the above study.</w:t>
            </w:r>
          </w:p>
          <w:p w:rsidR="00FF5097" w:rsidRPr="00C37433" w:rsidRDefault="00FF5097" w:rsidP="00B43243">
            <w:pPr>
              <w:spacing w:after="0" w:line="240" w:lineRule="auto"/>
              <w:ind w:right="-284"/>
              <w:jc w:val="both"/>
              <w:rPr>
                <w:rFonts w:ascii="Arial" w:eastAsia="Times New Roman" w:hAnsi="Arial" w:cs="Arial"/>
                <w:lang w:eastAsia="en-GB"/>
              </w:rPr>
            </w:pPr>
          </w:p>
        </w:tc>
        <w:tc>
          <w:tcPr>
            <w:tcW w:w="935" w:type="dxa"/>
            <w:shd w:val="clear" w:color="auto" w:fill="auto"/>
          </w:tcPr>
          <w:p w:rsidR="00FF5097" w:rsidRPr="00C37433" w:rsidRDefault="00FF5097" w:rsidP="00B43243">
            <w:pPr>
              <w:spacing w:after="0" w:line="240" w:lineRule="auto"/>
              <w:ind w:right="-284"/>
              <w:rPr>
                <w:rFonts w:ascii="Arial" w:eastAsia="Times New Roman" w:hAnsi="Arial" w:cs="Arial"/>
                <w:lang w:eastAsia="en-GB"/>
              </w:rPr>
            </w:pPr>
          </w:p>
        </w:tc>
      </w:tr>
      <w:tr w:rsidR="00FF5097" w:rsidRPr="00C37433" w:rsidTr="00B43243">
        <w:tc>
          <w:tcPr>
            <w:tcW w:w="2235" w:type="dxa"/>
            <w:gridSpan w:val="2"/>
            <w:shd w:val="clear" w:color="auto" w:fill="auto"/>
          </w:tcPr>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sidRPr="00C37433">
              <w:rPr>
                <w:rFonts w:ascii="Arial" w:eastAsia="Times New Roman" w:hAnsi="Arial" w:cs="Arial"/>
                <w:lang w:eastAsia="en-GB"/>
              </w:rPr>
              <w:t>Enw’r Cyfranogwr Name of Participant</w:t>
            </w:r>
          </w:p>
        </w:tc>
        <w:tc>
          <w:tcPr>
            <w:tcW w:w="5528" w:type="dxa"/>
            <w:gridSpan w:val="2"/>
            <w:shd w:val="clear" w:color="auto" w:fill="auto"/>
          </w:tcPr>
          <w:p w:rsidR="00FF5097" w:rsidRPr="00C37433" w:rsidRDefault="00FF5097" w:rsidP="00B43243">
            <w:pPr>
              <w:tabs>
                <w:tab w:val="left" w:pos="3600"/>
                <w:tab w:val="left" w:pos="6480"/>
              </w:tabs>
              <w:spacing w:after="0" w:line="240" w:lineRule="auto"/>
              <w:rPr>
                <w:rFonts w:ascii="Arial" w:eastAsia="Times New Roman" w:hAnsi="Arial" w:cs="Arial"/>
                <w:lang w:eastAsia="en-GB"/>
              </w:rPr>
            </w:pPr>
          </w:p>
        </w:tc>
        <w:tc>
          <w:tcPr>
            <w:tcW w:w="2919" w:type="dxa"/>
            <w:gridSpan w:val="2"/>
            <w:shd w:val="clear" w:color="auto" w:fill="auto"/>
          </w:tcPr>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sidRPr="00C37433">
              <w:rPr>
                <w:rFonts w:ascii="Arial" w:eastAsia="Times New Roman" w:hAnsi="Arial" w:cs="Arial"/>
                <w:lang w:eastAsia="en-GB"/>
              </w:rPr>
              <w:t>Llofnodwyd</w:t>
            </w:r>
          </w:p>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sidRPr="00C37433">
              <w:rPr>
                <w:rFonts w:ascii="Arial" w:eastAsia="Times New Roman" w:hAnsi="Arial" w:cs="Arial"/>
                <w:lang w:eastAsia="en-GB"/>
              </w:rPr>
              <w:t>Signature</w:t>
            </w:r>
          </w:p>
        </w:tc>
      </w:tr>
      <w:tr w:rsidR="00FF5097" w:rsidRPr="00C37433" w:rsidTr="00B43243">
        <w:tc>
          <w:tcPr>
            <w:tcW w:w="2235" w:type="dxa"/>
            <w:gridSpan w:val="2"/>
            <w:shd w:val="clear" w:color="auto" w:fill="auto"/>
          </w:tcPr>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sidRPr="00C37433">
              <w:rPr>
                <w:rFonts w:ascii="Arial" w:eastAsia="Times New Roman" w:hAnsi="Arial" w:cs="Arial"/>
                <w:lang w:eastAsia="en-GB"/>
              </w:rPr>
              <w:t>Ymchwilydd</w:t>
            </w:r>
          </w:p>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sidRPr="00C37433">
              <w:rPr>
                <w:rFonts w:ascii="Arial" w:eastAsia="Times New Roman" w:hAnsi="Arial" w:cs="Arial"/>
                <w:lang w:eastAsia="en-GB"/>
              </w:rPr>
              <w:t>Researcher</w:t>
            </w:r>
          </w:p>
          <w:p w:rsidR="00FF5097" w:rsidRPr="00C37433" w:rsidRDefault="00FF5097" w:rsidP="00B43243">
            <w:pPr>
              <w:tabs>
                <w:tab w:val="left" w:pos="3600"/>
                <w:tab w:val="left" w:pos="6480"/>
              </w:tabs>
              <w:spacing w:after="0" w:line="240" w:lineRule="auto"/>
              <w:rPr>
                <w:rFonts w:ascii="Arial" w:eastAsia="Times New Roman" w:hAnsi="Arial" w:cs="Arial"/>
                <w:lang w:eastAsia="en-GB"/>
              </w:rPr>
            </w:pPr>
          </w:p>
        </w:tc>
        <w:tc>
          <w:tcPr>
            <w:tcW w:w="5528" w:type="dxa"/>
            <w:gridSpan w:val="2"/>
            <w:shd w:val="clear" w:color="auto" w:fill="auto"/>
          </w:tcPr>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Pr>
                <w:rFonts w:ascii="Arial" w:eastAsia="Times New Roman" w:hAnsi="Arial" w:cs="Arial"/>
                <w:lang w:eastAsia="en-GB"/>
              </w:rPr>
              <w:t>J Parfitt</w:t>
            </w:r>
          </w:p>
        </w:tc>
        <w:tc>
          <w:tcPr>
            <w:tcW w:w="2919" w:type="dxa"/>
            <w:gridSpan w:val="2"/>
            <w:shd w:val="clear" w:color="auto" w:fill="auto"/>
          </w:tcPr>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sidRPr="00C37433">
              <w:rPr>
                <w:rFonts w:ascii="Arial" w:eastAsia="Times New Roman" w:hAnsi="Arial" w:cs="Arial"/>
                <w:lang w:eastAsia="en-GB"/>
              </w:rPr>
              <w:t>Llofnodwyd</w:t>
            </w:r>
          </w:p>
          <w:p w:rsidR="00FF5097" w:rsidRPr="00C37433" w:rsidRDefault="00FF5097" w:rsidP="00B43243">
            <w:pPr>
              <w:tabs>
                <w:tab w:val="left" w:pos="3600"/>
                <w:tab w:val="left" w:pos="6480"/>
              </w:tabs>
              <w:spacing w:after="0" w:line="240" w:lineRule="auto"/>
              <w:rPr>
                <w:rFonts w:ascii="Arial" w:eastAsia="Times New Roman" w:hAnsi="Arial" w:cs="Arial"/>
                <w:lang w:eastAsia="en-GB"/>
              </w:rPr>
            </w:pPr>
            <w:r w:rsidRPr="00C37433">
              <w:rPr>
                <w:rFonts w:ascii="Arial" w:eastAsia="Times New Roman" w:hAnsi="Arial" w:cs="Arial"/>
                <w:lang w:eastAsia="en-GB"/>
              </w:rPr>
              <w:t>Signature</w:t>
            </w:r>
          </w:p>
        </w:tc>
      </w:tr>
    </w:tbl>
    <w:p w:rsidR="00FF5097" w:rsidRPr="00C37433" w:rsidRDefault="00FF5097" w:rsidP="00FF5097">
      <w:pPr>
        <w:spacing w:after="0" w:line="240" w:lineRule="auto"/>
        <w:rPr>
          <w:rFonts w:ascii="Arial" w:eastAsia="Times New Roman" w:hAnsi="Arial" w:cs="Arial"/>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FF5097" w:rsidRPr="00C37433" w:rsidTr="00B43243">
        <w:tc>
          <w:tcPr>
            <w:tcW w:w="4502" w:type="dxa"/>
            <w:shd w:val="clear" w:color="auto" w:fill="auto"/>
          </w:tcPr>
          <w:p w:rsidR="00FF5097" w:rsidRPr="00C37433" w:rsidRDefault="00FF5097" w:rsidP="00B43243">
            <w:pPr>
              <w:spacing w:after="0" w:line="240" w:lineRule="auto"/>
              <w:rPr>
                <w:rFonts w:ascii="Arial" w:eastAsia="Times New Roman" w:hAnsi="Arial" w:cs="Arial"/>
                <w:b/>
                <w:lang w:eastAsia="en-GB"/>
              </w:rPr>
            </w:pPr>
            <w:r w:rsidRPr="00C37433">
              <w:rPr>
                <w:rFonts w:ascii="Arial" w:eastAsia="Times New Roman" w:hAnsi="Arial" w:cs="Arial"/>
                <w:b/>
                <w:lang w:eastAsia="en-GB"/>
              </w:rPr>
              <w:t>ENW A CHYFEIRIAD YR YMCHWILYDD</w:t>
            </w:r>
          </w:p>
          <w:p w:rsidR="00FF5097" w:rsidRPr="00C37433" w:rsidRDefault="00FF5097" w:rsidP="00B43243">
            <w:pPr>
              <w:spacing w:after="0" w:line="240" w:lineRule="auto"/>
              <w:rPr>
                <w:rFonts w:ascii="Arial" w:eastAsia="Times New Roman" w:hAnsi="Arial" w:cs="Arial"/>
                <w:b/>
                <w:lang w:eastAsia="en-GB"/>
              </w:rPr>
            </w:pPr>
          </w:p>
          <w:p w:rsidR="00FF5097" w:rsidRDefault="00FF5097" w:rsidP="00B43243">
            <w:pPr>
              <w:spacing w:after="0" w:line="240" w:lineRule="auto"/>
              <w:rPr>
                <w:rFonts w:ascii="Arial" w:eastAsia="Times New Roman" w:hAnsi="Arial" w:cs="Arial"/>
                <w:lang w:eastAsia="en-GB"/>
              </w:rPr>
            </w:pPr>
            <w:r>
              <w:rPr>
                <w:rFonts w:ascii="Arial" w:eastAsia="Times New Roman" w:hAnsi="Arial" w:cs="Arial"/>
                <w:lang w:eastAsia="en-GB"/>
              </w:rPr>
              <w:t>J. Parfitt</w:t>
            </w:r>
          </w:p>
          <w:p w:rsidR="00FF5097" w:rsidRPr="00D74B4D" w:rsidRDefault="00FF5097" w:rsidP="00B43243">
            <w:pPr>
              <w:spacing w:after="0" w:line="240" w:lineRule="auto"/>
              <w:rPr>
                <w:rFonts w:ascii="Arial" w:eastAsia="Times New Roman" w:hAnsi="Arial" w:cs="Arial"/>
                <w:lang w:eastAsia="en-GB"/>
              </w:rPr>
            </w:pPr>
            <w:r w:rsidRPr="00D74B4D">
              <w:rPr>
                <w:rFonts w:ascii="Arial" w:eastAsia="Times New Roman" w:hAnsi="Arial" w:cs="Arial"/>
                <w:lang w:eastAsia="en-GB"/>
              </w:rPr>
              <w:t>University of Wales Trinity Saint David</w:t>
            </w:r>
          </w:p>
          <w:p w:rsidR="00FF5097" w:rsidRPr="00D74B4D" w:rsidRDefault="00FF5097" w:rsidP="00B43243">
            <w:pPr>
              <w:spacing w:after="0" w:line="240" w:lineRule="auto"/>
              <w:rPr>
                <w:rFonts w:ascii="Arial" w:eastAsia="Times New Roman" w:hAnsi="Arial" w:cs="Arial"/>
                <w:lang w:eastAsia="en-GB"/>
              </w:rPr>
            </w:pPr>
            <w:r w:rsidRPr="00D74B4D">
              <w:rPr>
                <w:rFonts w:ascii="Arial" w:eastAsia="Times New Roman" w:hAnsi="Arial" w:cs="Arial"/>
                <w:lang w:eastAsia="en-GB"/>
              </w:rPr>
              <w:t>Swansea Campus, Mount Pleasant</w:t>
            </w:r>
          </w:p>
          <w:p w:rsidR="00FF5097" w:rsidRPr="002F5DAF" w:rsidRDefault="00FF5097" w:rsidP="00B43243">
            <w:pPr>
              <w:spacing w:after="0" w:line="240" w:lineRule="auto"/>
              <w:rPr>
                <w:rFonts w:ascii="Arial" w:eastAsia="Times New Roman" w:hAnsi="Arial" w:cs="Arial"/>
                <w:lang w:eastAsia="en-GB"/>
              </w:rPr>
            </w:pPr>
            <w:r w:rsidRPr="00D74B4D">
              <w:rPr>
                <w:rFonts w:ascii="Arial" w:eastAsia="Times New Roman" w:hAnsi="Arial" w:cs="Arial"/>
                <w:lang w:eastAsia="en-GB"/>
              </w:rPr>
              <w:t>Swansea SA1 6ED</w:t>
            </w:r>
          </w:p>
        </w:tc>
        <w:tc>
          <w:tcPr>
            <w:tcW w:w="4508" w:type="dxa"/>
            <w:shd w:val="clear" w:color="auto" w:fill="auto"/>
          </w:tcPr>
          <w:p w:rsidR="00FF5097" w:rsidRPr="00C37433" w:rsidRDefault="00FF5097" w:rsidP="00B43243">
            <w:pPr>
              <w:spacing w:after="0" w:line="240" w:lineRule="auto"/>
              <w:rPr>
                <w:rFonts w:ascii="Arial" w:eastAsia="Times New Roman" w:hAnsi="Arial" w:cs="Arial"/>
                <w:b/>
                <w:lang w:eastAsia="en-GB"/>
              </w:rPr>
            </w:pPr>
            <w:r w:rsidRPr="00C37433">
              <w:rPr>
                <w:rFonts w:ascii="Arial" w:eastAsia="Times New Roman" w:hAnsi="Arial" w:cs="Arial"/>
                <w:b/>
                <w:lang w:eastAsia="en-GB"/>
              </w:rPr>
              <w:t>NAME &amp; ADDRESS OF RESEARCHER</w:t>
            </w:r>
          </w:p>
          <w:p w:rsidR="00FF5097" w:rsidRDefault="00FF5097" w:rsidP="00B43243">
            <w:pPr>
              <w:spacing w:after="0" w:line="240" w:lineRule="auto"/>
              <w:rPr>
                <w:rFonts w:ascii="Arial" w:eastAsia="Times New Roman" w:hAnsi="Arial" w:cs="Arial"/>
                <w:lang w:eastAsia="en-GB"/>
              </w:rPr>
            </w:pPr>
          </w:p>
          <w:p w:rsidR="00FF5097" w:rsidRDefault="00FF5097" w:rsidP="00B43243">
            <w:pPr>
              <w:spacing w:after="0" w:line="240" w:lineRule="auto"/>
              <w:rPr>
                <w:rFonts w:ascii="Arial" w:eastAsia="Times New Roman" w:hAnsi="Arial" w:cs="Arial"/>
                <w:lang w:eastAsia="en-GB"/>
              </w:rPr>
            </w:pPr>
            <w:r>
              <w:rPr>
                <w:rFonts w:ascii="Arial" w:eastAsia="Times New Roman" w:hAnsi="Arial" w:cs="Arial"/>
                <w:lang w:eastAsia="en-GB"/>
              </w:rPr>
              <w:t>J. Parfitt</w:t>
            </w:r>
          </w:p>
          <w:p w:rsidR="00FF5097" w:rsidRPr="00D74B4D" w:rsidRDefault="00FF5097" w:rsidP="00B43243">
            <w:pPr>
              <w:spacing w:after="0" w:line="240" w:lineRule="auto"/>
              <w:rPr>
                <w:rFonts w:ascii="Arial" w:eastAsia="Times New Roman" w:hAnsi="Arial" w:cs="Arial"/>
                <w:lang w:eastAsia="en-GB"/>
              </w:rPr>
            </w:pPr>
            <w:r w:rsidRPr="00D74B4D">
              <w:rPr>
                <w:rFonts w:ascii="Arial" w:eastAsia="Times New Roman" w:hAnsi="Arial" w:cs="Arial"/>
                <w:lang w:eastAsia="en-GB"/>
              </w:rPr>
              <w:t>University of Wales Trinity Saint David</w:t>
            </w:r>
          </w:p>
          <w:p w:rsidR="00FF5097" w:rsidRPr="00D74B4D" w:rsidRDefault="00FF5097" w:rsidP="00B43243">
            <w:pPr>
              <w:spacing w:after="0" w:line="240" w:lineRule="auto"/>
              <w:rPr>
                <w:rFonts w:ascii="Arial" w:eastAsia="Times New Roman" w:hAnsi="Arial" w:cs="Arial"/>
                <w:lang w:eastAsia="en-GB"/>
              </w:rPr>
            </w:pPr>
            <w:r w:rsidRPr="00D74B4D">
              <w:rPr>
                <w:rFonts w:ascii="Arial" w:eastAsia="Times New Roman" w:hAnsi="Arial" w:cs="Arial"/>
                <w:lang w:eastAsia="en-GB"/>
              </w:rPr>
              <w:t>Swansea Campus, Mount Pleasant</w:t>
            </w:r>
          </w:p>
          <w:p w:rsidR="00FF5097" w:rsidRPr="00C37433" w:rsidRDefault="00FF5097" w:rsidP="00B43243">
            <w:pPr>
              <w:spacing w:after="0" w:line="240" w:lineRule="auto"/>
              <w:rPr>
                <w:rFonts w:ascii="Arial" w:eastAsia="Times New Roman" w:hAnsi="Arial" w:cs="Arial"/>
                <w:lang w:eastAsia="en-GB"/>
              </w:rPr>
            </w:pPr>
            <w:r w:rsidRPr="00D74B4D">
              <w:rPr>
                <w:rFonts w:ascii="Arial" w:eastAsia="Times New Roman" w:hAnsi="Arial" w:cs="Arial"/>
                <w:lang w:eastAsia="en-GB"/>
              </w:rPr>
              <w:t>Swansea SA1 6ED</w:t>
            </w:r>
          </w:p>
        </w:tc>
      </w:tr>
    </w:tbl>
    <w:p w:rsidR="00FF5097" w:rsidRDefault="00FF5097" w:rsidP="00FF5097"/>
    <w:p w:rsidR="00FF5097" w:rsidRDefault="00FF5097" w:rsidP="00FF5097"/>
    <w:p w:rsidR="00FF5097" w:rsidRDefault="00FF5097" w:rsidP="00FF5097"/>
    <w:p w:rsidR="00FF5097" w:rsidRDefault="00FF5097" w:rsidP="00FF5097"/>
    <w:p w:rsidR="00FF5097" w:rsidRPr="00C37433" w:rsidRDefault="00FF5097" w:rsidP="00FF5097">
      <w:pPr>
        <w:spacing w:after="0" w:line="240" w:lineRule="auto"/>
        <w:rPr>
          <w:rFonts w:ascii="Arial" w:eastAsia="Times New Roman" w:hAnsi="Arial" w:cs="Arial"/>
          <w:lang w:eastAsia="en-GB"/>
        </w:rPr>
      </w:pPr>
      <w:r>
        <w:rPr>
          <w:rFonts w:ascii="Arial" w:eastAsia="Times New Roman" w:hAnsi="Arial" w:cs="Arial"/>
          <w:noProof/>
          <w:lang w:eastAsia="en-GB"/>
        </w:rPr>
        <mc:AlternateContent>
          <mc:Choice Requires="wps">
            <w:drawing>
              <wp:anchor distT="0" distB="0" distL="114300" distR="114300" simplePos="0" relativeHeight="251662336" behindDoc="0" locked="0" layoutInCell="1" allowOverlap="1" wp14:anchorId="4AB3594D" wp14:editId="5D75C8B2">
                <wp:simplePos x="0" y="0"/>
                <wp:positionH relativeFrom="margin">
                  <wp:align>right</wp:align>
                </wp:positionH>
                <wp:positionV relativeFrom="paragraph">
                  <wp:posOffset>11430</wp:posOffset>
                </wp:positionV>
                <wp:extent cx="542925" cy="4572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42925" cy="4572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9FD5E14" id="Rectangle 6" o:spid="_x0000_s1026" style="position:absolute;margin-left:-8.45pt;margin-top:.9pt;width:42.75pt;height:36pt;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" filled="f" strokecolor="black [3213]" strokeweight="1pt">
                <w10:wrap anchorx="margin"/>
              </v:rect>
            </w:pict>
          </mc:Fallback>
        </mc:AlternateContent>
      </w:r>
      <w:r>
        <w:rPr>
          <w:rFonts w:ascii="Arial" w:eastAsia="Times New Roman" w:hAnsi="Arial" w:cs="Arial"/>
          <w:lang w:eastAsia="en-GB"/>
        </w:rPr>
        <w:t xml:space="preserve">                                                                              </w:t>
      </w:r>
      <w:r w:rsidRPr="00C37433">
        <w:rPr>
          <w:rFonts w:ascii="Arial" w:eastAsia="Times New Roman" w:hAnsi="Arial" w:cs="Arial"/>
          <w:lang w:eastAsia="en-GB"/>
        </w:rPr>
        <w:t xml:space="preserve">Rhif Adnabod Cyfranogwr: </w:t>
      </w:r>
    </w:p>
    <w:p w:rsidR="00FF5097" w:rsidRDefault="00FF5097" w:rsidP="00FF5097">
      <w:pPr>
        <w:rPr>
          <w:rFonts w:ascii="Arial" w:eastAsia="Times New Roman" w:hAnsi="Arial" w:cs="Arial"/>
          <w:lang w:eastAsia="en-GB"/>
        </w:rPr>
      </w:pPr>
      <w:r>
        <w:rPr>
          <w:rFonts w:ascii="Arial" w:eastAsia="Times New Roman" w:hAnsi="Arial" w:cs="Arial"/>
          <w:lang w:eastAsia="en-GB"/>
        </w:rPr>
        <w:t xml:space="preserve">                                                                              </w:t>
      </w:r>
      <w:r w:rsidRPr="00C37433">
        <w:rPr>
          <w:rFonts w:ascii="Arial" w:eastAsia="Times New Roman" w:hAnsi="Arial" w:cs="Arial"/>
          <w:lang w:eastAsia="en-GB"/>
        </w:rPr>
        <w:t>Participant Identification Number:</w:t>
      </w:r>
    </w:p>
    <w:p w:rsidR="00FF5097" w:rsidRDefault="00FF5097" w:rsidP="00FF5097">
      <w:pPr>
        <w:rPr>
          <w:rFonts w:ascii="Arial" w:eastAsia="Times New Roman" w:hAnsi="Arial" w:cs="Arial"/>
          <w:lang w:eastAsia="en-GB"/>
        </w:rPr>
      </w:pPr>
    </w:p>
    <w:p w:rsidR="00FF5097" w:rsidRDefault="00FF5097" w:rsidP="00FF5097"/>
    <w:tbl>
      <w:tblPr>
        <w:tblStyle w:val="TableGrid"/>
        <w:tblW w:w="0" w:type="auto"/>
        <w:tblLook w:val="04A0" w:firstRow="1" w:lastRow="0" w:firstColumn="1" w:lastColumn="0" w:noHBand="0" w:noVBand="1"/>
      </w:tblPr>
      <w:tblGrid>
        <w:gridCol w:w="4531"/>
        <w:gridCol w:w="4485"/>
      </w:tblGrid>
      <w:tr w:rsidR="00FF5097" w:rsidRPr="009353ED" w:rsidTr="00B43243">
        <w:tc>
          <w:tcPr>
            <w:tcW w:w="4531" w:type="dxa"/>
          </w:tcPr>
          <w:p w:rsidR="00FF5097" w:rsidRPr="009353ED" w:rsidRDefault="00FF5097" w:rsidP="00B43243">
            <w:pPr>
              <w:jc w:val="center"/>
              <w:rPr>
                <w:rFonts w:ascii="Arial" w:hAnsi="Arial" w:cs="Arial"/>
                <w:b/>
                <w:u w:val="single"/>
              </w:rPr>
            </w:pPr>
            <w:r w:rsidRPr="009353ED">
              <w:rPr>
                <w:rFonts w:ascii="Arial" w:hAnsi="Arial" w:cs="Arial"/>
                <w:b/>
                <w:u w:val="single"/>
              </w:rPr>
              <w:t>French</w:t>
            </w:r>
          </w:p>
          <w:p w:rsidR="00FF5097" w:rsidRPr="009353ED" w:rsidRDefault="00FF5097" w:rsidP="00B43243">
            <w:pPr>
              <w:jc w:val="center"/>
              <w:rPr>
                <w:rFonts w:ascii="Arial" w:hAnsi="Arial" w:cs="Arial"/>
                <w:b/>
                <w:u w:val="single"/>
              </w:rPr>
            </w:pPr>
          </w:p>
        </w:tc>
        <w:tc>
          <w:tcPr>
            <w:tcW w:w="4485" w:type="dxa"/>
          </w:tcPr>
          <w:p w:rsidR="00FF5097" w:rsidRPr="009353ED" w:rsidRDefault="00FF5097" w:rsidP="00B43243">
            <w:pPr>
              <w:jc w:val="center"/>
              <w:rPr>
                <w:rFonts w:ascii="Arial" w:hAnsi="Arial" w:cs="Arial"/>
                <w:b/>
                <w:u w:val="single"/>
              </w:rPr>
            </w:pPr>
            <w:r w:rsidRPr="009353ED">
              <w:rPr>
                <w:rFonts w:ascii="Arial" w:hAnsi="Arial" w:cs="Arial"/>
                <w:b/>
                <w:u w:val="single"/>
              </w:rPr>
              <w:t>English</w:t>
            </w: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Une salle de bains</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Une chambre</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 salon</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 xml:space="preserve">Une salle </w:t>
            </w:r>
            <w:r w:rsidRPr="009353ED">
              <w:rPr>
                <w:rFonts w:cstheme="minorHAnsi"/>
                <w:sz w:val="24"/>
              </w:rPr>
              <w:t>à</w:t>
            </w:r>
            <w:r w:rsidRPr="009353ED">
              <w:rPr>
                <w:sz w:val="24"/>
              </w:rPr>
              <w:t xml:space="preserve"> manger</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Une cuisine</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 grenier</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Une cave</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Une entr</w:t>
            </w:r>
            <w:r w:rsidRPr="009353ED">
              <w:rPr>
                <w:rFonts w:cstheme="minorHAnsi"/>
                <w:sz w:val="24"/>
              </w:rPr>
              <w:t>é</w:t>
            </w:r>
            <w:r w:rsidRPr="009353ED">
              <w:rPr>
                <w:sz w:val="24"/>
              </w:rPr>
              <w:t>e</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 jardin</w:t>
            </w:r>
          </w:p>
        </w:tc>
        <w:tc>
          <w:tcPr>
            <w:tcW w:w="4485" w:type="dxa"/>
          </w:tcPr>
          <w:p w:rsidR="00FF5097" w:rsidRPr="009353ED" w:rsidRDefault="00FF5097" w:rsidP="00B43243">
            <w:pPr>
              <w:pStyle w:val="ListParagraph"/>
              <w:spacing w:line="480" w:lineRule="auto"/>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 garage</w:t>
            </w:r>
          </w:p>
        </w:tc>
        <w:tc>
          <w:tcPr>
            <w:tcW w:w="4485" w:type="dxa"/>
          </w:tcPr>
          <w:p w:rsidR="00FF5097" w:rsidRPr="009353ED" w:rsidRDefault="00FF5097" w:rsidP="00B43243">
            <w:pPr>
              <w:spacing w:line="480" w:lineRule="auto"/>
              <w:ind w:left="360"/>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 bureau</w:t>
            </w:r>
          </w:p>
        </w:tc>
        <w:tc>
          <w:tcPr>
            <w:tcW w:w="4485" w:type="dxa"/>
          </w:tcPr>
          <w:p w:rsidR="00FF5097" w:rsidRPr="009353ED" w:rsidRDefault="00FF5097" w:rsidP="00B43243">
            <w:pPr>
              <w:spacing w:line="480" w:lineRule="auto"/>
              <w:ind w:left="360"/>
            </w:pPr>
          </w:p>
        </w:tc>
      </w:tr>
      <w:tr w:rsidR="00FF5097" w:rsidRPr="009353ED" w:rsidTr="00B43243">
        <w:tc>
          <w:tcPr>
            <w:tcW w:w="4531" w:type="dxa"/>
          </w:tcPr>
          <w:p w:rsidR="00FF5097" w:rsidRPr="009353ED" w:rsidRDefault="00FF5097" w:rsidP="00FF5097">
            <w:pPr>
              <w:pStyle w:val="ListParagraph"/>
              <w:numPr>
                <w:ilvl w:val="0"/>
                <w:numId w:val="3"/>
              </w:numPr>
              <w:spacing w:line="480" w:lineRule="auto"/>
              <w:rPr>
                <w:sz w:val="24"/>
              </w:rPr>
            </w:pPr>
            <w:r w:rsidRPr="009353ED">
              <w:rPr>
                <w:sz w:val="24"/>
              </w:rPr>
              <w:t>Un escalier</w:t>
            </w:r>
          </w:p>
        </w:tc>
        <w:tc>
          <w:tcPr>
            <w:tcW w:w="4485" w:type="dxa"/>
          </w:tcPr>
          <w:p w:rsidR="00FF5097" w:rsidRPr="009353ED" w:rsidRDefault="00FF5097" w:rsidP="00B43243">
            <w:pPr>
              <w:spacing w:line="480" w:lineRule="auto"/>
            </w:pPr>
          </w:p>
        </w:tc>
      </w:tr>
    </w:tbl>
    <w:p w:rsidR="00FF5097" w:rsidRDefault="00FF5097" w:rsidP="00FF5097"/>
    <w:p w:rsidR="00FF5097" w:rsidRDefault="00FF5097" w:rsidP="00AD4966">
      <w:pPr>
        <w:spacing w:after="0"/>
        <w:rPr>
          <w:rFonts w:ascii="Times New Roman" w:hAnsi="Times New Roman" w:cs="Times New Roman"/>
          <w:sz w:val="24"/>
        </w:rPr>
      </w:pPr>
    </w:p>
    <w:p w:rsidR="00FF5097" w:rsidRDefault="00FF5097"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rPr>
      </w:pPr>
    </w:p>
    <w:p w:rsidR="00113A14" w:rsidRDefault="00113A14" w:rsidP="00AD4966">
      <w:pPr>
        <w:spacing w:after="0"/>
        <w:rPr>
          <w:rFonts w:ascii="Times New Roman" w:hAnsi="Times New Roman" w:cs="Times New Roman"/>
          <w:sz w:val="24"/>
          <w:u w:val="single"/>
        </w:rPr>
      </w:pPr>
      <w:r w:rsidRPr="00113A14">
        <w:rPr>
          <w:rFonts w:ascii="Times New Roman" w:hAnsi="Times New Roman" w:cs="Times New Roman"/>
          <w:sz w:val="24"/>
          <w:u w:val="single"/>
        </w:rPr>
        <w:lastRenderedPageBreak/>
        <w:t>Appendix 2.</w:t>
      </w:r>
    </w:p>
    <w:p w:rsidR="00113A14" w:rsidRPr="00113A14" w:rsidRDefault="00113A14" w:rsidP="00AD4966">
      <w:pPr>
        <w:spacing w:after="0"/>
        <w:rPr>
          <w:rFonts w:ascii="Times New Roman" w:hAnsi="Times New Roman" w:cs="Times New Roman"/>
          <w:sz w:val="24"/>
        </w:rPr>
      </w:pPr>
      <w:r w:rsidRPr="00113A14">
        <w:rPr>
          <w:rFonts w:ascii="Times New Roman" w:hAnsi="Times New Roman" w:cs="Times New Roman"/>
          <w:sz w:val="24"/>
        </w:rPr>
        <w:t xml:space="preserve">Resource </w:t>
      </w:r>
      <w:r>
        <w:rPr>
          <w:rFonts w:ascii="Times New Roman" w:hAnsi="Times New Roman" w:cs="Times New Roman"/>
          <w:sz w:val="24"/>
        </w:rPr>
        <w:t xml:space="preserve">worksheet </w:t>
      </w:r>
      <w:r w:rsidRPr="00113A14">
        <w:rPr>
          <w:rFonts w:ascii="Times New Roman" w:hAnsi="Times New Roman" w:cs="Times New Roman"/>
          <w:sz w:val="24"/>
        </w:rPr>
        <w:t>for independent learning approach with class A.</w:t>
      </w:r>
    </w:p>
    <w:p w:rsidR="00113A14" w:rsidRDefault="00113A14" w:rsidP="00AD4966">
      <w:pPr>
        <w:spacing w:after="0"/>
        <w:rPr>
          <w:rFonts w:ascii="Times New Roman" w:hAnsi="Times New Roman" w:cs="Times New Roman"/>
          <w:sz w:val="24"/>
          <w:u w:val="single"/>
        </w:rPr>
      </w:pPr>
    </w:p>
    <w:p w:rsidR="00113A14" w:rsidRDefault="00113A14" w:rsidP="00AD4966">
      <w:pPr>
        <w:spacing w:after="0"/>
        <w:rPr>
          <w:rFonts w:ascii="Times New Roman" w:hAnsi="Times New Roman" w:cs="Times New Roman"/>
          <w:sz w:val="24"/>
          <w:u w:val="single"/>
        </w:rPr>
      </w:pPr>
      <w:r w:rsidRPr="00113A14">
        <w:rPr>
          <w:rFonts w:ascii="Times New Roman" w:hAnsi="Times New Roman" w:cs="Times New Roman"/>
          <w:sz w:val="24"/>
        </w:rPr>
        <w:t xml:space="preserve">                                    </w:t>
      </w:r>
      <w:r>
        <w:rPr>
          <w:noProof/>
        </w:rPr>
        <w:drawing>
          <wp:inline distT="0" distB="0" distL="0" distR="0" wp14:anchorId="31EF3FDC" wp14:editId="1F0DF011">
            <wp:extent cx="2753833" cy="3911029"/>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64645" cy="3926384"/>
                    </a:xfrm>
                    <a:prstGeom prst="rect">
                      <a:avLst/>
                    </a:prstGeom>
                  </pic:spPr>
                </pic:pic>
              </a:graphicData>
            </a:graphic>
          </wp:inline>
        </w:drawing>
      </w:r>
    </w:p>
    <w:p w:rsidR="00113A14" w:rsidRDefault="00113A14" w:rsidP="00AD4966">
      <w:pPr>
        <w:spacing w:after="0"/>
        <w:rPr>
          <w:rFonts w:ascii="Times New Roman" w:hAnsi="Times New Roman" w:cs="Times New Roman"/>
          <w:sz w:val="24"/>
          <w:u w:val="single"/>
        </w:rPr>
      </w:pPr>
    </w:p>
    <w:p w:rsidR="00113A14" w:rsidRDefault="00113A14" w:rsidP="00AD4966">
      <w:pPr>
        <w:spacing w:after="0"/>
        <w:rPr>
          <w:rFonts w:ascii="Times New Roman" w:hAnsi="Times New Roman" w:cs="Times New Roman"/>
          <w:sz w:val="24"/>
          <w:u w:val="single"/>
        </w:rPr>
      </w:pPr>
    </w:p>
    <w:p w:rsidR="00113A14" w:rsidRDefault="00113A14" w:rsidP="00AD4966">
      <w:pPr>
        <w:spacing w:after="0"/>
        <w:rPr>
          <w:rFonts w:ascii="Times New Roman" w:hAnsi="Times New Roman" w:cs="Times New Roman"/>
          <w:sz w:val="24"/>
          <w:u w:val="single"/>
        </w:rPr>
      </w:pPr>
      <w:r>
        <w:rPr>
          <w:rFonts w:ascii="Times New Roman" w:hAnsi="Times New Roman" w:cs="Times New Roman"/>
          <w:sz w:val="24"/>
          <w:u w:val="single"/>
        </w:rPr>
        <w:t>Appendix 3.</w:t>
      </w:r>
    </w:p>
    <w:p w:rsidR="00113A14" w:rsidRDefault="00113A14" w:rsidP="00AD4966">
      <w:pPr>
        <w:spacing w:after="0"/>
        <w:rPr>
          <w:rFonts w:ascii="Times New Roman" w:hAnsi="Times New Roman" w:cs="Times New Roman"/>
          <w:sz w:val="24"/>
        </w:rPr>
      </w:pPr>
      <w:r w:rsidRPr="00113A14">
        <w:rPr>
          <w:rFonts w:ascii="Times New Roman" w:hAnsi="Times New Roman" w:cs="Times New Roman"/>
          <w:sz w:val="24"/>
        </w:rPr>
        <w:t>Tarsia resource for independent learning approach for class A.</w:t>
      </w:r>
    </w:p>
    <w:p w:rsidR="00113A14" w:rsidRPr="00113A14" w:rsidRDefault="00113A14" w:rsidP="00AD4966">
      <w:pPr>
        <w:spacing w:after="0"/>
        <w:rPr>
          <w:rFonts w:ascii="Times New Roman" w:hAnsi="Times New Roman" w:cs="Times New Roman"/>
          <w:sz w:val="24"/>
        </w:rPr>
      </w:pPr>
    </w:p>
    <w:p w:rsidR="00113A14" w:rsidRPr="00113A14" w:rsidRDefault="00113A14" w:rsidP="00AD4966">
      <w:pPr>
        <w:spacing w:after="0"/>
        <w:rPr>
          <w:rFonts w:ascii="Times New Roman" w:hAnsi="Times New Roman" w:cs="Times New Roman"/>
          <w:sz w:val="24"/>
          <w:u w:val="single"/>
        </w:rPr>
      </w:pPr>
      <w:r w:rsidRPr="00113A14">
        <w:rPr>
          <w:rFonts w:ascii="Times New Roman" w:hAnsi="Times New Roman" w:cs="Times New Roman"/>
          <w:sz w:val="24"/>
        </w:rPr>
        <w:t xml:space="preserve">                 </w:t>
      </w:r>
      <w:r>
        <w:rPr>
          <w:noProof/>
        </w:rPr>
        <w:drawing>
          <wp:inline distT="0" distB="0" distL="0" distR="0" wp14:anchorId="15D6A92C" wp14:editId="3448C0C8">
            <wp:extent cx="4403917" cy="3136314"/>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16868" cy="3145537"/>
                    </a:xfrm>
                    <a:prstGeom prst="rect">
                      <a:avLst/>
                    </a:prstGeom>
                  </pic:spPr>
                </pic:pic>
              </a:graphicData>
            </a:graphic>
          </wp:inline>
        </w:drawing>
      </w:r>
    </w:p>
    <w:sectPr w:rsidR="00113A14" w:rsidRPr="00113A14" w:rsidSect="00D873E7">
      <w:footerReference w:type="default" r:id="rId16"/>
      <w:pgSz w:w="11906" w:h="16838"/>
      <w:pgMar w:top="1440" w:right="1440" w:bottom="1440" w:left="1440"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70C2" w:rsidRDefault="00BE70C2" w:rsidP="00D873E7">
      <w:pPr>
        <w:spacing w:after="0" w:line="240" w:lineRule="auto"/>
      </w:pPr>
      <w:r>
        <w:separator/>
      </w:r>
    </w:p>
  </w:endnote>
  <w:endnote w:type="continuationSeparator" w:id="0">
    <w:p w:rsidR="00BE70C2" w:rsidRDefault="00BE70C2" w:rsidP="00D873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6546947"/>
      <w:docPartObj>
        <w:docPartGallery w:val="Page Numbers (Bottom of Page)"/>
        <w:docPartUnique/>
      </w:docPartObj>
    </w:sdtPr>
    <w:sdtEndPr>
      <w:rPr>
        <w:noProof/>
      </w:rPr>
    </w:sdtEndPr>
    <w:sdtContent>
      <w:p w:rsidR="000B3C86" w:rsidRDefault="000B3C86">
        <w:pPr>
          <w:pStyle w:val="Footer"/>
          <w:jc w:val="center"/>
        </w:pPr>
        <w:r>
          <w:fldChar w:fldCharType="begin"/>
        </w:r>
        <w:r>
          <w:instrText xml:space="preserve"> PAGE   \* MERGEFORMAT </w:instrText>
        </w:r>
        <w:r>
          <w:fldChar w:fldCharType="separate"/>
        </w:r>
        <w:r w:rsidR="00113A14">
          <w:rPr>
            <w:noProof/>
          </w:rPr>
          <w:t>1</w:t>
        </w:r>
        <w:r>
          <w:rPr>
            <w:noProof/>
          </w:rPr>
          <w:fldChar w:fldCharType="end"/>
        </w:r>
      </w:p>
    </w:sdtContent>
  </w:sdt>
  <w:p w:rsidR="000B3C86" w:rsidRDefault="000B3C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70C2" w:rsidRDefault="00BE70C2" w:rsidP="00D873E7">
      <w:pPr>
        <w:spacing w:after="0" w:line="240" w:lineRule="auto"/>
      </w:pPr>
      <w:r>
        <w:separator/>
      </w:r>
    </w:p>
  </w:footnote>
  <w:footnote w:type="continuationSeparator" w:id="0">
    <w:p w:rsidR="00BE70C2" w:rsidRDefault="00BE70C2" w:rsidP="00D873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00985"/>
    <w:multiLevelType w:val="hybridMultilevel"/>
    <w:tmpl w:val="07FCB9B8"/>
    <w:lvl w:ilvl="0" w:tplc="0FDA7174">
      <w:numFmt w:val="bullet"/>
      <w:lvlText w:val="-"/>
      <w:lvlJc w:val="left"/>
      <w:pPr>
        <w:ind w:left="720" w:hanging="360"/>
      </w:pPr>
      <w:rPr>
        <w:rFonts w:ascii="Times New Roman" w:eastAsiaTheme="minorHAnsi" w:hAnsi="Times New Roman"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289102AA"/>
    <w:multiLevelType w:val="hybridMultilevel"/>
    <w:tmpl w:val="F99697AC"/>
    <w:lvl w:ilvl="0" w:tplc="F2042168">
      <w:numFmt w:val="bullet"/>
      <w:lvlText w:val="-"/>
      <w:lvlJc w:val="left"/>
      <w:pPr>
        <w:ind w:left="720" w:hanging="360"/>
      </w:pPr>
      <w:rPr>
        <w:rFonts w:ascii="Times New Roman" w:eastAsiaTheme="minorHAnsi" w:hAnsi="Times New Roman" w:cs="Times New Roman"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4A4D1F7B"/>
    <w:multiLevelType w:val="hybridMultilevel"/>
    <w:tmpl w:val="EA520540"/>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4966"/>
    <w:rsid w:val="00000399"/>
    <w:rsid w:val="000018A2"/>
    <w:rsid w:val="00003B10"/>
    <w:rsid w:val="00011E19"/>
    <w:rsid w:val="00035A46"/>
    <w:rsid w:val="0008748C"/>
    <w:rsid w:val="0009376A"/>
    <w:rsid w:val="000A6E8B"/>
    <w:rsid w:val="000B3C86"/>
    <w:rsid w:val="000B7E80"/>
    <w:rsid w:val="000D7D8F"/>
    <w:rsid w:val="000F5DA1"/>
    <w:rsid w:val="0010360E"/>
    <w:rsid w:val="00113A14"/>
    <w:rsid w:val="00126F4E"/>
    <w:rsid w:val="001503C3"/>
    <w:rsid w:val="00150E33"/>
    <w:rsid w:val="00163CC7"/>
    <w:rsid w:val="00185182"/>
    <w:rsid w:val="00186468"/>
    <w:rsid w:val="001B2B0A"/>
    <w:rsid w:val="001C4CF4"/>
    <w:rsid w:val="001F610B"/>
    <w:rsid w:val="002073A1"/>
    <w:rsid w:val="0024265E"/>
    <w:rsid w:val="002453F0"/>
    <w:rsid w:val="0024614F"/>
    <w:rsid w:val="0026343F"/>
    <w:rsid w:val="00275B6F"/>
    <w:rsid w:val="00283AAE"/>
    <w:rsid w:val="00290419"/>
    <w:rsid w:val="002A6A34"/>
    <w:rsid w:val="002B14D1"/>
    <w:rsid w:val="002B256C"/>
    <w:rsid w:val="002B6D3B"/>
    <w:rsid w:val="002B7A2C"/>
    <w:rsid w:val="002C4FE2"/>
    <w:rsid w:val="002D0694"/>
    <w:rsid w:val="002D2D4D"/>
    <w:rsid w:val="00344709"/>
    <w:rsid w:val="00346A43"/>
    <w:rsid w:val="00355ED1"/>
    <w:rsid w:val="00363D2D"/>
    <w:rsid w:val="00366690"/>
    <w:rsid w:val="0037210D"/>
    <w:rsid w:val="00372663"/>
    <w:rsid w:val="00374D73"/>
    <w:rsid w:val="00385E46"/>
    <w:rsid w:val="00387AA3"/>
    <w:rsid w:val="00396009"/>
    <w:rsid w:val="00397E59"/>
    <w:rsid w:val="003E0760"/>
    <w:rsid w:val="003F5720"/>
    <w:rsid w:val="00404CC0"/>
    <w:rsid w:val="00427C56"/>
    <w:rsid w:val="004315A6"/>
    <w:rsid w:val="00442062"/>
    <w:rsid w:val="004459C2"/>
    <w:rsid w:val="004833FC"/>
    <w:rsid w:val="00497526"/>
    <w:rsid w:val="004A1070"/>
    <w:rsid w:val="004A32E8"/>
    <w:rsid w:val="004B36CD"/>
    <w:rsid w:val="004C22ED"/>
    <w:rsid w:val="004C7511"/>
    <w:rsid w:val="004D0522"/>
    <w:rsid w:val="004D44A5"/>
    <w:rsid w:val="004F1B10"/>
    <w:rsid w:val="004F2D55"/>
    <w:rsid w:val="004F4083"/>
    <w:rsid w:val="00507DD9"/>
    <w:rsid w:val="005425DF"/>
    <w:rsid w:val="00546C3A"/>
    <w:rsid w:val="0055565E"/>
    <w:rsid w:val="005848E9"/>
    <w:rsid w:val="005B1D83"/>
    <w:rsid w:val="005C111C"/>
    <w:rsid w:val="005D2541"/>
    <w:rsid w:val="005D573E"/>
    <w:rsid w:val="005F146E"/>
    <w:rsid w:val="00600DFB"/>
    <w:rsid w:val="00615368"/>
    <w:rsid w:val="00624C2D"/>
    <w:rsid w:val="00641944"/>
    <w:rsid w:val="00676855"/>
    <w:rsid w:val="00687666"/>
    <w:rsid w:val="00690A9B"/>
    <w:rsid w:val="0069400E"/>
    <w:rsid w:val="006C625C"/>
    <w:rsid w:val="006D560F"/>
    <w:rsid w:val="006F308F"/>
    <w:rsid w:val="00704C83"/>
    <w:rsid w:val="0072040C"/>
    <w:rsid w:val="00726840"/>
    <w:rsid w:val="00743DA5"/>
    <w:rsid w:val="00745CCE"/>
    <w:rsid w:val="0075654D"/>
    <w:rsid w:val="007620A7"/>
    <w:rsid w:val="00780E2F"/>
    <w:rsid w:val="007B2158"/>
    <w:rsid w:val="007C0E8A"/>
    <w:rsid w:val="007C5701"/>
    <w:rsid w:val="007C78AC"/>
    <w:rsid w:val="007E36FE"/>
    <w:rsid w:val="007E790E"/>
    <w:rsid w:val="00816A10"/>
    <w:rsid w:val="00823B4C"/>
    <w:rsid w:val="008400F0"/>
    <w:rsid w:val="00842F00"/>
    <w:rsid w:val="008448E8"/>
    <w:rsid w:val="00862D32"/>
    <w:rsid w:val="00877743"/>
    <w:rsid w:val="00881E6B"/>
    <w:rsid w:val="00884BA1"/>
    <w:rsid w:val="008B2645"/>
    <w:rsid w:val="008B2C1A"/>
    <w:rsid w:val="008C0C7A"/>
    <w:rsid w:val="008C4F62"/>
    <w:rsid w:val="008D1E28"/>
    <w:rsid w:val="008E1723"/>
    <w:rsid w:val="008E5C9B"/>
    <w:rsid w:val="009124E4"/>
    <w:rsid w:val="0092197F"/>
    <w:rsid w:val="00930207"/>
    <w:rsid w:val="0094606D"/>
    <w:rsid w:val="0094678E"/>
    <w:rsid w:val="00947D09"/>
    <w:rsid w:val="0096376D"/>
    <w:rsid w:val="00973434"/>
    <w:rsid w:val="00973B4C"/>
    <w:rsid w:val="0098185F"/>
    <w:rsid w:val="00990474"/>
    <w:rsid w:val="00991EB5"/>
    <w:rsid w:val="009922A4"/>
    <w:rsid w:val="00992435"/>
    <w:rsid w:val="00993748"/>
    <w:rsid w:val="009A1A16"/>
    <w:rsid w:val="009A6BDD"/>
    <w:rsid w:val="009B7A15"/>
    <w:rsid w:val="009D151E"/>
    <w:rsid w:val="009D1FEA"/>
    <w:rsid w:val="009F7680"/>
    <w:rsid w:val="009F7C1C"/>
    <w:rsid w:val="00A044DB"/>
    <w:rsid w:val="00A1260A"/>
    <w:rsid w:val="00A15C4E"/>
    <w:rsid w:val="00A453D3"/>
    <w:rsid w:val="00A5706A"/>
    <w:rsid w:val="00A85461"/>
    <w:rsid w:val="00A91F31"/>
    <w:rsid w:val="00AD14FC"/>
    <w:rsid w:val="00AD4966"/>
    <w:rsid w:val="00AE5E7F"/>
    <w:rsid w:val="00AE6275"/>
    <w:rsid w:val="00B03895"/>
    <w:rsid w:val="00B10A5A"/>
    <w:rsid w:val="00B23094"/>
    <w:rsid w:val="00B27311"/>
    <w:rsid w:val="00B309CA"/>
    <w:rsid w:val="00B31139"/>
    <w:rsid w:val="00B43243"/>
    <w:rsid w:val="00B514AE"/>
    <w:rsid w:val="00B60184"/>
    <w:rsid w:val="00B6484B"/>
    <w:rsid w:val="00B76294"/>
    <w:rsid w:val="00B96294"/>
    <w:rsid w:val="00BA1F41"/>
    <w:rsid w:val="00BD263D"/>
    <w:rsid w:val="00BD4F0D"/>
    <w:rsid w:val="00BE28AE"/>
    <w:rsid w:val="00BE70C2"/>
    <w:rsid w:val="00BF33B7"/>
    <w:rsid w:val="00C034FB"/>
    <w:rsid w:val="00C711EB"/>
    <w:rsid w:val="00C720C4"/>
    <w:rsid w:val="00CB40DE"/>
    <w:rsid w:val="00CC3379"/>
    <w:rsid w:val="00D16BE0"/>
    <w:rsid w:val="00D2192E"/>
    <w:rsid w:val="00D43629"/>
    <w:rsid w:val="00D61DFC"/>
    <w:rsid w:val="00D873E7"/>
    <w:rsid w:val="00D93CF6"/>
    <w:rsid w:val="00D950AF"/>
    <w:rsid w:val="00DA14E1"/>
    <w:rsid w:val="00DB682C"/>
    <w:rsid w:val="00DC3AE1"/>
    <w:rsid w:val="00DD26A9"/>
    <w:rsid w:val="00DD60FE"/>
    <w:rsid w:val="00DD6596"/>
    <w:rsid w:val="00DE20B9"/>
    <w:rsid w:val="00DF205C"/>
    <w:rsid w:val="00E068A7"/>
    <w:rsid w:val="00E15848"/>
    <w:rsid w:val="00E37E06"/>
    <w:rsid w:val="00E4451D"/>
    <w:rsid w:val="00E462B7"/>
    <w:rsid w:val="00E506E4"/>
    <w:rsid w:val="00E70B88"/>
    <w:rsid w:val="00E8396D"/>
    <w:rsid w:val="00E909BA"/>
    <w:rsid w:val="00EB362C"/>
    <w:rsid w:val="00EB7A62"/>
    <w:rsid w:val="00EC496A"/>
    <w:rsid w:val="00ED1103"/>
    <w:rsid w:val="00EF0E01"/>
    <w:rsid w:val="00EF1226"/>
    <w:rsid w:val="00EF7416"/>
    <w:rsid w:val="00F30965"/>
    <w:rsid w:val="00F362D1"/>
    <w:rsid w:val="00F926CA"/>
    <w:rsid w:val="00FB233F"/>
    <w:rsid w:val="00FB60C1"/>
    <w:rsid w:val="00FF2438"/>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403BC"/>
  <w15:chartTrackingRefBased/>
  <w15:docId w15:val="{39CBE01C-2A23-458A-90DD-051B8B1A9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7D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7620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7620A7"/>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873E7"/>
    <w:pPr>
      <w:tabs>
        <w:tab w:val="center" w:pos="4513"/>
        <w:tab w:val="right" w:pos="9026"/>
      </w:tabs>
      <w:spacing w:after="0" w:line="240" w:lineRule="auto"/>
    </w:pPr>
  </w:style>
  <w:style w:type="character" w:customStyle="1" w:styleId="HeaderChar">
    <w:name w:val="Header Char"/>
    <w:basedOn w:val="DefaultParagraphFont"/>
    <w:link w:val="Header"/>
    <w:rsid w:val="00D873E7"/>
    <w:rPr>
      <w:lang w:val="fr-FR"/>
    </w:rPr>
  </w:style>
  <w:style w:type="paragraph" w:styleId="Footer">
    <w:name w:val="footer"/>
    <w:basedOn w:val="Normal"/>
    <w:link w:val="FooterChar"/>
    <w:uiPriority w:val="99"/>
    <w:unhideWhenUsed/>
    <w:rsid w:val="00D873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3E7"/>
    <w:rPr>
      <w:lang w:val="fr-FR"/>
    </w:rPr>
  </w:style>
  <w:style w:type="character" w:customStyle="1" w:styleId="Heading1Char">
    <w:name w:val="Heading 1 Char"/>
    <w:basedOn w:val="DefaultParagraphFont"/>
    <w:link w:val="Heading1"/>
    <w:uiPriority w:val="9"/>
    <w:rsid w:val="000D7D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D7D8F"/>
  </w:style>
  <w:style w:type="paragraph" w:styleId="ListParagraph">
    <w:name w:val="List Paragraph"/>
    <w:basedOn w:val="Normal"/>
    <w:uiPriority w:val="34"/>
    <w:qFormat/>
    <w:rsid w:val="00884BA1"/>
    <w:pPr>
      <w:ind w:left="720"/>
      <w:contextualSpacing/>
    </w:pPr>
  </w:style>
  <w:style w:type="character" w:customStyle="1" w:styleId="Heading2Char">
    <w:name w:val="Heading 2 Char"/>
    <w:basedOn w:val="DefaultParagraphFont"/>
    <w:link w:val="Heading2"/>
    <w:uiPriority w:val="9"/>
    <w:semiHidden/>
    <w:rsid w:val="007620A7"/>
    <w:rPr>
      <w:rFonts w:asciiTheme="majorHAnsi" w:eastAsiaTheme="majorEastAsia" w:hAnsiTheme="majorHAnsi" w:cstheme="majorBidi"/>
      <w:color w:val="2F5496" w:themeColor="accent1" w:themeShade="BF"/>
      <w:sz w:val="26"/>
      <w:szCs w:val="26"/>
      <w:lang w:val="fr-FR"/>
    </w:rPr>
  </w:style>
  <w:style w:type="character" w:customStyle="1" w:styleId="Heading6Char">
    <w:name w:val="Heading 6 Char"/>
    <w:basedOn w:val="DefaultParagraphFont"/>
    <w:link w:val="Heading6"/>
    <w:uiPriority w:val="9"/>
    <w:semiHidden/>
    <w:rsid w:val="007620A7"/>
    <w:rPr>
      <w:rFonts w:asciiTheme="majorHAnsi" w:eastAsiaTheme="majorEastAsia" w:hAnsiTheme="majorHAnsi" w:cstheme="majorBidi"/>
      <w:color w:val="1F3763" w:themeColor="accent1" w:themeShade="7F"/>
      <w:lang w:val="fr-FR"/>
    </w:rPr>
  </w:style>
  <w:style w:type="paragraph" w:styleId="BodyText2">
    <w:name w:val="Body Text 2"/>
    <w:basedOn w:val="Normal"/>
    <w:link w:val="BodyText2Char"/>
    <w:rsid w:val="007620A7"/>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7620A7"/>
    <w:rPr>
      <w:rFonts w:ascii="Times New Roman" w:eastAsia="Times New Roman" w:hAnsi="Times New Roman" w:cs="Times New Roman"/>
      <w:sz w:val="16"/>
      <w:szCs w:val="20"/>
    </w:rPr>
  </w:style>
  <w:style w:type="table" w:styleId="TableGrid">
    <w:name w:val="Table Grid"/>
    <w:basedOn w:val="TableNormal"/>
    <w:uiPriority w:val="39"/>
    <w:rsid w:val="00FF5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73624">
      <w:bodyDiv w:val="1"/>
      <w:marLeft w:val="0"/>
      <w:marRight w:val="0"/>
      <w:marTop w:val="0"/>
      <w:marBottom w:val="0"/>
      <w:divBdr>
        <w:top w:val="none" w:sz="0" w:space="0" w:color="auto"/>
        <w:left w:val="none" w:sz="0" w:space="0" w:color="auto"/>
        <w:bottom w:val="none" w:sz="0" w:space="0" w:color="auto"/>
        <w:right w:val="none" w:sz="0" w:space="0" w:color="auto"/>
      </w:divBdr>
    </w:div>
    <w:div w:id="34164694">
      <w:bodyDiv w:val="1"/>
      <w:marLeft w:val="0"/>
      <w:marRight w:val="0"/>
      <w:marTop w:val="0"/>
      <w:marBottom w:val="0"/>
      <w:divBdr>
        <w:top w:val="none" w:sz="0" w:space="0" w:color="auto"/>
        <w:left w:val="none" w:sz="0" w:space="0" w:color="auto"/>
        <w:bottom w:val="none" w:sz="0" w:space="0" w:color="auto"/>
        <w:right w:val="none" w:sz="0" w:space="0" w:color="auto"/>
      </w:divBdr>
    </w:div>
    <w:div w:id="48917883">
      <w:bodyDiv w:val="1"/>
      <w:marLeft w:val="0"/>
      <w:marRight w:val="0"/>
      <w:marTop w:val="0"/>
      <w:marBottom w:val="0"/>
      <w:divBdr>
        <w:top w:val="none" w:sz="0" w:space="0" w:color="auto"/>
        <w:left w:val="none" w:sz="0" w:space="0" w:color="auto"/>
        <w:bottom w:val="none" w:sz="0" w:space="0" w:color="auto"/>
        <w:right w:val="none" w:sz="0" w:space="0" w:color="auto"/>
      </w:divBdr>
    </w:div>
    <w:div w:id="66222021">
      <w:bodyDiv w:val="1"/>
      <w:marLeft w:val="0"/>
      <w:marRight w:val="0"/>
      <w:marTop w:val="0"/>
      <w:marBottom w:val="0"/>
      <w:divBdr>
        <w:top w:val="none" w:sz="0" w:space="0" w:color="auto"/>
        <w:left w:val="none" w:sz="0" w:space="0" w:color="auto"/>
        <w:bottom w:val="none" w:sz="0" w:space="0" w:color="auto"/>
        <w:right w:val="none" w:sz="0" w:space="0" w:color="auto"/>
      </w:divBdr>
    </w:div>
    <w:div w:id="74858686">
      <w:bodyDiv w:val="1"/>
      <w:marLeft w:val="0"/>
      <w:marRight w:val="0"/>
      <w:marTop w:val="0"/>
      <w:marBottom w:val="0"/>
      <w:divBdr>
        <w:top w:val="none" w:sz="0" w:space="0" w:color="auto"/>
        <w:left w:val="none" w:sz="0" w:space="0" w:color="auto"/>
        <w:bottom w:val="none" w:sz="0" w:space="0" w:color="auto"/>
        <w:right w:val="none" w:sz="0" w:space="0" w:color="auto"/>
      </w:divBdr>
    </w:div>
    <w:div w:id="83966333">
      <w:bodyDiv w:val="1"/>
      <w:marLeft w:val="0"/>
      <w:marRight w:val="0"/>
      <w:marTop w:val="0"/>
      <w:marBottom w:val="0"/>
      <w:divBdr>
        <w:top w:val="none" w:sz="0" w:space="0" w:color="auto"/>
        <w:left w:val="none" w:sz="0" w:space="0" w:color="auto"/>
        <w:bottom w:val="none" w:sz="0" w:space="0" w:color="auto"/>
        <w:right w:val="none" w:sz="0" w:space="0" w:color="auto"/>
      </w:divBdr>
    </w:div>
    <w:div w:id="105271625">
      <w:bodyDiv w:val="1"/>
      <w:marLeft w:val="0"/>
      <w:marRight w:val="0"/>
      <w:marTop w:val="0"/>
      <w:marBottom w:val="0"/>
      <w:divBdr>
        <w:top w:val="none" w:sz="0" w:space="0" w:color="auto"/>
        <w:left w:val="none" w:sz="0" w:space="0" w:color="auto"/>
        <w:bottom w:val="none" w:sz="0" w:space="0" w:color="auto"/>
        <w:right w:val="none" w:sz="0" w:space="0" w:color="auto"/>
      </w:divBdr>
    </w:div>
    <w:div w:id="124663246">
      <w:bodyDiv w:val="1"/>
      <w:marLeft w:val="0"/>
      <w:marRight w:val="0"/>
      <w:marTop w:val="0"/>
      <w:marBottom w:val="0"/>
      <w:divBdr>
        <w:top w:val="none" w:sz="0" w:space="0" w:color="auto"/>
        <w:left w:val="none" w:sz="0" w:space="0" w:color="auto"/>
        <w:bottom w:val="none" w:sz="0" w:space="0" w:color="auto"/>
        <w:right w:val="none" w:sz="0" w:space="0" w:color="auto"/>
      </w:divBdr>
    </w:div>
    <w:div w:id="128058012">
      <w:bodyDiv w:val="1"/>
      <w:marLeft w:val="0"/>
      <w:marRight w:val="0"/>
      <w:marTop w:val="0"/>
      <w:marBottom w:val="0"/>
      <w:divBdr>
        <w:top w:val="none" w:sz="0" w:space="0" w:color="auto"/>
        <w:left w:val="none" w:sz="0" w:space="0" w:color="auto"/>
        <w:bottom w:val="none" w:sz="0" w:space="0" w:color="auto"/>
        <w:right w:val="none" w:sz="0" w:space="0" w:color="auto"/>
      </w:divBdr>
    </w:div>
    <w:div w:id="173347889">
      <w:bodyDiv w:val="1"/>
      <w:marLeft w:val="0"/>
      <w:marRight w:val="0"/>
      <w:marTop w:val="0"/>
      <w:marBottom w:val="0"/>
      <w:divBdr>
        <w:top w:val="none" w:sz="0" w:space="0" w:color="auto"/>
        <w:left w:val="none" w:sz="0" w:space="0" w:color="auto"/>
        <w:bottom w:val="none" w:sz="0" w:space="0" w:color="auto"/>
        <w:right w:val="none" w:sz="0" w:space="0" w:color="auto"/>
      </w:divBdr>
    </w:div>
    <w:div w:id="175509243">
      <w:bodyDiv w:val="1"/>
      <w:marLeft w:val="0"/>
      <w:marRight w:val="0"/>
      <w:marTop w:val="0"/>
      <w:marBottom w:val="0"/>
      <w:divBdr>
        <w:top w:val="none" w:sz="0" w:space="0" w:color="auto"/>
        <w:left w:val="none" w:sz="0" w:space="0" w:color="auto"/>
        <w:bottom w:val="none" w:sz="0" w:space="0" w:color="auto"/>
        <w:right w:val="none" w:sz="0" w:space="0" w:color="auto"/>
      </w:divBdr>
    </w:div>
    <w:div w:id="181821161">
      <w:bodyDiv w:val="1"/>
      <w:marLeft w:val="0"/>
      <w:marRight w:val="0"/>
      <w:marTop w:val="0"/>
      <w:marBottom w:val="0"/>
      <w:divBdr>
        <w:top w:val="none" w:sz="0" w:space="0" w:color="auto"/>
        <w:left w:val="none" w:sz="0" w:space="0" w:color="auto"/>
        <w:bottom w:val="none" w:sz="0" w:space="0" w:color="auto"/>
        <w:right w:val="none" w:sz="0" w:space="0" w:color="auto"/>
      </w:divBdr>
    </w:div>
    <w:div w:id="192619462">
      <w:bodyDiv w:val="1"/>
      <w:marLeft w:val="0"/>
      <w:marRight w:val="0"/>
      <w:marTop w:val="0"/>
      <w:marBottom w:val="0"/>
      <w:divBdr>
        <w:top w:val="none" w:sz="0" w:space="0" w:color="auto"/>
        <w:left w:val="none" w:sz="0" w:space="0" w:color="auto"/>
        <w:bottom w:val="none" w:sz="0" w:space="0" w:color="auto"/>
        <w:right w:val="none" w:sz="0" w:space="0" w:color="auto"/>
      </w:divBdr>
    </w:div>
    <w:div w:id="192885135">
      <w:bodyDiv w:val="1"/>
      <w:marLeft w:val="0"/>
      <w:marRight w:val="0"/>
      <w:marTop w:val="0"/>
      <w:marBottom w:val="0"/>
      <w:divBdr>
        <w:top w:val="none" w:sz="0" w:space="0" w:color="auto"/>
        <w:left w:val="none" w:sz="0" w:space="0" w:color="auto"/>
        <w:bottom w:val="none" w:sz="0" w:space="0" w:color="auto"/>
        <w:right w:val="none" w:sz="0" w:space="0" w:color="auto"/>
      </w:divBdr>
    </w:div>
    <w:div w:id="193887947">
      <w:bodyDiv w:val="1"/>
      <w:marLeft w:val="0"/>
      <w:marRight w:val="0"/>
      <w:marTop w:val="0"/>
      <w:marBottom w:val="0"/>
      <w:divBdr>
        <w:top w:val="none" w:sz="0" w:space="0" w:color="auto"/>
        <w:left w:val="none" w:sz="0" w:space="0" w:color="auto"/>
        <w:bottom w:val="none" w:sz="0" w:space="0" w:color="auto"/>
        <w:right w:val="none" w:sz="0" w:space="0" w:color="auto"/>
      </w:divBdr>
    </w:div>
    <w:div w:id="227303929">
      <w:bodyDiv w:val="1"/>
      <w:marLeft w:val="0"/>
      <w:marRight w:val="0"/>
      <w:marTop w:val="0"/>
      <w:marBottom w:val="0"/>
      <w:divBdr>
        <w:top w:val="none" w:sz="0" w:space="0" w:color="auto"/>
        <w:left w:val="none" w:sz="0" w:space="0" w:color="auto"/>
        <w:bottom w:val="none" w:sz="0" w:space="0" w:color="auto"/>
        <w:right w:val="none" w:sz="0" w:space="0" w:color="auto"/>
      </w:divBdr>
    </w:div>
    <w:div w:id="233509093">
      <w:bodyDiv w:val="1"/>
      <w:marLeft w:val="0"/>
      <w:marRight w:val="0"/>
      <w:marTop w:val="0"/>
      <w:marBottom w:val="0"/>
      <w:divBdr>
        <w:top w:val="none" w:sz="0" w:space="0" w:color="auto"/>
        <w:left w:val="none" w:sz="0" w:space="0" w:color="auto"/>
        <w:bottom w:val="none" w:sz="0" w:space="0" w:color="auto"/>
        <w:right w:val="none" w:sz="0" w:space="0" w:color="auto"/>
      </w:divBdr>
    </w:div>
    <w:div w:id="236138332">
      <w:bodyDiv w:val="1"/>
      <w:marLeft w:val="0"/>
      <w:marRight w:val="0"/>
      <w:marTop w:val="0"/>
      <w:marBottom w:val="0"/>
      <w:divBdr>
        <w:top w:val="none" w:sz="0" w:space="0" w:color="auto"/>
        <w:left w:val="none" w:sz="0" w:space="0" w:color="auto"/>
        <w:bottom w:val="none" w:sz="0" w:space="0" w:color="auto"/>
        <w:right w:val="none" w:sz="0" w:space="0" w:color="auto"/>
      </w:divBdr>
    </w:div>
    <w:div w:id="259141295">
      <w:bodyDiv w:val="1"/>
      <w:marLeft w:val="0"/>
      <w:marRight w:val="0"/>
      <w:marTop w:val="0"/>
      <w:marBottom w:val="0"/>
      <w:divBdr>
        <w:top w:val="none" w:sz="0" w:space="0" w:color="auto"/>
        <w:left w:val="none" w:sz="0" w:space="0" w:color="auto"/>
        <w:bottom w:val="none" w:sz="0" w:space="0" w:color="auto"/>
        <w:right w:val="none" w:sz="0" w:space="0" w:color="auto"/>
      </w:divBdr>
    </w:div>
    <w:div w:id="263077062">
      <w:bodyDiv w:val="1"/>
      <w:marLeft w:val="0"/>
      <w:marRight w:val="0"/>
      <w:marTop w:val="0"/>
      <w:marBottom w:val="0"/>
      <w:divBdr>
        <w:top w:val="none" w:sz="0" w:space="0" w:color="auto"/>
        <w:left w:val="none" w:sz="0" w:space="0" w:color="auto"/>
        <w:bottom w:val="none" w:sz="0" w:space="0" w:color="auto"/>
        <w:right w:val="none" w:sz="0" w:space="0" w:color="auto"/>
      </w:divBdr>
    </w:div>
    <w:div w:id="264003002">
      <w:bodyDiv w:val="1"/>
      <w:marLeft w:val="0"/>
      <w:marRight w:val="0"/>
      <w:marTop w:val="0"/>
      <w:marBottom w:val="0"/>
      <w:divBdr>
        <w:top w:val="none" w:sz="0" w:space="0" w:color="auto"/>
        <w:left w:val="none" w:sz="0" w:space="0" w:color="auto"/>
        <w:bottom w:val="none" w:sz="0" w:space="0" w:color="auto"/>
        <w:right w:val="none" w:sz="0" w:space="0" w:color="auto"/>
      </w:divBdr>
    </w:div>
    <w:div w:id="264658548">
      <w:bodyDiv w:val="1"/>
      <w:marLeft w:val="0"/>
      <w:marRight w:val="0"/>
      <w:marTop w:val="0"/>
      <w:marBottom w:val="0"/>
      <w:divBdr>
        <w:top w:val="none" w:sz="0" w:space="0" w:color="auto"/>
        <w:left w:val="none" w:sz="0" w:space="0" w:color="auto"/>
        <w:bottom w:val="none" w:sz="0" w:space="0" w:color="auto"/>
        <w:right w:val="none" w:sz="0" w:space="0" w:color="auto"/>
      </w:divBdr>
    </w:div>
    <w:div w:id="280697466">
      <w:bodyDiv w:val="1"/>
      <w:marLeft w:val="0"/>
      <w:marRight w:val="0"/>
      <w:marTop w:val="0"/>
      <w:marBottom w:val="0"/>
      <w:divBdr>
        <w:top w:val="none" w:sz="0" w:space="0" w:color="auto"/>
        <w:left w:val="none" w:sz="0" w:space="0" w:color="auto"/>
        <w:bottom w:val="none" w:sz="0" w:space="0" w:color="auto"/>
        <w:right w:val="none" w:sz="0" w:space="0" w:color="auto"/>
      </w:divBdr>
    </w:div>
    <w:div w:id="288122350">
      <w:bodyDiv w:val="1"/>
      <w:marLeft w:val="0"/>
      <w:marRight w:val="0"/>
      <w:marTop w:val="0"/>
      <w:marBottom w:val="0"/>
      <w:divBdr>
        <w:top w:val="none" w:sz="0" w:space="0" w:color="auto"/>
        <w:left w:val="none" w:sz="0" w:space="0" w:color="auto"/>
        <w:bottom w:val="none" w:sz="0" w:space="0" w:color="auto"/>
        <w:right w:val="none" w:sz="0" w:space="0" w:color="auto"/>
      </w:divBdr>
    </w:div>
    <w:div w:id="307784811">
      <w:bodyDiv w:val="1"/>
      <w:marLeft w:val="0"/>
      <w:marRight w:val="0"/>
      <w:marTop w:val="0"/>
      <w:marBottom w:val="0"/>
      <w:divBdr>
        <w:top w:val="none" w:sz="0" w:space="0" w:color="auto"/>
        <w:left w:val="none" w:sz="0" w:space="0" w:color="auto"/>
        <w:bottom w:val="none" w:sz="0" w:space="0" w:color="auto"/>
        <w:right w:val="none" w:sz="0" w:space="0" w:color="auto"/>
      </w:divBdr>
    </w:div>
    <w:div w:id="319119354">
      <w:bodyDiv w:val="1"/>
      <w:marLeft w:val="0"/>
      <w:marRight w:val="0"/>
      <w:marTop w:val="0"/>
      <w:marBottom w:val="0"/>
      <w:divBdr>
        <w:top w:val="none" w:sz="0" w:space="0" w:color="auto"/>
        <w:left w:val="none" w:sz="0" w:space="0" w:color="auto"/>
        <w:bottom w:val="none" w:sz="0" w:space="0" w:color="auto"/>
        <w:right w:val="none" w:sz="0" w:space="0" w:color="auto"/>
      </w:divBdr>
    </w:div>
    <w:div w:id="326980185">
      <w:bodyDiv w:val="1"/>
      <w:marLeft w:val="0"/>
      <w:marRight w:val="0"/>
      <w:marTop w:val="0"/>
      <w:marBottom w:val="0"/>
      <w:divBdr>
        <w:top w:val="none" w:sz="0" w:space="0" w:color="auto"/>
        <w:left w:val="none" w:sz="0" w:space="0" w:color="auto"/>
        <w:bottom w:val="none" w:sz="0" w:space="0" w:color="auto"/>
        <w:right w:val="none" w:sz="0" w:space="0" w:color="auto"/>
      </w:divBdr>
    </w:div>
    <w:div w:id="328868180">
      <w:bodyDiv w:val="1"/>
      <w:marLeft w:val="0"/>
      <w:marRight w:val="0"/>
      <w:marTop w:val="0"/>
      <w:marBottom w:val="0"/>
      <w:divBdr>
        <w:top w:val="none" w:sz="0" w:space="0" w:color="auto"/>
        <w:left w:val="none" w:sz="0" w:space="0" w:color="auto"/>
        <w:bottom w:val="none" w:sz="0" w:space="0" w:color="auto"/>
        <w:right w:val="none" w:sz="0" w:space="0" w:color="auto"/>
      </w:divBdr>
    </w:div>
    <w:div w:id="329987633">
      <w:bodyDiv w:val="1"/>
      <w:marLeft w:val="0"/>
      <w:marRight w:val="0"/>
      <w:marTop w:val="0"/>
      <w:marBottom w:val="0"/>
      <w:divBdr>
        <w:top w:val="none" w:sz="0" w:space="0" w:color="auto"/>
        <w:left w:val="none" w:sz="0" w:space="0" w:color="auto"/>
        <w:bottom w:val="none" w:sz="0" w:space="0" w:color="auto"/>
        <w:right w:val="none" w:sz="0" w:space="0" w:color="auto"/>
      </w:divBdr>
    </w:div>
    <w:div w:id="354969355">
      <w:bodyDiv w:val="1"/>
      <w:marLeft w:val="0"/>
      <w:marRight w:val="0"/>
      <w:marTop w:val="0"/>
      <w:marBottom w:val="0"/>
      <w:divBdr>
        <w:top w:val="none" w:sz="0" w:space="0" w:color="auto"/>
        <w:left w:val="none" w:sz="0" w:space="0" w:color="auto"/>
        <w:bottom w:val="none" w:sz="0" w:space="0" w:color="auto"/>
        <w:right w:val="none" w:sz="0" w:space="0" w:color="auto"/>
      </w:divBdr>
    </w:div>
    <w:div w:id="371929393">
      <w:bodyDiv w:val="1"/>
      <w:marLeft w:val="0"/>
      <w:marRight w:val="0"/>
      <w:marTop w:val="0"/>
      <w:marBottom w:val="0"/>
      <w:divBdr>
        <w:top w:val="none" w:sz="0" w:space="0" w:color="auto"/>
        <w:left w:val="none" w:sz="0" w:space="0" w:color="auto"/>
        <w:bottom w:val="none" w:sz="0" w:space="0" w:color="auto"/>
        <w:right w:val="none" w:sz="0" w:space="0" w:color="auto"/>
      </w:divBdr>
    </w:div>
    <w:div w:id="390621250">
      <w:bodyDiv w:val="1"/>
      <w:marLeft w:val="0"/>
      <w:marRight w:val="0"/>
      <w:marTop w:val="0"/>
      <w:marBottom w:val="0"/>
      <w:divBdr>
        <w:top w:val="none" w:sz="0" w:space="0" w:color="auto"/>
        <w:left w:val="none" w:sz="0" w:space="0" w:color="auto"/>
        <w:bottom w:val="none" w:sz="0" w:space="0" w:color="auto"/>
        <w:right w:val="none" w:sz="0" w:space="0" w:color="auto"/>
      </w:divBdr>
    </w:div>
    <w:div w:id="401565162">
      <w:bodyDiv w:val="1"/>
      <w:marLeft w:val="0"/>
      <w:marRight w:val="0"/>
      <w:marTop w:val="0"/>
      <w:marBottom w:val="0"/>
      <w:divBdr>
        <w:top w:val="none" w:sz="0" w:space="0" w:color="auto"/>
        <w:left w:val="none" w:sz="0" w:space="0" w:color="auto"/>
        <w:bottom w:val="none" w:sz="0" w:space="0" w:color="auto"/>
        <w:right w:val="none" w:sz="0" w:space="0" w:color="auto"/>
      </w:divBdr>
    </w:div>
    <w:div w:id="411125108">
      <w:bodyDiv w:val="1"/>
      <w:marLeft w:val="0"/>
      <w:marRight w:val="0"/>
      <w:marTop w:val="0"/>
      <w:marBottom w:val="0"/>
      <w:divBdr>
        <w:top w:val="none" w:sz="0" w:space="0" w:color="auto"/>
        <w:left w:val="none" w:sz="0" w:space="0" w:color="auto"/>
        <w:bottom w:val="none" w:sz="0" w:space="0" w:color="auto"/>
        <w:right w:val="none" w:sz="0" w:space="0" w:color="auto"/>
      </w:divBdr>
    </w:div>
    <w:div w:id="440299917">
      <w:bodyDiv w:val="1"/>
      <w:marLeft w:val="0"/>
      <w:marRight w:val="0"/>
      <w:marTop w:val="0"/>
      <w:marBottom w:val="0"/>
      <w:divBdr>
        <w:top w:val="none" w:sz="0" w:space="0" w:color="auto"/>
        <w:left w:val="none" w:sz="0" w:space="0" w:color="auto"/>
        <w:bottom w:val="none" w:sz="0" w:space="0" w:color="auto"/>
        <w:right w:val="none" w:sz="0" w:space="0" w:color="auto"/>
      </w:divBdr>
    </w:div>
    <w:div w:id="493767392">
      <w:bodyDiv w:val="1"/>
      <w:marLeft w:val="0"/>
      <w:marRight w:val="0"/>
      <w:marTop w:val="0"/>
      <w:marBottom w:val="0"/>
      <w:divBdr>
        <w:top w:val="none" w:sz="0" w:space="0" w:color="auto"/>
        <w:left w:val="none" w:sz="0" w:space="0" w:color="auto"/>
        <w:bottom w:val="none" w:sz="0" w:space="0" w:color="auto"/>
        <w:right w:val="none" w:sz="0" w:space="0" w:color="auto"/>
      </w:divBdr>
    </w:div>
    <w:div w:id="496502991">
      <w:bodyDiv w:val="1"/>
      <w:marLeft w:val="0"/>
      <w:marRight w:val="0"/>
      <w:marTop w:val="0"/>
      <w:marBottom w:val="0"/>
      <w:divBdr>
        <w:top w:val="none" w:sz="0" w:space="0" w:color="auto"/>
        <w:left w:val="none" w:sz="0" w:space="0" w:color="auto"/>
        <w:bottom w:val="none" w:sz="0" w:space="0" w:color="auto"/>
        <w:right w:val="none" w:sz="0" w:space="0" w:color="auto"/>
      </w:divBdr>
    </w:div>
    <w:div w:id="514537042">
      <w:bodyDiv w:val="1"/>
      <w:marLeft w:val="0"/>
      <w:marRight w:val="0"/>
      <w:marTop w:val="0"/>
      <w:marBottom w:val="0"/>
      <w:divBdr>
        <w:top w:val="none" w:sz="0" w:space="0" w:color="auto"/>
        <w:left w:val="none" w:sz="0" w:space="0" w:color="auto"/>
        <w:bottom w:val="none" w:sz="0" w:space="0" w:color="auto"/>
        <w:right w:val="none" w:sz="0" w:space="0" w:color="auto"/>
      </w:divBdr>
    </w:div>
    <w:div w:id="514853902">
      <w:bodyDiv w:val="1"/>
      <w:marLeft w:val="0"/>
      <w:marRight w:val="0"/>
      <w:marTop w:val="0"/>
      <w:marBottom w:val="0"/>
      <w:divBdr>
        <w:top w:val="none" w:sz="0" w:space="0" w:color="auto"/>
        <w:left w:val="none" w:sz="0" w:space="0" w:color="auto"/>
        <w:bottom w:val="none" w:sz="0" w:space="0" w:color="auto"/>
        <w:right w:val="none" w:sz="0" w:space="0" w:color="auto"/>
      </w:divBdr>
    </w:div>
    <w:div w:id="521482955">
      <w:bodyDiv w:val="1"/>
      <w:marLeft w:val="0"/>
      <w:marRight w:val="0"/>
      <w:marTop w:val="0"/>
      <w:marBottom w:val="0"/>
      <w:divBdr>
        <w:top w:val="none" w:sz="0" w:space="0" w:color="auto"/>
        <w:left w:val="none" w:sz="0" w:space="0" w:color="auto"/>
        <w:bottom w:val="none" w:sz="0" w:space="0" w:color="auto"/>
        <w:right w:val="none" w:sz="0" w:space="0" w:color="auto"/>
      </w:divBdr>
    </w:div>
    <w:div w:id="551774343">
      <w:bodyDiv w:val="1"/>
      <w:marLeft w:val="0"/>
      <w:marRight w:val="0"/>
      <w:marTop w:val="0"/>
      <w:marBottom w:val="0"/>
      <w:divBdr>
        <w:top w:val="none" w:sz="0" w:space="0" w:color="auto"/>
        <w:left w:val="none" w:sz="0" w:space="0" w:color="auto"/>
        <w:bottom w:val="none" w:sz="0" w:space="0" w:color="auto"/>
        <w:right w:val="none" w:sz="0" w:space="0" w:color="auto"/>
      </w:divBdr>
    </w:div>
    <w:div w:id="551968758">
      <w:bodyDiv w:val="1"/>
      <w:marLeft w:val="0"/>
      <w:marRight w:val="0"/>
      <w:marTop w:val="0"/>
      <w:marBottom w:val="0"/>
      <w:divBdr>
        <w:top w:val="none" w:sz="0" w:space="0" w:color="auto"/>
        <w:left w:val="none" w:sz="0" w:space="0" w:color="auto"/>
        <w:bottom w:val="none" w:sz="0" w:space="0" w:color="auto"/>
        <w:right w:val="none" w:sz="0" w:space="0" w:color="auto"/>
      </w:divBdr>
    </w:div>
    <w:div w:id="581526240">
      <w:bodyDiv w:val="1"/>
      <w:marLeft w:val="0"/>
      <w:marRight w:val="0"/>
      <w:marTop w:val="0"/>
      <w:marBottom w:val="0"/>
      <w:divBdr>
        <w:top w:val="none" w:sz="0" w:space="0" w:color="auto"/>
        <w:left w:val="none" w:sz="0" w:space="0" w:color="auto"/>
        <w:bottom w:val="none" w:sz="0" w:space="0" w:color="auto"/>
        <w:right w:val="none" w:sz="0" w:space="0" w:color="auto"/>
      </w:divBdr>
    </w:div>
    <w:div w:id="604536675">
      <w:bodyDiv w:val="1"/>
      <w:marLeft w:val="0"/>
      <w:marRight w:val="0"/>
      <w:marTop w:val="0"/>
      <w:marBottom w:val="0"/>
      <w:divBdr>
        <w:top w:val="none" w:sz="0" w:space="0" w:color="auto"/>
        <w:left w:val="none" w:sz="0" w:space="0" w:color="auto"/>
        <w:bottom w:val="none" w:sz="0" w:space="0" w:color="auto"/>
        <w:right w:val="none" w:sz="0" w:space="0" w:color="auto"/>
      </w:divBdr>
    </w:div>
    <w:div w:id="608972040">
      <w:bodyDiv w:val="1"/>
      <w:marLeft w:val="0"/>
      <w:marRight w:val="0"/>
      <w:marTop w:val="0"/>
      <w:marBottom w:val="0"/>
      <w:divBdr>
        <w:top w:val="none" w:sz="0" w:space="0" w:color="auto"/>
        <w:left w:val="none" w:sz="0" w:space="0" w:color="auto"/>
        <w:bottom w:val="none" w:sz="0" w:space="0" w:color="auto"/>
        <w:right w:val="none" w:sz="0" w:space="0" w:color="auto"/>
      </w:divBdr>
    </w:div>
    <w:div w:id="610356567">
      <w:bodyDiv w:val="1"/>
      <w:marLeft w:val="0"/>
      <w:marRight w:val="0"/>
      <w:marTop w:val="0"/>
      <w:marBottom w:val="0"/>
      <w:divBdr>
        <w:top w:val="none" w:sz="0" w:space="0" w:color="auto"/>
        <w:left w:val="none" w:sz="0" w:space="0" w:color="auto"/>
        <w:bottom w:val="none" w:sz="0" w:space="0" w:color="auto"/>
        <w:right w:val="none" w:sz="0" w:space="0" w:color="auto"/>
      </w:divBdr>
    </w:div>
    <w:div w:id="617490097">
      <w:bodyDiv w:val="1"/>
      <w:marLeft w:val="0"/>
      <w:marRight w:val="0"/>
      <w:marTop w:val="0"/>
      <w:marBottom w:val="0"/>
      <w:divBdr>
        <w:top w:val="none" w:sz="0" w:space="0" w:color="auto"/>
        <w:left w:val="none" w:sz="0" w:space="0" w:color="auto"/>
        <w:bottom w:val="none" w:sz="0" w:space="0" w:color="auto"/>
        <w:right w:val="none" w:sz="0" w:space="0" w:color="auto"/>
      </w:divBdr>
    </w:div>
    <w:div w:id="622689780">
      <w:bodyDiv w:val="1"/>
      <w:marLeft w:val="0"/>
      <w:marRight w:val="0"/>
      <w:marTop w:val="0"/>
      <w:marBottom w:val="0"/>
      <w:divBdr>
        <w:top w:val="none" w:sz="0" w:space="0" w:color="auto"/>
        <w:left w:val="none" w:sz="0" w:space="0" w:color="auto"/>
        <w:bottom w:val="none" w:sz="0" w:space="0" w:color="auto"/>
        <w:right w:val="none" w:sz="0" w:space="0" w:color="auto"/>
      </w:divBdr>
    </w:div>
    <w:div w:id="628820741">
      <w:bodyDiv w:val="1"/>
      <w:marLeft w:val="0"/>
      <w:marRight w:val="0"/>
      <w:marTop w:val="0"/>
      <w:marBottom w:val="0"/>
      <w:divBdr>
        <w:top w:val="none" w:sz="0" w:space="0" w:color="auto"/>
        <w:left w:val="none" w:sz="0" w:space="0" w:color="auto"/>
        <w:bottom w:val="none" w:sz="0" w:space="0" w:color="auto"/>
        <w:right w:val="none" w:sz="0" w:space="0" w:color="auto"/>
      </w:divBdr>
    </w:div>
    <w:div w:id="651759231">
      <w:bodyDiv w:val="1"/>
      <w:marLeft w:val="0"/>
      <w:marRight w:val="0"/>
      <w:marTop w:val="0"/>
      <w:marBottom w:val="0"/>
      <w:divBdr>
        <w:top w:val="none" w:sz="0" w:space="0" w:color="auto"/>
        <w:left w:val="none" w:sz="0" w:space="0" w:color="auto"/>
        <w:bottom w:val="none" w:sz="0" w:space="0" w:color="auto"/>
        <w:right w:val="none" w:sz="0" w:space="0" w:color="auto"/>
      </w:divBdr>
    </w:div>
    <w:div w:id="661618595">
      <w:bodyDiv w:val="1"/>
      <w:marLeft w:val="0"/>
      <w:marRight w:val="0"/>
      <w:marTop w:val="0"/>
      <w:marBottom w:val="0"/>
      <w:divBdr>
        <w:top w:val="none" w:sz="0" w:space="0" w:color="auto"/>
        <w:left w:val="none" w:sz="0" w:space="0" w:color="auto"/>
        <w:bottom w:val="none" w:sz="0" w:space="0" w:color="auto"/>
        <w:right w:val="none" w:sz="0" w:space="0" w:color="auto"/>
      </w:divBdr>
    </w:div>
    <w:div w:id="663438202">
      <w:bodyDiv w:val="1"/>
      <w:marLeft w:val="0"/>
      <w:marRight w:val="0"/>
      <w:marTop w:val="0"/>
      <w:marBottom w:val="0"/>
      <w:divBdr>
        <w:top w:val="none" w:sz="0" w:space="0" w:color="auto"/>
        <w:left w:val="none" w:sz="0" w:space="0" w:color="auto"/>
        <w:bottom w:val="none" w:sz="0" w:space="0" w:color="auto"/>
        <w:right w:val="none" w:sz="0" w:space="0" w:color="auto"/>
      </w:divBdr>
    </w:div>
    <w:div w:id="663779800">
      <w:bodyDiv w:val="1"/>
      <w:marLeft w:val="0"/>
      <w:marRight w:val="0"/>
      <w:marTop w:val="0"/>
      <w:marBottom w:val="0"/>
      <w:divBdr>
        <w:top w:val="none" w:sz="0" w:space="0" w:color="auto"/>
        <w:left w:val="none" w:sz="0" w:space="0" w:color="auto"/>
        <w:bottom w:val="none" w:sz="0" w:space="0" w:color="auto"/>
        <w:right w:val="none" w:sz="0" w:space="0" w:color="auto"/>
      </w:divBdr>
    </w:div>
    <w:div w:id="672807646">
      <w:bodyDiv w:val="1"/>
      <w:marLeft w:val="0"/>
      <w:marRight w:val="0"/>
      <w:marTop w:val="0"/>
      <w:marBottom w:val="0"/>
      <w:divBdr>
        <w:top w:val="none" w:sz="0" w:space="0" w:color="auto"/>
        <w:left w:val="none" w:sz="0" w:space="0" w:color="auto"/>
        <w:bottom w:val="none" w:sz="0" w:space="0" w:color="auto"/>
        <w:right w:val="none" w:sz="0" w:space="0" w:color="auto"/>
      </w:divBdr>
    </w:div>
    <w:div w:id="685401941">
      <w:bodyDiv w:val="1"/>
      <w:marLeft w:val="0"/>
      <w:marRight w:val="0"/>
      <w:marTop w:val="0"/>
      <w:marBottom w:val="0"/>
      <w:divBdr>
        <w:top w:val="none" w:sz="0" w:space="0" w:color="auto"/>
        <w:left w:val="none" w:sz="0" w:space="0" w:color="auto"/>
        <w:bottom w:val="none" w:sz="0" w:space="0" w:color="auto"/>
        <w:right w:val="none" w:sz="0" w:space="0" w:color="auto"/>
      </w:divBdr>
    </w:div>
    <w:div w:id="692851398">
      <w:bodyDiv w:val="1"/>
      <w:marLeft w:val="0"/>
      <w:marRight w:val="0"/>
      <w:marTop w:val="0"/>
      <w:marBottom w:val="0"/>
      <w:divBdr>
        <w:top w:val="none" w:sz="0" w:space="0" w:color="auto"/>
        <w:left w:val="none" w:sz="0" w:space="0" w:color="auto"/>
        <w:bottom w:val="none" w:sz="0" w:space="0" w:color="auto"/>
        <w:right w:val="none" w:sz="0" w:space="0" w:color="auto"/>
      </w:divBdr>
    </w:div>
    <w:div w:id="699628300">
      <w:bodyDiv w:val="1"/>
      <w:marLeft w:val="0"/>
      <w:marRight w:val="0"/>
      <w:marTop w:val="0"/>
      <w:marBottom w:val="0"/>
      <w:divBdr>
        <w:top w:val="none" w:sz="0" w:space="0" w:color="auto"/>
        <w:left w:val="none" w:sz="0" w:space="0" w:color="auto"/>
        <w:bottom w:val="none" w:sz="0" w:space="0" w:color="auto"/>
        <w:right w:val="none" w:sz="0" w:space="0" w:color="auto"/>
      </w:divBdr>
    </w:div>
    <w:div w:id="732583541">
      <w:bodyDiv w:val="1"/>
      <w:marLeft w:val="0"/>
      <w:marRight w:val="0"/>
      <w:marTop w:val="0"/>
      <w:marBottom w:val="0"/>
      <w:divBdr>
        <w:top w:val="none" w:sz="0" w:space="0" w:color="auto"/>
        <w:left w:val="none" w:sz="0" w:space="0" w:color="auto"/>
        <w:bottom w:val="none" w:sz="0" w:space="0" w:color="auto"/>
        <w:right w:val="none" w:sz="0" w:space="0" w:color="auto"/>
      </w:divBdr>
    </w:div>
    <w:div w:id="781385956">
      <w:bodyDiv w:val="1"/>
      <w:marLeft w:val="0"/>
      <w:marRight w:val="0"/>
      <w:marTop w:val="0"/>
      <w:marBottom w:val="0"/>
      <w:divBdr>
        <w:top w:val="none" w:sz="0" w:space="0" w:color="auto"/>
        <w:left w:val="none" w:sz="0" w:space="0" w:color="auto"/>
        <w:bottom w:val="none" w:sz="0" w:space="0" w:color="auto"/>
        <w:right w:val="none" w:sz="0" w:space="0" w:color="auto"/>
      </w:divBdr>
    </w:div>
    <w:div w:id="812674298">
      <w:bodyDiv w:val="1"/>
      <w:marLeft w:val="0"/>
      <w:marRight w:val="0"/>
      <w:marTop w:val="0"/>
      <w:marBottom w:val="0"/>
      <w:divBdr>
        <w:top w:val="none" w:sz="0" w:space="0" w:color="auto"/>
        <w:left w:val="none" w:sz="0" w:space="0" w:color="auto"/>
        <w:bottom w:val="none" w:sz="0" w:space="0" w:color="auto"/>
        <w:right w:val="none" w:sz="0" w:space="0" w:color="auto"/>
      </w:divBdr>
    </w:div>
    <w:div w:id="826870640">
      <w:bodyDiv w:val="1"/>
      <w:marLeft w:val="0"/>
      <w:marRight w:val="0"/>
      <w:marTop w:val="0"/>
      <w:marBottom w:val="0"/>
      <w:divBdr>
        <w:top w:val="none" w:sz="0" w:space="0" w:color="auto"/>
        <w:left w:val="none" w:sz="0" w:space="0" w:color="auto"/>
        <w:bottom w:val="none" w:sz="0" w:space="0" w:color="auto"/>
        <w:right w:val="none" w:sz="0" w:space="0" w:color="auto"/>
      </w:divBdr>
    </w:div>
    <w:div w:id="836968155">
      <w:bodyDiv w:val="1"/>
      <w:marLeft w:val="0"/>
      <w:marRight w:val="0"/>
      <w:marTop w:val="0"/>
      <w:marBottom w:val="0"/>
      <w:divBdr>
        <w:top w:val="none" w:sz="0" w:space="0" w:color="auto"/>
        <w:left w:val="none" w:sz="0" w:space="0" w:color="auto"/>
        <w:bottom w:val="none" w:sz="0" w:space="0" w:color="auto"/>
        <w:right w:val="none" w:sz="0" w:space="0" w:color="auto"/>
      </w:divBdr>
    </w:div>
    <w:div w:id="848835818">
      <w:bodyDiv w:val="1"/>
      <w:marLeft w:val="0"/>
      <w:marRight w:val="0"/>
      <w:marTop w:val="0"/>
      <w:marBottom w:val="0"/>
      <w:divBdr>
        <w:top w:val="none" w:sz="0" w:space="0" w:color="auto"/>
        <w:left w:val="none" w:sz="0" w:space="0" w:color="auto"/>
        <w:bottom w:val="none" w:sz="0" w:space="0" w:color="auto"/>
        <w:right w:val="none" w:sz="0" w:space="0" w:color="auto"/>
      </w:divBdr>
    </w:div>
    <w:div w:id="855463043">
      <w:bodyDiv w:val="1"/>
      <w:marLeft w:val="0"/>
      <w:marRight w:val="0"/>
      <w:marTop w:val="0"/>
      <w:marBottom w:val="0"/>
      <w:divBdr>
        <w:top w:val="none" w:sz="0" w:space="0" w:color="auto"/>
        <w:left w:val="none" w:sz="0" w:space="0" w:color="auto"/>
        <w:bottom w:val="none" w:sz="0" w:space="0" w:color="auto"/>
        <w:right w:val="none" w:sz="0" w:space="0" w:color="auto"/>
      </w:divBdr>
    </w:div>
    <w:div w:id="883836778">
      <w:bodyDiv w:val="1"/>
      <w:marLeft w:val="0"/>
      <w:marRight w:val="0"/>
      <w:marTop w:val="0"/>
      <w:marBottom w:val="0"/>
      <w:divBdr>
        <w:top w:val="none" w:sz="0" w:space="0" w:color="auto"/>
        <w:left w:val="none" w:sz="0" w:space="0" w:color="auto"/>
        <w:bottom w:val="none" w:sz="0" w:space="0" w:color="auto"/>
        <w:right w:val="none" w:sz="0" w:space="0" w:color="auto"/>
      </w:divBdr>
    </w:div>
    <w:div w:id="893614343">
      <w:bodyDiv w:val="1"/>
      <w:marLeft w:val="0"/>
      <w:marRight w:val="0"/>
      <w:marTop w:val="0"/>
      <w:marBottom w:val="0"/>
      <w:divBdr>
        <w:top w:val="none" w:sz="0" w:space="0" w:color="auto"/>
        <w:left w:val="none" w:sz="0" w:space="0" w:color="auto"/>
        <w:bottom w:val="none" w:sz="0" w:space="0" w:color="auto"/>
        <w:right w:val="none" w:sz="0" w:space="0" w:color="auto"/>
      </w:divBdr>
    </w:div>
    <w:div w:id="901522605">
      <w:bodyDiv w:val="1"/>
      <w:marLeft w:val="0"/>
      <w:marRight w:val="0"/>
      <w:marTop w:val="0"/>
      <w:marBottom w:val="0"/>
      <w:divBdr>
        <w:top w:val="none" w:sz="0" w:space="0" w:color="auto"/>
        <w:left w:val="none" w:sz="0" w:space="0" w:color="auto"/>
        <w:bottom w:val="none" w:sz="0" w:space="0" w:color="auto"/>
        <w:right w:val="none" w:sz="0" w:space="0" w:color="auto"/>
      </w:divBdr>
    </w:div>
    <w:div w:id="925501377">
      <w:bodyDiv w:val="1"/>
      <w:marLeft w:val="0"/>
      <w:marRight w:val="0"/>
      <w:marTop w:val="0"/>
      <w:marBottom w:val="0"/>
      <w:divBdr>
        <w:top w:val="none" w:sz="0" w:space="0" w:color="auto"/>
        <w:left w:val="none" w:sz="0" w:space="0" w:color="auto"/>
        <w:bottom w:val="none" w:sz="0" w:space="0" w:color="auto"/>
        <w:right w:val="none" w:sz="0" w:space="0" w:color="auto"/>
      </w:divBdr>
    </w:div>
    <w:div w:id="949094403">
      <w:bodyDiv w:val="1"/>
      <w:marLeft w:val="0"/>
      <w:marRight w:val="0"/>
      <w:marTop w:val="0"/>
      <w:marBottom w:val="0"/>
      <w:divBdr>
        <w:top w:val="none" w:sz="0" w:space="0" w:color="auto"/>
        <w:left w:val="none" w:sz="0" w:space="0" w:color="auto"/>
        <w:bottom w:val="none" w:sz="0" w:space="0" w:color="auto"/>
        <w:right w:val="none" w:sz="0" w:space="0" w:color="auto"/>
      </w:divBdr>
    </w:div>
    <w:div w:id="988902622">
      <w:bodyDiv w:val="1"/>
      <w:marLeft w:val="0"/>
      <w:marRight w:val="0"/>
      <w:marTop w:val="0"/>
      <w:marBottom w:val="0"/>
      <w:divBdr>
        <w:top w:val="none" w:sz="0" w:space="0" w:color="auto"/>
        <w:left w:val="none" w:sz="0" w:space="0" w:color="auto"/>
        <w:bottom w:val="none" w:sz="0" w:space="0" w:color="auto"/>
        <w:right w:val="none" w:sz="0" w:space="0" w:color="auto"/>
      </w:divBdr>
    </w:div>
    <w:div w:id="991248892">
      <w:bodyDiv w:val="1"/>
      <w:marLeft w:val="0"/>
      <w:marRight w:val="0"/>
      <w:marTop w:val="0"/>
      <w:marBottom w:val="0"/>
      <w:divBdr>
        <w:top w:val="none" w:sz="0" w:space="0" w:color="auto"/>
        <w:left w:val="none" w:sz="0" w:space="0" w:color="auto"/>
        <w:bottom w:val="none" w:sz="0" w:space="0" w:color="auto"/>
        <w:right w:val="none" w:sz="0" w:space="0" w:color="auto"/>
      </w:divBdr>
    </w:div>
    <w:div w:id="1018626479">
      <w:bodyDiv w:val="1"/>
      <w:marLeft w:val="0"/>
      <w:marRight w:val="0"/>
      <w:marTop w:val="0"/>
      <w:marBottom w:val="0"/>
      <w:divBdr>
        <w:top w:val="none" w:sz="0" w:space="0" w:color="auto"/>
        <w:left w:val="none" w:sz="0" w:space="0" w:color="auto"/>
        <w:bottom w:val="none" w:sz="0" w:space="0" w:color="auto"/>
        <w:right w:val="none" w:sz="0" w:space="0" w:color="auto"/>
      </w:divBdr>
    </w:div>
    <w:div w:id="1031110052">
      <w:bodyDiv w:val="1"/>
      <w:marLeft w:val="0"/>
      <w:marRight w:val="0"/>
      <w:marTop w:val="0"/>
      <w:marBottom w:val="0"/>
      <w:divBdr>
        <w:top w:val="none" w:sz="0" w:space="0" w:color="auto"/>
        <w:left w:val="none" w:sz="0" w:space="0" w:color="auto"/>
        <w:bottom w:val="none" w:sz="0" w:space="0" w:color="auto"/>
        <w:right w:val="none" w:sz="0" w:space="0" w:color="auto"/>
      </w:divBdr>
    </w:div>
    <w:div w:id="1059205776">
      <w:bodyDiv w:val="1"/>
      <w:marLeft w:val="0"/>
      <w:marRight w:val="0"/>
      <w:marTop w:val="0"/>
      <w:marBottom w:val="0"/>
      <w:divBdr>
        <w:top w:val="none" w:sz="0" w:space="0" w:color="auto"/>
        <w:left w:val="none" w:sz="0" w:space="0" w:color="auto"/>
        <w:bottom w:val="none" w:sz="0" w:space="0" w:color="auto"/>
        <w:right w:val="none" w:sz="0" w:space="0" w:color="auto"/>
      </w:divBdr>
    </w:div>
    <w:div w:id="1075738753">
      <w:bodyDiv w:val="1"/>
      <w:marLeft w:val="0"/>
      <w:marRight w:val="0"/>
      <w:marTop w:val="0"/>
      <w:marBottom w:val="0"/>
      <w:divBdr>
        <w:top w:val="none" w:sz="0" w:space="0" w:color="auto"/>
        <w:left w:val="none" w:sz="0" w:space="0" w:color="auto"/>
        <w:bottom w:val="none" w:sz="0" w:space="0" w:color="auto"/>
        <w:right w:val="none" w:sz="0" w:space="0" w:color="auto"/>
      </w:divBdr>
    </w:div>
    <w:div w:id="1075975088">
      <w:bodyDiv w:val="1"/>
      <w:marLeft w:val="0"/>
      <w:marRight w:val="0"/>
      <w:marTop w:val="0"/>
      <w:marBottom w:val="0"/>
      <w:divBdr>
        <w:top w:val="none" w:sz="0" w:space="0" w:color="auto"/>
        <w:left w:val="none" w:sz="0" w:space="0" w:color="auto"/>
        <w:bottom w:val="none" w:sz="0" w:space="0" w:color="auto"/>
        <w:right w:val="none" w:sz="0" w:space="0" w:color="auto"/>
      </w:divBdr>
    </w:div>
    <w:div w:id="1117336458">
      <w:bodyDiv w:val="1"/>
      <w:marLeft w:val="0"/>
      <w:marRight w:val="0"/>
      <w:marTop w:val="0"/>
      <w:marBottom w:val="0"/>
      <w:divBdr>
        <w:top w:val="none" w:sz="0" w:space="0" w:color="auto"/>
        <w:left w:val="none" w:sz="0" w:space="0" w:color="auto"/>
        <w:bottom w:val="none" w:sz="0" w:space="0" w:color="auto"/>
        <w:right w:val="none" w:sz="0" w:space="0" w:color="auto"/>
      </w:divBdr>
    </w:div>
    <w:div w:id="1123033460">
      <w:bodyDiv w:val="1"/>
      <w:marLeft w:val="0"/>
      <w:marRight w:val="0"/>
      <w:marTop w:val="0"/>
      <w:marBottom w:val="0"/>
      <w:divBdr>
        <w:top w:val="none" w:sz="0" w:space="0" w:color="auto"/>
        <w:left w:val="none" w:sz="0" w:space="0" w:color="auto"/>
        <w:bottom w:val="none" w:sz="0" w:space="0" w:color="auto"/>
        <w:right w:val="none" w:sz="0" w:space="0" w:color="auto"/>
      </w:divBdr>
    </w:div>
    <w:div w:id="1138911907">
      <w:bodyDiv w:val="1"/>
      <w:marLeft w:val="0"/>
      <w:marRight w:val="0"/>
      <w:marTop w:val="0"/>
      <w:marBottom w:val="0"/>
      <w:divBdr>
        <w:top w:val="none" w:sz="0" w:space="0" w:color="auto"/>
        <w:left w:val="none" w:sz="0" w:space="0" w:color="auto"/>
        <w:bottom w:val="none" w:sz="0" w:space="0" w:color="auto"/>
        <w:right w:val="none" w:sz="0" w:space="0" w:color="auto"/>
      </w:divBdr>
    </w:div>
    <w:div w:id="1198272808">
      <w:bodyDiv w:val="1"/>
      <w:marLeft w:val="0"/>
      <w:marRight w:val="0"/>
      <w:marTop w:val="0"/>
      <w:marBottom w:val="0"/>
      <w:divBdr>
        <w:top w:val="none" w:sz="0" w:space="0" w:color="auto"/>
        <w:left w:val="none" w:sz="0" w:space="0" w:color="auto"/>
        <w:bottom w:val="none" w:sz="0" w:space="0" w:color="auto"/>
        <w:right w:val="none" w:sz="0" w:space="0" w:color="auto"/>
      </w:divBdr>
    </w:div>
    <w:div w:id="1199784163">
      <w:bodyDiv w:val="1"/>
      <w:marLeft w:val="0"/>
      <w:marRight w:val="0"/>
      <w:marTop w:val="0"/>
      <w:marBottom w:val="0"/>
      <w:divBdr>
        <w:top w:val="none" w:sz="0" w:space="0" w:color="auto"/>
        <w:left w:val="none" w:sz="0" w:space="0" w:color="auto"/>
        <w:bottom w:val="none" w:sz="0" w:space="0" w:color="auto"/>
        <w:right w:val="none" w:sz="0" w:space="0" w:color="auto"/>
      </w:divBdr>
    </w:div>
    <w:div w:id="1205412515">
      <w:bodyDiv w:val="1"/>
      <w:marLeft w:val="0"/>
      <w:marRight w:val="0"/>
      <w:marTop w:val="0"/>
      <w:marBottom w:val="0"/>
      <w:divBdr>
        <w:top w:val="none" w:sz="0" w:space="0" w:color="auto"/>
        <w:left w:val="none" w:sz="0" w:space="0" w:color="auto"/>
        <w:bottom w:val="none" w:sz="0" w:space="0" w:color="auto"/>
        <w:right w:val="none" w:sz="0" w:space="0" w:color="auto"/>
      </w:divBdr>
    </w:div>
    <w:div w:id="1216771165">
      <w:bodyDiv w:val="1"/>
      <w:marLeft w:val="0"/>
      <w:marRight w:val="0"/>
      <w:marTop w:val="0"/>
      <w:marBottom w:val="0"/>
      <w:divBdr>
        <w:top w:val="none" w:sz="0" w:space="0" w:color="auto"/>
        <w:left w:val="none" w:sz="0" w:space="0" w:color="auto"/>
        <w:bottom w:val="none" w:sz="0" w:space="0" w:color="auto"/>
        <w:right w:val="none" w:sz="0" w:space="0" w:color="auto"/>
      </w:divBdr>
    </w:div>
    <w:div w:id="1235892677">
      <w:bodyDiv w:val="1"/>
      <w:marLeft w:val="0"/>
      <w:marRight w:val="0"/>
      <w:marTop w:val="0"/>
      <w:marBottom w:val="0"/>
      <w:divBdr>
        <w:top w:val="none" w:sz="0" w:space="0" w:color="auto"/>
        <w:left w:val="none" w:sz="0" w:space="0" w:color="auto"/>
        <w:bottom w:val="none" w:sz="0" w:space="0" w:color="auto"/>
        <w:right w:val="none" w:sz="0" w:space="0" w:color="auto"/>
      </w:divBdr>
    </w:div>
    <w:div w:id="1244221452">
      <w:bodyDiv w:val="1"/>
      <w:marLeft w:val="0"/>
      <w:marRight w:val="0"/>
      <w:marTop w:val="0"/>
      <w:marBottom w:val="0"/>
      <w:divBdr>
        <w:top w:val="none" w:sz="0" w:space="0" w:color="auto"/>
        <w:left w:val="none" w:sz="0" w:space="0" w:color="auto"/>
        <w:bottom w:val="none" w:sz="0" w:space="0" w:color="auto"/>
        <w:right w:val="none" w:sz="0" w:space="0" w:color="auto"/>
      </w:divBdr>
    </w:div>
    <w:div w:id="1249077423">
      <w:bodyDiv w:val="1"/>
      <w:marLeft w:val="0"/>
      <w:marRight w:val="0"/>
      <w:marTop w:val="0"/>
      <w:marBottom w:val="0"/>
      <w:divBdr>
        <w:top w:val="none" w:sz="0" w:space="0" w:color="auto"/>
        <w:left w:val="none" w:sz="0" w:space="0" w:color="auto"/>
        <w:bottom w:val="none" w:sz="0" w:space="0" w:color="auto"/>
        <w:right w:val="none" w:sz="0" w:space="0" w:color="auto"/>
      </w:divBdr>
    </w:div>
    <w:div w:id="1262682967">
      <w:bodyDiv w:val="1"/>
      <w:marLeft w:val="0"/>
      <w:marRight w:val="0"/>
      <w:marTop w:val="0"/>
      <w:marBottom w:val="0"/>
      <w:divBdr>
        <w:top w:val="none" w:sz="0" w:space="0" w:color="auto"/>
        <w:left w:val="none" w:sz="0" w:space="0" w:color="auto"/>
        <w:bottom w:val="none" w:sz="0" w:space="0" w:color="auto"/>
        <w:right w:val="none" w:sz="0" w:space="0" w:color="auto"/>
      </w:divBdr>
    </w:div>
    <w:div w:id="1264532248">
      <w:bodyDiv w:val="1"/>
      <w:marLeft w:val="0"/>
      <w:marRight w:val="0"/>
      <w:marTop w:val="0"/>
      <w:marBottom w:val="0"/>
      <w:divBdr>
        <w:top w:val="none" w:sz="0" w:space="0" w:color="auto"/>
        <w:left w:val="none" w:sz="0" w:space="0" w:color="auto"/>
        <w:bottom w:val="none" w:sz="0" w:space="0" w:color="auto"/>
        <w:right w:val="none" w:sz="0" w:space="0" w:color="auto"/>
      </w:divBdr>
    </w:div>
    <w:div w:id="1274245197">
      <w:bodyDiv w:val="1"/>
      <w:marLeft w:val="0"/>
      <w:marRight w:val="0"/>
      <w:marTop w:val="0"/>
      <w:marBottom w:val="0"/>
      <w:divBdr>
        <w:top w:val="none" w:sz="0" w:space="0" w:color="auto"/>
        <w:left w:val="none" w:sz="0" w:space="0" w:color="auto"/>
        <w:bottom w:val="none" w:sz="0" w:space="0" w:color="auto"/>
        <w:right w:val="none" w:sz="0" w:space="0" w:color="auto"/>
      </w:divBdr>
    </w:div>
    <w:div w:id="1292512674">
      <w:bodyDiv w:val="1"/>
      <w:marLeft w:val="0"/>
      <w:marRight w:val="0"/>
      <w:marTop w:val="0"/>
      <w:marBottom w:val="0"/>
      <w:divBdr>
        <w:top w:val="none" w:sz="0" w:space="0" w:color="auto"/>
        <w:left w:val="none" w:sz="0" w:space="0" w:color="auto"/>
        <w:bottom w:val="none" w:sz="0" w:space="0" w:color="auto"/>
        <w:right w:val="none" w:sz="0" w:space="0" w:color="auto"/>
      </w:divBdr>
    </w:div>
    <w:div w:id="1321615906">
      <w:bodyDiv w:val="1"/>
      <w:marLeft w:val="0"/>
      <w:marRight w:val="0"/>
      <w:marTop w:val="0"/>
      <w:marBottom w:val="0"/>
      <w:divBdr>
        <w:top w:val="none" w:sz="0" w:space="0" w:color="auto"/>
        <w:left w:val="none" w:sz="0" w:space="0" w:color="auto"/>
        <w:bottom w:val="none" w:sz="0" w:space="0" w:color="auto"/>
        <w:right w:val="none" w:sz="0" w:space="0" w:color="auto"/>
      </w:divBdr>
    </w:div>
    <w:div w:id="1328824179">
      <w:bodyDiv w:val="1"/>
      <w:marLeft w:val="0"/>
      <w:marRight w:val="0"/>
      <w:marTop w:val="0"/>
      <w:marBottom w:val="0"/>
      <w:divBdr>
        <w:top w:val="none" w:sz="0" w:space="0" w:color="auto"/>
        <w:left w:val="none" w:sz="0" w:space="0" w:color="auto"/>
        <w:bottom w:val="none" w:sz="0" w:space="0" w:color="auto"/>
        <w:right w:val="none" w:sz="0" w:space="0" w:color="auto"/>
      </w:divBdr>
    </w:div>
    <w:div w:id="1358239299">
      <w:bodyDiv w:val="1"/>
      <w:marLeft w:val="0"/>
      <w:marRight w:val="0"/>
      <w:marTop w:val="0"/>
      <w:marBottom w:val="0"/>
      <w:divBdr>
        <w:top w:val="none" w:sz="0" w:space="0" w:color="auto"/>
        <w:left w:val="none" w:sz="0" w:space="0" w:color="auto"/>
        <w:bottom w:val="none" w:sz="0" w:space="0" w:color="auto"/>
        <w:right w:val="none" w:sz="0" w:space="0" w:color="auto"/>
      </w:divBdr>
    </w:div>
    <w:div w:id="1410691912">
      <w:bodyDiv w:val="1"/>
      <w:marLeft w:val="0"/>
      <w:marRight w:val="0"/>
      <w:marTop w:val="0"/>
      <w:marBottom w:val="0"/>
      <w:divBdr>
        <w:top w:val="none" w:sz="0" w:space="0" w:color="auto"/>
        <w:left w:val="none" w:sz="0" w:space="0" w:color="auto"/>
        <w:bottom w:val="none" w:sz="0" w:space="0" w:color="auto"/>
        <w:right w:val="none" w:sz="0" w:space="0" w:color="auto"/>
      </w:divBdr>
    </w:div>
    <w:div w:id="1437794756">
      <w:bodyDiv w:val="1"/>
      <w:marLeft w:val="0"/>
      <w:marRight w:val="0"/>
      <w:marTop w:val="0"/>
      <w:marBottom w:val="0"/>
      <w:divBdr>
        <w:top w:val="none" w:sz="0" w:space="0" w:color="auto"/>
        <w:left w:val="none" w:sz="0" w:space="0" w:color="auto"/>
        <w:bottom w:val="none" w:sz="0" w:space="0" w:color="auto"/>
        <w:right w:val="none" w:sz="0" w:space="0" w:color="auto"/>
      </w:divBdr>
    </w:div>
    <w:div w:id="1503818755">
      <w:bodyDiv w:val="1"/>
      <w:marLeft w:val="0"/>
      <w:marRight w:val="0"/>
      <w:marTop w:val="0"/>
      <w:marBottom w:val="0"/>
      <w:divBdr>
        <w:top w:val="none" w:sz="0" w:space="0" w:color="auto"/>
        <w:left w:val="none" w:sz="0" w:space="0" w:color="auto"/>
        <w:bottom w:val="none" w:sz="0" w:space="0" w:color="auto"/>
        <w:right w:val="none" w:sz="0" w:space="0" w:color="auto"/>
      </w:divBdr>
    </w:div>
    <w:div w:id="1557426315">
      <w:bodyDiv w:val="1"/>
      <w:marLeft w:val="0"/>
      <w:marRight w:val="0"/>
      <w:marTop w:val="0"/>
      <w:marBottom w:val="0"/>
      <w:divBdr>
        <w:top w:val="none" w:sz="0" w:space="0" w:color="auto"/>
        <w:left w:val="none" w:sz="0" w:space="0" w:color="auto"/>
        <w:bottom w:val="none" w:sz="0" w:space="0" w:color="auto"/>
        <w:right w:val="none" w:sz="0" w:space="0" w:color="auto"/>
      </w:divBdr>
    </w:div>
    <w:div w:id="1560938282">
      <w:bodyDiv w:val="1"/>
      <w:marLeft w:val="0"/>
      <w:marRight w:val="0"/>
      <w:marTop w:val="0"/>
      <w:marBottom w:val="0"/>
      <w:divBdr>
        <w:top w:val="none" w:sz="0" w:space="0" w:color="auto"/>
        <w:left w:val="none" w:sz="0" w:space="0" w:color="auto"/>
        <w:bottom w:val="none" w:sz="0" w:space="0" w:color="auto"/>
        <w:right w:val="none" w:sz="0" w:space="0" w:color="auto"/>
      </w:divBdr>
    </w:div>
    <w:div w:id="1565070551">
      <w:bodyDiv w:val="1"/>
      <w:marLeft w:val="0"/>
      <w:marRight w:val="0"/>
      <w:marTop w:val="0"/>
      <w:marBottom w:val="0"/>
      <w:divBdr>
        <w:top w:val="none" w:sz="0" w:space="0" w:color="auto"/>
        <w:left w:val="none" w:sz="0" w:space="0" w:color="auto"/>
        <w:bottom w:val="none" w:sz="0" w:space="0" w:color="auto"/>
        <w:right w:val="none" w:sz="0" w:space="0" w:color="auto"/>
      </w:divBdr>
    </w:div>
    <w:div w:id="1572815383">
      <w:bodyDiv w:val="1"/>
      <w:marLeft w:val="0"/>
      <w:marRight w:val="0"/>
      <w:marTop w:val="0"/>
      <w:marBottom w:val="0"/>
      <w:divBdr>
        <w:top w:val="none" w:sz="0" w:space="0" w:color="auto"/>
        <w:left w:val="none" w:sz="0" w:space="0" w:color="auto"/>
        <w:bottom w:val="none" w:sz="0" w:space="0" w:color="auto"/>
        <w:right w:val="none" w:sz="0" w:space="0" w:color="auto"/>
      </w:divBdr>
    </w:div>
    <w:div w:id="1574393126">
      <w:bodyDiv w:val="1"/>
      <w:marLeft w:val="0"/>
      <w:marRight w:val="0"/>
      <w:marTop w:val="0"/>
      <w:marBottom w:val="0"/>
      <w:divBdr>
        <w:top w:val="none" w:sz="0" w:space="0" w:color="auto"/>
        <w:left w:val="none" w:sz="0" w:space="0" w:color="auto"/>
        <w:bottom w:val="none" w:sz="0" w:space="0" w:color="auto"/>
        <w:right w:val="none" w:sz="0" w:space="0" w:color="auto"/>
      </w:divBdr>
    </w:div>
    <w:div w:id="1605185481">
      <w:bodyDiv w:val="1"/>
      <w:marLeft w:val="0"/>
      <w:marRight w:val="0"/>
      <w:marTop w:val="0"/>
      <w:marBottom w:val="0"/>
      <w:divBdr>
        <w:top w:val="none" w:sz="0" w:space="0" w:color="auto"/>
        <w:left w:val="none" w:sz="0" w:space="0" w:color="auto"/>
        <w:bottom w:val="none" w:sz="0" w:space="0" w:color="auto"/>
        <w:right w:val="none" w:sz="0" w:space="0" w:color="auto"/>
      </w:divBdr>
    </w:div>
    <w:div w:id="1605654072">
      <w:bodyDiv w:val="1"/>
      <w:marLeft w:val="0"/>
      <w:marRight w:val="0"/>
      <w:marTop w:val="0"/>
      <w:marBottom w:val="0"/>
      <w:divBdr>
        <w:top w:val="none" w:sz="0" w:space="0" w:color="auto"/>
        <w:left w:val="none" w:sz="0" w:space="0" w:color="auto"/>
        <w:bottom w:val="none" w:sz="0" w:space="0" w:color="auto"/>
        <w:right w:val="none" w:sz="0" w:space="0" w:color="auto"/>
      </w:divBdr>
    </w:div>
    <w:div w:id="1639845003">
      <w:bodyDiv w:val="1"/>
      <w:marLeft w:val="0"/>
      <w:marRight w:val="0"/>
      <w:marTop w:val="0"/>
      <w:marBottom w:val="0"/>
      <w:divBdr>
        <w:top w:val="none" w:sz="0" w:space="0" w:color="auto"/>
        <w:left w:val="none" w:sz="0" w:space="0" w:color="auto"/>
        <w:bottom w:val="none" w:sz="0" w:space="0" w:color="auto"/>
        <w:right w:val="none" w:sz="0" w:space="0" w:color="auto"/>
      </w:divBdr>
    </w:div>
    <w:div w:id="1647315026">
      <w:bodyDiv w:val="1"/>
      <w:marLeft w:val="0"/>
      <w:marRight w:val="0"/>
      <w:marTop w:val="0"/>
      <w:marBottom w:val="0"/>
      <w:divBdr>
        <w:top w:val="none" w:sz="0" w:space="0" w:color="auto"/>
        <w:left w:val="none" w:sz="0" w:space="0" w:color="auto"/>
        <w:bottom w:val="none" w:sz="0" w:space="0" w:color="auto"/>
        <w:right w:val="none" w:sz="0" w:space="0" w:color="auto"/>
      </w:divBdr>
    </w:div>
    <w:div w:id="1672373053">
      <w:bodyDiv w:val="1"/>
      <w:marLeft w:val="0"/>
      <w:marRight w:val="0"/>
      <w:marTop w:val="0"/>
      <w:marBottom w:val="0"/>
      <w:divBdr>
        <w:top w:val="none" w:sz="0" w:space="0" w:color="auto"/>
        <w:left w:val="none" w:sz="0" w:space="0" w:color="auto"/>
        <w:bottom w:val="none" w:sz="0" w:space="0" w:color="auto"/>
        <w:right w:val="none" w:sz="0" w:space="0" w:color="auto"/>
      </w:divBdr>
    </w:div>
    <w:div w:id="1679040240">
      <w:bodyDiv w:val="1"/>
      <w:marLeft w:val="0"/>
      <w:marRight w:val="0"/>
      <w:marTop w:val="0"/>
      <w:marBottom w:val="0"/>
      <w:divBdr>
        <w:top w:val="none" w:sz="0" w:space="0" w:color="auto"/>
        <w:left w:val="none" w:sz="0" w:space="0" w:color="auto"/>
        <w:bottom w:val="none" w:sz="0" w:space="0" w:color="auto"/>
        <w:right w:val="none" w:sz="0" w:space="0" w:color="auto"/>
      </w:divBdr>
    </w:div>
    <w:div w:id="1681009671">
      <w:bodyDiv w:val="1"/>
      <w:marLeft w:val="0"/>
      <w:marRight w:val="0"/>
      <w:marTop w:val="0"/>
      <w:marBottom w:val="0"/>
      <w:divBdr>
        <w:top w:val="none" w:sz="0" w:space="0" w:color="auto"/>
        <w:left w:val="none" w:sz="0" w:space="0" w:color="auto"/>
        <w:bottom w:val="none" w:sz="0" w:space="0" w:color="auto"/>
        <w:right w:val="none" w:sz="0" w:space="0" w:color="auto"/>
      </w:divBdr>
    </w:div>
    <w:div w:id="1688368934">
      <w:bodyDiv w:val="1"/>
      <w:marLeft w:val="0"/>
      <w:marRight w:val="0"/>
      <w:marTop w:val="0"/>
      <w:marBottom w:val="0"/>
      <w:divBdr>
        <w:top w:val="none" w:sz="0" w:space="0" w:color="auto"/>
        <w:left w:val="none" w:sz="0" w:space="0" w:color="auto"/>
        <w:bottom w:val="none" w:sz="0" w:space="0" w:color="auto"/>
        <w:right w:val="none" w:sz="0" w:space="0" w:color="auto"/>
      </w:divBdr>
    </w:div>
    <w:div w:id="1695879734">
      <w:bodyDiv w:val="1"/>
      <w:marLeft w:val="0"/>
      <w:marRight w:val="0"/>
      <w:marTop w:val="0"/>
      <w:marBottom w:val="0"/>
      <w:divBdr>
        <w:top w:val="none" w:sz="0" w:space="0" w:color="auto"/>
        <w:left w:val="none" w:sz="0" w:space="0" w:color="auto"/>
        <w:bottom w:val="none" w:sz="0" w:space="0" w:color="auto"/>
        <w:right w:val="none" w:sz="0" w:space="0" w:color="auto"/>
      </w:divBdr>
    </w:div>
    <w:div w:id="1717581327">
      <w:bodyDiv w:val="1"/>
      <w:marLeft w:val="0"/>
      <w:marRight w:val="0"/>
      <w:marTop w:val="0"/>
      <w:marBottom w:val="0"/>
      <w:divBdr>
        <w:top w:val="none" w:sz="0" w:space="0" w:color="auto"/>
        <w:left w:val="none" w:sz="0" w:space="0" w:color="auto"/>
        <w:bottom w:val="none" w:sz="0" w:space="0" w:color="auto"/>
        <w:right w:val="none" w:sz="0" w:space="0" w:color="auto"/>
      </w:divBdr>
    </w:div>
    <w:div w:id="1724331701">
      <w:bodyDiv w:val="1"/>
      <w:marLeft w:val="0"/>
      <w:marRight w:val="0"/>
      <w:marTop w:val="0"/>
      <w:marBottom w:val="0"/>
      <w:divBdr>
        <w:top w:val="none" w:sz="0" w:space="0" w:color="auto"/>
        <w:left w:val="none" w:sz="0" w:space="0" w:color="auto"/>
        <w:bottom w:val="none" w:sz="0" w:space="0" w:color="auto"/>
        <w:right w:val="none" w:sz="0" w:space="0" w:color="auto"/>
      </w:divBdr>
    </w:div>
    <w:div w:id="1725179489">
      <w:bodyDiv w:val="1"/>
      <w:marLeft w:val="0"/>
      <w:marRight w:val="0"/>
      <w:marTop w:val="0"/>
      <w:marBottom w:val="0"/>
      <w:divBdr>
        <w:top w:val="none" w:sz="0" w:space="0" w:color="auto"/>
        <w:left w:val="none" w:sz="0" w:space="0" w:color="auto"/>
        <w:bottom w:val="none" w:sz="0" w:space="0" w:color="auto"/>
        <w:right w:val="none" w:sz="0" w:space="0" w:color="auto"/>
      </w:divBdr>
    </w:div>
    <w:div w:id="1736010586">
      <w:bodyDiv w:val="1"/>
      <w:marLeft w:val="0"/>
      <w:marRight w:val="0"/>
      <w:marTop w:val="0"/>
      <w:marBottom w:val="0"/>
      <w:divBdr>
        <w:top w:val="none" w:sz="0" w:space="0" w:color="auto"/>
        <w:left w:val="none" w:sz="0" w:space="0" w:color="auto"/>
        <w:bottom w:val="none" w:sz="0" w:space="0" w:color="auto"/>
        <w:right w:val="none" w:sz="0" w:space="0" w:color="auto"/>
      </w:divBdr>
    </w:div>
    <w:div w:id="1743944579">
      <w:bodyDiv w:val="1"/>
      <w:marLeft w:val="0"/>
      <w:marRight w:val="0"/>
      <w:marTop w:val="0"/>
      <w:marBottom w:val="0"/>
      <w:divBdr>
        <w:top w:val="none" w:sz="0" w:space="0" w:color="auto"/>
        <w:left w:val="none" w:sz="0" w:space="0" w:color="auto"/>
        <w:bottom w:val="none" w:sz="0" w:space="0" w:color="auto"/>
        <w:right w:val="none" w:sz="0" w:space="0" w:color="auto"/>
      </w:divBdr>
    </w:div>
    <w:div w:id="1771510069">
      <w:bodyDiv w:val="1"/>
      <w:marLeft w:val="0"/>
      <w:marRight w:val="0"/>
      <w:marTop w:val="0"/>
      <w:marBottom w:val="0"/>
      <w:divBdr>
        <w:top w:val="none" w:sz="0" w:space="0" w:color="auto"/>
        <w:left w:val="none" w:sz="0" w:space="0" w:color="auto"/>
        <w:bottom w:val="none" w:sz="0" w:space="0" w:color="auto"/>
        <w:right w:val="none" w:sz="0" w:space="0" w:color="auto"/>
      </w:divBdr>
    </w:div>
    <w:div w:id="1772815793">
      <w:bodyDiv w:val="1"/>
      <w:marLeft w:val="0"/>
      <w:marRight w:val="0"/>
      <w:marTop w:val="0"/>
      <w:marBottom w:val="0"/>
      <w:divBdr>
        <w:top w:val="none" w:sz="0" w:space="0" w:color="auto"/>
        <w:left w:val="none" w:sz="0" w:space="0" w:color="auto"/>
        <w:bottom w:val="none" w:sz="0" w:space="0" w:color="auto"/>
        <w:right w:val="none" w:sz="0" w:space="0" w:color="auto"/>
      </w:divBdr>
    </w:div>
    <w:div w:id="1819027968">
      <w:bodyDiv w:val="1"/>
      <w:marLeft w:val="0"/>
      <w:marRight w:val="0"/>
      <w:marTop w:val="0"/>
      <w:marBottom w:val="0"/>
      <w:divBdr>
        <w:top w:val="none" w:sz="0" w:space="0" w:color="auto"/>
        <w:left w:val="none" w:sz="0" w:space="0" w:color="auto"/>
        <w:bottom w:val="none" w:sz="0" w:space="0" w:color="auto"/>
        <w:right w:val="none" w:sz="0" w:space="0" w:color="auto"/>
      </w:divBdr>
    </w:div>
    <w:div w:id="1823962621">
      <w:bodyDiv w:val="1"/>
      <w:marLeft w:val="0"/>
      <w:marRight w:val="0"/>
      <w:marTop w:val="0"/>
      <w:marBottom w:val="0"/>
      <w:divBdr>
        <w:top w:val="none" w:sz="0" w:space="0" w:color="auto"/>
        <w:left w:val="none" w:sz="0" w:space="0" w:color="auto"/>
        <w:bottom w:val="none" w:sz="0" w:space="0" w:color="auto"/>
        <w:right w:val="none" w:sz="0" w:space="0" w:color="auto"/>
      </w:divBdr>
    </w:div>
    <w:div w:id="1839808453">
      <w:bodyDiv w:val="1"/>
      <w:marLeft w:val="0"/>
      <w:marRight w:val="0"/>
      <w:marTop w:val="0"/>
      <w:marBottom w:val="0"/>
      <w:divBdr>
        <w:top w:val="none" w:sz="0" w:space="0" w:color="auto"/>
        <w:left w:val="none" w:sz="0" w:space="0" w:color="auto"/>
        <w:bottom w:val="none" w:sz="0" w:space="0" w:color="auto"/>
        <w:right w:val="none" w:sz="0" w:space="0" w:color="auto"/>
      </w:divBdr>
    </w:div>
    <w:div w:id="1841382092">
      <w:bodyDiv w:val="1"/>
      <w:marLeft w:val="0"/>
      <w:marRight w:val="0"/>
      <w:marTop w:val="0"/>
      <w:marBottom w:val="0"/>
      <w:divBdr>
        <w:top w:val="none" w:sz="0" w:space="0" w:color="auto"/>
        <w:left w:val="none" w:sz="0" w:space="0" w:color="auto"/>
        <w:bottom w:val="none" w:sz="0" w:space="0" w:color="auto"/>
        <w:right w:val="none" w:sz="0" w:space="0" w:color="auto"/>
      </w:divBdr>
    </w:div>
    <w:div w:id="1842694622">
      <w:bodyDiv w:val="1"/>
      <w:marLeft w:val="0"/>
      <w:marRight w:val="0"/>
      <w:marTop w:val="0"/>
      <w:marBottom w:val="0"/>
      <w:divBdr>
        <w:top w:val="none" w:sz="0" w:space="0" w:color="auto"/>
        <w:left w:val="none" w:sz="0" w:space="0" w:color="auto"/>
        <w:bottom w:val="none" w:sz="0" w:space="0" w:color="auto"/>
        <w:right w:val="none" w:sz="0" w:space="0" w:color="auto"/>
      </w:divBdr>
    </w:div>
    <w:div w:id="1862232888">
      <w:bodyDiv w:val="1"/>
      <w:marLeft w:val="0"/>
      <w:marRight w:val="0"/>
      <w:marTop w:val="0"/>
      <w:marBottom w:val="0"/>
      <w:divBdr>
        <w:top w:val="none" w:sz="0" w:space="0" w:color="auto"/>
        <w:left w:val="none" w:sz="0" w:space="0" w:color="auto"/>
        <w:bottom w:val="none" w:sz="0" w:space="0" w:color="auto"/>
        <w:right w:val="none" w:sz="0" w:space="0" w:color="auto"/>
      </w:divBdr>
    </w:div>
    <w:div w:id="1862553361">
      <w:bodyDiv w:val="1"/>
      <w:marLeft w:val="0"/>
      <w:marRight w:val="0"/>
      <w:marTop w:val="0"/>
      <w:marBottom w:val="0"/>
      <w:divBdr>
        <w:top w:val="none" w:sz="0" w:space="0" w:color="auto"/>
        <w:left w:val="none" w:sz="0" w:space="0" w:color="auto"/>
        <w:bottom w:val="none" w:sz="0" w:space="0" w:color="auto"/>
        <w:right w:val="none" w:sz="0" w:space="0" w:color="auto"/>
      </w:divBdr>
    </w:div>
    <w:div w:id="1865897178">
      <w:bodyDiv w:val="1"/>
      <w:marLeft w:val="0"/>
      <w:marRight w:val="0"/>
      <w:marTop w:val="0"/>
      <w:marBottom w:val="0"/>
      <w:divBdr>
        <w:top w:val="none" w:sz="0" w:space="0" w:color="auto"/>
        <w:left w:val="none" w:sz="0" w:space="0" w:color="auto"/>
        <w:bottom w:val="none" w:sz="0" w:space="0" w:color="auto"/>
        <w:right w:val="none" w:sz="0" w:space="0" w:color="auto"/>
      </w:divBdr>
    </w:div>
    <w:div w:id="1871648557">
      <w:bodyDiv w:val="1"/>
      <w:marLeft w:val="0"/>
      <w:marRight w:val="0"/>
      <w:marTop w:val="0"/>
      <w:marBottom w:val="0"/>
      <w:divBdr>
        <w:top w:val="none" w:sz="0" w:space="0" w:color="auto"/>
        <w:left w:val="none" w:sz="0" w:space="0" w:color="auto"/>
        <w:bottom w:val="none" w:sz="0" w:space="0" w:color="auto"/>
        <w:right w:val="none" w:sz="0" w:space="0" w:color="auto"/>
      </w:divBdr>
    </w:div>
    <w:div w:id="1893030523">
      <w:bodyDiv w:val="1"/>
      <w:marLeft w:val="0"/>
      <w:marRight w:val="0"/>
      <w:marTop w:val="0"/>
      <w:marBottom w:val="0"/>
      <w:divBdr>
        <w:top w:val="none" w:sz="0" w:space="0" w:color="auto"/>
        <w:left w:val="none" w:sz="0" w:space="0" w:color="auto"/>
        <w:bottom w:val="none" w:sz="0" w:space="0" w:color="auto"/>
        <w:right w:val="none" w:sz="0" w:space="0" w:color="auto"/>
      </w:divBdr>
    </w:div>
    <w:div w:id="1894270109">
      <w:bodyDiv w:val="1"/>
      <w:marLeft w:val="0"/>
      <w:marRight w:val="0"/>
      <w:marTop w:val="0"/>
      <w:marBottom w:val="0"/>
      <w:divBdr>
        <w:top w:val="none" w:sz="0" w:space="0" w:color="auto"/>
        <w:left w:val="none" w:sz="0" w:space="0" w:color="auto"/>
        <w:bottom w:val="none" w:sz="0" w:space="0" w:color="auto"/>
        <w:right w:val="none" w:sz="0" w:space="0" w:color="auto"/>
      </w:divBdr>
    </w:div>
    <w:div w:id="1898781200">
      <w:bodyDiv w:val="1"/>
      <w:marLeft w:val="0"/>
      <w:marRight w:val="0"/>
      <w:marTop w:val="0"/>
      <w:marBottom w:val="0"/>
      <w:divBdr>
        <w:top w:val="none" w:sz="0" w:space="0" w:color="auto"/>
        <w:left w:val="none" w:sz="0" w:space="0" w:color="auto"/>
        <w:bottom w:val="none" w:sz="0" w:space="0" w:color="auto"/>
        <w:right w:val="none" w:sz="0" w:space="0" w:color="auto"/>
      </w:divBdr>
    </w:div>
    <w:div w:id="1903759113">
      <w:bodyDiv w:val="1"/>
      <w:marLeft w:val="0"/>
      <w:marRight w:val="0"/>
      <w:marTop w:val="0"/>
      <w:marBottom w:val="0"/>
      <w:divBdr>
        <w:top w:val="none" w:sz="0" w:space="0" w:color="auto"/>
        <w:left w:val="none" w:sz="0" w:space="0" w:color="auto"/>
        <w:bottom w:val="none" w:sz="0" w:space="0" w:color="auto"/>
        <w:right w:val="none" w:sz="0" w:space="0" w:color="auto"/>
      </w:divBdr>
    </w:div>
    <w:div w:id="1909144005">
      <w:bodyDiv w:val="1"/>
      <w:marLeft w:val="0"/>
      <w:marRight w:val="0"/>
      <w:marTop w:val="0"/>
      <w:marBottom w:val="0"/>
      <w:divBdr>
        <w:top w:val="none" w:sz="0" w:space="0" w:color="auto"/>
        <w:left w:val="none" w:sz="0" w:space="0" w:color="auto"/>
        <w:bottom w:val="none" w:sz="0" w:space="0" w:color="auto"/>
        <w:right w:val="none" w:sz="0" w:space="0" w:color="auto"/>
      </w:divBdr>
    </w:div>
    <w:div w:id="1916619872">
      <w:bodyDiv w:val="1"/>
      <w:marLeft w:val="0"/>
      <w:marRight w:val="0"/>
      <w:marTop w:val="0"/>
      <w:marBottom w:val="0"/>
      <w:divBdr>
        <w:top w:val="none" w:sz="0" w:space="0" w:color="auto"/>
        <w:left w:val="none" w:sz="0" w:space="0" w:color="auto"/>
        <w:bottom w:val="none" w:sz="0" w:space="0" w:color="auto"/>
        <w:right w:val="none" w:sz="0" w:space="0" w:color="auto"/>
      </w:divBdr>
    </w:div>
    <w:div w:id="1923836849">
      <w:bodyDiv w:val="1"/>
      <w:marLeft w:val="0"/>
      <w:marRight w:val="0"/>
      <w:marTop w:val="0"/>
      <w:marBottom w:val="0"/>
      <w:divBdr>
        <w:top w:val="none" w:sz="0" w:space="0" w:color="auto"/>
        <w:left w:val="none" w:sz="0" w:space="0" w:color="auto"/>
        <w:bottom w:val="none" w:sz="0" w:space="0" w:color="auto"/>
        <w:right w:val="none" w:sz="0" w:space="0" w:color="auto"/>
      </w:divBdr>
    </w:div>
    <w:div w:id="1924559914">
      <w:bodyDiv w:val="1"/>
      <w:marLeft w:val="0"/>
      <w:marRight w:val="0"/>
      <w:marTop w:val="0"/>
      <w:marBottom w:val="0"/>
      <w:divBdr>
        <w:top w:val="none" w:sz="0" w:space="0" w:color="auto"/>
        <w:left w:val="none" w:sz="0" w:space="0" w:color="auto"/>
        <w:bottom w:val="none" w:sz="0" w:space="0" w:color="auto"/>
        <w:right w:val="none" w:sz="0" w:space="0" w:color="auto"/>
      </w:divBdr>
    </w:div>
    <w:div w:id="1940914783">
      <w:bodyDiv w:val="1"/>
      <w:marLeft w:val="0"/>
      <w:marRight w:val="0"/>
      <w:marTop w:val="0"/>
      <w:marBottom w:val="0"/>
      <w:divBdr>
        <w:top w:val="none" w:sz="0" w:space="0" w:color="auto"/>
        <w:left w:val="none" w:sz="0" w:space="0" w:color="auto"/>
        <w:bottom w:val="none" w:sz="0" w:space="0" w:color="auto"/>
        <w:right w:val="none" w:sz="0" w:space="0" w:color="auto"/>
      </w:divBdr>
    </w:div>
    <w:div w:id="1976448970">
      <w:bodyDiv w:val="1"/>
      <w:marLeft w:val="0"/>
      <w:marRight w:val="0"/>
      <w:marTop w:val="0"/>
      <w:marBottom w:val="0"/>
      <w:divBdr>
        <w:top w:val="none" w:sz="0" w:space="0" w:color="auto"/>
        <w:left w:val="none" w:sz="0" w:space="0" w:color="auto"/>
        <w:bottom w:val="none" w:sz="0" w:space="0" w:color="auto"/>
        <w:right w:val="none" w:sz="0" w:space="0" w:color="auto"/>
      </w:divBdr>
    </w:div>
    <w:div w:id="1979333539">
      <w:bodyDiv w:val="1"/>
      <w:marLeft w:val="0"/>
      <w:marRight w:val="0"/>
      <w:marTop w:val="0"/>
      <w:marBottom w:val="0"/>
      <w:divBdr>
        <w:top w:val="none" w:sz="0" w:space="0" w:color="auto"/>
        <w:left w:val="none" w:sz="0" w:space="0" w:color="auto"/>
        <w:bottom w:val="none" w:sz="0" w:space="0" w:color="auto"/>
        <w:right w:val="none" w:sz="0" w:space="0" w:color="auto"/>
      </w:divBdr>
    </w:div>
    <w:div w:id="1980066587">
      <w:bodyDiv w:val="1"/>
      <w:marLeft w:val="0"/>
      <w:marRight w:val="0"/>
      <w:marTop w:val="0"/>
      <w:marBottom w:val="0"/>
      <w:divBdr>
        <w:top w:val="none" w:sz="0" w:space="0" w:color="auto"/>
        <w:left w:val="none" w:sz="0" w:space="0" w:color="auto"/>
        <w:bottom w:val="none" w:sz="0" w:space="0" w:color="auto"/>
        <w:right w:val="none" w:sz="0" w:space="0" w:color="auto"/>
      </w:divBdr>
    </w:div>
    <w:div w:id="1996909046">
      <w:bodyDiv w:val="1"/>
      <w:marLeft w:val="0"/>
      <w:marRight w:val="0"/>
      <w:marTop w:val="0"/>
      <w:marBottom w:val="0"/>
      <w:divBdr>
        <w:top w:val="none" w:sz="0" w:space="0" w:color="auto"/>
        <w:left w:val="none" w:sz="0" w:space="0" w:color="auto"/>
        <w:bottom w:val="none" w:sz="0" w:space="0" w:color="auto"/>
        <w:right w:val="none" w:sz="0" w:space="0" w:color="auto"/>
      </w:divBdr>
    </w:div>
    <w:div w:id="2036038280">
      <w:bodyDiv w:val="1"/>
      <w:marLeft w:val="0"/>
      <w:marRight w:val="0"/>
      <w:marTop w:val="0"/>
      <w:marBottom w:val="0"/>
      <w:divBdr>
        <w:top w:val="none" w:sz="0" w:space="0" w:color="auto"/>
        <w:left w:val="none" w:sz="0" w:space="0" w:color="auto"/>
        <w:bottom w:val="none" w:sz="0" w:space="0" w:color="auto"/>
        <w:right w:val="none" w:sz="0" w:space="0" w:color="auto"/>
      </w:divBdr>
    </w:div>
    <w:div w:id="2048336130">
      <w:bodyDiv w:val="1"/>
      <w:marLeft w:val="0"/>
      <w:marRight w:val="0"/>
      <w:marTop w:val="0"/>
      <w:marBottom w:val="0"/>
      <w:divBdr>
        <w:top w:val="none" w:sz="0" w:space="0" w:color="auto"/>
        <w:left w:val="none" w:sz="0" w:space="0" w:color="auto"/>
        <w:bottom w:val="none" w:sz="0" w:space="0" w:color="auto"/>
        <w:right w:val="none" w:sz="0" w:space="0" w:color="auto"/>
      </w:divBdr>
    </w:div>
    <w:div w:id="2078821054">
      <w:bodyDiv w:val="1"/>
      <w:marLeft w:val="0"/>
      <w:marRight w:val="0"/>
      <w:marTop w:val="0"/>
      <w:marBottom w:val="0"/>
      <w:divBdr>
        <w:top w:val="none" w:sz="0" w:space="0" w:color="auto"/>
        <w:left w:val="none" w:sz="0" w:space="0" w:color="auto"/>
        <w:bottom w:val="none" w:sz="0" w:space="0" w:color="auto"/>
        <w:right w:val="none" w:sz="0" w:space="0" w:color="auto"/>
      </w:divBdr>
    </w:div>
    <w:div w:id="2083064869">
      <w:bodyDiv w:val="1"/>
      <w:marLeft w:val="0"/>
      <w:marRight w:val="0"/>
      <w:marTop w:val="0"/>
      <w:marBottom w:val="0"/>
      <w:divBdr>
        <w:top w:val="none" w:sz="0" w:space="0" w:color="auto"/>
        <w:left w:val="none" w:sz="0" w:space="0" w:color="auto"/>
        <w:bottom w:val="none" w:sz="0" w:space="0" w:color="auto"/>
        <w:right w:val="none" w:sz="0" w:space="0" w:color="auto"/>
      </w:divBdr>
    </w:div>
    <w:div w:id="2092848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3.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fr-FR" u="sng" baseline="0"/>
              <a:t>Class A Results</a:t>
            </a:r>
            <a:endParaRPr lang="fr-FR"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title>
    <c:autoTitleDeleted val="0"/>
    <c:plotArea>
      <c:layout/>
      <c:barChart>
        <c:barDir val="col"/>
        <c:grouping val="clustered"/>
        <c:varyColors val="0"/>
        <c:ser>
          <c:idx val="0"/>
          <c:order val="0"/>
          <c:tx>
            <c:strRef>
              <c:f>Sheet1!$B$1</c:f>
              <c:strCache>
                <c:ptCount val="1"/>
                <c:pt idx="0">
                  <c:v>Group A pre-test</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E5D1-42F9-96B7-C8A1F5D629B0}"/>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E5D1-42F9-96B7-C8A1F5D629B0}"/>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E5D1-42F9-96B7-C8A1F5D629B0}"/>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E5D1-42F9-96B7-C8A1F5D629B0}"/>
              </c:ext>
            </c:extLst>
          </c:dPt>
          <c:dPt>
            <c:idx val="4"/>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9-E5D1-42F9-96B7-C8A1F5D629B0}"/>
              </c:ext>
            </c:extLst>
          </c:dPt>
          <c:dPt>
            <c:idx val="5"/>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B-E5D1-42F9-96B7-C8A1F5D629B0}"/>
              </c:ext>
            </c:extLst>
          </c:dPt>
          <c:dPt>
            <c:idx val="6"/>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D-E5D1-42F9-96B7-C8A1F5D629B0}"/>
              </c:ext>
            </c:extLst>
          </c:dPt>
          <c:dPt>
            <c:idx val="7"/>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F-E5D1-42F9-96B7-C8A1F5D629B0}"/>
              </c:ext>
            </c:extLst>
          </c:dPt>
          <c:dPt>
            <c:idx val="8"/>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1-E5D1-42F9-96B7-C8A1F5D629B0}"/>
              </c:ext>
            </c:extLst>
          </c:dPt>
          <c:dPt>
            <c:idx val="9"/>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3-E5D1-42F9-96B7-C8A1F5D629B0}"/>
              </c:ext>
            </c:extLst>
          </c:dPt>
          <c:dPt>
            <c:idx val="1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5-E5D1-42F9-96B7-C8A1F5D629B0}"/>
              </c:ext>
            </c:extLst>
          </c:dPt>
          <c:dPt>
            <c:idx val="1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7-E5D1-42F9-96B7-C8A1F5D629B0}"/>
              </c:ext>
            </c:extLst>
          </c:dPt>
          <c:cat>
            <c:strRef>
              <c:f>Sheet1!$A$2:$A$13</c:f>
              <c:strCache>
                <c:ptCount val="12"/>
                <c:pt idx="0">
                  <c:v>Une Salle de bains</c:v>
                </c:pt>
                <c:pt idx="1">
                  <c:v>Une chambre</c:v>
                </c:pt>
                <c:pt idx="2">
                  <c:v>Un salon</c:v>
                </c:pt>
                <c:pt idx="3">
                  <c:v>Une salle a manger</c:v>
                </c:pt>
                <c:pt idx="4">
                  <c:v>Une cuisine</c:v>
                </c:pt>
                <c:pt idx="5">
                  <c:v>Un grenier</c:v>
                </c:pt>
                <c:pt idx="6">
                  <c:v>Une cave</c:v>
                </c:pt>
                <c:pt idx="7">
                  <c:v>Une entrée</c:v>
                </c:pt>
                <c:pt idx="8">
                  <c:v>Un jardin</c:v>
                </c:pt>
                <c:pt idx="9">
                  <c:v>Un garage</c:v>
                </c:pt>
                <c:pt idx="10">
                  <c:v>Un bureau</c:v>
                </c:pt>
                <c:pt idx="11">
                  <c:v>Un escalier</c:v>
                </c:pt>
              </c:strCache>
            </c:strRef>
          </c:cat>
          <c:val>
            <c:numRef>
              <c:f>Sheet1!$B$2:$B$13</c:f>
              <c:numCache>
                <c:formatCode>General</c:formatCode>
                <c:ptCount val="12"/>
                <c:pt idx="3">
                  <c:v>1</c:v>
                </c:pt>
                <c:pt idx="4">
                  <c:v>6</c:v>
                </c:pt>
                <c:pt idx="7">
                  <c:v>9</c:v>
                </c:pt>
                <c:pt idx="8">
                  <c:v>12</c:v>
                </c:pt>
                <c:pt idx="9">
                  <c:v>23</c:v>
                </c:pt>
                <c:pt idx="11">
                  <c:v>3</c:v>
                </c:pt>
              </c:numCache>
            </c:numRef>
          </c:val>
          <c:extLst>
            <c:ext xmlns:c16="http://schemas.microsoft.com/office/drawing/2014/chart" uri="{C3380CC4-5D6E-409C-BE32-E72D297353CC}">
              <c16:uniqueId val="{00000018-E5D1-42F9-96B7-C8A1F5D629B0}"/>
            </c:ext>
          </c:extLst>
        </c:ser>
        <c:ser>
          <c:idx val="1"/>
          <c:order val="1"/>
          <c:tx>
            <c:strRef>
              <c:f>Sheet1!$C$1</c:f>
              <c:strCache>
                <c:ptCount val="1"/>
                <c:pt idx="0">
                  <c:v>Group A post-test</c:v>
                </c:pt>
              </c:strCache>
            </c:strRef>
          </c:tx>
          <c:spPr>
            <a:solidFill>
              <a:schemeClr val="accent2"/>
            </a:solidFill>
            <a:ln w="19050">
              <a:solidFill>
                <a:schemeClr val="lt1"/>
              </a:solidFill>
            </a:ln>
            <a:effectLst/>
          </c:spPr>
          <c:invertIfNegative val="0"/>
          <c:cat>
            <c:strRef>
              <c:f>Sheet1!$A$2:$A$13</c:f>
              <c:strCache>
                <c:ptCount val="12"/>
                <c:pt idx="0">
                  <c:v>Une Salle de bains</c:v>
                </c:pt>
                <c:pt idx="1">
                  <c:v>Une chambre</c:v>
                </c:pt>
                <c:pt idx="2">
                  <c:v>Un salon</c:v>
                </c:pt>
                <c:pt idx="3">
                  <c:v>Une salle a manger</c:v>
                </c:pt>
                <c:pt idx="4">
                  <c:v>Une cuisine</c:v>
                </c:pt>
                <c:pt idx="5">
                  <c:v>Un grenier</c:v>
                </c:pt>
                <c:pt idx="6">
                  <c:v>Une cave</c:v>
                </c:pt>
                <c:pt idx="7">
                  <c:v>Une entrée</c:v>
                </c:pt>
                <c:pt idx="8">
                  <c:v>Un jardin</c:v>
                </c:pt>
                <c:pt idx="9">
                  <c:v>Un garage</c:v>
                </c:pt>
                <c:pt idx="10">
                  <c:v>Un bureau</c:v>
                </c:pt>
                <c:pt idx="11">
                  <c:v>Un escalier</c:v>
                </c:pt>
              </c:strCache>
            </c:strRef>
          </c:cat>
          <c:val>
            <c:numRef>
              <c:f>Sheet1!$C$2:$C$13</c:f>
              <c:numCache>
                <c:formatCode>General</c:formatCode>
                <c:ptCount val="12"/>
                <c:pt idx="0">
                  <c:v>19</c:v>
                </c:pt>
                <c:pt idx="1">
                  <c:v>20</c:v>
                </c:pt>
                <c:pt idx="2">
                  <c:v>21</c:v>
                </c:pt>
                <c:pt idx="3">
                  <c:v>15</c:v>
                </c:pt>
                <c:pt idx="4">
                  <c:v>24</c:v>
                </c:pt>
                <c:pt idx="5">
                  <c:v>15</c:v>
                </c:pt>
                <c:pt idx="6">
                  <c:v>19</c:v>
                </c:pt>
                <c:pt idx="7">
                  <c:v>24</c:v>
                </c:pt>
                <c:pt idx="8">
                  <c:v>24</c:v>
                </c:pt>
                <c:pt idx="9">
                  <c:v>24</c:v>
                </c:pt>
                <c:pt idx="10">
                  <c:v>13</c:v>
                </c:pt>
                <c:pt idx="11">
                  <c:v>24</c:v>
                </c:pt>
              </c:numCache>
            </c:numRef>
          </c:val>
          <c:extLst>
            <c:ext xmlns:c16="http://schemas.microsoft.com/office/drawing/2014/chart" uri="{C3380CC4-5D6E-409C-BE32-E72D297353CC}">
              <c16:uniqueId val="{00000019-E5D1-42F9-96B7-C8A1F5D629B0}"/>
            </c:ext>
          </c:extLst>
        </c:ser>
        <c:dLbls>
          <c:showLegendKey val="0"/>
          <c:showVal val="0"/>
          <c:showCatName val="0"/>
          <c:showSerName val="0"/>
          <c:showPercent val="0"/>
          <c:showBubbleSize val="0"/>
        </c:dLbls>
        <c:gapWidth val="100"/>
        <c:axId val="547918984"/>
        <c:axId val="547925544"/>
      </c:barChart>
      <c:catAx>
        <c:axId val="54791898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crossAx val="547925544"/>
        <c:crosses val="autoZero"/>
        <c:auto val="1"/>
        <c:lblAlgn val="ctr"/>
        <c:lblOffset val="100"/>
        <c:noMultiLvlLbl val="0"/>
      </c:catAx>
      <c:valAx>
        <c:axId val="547925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crossAx val="5479189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legend>
    <c:plotVisOnly val="1"/>
    <c:dispBlanksAs val="gap"/>
    <c:showDLblsOverMax val="0"/>
  </c:chart>
  <c:spPr>
    <a:solidFill>
      <a:schemeClr val="bg1"/>
    </a:solidFill>
    <a:ln w="9525" cap="flat" cmpd="sng" algn="ctr">
      <a:solidFill>
        <a:schemeClr val="tx1"/>
      </a:solidFill>
      <a:round/>
    </a:ln>
    <a:effectLst/>
  </c:spPr>
  <c:txPr>
    <a:bodyPr/>
    <a:lstStyle/>
    <a:p>
      <a:pPr>
        <a:defRPr>
          <a:latin typeface="Calibri" panose="020F0502020204030204" pitchFamily="34" charset="0"/>
          <a:cs typeface="Calibri" panose="020F0502020204030204" pitchFamily="34" charset="0"/>
        </a:defRPr>
      </a:pPr>
      <a:endParaRPr lang="fr-FR"/>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r>
              <a:rPr lang="fr-FR" u="sng" baseline="0"/>
              <a:t>Class </a:t>
            </a:r>
            <a:r>
              <a:rPr lang="fr-FR" u="sng"/>
              <a:t>B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title>
    <c:autoTitleDeleted val="0"/>
    <c:plotArea>
      <c:layout/>
      <c:barChart>
        <c:barDir val="col"/>
        <c:grouping val="clustered"/>
        <c:varyColors val="0"/>
        <c:ser>
          <c:idx val="0"/>
          <c:order val="0"/>
          <c:tx>
            <c:strRef>
              <c:f>Sheet1!$B$1</c:f>
              <c:strCache>
                <c:ptCount val="1"/>
                <c:pt idx="0">
                  <c:v>Group B Pre-test</c:v>
                </c:pt>
              </c:strCache>
            </c:strRef>
          </c:tx>
          <c:spPr>
            <a:solidFill>
              <a:schemeClr val="accent1"/>
            </a:solidFill>
            <a:ln w="19050">
              <a:solidFill>
                <a:schemeClr val="lt1"/>
              </a:solidFill>
            </a:ln>
            <a:effectLst/>
          </c:spPr>
          <c:invertIfNegative val="0"/>
          <c:dPt>
            <c:idx val="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1-374A-4E70-AD47-91929B4B67C1}"/>
              </c:ext>
            </c:extLst>
          </c:dPt>
          <c:dPt>
            <c:idx val="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3-374A-4E70-AD47-91929B4B67C1}"/>
              </c:ext>
            </c:extLst>
          </c:dPt>
          <c:dPt>
            <c:idx val="2"/>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5-374A-4E70-AD47-91929B4B67C1}"/>
              </c:ext>
            </c:extLst>
          </c:dPt>
          <c:dPt>
            <c:idx val="3"/>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7-374A-4E70-AD47-91929B4B67C1}"/>
              </c:ext>
            </c:extLst>
          </c:dPt>
          <c:dPt>
            <c:idx val="4"/>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9-374A-4E70-AD47-91929B4B67C1}"/>
              </c:ext>
            </c:extLst>
          </c:dPt>
          <c:dPt>
            <c:idx val="5"/>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B-374A-4E70-AD47-91929B4B67C1}"/>
              </c:ext>
            </c:extLst>
          </c:dPt>
          <c:dPt>
            <c:idx val="6"/>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D-374A-4E70-AD47-91929B4B67C1}"/>
              </c:ext>
            </c:extLst>
          </c:dPt>
          <c:dPt>
            <c:idx val="7"/>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0F-374A-4E70-AD47-91929B4B67C1}"/>
              </c:ext>
            </c:extLst>
          </c:dPt>
          <c:dPt>
            <c:idx val="8"/>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1-374A-4E70-AD47-91929B4B67C1}"/>
              </c:ext>
            </c:extLst>
          </c:dPt>
          <c:dPt>
            <c:idx val="9"/>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3-374A-4E70-AD47-91929B4B67C1}"/>
              </c:ext>
            </c:extLst>
          </c:dPt>
          <c:dPt>
            <c:idx val="10"/>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5-374A-4E70-AD47-91929B4B67C1}"/>
              </c:ext>
            </c:extLst>
          </c:dPt>
          <c:dPt>
            <c:idx val="11"/>
            <c:invertIfNegative val="0"/>
            <c:bubble3D val="0"/>
            <c:spPr>
              <a:solidFill>
                <a:schemeClr val="accent1"/>
              </a:solidFill>
              <a:ln w="19050">
                <a:solidFill>
                  <a:schemeClr val="lt1"/>
                </a:solidFill>
              </a:ln>
              <a:effectLst/>
            </c:spPr>
            <c:extLst>
              <c:ext xmlns:c16="http://schemas.microsoft.com/office/drawing/2014/chart" uri="{C3380CC4-5D6E-409C-BE32-E72D297353CC}">
                <c16:uniqueId val="{00000017-374A-4E70-AD47-91929B4B67C1}"/>
              </c:ext>
            </c:extLst>
          </c:dPt>
          <c:cat>
            <c:strRef>
              <c:f>Sheet1!$A$2:$A$13</c:f>
              <c:strCache>
                <c:ptCount val="12"/>
                <c:pt idx="0">
                  <c:v>Une Salle de bains</c:v>
                </c:pt>
                <c:pt idx="1">
                  <c:v>Une chambre</c:v>
                </c:pt>
                <c:pt idx="2">
                  <c:v>Un salon</c:v>
                </c:pt>
                <c:pt idx="3">
                  <c:v>Une salle a manger</c:v>
                </c:pt>
                <c:pt idx="4">
                  <c:v>Une cuisine</c:v>
                </c:pt>
                <c:pt idx="5">
                  <c:v>Un grenier</c:v>
                </c:pt>
                <c:pt idx="6">
                  <c:v>Une cave</c:v>
                </c:pt>
                <c:pt idx="7">
                  <c:v>Une entrée</c:v>
                </c:pt>
                <c:pt idx="8">
                  <c:v>Un jardin</c:v>
                </c:pt>
                <c:pt idx="9">
                  <c:v>Un garage</c:v>
                </c:pt>
                <c:pt idx="10">
                  <c:v>Un bureau</c:v>
                </c:pt>
                <c:pt idx="11">
                  <c:v>Un escalier</c:v>
                </c:pt>
              </c:strCache>
            </c:strRef>
          </c:cat>
          <c:val>
            <c:numRef>
              <c:f>Sheet1!$B$2:$B$13</c:f>
              <c:numCache>
                <c:formatCode>General</c:formatCode>
                <c:ptCount val="12"/>
                <c:pt idx="8">
                  <c:v>3</c:v>
                </c:pt>
                <c:pt idx="9">
                  <c:v>17</c:v>
                </c:pt>
              </c:numCache>
            </c:numRef>
          </c:val>
          <c:extLst>
            <c:ext xmlns:c16="http://schemas.microsoft.com/office/drawing/2014/chart" uri="{C3380CC4-5D6E-409C-BE32-E72D297353CC}">
              <c16:uniqueId val="{00000018-374A-4E70-AD47-91929B4B67C1}"/>
            </c:ext>
          </c:extLst>
        </c:ser>
        <c:ser>
          <c:idx val="1"/>
          <c:order val="1"/>
          <c:tx>
            <c:strRef>
              <c:f>Sheet1!$C$1</c:f>
              <c:strCache>
                <c:ptCount val="1"/>
                <c:pt idx="0">
                  <c:v>Group B Post-test</c:v>
                </c:pt>
              </c:strCache>
            </c:strRef>
          </c:tx>
          <c:spPr>
            <a:solidFill>
              <a:schemeClr val="accent2"/>
            </a:solidFill>
            <a:ln w="19050">
              <a:solidFill>
                <a:schemeClr val="lt1"/>
              </a:solidFill>
            </a:ln>
            <a:effectLst/>
          </c:spPr>
          <c:invertIfNegative val="0"/>
          <c:cat>
            <c:strRef>
              <c:f>Sheet1!$A$2:$A$13</c:f>
              <c:strCache>
                <c:ptCount val="12"/>
                <c:pt idx="0">
                  <c:v>Une Salle de bains</c:v>
                </c:pt>
                <c:pt idx="1">
                  <c:v>Une chambre</c:v>
                </c:pt>
                <c:pt idx="2">
                  <c:v>Un salon</c:v>
                </c:pt>
                <c:pt idx="3">
                  <c:v>Une salle a manger</c:v>
                </c:pt>
                <c:pt idx="4">
                  <c:v>Une cuisine</c:v>
                </c:pt>
                <c:pt idx="5">
                  <c:v>Un grenier</c:v>
                </c:pt>
                <c:pt idx="6">
                  <c:v>Une cave</c:v>
                </c:pt>
                <c:pt idx="7">
                  <c:v>Une entrée</c:v>
                </c:pt>
                <c:pt idx="8">
                  <c:v>Un jardin</c:v>
                </c:pt>
                <c:pt idx="9">
                  <c:v>Un garage</c:v>
                </c:pt>
                <c:pt idx="10">
                  <c:v>Un bureau</c:v>
                </c:pt>
                <c:pt idx="11">
                  <c:v>Un escalier</c:v>
                </c:pt>
              </c:strCache>
            </c:strRef>
          </c:cat>
          <c:val>
            <c:numRef>
              <c:f>Sheet1!$C$2:$C$13</c:f>
              <c:numCache>
                <c:formatCode>General</c:formatCode>
                <c:ptCount val="12"/>
                <c:pt idx="0">
                  <c:v>16</c:v>
                </c:pt>
                <c:pt idx="1">
                  <c:v>16</c:v>
                </c:pt>
                <c:pt idx="2">
                  <c:v>16</c:v>
                </c:pt>
                <c:pt idx="3">
                  <c:v>14</c:v>
                </c:pt>
                <c:pt idx="4">
                  <c:v>12</c:v>
                </c:pt>
                <c:pt idx="5">
                  <c:v>15</c:v>
                </c:pt>
                <c:pt idx="6">
                  <c:v>15</c:v>
                </c:pt>
                <c:pt idx="7">
                  <c:v>15</c:v>
                </c:pt>
                <c:pt idx="8">
                  <c:v>17</c:v>
                </c:pt>
                <c:pt idx="9">
                  <c:v>17</c:v>
                </c:pt>
                <c:pt idx="10">
                  <c:v>14</c:v>
                </c:pt>
                <c:pt idx="11">
                  <c:v>16</c:v>
                </c:pt>
              </c:numCache>
            </c:numRef>
          </c:val>
          <c:extLst>
            <c:ext xmlns:c16="http://schemas.microsoft.com/office/drawing/2014/chart" uri="{C3380CC4-5D6E-409C-BE32-E72D297353CC}">
              <c16:uniqueId val="{00000019-374A-4E70-AD47-91929B4B67C1}"/>
            </c:ext>
          </c:extLst>
        </c:ser>
        <c:dLbls>
          <c:showLegendKey val="0"/>
          <c:showVal val="0"/>
          <c:showCatName val="0"/>
          <c:showSerName val="0"/>
          <c:showPercent val="0"/>
          <c:showBubbleSize val="0"/>
        </c:dLbls>
        <c:gapWidth val="100"/>
        <c:axId val="547918984"/>
        <c:axId val="547925544"/>
      </c:barChart>
      <c:catAx>
        <c:axId val="54791898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crossAx val="547925544"/>
        <c:crosses val="autoZero"/>
        <c:auto val="1"/>
        <c:lblAlgn val="ctr"/>
        <c:lblOffset val="100"/>
        <c:noMultiLvlLbl val="0"/>
      </c:catAx>
      <c:valAx>
        <c:axId val="5479255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crossAx val="54791898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Calibri" panose="020F0502020204030204" pitchFamily="34" charset="0"/>
              <a:ea typeface="+mn-ea"/>
              <a:cs typeface="Calibri" panose="020F0502020204030204" pitchFamily="34" charset="0"/>
            </a:defRPr>
          </a:pPr>
          <a:endParaRPr lang="fr-FR"/>
        </a:p>
      </c:txPr>
    </c:legend>
    <c:plotVisOnly val="1"/>
    <c:dispBlanksAs val="gap"/>
    <c:showDLblsOverMax val="0"/>
  </c:chart>
  <c:spPr>
    <a:solidFill>
      <a:schemeClr val="bg1"/>
    </a:solidFill>
    <a:ln w="9525" cap="flat" cmpd="sng" algn="ctr">
      <a:solidFill>
        <a:schemeClr val="tx1"/>
      </a:solidFill>
      <a:round/>
    </a:ln>
    <a:effectLst/>
  </c:spPr>
  <c:txPr>
    <a:bodyPr/>
    <a:lstStyle/>
    <a:p>
      <a:pPr>
        <a:defRPr>
          <a:latin typeface="Calibri" panose="020F0502020204030204" pitchFamily="34" charset="0"/>
          <a:cs typeface="Calibri" panose="020F0502020204030204" pitchFamily="34" charset="0"/>
        </a:defRPr>
      </a:pPr>
      <a:endParaRPr lang="fr-FR"/>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Ass11</b:Tag>
    <b:SourceType>ElectronicSource</b:SourceType>
    <b:Guid>{90BBE128-0BF5-45A3-BCEC-FC8A258AD332}</b:Guid>
    <b:Title>Ethical Guidelines for Educational Research</b:Title>
    <b:Year>2011</b:Year>
    <b:Publisher>BERA</b:Publisher>
    <b:City>London</b:City>
    <b:Author>
      <b:Author>
        <b:NameList>
          <b:Person>
            <b:Last>British Educational Research Association</b:Last>
          </b:Person>
        </b:NameList>
      </b:Author>
    </b:Author>
    <b:RefOrder>3</b:RefOrder>
  </b:Source>
  <b:Source>
    <b:Tag>Buc05</b:Tag>
    <b:SourceType>Report</b:SourceType>
    <b:Guid>{78F23A88-3797-4518-A0EC-8AB3DE73202F}</b:Guid>
    <b:Title>Inspection under Section 10 of the School Inspections act 1996</b:Title>
    <b:City>Cardiff</b:City>
    <b:Publisher>Crown</b:Publisher>
    <b:Year>2005</b:Year>
    <b:Author>
      <b:Author>
        <b:NameList>
          <b:Person>
            <b:Last>Estyn</b:Last>
          </b:Person>
        </b:NameList>
      </b:Author>
    </b:Author>
    <b:RefOrder>24</b:RefOrder>
  </b:Source>
  <b:Source>
    <b:Tag>Sta17</b:Tag>
    <b:SourceType>Report</b:SourceType>
    <b:Guid>{2E491F39-7F56-4169-B5EC-8B92FFCBBCD8}</b:Guid>
    <b:Title>School Census Results 2017</b:Title>
    <b:Year>2017</b:Year>
    <b:Publisher>Welsh Government</b:Publisher>
    <b:City>Cardiff</b:City>
    <b:Author>
      <b:Author>
        <b:NameList>
          <b:Person>
            <b:Last>Statistics for Wales</b:Last>
          </b:Person>
        </b:NameList>
      </b:Author>
    </b:Author>
    <b:RefOrder>4</b:RefOrder>
  </b:Source>
  <b:Source>
    <b:Tag>EST15</b:Tag>
    <b:SourceType>Report</b:SourceType>
    <b:Guid>{9E996F40-7A22-4B66-BE6D-017CCEF36D50}</b:Guid>
    <b:Title>A Report on Cefn Hengoed Community School</b:Title>
    <b:Year>2015</b:Year>
    <b:Publisher>Crown</b:Publisher>
    <b:City>Cardiff</b:City>
    <b:Author>
      <b:Author>
        <b:NameList>
          <b:Person>
            <b:Last>Estyn</b:Last>
          </b:Person>
        </b:NameList>
      </b:Author>
    </b:Author>
    <b:RefOrder>25</b:RefOrder>
  </b:Source>
  <b:Source>
    <b:Tag>Wel172</b:Tag>
    <b:SourceType>InternetSite</b:SourceType>
    <b:Guid>{9E56E307-C66F-4C3D-AA91-070D414C1A7D}</b:Guid>
    <b:Title>My Local School</b:Title>
    <b:Year>2017</b:Year>
    <b:YearAccessed>2017</b:YearAccessed>
    <b:MonthAccessed>January</b:MonthAccessed>
    <b:DayAccessed>23</b:DayAccessed>
    <b:URL>http:mylocalschool.wales.gov.uk</b:URL>
    <b:Author>
      <b:Author>
        <b:NameList>
          <b:Person>
            <b:Last>Welsh Government</b:Last>
          </b:Person>
        </b:NameList>
      </b:Author>
    </b:Author>
    <b:RefOrder>26</b:RefOrder>
  </b:Source>
  <b:Source>
    <b:Tag>Bri05</b:Tag>
    <b:SourceType>InternetSite</b:SourceType>
    <b:Guid>{34ECD859-E73B-4DE5-B7ED-0920B3F5EB74}</b:Guid>
    <b:Title>TeachingEnglish</b:Title>
    <b:Year>2005</b:Year>
    <b:YearAccessed>2018</b:YearAccessed>
    <b:MonthAccessed>February</b:MonthAccessed>
    <b:DayAccessed>11</b:DayAccessed>
    <b:URL>https://www.teachingenglish.org.uk/article/drilling-1</b:URL>
    <b:Author>
      <b:Author>
        <b:NameList>
          <b:Person>
            <b:Last>British Council</b:Last>
          </b:Person>
        </b:NameList>
      </b:Author>
    </b:Author>
    <b:RefOrder>1</b:RefOrder>
  </b:Source>
  <b:Source>
    <b:Tag>Ric14</b:Tag>
    <b:SourceType>Book</b:SourceType>
    <b:Guid>{006F154D-4A94-4609-8260-9340730EFC09}</b:Guid>
    <b:Title>Approaches and methods in languages teaching</b:Title>
    <b:Year>2014</b:Year>
    <b:BookTitle>Approaches and methods in languages teaching</b:BookTitle>
    <b:City>Cambridge</b:City>
    <b:Publisher>University Press</b:Publisher>
    <b:Author>
      <b:Author>
        <b:NameList>
          <b:Person>
            <b:Last>Richards</b:Last>
            <b:Middle>C</b:Middle>
            <b:First>Jack</b:First>
          </b:Person>
          <b:Person>
            <b:Last>Rodgers</b:Last>
            <b:Middle>S</b:Middle>
            <b:First>Theodore</b:First>
          </b:Person>
        </b:NameList>
      </b:Author>
    </b:Author>
    <b:Edition>3rd</b:Edition>
    <b:RefOrder>5</b:RefOrder>
  </b:Source>
  <b:Source>
    <b:Tag>Pav03</b:Tag>
    <b:SourceType>Book</b:SourceType>
    <b:Guid>{77863C5E-3830-4CD9-875F-CB1A2586D8B3}</b:Guid>
    <b:Title>Conditioned reflexes</b:Title>
    <b:Year>2003</b:Year>
    <b:Publisher>Courrier Corporations</b:Publisher>
    <b:Edition>reprint</b:Edition>
    <b:Author>
      <b:Author>
        <b:NameList>
          <b:Person>
            <b:Last>Pavlov</b:Last>
            <b:Middle>P</b:Middle>
            <b:First>I</b:First>
          </b:Person>
        </b:NameList>
      </b:Author>
    </b:Author>
    <b:RefOrder>6</b:RefOrder>
  </b:Source>
  <b:Source>
    <b:Tag>Wel14</b:Tag>
    <b:SourceType>InternetSite</b:SourceType>
    <b:Guid>{9A860355-BAEE-45C5-A396-376FDAFFB767}</b:Guid>
    <b:Title>Learning Wales</b:Title>
    <b:Year>2014</b:Year>
    <b:YearAccessed>2017</b:YearAccessed>
    <b:MonthAccessed>November</b:MonthAccessed>
    <b:DayAccessed>25</b:DayAccessed>
    <b:URL>http://learning.gov.wales/resources/browse-all/nlnf/?lang=en</b:URL>
    <b:Author>
      <b:Author>
        <b:NameList>
          <b:Person>
            <b:Last>Welsh Government</b:Last>
          </b:Person>
        </b:NameList>
      </b:Author>
    </b:Author>
    <b:RefOrder>27</b:RefOrder>
  </b:Source>
  <b:Source>
    <b:Tag>Har12</b:Tag>
    <b:SourceType>DocumentFromInternetSite</b:SourceType>
    <b:Guid>{F20C631A-F898-4C67-A8F4-E09CB6F7ECE2}</b:Guid>
    <b:Title>To drill or not to drill; that is the question. Now repeat.</b:Title>
    <b:Year>2012</b:Year>
    <b:Month>June</b:Month>
    <b:Day>20</b:Day>
    <b:YearAccessed>2018</b:YearAccessed>
    <b:MonthAccessed>April</b:MonthAccessed>
    <b:DayAccessed>13</b:DayAccessed>
    <b:URL>https://jeremyharmer.wordpress.com/2012/06/20/to-drill-or-not-to-drill-that-is-the-question-now-repeat/</b:URL>
    <b:Author>
      <b:Author>
        <b:NameList>
          <b:Person>
            <b:Last>Harmer</b:Last>
            <b:First>Jeremey</b:First>
          </b:Person>
        </b:NameList>
      </b:Author>
    </b:Author>
    <b:RefOrder>2</b:RefOrder>
  </b:Source>
  <b:Source>
    <b:Tag>esl15</b:Tag>
    <b:SourceType>InternetSite</b:SourceType>
    <b:Guid>{93C16F8D-E742-4DD8-BE18-A8E3A41F1CC1}</b:Guid>
    <b:Title>Teaching techniques - drilling</b:Title>
    <b:Year>2015</b:Year>
    <b:YearAccessed>2018</b:YearAccessed>
    <b:MonthAccessed>April</b:MonthAccessed>
    <b:DayAccessed>15</b:DayAccessed>
    <b:URL>https://www.eslbase.com/tefl-a-z/drilling</b:URL>
    <b:Author>
      <b:Author>
        <b:NameList>
          <b:Person>
            <b:Last>esl/base</b:Last>
          </b:Person>
        </b:NameList>
      </b:Author>
    </b:Author>
    <b:RefOrder>7</b:RefOrder>
  </b:Source>
  <b:Source>
    <b:Tag>Mej12</b:Tag>
    <b:SourceType>ElectronicSource</b:SourceType>
    <b:Guid>{F6196E6A-15A0-4467-95E2-65BFBA62E6B8}</b:Guid>
    <b:Title>Contributions of the audio-lingual teaching method for the speaking and listening skills in English</b:Title>
    <b:Year>2012</b:Year>
    <b:Author>
      <b:Author>
        <b:NameList>
          <b:Person>
            <b:Last>Mejia </b:Last>
            <b:First>Norma</b:First>
          </b:Person>
          <b:Person>
            <b:Last>Sosa</b:Last>
            <b:First>Sara</b:First>
          </b:Person>
          <b:Person>
            <b:Last>Lopez</b:Last>
            <b:First>Clelia</b:First>
          </b:Person>
        </b:NameList>
      </b:Author>
    </b:Author>
    <b:City>Salvador</b:City>
    <b:Publisher>University of Salvador</b:Publisher>
    <b:RefOrder>10</b:RefOrder>
  </b:Source>
  <b:Source>
    <b:Tag>Cho59</b:Tag>
    <b:SourceType>ElectronicSource</b:SourceType>
    <b:Guid>{85C26C4B-228F-4ACF-BCF5-347A9CDD89C3}</b:Guid>
    <b:Title>A Review of B. F. Skinner's Verbal Behavior" in Language</b:Title>
    <b:City>Southampton </b:City>
    <b:Publisher>Cogprints</b:Publisher>
    <b:Year>1959</b:Year>
    <b:Author>
      <b:Author>
        <b:NameList>
          <b:Person>
            <b:Last>Chomsky</b:Last>
            <b:First>Noam</b:First>
          </b:Person>
        </b:NameList>
      </b:Author>
    </b:Author>
    <b:RefOrder>28</b:RefOrder>
  </b:Source>
  <b:Source>
    <b:Tag>Hol61</b:Tag>
    <b:SourceType>ElectronicSource</b:SourceType>
    <b:Guid>{62D70AE7-4B5E-4974-AD6E-B0061258BE07}</b:Guid>
    <b:Title>The analysis of behaviour. A program for self-intstruction.</b:Title>
    <b:City>New York</b:City>
    <b:Publisher>McGraw-hill</b:Publisher>
    <b:Year>1961</b:Year>
    <b:Author>
      <b:Author>
        <b:NameList>
          <b:Person>
            <b:Last>Holland</b:Last>
            <b:Middle>G</b:Middle>
            <b:First>J</b:First>
          </b:Person>
          <b:Person>
            <b:Last>Skinner</b:Last>
            <b:Middle>F</b:Middle>
            <b:First>B</b:First>
          </b:Person>
        </b:NameList>
      </b:Author>
    </b:Author>
    <b:RefOrder>11</b:RefOrder>
  </b:Source>
  <b:Source>
    <b:Tag>Nas02</b:Tag>
    <b:SourceType>JournalArticle</b:SourceType>
    <b:Guid>{066FC8BA-090E-4AAD-9DAA-ECABC556C50D}</b:Guid>
    <b:Title>Schema theory and knowledge-based processes in second language reading comprehension: A need for alternative perspectives</b:Title>
    <b:JournalName>Language Learning</b:JournalName>
    <b:Year>2002</b:Year>
    <b:Pages>439-481</b:Pages>
    <b:Volume>52</b:Volume>
    <b:Issue>2</b:Issue>
    <b:Author>
      <b:Author>
        <b:NameList>
          <b:Person>
            <b:Last>Nassaji</b:Last>
            <b:First>H</b:First>
          </b:Person>
        </b:NameList>
      </b:Author>
    </b:Author>
    <b:RefOrder>29</b:RefOrder>
  </b:Source>
  <b:Source>
    <b:Tag>Dav15</b:Tag>
    <b:SourceType>DocumentFromInternetSite</b:SourceType>
    <b:Guid>{76BC6C36-0EDB-40FA-9EAE-2404B0578D93}</b:Guid>
    <b:Title>"Constructivism," in Learning Theories</b:Title>
    <b:Year>2015</b:Year>
    <b:YearAccessed>2018</b:YearAccessed>
    <b:MonthAccessed>May</b:MonthAccessed>
    <b:DayAccessed>08</b:DayAccessed>
    <b:URL>https://www.learning-theories.com/constructivism.html</b:URL>
    <b:Author>
      <b:Author>
        <b:NameList>
          <b:Person>
            <b:Last>David</b:Last>
            <b:First>L</b:First>
          </b:Person>
        </b:NameList>
      </b:Author>
    </b:Author>
    <b:Month>June</b:Month>
    <b:Day>20</b:Day>
    <b:RefOrder>12</b:RefOrder>
  </b:Source>
  <b:Source>
    <b:Tag>Cou05</b:Tag>
    <b:SourceType>InternetSite</b:SourceType>
    <b:Guid>{37FF1EA8-D6EE-4886-A4E1-90CF34B2EE05}</b:Guid>
    <b:Title>Drilling 1</b:Title>
    <b:Year>2005</b:Year>
    <b:YearAccessed>2018</b:YearAccessed>
    <b:MonthAccessed>May</b:MonthAccessed>
    <b:DayAccessed>08</b:DayAccessed>
    <b:URL>https://www.teachingenglish.org.uk/article/drilling-1</b:URL>
    <b:Author>
      <b:Author>
        <b:NameList>
          <b:Person>
            <b:Last>British Council</b:Last>
          </b:Person>
        </b:NameList>
      </b:Author>
    </b:Author>
    <b:RefOrder>8</b:RefOrder>
  </b:Source>
  <b:Source>
    <b:Tag>Myl13</b:Tag>
    <b:SourceType>Book</b:SourceType>
    <b:Guid>{06AE02B9-F91C-4EF1-B47E-8CC004CF6E40}</b:Guid>
    <b:Title>Second Language Learning Theories</b:Title>
    <b:Year>2013</b:Year>
    <b:City>London</b:City>
    <b:Publisher>Routledge</b:Publisher>
    <b:Edition>3rd</b:Edition>
    <b:Author>
      <b:Author>
        <b:NameList>
          <b:Person>
            <b:Last>Myles</b:Last>
            <b:First>Florence</b:First>
          </b:Person>
          <b:Person>
            <b:Last>Marsden</b:Last>
            <b:First>Emma</b:First>
          </b:Person>
          <b:Person>
            <b:Last>Mitchell</b:Last>
            <b:First>Rosamond</b:First>
          </b:Person>
        </b:NameList>
      </b:Author>
    </b:Author>
    <b:RefOrder>30</b:RefOrder>
  </b:Source>
  <b:Source>
    <b:Tag>Hub13</b:Tag>
    <b:SourceType>InternetSite</b:SourceType>
    <b:Guid>{AA5B9958-589F-4549-893A-C9BE46C9B512}</b:Guid>
    <b:Title>Understanding motor learning stages improves skill instruction</b:Title>
    <b:Year>2013</b:Year>
    <b:JournalName>Human kinetics</b:JournalName>
    <b:Author>
      <b:Author>
        <b:NameList>
          <b:Person>
            <b:Last>Huber</b:Last>
            <b:First>Jeffrey</b:First>
          </b:Person>
        </b:NameList>
      </b:Author>
    </b:Author>
    <b:YearAccessed>2018</b:YearAccessed>
    <b:MonthAccessed>May</b:MonthAccessed>
    <b:DayAccessed>06</b:DayAccessed>
    <b:URL>http://www.humankinetics.com/excerpts/excerpts/understanding-motor-learning-stages-improves-skill-instruction</b:URL>
    <b:RefOrder>9</b:RefOrder>
  </b:Source>
  <b:Source>
    <b:Tag>Mas12</b:Tag>
    <b:SourceType>JournalArticle</b:SourceType>
    <b:Guid>{3C500F08-E3CA-4C87-B710-446B7FBAF251}</b:Guid>
    <b:Title>Autonomous learning: A teacher-less learning!</b:Title>
    <b:Year>2012</b:Year>
    <b:Pages>835-842</b:Pages>
    <b:JournalName>Procedia - Social and behavioural sciences</b:JournalName>
    <b:Volume>55</b:Volume>
    <b:Author>
      <b:Author>
        <b:NameList>
          <b:Person>
            <b:Last>Masouleh</b:Last>
            <b:First>Shakouri</b:First>
          </b:Person>
          <b:Person>
            <b:Last>Jooneghani</b:Last>
            <b:First>Razieh</b:First>
          </b:Person>
        </b:NameList>
      </b:Author>
    </b:Author>
    <b:RefOrder>31</b:RefOrder>
  </b:Source>
  <b:Source>
    <b:Tag>Nut07</b:Tag>
    <b:SourceType>Book</b:SourceType>
    <b:Guid>{218EA285-3655-4717-8ECD-0E09C20500DB}</b:Guid>
    <b:Title>The hidden lives of learners</b:Title>
    <b:Year>2007</b:Year>
    <b:City>Wellington</b:City>
    <b:Publisher>NZCER Press</b:Publisher>
    <b:Edition>1st</b:Edition>
    <b:Author>
      <b:Author>
        <b:NameList>
          <b:Person>
            <b:Last>Nuthall</b:Last>
            <b:First>Graham</b:First>
          </b:Person>
        </b:NameList>
      </b:Author>
    </b:Author>
    <b:RefOrder>14</b:RefOrder>
  </b:Source>
  <b:Source>
    <b:Tag>Ali15</b:Tag>
    <b:SourceType>Book</b:SourceType>
    <b:Guid>{630D7EEA-9C29-4702-8802-C7D0F3CFD786}</b:Guid>
    <b:Title>Making every lesson count</b:Title>
    <b:Year>2015</b:Year>
    <b:City>Carmarthen </b:City>
    <b:Publisher>Crown House</b:Publisher>
    <b:Edition>1st</b:Edition>
    <b:Author>
      <b:Author>
        <b:NameList>
          <b:Person>
            <b:Last>Alison</b:Last>
            <b:First>Shaun</b:First>
          </b:Person>
          <b:Person>
            <b:Last>Tharby</b:Last>
            <b:First>Andy</b:First>
          </b:Person>
        </b:NameList>
      </b:Author>
    </b:Author>
    <b:RefOrder>32</b:RefOrder>
  </b:Source>
  <b:Source>
    <b:Tag>Ger16</b:Tag>
    <b:SourceType>Book</b:SourceType>
    <b:Guid>{20AC6826-C40D-4E01-8C26-D520494D2D1F}</b:Guid>
    <b:Title>50 quick ways to create independant learners</b:Title>
    <b:Year>2016</b:Year>
    <b:City>GB</b:City>
    <b:Publisher>Amazon</b:Publisher>
    <b:Edition>1st</b:Edition>
    <b:Author>
      <b:Author>
        <b:NameList>
          <b:Person>
            <b:Last>Gershon</b:Last>
            <b:First>Mike</b:First>
          </b:Person>
        </b:NameList>
      </b:Author>
    </b:Author>
    <b:RefOrder>13</b:RefOrder>
  </b:Source>
  <b:Source>
    <b:Tag>Gra01</b:Tag>
    <b:SourceType>JournalArticle</b:SourceType>
    <b:Guid>{03AB8B9A-E3E5-45F5-8A30-2E2F2297294A}</b:Guid>
    <b:Title>Seven Principles of Effective Teaching: A Practical Lens for Evaluating Online Courses</b:Title>
    <b:Year>2001</b:Year>
    <b:JournalName>The technology source</b:JournalName>
    <b:Pages>50</b:Pages>
    <b:Volume>30</b:Volume>
    <b:Issue>5</b:Issue>
    <b:Author>
      <b:Author>
        <b:NameList>
          <b:Person>
            <b:Last>Graham</b:Last>
            <b:First>C</b:First>
          </b:Person>
          <b:Person>
            <b:Last>Cagiltay</b:Last>
            <b:First>K</b:First>
          </b:Person>
          <b:Person>
            <b:Last>Lim</b:Last>
            <b:First>B</b:First>
          </b:Person>
          <b:Person>
            <b:Last>Craner</b:Last>
            <b:First>J</b:First>
          </b:Person>
          <b:Person>
            <b:Last>Duffy</b:Last>
            <b:First>T</b:First>
          </b:Person>
        </b:NameList>
      </b:Author>
    </b:Author>
    <b:RefOrder>20</b:RefOrder>
  </b:Source>
  <b:Source>
    <b:Tag>Was14</b:Tag>
    <b:SourceType>JournalArticle</b:SourceType>
    <b:Guid>{7652B53A-62C9-4C5E-8E5E-340A551C788E}</b:Guid>
    <b:Title>Sharpening a tool for teaching: The Zone of Proximal Development</b:Title>
    <b:JournalName>Teaching in Higher Education</b:JournalName>
    <b:Year>2014</b:Year>
    <b:Pages>671-684</b:Pages>
    <b:Volume>19</b:Volume>
    <b:Issue>6</b:Issue>
    <b:Author>
      <b:Author>
        <b:NameList>
          <b:Person>
            <b:Last>Wass</b:Last>
            <b:First>Rob</b:First>
          </b:Person>
          <b:Person>
            <b:Last>Golding</b:Last>
            <b:First>Clinton</b:First>
          </b:Person>
        </b:NameList>
      </b:Author>
    </b:Author>
    <b:RefOrder>19</b:RefOrder>
  </b:Source>
  <b:Source>
    <b:Tag>Wel174</b:Tag>
    <b:SourceType>DocumentFromInternetSite</b:SourceType>
    <b:Guid>{8750799F-50B5-48BA-8659-21F138ACA063}</b:Guid>
    <b:Title>National Reading and Numeracy Tests</b:Title>
    <b:Year>2017</b:Year>
    <b:Month>December</b:Month>
    <b:Day>07</b:Day>
    <b:YearAccessed>2018</b:YearAccessed>
    <b:MonthAccessed>May</b:MonthAccessed>
    <b:DayAccessed>10</b:DayAccessed>
    <b:URL>http://learning.gov.wales/resources/collections/national-reading-and-numeracy-tests?lang=en</b:URL>
    <b:Author>
      <b:Author>
        <b:NameList>
          <b:Person>
            <b:Last>Welsh Government</b:Last>
          </b:Person>
        </b:NameList>
      </b:Author>
    </b:Author>
    <b:RefOrder>18</b:RefOrder>
  </b:Source>
  <b:Source>
    <b:Tag>Pow091</b:Tag>
    <b:SourceType>JournalArticle</b:SourceType>
    <b:Guid>{5C66F81E-9B69-4E6C-8D91-450C74C1F33B}</b:Guid>
    <b:Title>Cognitive and social constructivism: Developing tools for an effective classroom</b:Title>
    <b:Year>2009</b:Year>
    <b:JournalName>Education</b:JournalName>
    <b:Pages>243-247</b:Pages>
    <b:Volume>130</b:Volume>
    <b:Issue>2</b:Issue>
    <b:Author>
      <b:Author>
        <b:NameList>
          <b:Person>
            <b:Last>Powell</b:Last>
            <b:Middle>K</b:Middle>
            <b:First>C</b:First>
          </b:Person>
          <b:Person>
            <b:Last>Kalina</b:Last>
            <b:Middle>J</b:Middle>
            <b:First>C</b:First>
          </b:Person>
        </b:NameList>
      </b:Author>
    </b:Author>
    <b:RefOrder>21</b:RefOrder>
  </b:Source>
  <b:Source>
    <b:Tag>Hat14</b:Tag>
    <b:SourceType>Interview</b:SourceType>
    <b:Guid>{2832C6A3-B9A6-4DBE-9057-BCAC22EAD25B}</b:Guid>
    <b:Title>The science of learning</b:Title>
    <b:Year>2014</b:Year>
    <b:Month>05</b:Month>
    <b:Day>19</b:Day>
    <b:Author>
      <b:Interviewee>
        <b:NameList>
          <b:Person>
            <b:Last>Hattie</b:Last>
            <b:First>John</b:First>
          </b:Person>
        </b:NameList>
      </b:Interviewee>
    </b:Author>
    <b:RefOrder>22</b:RefOrder>
  </b:Source>
  <b:Source>
    <b:Tag>Smi162</b:Tag>
    <b:SourceType>Book</b:SourceType>
    <b:Guid>{4D1A35CF-3CED-4FFE-83BA-6150B92A2C9A}</b:Guid>
    <b:Title>The language teacher toolkit</b:Title>
    <b:Year>2016</b:Year>
    <b:City>Leipzig</b:City>
    <b:Publisher>Createspace Independent Publishing Platform</b:Publisher>
    <b:Edition>1st</b:Edition>
    <b:Author>
      <b:Author>
        <b:NameList>
          <b:Person>
            <b:Last>Smith</b:Last>
            <b:First>Steve</b:First>
          </b:Person>
          <b:Person>
            <b:Last>Conti </b:Last>
            <b:First>Gianfranco</b:First>
          </b:Person>
        </b:NameList>
      </b:Author>
    </b:Author>
    <b:RefOrder>33</b:RefOrder>
  </b:Source>
  <b:Source>
    <b:Tag>Wel152</b:Tag>
    <b:SourceType>Report</b:SourceType>
    <b:Guid>{D341B1EE-1EF2-4AFF-8A0F-DE123A78DB3E}</b:Guid>
    <b:Title>A curriculum for Wales</b:Title>
    <b:Year>2015</b:Year>
    <b:City>Cardiff</b:City>
    <b:Publisher>Crown</b:Publisher>
    <b:Author>
      <b:Author>
        <b:NameList>
          <b:Person>
            <b:Last>Welsh Government</b:Last>
          </b:Person>
        </b:NameList>
      </b:Author>
    </b:Author>
    <b:RefOrder>16</b:RefOrder>
  </b:Source>
  <b:Source>
    <b:Tag>Wel175</b:Tag>
    <b:SourceType>DocumentFromInternetSite</b:SourceType>
    <b:Guid>{13DF97D7-B686-4F93-B1E4-D356668D3715}</b:Guid>
    <b:Title>Languages, Literacy and communication AOLe</b:Title>
    <b:Year>2017</b:Year>
    <b:Publisher>Wels</b:Publisher>
    <b:Author>
      <b:Author>
        <b:NameList>
          <b:Person>
            <b:Last>Welsh Government</b:Last>
          </b:Person>
        </b:NameList>
      </b:Author>
    </b:Author>
    <b:Month>December </b:Month>
    <b:Day>13</b:Day>
    <b:YearAccessed>2018</b:YearAccessed>
    <b:MonthAccessed>May</b:MonthAccessed>
    <b:DayAccessed>09</b:DayAccessed>
    <b:URL>https://gov.wales/docs/dcells/publications/180131-languages-en.pdf</b:URL>
    <b:RefOrder>15</b:RefOrder>
  </b:Source>
  <b:Source>
    <b:Tag>Gre98</b:Tag>
    <b:SourceType>Report</b:SourceType>
    <b:Guid>{C4A56982-C569-4ADC-9966-B2ADF6DBB09F}</b:Guid>
    <b:Title>Data Protection Act </b:Title>
    <b:Year>1998</b:Year>
    <b:Publisher>Stationary Office</b:Publisher>
    <b:City>London</b:City>
    <b:Author>
      <b:Author>
        <b:NameList>
          <b:Person>
            <b:Last>Great Britain</b:Last>
          </b:Person>
        </b:NameList>
      </b:Author>
    </b:Author>
    <b:RefOrder>17</b:RefOrder>
  </b:Source>
  <b:Source>
    <b:Tag>Hop14</b:Tag>
    <b:SourceType>Book</b:SourceType>
    <b:Guid>{42A7D3CF-75B5-4634-8BAB-0BC34A85701D}</b:Guid>
    <b:Title>A teacher's guide to classroom research</b:Title>
    <b:Year>2014</b:Year>
    <b:Publisher>McGraw-Hill Education</b:Publisher>
    <b:City>UK</b:City>
    <b:Edition>1st</b:Edition>
    <b:Author>
      <b:Author>
        <b:NameList>
          <b:Person>
            <b:Last>Hopkins</b:Last>
            <b:First>D</b:First>
          </b:Person>
        </b:NameList>
      </b:Author>
    </b:Author>
    <b:RefOrder>23</b:RefOrder>
  </b:Source>
</b:Sources>
</file>

<file path=customXml/itemProps1.xml><?xml version="1.0" encoding="utf-8"?>
<ds:datastoreItem xmlns:ds="http://schemas.openxmlformats.org/officeDocument/2006/customXml" ds:itemID="{32309AA0-EE33-4FF3-BE8B-B49BE48B9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2435</TotalTime>
  <Pages>31</Pages>
  <Words>9151</Words>
  <Characters>50331</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Parfitt (1701710)</dc:creator>
  <cp:keywords/>
  <dc:description/>
  <cp:lastModifiedBy>Jemma Parfitt (1701710)</cp:lastModifiedBy>
  <cp:revision>1</cp:revision>
  <dcterms:created xsi:type="dcterms:W3CDTF">2018-04-13T13:32:00Z</dcterms:created>
  <dcterms:modified xsi:type="dcterms:W3CDTF">2018-05-13T13:57:00Z</dcterms:modified>
</cp:coreProperties>
</file>