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2F3FDB" w14:textId="1D46D619" w:rsidR="00BD5A88" w:rsidRDefault="00BD5A88"/>
    <w:p w14:paraId="60115CFA" w14:textId="77777777" w:rsidR="002E2855" w:rsidRDefault="00BD5A88" w:rsidP="00C22F40">
      <w:pPr>
        <w:ind w:left="1440"/>
        <w:jc w:val="center"/>
        <w:rPr>
          <w:sz w:val="40"/>
          <w:szCs w:val="40"/>
        </w:rPr>
      </w:pPr>
      <w:r w:rsidRPr="002E2855">
        <w:rPr>
          <w:sz w:val="40"/>
          <w:szCs w:val="40"/>
        </w:rPr>
        <w:t xml:space="preserve">Planning and Delivering </w:t>
      </w:r>
      <w:r w:rsidR="009B414B" w:rsidRPr="002E2855">
        <w:rPr>
          <w:sz w:val="40"/>
          <w:szCs w:val="40"/>
        </w:rPr>
        <w:t>an International Meeting.</w:t>
      </w:r>
    </w:p>
    <w:p w14:paraId="491B2A55" w14:textId="77777777" w:rsidR="00207908" w:rsidRDefault="00207908" w:rsidP="00A80F41">
      <w:pPr>
        <w:jc w:val="left"/>
        <w:rPr>
          <w:szCs w:val="24"/>
        </w:rPr>
      </w:pPr>
      <w:r>
        <w:rPr>
          <w:szCs w:val="24"/>
        </w:rPr>
        <w:t>Dominik Csaba David (2208146)</w:t>
      </w:r>
    </w:p>
    <w:p w14:paraId="0E7E2677" w14:textId="77777777" w:rsidR="000D4C9C" w:rsidRDefault="000D4C9C" w:rsidP="00A80F41">
      <w:pPr>
        <w:jc w:val="left"/>
        <w:rPr>
          <w:szCs w:val="24"/>
        </w:rPr>
      </w:pPr>
      <w:r>
        <w:rPr>
          <w:szCs w:val="24"/>
        </w:rPr>
        <w:t>International</w:t>
      </w:r>
      <w:r w:rsidR="00207908">
        <w:rPr>
          <w:szCs w:val="24"/>
        </w:rPr>
        <w:t xml:space="preserve"> Meetings Management</w:t>
      </w:r>
      <w:r>
        <w:rPr>
          <w:szCs w:val="24"/>
        </w:rPr>
        <w:t xml:space="preserve"> (BMIH6007)</w:t>
      </w:r>
    </w:p>
    <w:p w14:paraId="41904D41" w14:textId="4FB1DA34" w:rsidR="00BD5A88" w:rsidRPr="002E2855" w:rsidRDefault="0010394E" w:rsidP="00A80F41">
      <w:pPr>
        <w:jc w:val="left"/>
        <w:rPr>
          <w:sz w:val="40"/>
          <w:szCs w:val="40"/>
        </w:rPr>
      </w:pPr>
      <w:r>
        <w:rPr>
          <w:szCs w:val="24"/>
        </w:rPr>
        <w:t>Kathryn Flynn</w:t>
      </w:r>
      <w:r w:rsidR="00BD5A88" w:rsidRPr="002E2855">
        <w:rPr>
          <w:sz w:val="40"/>
          <w:szCs w:val="40"/>
        </w:rPr>
        <w:br w:type="page"/>
      </w:r>
    </w:p>
    <w:p w14:paraId="0CFE927F" w14:textId="77777777" w:rsidR="00BD5A88" w:rsidRPr="00505737" w:rsidRDefault="00BD5A88"/>
    <w:sdt>
      <w:sdtPr>
        <w:rPr>
          <w:rFonts w:ascii="Times New Roman" w:eastAsiaTheme="minorHAnsi" w:hAnsi="Times New Roman" w:cstheme="minorBidi"/>
          <w:bCs/>
          <w:iCs/>
          <w:color w:val="000000" w:themeColor="text1"/>
          <w:kern w:val="2"/>
          <w:sz w:val="24"/>
          <w:szCs w:val="22"/>
          <w:lang w:val="en-GB"/>
          <w14:ligatures w14:val="standardContextual"/>
        </w:rPr>
        <w:id w:val="1368725519"/>
        <w:docPartObj>
          <w:docPartGallery w:val="Table of Contents"/>
          <w:docPartUnique/>
        </w:docPartObj>
      </w:sdtPr>
      <w:sdtEndPr>
        <w:rPr>
          <w:b/>
          <w:noProof/>
        </w:rPr>
      </w:sdtEndPr>
      <w:sdtContent>
        <w:p w14:paraId="54E1ED62" w14:textId="12E65155" w:rsidR="005132B5" w:rsidRDefault="00744720" w:rsidP="005132B5">
          <w:pPr>
            <w:pStyle w:val="Tartalomjegyzkcmsora"/>
            <w:jc w:val="center"/>
            <w:rPr>
              <w:rFonts w:ascii="Times New Roman" w:hAnsi="Times New Roman" w:cs="Times New Roman"/>
              <w:b/>
              <w:bCs/>
              <w:color w:val="auto"/>
              <w:sz w:val="24"/>
              <w:szCs w:val="24"/>
            </w:rPr>
          </w:pPr>
          <w:r w:rsidRPr="005132B5">
            <w:rPr>
              <w:rFonts w:ascii="Times New Roman" w:hAnsi="Times New Roman" w:cs="Times New Roman"/>
              <w:b/>
              <w:bCs/>
              <w:color w:val="auto"/>
              <w:sz w:val="24"/>
              <w:szCs w:val="24"/>
            </w:rPr>
            <w:t>Table of Contents</w:t>
          </w:r>
        </w:p>
        <w:p w14:paraId="1837F8CD" w14:textId="77777777" w:rsidR="005132B5" w:rsidRPr="005132B5" w:rsidRDefault="005132B5" w:rsidP="005132B5">
          <w:pPr>
            <w:rPr>
              <w:lang w:val="en-US"/>
            </w:rPr>
          </w:pPr>
        </w:p>
        <w:p w14:paraId="3E5DFD93" w14:textId="11ADE8E8" w:rsidR="00190858" w:rsidRDefault="00744720">
          <w:pPr>
            <w:pStyle w:val="TJ1"/>
            <w:tabs>
              <w:tab w:val="right" w:leader="dot" w:pos="9016"/>
            </w:tabs>
            <w:rPr>
              <w:rFonts w:asciiTheme="minorHAnsi" w:eastAsiaTheme="minorEastAsia" w:hAnsiTheme="minorHAnsi"/>
              <w:bCs w:val="0"/>
              <w:iCs w:val="0"/>
              <w:noProof/>
              <w:color w:val="auto"/>
              <w:sz w:val="22"/>
              <w:lang w:val="en-IN" w:eastAsia="en-IN"/>
            </w:rPr>
          </w:pPr>
          <w:r>
            <w:fldChar w:fldCharType="begin"/>
          </w:r>
          <w:r>
            <w:instrText xml:space="preserve"> TOC \o "1-3" \h \z \u </w:instrText>
          </w:r>
          <w:r>
            <w:fldChar w:fldCharType="separate"/>
          </w:r>
          <w:hyperlink w:anchor="_Toc181305795" w:history="1">
            <w:r w:rsidR="00190858" w:rsidRPr="00DE5FE3">
              <w:rPr>
                <w:rStyle w:val="Hiperhivatkozs"/>
                <w:noProof/>
              </w:rPr>
              <w:t>Introduction</w:t>
            </w:r>
            <w:r w:rsidR="00190858">
              <w:rPr>
                <w:noProof/>
                <w:webHidden/>
              </w:rPr>
              <w:tab/>
            </w:r>
            <w:r w:rsidR="00190858">
              <w:rPr>
                <w:noProof/>
                <w:webHidden/>
              </w:rPr>
              <w:fldChar w:fldCharType="begin"/>
            </w:r>
            <w:r w:rsidR="00190858">
              <w:rPr>
                <w:noProof/>
                <w:webHidden/>
              </w:rPr>
              <w:instrText xml:space="preserve"> PAGEREF _Toc181305795 \h </w:instrText>
            </w:r>
            <w:r w:rsidR="00190858">
              <w:rPr>
                <w:noProof/>
                <w:webHidden/>
              </w:rPr>
            </w:r>
            <w:r w:rsidR="00190858">
              <w:rPr>
                <w:noProof/>
                <w:webHidden/>
              </w:rPr>
              <w:fldChar w:fldCharType="separate"/>
            </w:r>
            <w:r w:rsidR="00190858">
              <w:rPr>
                <w:noProof/>
                <w:webHidden/>
              </w:rPr>
              <w:t>4</w:t>
            </w:r>
            <w:r w:rsidR="00190858">
              <w:rPr>
                <w:noProof/>
                <w:webHidden/>
              </w:rPr>
              <w:fldChar w:fldCharType="end"/>
            </w:r>
          </w:hyperlink>
        </w:p>
        <w:p w14:paraId="36D5B530" w14:textId="641D5F73" w:rsidR="00190858" w:rsidRDefault="00190858">
          <w:pPr>
            <w:pStyle w:val="TJ1"/>
            <w:tabs>
              <w:tab w:val="right" w:leader="dot" w:pos="9016"/>
            </w:tabs>
            <w:rPr>
              <w:rFonts w:asciiTheme="minorHAnsi" w:eastAsiaTheme="minorEastAsia" w:hAnsiTheme="minorHAnsi"/>
              <w:bCs w:val="0"/>
              <w:iCs w:val="0"/>
              <w:noProof/>
              <w:color w:val="auto"/>
              <w:sz w:val="22"/>
              <w:lang w:val="en-IN" w:eastAsia="en-IN"/>
            </w:rPr>
          </w:pPr>
          <w:hyperlink w:anchor="_Toc181305796" w:history="1">
            <w:r w:rsidRPr="00DE5FE3">
              <w:rPr>
                <w:rStyle w:val="Hiperhivatkozs"/>
                <w:noProof/>
              </w:rPr>
              <w:t>Event Cycle</w:t>
            </w:r>
            <w:r>
              <w:rPr>
                <w:noProof/>
                <w:webHidden/>
              </w:rPr>
              <w:tab/>
            </w:r>
            <w:r>
              <w:rPr>
                <w:noProof/>
                <w:webHidden/>
              </w:rPr>
              <w:fldChar w:fldCharType="begin"/>
            </w:r>
            <w:r>
              <w:rPr>
                <w:noProof/>
                <w:webHidden/>
              </w:rPr>
              <w:instrText xml:space="preserve"> PAGEREF _Toc181305796 \h </w:instrText>
            </w:r>
            <w:r>
              <w:rPr>
                <w:noProof/>
                <w:webHidden/>
              </w:rPr>
            </w:r>
            <w:r>
              <w:rPr>
                <w:noProof/>
                <w:webHidden/>
              </w:rPr>
              <w:fldChar w:fldCharType="separate"/>
            </w:r>
            <w:r>
              <w:rPr>
                <w:noProof/>
                <w:webHidden/>
              </w:rPr>
              <w:t>4</w:t>
            </w:r>
            <w:r>
              <w:rPr>
                <w:noProof/>
                <w:webHidden/>
              </w:rPr>
              <w:fldChar w:fldCharType="end"/>
            </w:r>
          </w:hyperlink>
        </w:p>
        <w:p w14:paraId="3F94C289" w14:textId="6DAE5025" w:rsidR="00190858" w:rsidRDefault="00190858">
          <w:pPr>
            <w:pStyle w:val="TJ1"/>
            <w:tabs>
              <w:tab w:val="right" w:leader="dot" w:pos="9016"/>
            </w:tabs>
            <w:rPr>
              <w:rFonts w:asciiTheme="minorHAnsi" w:eastAsiaTheme="minorEastAsia" w:hAnsiTheme="minorHAnsi"/>
              <w:bCs w:val="0"/>
              <w:iCs w:val="0"/>
              <w:noProof/>
              <w:color w:val="auto"/>
              <w:sz w:val="22"/>
              <w:lang w:val="en-IN" w:eastAsia="en-IN"/>
            </w:rPr>
          </w:pPr>
          <w:hyperlink w:anchor="_Toc181305797" w:history="1">
            <w:r w:rsidRPr="00DE5FE3">
              <w:rPr>
                <w:rStyle w:val="Hiperhivatkozs"/>
                <w:noProof/>
              </w:rPr>
              <w:t>Concept of the Event</w:t>
            </w:r>
            <w:r>
              <w:rPr>
                <w:noProof/>
                <w:webHidden/>
              </w:rPr>
              <w:tab/>
            </w:r>
            <w:r>
              <w:rPr>
                <w:noProof/>
                <w:webHidden/>
              </w:rPr>
              <w:fldChar w:fldCharType="begin"/>
            </w:r>
            <w:r>
              <w:rPr>
                <w:noProof/>
                <w:webHidden/>
              </w:rPr>
              <w:instrText xml:space="preserve"> PAGEREF _Toc181305797 \h </w:instrText>
            </w:r>
            <w:r>
              <w:rPr>
                <w:noProof/>
                <w:webHidden/>
              </w:rPr>
            </w:r>
            <w:r>
              <w:rPr>
                <w:noProof/>
                <w:webHidden/>
              </w:rPr>
              <w:fldChar w:fldCharType="separate"/>
            </w:r>
            <w:r>
              <w:rPr>
                <w:noProof/>
                <w:webHidden/>
              </w:rPr>
              <w:t>5</w:t>
            </w:r>
            <w:r>
              <w:rPr>
                <w:noProof/>
                <w:webHidden/>
              </w:rPr>
              <w:fldChar w:fldCharType="end"/>
            </w:r>
          </w:hyperlink>
        </w:p>
        <w:p w14:paraId="48F7E247" w14:textId="5B8AA340" w:rsidR="00190858" w:rsidRDefault="00190858">
          <w:pPr>
            <w:pStyle w:val="TJ1"/>
            <w:tabs>
              <w:tab w:val="right" w:leader="dot" w:pos="9016"/>
            </w:tabs>
            <w:rPr>
              <w:rFonts w:asciiTheme="minorHAnsi" w:eastAsiaTheme="minorEastAsia" w:hAnsiTheme="minorHAnsi"/>
              <w:bCs w:val="0"/>
              <w:iCs w:val="0"/>
              <w:noProof/>
              <w:color w:val="auto"/>
              <w:sz w:val="22"/>
              <w:lang w:val="en-IN" w:eastAsia="en-IN"/>
            </w:rPr>
          </w:pPr>
          <w:hyperlink w:anchor="_Toc181305798" w:history="1">
            <w:r w:rsidRPr="00DE5FE3">
              <w:rPr>
                <w:rStyle w:val="Hiperhivatkozs"/>
                <w:noProof/>
              </w:rPr>
              <w:t>Aim &amp; Objectives of the Event</w:t>
            </w:r>
            <w:r>
              <w:rPr>
                <w:noProof/>
                <w:webHidden/>
              </w:rPr>
              <w:tab/>
            </w:r>
            <w:r>
              <w:rPr>
                <w:noProof/>
                <w:webHidden/>
              </w:rPr>
              <w:fldChar w:fldCharType="begin"/>
            </w:r>
            <w:r>
              <w:rPr>
                <w:noProof/>
                <w:webHidden/>
              </w:rPr>
              <w:instrText xml:space="preserve"> PAGEREF _Toc181305798 \h </w:instrText>
            </w:r>
            <w:r>
              <w:rPr>
                <w:noProof/>
                <w:webHidden/>
              </w:rPr>
            </w:r>
            <w:r>
              <w:rPr>
                <w:noProof/>
                <w:webHidden/>
              </w:rPr>
              <w:fldChar w:fldCharType="separate"/>
            </w:r>
            <w:r>
              <w:rPr>
                <w:noProof/>
                <w:webHidden/>
              </w:rPr>
              <w:t>6</w:t>
            </w:r>
            <w:r>
              <w:rPr>
                <w:noProof/>
                <w:webHidden/>
              </w:rPr>
              <w:fldChar w:fldCharType="end"/>
            </w:r>
          </w:hyperlink>
        </w:p>
        <w:p w14:paraId="68B095D5" w14:textId="31DCB9E7" w:rsidR="00190858" w:rsidRDefault="00190858">
          <w:pPr>
            <w:pStyle w:val="TJ1"/>
            <w:tabs>
              <w:tab w:val="right" w:leader="dot" w:pos="9016"/>
            </w:tabs>
            <w:rPr>
              <w:rFonts w:asciiTheme="minorHAnsi" w:eastAsiaTheme="minorEastAsia" w:hAnsiTheme="minorHAnsi"/>
              <w:bCs w:val="0"/>
              <w:iCs w:val="0"/>
              <w:noProof/>
              <w:color w:val="auto"/>
              <w:sz w:val="22"/>
              <w:lang w:val="en-IN" w:eastAsia="en-IN"/>
            </w:rPr>
          </w:pPr>
          <w:hyperlink w:anchor="_Toc181305799" w:history="1">
            <w:r w:rsidRPr="00DE5FE3">
              <w:rPr>
                <w:rStyle w:val="Hiperhivatkozs"/>
                <w:noProof/>
              </w:rPr>
              <w:t>Event Management</w:t>
            </w:r>
            <w:r>
              <w:rPr>
                <w:noProof/>
                <w:webHidden/>
              </w:rPr>
              <w:tab/>
            </w:r>
            <w:r>
              <w:rPr>
                <w:noProof/>
                <w:webHidden/>
              </w:rPr>
              <w:fldChar w:fldCharType="begin"/>
            </w:r>
            <w:r>
              <w:rPr>
                <w:noProof/>
                <w:webHidden/>
              </w:rPr>
              <w:instrText xml:space="preserve"> PAGEREF _Toc181305799 \h </w:instrText>
            </w:r>
            <w:r>
              <w:rPr>
                <w:noProof/>
                <w:webHidden/>
              </w:rPr>
            </w:r>
            <w:r>
              <w:rPr>
                <w:noProof/>
                <w:webHidden/>
              </w:rPr>
              <w:fldChar w:fldCharType="separate"/>
            </w:r>
            <w:r>
              <w:rPr>
                <w:noProof/>
                <w:webHidden/>
              </w:rPr>
              <w:t>6</w:t>
            </w:r>
            <w:r>
              <w:rPr>
                <w:noProof/>
                <w:webHidden/>
              </w:rPr>
              <w:fldChar w:fldCharType="end"/>
            </w:r>
          </w:hyperlink>
        </w:p>
        <w:p w14:paraId="5970F6A0" w14:textId="4682C4EE" w:rsidR="00190858" w:rsidRDefault="00190858">
          <w:pPr>
            <w:pStyle w:val="TJ1"/>
            <w:tabs>
              <w:tab w:val="right" w:leader="dot" w:pos="9016"/>
            </w:tabs>
            <w:rPr>
              <w:rFonts w:asciiTheme="minorHAnsi" w:eastAsiaTheme="minorEastAsia" w:hAnsiTheme="minorHAnsi"/>
              <w:bCs w:val="0"/>
              <w:iCs w:val="0"/>
              <w:noProof/>
              <w:color w:val="auto"/>
              <w:sz w:val="22"/>
              <w:lang w:val="en-IN" w:eastAsia="en-IN"/>
            </w:rPr>
          </w:pPr>
          <w:hyperlink w:anchor="_Toc181305800" w:history="1">
            <w:r w:rsidRPr="00DE5FE3">
              <w:rPr>
                <w:rStyle w:val="Hiperhivatkozs"/>
                <w:noProof/>
              </w:rPr>
              <w:t>Set Budget of the Event</w:t>
            </w:r>
            <w:r>
              <w:rPr>
                <w:noProof/>
                <w:webHidden/>
              </w:rPr>
              <w:tab/>
            </w:r>
            <w:r>
              <w:rPr>
                <w:noProof/>
                <w:webHidden/>
              </w:rPr>
              <w:fldChar w:fldCharType="begin"/>
            </w:r>
            <w:r>
              <w:rPr>
                <w:noProof/>
                <w:webHidden/>
              </w:rPr>
              <w:instrText xml:space="preserve"> PAGEREF _Toc181305800 \h </w:instrText>
            </w:r>
            <w:r>
              <w:rPr>
                <w:noProof/>
                <w:webHidden/>
              </w:rPr>
            </w:r>
            <w:r>
              <w:rPr>
                <w:noProof/>
                <w:webHidden/>
              </w:rPr>
              <w:fldChar w:fldCharType="separate"/>
            </w:r>
            <w:r>
              <w:rPr>
                <w:noProof/>
                <w:webHidden/>
              </w:rPr>
              <w:t>7</w:t>
            </w:r>
            <w:r>
              <w:rPr>
                <w:noProof/>
                <w:webHidden/>
              </w:rPr>
              <w:fldChar w:fldCharType="end"/>
            </w:r>
          </w:hyperlink>
        </w:p>
        <w:p w14:paraId="5DB247B1" w14:textId="54368D7B" w:rsidR="00190858" w:rsidRDefault="00190858">
          <w:pPr>
            <w:pStyle w:val="TJ1"/>
            <w:tabs>
              <w:tab w:val="right" w:leader="dot" w:pos="9016"/>
            </w:tabs>
            <w:rPr>
              <w:rFonts w:asciiTheme="minorHAnsi" w:eastAsiaTheme="minorEastAsia" w:hAnsiTheme="minorHAnsi"/>
              <w:bCs w:val="0"/>
              <w:iCs w:val="0"/>
              <w:noProof/>
              <w:color w:val="auto"/>
              <w:sz w:val="22"/>
              <w:lang w:val="en-IN" w:eastAsia="en-IN"/>
            </w:rPr>
          </w:pPr>
          <w:hyperlink w:anchor="_Toc181305801" w:history="1">
            <w:r w:rsidRPr="00DE5FE3">
              <w:rPr>
                <w:rStyle w:val="Hiperhivatkozs"/>
                <w:noProof/>
              </w:rPr>
              <w:t>Industry Trends and Impacts</w:t>
            </w:r>
            <w:r>
              <w:rPr>
                <w:noProof/>
                <w:webHidden/>
              </w:rPr>
              <w:tab/>
            </w:r>
            <w:r>
              <w:rPr>
                <w:noProof/>
                <w:webHidden/>
              </w:rPr>
              <w:fldChar w:fldCharType="begin"/>
            </w:r>
            <w:r>
              <w:rPr>
                <w:noProof/>
                <w:webHidden/>
              </w:rPr>
              <w:instrText xml:space="preserve"> PAGEREF _Toc181305801 \h </w:instrText>
            </w:r>
            <w:r>
              <w:rPr>
                <w:noProof/>
                <w:webHidden/>
              </w:rPr>
            </w:r>
            <w:r>
              <w:rPr>
                <w:noProof/>
                <w:webHidden/>
              </w:rPr>
              <w:fldChar w:fldCharType="separate"/>
            </w:r>
            <w:r>
              <w:rPr>
                <w:noProof/>
                <w:webHidden/>
              </w:rPr>
              <w:t>8</w:t>
            </w:r>
            <w:r>
              <w:rPr>
                <w:noProof/>
                <w:webHidden/>
              </w:rPr>
              <w:fldChar w:fldCharType="end"/>
            </w:r>
          </w:hyperlink>
        </w:p>
        <w:p w14:paraId="1B753CE6" w14:textId="3546BFBD" w:rsidR="00190858" w:rsidRDefault="00190858">
          <w:pPr>
            <w:pStyle w:val="TJ1"/>
            <w:tabs>
              <w:tab w:val="right" w:leader="dot" w:pos="9016"/>
            </w:tabs>
            <w:rPr>
              <w:rFonts w:asciiTheme="minorHAnsi" w:eastAsiaTheme="minorEastAsia" w:hAnsiTheme="minorHAnsi"/>
              <w:bCs w:val="0"/>
              <w:iCs w:val="0"/>
              <w:noProof/>
              <w:color w:val="auto"/>
              <w:sz w:val="22"/>
              <w:lang w:val="en-IN" w:eastAsia="en-IN"/>
            </w:rPr>
          </w:pPr>
          <w:hyperlink w:anchor="_Toc181305802" w:history="1">
            <w:r w:rsidRPr="00DE5FE3">
              <w:rPr>
                <w:rStyle w:val="Hiperhivatkozs"/>
                <w:noProof/>
              </w:rPr>
              <w:t>Situational and Cultural Aspects</w:t>
            </w:r>
            <w:r>
              <w:rPr>
                <w:noProof/>
                <w:webHidden/>
              </w:rPr>
              <w:tab/>
            </w:r>
            <w:r>
              <w:rPr>
                <w:noProof/>
                <w:webHidden/>
              </w:rPr>
              <w:fldChar w:fldCharType="begin"/>
            </w:r>
            <w:r>
              <w:rPr>
                <w:noProof/>
                <w:webHidden/>
              </w:rPr>
              <w:instrText xml:space="preserve"> PAGEREF _Toc181305802 \h </w:instrText>
            </w:r>
            <w:r>
              <w:rPr>
                <w:noProof/>
                <w:webHidden/>
              </w:rPr>
            </w:r>
            <w:r>
              <w:rPr>
                <w:noProof/>
                <w:webHidden/>
              </w:rPr>
              <w:fldChar w:fldCharType="separate"/>
            </w:r>
            <w:r>
              <w:rPr>
                <w:noProof/>
                <w:webHidden/>
              </w:rPr>
              <w:t>9</w:t>
            </w:r>
            <w:r>
              <w:rPr>
                <w:noProof/>
                <w:webHidden/>
              </w:rPr>
              <w:fldChar w:fldCharType="end"/>
            </w:r>
          </w:hyperlink>
        </w:p>
        <w:p w14:paraId="7BAE1719" w14:textId="2B0540AC" w:rsidR="00190858" w:rsidRDefault="00190858">
          <w:pPr>
            <w:pStyle w:val="TJ1"/>
            <w:tabs>
              <w:tab w:val="right" w:leader="dot" w:pos="9016"/>
            </w:tabs>
            <w:rPr>
              <w:rFonts w:asciiTheme="minorHAnsi" w:eastAsiaTheme="minorEastAsia" w:hAnsiTheme="minorHAnsi"/>
              <w:bCs w:val="0"/>
              <w:iCs w:val="0"/>
              <w:noProof/>
              <w:color w:val="auto"/>
              <w:sz w:val="22"/>
              <w:lang w:val="en-IN" w:eastAsia="en-IN"/>
            </w:rPr>
          </w:pPr>
          <w:hyperlink w:anchor="_Toc181305803" w:history="1">
            <w:r w:rsidRPr="00DE5FE3">
              <w:rPr>
                <w:rStyle w:val="Hiperhivatkozs"/>
                <w:noProof/>
              </w:rPr>
              <w:t>Conclusion</w:t>
            </w:r>
            <w:r>
              <w:rPr>
                <w:noProof/>
                <w:webHidden/>
              </w:rPr>
              <w:tab/>
            </w:r>
            <w:r>
              <w:rPr>
                <w:noProof/>
                <w:webHidden/>
              </w:rPr>
              <w:fldChar w:fldCharType="begin"/>
            </w:r>
            <w:r>
              <w:rPr>
                <w:noProof/>
                <w:webHidden/>
              </w:rPr>
              <w:instrText xml:space="preserve"> PAGEREF _Toc181305803 \h </w:instrText>
            </w:r>
            <w:r>
              <w:rPr>
                <w:noProof/>
                <w:webHidden/>
              </w:rPr>
            </w:r>
            <w:r>
              <w:rPr>
                <w:noProof/>
                <w:webHidden/>
              </w:rPr>
              <w:fldChar w:fldCharType="separate"/>
            </w:r>
            <w:r>
              <w:rPr>
                <w:noProof/>
                <w:webHidden/>
              </w:rPr>
              <w:t>10</w:t>
            </w:r>
            <w:r>
              <w:rPr>
                <w:noProof/>
                <w:webHidden/>
              </w:rPr>
              <w:fldChar w:fldCharType="end"/>
            </w:r>
          </w:hyperlink>
        </w:p>
        <w:p w14:paraId="60B9083A" w14:textId="668550FD" w:rsidR="00190858" w:rsidRDefault="00190858">
          <w:pPr>
            <w:pStyle w:val="TJ1"/>
            <w:tabs>
              <w:tab w:val="right" w:leader="dot" w:pos="9016"/>
            </w:tabs>
            <w:rPr>
              <w:rFonts w:asciiTheme="minorHAnsi" w:eastAsiaTheme="minorEastAsia" w:hAnsiTheme="minorHAnsi"/>
              <w:bCs w:val="0"/>
              <w:iCs w:val="0"/>
              <w:noProof/>
              <w:color w:val="auto"/>
              <w:sz w:val="22"/>
              <w:lang w:val="en-IN" w:eastAsia="en-IN"/>
            </w:rPr>
          </w:pPr>
          <w:hyperlink w:anchor="_Toc181305804" w:history="1">
            <w:r w:rsidRPr="00DE5FE3">
              <w:rPr>
                <w:rStyle w:val="Hiperhivatkozs"/>
                <w:noProof/>
              </w:rPr>
              <w:t>References</w:t>
            </w:r>
            <w:r>
              <w:rPr>
                <w:noProof/>
                <w:webHidden/>
              </w:rPr>
              <w:tab/>
            </w:r>
            <w:r>
              <w:rPr>
                <w:noProof/>
                <w:webHidden/>
              </w:rPr>
              <w:fldChar w:fldCharType="begin"/>
            </w:r>
            <w:r>
              <w:rPr>
                <w:noProof/>
                <w:webHidden/>
              </w:rPr>
              <w:instrText xml:space="preserve"> PAGEREF _Toc181305804 \h </w:instrText>
            </w:r>
            <w:r>
              <w:rPr>
                <w:noProof/>
                <w:webHidden/>
              </w:rPr>
            </w:r>
            <w:r>
              <w:rPr>
                <w:noProof/>
                <w:webHidden/>
              </w:rPr>
              <w:fldChar w:fldCharType="separate"/>
            </w:r>
            <w:r>
              <w:rPr>
                <w:noProof/>
                <w:webHidden/>
              </w:rPr>
              <w:t>11</w:t>
            </w:r>
            <w:r>
              <w:rPr>
                <w:noProof/>
                <w:webHidden/>
              </w:rPr>
              <w:fldChar w:fldCharType="end"/>
            </w:r>
          </w:hyperlink>
        </w:p>
        <w:p w14:paraId="7A5CA609" w14:textId="357D7382" w:rsidR="005132B5" w:rsidRDefault="00744720">
          <w:r>
            <w:rPr>
              <w:b/>
              <w:noProof/>
            </w:rPr>
            <w:fldChar w:fldCharType="end"/>
          </w:r>
        </w:p>
      </w:sdtContent>
    </w:sdt>
    <w:p w14:paraId="400F3F63" w14:textId="77777777" w:rsidR="000D1F1F" w:rsidRDefault="00744720">
      <w:r>
        <w:br w:type="page"/>
      </w:r>
    </w:p>
    <w:p w14:paraId="45368FE3" w14:textId="587982C7" w:rsidR="00351E9C" w:rsidRDefault="00744720" w:rsidP="000D1F1F">
      <w:bookmarkStart w:id="0" w:name="_Toc181305795"/>
      <w:r w:rsidRPr="000D1F1F">
        <w:rPr>
          <w:rStyle w:val="Cmsor1Char"/>
        </w:rPr>
        <w:lastRenderedPageBreak/>
        <w:t>Introduction</w:t>
      </w:r>
      <w:bookmarkEnd w:id="0"/>
      <w:r w:rsidR="00DA2205">
        <w:rPr>
          <w:rStyle w:val="Cmsor1Char"/>
        </w:rPr>
        <w:t xml:space="preserve"> </w:t>
      </w:r>
    </w:p>
    <w:p w14:paraId="5FAA1E1B" w14:textId="376156C8" w:rsidR="000A1884" w:rsidRDefault="00744720" w:rsidP="000D1F1F">
      <w:r>
        <w:t>Following the presentation, the report study is based on a sma</w:t>
      </w:r>
      <w:r w:rsidR="00BC3864">
        <w:t>l</w:t>
      </w:r>
      <w:r>
        <w:t xml:space="preserve">l-scale event which is a community community-specific Christmas fair. It is elaboratively aimed at instilling holiday spirit and making connections among the community's local residents and families in </w:t>
      </w:r>
      <w:r w:rsidR="00327012">
        <w:t xml:space="preserve">the Civic Hall, </w:t>
      </w:r>
      <w:r>
        <w:t>Dronfield.</w:t>
      </w:r>
      <w:r w:rsidR="00BC3864">
        <w:t xml:space="preserve"> The feasibility plan for the chosen event is extensively designed </w:t>
      </w:r>
      <w:r w:rsidR="00327012">
        <w:t>with</w:t>
      </w:r>
      <w:r w:rsidR="00BC3864">
        <w:t xml:space="preserve"> a gathering area where event attendees of different ages can equally enjoy the various Christmas-themed activities. The concept of the event encompasses featuring programs or activities such as karaoke, raffles, games for children and also live entertainment, hence the venue brings about convenience as well as a setting that is easily accessible to all;</w:t>
      </w:r>
      <w:r w:rsidR="00366C61">
        <w:t xml:space="preserve"> elevating the appeal of the event to the local residents. The report will elaboratively cover the vital aspects of strategic event planning as well as management beginning with an overview of the event, its objectives, details of implementation of the cycle of the event alongside the set itinerary of the activities. The study will also shed light on the potential impacts, issues or trends of the industry on the event with frameworks like SWOT and PESTL</w:t>
      </w:r>
      <w:r w:rsidR="00445165">
        <w:t>E</w:t>
      </w:r>
      <w:r w:rsidR="00366C61">
        <w:t xml:space="preserve"> analysis for in-depth assessment.</w:t>
      </w:r>
    </w:p>
    <w:p w14:paraId="62870605" w14:textId="440D89D5" w:rsidR="000D1F1F" w:rsidRDefault="00744720" w:rsidP="00DA2205">
      <w:pPr>
        <w:pStyle w:val="Cmsor1"/>
      </w:pPr>
      <w:bookmarkStart w:id="1" w:name="_Toc181305796"/>
      <w:r>
        <w:t>Event Cycle</w:t>
      </w:r>
      <w:bookmarkEnd w:id="1"/>
      <w:r>
        <w:t xml:space="preserve"> </w:t>
      </w:r>
    </w:p>
    <w:p w14:paraId="222F2F9F" w14:textId="69F06363" w:rsidR="00366C61" w:rsidRPr="00366C61" w:rsidRDefault="00744720" w:rsidP="00366C61">
      <w:r>
        <w:t xml:space="preserve">According to </w:t>
      </w:r>
      <w:r w:rsidRPr="00762326">
        <w:rPr>
          <w:noProof/>
          <w:lang w:val="en-US"/>
        </w:rPr>
        <w:t xml:space="preserve">Allen, et al., </w:t>
      </w:r>
      <w:r>
        <w:rPr>
          <w:noProof/>
          <w:lang w:val="en-US"/>
        </w:rPr>
        <w:t>(</w:t>
      </w:r>
      <w:r w:rsidRPr="00762326">
        <w:rPr>
          <w:noProof/>
          <w:lang w:val="en-US"/>
        </w:rPr>
        <w:t>2022)</w:t>
      </w:r>
      <w:r>
        <w:rPr>
          <w:noProof/>
          <w:lang w:val="en-US"/>
        </w:rPr>
        <w:t xml:space="preserve">, the event cycle is an elaboratively structured framework for event management where the core stages </w:t>
      </w:r>
      <w:r w:rsidR="008E40F0">
        <w:rPr>
          <w:noProof/>
          <w:lang w:val="en-US"/>
        </w:rPr>
        <w:t xml:space="preserve">are </w:t>
      </w:r>
      <w:r>
        <w:rPr>
          <w:noProof/>
          <w:lang w:val="en-US"/>
        </w:rPr>
        <w:t>planning, its application the evaluation of the event.</w:t>
      </w:r>
      <w:r w:rsidR="008E40F0">
        <w:rPr>
          <w:noProof/>
          <w:lang w:val="en-US"/>
        </w:rPr>
        <w:t xml:space="preserve"> To further understand the event cycle, the framework often consists of four stages, namely; the concept of the event, and the planning of the event. Implementation and last event evaluation, where each of the stages plays a major role in the entire aspect of management of the event and bringing success to it as per the set timeline. As stated by </w:t>
      </w:r>
      <w:r w:rsidR="008E40F0" w:rsidRPr="008E40F0">
        <w:rPr>
          <w:noProof/>
          <w:lang w:val="en-US"/>
        </w:rPr>
        <w:t xml:space="preserve">Calver, et al., </w:t>
      </w:r>
      <w:r w:rsidR="008E40F0">
        <w:rPr>
          <w:noProof/>
          <w:lang w:val="en-US"/>
        </w:rPr>
        <w:t>(</w:t>
      </w:r>
      <w:r w:rsidR="008E40F0" w:rsidRPr="008E40F0">
        <w:rPr>
          <w:noProof/>
          <w:lang w:val="en-US"/>
        </w:rPr>
        <w:t>2023)</w:t>
      </w:r>
      <w:r w:rsidR="008E40F0">
        <w:rPr>
          <w:noProof/>
          <w:lang w:val="en-US"/>
        </w:rPr>
        <w:t>, the event cycle aids the organisers of an event to systematically arrange as well as manage the needed resources, monitor and track the progress and also make adjustments as required.</w:t>
      </w:r>
      <w:r w:rsidR="00EF4D33">
        <w:rPr>
          <w:noProof/>
          <w:lang w:val="en-US"/>
        </w:rPr>
        <w:t xml:space="preserve"> With regard to the stage of </w:t>
      </w:r>
      <w:r w:rsidR="00EF4D33">
        <w:rPr>
          <w:i/>
          <w:iCs w:val="0"/>
          <w:noProof/>
          <w:lang w:val="en-US"/>
        </w:rPr>
        <w:t xml:space="preserve">concept, </w:t>
      </w:r>
      <w:r w:rsidR="00EF4D33">
        <w:rPr>
          <w:noProof/>
          <w:lang w:val="en-US"/>
        </w:rPr>
        <w:t>the authors</w:t>
      </w:r>
      <w:r w:rsidR="00730333">
        <w:rPr>
          <w:noProof/>
          <w:lang w:val="en-US"/>
        </w:rPr>
        <w:t xml:space="preserve"> </w:t>
      </w:r>
      <w:r w:rsidR="00730333" w:rsidRPr="00730333">
        <w:rPr>
          <w:noProof/>
          <w:lang w:val="en-US"/>
        </w:rPr>
        <w:t xml:space="preserve">Bladen, et al., </w:t>
      </w:r>
      <w:r w:rsidR="00730333">
        <w:rPr>
          <w:noProof/>
          <w:lang w:val="en-US"/>
        </w:rPr>
        <w:t>(</w:t>
      </w:r>
      <w:r w:rsidR="00730333" w:rsidRPr="00730333">
        <w:rPr>
          <w:noProof/>
          <w:lang w:val="en-US"/>
        </w:rPr>
        <w:t>2022)</w:t>
      </w:r>
      <w:r w:rsidR="00730333">
        <w:rPr>
          <w:noProof/>
          <w:lang w:val="en-US"/>
        </w:rPr>
        <w:t xml:space="preserve"> have put forth that, this phase brings about the foundation of event planning. In terms of this study, the concept for the initial idea for the Christmas fair is formulated to extensively promote community engagement with the holiday spirit during the season of holidays. This initial stage focuses on creating a welcoming as well as festive environment for the local community of Dronfield where the residents can gather and enjoy the Christmas-themed event with activities like raffles, karaoke, and live singing entertainment to connect</w:t>
      </w:r>
      <w:r w:rsidR="008D1D7C">
        <w:rPr>
          <w:noProof/>
          <w:lang w:val="en-US"/>
        </w:rPr>
        <w:t xml:space="preserve">. Secondly, </w:t>
      </w:r>
      <w:r w:rsidR="005706FA">
        <w:rPr>
          <w:noProof/>
          <w:lang w:val="en-US"/>
        </w:rPr>
        <w:t xml:space="preserve">as per </w:t>
      </w:r>
      <w:r w:rsidR="005706FA" w:rsidRPr="005706FA">
        <w:rPr>
          <w:noProof/>
          <w:lang w:val="en-IN"/>
        </w:rPr>
        <w:t xml:space="preserve">Ika, et al., </w:t>
      </w:r>
      <w:r w:rsidR="005706FA">
        <w:rPr>
          <w:noProof/>
          <w:lang w:val="en-IN"/>
        </w:rPr>
        <w:t>(</w:t>
      </w:r>
      <w:r w:rsidR="005706FA" w:rsidRPr="005706FA">
        <w:rPr>
          <w:noProof/>
          <w:lang w:val="en-IN"/>
        </w:rPr>
        <w:t>2024)</w:t>
      </w:r>
      <w:r w:rsidR="005706FA">
        <w:rPr>
          <w:noProof/>
          <w:lang w:val="en-US"/>
        </w:rPr>
        <w:t xml:space="preserve">, </w:t>
      </w:r>
      <w:r w:rsidR="008D1D7C">
        <w:rPr>
          <w:noProof/>
          <w:lang w:val="en-US"/>
        </w:rPr>
        <w:t xml:space="preserve">the </w:t>
      </w:r>
      <w:r w:rsidR="008D1D7C">
        <w:rPr>
          <w:i/>
          <w:iCs w:val="0"/>
          <w:noProof/>
          <w:lang w:val="en-US"/>
        </w:rPr>
        <w:t xml:space="preserve">planning </w:t>
      </w:r>
      <w:r w:rsidR="008D1D7C">
        <w:rPr>
          <w:noProof/>
          <w:lang w:val="en-US"/>
        </w:rPr>
        <w:t xml:space="preserve">stage is about the strategic detailing and logistics for the organisation of the event in order to make sure that the event is executed efficiently, the Civic Hall of Dronfield is hence chosen as the venue of the event due to its easy accessibility as well suitability, possessing of enough space for all the residents and to hold the activities. </w:t>
      </w:r>
      <w:r w:rsidR="00E96192">
        <w:rPr>
          <w:noProof/>
          <w:lang w:val="en-US"/>
        </w:rPr>
        <w:t xml:space="preserve">The marketing of the events includes </w:t>
      </w:r>
      <w:r w:rsidR="00E96192">
        <w:rPr>
          <w:noProof/>
          <w:lang w:val="en-US"/>
        </w:rPr>
        <w:lastRenderedPageBreak/>
        <w:t>traditional methods with posters across the town, then</w:t>
      </w:r>
      <w:r w:rsidR="00FA41CC">
        <w:rPr>
          <w:noProof/>
          <w:lang w:val="en-US"/>
        </w:rPr>
        <w:t xml:space="preserve"> targeted</w:t>
      </w:r>
      <w:r w:rsidR="00E96192">
        <w:rPr>
          <w:noProof/>
          <w:lang w:val="en-US"/>
        </w:rPr>
        <w:t xml:space="preserve"> advertisement on social media platforms for wider audience reach. The phase of </w:t>
      </w:r>
      <w:r w:rsidR="00E96192">
        <w:rPr>
          <w:i/>
          <w:iCs w:val="0"/>
          <w:noProof/>
          <w:lang w:val="en-US"/>
        </w:rPr>
        <w:t xml:space="preserve">implementation </w:t>
      </w:r>
      <w:r w:rsidR="00E96192">
        <w:rPr>
          <w:noProof/>
          <w:lang w:val="en-US"/>
        </w:rPr>
        <w:t xml:space="preserve">involves applying the planned aspects of the event such as venue set-up, seating area organisation, arrangement of stalls and decoration of the space with a Christmas theme </w:t>
      </w:r>
      <w:sdt>
        <w:sdtPr>
          <w:rPr>
            <w:noProof/>
            <w:lang w:val="en-US"/>
          </w:rPr>
          <w:id w:val="2059201612"/>
          <w:citation/>
        </w:sdtPr>
        <w:sdtEndPr/>
        <w:sdtContent>
          <w:r w:rsidR="00E96192">
            <w:rPr>
              <w:noProof/>
              <w:lang w:val="en-US"/>
            </w:rPr>
            <w:fldChar w:fldCharType="begin"/>
          </w:r>
          <w:r w:rsidR="00E96192">
            <w:rPr>
              <w:noProof/>
              <w:lang w:val="en-US"/>
            </w:rPr>
            <w:instrText xml:space="preserve"> CITATION All22 \l 1033 </w:instrText>
          </w:r>
          <w:r w:rsidR="00E96192">
            <w:rPr>
              <w:noProof/>
              <w:lang w:val="en-US"/>
            </w:rPr>
            <w:fldChar w:fldCharType="separate"/>
          </w:r>
          <w:r w:rsidR="00190858" w:rsidRPr="00190858">
            <w:rPr>
              <w:noProof/>
              <w:lang w:val="en-US"/>
            </w:rPr>
            <w:t>(Allen, et al., 2022)</w:t>
          </w:r>
          <w:r w:rsidR="00E96192">
            <w:rPr>
              <w:noProof/>
              <w:lang w:val="en-US"/>
            </w:rPr>
            <w:fldChar w:fldCharType="end"/>
          </w:r>
        </w:sdtContent>
      </w:sdt>
      <w:r w:rsidR="00E96192">
        <w:rPr>
          <w:noProof/>
          <w:lang w:val="en-US"/>
        </w:rPr>
        <w:t xml:space="preserve">. Management of the crowd is vital for the safe completion of the event and volunteers from Dronfield Baptist Church majorly help with the activities of ticketing, guiding the audience as well as addressing issues in case of occurrence. Lastly, the </w:t>
      </w:r>
      <w:r w:rsidR="00E96192">
        <w:rPr>
          <w:i/>
          <w:iCs w:val="0"/>
          <w:noProof/>
          <w:lang w:val="en-US"/>
        </w:rPr>
        <w:t xml:space="preserve">event evaluation </w:t>
      </w:r>
      <w:r w:rsidR="00E96192">
        <w:rPr>
          <w:noProof/>
          <w:lang w:val="en-US"/>
        </w:rPr>
        <w:t>stage encompasses taking feedback from the residents regarding the event to assess their satisfaction and also pinpoint the areas of improvement for the organisers</w:t>
      </w:r>
      <w:r w:rsidR="005706FA">
        <w:rPr>
          <w:noProof/>
          <w:lang w:val="en-US"/>
        </w:rPr>
        <w:t xml:space="preserve"> </w:t>
      </w:r>
      <w:sdt>
        <w:sdtPr>
          <w:rPr>
            <w:noProof/>
            <w:lang w:val="en-US"/>
          </w:rPr>
          <w:id w:val="-1637643394"/>
          <w:citation/>
        </w:sdtPr>
        <w:sdtEndPr/>
        <w:sdtContent>
          <w:r w:rsidR="005706FA">
            <w:rPr>
              <w:noProof/>
              <w:lang w:val="en-US"/>
            </w:rPr>
            <w:fldChar w:fldCharType="begin"/>
          </w:r>
          <w:r w:rsidR="005706FA">
            <w:rPr>
              <w:noProof/>
              <w:lang w:val="en-IN"/>
            </w:rPr>
            <w:instrText xml:space="preserve"> CITATION Rog22 \l 16393 </w:instrText>
          </w:r>
          <w:r w:rsidR="005706FA">
            <w:rPr>
              <w:noProof/>
              <w:lang w:val="en-US"/>
            </w:rPr>
            <w:fldChar w:fldCharType="separate"/>
          </w:r>
          <w:r w:rsidR="00190858" w:rsidRPr="00190858">
            <w:rPr>
              <w:noProof/>
              <w:lang w:val="en-IN"/>
            </w:rPr>
            <w:t>(Rogers &amp; Wynn-Moylan, 2022)</w:t>
          </w:r>
          <w:r w:rsidR="005706FA">
            <w:rPr>
              <w:noProof/>
              <w:lang w:val="en-US"/>
            </w:rPr>
            <w:fldChar w:fldCharType="end"/>
          </w:r>
        </w:sdtContent>
      </w:sdt>
      <w:r w:rsidR="00E96192">
        <w:rPr>
          <w:noProof/>
          <w:lang w:val="en-US"/>
        </w:rPr>
        <w:t>.</w:t>
      </w:r>
    </w:p>
    <w:p w14:paraId="1897FACB" w14:textId="71973134" w:rsidR="00DA2205" w:rsidRDefault="00744720" w:rsidP="00DA2205">
      <w:pPr>
        <w:pStyle w:val="Cmsor1"/>
      </w:pPr>
      <w:bookmarkStart w:id="2" w:name="_Toc181305797"/>
      <w:r>
        <w:t>Concept of the Event</w:t>
      </w:r>
      <w:bookmarkEnd w:id="2"/>
    </w:p>
    <w:p w14:paraId="2866B337" w14:textId="7D577A0A" w:rsidR="00FA41CC" w:rsidRDefault="00744720" w:rsidP="00FA41CC">
      <w:pPr>
        <w:rPr>
          <w:lang w:val="en-IN"/>
        </w:rPr>
      </w:pPr>
      <w:r>
        <w:rPr>
          <w:lang w:val="en-IN"/>
        </w:rPr>
        <w:t xml:space="preserve">The community-based small Christmas fair is planned as a welcoming and festive type experience for the local families and the residents of Dronfield; as a celebration for the holiday season. </w:t>
      </w:r>
      <w:r w:rsidR="005A5B7C">
        <w:rPr>
          <w:lang w:val="en-IN"/>
        </w:rPr>
        <w:t xml:space="preserve">According to </w:t>
      </w:r>
      <w:r w:rsidR="005A5B7C" w:rsidRPr="005A5B7C">
        <w:rPr>
          <w:noProof/>
          <w:lang w:val="en-IN"/>
        </w:rPr>
        <w:t xml:space="preserve">Dowson, et al., </w:t>
      </w:r>
      <w:r w:rsidR="005A5B7C">
        <w:rPr>
          <w:noProof/>
          <w:lang w:val="en-IN"/>
        </w:rPr>
        <w:t>(</w:t>
      </w:r>
      <w:r w:rsidR="005A5B7C" w:rsidRPr="005A5B7C">
        <w:rPr>
          <w:noProof/>
          <w:lang w:val="en-IN"/>
        </w:rPr>
        <w:t>2022)</w:t>
      </w:r>
      <w:r w:rsidR="005A5B7C">
        <w:rPr>
          <w:lang w:val="en-IN"/>
        </w:rPr>
        <w:t>,</w:t>
      </w:r>
      <w:r w:rsidR="00D9421F">
        <w:rPr>
          <w:lang w:val="en-IN"/>
        </w:rPr>
        <w:t xml:space="preserve"> drawing out a concept for an event is crucial for an efficient layout of the plan, hereby,</w:t>
      </w:r>
      <w:r w:rsidR="005A5B7C">
        <w:rPr>
          <w:lang w:val="en-IN"/>
        </w:rPr>
        <w:t xml:space="preserve"> t</w:t>
      </w:r>
      <w:r>
        <w:rPr>
          <w:lang w:val="en-IN"/>
        </w:rPr>
        <w:t>he chosen venue Civic Hall will be transitioned to accommodate the local community vibrantly, and in Christmas-themed decoration</w:t>
      </w:r>
      <w:r w:rsidR="005A5B7C">
        <w:rPr>
          <w:lang w:val="en-IN"/>
        </w:rPr>
        <w:t>s such as garlands, fairy lights, Christmas trees for formulating warm yet inviting atmosphere to the locals.</w:t>
      </w:r>
      <w:r w:rsidR="00D9421F">
        <w:rPr>
          <w:lang w:val="en-IN"/>
        </w:rPr>
        <w:t xml:space="preserve"> The local residents and families who are the guests of the Christmas fair event on arrival will be greeted by the volunteers and then will be guided to the area of the event for refreshment stalls, as well as the entertainment and activities. </w:t>
      </w:r>
    </w:p>
    <w:p w14:paraId="45BCC9DB" w14:textId="79B6CF11" w:rsidR="00A64516" w:rsidRDefault="00744720" w:rsidP="00FA41CC">
      <w:pPr>
        <w:rPr>
          <w:i/>
          <w:iCs w:val="0"/>
          <w:lang w:val="en-IN"/>
        </w:rPr>
      </w:pPr>
      <w:r>
        <w:rPr>
          <w:i/>
          <w:iCs w:val="0"/>
          <w:lang w:val="en-IN"/>
        </w:rPr>
        <w:t>Itinerary</w:t>
      </w:r>
    </w:p>
    <w:p w14:paraId="382C6F3E" w14:textId="7032CC26" w:rsidR="00D9421F" w:rsidRPr="00D9421F" w:rsidRDefault="00744720" w:rsidP="00FA41CC">
      <w:pPr>
        <w:rPr>
          <w:lang w:val="en-IN"/>
        </w:rPr>
      </w:pPr>
      <w:r>
        <w:rPr>
          <w:lang w:val="en-IN"/>
        </w:rPr>
        <w:t>The Christmas fair event is to be held on Sunday from 10 am to 2 pm and the structured itinerary for the guests of the fair event is as follows;</w:t>
      </w:r>
    </w:p>
    <w:p w14:paraId="2B9CD747" w14:textId="3D454FB7" w:rsidR="00A64516" w:rsidRDefault="00744720" w:rsidP="00A64516">
      <w:pPr>
        <w:rPr>
          <w:i/>
          <w:iCs w:val="0"/>
          <w:lang w:val="en-IN"/>
        </w:rPr>
      </w:pPr>
      <w:r w:rsidRPr="005706FA">
        <w:rPr>
          <w:i/>
          <w:iCs w:val="0"/>
          <w:lang w:val="en-IN"/>
        </w:rPr>
        <w:t>Initial welcoming (10:00 to 10:30 am)</w:t>
      </w:r>
    </w:p>
    <w:p w14:paraId="2C32A113" w14:textId="040D06D4" w:rsidR="005706FA" w:rsidRDefault="00744720" w:rsidP="00A64516">
      <w:pPr>
        <w:rPr>
          <w:lang w:val="en-IN"/>
        </w:rPr>
      </w:pPr>
      <w:r>
        <w:rPr>
          <w:lang w:val="en-IN"/>
        </w:rPr>
        <w:t xml:space="preserve">The doors to the venue will be opened and the attendees will be welcomed by the volunteers from Dronfield Baptist church. The event’s offering will begin with a start of the refreshment stalls and the </w:t>
      </w:r>
      <w:r w:rsidR="00E90B14">
        <w:rPr>
          <w:lang w:val="en-IN"/>
        </w:rPr>
        <w:t>children’s</w:t>
      </w:r>
      <w:r>
        <w:rPr>
          <w:lang w:val="en-IN"/>
        </w:rPr>
        <w:t xml:space="preserve"> activities whilst the guests can explore the decorated area.</w:t>
      </w:r>
    </w:p>
    <w:p w14:paraId="5B06C9B2" w14:textId="108234C0" w:rsidR="00E90B14" w:rsidRDefault="00744720" w:rsidP="00A64516">
      <w:pPr>
        <w:rPr>
          <w:i/>
          <w:iCs w:val="0"/>
          <w:lang w:val="en-IN"/>
        </w:rPr>
      </w:pPr>
      <w:r>
        <w:rPr>
          <w:i/>
          <w:iCs w:val="0"/>
          <w:lang w:val="en-IN"/>
        </w:rPr>
        <w:t>Gathering of Dronfield’s community and Opening ceremony (10:30 am to 11:15 am)</w:t>
      </w:r>
    </w:p>
    <w:p w14:paraId="077E406C" w14:textId="22A65770" w:rsidR="00E90B14" w:rsidRDefault="00744720" w:rsidP="00A64516">
      <w:pPr>
        <w:rPr>
          <w:noProof/>
          <w:lang w:val="en-IN"/>
        </w:rPr>
      </w:pPr>
      <w:r>
        <w:rPr>
          <w:lang w:val="en-IN"/>
        </w:rPr>
        <w:t xml:space="preserve">The opening ceremony can officially start with a choir performance by the locals signing the traditional Christmas songs or carols as the guests gather around. As per </w:t>
      </w:r>
      <w:r w:rsidRPr="00E90B14">
        <w:rPr>
          <w:noProof/>
          <w:lang w:val="en-IN"/>
        </w:rPr>
        <w:t xml:space="preserve">Meredith, </w:t>
      </w:r>
      <w:r>
        <w:rPr>
          <w:noProof/>
          <w:lang w:val="en-IN"/>
        </w:rPr>
        <w:t>(</w:t>
      </w:r>
      <w:r w:rsidRPr="00E90B14">
        <w:rPr>
          <w:noProof/>
          <w:lang w:val="en-IN"/>
        </w:rPr>
        <w:t>2022)</w:t>
      </w:r>
      <w:r>
        <w:rPr>
          <w:noProof/>
          <w:lang w:val="en-IN"/>
        </w:rPr>
        <w:t xml:space="preserve">, sharing a brief address by the organisers </w:t>
      </w:r>
      <w:r w:rsidR="003B59E9">
        <w:rPr>
          <w:noProof/>
          <w:lang w:val="en-IN"/>
        </w:rPr>
        <w:t>with regard to the whole purpose of the Christmas fair can be done as a form of expressing gratitude to the supporters, the community as well as the volunteers associated.</w:t>
      </w:r>
    </w:p>
    <w:p w14:paraId="41AD306E" w14:textId="29ACC933" w:rsidR="003B59E9" w:rsidRDefault="00744720" w:rsidP="00A64516">
      <w:pPr>
        <w:rPr>
          <w:i/>
          <w:iCs w:val="0"/>
          <w:noProof/>
          <w:lang w:val="en-IN"/>
        </w:rPr>
      </w:pPr>
      <w:r w:rsidRPr="007B4F99">
        <w:rPr>
          <w:i/>
          <w:iCs w:val="0"/>
          <w:noProof/>
          <w:lang w:val="en-IN"/>
        </w:rPr>
        <w:t xml:space="preserve">Day-time </w:t>
      </w:r>
      <w:r>
        <w:rPr>
          <w:i/>
          <w:iCs w:val="0"/>
          <w:noProof/>
          <w:lang w:val="en-IN"/>
        </w:rPr>
        <w:t>F</w:t>
      </w:r>
      <w:r w:rsidRPr="007B4F99">
        <w:rPr>
          <w:i/>
          <w:iCs w:val="0"/>
          <w:noProof/>
          <w:lang w:val="en-IN"/>
        </w:rPr>
        <w:t xml:space="preserve">estivities and </w:t>
      </w:r>
      <w:r>
        <w:rPr>
          <w:i/>
          <w:iCs w:val="0"/>
          <w:noProof/>
          <w:lang w:val="en-IN"/>
        </w:rPr>
        <w:t>L</w:t>
      </w:r>
      <w:r w:rsidRPr="007B4F99">
        <w:rPr>
          <w:i/>
          <w:iCs w:val="0"/>
          <w:noProof/>
          <w:lang w:val="en-IN"/>
        </w:rPr>
        <w:t xml:space="preserve">ocal </w:t>
      </w:r>
      <w:r>
        <w:rPr>
          <w:i/>
          <w:iCs w:val="0"/>
          <w:noProof/>
          <w:lang w:val="en-IN"/>
        </w:rPr>
        <w:t>V</w:t>
      </w:r>
      <w:r w:rsidRPr="007B4F99">
        <w:rPr>
          <w:i/>
          <w:iCs w:val="0"/>
          <w:noProof/>
          <w:lang w:val="en-IN"/>
        </w:rPr>
        <w:t xml:space="preserve">endor </w:t>
      </w:r>
      <w:r>
        <w:rPr>
          <w:i/>
          <w:iCs w:val="0"/>
          <w:noProof/>
          <w:lang w:val="en-IN"/>
        </w:rPr>
        <w:t>M</w:t>
      </w:r>
      <w:r w:rsidRPr="007B4F99">
        <w:rPr>
          <w:i/>
          <w:iCs w:val="0"/>
          <w:noProof/>
          <w:lang w:val="en-IN"/>
        </w:rPr>
        <w:t>arket (11:30 am to 12:30 pm)</w:t>
      </w:r>
    </w:p>
    <w:p w14:paraId="3744D8E3" w14:textId="3A43B7A3" w:rsidR="007B4F99" w:rsidRPr="007B4F99" w:rsidRDefault="00744720" w:rsidP="00A64516">
      <w:pPr>
        <w:rPr>
          <w:lang w:val="en-IN"/>
        </w:rPr>
      </w:pPr>
      <w:r>
        <w:rPr>
          <w:noProof/>
          <w:lang w:val="en-IN"/>
        </w:rPr>
        <w:lastRenderedPageBreak/>
        <w:t>Following the opening ceremony of the fair, the attendees can take part in different fun activities such as raffles, and face painting for both children and the families. In addition to this, a local vendor market can be set up</w:t>
      </w:r>
      <w:r w:rsidR="00040AEF">
        <w:rPr>
          <w:noProof/>
          <w:lang w:val="en-IN"/>
        </w:rPr>
        <w:t xml:space="preserve"> in one extra room</w:t>
      </w:r>
      <w:r>
        <w:rPr>
          <w:noProof/>
          <w:lang w:val="en-IN"/>
        </w:rPr>
        <w:t xml:space="preserve"> for display and selling of locally made products like crafts, treats for the festival</w:t>
      </w:r>
      <w:r w:rsidR="002F286A">
        <w:rPr>
          <w:noProof/>
          <w:lang w:val="en-IN"/>
        </w:rPr>
        <w:t xml:space="preserve"> and decoration items for the holiday. </w:t>
      </w:r>
    </w:p>
    <w:p w14:paraId="18AE0529" w14:textId="0DF27DAE" w:rsidR="00E90B14" w:rsidRDefault="00744720" w:rsidP="00A64516">
      <w:pPr>
        <w:rPr>
          <w:i/>
          <w:iCs w:val="0"/>
          <w:lang w:val="en-IN"/>
        </w:rPr>
      </w:pPr>
      <w:r w:rsidRPr="002F286A">
        <w:rPr>
          <w:i/>
          <w:iCs w:val="0"/>
          <w:lang w:val="en-IN"/>
        </w:rPr>
        <w:t>Live entertainment and Karaoke (</w:t>
      </w:r>
      <w:r>
        <w:rPr>
          <w:i/>
          <w:iCs w:val="0"/>
          <w:lang w:val="en-IN"/>
        </w:rPr>
        <w:t>12:30 pm to 1:30 pm)</w:t>
      </w:r>
    </w:p>
    <w:p w14:paraId="75D2AA2B" w14:textId="4B610F35" w:rsidR="002F286A" w:rsidRPr="002F286A" w:rsidRDefault="00744720" w:rsidP="00A64516">
      <w:pPr>
        <w:rPr>
          <w:lang w:val="en-IN"/>
        </w:rPr>
      </w:pPr>
      <w:r>
        <w:rPr>
          <w:lang w:val="en-IN"/>
        </w:rPr>
        <w:t>Within the main hall of the venue, a karaoke session can be held where the guests can sing Christmas songs or enjoy the session managed by volunteering DJ with friends and family.</w:t>
      </w:r>
    </w:p>
    <w:p w14:paraId="5D5B3BB7" w14:textId="5D6A78A3" w:rsidR="00A64516" w:rsidRPr="002F286A" w:rsidRDefault="00744720" w:rsidP="00A64516">
      <w:pPr>
        <w:rPr>
          <w:i/>
          <w:iCs w:val="0"/>
          <w:lang w:val="en-IN"/>
        </w:rPr>
      </w:pPr>
      <w:r w:rsidRPr="002F286A">
        <w:rPr>
          <w:i/>
          <w:iCs w:val="0"/>
          <w:lang w:val="en-IN"/>
        </w:rPr>
        <w:t>Closing ceremony (1:30pm to 2:30pm)</w:t>
      </w:r>
    </w:p>
    <w:p w14:paraId="53627168" w14:textId="6EE69BDE" w:rsidR="00E96192" w:rsidRPr="001C6D88" w:rsidRDefault="00744720" w:rsidP="00E96192">
      <w:pPr>
        <w:rPr>
          <w:lang w:val="en-IN"/>
        </w:rPr>
      </w:pPr>
      <w:r>
        <w:rPr>
          <w:lang w:val="en-IN"/>
        </w:rPr>
        <w:t>The event can be wrapped up with live signing entertainment by a local volunteer singer as a final touch for the fair event, then the final raffle can be drawn with farewell messages for the guests from the organising team for the holiday.</w:t>
      </w:r>
    </w:p>
    <w:p w14:paraId="61641359" w14:textId="390752F2" w:rsidR="00DA2205" w:rsidRDefault="00744720" w:rsidP="00DA2205">
      <w:pPr>
        <w:pStyle w:val="Cmsor1"/>
      </w:pPr>
      <w:bookmarkStart w:id="3" w:name="_Toc181305798"/>
      <w:r>
        <w:t xml:space="preserve">Aim &amp; Objectives of the </w:t>
      </w:r>
      <w:r w:rsidR="001C6D88">
        <w:t>Event</w:t>
      </w:r>
      <w:bookmarkEnd w:id="3"/>
      <w:r>
        <w:t xml:space="preserve"> </w:t>
      </w:r>
    </w:p>
    <w:p w14:paraId="083B6C32" w14:textId="0C929540" w:rsidR="001C6D88" w:rsidRDefault="00744720" w:rsidP="001C6D88">
      <w:pPr>
        <w:rPr>
          <w:i/>
          <w:iCs w:val="0"/>
        </w:rPr>
      </w:pPr>
      <w:r>
        <w:rPr>
          <w:i/>
          <w:iCs w:val="0"/>
        </w:rPr>
        <w:t>Aim</w:t>
      </w:r>
    </w:p>
    <w:p w14:paraId="05E212E4" w14:textId="1322CC61" w:rsidR="001C6D88" w:rsidRDefault="00744720" w:rsidP="001C6D88">
      <w:r>
        <w:t>To elevate the community engagement within the local families and residents of Dronfield</w:t>
      </w:r>
      <w:r w:rsidR="00B952BA">
        <w:t xml:space="preserve"> by bringing them all together for the festive celebration with the Christmas fair, underscoring connectivity and inclusivity amongst the community.</w:t>
      </w:r>
    </w:p>
    <w:p w14:paraId="314C68F2" w14:textId="27354CB1" w:rsidR="00040AEF" w:rsidRPr="00040AEF" w:rsidRDefault="00744720" w:rsidP="001C6D88">
      <w:pPr>
        <w:rPr>
          <w:i/>
          <w:iCs w:val="0"/>
        </w:rPr>
      </w:pPr>
      <w:r w:rsidRPr="00040AEF">
        <w:rPr>
          <w:i/>
          <w:iCs w:val="0"/>
        </w:rPr>
        <w:t xml:space="preserve">Objectives </w:t>
      </w:r>
    </w:p>
    <w:p w14:paraId="62B3EA56" w14:textId="2573481B" w:rsidR="00040AEF" w:rsidRDefault="00744720" w:rsidP="00040AEF">
      <w:pPr>
        <w:pStyle w:val="Listaszerbekezds"/>
        <w:numPr>
          <w:ilvl w:val="0"/>
          <w:numId w:val="1"/>
        </w:numPr>
      </w:pPr>
      <w:r>
        <w:t>For a successful event, at least the target audience is 80% attendance to express that the event feedback is positive and encourage the attendees to give post-attending survey responses to reflect their experience at the Christmas fair.</w:t>
      </w:r>
    </w:p>
    <w:p w14:paraId="0CC6107D" w14:textId="1D7D2646" w:rsidR="00040AEF" w:rsidRDefault="00744720" w:rsidP="00040AEF">
      <w:pPr>
        <w:pStyle w:val="Listaszerbekezds"/>
        <w:numPr>
          <w:ilvl w:val="0"/>
          <w:numId w:val="1"/>
        </w:numPr>
      </w:pPr>
      <w:r>
        <w:t>Elevate the attendance of the local residents and families in the fair by about 10% as compared to the previously held events in the community; broadening the reach as well as the impact on the Dronfield community.</w:t>
      </w:r>
    </w:p>
    <w:p w14:paraId="6B958008" w14:textId="3F3A61FB" w:rsidR="001C6D88" w:rsidRPr="001C6D88" w:rsidRDefault="00744720" w:rsidP="001C6D88">
      <w:pPr>
        <w:pStyle w:val="Listaszerbekezds"/>
        <w:numPr>
          <w:ilvl w:val="0"/>
          <w:numId w:val="1"/>
        </w:numPr>
      </w:pPr>
      <w:r>
        <w:t xml:space="preserve">Encourage the audience to contribute to charitable causes as the event seeks to bring about </w:t>
      </w:r>
      <w:r w:rsidR="00627B3D">
        <w:t xml:space="preserve">at least </w:t>
      </w:r>
      <w:r>
        <w:t xml:space="preserve">£200 for </w:t>
      </w:r>
      <w:r w:rsidR="00627B3D">
        <w:t xml:space="preserve">Dronfield’s </w:t>
      </w:r>
      <w:r>
        <w:t>local charit</w:t>
      </w:r>
      <w:r w:rsidR="00627B3D">
        <w:t>y during the holiday season.</w:t>
      </w:r>
    </w:p>
    <w:p w14:paraId="694CA7BA" w14:textId="6F9A36C7" w:rsidR="00DA2205" w:rsidRDefault="00744720" w:rsidP="00DA2205">
      <w:pPr>
        <w:pStyle w:val="Cmsor1"/>
      </w:pPr>
      <w:bookmarkStart w:id="4" w:name="_Toc181305799"/>
      <w:r>
        <w:t>Event Management</w:t>
      </w:r>
      <w:bookmarkEnd w:id="4"/>
      <w:r w:rsidR="001C6D88">
        <w:t xml:space="preserve"> </w:t>
      </w:r>
    </w:p>
    <w:p w14:paraId="187190FE" w14:textId="78C85851" w:rsidR="00627B3D" w:rsidRPr="00810E7B" w:rsidRDefault="00744720" w:rsidP="00627B3D">
      <w:r>
        <w:t xml:space="preserve">According to </w:t>
      </w:r>
      <w:r w:rsidRPr="000E576E">
        <w:rPr>
          <w:noProof/>
          <w:lang w:val="en-IN"/>
        </w:rPr>
        <w:t xml:space="preserve">Getz &amp; Page, </w:t>
      </w:r>
      <w:r>
        <w:rPr>
          <w:noProof/>
          <w:lang w:val="en-IN"/>
        </w:rPr>
        <w:t>(</w:t>
      </w:r>
      <w:r w:rsidRPr="000E576E">
        <w:rPr>
          <w:noProof/>
          <w:lang w:val="en-IN"/>
        </w:rPr>
        <w:t>2019)</w:t>
      </w:r>
      <w:r>
        <w:rPr>
          <w:noProof/>
          <w:lang w:val="en-IN"/>
        </w:rPr>
        <w:t xml:space="preserve">, for the success of the Christmas fair event, there is a need for a team that is well-coordinated alongside the availability of the required resources in order to ensure that the event operation is smoothly done whilst also bringing about memorable experience for the local community of Dronfield. </w:t>
      </w:r>
      <w:r w:rsidR="00810E7B">
        <w:rPr>
          <w:noProof/>
          <w:lang w:val="en-IN"/>
        </w:rPr>
        <w:t xml:space="preserve">Following the studies of </w:t>
      </w:r>
      <w:r w:rsidR="00810E7B" w:rsidRPr="00810E7B">
        <w:rPr>
          <w:noProof/>
          <w:lang w:val="en-IN"/>
        </w:rPr>
        <w:t xml:space="preserve">Fox, et al., </w:t>
      </w:r>
      <w:r w:rsidR="00810E7B">
        <w:rPr>
          <w:noProof/>
          <w:lang w:val="en-IN"/>
        </w:rPr>
        <w:t>(</w:t>
      </w:r>
      <w:r w:rsidR="00810E7B" w:rsidRPr="00810E7B">
        <w:rPr>
          <w:noProof/>
          <w:lang w:val="en-IN"/>
        </w:rPr>
        <w:t>2014)</w:t>
      </w:r>
      <w:r w:rsidR="00810E7B">
        <w:rPr>
          <w:noProof/>
          <w:lang w:val="en-IN"/>
        </w:rPr>
        <w:t xml:space="preserve">, the major aspect of event management and its strategy is the support of the </w:t>
      </w:r>
      <w:r w:rsidR="00810E7B">
        <w:rPr>
          <w:i/>
          <w:iCs w:val="0"/>
          <w:noProof/>
          <w:lang w:val="en-IN"/>
        </w:rPr>
        <w:t>volunteers,</w:t>
      </w:r>
      <w:r w:rsidR="00CD53AF">
        <w:rPr>
          <w:i/>
          <w:iCs w:val="0"/>
          <w:noProof/>
          <w:lang w:val="en-IN"/>
        </w:rPr>
        <w:t xml:space="preserve"> </w:t>
      </w:r>
      <w:r w:rsidR="00810E7B">
        <w:rPr>
          <w:noProof/>
          <w:lang w:val="en-IN"/>
        </w:rPr>
        <w:t xml:space="preserve">it is one of the most crucial roles of the local residents in the success of the Christmas fair at Civic Hall. </w:t>
      </w:r>
      <w:r w:rsidR="00CD53AF">
        <w:rPr>
          <w:noProof/>
          <w:lang w:val="en-IN"/>
        </w:rPr>
        <w:t xml:space="preserve">In the venue set up, activity space management as well and guiding the attending guests, the </w:t>
      </w:r>
      <w:r w:rsidR="00CD53AF">
        <w:rPr>
          <w:noProof/>
          <w:lang w:val="en-IN"/>
        </w:rPr>
        <w:lastRenderedPageBreak/>
        <w:t xml:space="preserve">volunteers from Dronfield Baptist church will assist; hereby, this community-specific event not only brings down the cost of event functionality but also brings the community together as a local involvement. </w:t>
      </w:r>
    </w:p>
    <w:p w14:paraId="62D55731" w14:textId="3292771E" w:rsidR="00627B3D" w:rsidRPr="00627B3D" w:rsidRDefault="00744720" w:rsidP="00627B3D">
      <w:r>
        <w:t xml:space="preserve">Secondly, </w:t>
      </w:r>
      <w:r>
        <w:rPr>
          <w:i/>
          <w:iCs w:val="0"/>
        </w:rPr>
        <w:t xml:space="preserve">logistics planning </w:t>
      </w:r>
      <w:r>
        <w:t>is a must to bring about an organised event, this can encompass seating arrangements and, set up of the stalls as per the designated area and activities.</w:t>
      </w:r>
      <w:r w:rsidR="00DE5582">
        <w:t xml:space="preserve"> The entire decoration of the fair event will be done in a Christmas theme with a central Christmas tree as the main attraction alongside the twinkling holiday lights. The layout of the Civic Hall will then be designed in such a way which will facilitate the crowd adequately, consisting of clear signs signifying the different stalls, areas of fun activities as well as the extra room for vendor market. Thirdly, the aspects of </w:t>
      </w:r>
      <w:r w:rsidR="00DE5582" w:rsidRPr="00DE5582">
        <w:rPr>
          <w:i/>
          <w:iCs w:val="0"/>
        </w:rPr>
        <w:t>marketing activities</w:t>
      </w:r>
      <w:r w:rsidR="00DE5582">
        <w:t xml:space="preserve"> are to be taken into account in order to extensively promote the fair event as a way to encourage the audiences to join with the local community. Within this particular aspect of event management, a multi-channel </w:t>
      </w:r>
      <w:r w:rsidR="00862724">
        <w:t xml:space="preserve">method can be implemented to reach a wide range of audiences inclusive of both digital and traditional marketing. According to </w:t>
      </w:r>
      <w:r w:rsidR="00862724" w:rsidRPr="00862724">
        <w:rPr>
          <w:noProof/>
          <w:lang w:val="en-IN"/>
        </w:rPr>
        <w:t xml:space="preserve">O’Toole, </w:t>
      </w:r>
      <w:r w:rsidR="00862724">
        <w:rPr>
          <w:noProof/>
          <w:lang w:val="en-IN"/>
        </w:rPr>
        <w:t>(</w:t>
      </w:r>
      <w:r w:rsidR="00862724" w:rsidRPr="00862724">
        <w:rPr>
          <w:noProof/>
          <w:lang w:val="en-IN"/>
        </w:rPr>
        <w:t>2011)</w:t>
      </w:r>
      <w:r w:rsidR="00862724">
        <w:t xml:space="preserve">, as part of the digital marketing strategy, the word of the Christmas fair can be put forth in the form of posts or highlights on platforms such as Instagram, Facebook etc., and in addition to this, posters can be circulated in Dronfield's locality such as libraries, schools or community centres that are highly visited by the residents and families. These promotional activities possess the potential to bring about excitement amongst the community of Dronfield and furthermore, partnering with locals can also bring direct engagement such as connecting with Dronfield Baptist Church where volunteers have come forward to support the Christmas fair. </w:t>
      </w:r>
    </w:p>
    <w:p w14:paraId="5E948F90" w14:textId="76DA301F" w:rsidR="00DA2205" w:rsidRDefault="00744720" w:rsidP="00DA2205">
      <w:pPr>
        <w:pStyle w:val="Cmsor1"/>
      </w:pPr>
      <w:bookmarkStart w:id="5" w:name="_Toc181305800"/>
      <w:r>
        <w:t>Set Budget of the Event</w:t>
      </w:r>
      <w:bookmarkEnd w:id="5"/>
    </w:p>
    <w:tbl>
      <w:tblPr>
        <w:tblStyle w:val="Rcsostblzat"/>
        <w:tblW w:w="0" w:type="auto"/>
        <w:tblLook w:val="04A0" w:firstRow="1" w:lastRow="0" w:firstColumn="1" w:lastColumn="0" w:noHBand="0" w:noVBand="1"/>
      </w:tblPr>
      <w:tblGrid>
        <w:gridCol w:w="4508"/>
        <w:gridCol w:w="4508"/>
      </w:tblGrid>
      <w:tr w:rsidR="008D27DF" w14:paraId="285E2AE2" w14:textId="77777777" w:rsidTr="00710573">
        <w:tc>
          <w:tcPr>
            <w:tcW w:w="4508" w:type="dxa"/>
          </w:tcPr>
          <w:p w14:paraId="00A28E3E" w14:textId="0878C17C" w:rsidR="00710573" w:rsidRPr="00107409" w:rsidRDefault="00744720" w:rsidP="00710573">
            <w:pPr>
              <w:spacing w:line="360" w:lineRule="auto"/>
              <w:rPr>
                <w:b/>
                <w:bCs w:val="0"/>
                <w:i/>
                <w:iCs w:val="0"/>
              </w:rPr>
            </w:pPr>
            <w:r w:rsidRPr="00107409">
              <w:rPr>
                <w:b/>
                <w:bCs w:val="0"/>
                <w:i/>
                <w:iCs w:val="0"/>
              </w:rPr>
              <w:t>Required Expenses</w:t>
            </w:r>
          </w:p>
        </w:tc>
        <w:tc>
          <w:tcPr>
            <w:tcW w:w="4508" w:type="dxa"/>
          </w:tcPr>
          <w:p w14:paraId="773787B5" w14:textId="5FFA625F" w:rsidR="00710573" w:rsidRPr="00107409" w:rsidRDefault="00744720" w:rsidP="00710573">
            <w:pPr>
              <w:spacing w:line="360" w:lineRule="auto"/>
              <w:rPr>
                <w:b/>
                <w:bCs w:val="0"/>
                <w:i/>
                <w:iCs w:val="0"/>
              </w:rPr>
            </w:pPr>
            <w:r w:rsidRPr="00107409">
              <w:rPr>
                <w:b/>
                <w:bCs w:val="0"/>
                <w:i/>
                <w:iCs w:val="0"/>
              </w:rPr>
              <w:t>Budget</w:t>
            </w:r>
          </w:p>
        </w:tc>
      </w:tr>
      <w:tr w:rsidR="008D27DF" w14:paraId="6891DD58" w14:textId="77777777" w:rsidTr="00710573">
        <w:tc>
          <w:tcPr>
            <w:tcW w:w="4508" w:type="dxa"/>
          </w:tcPr>
          <w:p w14:paraId="3F9FF658" w14:textId="51115C5D" w:rsidR="00710573" w:rsidRDefault="00744720" w:rsidP="00710573">
            <w:pPr>
              <w:spacing w:line="360" w:lineRule="auto"/>
            </w:pPr>
            <w:r>
              <w:t>Venue Decoration</w:t>
            </w:r>
          </w:p>
        </w:tc>
        <w:tc>
          <w:tcPr>
            <w:tcW w:w="4508" w:type="dxa"/>
          </w:tcPr>
          <w:p w14:paraId="76BA6A6D" w14:textId="56088418" w:rsidR="00710573" w:rsidRDefault="00744720" w:rsidP="00710573">
            <w:pPr>
              <w:spacing w:line="360" w:lineRule="auto"/>
            </w:pPr>
            <w:r>
              <w:rPr>
                <w:rFonts w:cs="Times New Roman"/>
              </w:rPr>
              <w:t>£</w:t>
            </w:r>
            <w:r w:rsidR="00107409">
              <w:t>80</w:t>
            </w:r>
          </w:p>
        </w:tc>
      </w:tr>
      <w:tr w:rsidR="008D27DF" w14:paraId="2DEB3380" w14:textId="77777777" w:rsidTr="00710573">
        <w:tc>
          <w:tcPr>
            <w:tcW w:w="4508" w:type="dxa"/>
          </w:tcPr>
          <w:p w14:paraId="3EE55BA6" w14:textId="2CB9FB96" w:rsidR="00710573" w:rsidRDefault="00744720" w:rsidP="00710573">
            <w:pPr>
              <w:spacing w:line="360" w:lineRule="auto"/>
            </w:pPr>
            <w:r>
              <w:t>Hiring of venue</w:t>
            </w:r>
          </w:p>
        </w:tc>
        <w:tc>
          <w:tcPr>
            <w:tcW w:w="4508" w:type="dxa"/>
          </w:tcPr>
          <w:p w14:paraId="7FF9D19B" w14:textId="420ACC1E" w:rsidR="00710573" w:rsidRDefault="00744720" w:rsidP="00710573">
            <w:pPr>
              <w:spacing w:line="360" w:lineRule="auto"/>
            </w:pPr>
            <w:r>
              <w:rPr>
                <w:rFonts w:cs="Times New Roman"/>
              </w:rPr>
              <w:t>£</w:t>
            </w:r>
            <w:r>
              <w:t>112</w:t>
            </w:r>
          </w:p>
        </w:tc>
      </w:tr>
      <w:tr w:rsidR="008D27DF" w14:paraId="2594E37E" w14:textId="77777777" w:rsidTr="00710573">
        <w:tc>
          <w:tcPr>
            <w:tcW w:w="4508" w:type="dxa"/>
          </w:tcPr>
          <w:p w14:paraId="332389A5" w14:textId="4CAC624A" w:rsidR="00710573" w:rsidRDefault="00744720" w:rsidP="00710573">
            <w:pPr>
              <w:spacing w:line="360" w:lineRule="auto"/>
            </w:pPr>
            <w:r>
              <w:t xml:space="preserve">Utilities </w:t>
            </w:r>
          </w:p>
        </w:tc>
        <w:tc>
          <w:tcPr>
            <w:tcW w:w="4508" w:type="dxa"/>
          </w:tcPr>
          <w:p w14:paraId="7564581A" w14:textId="1CFFE284" w:rsidR="00710573" w:rsidRDefault="00744720" w:rsidP="00710573">
            <w:pPr>
              <w:spacing w:line="360" w:lineRule="auto"/>
            </w:pPr>
            <w:r>
              <w:rPr>
                <w:rFonts w:cs="Times New Roman"/>
              </w:rPr>
              <w:t>£30</w:t>
            </w:r>
          </w:p>
        </w:tc>
      </w:tr>
      <w:tr w:rsidR="008D27DF" w14:paraId="4698198C" w14:textId="77777777" w:rsidTr="00710573">
        <w:tc>
          <w:tcPr>
            <w:tcW w:w="4508" w:type="dxa"/>
          </w:tcPr>
          <w:p w14:paraId="5BE830F6" w14:textId="232D8DDE" w:rsidR="00710573" w:rsidRDefault="00744720" w:rsidP="00710573">
            <w:pPr>
              <w:spacing w:line="360" w:lineRule="auto"/>
            </w:pPr>
            <w:r>
              <w:t>Marketing resources</w:t>
            </w:r>
          </w:p>
        </w:tc>
        <w:tc>
          <w:tcPr>
            <w:tcW w:w="4508" w:type="dxa"/>
          </w:tcPr>
          <w:p w14:paraId="75AB458D" w14:textId="7F3C3F01" w:rsidR="00710573" w:rsidRDefault="00744720" w:rsidP="00710573">
            <w:pPr>
              <w:spacing w:line="360" w:lineRule="auto"/>
            </w:pPr>
            <w:r>
              <w:rPr>
                <w:rFonts w:cs="Times New Roman"/>
              </w:rPr>
              <w:t>£40</w:t>
            </w:r>
          </w:p>
        </w:tc>
      </w:tr>
      <w:tr w:rsidR="008D27DF" w14:paraId="71B0C64C" w14:textId="77777777" w:rsidTr="00710573">
        <w:tc>
          <w:tcPr>
            <w:tcW w:w="4508" w:type="dxa"/>
          </w:tcPr>
          <w:p w14:paraId="5418FC48" w14:textId="646EA82D" w:rsidR="00710573" w:rsidRDefault="00744720" w:rsidP="00710573">
            <w:pPr>
              <w:spacing w:line="360" w:lineRule="auto"/>
            </w:pPr>
            <w:r>
              <w:t>Total</w:t>
            </w:r>
          </w:p>
        </w:tc>
        <w:tc>
          <w:tcPr>
            <w:tcW w:w="4508" w:type="dxa"/>
          </w:tcPr>
          <w:p w14:paraId="5D9329A0" w14:textId="31C9E238" w:rsidR="00710573" w:rsidRDefault="00744720" w:rsidP="00710573">
            <w:pPr>
              <w:spacing w:line="360" w:lineRule="auto"/>
            </w:pPr>
            <w:r>
              <w:rPr>
                <w:rFonts w:cs="Times New Roman"/>
              </w:rPr>
              <w:t>£262</w:t>
            </w:r>
          </w:p>
        </w:tc>
      </w:tr>
    </w:tbl>
    <w:p w14:paraId="2AF47F8C" w14:textId="77777777" w:rsidR="00710573" w:rsidRPr="00710573" w:rsidRDefault="00710573" w:rsidP="00710573"/>
    <w:tbl>
      <w:tblPr>
        <w:tblStyle w:val="Rcsostblzat"/>
        <w:tblW w:w="0" w:type="auto"/>
        <w:tblLook w:val="04A0" w:firstRow="1" w:lastRow="0" w:firstColumn="1" w:lastColumn="0" w:noHBand="0" w:noVBand="1"/>
      </w:tblPr>
      <w:tblGrid>
        <w:gridCol w:w="4508"/>
        <w:gridCol w:w="4508"/>
      </w:tblGrid>
      <w:tr w:rsidR="008D27DF" w14:paraId="74637B0A" w14:textId="77777777" w:rsidTr="00107409">
        <w:tc>
          <w:tcPr>
            <w:tcW w:w="4508" w:type="dxa"/>
          </w:tcPr>
          <w:p w14:paraId="016EAB90" w14:textId="1C87277A" w:rsidR="00107409" w:rsidRPr="00107409" w:rsidRDefault="00744720" w:rsidP="00107409">
            <w:pPr>
              <w:spacing w:line="360" w:lineRule="auto"/>
              <w:rPr>
                <w:b/>
                <w:bCs w:val="0"/>
                <w:i/>
                <w:iCs w:val="0"/>
              </w:rPr>
            </w:pPr>
            <w:r w:rsidRPr="00107409">
              <w:rPr>
                <w:b/>
                <w:bCs w:val="0"/>
                <w:i/>
                <w:iCs w:val="0"/>
              </w:rPr>
              <w:t>Source of Income</w:t>
            </w:r>
          </w:p>
        </w:tc>
        <w:tc>
          <w:tcPr>
            <w:tcW w:w="4508" w:type="dxa"/>
          </w:tcPr>
          <w:p w14:paraId="0DB85A0E" w14:textId="49340FD4" w:rsidR="00107409" w:rsidRPr="00107409" w:rsidRDefault="00744720" w:rsidP="00107409">
            <w:pPr>
              <w:spacing w:line="360" w:lineRule="auto"/>
              <w:rPr>
                <w:b/>
                <w:bCs w:val="0"/>
                <w:i/>
                <w:iCs w:val="0"/>
              </w:rPr>
            </w:pPr>
            <w:r w:rsidRPr="00107409">
              <w:rPr>
                <w:b/>
                <w:bCs w:val="0"/>
                <w:i/>
                <w:iCs w:val="0"/>
              </w:rPr>
              <w:t>Estimated Income</w:t>
            </w:r>
          </w:p>
        </w:tc>
      </w:tr>
      <w:tr w:rsidR="008D27DF" w14:paraId="6BE948E7" w14:textId="77777777" w:rsidTr="00107409">
        <w:tc>
          <w:tcPr>
            <w:tcW w:w="4508" w:type="dxa"/>
          </w:tcPr>
          <w:p w14:paraId="27741D91" w14:textId="2C3212B6" w:rsidR="00107409" w:rsidRDefault="00744720" w:rsidP="00107409">
            <w:pPr>
              <w:spacing w:line="360" w:lineRule="auto"/>
            </w:pPr>
            <w:r>
              <w:t>Local vendor contribution</w:t>
            </w:r>
          </w:p>
        </w:tc>
        <w:tc>
          <w:tcPr>
            <w:tcW w:w="4508" w:type="dxa"/>
          </w:tcPr>
          <w:p w14:paraId="2C9F0756" w14:textId="355D54F9" w:rsidR="00107409" w:rsidRDefault="00744720" w:rsidP="00107409">
            <w:pPr>
              <w:spacing w:line="360" w:lineRule="auto"/>
            </w:pPr>
            <w:r>
              <w:rPr>
                <w:rFonts w:cs="Times New Roman"/>
              </w:rPr>
              <w:t>£150</w:t>
            </w:r>
          </w:p>
        </w:tc>
      </w:tr>
      <w:tr w:rsidR="008D27DF" w14:paraId="3BA55E30" w14:textId="77777777" w:rsidTr="00107409">
        <w:tc>
          <w:tcPr>
            <w:tcW w:w="4508" w:type="dxa"/>
          </w:tcPr>
          <w:p w14:paraId="6F9EBDE0" w14:textId="75FA53BB" w:rsidR="00107409" w:rsidRDefault="00744720" w:rsidP="00107409">
            <w:pPr>
              <w:spacing w:line="360" w:lineRule="auto"/>
            </w:pPr>
            <w:r>
              <w:t xml:space="preserve">Tickets </w:t>
            </w:r>
          </w:p>
        </w:tc>
        <w:tc>
          <w:tcPr>
            <w:tcW w:w="4508" w:type="dxa"/>
          </w:tcPr>
          <w:p w14:paraId="37E7333C" w14:textId="56641E06" w:rsidR="00107409" w:rsidRDefault="00744720" w:rsidP="00107409">
            <w:pPr>
              <w:spacing w:line="360" w:lineRule="auto"/>
            </w:pPr>
            <w:r>
              <w:rPr>
                <w:rFonts w:cs="Times New Roman"/>
              </w:rPr>
              <w:t>£410</w:t>
            </w:r>
          </w:p>
        </w:tc>
      </w:tr>
      <w:tr w:rsidR="008D27DF" w14:paraId="42E68B91" w14:textId="77777777" w:rsidTr="00107409">
        <w:tc>
          <w:tcPr>
            <w:tcW w:w="4508" w:type="dxa"/>
          </w:tcPr>
          <w:p w14:paraId="521B25A9" w14:textId="745BE6FB" w:rsidR="00107409" w:rsidRDefault="00744720" w:rsidP="00107409">
            <w:pPr>
              <w:spacing w:line="360" w:lineRule="auto"/>
            </w:pPr>
            <w:r>
              <w:t xml:space="preserve">Total </w:t>
            </w:r>
          </w:p>
        </w:tc>
        <w:tc>
          <w:tcPr>
            <w:tcW w:w="4508" w:type="dxa"/>
          </w:tcPr>
          <w:p w14:paraId="7680B682" w14:textId="3CBA317F" w:rsidR="00107409" w:rsidRDefault="00744720" w:rsidP="00107409">
            <w:pPr>
              <w:spacing w:line="360" w:lineRule="auto"/>
            </w:pPr>
            <w:r>
              <w:rPr>
                <w:rFonts w:cs="Times New Roman"/>
              </w:rPr>
              <w:t>£560</w:t>
            </w:r>
          </w:p>
        </w:tc>
      </w:tr>
    </w:tbl>
    <w:p w14:paraId="23356D46" w14:textId="77777777" w:rsidR="00710573" w:rsidRDefault="00710573" w:rsidP="00710573"/>
    <w:p w14:paraId="4EDAD6CD" w14:textId="42138B43" w:rsidR="00710573" w:rsidRPr="00710573" w:rsidRDefault="00744720" w:rsidP="00710573">
      <w:r>
        <w:t xml:space="preserve">As the Christmas fair has been adequately planned out for financial feasibility and supporting the event quality extensively, the core expenditures are portrayed in the first table; the total budget is set to </w:t>
      </w:r>
      <w:r>
        <w:rPr>
          <w:rFonts w:cs="Times New Roman"/>
        </w:rPr>
        <w:t xml:space="preserve">£262. According to </w:t>
      </w:r>
      <w:r w:rsidRPr="00107409">
        <w:rPr>
          <w:rFonts w:cs="Times New Roman"/>
          <w:noProof/>
          <w:lang w:val="en-IN"/>
        </w:rPr>
        <w:t xml:space="preserve">Smith, </w:t>
      </w:r>
      <w:r>
        <w:rPr>
          <w:rFonts w:cs="Times New Roman"/>
          <w:noProof/>
          <w:lang w:val="en-IN"/>
        </w:rPr>
        <w:t>(</w:t>
      </w:r>
      <w:r w:rsidRPr="00107409">
        <w:rPr>
          <w:rFonts w:cs="Times New Roman"/>
          <w:noProof/>
          <w:lang w:val="en-IN"/>
        </w:rPr>
        <w:t>20</w:t>
      </w:r>
      <w:r w:rsidR="00403D69">
        <w:rPr>
          <w:rFonts w:cs="Times New Roman"/>
          <w:noProof/>
          <w:lang w:val="en-IN"/>
        </w:rPr>
        <w:t>21</w:t>
      </w:r>
      <w:r w:rsidRPr="00107409">
        <w:rPr>
          <w:rFonts w:cs="Times New Roman"/>
          <w:noProof/>
          <w:lang w:val="en-IN"/>
        </w:rPr>
        <w:t>)</w:t>
      </w:r>
      <w:r>
        <w:rPr>
          <w:rFonts w:cs="Times New Roman"/>
        </w:rPr>
        <w:t>, each of the expenses set is to directly contribute to the success of the Christmas fair</w:t>
      </w:r>
      <w:r w:rsidR="004873B3">
        <w:rPr>
          <w:rFonts w:cs="Times New Roman"/>
        </w:rPr>
        <w:t xml:space="preserve"> and ensure its smooth operation, the cost of the venue, i.e. the Civic Hall also engulfs the festive stuff such as the Christmas tree, the lights etc. Additionally, the expenses for marketing will cover the poster prints and the promotion made via social media platforms along with emergency utility costs for the event. Then comes the income aspects from the sources such as sales of the event's tickets alongside the contributions brought about by the local vendors setting the local products' stalls. The core plan of the event is to attract the local residents and families of Dronfield, hence generating the amount of </w:t>
      </w:r>
      <w:r w:rsidR="004873B3">
        <w:t>£410 from the sales of the tickets per se then the contributions from the vendor have added to £150, generating a total of £560 as the estimated income. Therefore, with the expenses covered the Christmas fair is to bring about a total profit of £208 with part of it being donated to the community and the charities of Dronfield.</w:t>
      </w:r>
    </w:p>
    <w:p w14:paraId="43C87EF1" w14:textId="08A17147" w:rsidR="00DA2205" w:rsidRDefault="00744720" w:rsidP="00DA2205">
      <w:pPr>
        <w:pStyle w:val="Cmsor1"/>
      </w:pPr>
      <w:bookmarkStart w:id="6" w:name="_Toc181305801"/>
      <w:r>
        <w:t>Industry</w:t>
      </w:r>
      <w:r w:rsidR="001A0532">
        <w:t xml:space="preserve"> </w:t>
      </w:r>
      <w:r w:rsidR="0020585A">
        <w:t>Trends and Impacts</w:t>
      </w:r>
      <w:bookmarkEnd w:id="6"/>
      <w:r w:rsidR="0020585A">
        <w:t xml:space="preserve"> </w:t>
      </w:r>
    </w:p>
    <w:p w14:paraId="24C76F1E" w14:textId="6147B447" w:rsidR="004873B3" w:rsidRPr="000C4544" w:rsidRDefault="00744720" w:rsidP="004873B3">
      <w:pPr>
        <w:rPr>
          <w:lang w:val="en-IN"/>
        </w:rPr>
      </w:pPr>
      <w:r>
        <w:t xml:space="preserve">According to </w:t>
      </w:r>
      <w:r w:rsidRPr="00FC7E2D">
        <w:rPr>
          <w:noProof/>
          <w:lang w:val="en-US"/>
        </w:rPr>
        <w:t xml:space="preserve">Seraphin, </w:t>
      </w:r>
      <w:r>
        <w:rPr>
          <w:noProof/>
          <w:lang w:val="en-US"/>
        </w:rPr>
        <w:t>(</w:t>
      </w:r>
      <w:r w:rsidRPr="00FC7E2D">
        <w:rPr>
          <w:noProof/>
          <w:lang w:val="en-US"/>
        </w:rPr>
        <w:t>2021</w:t>
      </w:r>
      <w:r>
        <w:rPr>
          <w:noProof/>
          <w:lang w:val="en-US"/>
        </w:rPr>
        <w:t>), the event industry globally has faced significant</w:t>
      </w:r>
      <w:r w:rsidR="0020585A">
        <w:rPr>
          <w:noProof/>
          <w:lang w:val="en-IN"/>
        </w:rPr>
        <w:t xml:space="preserve"> changes over the recent years especially in terms of societal norms, and values alongside the rapidly changing customer preferences. With regard to the trends of the event industry, the most prominent one is the rising popularity of the </w:t>
      </w:r>
      <w:r w:rsidR="0020585A" w:rsidRPr="005F049E">
        <w:rPr>
          <w:i/>
          <w:iCs w:val="0"/>
          <w:noProof/>
          <w:lang w:val="en-IN"/>
        </w:rPr>
        <w:t>local or family-specific events</w:t>
      </w:r>
      <w:r w:rsidR="0020585A">
        <w:rPr>
          <w:noProof/>
          <w:lang w:val="en-IN"/>
        </w:rPr>
        <w:t xml:space="preserve">. As per </w:t>
      </w:r>
      <w:r w:rsidR="0020585A" w:rsidRPr="0020585A">
        <w:rPr>
          <w:noProof/>
          <w:lang w:val="en-IN"/>
        </w:rPr>
        <w:t xml:space="preserve">Kumar &amp; Kumar, </w:t>
      </w:r>
      <w:r w:rsidR="0020585A">
        <w:rPr>
          <w:noProof/>
          <w:lang w:val="en-IN"/>
        </w:rPr>
        <w:t>(</w:t>
      </w:r>
      <w:r w:rsidR="0020585A" w:rsidRPr="0020585A">
        <w:rPr>
          <w:noProof/>
          <w:lang w:val="en-IN"/>
        </w:rPr>
        <w:t>2024)</w:t>
      </w:r>
      <w:r w:rsidR="0020585A">
        <w:rPr>
          <w:noProof/>
          <w:lang w:val="en-IN"/>
        </w:rPr>
        <w:t>, majority of the communities such as Dronfield are progressively prioritising events which cater more catering towards families with fun-filled activities for people of all ages as a form of local community engagement. This particular trend is adequately aligning with the event of Christmas fair that is focusing on bringing inclusivity and engagement among the local residents and families for underscoring connection</w:t>
      </w:r>
      <w:r w:rsidR="005F049E">
        <w:rPr>
          <w:noProof/>
          <w:lang w:val="en-IN"/>
        </w:rPr>
        <w:t xml:space="preserve"> in the Dronfield area. Moving on, another significant trend of the event industry is the massive shift towards the instillation of </w:t>
      </w:r>
      <w:r w:rsidR="005F049E" w:rsidRPr="005F049E">
        <w:rPr>
          <w:i/>
          <w:iCs w:val="0"/>
          <w:noProof/>
          <w:lang w:val="en-IN"/>
        </w:rPr>
        <w:t xml:space="preserve">sustainable practices. </w:t>
      </w:r>
      <w:r w:rsidR="005F049E">
        <w:rPr>
          <w:noProof/>
          <w:lang w:val="en-IN"/>
        </w:rPr>
        <w:t xml:space="preserve">Following the studies of </w:t>
      </w:r>
      <w:r w:rsidR="005F049E" w:rsidRPr="005F049E">
        <w:rPr>
          <w:noProof/>
          <w:lang w:val="en-IN"/>
        </w:rPr>
        <w:t xml:space="preserve">Yin, et al., </w:t>
      </w:r>
      <w:r w:rsidR="005F049E">
        <w:rPr>
          <w:noProof/>
          <w:lang w:val="en-IN"/>
        </w:rPr>
        <w:t>(</w:t>
      </w:r>
      <w:r w:rsidR="005F049E" w:rsidRPr="005F049E">
        <w:rPr>
          <w:noProof/>
          <w:lang w:val="en-IN"/>
        </w:rPr>
        <w:t>2024)</w:t>
      </w:r>
      <w:r w:rsidR="005F049E">
        <w:rPr>
          <w:noProof/>
          <w:lang w:val="en-IN"/>
        </w:rPr>
        <w:t xml:space="preserve">, the growing awareness and eco-consciousness amongst society is the reason the event industry had to progressively adapt to the demand of integrating eco-friendly strategies and approaches into its event planning and implementation. The sustainability trends encompass practices such as waste reduction in material sourcing, and decreasing the carbon footprint of its industry etc., </w:t>
      </w:r>
      <w:sdt>
        <w:sdtPr>
          <w:rPr>
            <w:noProof/>
            <w:lang w:val="en-IN"/>
          </w:rPr>
          <w:id w:val="1655406968"/>
          <w:citation/>
        </w:sdtPr>
        <w:sdtEndPr/>
        <w:sdtContent>
          <w:r w:rsidR="000255BD">
            <w:rPr>
              <w:noProof/>
              <w:lang w:val="en-IN"/>
            </w:rPr>
            <w:fldChar w:fldCharType="begin"/>
          </w:r>
          <w:r w:rsidR="000255BD">
            <w:rPr>
              <w:noProof/>
              <w:lang w:val="en-IN"/>
            </w:rPr>
            <w:instrText xml:space="preserve"> CITATION Obi24 \l 16393 </w:instrText>
          </w:r>
          <w:r w:rsidR="000255BD">
            <w:rPr>
              <w:noProof/>
              <w:lang w:val="en-IN"/>
            </w:rPr>
            <w:fldChar w:fldCharType="separate"/>
          </w:r>
          <w:r w:rsidR="00190858" w:rsidRPr="00190858">
            <w:rPr>
              <w:noProof/>
              <w:lang w:val="en-IN"/>
            </w:rPr>
            <w:t>(Obiuto, et al., 2024)</w:t>
          </w:r>
          <w:r w:rsidR="000255BD">
            <w:rPr>
              <w:noProof/>
              <w:lang w:val="en-IN"/>
            </w:rPr>
            <w:fldChar w:fldCharType="end"/>
          </w:r>
        </w:sdtContent>
      </w:sdt>
      <w:r w:rsidR="000255BD">
        <w:rPr>
          <w:noProof/>
          <w:lang w:val="en-IN"/>
        </w:rPr>
        <w:t>.</w:t>
      </w:r>
      <w:r w:rsidR="005F049E">
        <w:rPr>
          <w:noProof/>
          <w:lang w:val="en-IN"/>
        </w:rPr>
        <w:t xml:space="preserve"> </w:t>
      </w:r>
      <w:r w:rsidR="000255BD">
        <w:rPr>
          <w:noProof/>
          <w:lang w:val="en-IN"/>
        </w:rPr>
        <w:t>W</w:t>
      </w:r>
      <w:r w:rsidR="005F049E">
        <w:rPr>
          <w:noProof/>
          <w:lang w:val="en-IN"/>
        </w:rPr>
        <w:t>ith regard to the Christmas fair, the sustainability focus can be implemented in different ways like providing the venue with waste bins that are clearly marked as recyclable and non-recyclable for decreasing the contribution to landfills.</w:t>
      </w:r>
      <w:r w:rsidR="000255BD">
        <w:rPr>
          <w:noProof/>
          <w:lang w:val="en-IN"/>
        </w:rPr>
        <w:t xml:space="preserve"> In addition to this, the decoration </w:t>
      </w:r>
      <w:r w:rsidR="000255BD">
        <w:rPr>
          <w:noProof/>
          <w:lang w:val="en-IN"/>
        </w:rPr>
        <w:lastRenderedPageBreak/>
        <w:t xml:space="preserve">products such as the Christmas tree, lights can be sourced from materials that are biodegradable or reusable for decreased carbon footprint whilst bringing success to the event planned as per the chosen theme. Furthermore, the studies of </w:t>
      </w:r>
      <w:r w:rsidR="000255BD" w:rsidRPr="000255BD">
        <w:rPr>
          <w:noProof/>
          <w:lang w:val="en-IN"/>
        </w:rPr>
        <w:t xml:space="preserve">Wang &amp; Uysal, </w:t>
      </w:r>
      <w:r w:rsidR="000255BD">
        <w:rPr>
          <w:noProof/>
          <w:lang w:val="en-IN"/>
        </w:rPr>
        <w:t>(</w:t>
      </w:r>
      <w:r w:rsidR="000255BD" w:rsidRPr="000255BD">
        <w:rPr>
          <w:noProof/>
          <w:lang w:val="en-IN"/>
        </w:rPr>
        <w:t>2024)</w:t>
      </w:r>
      <w:r w:rsidR="000255BD">
        <w:rPr>
          <w:noProof/>
          <w:lang w:val="en-IN"/>
        </w:rPr>
        <w:t xml:space="preserve"> have highlighted the impact brought about into the events industry, bringing about positive influence to the event in front of the public. The focus on sustainability trends can inspire the audience to be more engaged with the Christmas fair event as the event's ethics and operating procedure aligns with the audience's own values as community inclusivity, supporting local </w:t>
      </w:r>
      <w:r w:rsidR="000C4544">
        <w:rPr>
          <w:noProof/>
          <w:lang w:val="en-IN"/>
        </w:rPr>
        <w:t>vendors</w:t>
      </w:r>
      <w:r w:rsidR="000255BD">
        <w:rPr>
          <w:noProof/>
          <w:lang w:val="en-IN"/>
        </w:rPr>
        <w:t xml:space="preserve"> and elevating engagement </w:t>
      </w:r>
      <w:r w:rsidR="000C4544">
        <w:rPr>
          <w:noProof/>
          <w:lang w:val="en-IN"/>
        </w:rPr>
        <w:t>alongside</w:t>
      </w:r>
      <w:r w:rsidR="000255BD">
        <w:rPr>
          <w:noProof/>
          <w:lang w:val="en-IN"/>
        </w:rPr>
        <w:t xml:space="preserve"> sustainable practices</w:t>
      </w:r>
      <w:r w:rsidR="000C4544">
        <w:rPr>
          <w:noProof/>
          <w:lang w:val="en-IN"/>
        </w:rPr>
        <w:t xml:space="preserve"> as part of the event's long-term mission and vision by establishing a solid foundation in the Dronfield community</w:t>
      </w:r>
      <w:r w:rsidR="001F1269">
        <w:rPr>
          <w:noProof/>
          <w:lang w:val="en-IN"/>
        </w:rPr>
        <w:t xml:space="preserve"> </w:t>
      </w:r>
      <w:sdt>
        <w:sdtPr>
          <w:rPr>
            <w:noProof/>
            <w:lang w:val="en-IN"/>
          </w:rPr>
          <w:id w:val="2119021806"/>
          <w:citation/>
        </w:sdtPr>
        <w:sdtEndPr/>
        <w:sdtContent>
          <w:r w:rsidR="00190858">
            <w:rPr>
              <w:noProof/>
              <w:lang w:val="en-IN"/>
            </w:rPr>
            <w:fldChar w:fldCharType="begin"/>
          </w:r>
          <w:r w:rsidR="00190858">
            <w:rPr>
              <w:noProof/>
              <w:lang w:val="en-US"/>
            </w:rPr>
            <w:instrText xml:space="preserve">CITATION Rog221 \l 1033 </w:instrText>
          </w:r>
          <w:r w:rsidR="00190858">
            <w:rPr>
              <w:noProof/>
              <w:lang w:val="en-IN"/>
            </w:rPr>
            <w:fldChar w:fldCharType="separate"/>
          </w:r>
          <w:r w:rsidR="00190858" w:rsidRPr="00190858">
            <w:rPr>
              <w:noProof/>
              <w:lang w:val="en-US"/>
            </w:rPr>
            <w:t>(Hagen, 2021)</w:t>
          </w:r>
          <w:r w:rsidR="00190858">
            <w:rPr>
              <w:noProof/>
              <w:lang w:val="en-IN"/>
            </w:rPr>
            <w:fldChar w:fldCharType="end"/>
          </w:r>
        </w:sdtContent>
      </w:sdt>
      <w:r w:rsidR="000255BD">
        <w:rPr>
          <w:noProof/>
          <w:lang w:val="en-IN"/>
        </w:rPr>
        <w:t>.</w:t>
      </w:r>
      <w:r w:rsidR="000C4544">
        <w:rPr>
          <w:noProof/>
          <w:lang w:val="en-IN"/>
        </w:rPr>
        <w:t xml:space="preserve"> </w:t>
      </w:r>
    </w:p>
    <w:p w14:paraId="62B725E6" w14:textId="3B68F9ED" w:rsidR="00DA2205" w:rsidRDefault="00744720" w:rsidP="00DA2205">
      <w:pPr>
        <w:pStyle w:val="Cmsor1"/>
      </w:pPr>
      <w:bookmarkStart w:id="7" w:name="_Toc181305802"/>
      <w:r>
        <w:t>Situational and Cultural Aspects</w:t>
      </w:r>
      <w:bookmarkEnd w:id="7"/>
      <w:r w:rsidR="000C4544">
        <w:t xml:space="preserve"> </w:t>
      </w:r>
    </w:p>
    <w:p w14:paraId="6EDAE60A" w14:textId="196131FE" w:rsidR="001A0532" w:rsidRDefault="00744720" w:rsidP="001A0532">
      <w:r>
        <w:t xml:space="preserve">With the organisation of community-based events like the Christmas fair in Dronfield, it is a must that the aspects of culture and situation are strictly considered as part of bringing success. The assessment of situational and cultural aspects </w:t>
      </w:r>
      <w:r w:rsidR="00DA3CD0">
        <w:t>is</w:t>
      </w:r>
      <w:r>
        <w:t xml:space="preserve"> hereby presented with the SWOT framework in the following manner;</w:t>
      </w:r>
    </w:p>
    <w:p w14:paraId="3E1607CD" w14:textId="191FE33E" w:rsidR="001A0532" w:rsidRDefault="00744720" w:rsidP="001A0532">
      <w:pPr>
        <w:rPr>
          <w:i/>
          <w:iCs w:val="0"/>
        </w:rPr>
      </w:pPr>
      <w:r>
        <w:rPr>
          <w:i/>
          <w:iCs w:val="0"/>
        </w:rPr>
        <w:t>Strength</w:t>
      </w:r>
    </w:p>
    <w:p w14:paraId="59247E3D" w14:textId="3F1AC466" w:rsidR="000C4544" w:rsidRDefault="00744720" w:rsidP="001A0532">
      <w:r>
        <w:t>The key strength in hosting the Christmas fair event is the strong support of the local community</w:t>
      </w:r>
      <w:r w:rsidR="001F1269">
        <w:t xml:space="preserve"> </w:t>
      </w:r>
      <w:sdt>
        <w:sdtPr>
          <w:id w:val="-792514256"/>
          <w:citation/>
        </w:sdtPr>
        <w:sdtEndPr/>
        <w:sdtContent>
          <w:r>
            <w:fldChar w:fldCharType="begin"/>
          </w:r>
          <w:r>
            <w:rPr>
              <w:lang w:val="en-IN"/>
            </w:rPr>
            <w:instrText xml:space="preserve"> CITATION Kar212 \l 16393 </w:instrText>
          </w:r>
          <w:r>
            <w:fldChar w:fldCharType="separate"/>
          </w:r>
          <w:r w:rsidR="00190858" w:rsidRPr="00190858">
            <w:rPr>
              <w:noProof/>
              <w:lang w:val="en-IN"/>
            </w:rPr>
            <w:t>(Karo &amp; Novianti, 2021)</w:t>
          </w:r>
          <w:r>
            <w:fldChar w:fldCharType="end"/>
          </w:r>
        </w:sdtContent>
      </w:sdt>
      <w:r>
        <w:t>. As the fair possesses the potential to bring community engagement extensively, the volunteer involvement from the Dronfield Baptist church contributes to manpower and a sense of purpose; fostering benefit for the organisers in lowering the cost of operations along with building goodwill for the community.</w:t>
      </w:r>
      <w:r w:rsidR="00DA3CD0">
        <w:t xml:space="preserve"> Following the concept of a family-oriented event is also highly appealing to the audience, bringing in more attendees.</w:t>
      </w:r>
    </w:p>
    <w:p w14:paraId="7C672DBA" w14:textId="1CF292C8" w:rsidR="00DA3CD0" w:rsidRPr="00DA3CD0" w:rsidRDefault="00744720" w:rsidP="001A0532">
      <w:pPr>
        <w:rPr>
          <w:i/>
          <w:iCs w:val="0"/>
        </w:rPr>
      </w:pPr>
      <w:r w:rsidRPr="00DA3CD0">
        <w:rPr>
          <w:i/>
          <w:iCs w:val="0"/>
        </w:rPr>
        <w:t>Weakness</w:t>
      </w:r>
    </w:p>
    <w:p w14:paraId="2DE6EE09" w14:textId="2735B803" w:rsidR="001A0532" w:rsidRPr="00DA3CD0" w:rsidRDefault="00744720" w:rsidP="001A0532">
      <w:pPr>
        <w:rPr>
          <w:lang w:val="en-US"/>
        </w:rPr>
      </w:pPr>
      <w:r>
        <w:t xml:space="preserve">With regard to this event, the potential weakness can lie in the selection of the venue. The Civic Hall is chosen due to its suitability in audience holding capacity, however, the amenities and its size can also possibly restrict the fair's scale and the number of guests it can fall short in accommodating. As per </w:t>
      </w:r>
      <w:r w:rsidRPr="00DA3CD0">
        <w:rPr>
          <w:noProof/>
          <w:lang w:val="en-US"/>
        </w:rPr>
        <w:t xml:space="preserve">Wang, et al., </w:t>
      </w:r>
      <w:r>
        <w:rPr>
          <w:noProof/>
          <w:lang w:val="en-US"/>
        </w:rPr>
        <w:t>(</w:t>
      </w:r>
      <w:r w:rsidRPr="00DA3CD0">
        <w:rPr>
          <w:noProof/>
          <w:lang w:val="en-US"/>
        </w:rPr>
        <w:t>2023)</w:t>
      </w:r>
      <w:r>
        <w:rPr>
          <w:noProof/>
          <w:lang w:val="en-US"/>
        </w:rPr>
        <w:t>, the unexpected surge in the number of attendees can create challenges in adequately upholding enjoyable experiences.</w:t>
      </w:r>
    </w:p>
    <w:p w14:paraId="5D94AAAD" w14:textId="21DCB570" w:rsidR="000C4544" w:rsidRDefault="00744720" w:rsidP="001A0532">
      <w:pPr>
        <w:rPr>
          <w:i/>
          <w:iCs w:val="0"/>
        </w:rPr>
      </w:pPr>
      <w:r w:rsidRPr="00DA3CD0">
        <w:rPr>
          <w:i/>
          <w:iCs w:val="0"/>
        </w:rPr>
        <w:t>Opportunities</w:t>
      </w:r>
    </w:p>
    <w:p w14:paraId="6A5E0BEF" w14:textId="7DFAE28C" w:rsidR="00DA3CD0" w:rsidRPr="00DA3CD0" w:rsidRDefault="00744720" w:rsidP="001A0532">
      <w:r>
        <w:t xml:space="preserve">According to </w:t>
      </w:r>
      <w:r w:rsidRPr="00DA3CD0">
        <w:rPr>
          <w:noProof/>
          <w:lang w:val="en-US"/>
        </w:rPr>
        <w:t xml:space="preserve">Shone &amp; Parry, </w:t>
      </w:r>
      <w:r>
        <w:rPr>
          <w:noProof/>
          <w:lang w:val="en-US"/>
        </w:rPr>
        <w:t>(</w:t>
      </w:r>
      <w:r w:rsidRPr="00DA3CD0">
        <w:rPr>
          <w:noProof/>
          <w:lang w:val="en-US"/>
        </w:rPr>
        <w:t>2019)</w:t>
      </w:r>
      <w:r>
        <w:rPr>
          <w:noProof/>
          <w:lang w:val="en-US"/>
        </w:rPr>
        <w:t>, the growing demand for local events</w:t>
      </w:r>
      <w:r w:rsidR="00403D69">
        <w:rPr>
          <w:noProof/>
          <w:lang w:val="en-US"/>
        </w:rPr>
        <w:t xml:space="preserve"> catering to families</w:t>
      </w:r>
      <w:r>
        <w:rPr>
          <w:noProof/>
          <w:lang w:val="en-US"/>
        </w:rPr>
        <w:t xml:space="preserve"> brings about opportunity for the event industry</w:t>
      </w:r>
      <w:r w:rsidR="00403D69">
        <w:rPr>
          <w:noProof/>
          <w:lang w:val="en-US"/>
        </w:rPr>
        <w:t xml:space="preserve">. With this specific trend, the event organisers can attract attendees from the community of Dronfield by positioning the event as a community tradition whilst also creating the foundation as a recurring event host for itself. </w:t>
      </w:r>
    </w:p>
    <w:p w14:paraId="2470AD3E" w14:textId="55266620" w:rsidR="001A0532" w:rsidRPr="00403D69" w:rsidRDefault="00744720" w:rsidP="001A0532">
      <w:pPr>
        <w:rPr>
          <w:i/>
          <w:iCs w:val="0"/>
        </w:rPr>
      </w:pPr>
      <w:r w:rsidRPr="00403D69">
        <w:rPr>
          <w:i/>
          <w:iCs w:val="0"/>
        </w:rPr>
        <w:t>Threats</w:t>
      </w:r>
    </w:p>
    <w:p w14:paraId="4628D421" w14:textId="647BDABD" w:rsidR="001A0532" w:rsidRPr="001A0532" w:rsidRDefault="00744720" w:rsidP="001A0532">
      <w:r>
        <w:lastRenderedPageBreak/>
        <w:t xml:space="preserve">As per </w:t>
      </w:r>
      <w:r w:rsidRPr="00403D69">
        <w:rPr>
          <w:noProof/>
          <w:lang w:val="en-US"/>
        </w:rPr>
        <w:t xml:space="preserve">Smith, </w:t>
      </w:r>
      <w:r>
        <w:rPr>
          <w:noProof/>
          <w:lang w:val="en-US"/>
        </w:rPr>
        <w:t>(</w:t>
      </w:r>
      <w:r w:rsidRPr="00403D69">
        <w:rPr>
          <w:noProof/>
          <w:lang w:val="en-US"/>
        </w:rPr>
        <w:t>2021)</w:t>
      </w:r>
      <w:r>
        <w:rPr>
          <w:noProof/>
          <w:lang w:val="en-US"/>
        </w:rPr>
        <w:t>, external factors such as the weather can pose a threat to the success of the Christmas fair event. The poor weather conditions can hamper the number of attendees to the event as they might find it challenging to reach the venue. This hence requires the event organisers to come up with contingency plans like heated areas within the hall area of the Civic Hall to ensure the safety and comfort of the attendees whilst also elevating its impact on the community.</w:t>
      </w:r>
    </w:p>
    <w:p w14:paraId="4DC964AB" w14:textId="1DF0152C" w:rsidR="005132B5" w:rsidRDefault="00744720" w:rsidP="00DA2205">
      <w:pPr>
        <w:pStyle w:val="Cmsor1"/>
      </w:pPr>
      <w:bookmarkStart w:id="8" w:name="_Toc181305803"/>
      <w:r>
        <w:t>Conclusion</w:t>
      </w:r>
      <w:bookmarkEnd w:id="8"/>
      <w:r>
        <w:t xml:space="preserve"> </w:t>
      </w:r>
    </w:p>
    <w:p w14:paraId="6105278C" w14:textId="1E3CCF79" w:rsidR="001F1269" w:rsidRPr="001F1269" w:rsidRDefault="00744720" w:rsidP="001F1269">
      <w:r>
        <w:t>The report is an in-depth analysis of the feasibility plan presentation based on a small community-based Christmas fair at Dronfield. The study has elaboratively delved into the different management strategies of event planning and its execution at the Civic Hall of Dronfield by emphasising fun-filled activities for the residents and families. From the above assessment of the feasibility plan, it has been achieved that the key aspects of event management are instilling the concept of event cycle, proper budgetary and adequate management concerning volunteering, venue decoration, marketing the plan of event etc., for efficient attendance. The impact of the industry and the current market trends are also holistically discussed, highlighting the aspects of strength or weakness, opportunities and threats using the SWOT analysis framework for formulating a lasting impact on the Dronfield's community with the event of the Christmas fair.</w:t>
      </w:r>
    </w:p>
    <w:p w14:paraId="17216164" w14:textId="77777777" w:rsidR="005132B5" w:rsidRDefault="00744720">
      <w:pPr>
        <w:rPr>
          <w:b/>
          <w:bCs w:val="0"/>
        </w:rPr>
      </w:pPr>
      <w:r>
        <w:br w:type="page"/>
      </w:r>
    </w:p>
    <w:bookmarkStart w:id="9" w:name="_Toc181305804" w:displacedByCustomXml="next"/>
    <w:sdt>
      <w:sdtPr>
        <w:rPr>
          <w:b w:val="0"/>
          <w:bCs/>
        </w:rPr>
        <w:id w:val="1031158165"/>
        <w:docPartObj>
          <w:docPartGallery w:val="Bibliographies"/>
          <w:docPartUnique/>
        </w:docPartObj>
      </w:sdtPr>
      <w:sdtEndPr/>
      <w:sdtContent>
        <w:p w14:paraId="1FC06D09" w14:textId="4DD27ABD" w:rsidR="005132B5" w:rsidRDefault="00744720">
          <w:pPr>
            <w:pStyle w:val="Cmsor1"/>
          </w:pPr>
          <w:r>
            <w:t>References</w:t>
          </w:r>
          <w:bookmarkEnd w:id="9"/>
        </w:p>
        <w:sdt>
          <w:sdtPr>
            <w:rPr>
              <w:rFonts w:ascii="Times New Roman" w:eastAsiaTheme="minorHAnsi" w:hAnsi="Times New Roman" w:cstheme="minorBidi"/>
              <w:bCs/>
              <w:iCs/>
              <w:color w:val="000000" w:themeColor="text1"/>
              <w:kern w:val="2"/>
              <w:sz w:val="24"/>
              <w:szCs w:val="22"/>
              <w:lang w:val="en-GB" w:eastAsia="en-US"/>
              <w14:ligatures w14:val="standardContextual"/>
            </w:rPr>
            <w:id w:val="-573587230"/>
            <w:bibliography/>
          </w:sdtPr>
          <w:sdtEndPr/>
          <w:sdtContent>
            <w:p w14:paraId="60A9537A" w14:textId="77777777" w:rsidR="00DD32B4" w:rsidRDefault="00DD32B4">
              <w:pPr>
                <w:pStyle w:val="p1"/>
                <w:divId w:val="690959853"/>
              </w:pPr>
            </w:p>
            <w:p w14:paraId="5AF448EF" w14:textId="77777777" w:rsidR="00DD32B4" w:rsidRDefault="00DD32B4">
              <w:pPr>
                <w:pStyle w:val="p2"/>
                <w:divId w:val="690959853"/>
              </w:pPr>
              <w:r>
                <w:rPr>
                  <w:rStyle w:val="s1"/>
                </w:rPr>
                <w:t xml:space="preserve">Allen, J., Harris, R. &amp; Jago, L., 2022. </w:t>
              </w:r>
              <w:r>
                <w:rPr>
                  <w:rStyle w:val="s2"/>
                </w:rPr>
                <w:t xml:space="preserve">Festival &amp; special event management.. </w:t>
              </w:r>
              <w:r>
                <w:rPr>
                  <w:rStyle w:val="s1"/>
                </w:rPr>
                <w:t>Hoboken: John Wiley &amp; Sons.</w:t>
              </w:r>
            </w:p>
            <w:p w14:paraId="689EDBF4" w14:textId="77777777" w:rsidR="00DD32B4" w:rsidRDefault="00DD32B4">
              <w:pPr>
                <w:pStyle w:val="p2"/>
                <w:divId w:val="690959853"/>
              </w:pPr>
              <w:r>
                <w:rPr>
                  <w:rStyle w:val="s1"/>
                </w:rPr>
                <w:t> </w:t>
              </w:r>
            </w:p>
            <w:p w14:paraId="31690565" w14:textId="77777777" w:rsidR="00DD32B4" w:rsidRDefault="00DD32B4">
              <w:pPr>
                <w:pStyle w:val="p2"/>
                <w:divId w:val="690959853"/>
              </w:pPr>
              <w:r>
                <w:rPr>
                  <w:rStyle w:val="s1"/>
                </w:rPr>
                <w:t xml:space="preserve">Bladen, C., Kennell, J., Abson, E. &amp; Wilde, N., 2022. </w:t>
              </w:r>
              <w:r>
                <w:rPr>
                  <w:rStyle w:val="s2"/>
                </w:rPr>
                <w:t xml:space="preserve">Events management: An introduction.. </w:t>
              </w:r>
              <w:r>
                <w:rPr>
                  <w:rStyle w:val="s1"/>
                </w:rPr>
                <w:t>Milton Park: Taylor &amp; Francis.</w:t>
              </w:r>
            </w:p>
            <w:p w14:paraId="2500C0CB" w14:textId="77777777" w:rsidR="00DD32B4" w:rsidRDefault="00DD32B4">
              <w:pPr>
                <w:pStyle w:val="p2"/>
                <w:divId w:val="690959853"/>
              </w:pPr>
              <w:r>
                <w:rPr>
                  <w:rStyle w:val="s1"/>
                </w:rPr>
                <w:t> </w:t>
              </w:r>
            </w:p>
            <w:p w14:paraId="28F10211" w14:textId="77777777" w:rsidR="00DD32B4" w:rsidRDefault="00DD32B4">
              <w:pPr>
                <w:pStyle w:val="p2"/>
                <w:divId w:val="690959853"/>
              </w:pPr>
              <w:r>
                <w:rPr>
                  <w:rStyle w:val="s1"/>
                </w:rPr>
                <w:t xml:space="preserve">Calver, J. et al., 2023. The (in) visibility of equality, diversity, and inclusion research in events management journals.. </w:t>
              </w:r>
              <w:r>
                <w:rPr>
                  <w:rStyle w:val="s2"/>
                </w:rPr>
                <w:t>Journal of Policy Research in Tourism, Leisure and Events.</w:t>
              </w:r>
            </w:p>
            <w:p w14:paraId="40E9033E" w14:textId="77777777" w:rsidR="00DD32B4" w:rsidRDefault="00DD32B4">
              <w:pPr>
                <w:pStyle w:val="p2"/>
                <w:divId w:val="690959853"/>
              </w:pPr>
              <w:r>
                <w:rPr>
                  <w:rStyle w:val="s1"/>
                </w:rPr>
                <w:t> </w:t>
              </w:r>
            </w:p>
            <w:p w14:paraId="462E3CC9" w14:textId="77777777" w:rsidR="00DD32B4" w:rsidRDefault="00DD32B4">
              <w:pPr>
                <w:pStyle w:val="p2"/>
                <w:divId w:val="690959853"/>
              </w:pPr>
              <w:r>
                <w:rPr>
                  <w:rStyle w:val="s1"/>
                </w:rPr>
                <w:t xml:space="preserve">Dowson, R., Albert, B. &amp; Lomax, D., 2022. </w:t>
              </w:r>
              <w:r>
                <w:rPr>
                  <w:rStyle w:val="s2"/>
                </w:rPr>
                <w:t xml:space="preserve">Event planning and management: Principles, planning and practice.. </w:t>
              </w:r>
              <w:r>
                <w:rPr>
                  <w:rStyle w:val="s1"/>
                </w:rPr>
                <w:t>London: Kogan Page Publishers.</w:t>
              </w:r>
            </w:p>
            <w:p w14:paraId="76DECDFF" w14:textId="77777777" w:rsidR="00DD32B4" w:rsidRDefault="00DD32B4">
              <w:pPr>
                <w:pStyle w:val="p2"/>
                <w:divId w:val="690959853"/>
              </w:pPr>
              <w:r>
                <w:rPr>
                  <w:rStyle w:val="s1"/>
                </w:rPr>
                <w:t> </w:t>
              </w:r>
            </w:p>
            <w:p w14:paraId="5C91ADD1" w14:textId="77777777" w:rsidR="00DD32B4" w:rsidRDefault="00DD32B4">
              <w:pPr>
                <w:pStyle w:val="p2"/>
                <w:divId w:val="690959853"/>
              </w:pPr>
              <w:r>
                <w:rPr>
                  <w:rStyle w:val="s1"/>
                </w:rPr>
                <w:t xml:space="preserve">Fox, D., Gouthro, M. B., Morakabati, Y. &amp; Brackstone, J., 2014. </w:t>
              </w:r>
              <w:r>
                <w:rPr>
                  <w:rStyle w:val="s2"/>
                </w:rPr>
                <w:t xml:space="preserve">Doing events research: from theory to practice.. </w:t>
              </w:r>
              <w:r>
                <w:rPr>
                  <w:rStyle w:val="s1"/>
                </w:rPr>
                <w:t>Oxford : Routledge.</w:t>
              </w:r>
            </w:p>
            <w:p w14:paraId="5BC60045" w14:textId="77777777" w:rsidR="00DD32B4" w:rsidRDefault="00DD32B4">
              <w:pPr>
                <w:pStyle w:val="p2"/>
                <w:divId w:val="690959853"/>
              </w:pPr>
              <w:r>
                <w:rPr>
                  <w:rStyle w:val="s1"/>
                </w:rPr>
                <w:t> </w:t>
              </w:r>
            </w:p>
            <w:p w14:paraId="56052CA2" w14:textId="77777777" w:rsidR="00DD32B4" w:rsidRDefault="00DD32B4">
              <w:pPr>
                <w:pStyle w:val="p2"/>
                <w:divId w:val="690959853"/>
              </w:pPr>
              <w:r>
                <w:rPr>
                  <w:rStyle w:val="s1"/>
                </w:rPr>
                <w:t xml:space="preserve">Getz, D. &amp; Page, S., 2019. </w:t>
              </w:r>
              <w:r>
                <w:rPr>
                  <w:rStyle w:val="s2"/>
                </w:rPr>
                <w:t xml:space="preserve">Event studies: theory, research and policy for planned events. 3rd Edition. </w:t>
              </w:r>
              <w:r>
                <w:rPr>
                  <w:rStyle w:val="s1"/>
                </w:rPr>
                <w:t>Oxford: Routledge.</w:t>
              </w:r>
            </w:p>
            <w:p w14:paraId="1F8E2D54" w14:textId="77777777" w:rsidR="00DD32B4" w:rsidRDefault="00DD32B4">
              <w:pPr>
                <w:pStyle w:val="p2"/>
                <w:divId w:val="690959853"/>
              </w:pPr>
              <w:r>
                <w:rPr>
                  <w:rStyle w:val="s1"/>
                </w:rPr>
                <w:t> </w:t>
              </w:r>
            </w:p>
            <w:p w14:paraId="2C6DA744" w14:textId="77777777" w:rsidR="00DD32B4" w:rsidRDefault="00DD32B4">
              <w:pPr>
                <w:pStyle w:val="p2"/>
                <w:divId w:val="690959853"/>
              </w:pPr>
              <w:r>
                <w:rPr>
                  <w:rStyle w:val="s1"/>
                </w:rPr>
                <w:t xml:space="preserve">Hagen, D., 2021. Sustainable event management: new perspectives for the meeting industry through innovation and digitalisation?.. </w:t>
              </w:r>
              <w:r>
                <w:rPr>
                  <w:rStyle w:val="s2"/>
                </w:rPr>
                <w:t>Innovations and Traditions for Sustainable Development.</w:t>
              </w:r>
            </w:p>
            <w:p w14:paraId="05B69494" w14:textId="77777777" w:rsidR="00DD32B4" w:rsidRDefault="00DD32B4">
              <w:pPr>
                <w:pStyle w:val="p2"/>
                <w:divId w:val="690959853"/>
              </w:pPr>
              <w:r>
                <w:rPr>
                  <w:rStyle w:val="s1"/>
                </w:rPr>
                <w:t> </w:t>
              </w:r>
            </w:p>
            <w:p w14:paraId="486EA012" w14:textId="77777777" w:rsidR="00DD32B4" w:rsidRDefault="00DD32B4">
              <w:pPr>
                <w:pStyle w:val="p2"/>
                <w:divId w:val="690959853"/>
              </w:pPr>
              <w:r>
                <w:rPr>
                  <w:rStyle w:val="s1"/>
                </w:rPr>
                <w:t xml:space="preserve">Ika, L., Meredith, J. &amp; Zwikael, O., 2024. Project governance: the impact of environmental changes on governance adaptations in large-scale projects.. </w:t>
              </w:r>
              <w:r>
                <w:rPr>
                  <w:rStyle w:val="s2"/>
                </w:rPr>
                <w:t xml:space="preserve">International Journal of Managing Projects in Business, </w:t>
              </w:r>
              <w:r>
                <w:rPr>
                  <w:rStyle w:val="s1"/>
                </w:rPr>
                <w:t>17(4/5).</w:t>
              </w:r>
            </w:p>
            <w:p w14:paraId="56FFB61E" w14:textId="77777777" w:rsidR="00DD32B4" w:rsidRDefault="00DD32B4">
              <w:pPr>
                <w:pStyle w:val="p2"/>
                <w:divId w:val="690959853"/>
              </w:pPr>
              <w:r>
                <w:rPr>
                  <w:rStyle w:val="s1"/>
                </w:rPr>
                <w:t> </w:t>
              </w:r>
            </w:p>
            <w:p w14:paraId="2AFA8619" w14:textId="77777777" w:rsidR="00DD32B4" w:rsidRDefault="00DD32B4">
              <w:pPr>
                <w:pStyle w:val="p2"/>
                <w:divId w:val="690959853"/>
              </w:pPr>
              <w:r>
                <w:rPr>
                  <w:rStyle w:val="s1"/>
                </w:rPr>
                <w:t xml:space="preserve">Karo, P. &amp; Novianti, S., 2021. December. Event Organizer Marketing Strategy in Palembang Facing the Covid-19 Pandemic.. </w:t>
              </w:r>
              <w:r>
                <w:rPr>
                  <w:rStyle w:val="s2"/>
                </w:rPr>
                <w:t>In Palembang Tourism Forum 2021 (PTF 2021).</w:t>
              </w:r>
            </w:p>
            <w:p w14:paraId="67F747D1" w14:textId="77777777" w:rsidR="00DD32B4" w:rsidRDefault="00DD32B4">
              <w:pPr>
                <w:pStyle w:val="p2"/>
                <w:divId w:val="690959853"/>
              </w:pPr>
              <w:r>
                <w:rPr>
                  <w:rStyle w:val="s1"/>
                </w:rPr>
                <w:t> </w:t>
              </w:r>
            </w:p>
            <w:p w14:paraId="148B1BDB" w14:textId="77777777" w:rsidR="00DD32B4" w:rsidRDefault="00DD32B4">
              <w:pPr>
                <w:pStyle w:val="p2"/>
                <w:divId w:val="690959853"/>
              </w:pPr>
              <w:r>
                <w:rPr>
                  <w:rStyle w:val="s1"/>
                </w:rPr>
                <w:t xml:space="preserve">Kumar, R. &amp; Kumar, J., 2024. Innovative Social Media Marketing Approaches for Academic Libraries: Trends and Best Practices.. </w:t>
              </w:r>
              <w:r>
                <w:rPr>
                  <w:rStyle w:val="s2"/>
                </w:rPr>
                <w:t xml:space="preserve">Library Progress International, </w:t>
              </w:r>
              <w:r>
                <w:rPr>
                  <w:rStyle w:val="s1"/>
                </w:rPr>
                <w:t>44(3).</w:t>
              </w:r>
            </w:p>
            <w:p w14:paraId="37B86EDC" w14:textId="77777777" w:rsidR="00DD32B4" w:rsidRDefault="00DD32B4">
              <w:pPr>
                <w:pStyle w:val="p2"/>
                <w:divId w:val="690959853"/>
              </w:pPr>
              <w:r>
                <w:rPr>
                  <w:rStyle w:val="s1"/>
                </w:rPr>
                <w:t> </w:t>
              </w:r>
            </w:p>
            <w:p w14:paraId="3981C0A5" w14:textId="77777777" w:rsidR="00DD32B4" w:rsidRDefault="00DD32B4">
              <w:pPr>
                <w:pStyle w:val="p2"/>
                <w:divId w:val="690959853"/>
              </w:pPr>
              <w:r>
                <w:rPr>
                  <w:rStyle w:val="s1"/>
                </w:rPr>
                <w:t xml:space="preserve">Meredith, J., 2022. </w:t>
              </w:r>
              <w:r>
                <w:rPr>
                  <w:rStyle w:val="s2"/>
                </w:rPr>
                <w:t xml:space="preserve">Project management: a managerial approach. </w:t>
              </w:r>
              <w:r>
                <w:rPr>
                  <w:rStyle w:val="s1"/>
                </w:rPr>
                <w:t>Hoboken: Wiley .</w:t>
              </w:r>
            </w:p>
            <w:p w14:paraId="41C841CC" w14:textId="77777777" w:rsidR="00DD32B4" w:rsidRDefault="00DD32B4">
              <w:pPr>
                <w:pStyle w:val="p1"/>
                <w:divId w:val="690959853"/>
              </w:pPr>
            </w:p>
            <w:p w14:paraId="3A91105E" w14:textId="77777777" w:rsidR="00DD32B4" w:rsidRDefault="00DD32B4">
              <w:pPr>
                <w:pStyle w:val="p2"/>
                <w:divId w:val="690959853"/>
              </w:pPr>
              <w:r>
                <w:rPr>
                  <w:rStyle w:val="s1"/>
                </w:rPr>
                <w:t xml:space="preserve">O’Toole, W., 2011. </w:t>
              </w:r>
              <w:r>
                <w:rPr>
                  <w:rStyle w:val="s2"/>
                </w:rPr>
                <w:t xml:space="preserve">Events feasibility and development: from strategy to operations.. </w:t>
              </w:r>
              <w:r>
                <w:rPr>
                  <w:rStyle w:val="s1"/>
                </w:rPr>
                <w:t>Oxford : Elsevier.</w:t>
              </w:r>
            </w:p>
            <w:p w14:paraId="6A2DB725" w14:textId="77777777" w:rsidR="00DD32B4" w:rsidRDefault="00DD32B4">
              <w:pPr>
                <w:pStyle w:val="p2"/>
                <w:divId w:val="690959853"/>
              </w:pPr>
              <w:r>
                <w:rPr>
                  <w:rStyle w:val="s1"/>
                </w:rPr>
                <w:t> </w:t>
              </w:r>
            </w:p>
            <w:p w14:paraId="76D7EDD7" w14:textId="77777777" w:rsidR="00DD32B4" w:rsidRDefault="00DD32B4">
              <w:pPr>
                <w:pStyle w:val="p2"/>
                <w:divId w:val="690959853"/>
              </w:pPr>
              <w:r>
                <w:rPr>
                  <w:rStyle w:val="s1"/>
                </w:rPr>
                <w:t xml:space="preserve">Obiuto, N. et al., 2024. Integrating sustainability into hvac project management: challenges and opportunities.. </w:t>
              </w:r>
              <w:r>
                <w:rPr>
                  <w:rStyle w:val="s2"/>
                </w:rPr>
                <w:t xml:space="preserve">Engineering Science &amp; Technology Journal, </w:t>
              </w:r>
              <w:r>
                <w:rPr>
                  <w:rStyle w:val="s1"/>
                </w:rPr>
                <w:t>5(3).</w:t>
              </w:r>
            </w:p>
            <w:p w14:paraId="54CC446B" w14:textId="77777777" w:rsidR="00DD32B4" w:rsidRDefault="00DD32B4">
              <w:pPr>
                <w:pStyle w:val="p2"/>
                <w:divId w:val="690959853"/>
              </w:pPr>
              <w:r>
                <w:rPr>
                  <w:rStyle w:val="s1"/>
                </w:rPr>
                <w:t> </w:t>
              </w:r>
            </w:p>
            <w:p w14:paraId="3B69ABB1" w14:textId="77777777" w:rsidR="00DD32B4" w:rsidRDefault="00DD32B4">
              <w:pPr>
                <w:pStyle w:val="p2"/>
                <w:divId w:val="690959853"/>
              </w:pPr>
              <w:r>
                <w:rPr>
                  <w:rStyle w:val="s1"/>
                </w:rPr>
                <w:t xml:space="preserve">Rogers, T. &amp; Wynn-Moylan, P., 2022. </w:t>
              </w:r>
              <w:r>
                <w:rPr>
                  <w:rStyle w:val="s2"/>
                </w:rPr>
                <w:t xml:space="preserve">Conferences and conventions: a global industry. 4th Edition. </w:t>
              </w:r>
              <w:r>
                <w:rPr>
                  <w:rStyle w:val="s1"/>
                </w:rPr>
                <w:t>Oxford: Routledge.</w:t>
              </w:r>
            </w:p>
            <w:p w14:paraId="5FEC7193" w14:textId="77777777" w:rsidR="00DD32B4" w:rsidRDefault="00DD32B4">
              <w:pPr>
                <w:pStyle w:val="p2"/>
                <w:divId w:val="690959853"/>
              </w:pPr>
              <w:r>
                <w:rPr>
                  <w:rStyle w:val="s1"/>
                </w:rPr>
                <w:t> </w:t>
              </w:r>
            </w:p>
            <w:p w14:paraId="0CCE1129" w14:textId="77777777" w:rsidR="00DD32B4" w:rsidRDefault="00DD32B4">
              <w:pPr>
                <w:pStyle w:val="p2"/>
                <w:divId w:val="690959853"/>
              </w:pPr>
              <w:r>
                <w:rPr>
                  <w:rStyle w:val="s1"/>
                </w:rPr>
                <w:t xml:space="preserve">Seraphin, H., 2021. COVID-19: An opportunity to review existing grounded theories in event studies.. </w:t>
              </w:r>
              <w:r>
                <w:rPr>
                  <w:rStyle w:val="s2"/>
                </w:rPr>
                <w:t xml:space="preserve">In Journal of Convention &amp; Event Tourism, </w:t>
              </w:r>
              <w:r>
                <w:rPr>
                  <w:rStyle w:val="s1"/>
                </w:rPr>
                <w:t>22(1).</w:t>
              </w:r>
            </w:p>
            <w:p w14:paraId="587515EE" w14:textId="77777777" w:rsidR="00DD32B4" w:rsidRDefault="00DD32B4">
              <w:pPr>
                <w:pStyle w:val="p2"/>
                <w:divId w:val="690959853"/>
              </w:pPr>
              <w:r>
                <w:rPr>
                  <w:rStyle w:val="s1"/>
                </w:rPr>
                <w:t> </w:t>
              </w:r>
            </w:p>
            <w:p w14:paraId="1ED7229B" w14:textId="77777777" w:rsidR="00DD32B4" w:rsidRDefault="00DD32B4">
              <w:pPr>
                <w:pStyle w:val="p2"/>
                <w:divId w:val="690959853"/>
              </w:pPr>
              <w:r>
                <w:rPr>
                  <w:rStyle w:val="s1"/>
                </w:rPr>
                <w:t xml:space="preserve">Shone, A. &amp; Parry, B., 2019. </w:t>
              </w:r>
              <w:r>
                <w:rPr>
                  <w:rStyle w:val="s2"/>
                </w:rPr>
                <w:t xml:space="preserve">Successful event management: a practical handbook.. </w:t>
              </w:r>
              <w:r>
                <w:rPr>
                  <w:rStyle w:val="s1"/>
                </w:rPr>
                <w:t>London: Cengage learning.</w:t>
              </w:r>
            </w:p>
            <w:p w14:paraId="3E57514D" w14:textId="77777777" w:rsidR="00DD32B4" w:rsidRDefault="00DD32B4">
              <w:pPr>
                <w:pStyle w:val="p2"/>
                <w:divId w:val="690959853"/>
              </w:pPr>
              <w:r>
                <w:rPr>
                  <w:rStyle w:val="s1"/>
                </w:rPr>
                <w:t> </w:t>
              </w:r>
            </w:p>
            <w:p w14:paraId="36D6CB45" w14:textId="77777777" w:rsidR="00DD32B4" w:rsidRDefault="00DD32B4">
              <w:pPr>
                <w:pStyle w:val="p2"/>
                <w:divId w:val="690959853"/>
              </w:pPr>
              <w:r>
                <w:rPr>
                  <w:rStyle w:val="s1"/>
                </w:rPr>
                <w:lastRenderedPageBreak/>
                <w:t xml:space="preserve">Smith, A., 2021. </w:t>
              </w:r>
              <w:r>
                <w:rPr>
                  <w:rStyle w:val="s2"/>
                </w:rPr>
                <w:t xml:space="preserve">Events and urban regeneration: the strategic use of events to revitalise cities.. </w:t>
              </w:r>
              <w:r>
                <w:rPr>
                  <w:rStyle w:val="s1"/>
                </w:rPr>
                <w:t>Oxford: Routledge.</w:t>
              </w:r>
            </w:p>
            <w:p w14:paraId="6940D6CD" w14:textId="77777777" w:rsidR="00DD32B4" w:rsidRDefault="00DD32B4">
              <w:pPr>
                <w:pStyle w:val="p2"/>
                <w:divId w:val="690959853"/>
              </w:pPr>
              <w:r>
                <w:rPr>
                  <w:rStyle w:val="s1"/>
                </w:rPr>
                <w:t> </w:t>
              </w:r>
            </w:p>
            <w:p w14:paraId="777D7446" w14:textId="77777777" w:rsidR="00DD32B4" w:rsidRDefault="00DD32B4">
              <w:pPr>
                <w:pStyle w:val="p2"/>
                <w:divId w:val="690959853"/>
              </w:pPr>
              <w:r>
                <w:rPr>
                  <w:rStyle w:val="s1"/>
                </w:rPr>
                <w:t xml:space="preserve">Wang, K. et al., 2023. Evaluation of Community Emergency Management Capability Based on SWOT Analysis—A Case Study.. </w:t>
              </w:r>
              <w:r>
                <w:rPr>
                  <w:rStyle w:val="s2"/>
                </w:rPr>
                <w:t xml:space="preserve">Sustainability, </w:t>
              </w:r>
              <w:r>
                <w:rPr>
                  <w:rStyle w:val="s1"/>
                </w:rPr>
                <w:t>15(17).</w:t>
              </w:r>
            </w:p>
            <w:p w14:paraId="22E2A0A9" w14:textId="77777777" w:rsidR="00DD32B4" w:rsidRDefault="00DD32B4">
              <w:pPr>
                <w:pStyle w:val="p2"/>
                <w:divId w:val="690959853"/>
              </w:pPr>
              <w:r>
                <w:rPr>
                  <w:rStyle w:val="s1"/>
                </w:rPr>
                <w:t> </w:t>
              </w:r>
            </w:p>
            <w:p w14:paraId="6B3A3734" w14:textId="77777777" w:rsidR="00DD32B4" w:rsidRDefault="00DD32B4">
              <w:pPr>
                <w:pStyle w:val="p2"/>
                <w:divId w:val="690959853"/>
              </w:pPr>
              <w:r>
                <w:rPr>
                  <w:rStyle w:val="s1"/>
                </w:rPr>
                <w:t xml:space="preserve">Wang, Y. &amp; Uysal, M., 2024. Artificial intelligence-assisted mindfulness in tourism, hospitality, and events.. </w:t>
              </w:r>
              <w:r>
                <w:rPr>
                  <w:rStyle w:val="s2"/>
                </w:rPr>
                <w:t xml:space="preserve">International Journal of Contemporary Hospitality Management, </w:t>
              </w:r>
              <w:r>
                <w:rPr>
                  <w:rStyle w:val="s1"/>
                </w:rPr>
                <w:t>36(4).</w:t>
              </w:r>
            </w:p>
            <w:p w14:paraId="3364AE7E" w14:textId="77777777" w:rsidR="00DD32B4" w:rsidRDefault="00DD32B4">
              <w:pPr>
                <w:pStyle w:val="p2"/>
                <w:divId w:val="690959853"/>
              </w:pPr>
              <w:r>
                <w:rPr>
                  <w:rStyle w:val="s1"/>
                </w:rPr>
                <w:t> </w:t>
              </w:r>
            </w:p>
            <w:p w14:paraId="3886E121" w14:textId="77777777" w:rsidR="00DD32B4" w:rsidRDefault="00DD32B4">
              <w:pPr>
                <w:pStyle w:val="p2"/>
                <w:divId w:val="690959853"/>
              </w:pPr>
              <w:r>
                <w:rPr>
                  <w:rStyle w:val="s1"/>
                </w:rPr>
                <w:t xml:space="preserve">Yin, S., Liu, L. &amp; Mahmood, T., 2024. New trends in sustainable development for industry 5.0: digital green innovation economy.. </w:t>
              </w:r>
              <w:r>
                <w:rPr>
                  <w:rStyle w:val="s2"/>
                </w:rPr>
                <w:t xml:space="preserve">Green and Low-Carbon Economy, </w:t>
              </w:r>
              <w:r>
                <w:rPr>
                  <w:rStyle w:val="s1"/>
                </w:rPr>
                <w:t>2(4).</w:t>
              </w:r>
            </w:p>
            <w:p w14:paraId="5CDFA4A9" w14:textId="29778229" w:rsidR="00DD32B4" w:rsidRDefault="00DD32B4" w:rsidP="00DD32B4">
              <w:pPr>
                <w:pStyle w:val="Irodalomjegyzk"/>
              </w:pPr>
            </w:p>
            <w:p w14:paraId="414A9445" w14:textId="734EA4AA" w:rsidR="000D1F1F" w:rsidRDefault="008D0B29" w:rsidP="00445165"/>
          </w:sdtContent>
        </w:sdt>
      </w:sdtContent>
    </w:sdt>
    <w:sectPr w:rsidR="000D1F1F" w:rsidSect="005132B5">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EBE793" w14:textId="77777777" w:rsidR="00952E5C" w:rsidRDefault="00952E5C">
      <w:pPr>
        <w:spacing w:line="240" w:lineRule="auto"/>
      </w:pPr>
      <w:r>
        <w:separator/>
      </w:r>
    </w:p>
  </w:endnote>
  <w:endnote w:type="continuationSeparator" w:id="0">
    <w:p w14:paraId="1D1E47E8" w14:textId="77777777" w:rsidR="00952E5C" w:rsidRDefault="00952E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3542729"/>
      <w:docPartObj>
        <w:docPartGallery w:val="Page Numbers (Bottom of Page)"/>
        <w:docPartUnique/>
      </w:docPartObj>
    </w:sdtPr>
    <w:sdtEndPr/>
    <w:sdtContent>
      <w:sdt>
        <w:sdtPr>
          <w:id w:val="-1769616900"/>
          <w:docPartObj>
            <w:docPartGallery w:val="Page Numbers (Top of Page)"/>
            <w:docPartUnique/>
          </w:docPartObj>
        </w:sdtPr>
        <w:sdtEndPr/>
        <w:sdtContent>
          <w:p w14:paraId="77D5FE18" w14:textId="3C6CA43B" w:rsidR="005132B5" w:rsidRDefault="00744720">
            <w:pPr>
              <w:pStyle w:val="llb"/>
              <w:jc w:val="right"/>
            </w:pPr>
            <w:r>
              <w:t xml:space="preserve">Page </w:t>
            </w:r>
            <w:r>
              <w:rPr>
                <w:b/>
                <w:bCs w:val="0"/>
                <w:szCs w:val="24"/>
              </w:rPr>
              <w:fldChar w:fldCharType="begin"/>
            </w:r>
            <w:r>
              <w:rPr>
                <w:b/>
              </w:rPr>
              <w:instrText xml:space="preserve"> PAGE </w:instrText>
            </w:r>
            <w:r>
              <w:rPr>
                <w:b/>
                <w:bCs w:val="0"/>
                <w:szCs w:val="24"/>
              </w:rPr>
              <w:fldChar w:fldCharType="separate"/>
            </w:r>
            <w:r>
              <w:rPr>
                <w:b/>
                <w:noProof/>
              </w:rPr>
              <w:t>2</w:t>
            </w:r>
            <w:r>
              <w:rPr>
                <w:b/>
                <w:bCs w:val="0"/>
                <w:szCs w:val="24"/>
              </w:rPr>
              <w:fldChar w:fldCharType="end"/>
            </w:r>
            <w:r>
              <w:t xml:space="preserve"> of </w:t>
            </w:r>
            <w:r>
              <w:rPr>
                <w:b/>
                <w:bCs w:val="0"/>
                <w:szCs w:val="24"/>
              </w:rPr>
              <w:fldChar w:fldCharType="begin"/>
            </w:r>
            <w:r>
              <w:rPr>
                <w:b/>
              </w:rPr>
              <w:instrText xml:space="preserve"> NUMPAGES  </w:instrText>
            </w:r>
            <w:r>
              <w:rPr>
                <w:b/>
                <w:bCs w:val="0"/>
                <w:szCs w:val="24"/>
              </w:rPr>
              <w:fldChar w:fldCharType="separate"/>
            </w:r>
            <w:r>
              <w:rPr>
                <w:b/>
                <w:noProof/>
              </w:rPr>
              <w:t>2</w:t>
            </w:r>
            <w:r>
              <w:rPr>
                <w:b/>
                <w:bCs w:val="0"/>
                <w:szCs w:val="24"/>
              </w:rPr>
              <w:fldChar w:fldCharType="end"/>
            </w:r>
          </w:p>
        </w:sdtContent>
      </w:sdt>
    </w:sdtContent>
  </w:sdt>
  <w:p w14:paraId="1B53B471" w14:textId="77777777" w:rsidR="005132B5" w:rsidRDefault="005132B5">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9E4205" w14:textId="77777777" w:rsidR="00952E5C" w:rsidRDefault="00952E5C">
      <w:pPr>
        <w:spacing w:line="240" w:lineRule="auto"/>
      </w:pPr>
      <w:r>
        <w:separator/>
      </w:r>
    </w:p>
  </w:footnote>
  <w:footnote w:type="continuationSeparator" w:id="0">
    <w:p w14:paraId="0F8C33EF" w14:textId="77777777" w:rsidR="00952E5C" w:rsidRDefault="00952E5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D84663"/>
    <w:multiLevelType w:val="hybridMultilevel"/>
    <w:tmpl w:val="F252FBFA"/>
    <w:lvl w:ilvl="0" w:tplc="CDB06DAE">
      <w:start w:val="1"/>
      <w:numFmt w:val="bullet"/>
      <w:lvlText w:val=""/>
      <w:lvlJc w:val="left"/>
      <w:pPr>
        <w:ind w:left="720" w:hanging="360"/>
      </w:pPr>
      <w:rPr>
        <w:rFonts w:ascii="Symbol" w:hAnsi="Symbol" w:hint="default"/>
      </w:rPr>
    </w:lvl>
    <w:lvl w:ilvl="1" w:tplc="1AA20CC4" w:tentative="1">
      <w:start w:val="1"/>
      <w:numFmt w:val="bullet"/>
      <w:lvlText w:val="o"/>
      <w:lvlJc w:val="left"/>
      <w:pPr>
        <w:ind w:left="1440" w:hanging="360"/>
      </w:pPr>
      <w:rPr>
        <w:rFonts w:ascii="Courier New" w:hAnsi="Courier New" w:cs="Courier New" w:hint="default"/>
      </w:rPr>
    </w:lvl>
    <w:lvl w:ilvl="2" w:tplc="20A24ED2" w:tentative="1">
      <w:start w:val="1"/>
      <w:numFmt w:val="bullet"/>
      <w:lvlText w:val=""/>
      <w:lvlJc w:val="left"/>
      <w:pPr>
        <w:ind w:left="2160" w:hanging="360"/>
      </w:pPr>
      <w:rPr>
        <w:rFonts w:ascii="Wingdings" w:hAnsi="Wingdings" w:hint="default"/>
      </w:rPr>
    </w:lvl>
    <w:lvl w:ilvl="3" w:tplc="2D8A82F8" w:tentative="1">
      <w:start w:val="1"/>
      <w:numFmt w:val="bullet"/>
      <w:lvlText w:val=""/>
      <w:lvlJc w:val="left"/>
      <w:pPr>
        <w:ind w:left="2880" w:hanging="360"/>
      </w:pPr>
      <w:rPr>
        <w:rFonts w:ascii="Symbol" w:hAnsi="Symbol" w:hint="default"/>
      </w:rPr>
    </w:lvl>
    <w:lvl w:ilvl="4" w:tplc="EEB6638E" w:tentative="1">
      <w:start w:val="1"/>
      <w:numFmt w:val="bullet"/>
      <w:lvlText w:val="o"/>
      <w:lvlJc w:val="left"/>
      <w:pPr>
        <w:ind w:left="3600" w:hanging="360"/>
      </w:pPr>
      <w:rPr>
        <w:rFonts w:ascii="Courier New" w:hAnsi="Courier New" w:cs="Courier New" w:hint="default"/>
      </w:rPr>
    </w:lvl>
    <w:lvl w:ilvl="5" w:tplc="B7802082" w:tentative="1">
      <w:start w:val="1"/>
      <w:numFmt w:val="bullet"/>
      <w:lvlText w:val=""/>
      <w:lvlJc w:val="left"/>
      <w:pPr>
        <w:ind w:left="4320" w:hanging="360"/>
      </w:pPr>
      <w:rPr>
        <w:rFonts w:ascii="Wingdings" w:hAnsi="Wingdings" w:hint="default"/>
      </w:rPr>
    </w:lvl>
    <w:lvl w:ilvl="6" w:tplc="865265A2" w:tentative="1">
      <w:start w:val="1"/>
      <w:numFmt w:val="bullet"/>
      <w:lvlText w:val=""/>
      <w:lvlJc w:val="left"/>
      <w:pPr>
        <w:ind w:left="5040" w:hanging="360"/>
      </w:pPr>
      <w:rPr>
        <w:rFonts w:ascii="Symbol" w:hAnsi="Symbol" w:hint="default"/>
      </w:rPr>
    </w:lvl>
    <w:lvl w:ilvl="7" w:tplc="7580179A" w:tentative="1">
      <w:start w:val="1"/>
      <w:numFmt w:val="bullet"/>
      <w:lvlText w:val="o"/>
      <w:lvlJc w:val="left"/>
      <w:pPr>
        <w:ind w:left="5760" w:hanging="360"/>
      </w:pPr>
      <w:rPr>
        <w:rFonts w:ascii="Courier New" w:hAnsi="Courier New" w:cs="Courier New" w:hint="default"/>
      </w:rPr>
    </w:lvl>
    <w:lvl w:ilvl="8" w:tplc="D0FE535C" w:tentative="1">
      <w:start w:val="1"/>
      <w:numFmt w:val="bullet"/>
      <w:lvlText w:val=""/>
      <w:lvlJc w:val="left"/>
      <w:pPr>
        <w:ind w:left="6480" w:hanging="360"/>
      </w:pPr>
      <w:rPr>
        <w:rFonts w:ascii="Wingdings" w:hAnsi="Wingdings" w:hint="default"/>
      </w:rPr>
    </w:lvl>
  </w:abstractNum>
  <w:abstractNum w:abstractNumId="1" w15:restartNumberingAfterBreak="0">
    <w:nsid w:val="46321E62"/>
    <w:multiLevelType w:val="hybridMultilevel"/>
    <w:tmpl w:val="8CBA522A"/>
    <w:lvl w:ilvl="0" w:tplc="DBB073EA">
      <w:start w:val="1"/>
      <w:numFmt w:val="decimal"/>
      <w:lvlText w:val="%1."/>
      <w:lvlJc w:val="left"/>
      <w:pPr>
        <w:ind w:left="720" w:hanging="360"/>
      </w:pPr>
    </w:lvl>
    <w:lvl w:ilvl="1" w:tplc="5B0E8CD8" w:tentative="1">
      <w:start w:val="1"/>
      <w:numFmt w:val="lowerLetter"/>
      <w:lvlText w:val="%2."/>
      <w:lvlJc w:val="left"/>
      <w:pPr>
        <w:ind w:left="1440" w:hanging="360"/>
      </w:pPr>
    </w:lvl>
    <w:lvl w:ilvl="2" w:tplc="A8FC40EA" w:tentative="1">
      <w:start w:val="1"/>
      <w:numFmt w:val="lowerRoman"/>
      <w:lvlText w:val="%3."/>
      <w:lvlJc w:val="right"/>
      <w:pPr>
        <w:ind w:left="2160" w:hanging="180"/>
      </w:pPr>
    </w:lvl>
    <w:lvl w:ilvl="3" w:tplc="D5EC6FF2" w:tentative="1">
      <w:start w:val="1"/>
      <w:numFmt w:val="decimal"/>
      <w:lvlText w:val="%4."/>
      <w:lvlJc w:val="left"/>
      <w:pPr>
        <w:ind w:left="2880" w:hanging="360"/>
      </w:pPr>
    </w:lvl>
    <w:lvl w:ilvl="4" w:tplc="19F0574C" w:tentative="1">
      <w:start w:val="1"/>
      <w:numFmt w:val="lowerLetter"/>
      <w:lvlText w:val="%5."/>
      <w:lvlJc w:val="left"/>
      <w:pPr>
        <w:ind w:left="3600" w:hanging="360"/>
      </w:pPr>
    </w:lvl>
    <w:lvl w:ilvl="5" w:tplc="5A54B390" w:tentative="1">
      <w:start w:val="1"/>
      <w:numFmt w:val="lowerRoman"/>
      <w:lvlText w:val="%6."/>
      <w:lvlJc w:val="right"/>
      <w:pPr>
        <w:ind w:left="4320" w:hanging="180"/>
      </w:pPr>
    </w:lvl>
    <w:lvl w:ilvl="6" w:tplc="1E76FF76" w:tentative="1">
      <w:start w:val="1"/>
      <w:numFmt w:val="decimal"/>
      <w:lvlText w:val="%7."/>
      <w:lvlJc w:val="left"/>
      <w:pPr>
        <w:ind w:left="5040" w:hanging="360"/>
      </w:pPr>
    </w:lvl>
    <w:lvl w:ilvl="7" w:tplc="07CA252A" w:tentative="1">
      <w:start w:val="1"/>
      <w:numFmt w:val="lowerLetter"/>
      <w:lvlText w:val="%8."/>
      <w:lvlJc w:val="left"/>
      <w:pPr>
        <w:ind w:left="5760" w:hanging="360"/>
      </w:pPr>
    </w:lvl>
    <w:lvl w:ilvl="8" w:tplc="2544101E" w:tentative="1">
      <w:start w:val="1"/>
      <w:numFmt w:val="lowerRoman"/>
      <w:lvlText w:val="%9."/>
      <w:lvlJc w:val="right"/>
      <w:pPr>
        <w:ind w:left="6480" w:hanging="180"/>
      </w:pPr>
    </w:lvl>
  </w:abstractNum>
  <w:num w:numId="1" w16cid:durableId="457652958">
    <w:abstractNumId w:val="0"/>
  </w:num>
  <w:num w:numId="2" w16cid:durableId="3825624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F1F"/>
    <w:rsid w:val="000255BD"/>
    <w:rsid w:val="00040AEF"/>
    <w:rsid w:val="00047F5D"/>
    <w:rsid w:val="000A1884"/>
    <w:rsid w:val="000C4544"/>
    <w:rsid w:val="000D1F1F"/>
    <w:rsid w:val="000D4C9C"/>
    <w:rsid w:val="000E576E"/>
    <w:rsid w:val="0010394E"/>
    <w:rsid w:val="00107409"/>
    <w:rsid w:val="00156E7F"/>
    <w:rsid w:val="00190858"/>
    <w:rsid w:val="001A0532"/>
    <w:rsid w:val="001C6D88"/>
    <w:rsid w:val="001F1269"/>
    <w:rsid w:val="0020585A"/>
    <w:rsid w:val="00207908"/>
    <w:rsid w:val="00257EEB"/>
    <w:rsid w:val="002676B9"/>
    <w:rsid w:val="002E280F"/>
    <w:rsid w:val="002E2855"/>
    <w:rsid w:val="002F286A"/>
    <w:rsid w:val="00306B0C"/>
    <w:rsid w:val="00327012"/>
    <w:rsid w:val="00351E9C"/>
    <w:rsid w:val="00366C61"/>
    <w:rsid w:val="003B59E9"/>
    <w:rsid w:val="00403D69"/>
    <w:rsid w:val="00445165"/>
    <w:rsid w:val="004873B3"/>
    <w:rsid w:val="00505737"/>
    <w:rsid w:val="00505F62"/>
    <w:rsid w:val="005132B5"/>
    <w:rsid w:val="005706FA"/>
    <w:rsid w:val="005A5B7C"/>
    <w:rsid w:val="005F049E"/>
    <w:rsid w:val="00627B3D"/>
    <w:rsid w:val="006848D6"/>
    <w:rsid w:val="006B0DBA"/>
    <w:rsid w:val="00710573"/>
    <w:rsid w:val="00730333"/>
    <w:rsid w:val="00744720"/>
    <w:rsid w:val="00762326"/>
    <w:rsid w:val="007B4F99"/>
    <w:rsid w:val="00810E7B"/>
    <w:rsid w:val="00822F8D"/>
    <w:rsid w:val="00836AF2"/>
    <w:rsid w:val="00862724"/>
    <w:rsid w:val="008709D4"/>
    <w:rsid w:val="00870CC6"/>
    <w:rsid w:val="008D0B29"/>
    <w:rsid w:val="008D1D7C"/>
    <w:rsid w:val="008D244B"/>
    <w:rsid w:val="008D27DF"/>
    <w:rsid w:val="008E40F0"/>
    <w:rsid w:val="00916D0E"/>
    <w:rsid w:val="00952E5C"/>
    <w:rsid w:val="009B414B"/>
    <w:rsid w:val="00A64516"/>
    <w:rsid w:val="00A80F41"/>
    <w:rsid w:val="00B952BA"/>
    <w:rsid w:val="00BC3864"/>
    <w:rsid w:val="00BD5A88"/>
    <w:rsid w:val="00C22F40"/>
    <w:rsid w:val="00CA78D0"/>
    <w:rsid w:val="00CD53AF"/>
    <w:rsid w:val="00D9421F"/>
    <w:rsid w:val="00DA2205"/>
    <w:rsid w:val="00DA3CD0"/>
    <w:rsid w:val="00DD32B4"/>
    <w:rsid w:val="00DE5582"/>
    <w:rsid w:val="00DE5FE3"/>
    <w:rsid w:val="00E90B14"/>
    <w:rsid w:val="00E96192"/>
    <w:rsid w:val="00EF4D33"/>
    <w:rsid w:val="00FA41CC"/>
    <w:rsid w:val="00FC7E2D"/>
    <w:rsid w:val="00FD770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5CF1B9"/>
  <w15:chartTrackingRefBased/>
  <w15:docId w15:val="{FE0DE71A-4FEB-430B-88D8-FB137ABF9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bCs/>
        <w:iCs/>
        <w:color w:val="000000" w:themeColor="text1"/>
        <w:kern w:val="2"/>
        <w:sz w:val="24"/>
        <w:szCs w:val="22"/>
        <w:lang w:val="en-IN" w:eastAsia="en-US" w:bidi="ar-SA"/>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Pr>
      <w:lang w:val="en-GB"/>
    </w:rPr>
  </w:style>
  <w:style w:type="paragraph" w:styleId="Cmsor1">
    <w:name w:val="heading 1"/>
    <w:basedOn w:val="Norml"/>
    <w:next w:val="Norml"/>
    <w:link w:val="Cmsor1Char"/>
    <w:uiPriority w:val="9"/>
    <w:qFormat/>
    <w:rsid w:val="000D1F1F"/>
    <w:pPr>
      <w:outlineLvl w:val="0"/>
    </w:pPr>
    <w:rPr>
      <w:b/>
      <w:bCs w:val="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Cm">
    <w:name w:val="Title"/>
    <w:basedOn w:val="Norml"/>
    <w:next w:val="Norml"/>
    <w:link w:val="CmChar"/>
    <w:uiPriority w:val="10"/>
    <w:qFormat/>
    <w:rsid w:val="000D1F1F"/>
    <w:pPr>
      <w:spacing w:line="240" w:lineRule="auto"/>
      <w:contextualSpacing/>
    </w:pPr>
    <w:rPr>
      <w:rFonts w:asciiTheme="majorHAnsi" w:eastAsiaTheme="majorEastAsia" w:hAnsiTheme="majorHAnsi" w:cstheme="majorBidi"/>
      <w:color w:val="auto"/>
      <w:spacing w:val="-10"/>
      <w:kern w:val="28"/>
      <w:sz w:val="56"/>
      <w:szCs w:val="56"/>
    </w:rPr>
  </w:style>
  <w:style w:type="character" w:customStyle="1" w:styleId="CmChar">
    <w:name w:val="Cím Char"/>
    <w:basedOn w:val="Bekezdsalapbettpusa"/>
    <w:link w:val="Cm"/>
    <w:uiPriority w:val="10"/>
    <w:rsid w:val="000D1F1F"/>
    <w:rPr>
      <w:rFonts w:asciiTheme="majorHAnsi" w:eastAsiaTheme="majorEastAsia" w:hAnsiTheme="majorHAnsi" w:cstheme="majorBidi"/>
      <w:color w:val="auto"/>
      <w:spacing w:val="-10"/>
      <w:kern w:val="28"/>
      <w:sz w:val="56"/>
      <w:szCs w:val="56"/>
      <w:lang w:val="en-GB"/>
    </w:rPr>
  </w:style>
  <w:style w:type="character" w:customStyle="1" w:styleId="Cmsor1Char">
    <w:name w:val="Címsor 1 Char"/>
    <w:basedOn w:val="Bekezdsalapbettpusa"/>
    <w:link w:val="Cmsor1"/>
    <w:uiPriority w:val="9"/>
    <w:rsid w:val="000D1F1F"/>
    <w:rPr>
      <w:b/>
      <w:bCs w:val="0"/>
      <w:lang w:val="en-GB"/>
    </w:rPr>
  </w:style>
  <w:style w:type="paragraph" w:styleId="Listaszerbekezds">
    <w:name w:val="List Paragraph"/>
    <w:basedOn w:val="Norml"/>
    <w:uiPriority w:val="34"/>
    <w:qFormat/>
    <w:rsid w:val="00040AEF"/>
    <w:pPr>
      <w:ind w:left="720"/>
      <w:contextualSpacing/>
    </w:pPr>
  </w:style>
  <w:style w:type="table" w:styleId="Rcsostblzat">
    <w:name w:val="Table Grid"/>
    <w:basedOn w:val="Normltblzat"/>
    <w:uiPriority w:val="39"/>
    <w:rsid w:val="0071057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rodalomjegyzk">
    <w:name w:val="Bibliography"/>
    <w:basedOn w:val="Norml"/>
    <w:next w:val="Norml"/>
    <w:uiPriority w:val="37"/>
    <w:unhideWhenUsed/>
    <w:rsid w:val="005132B5"/>
  </w:style>
  <w:style w:type="paragraph" w:styleId="lfej">
    <w:name w:val="header"/>
    <w:basedOn w:val="Norml"/>
    <w:link w:val="lfejChar"/>
    <w:uiPriority w:val="99"/>
    <w:unhideWhenUsed/>
    <w:rsid w:val="005132B5"/>
    <w:pPr>
      <w:tabs>
        <w:tab w:val="center" w:pos="4513"/>
        <w:tab w:val="right" w:pos="9026"/>
      </w:tabs>
      <w:spacing w:line="240" w:lineRule="auto"/>
    </w:pPr>
  </w:style>
  <w:style w:type="character" w:customStyle="1" w:styleId="lfejChar">
    <w:name w:val="Élőfej Char"/>
    <w:basedOn w:val="Bekezdsalapbettpusa"/>
    <w:link w:val="lfej"/>
    <w:uiPriority w:val="99"/>
    <w:rsid w:val="005132B5"/>
    <w:rPr>
      <w:lang w:val="en-GB"/>
    </w:rPr>
  </w:style>
  <w:style w:type="paragraph" w:styleId="llb">
    <w:name w:val="footer"/>
    <w:basedOn w:val="Norml"/>
    <w:link w:val="llbChar"/>
    <w:uiPriority w:val="99"/>
    <w:unhideWhenUsed/>
    <w:rsid w:val="005132B5"/>
    <w:pPr>
      <w:tabs>
        <w:tab w:val="center" w:pos="4513"/>
        <w:tab w:val="right" w:pos="9026"/>
      </w:tabs>
      <w:spacing w:line="240" w:lineRule="auto"/>
    </w:pPr>
  </w:style>
  <w:style w:type="character" w:customStyle="1" w:styleId="llbChar">
    <w:name w:val="Élőláb Char"/>
    <w:basedOn w:val="Bekezdsalapbettpusa"/>
    <w:link w:val="llb"/>
    <w:uiPriority w:val="99"/>
    <w:rsid w:val="005132B5"/>
    <w:rPr>
      <w:lang w:val="en-GB"/>
    </w:rPr>
  </w:style>
  <w:style w:type="paragraph" w:styleId="Tartalomjegyzkcmsora">
    <w:name w:val="TOC Heading"/>
    <w:basedOn w:val="Cmsor1"/>
    <w:next w:val="Norml"/>
    <w:uiPriority w:val="39"/>
    <w:unhideWhenUsed/>
    <w:qFormat/>
    <w:rsid w:val="005132B5"/>
    <w:pPr>
      <w:keepNext/>
      <w:keepLines/>
      <w:spacing w:before="240" w:line="259" w:lineRule="auto"/>
      <w:jc w:val="left"/>
      <w:outlineLvl w:val="9"/>
    </w:pPr>
    <w:rPr>
      <w:rFonts w:asciiTheme="majorHAnsi" w:eastAsiaTheme="majorEastAsia" w:hAnsiTheme="majorHAnsi" w:cstheme="majorBidi"/>
      <w:b w:val="0"/>
      <w:iCs w:val="0"/>
      <w:color w:val="2F5496" w:themeColor="accent1" w:themeShade="BF"/>
      <w:kern w:val="0"/>
      <w:sz w:val="32"/>
      <w:szCs w:val="32"/>
      <w:lang w:val="en-US"/>
      <w14:ligatures w14:val="none"/>
    </w:rPr>
  </w:style>
  <w:style w:type="paragraph" w:styleId="TJ1">
    <w:name w:val="toc 1"/>
    <w:basedOn w:val="Norml"/>
    <w:next w:val="Norml"/>
    <w:autoRedefine/>
    <w:uiPriority w:val="39"/>
    <w:unhideWhenUsed/>
    <w:rsid w:val="005132B5"/>
    <w:pPr>
      <w:spacing w:after="100"/>
    </w:pPr>
  </w:style>
  <w:style w:type="character" w:styleId="Hiperhivatkozs">
    <w:name w:val="Hyperlink"/>
    <w:basedOn w:val="Bekezdsalapbettpusa"/>
    <w:uiPriority w:val="99"/>
    <w:unhideWhenUsed/>
    <w:rsid w:val="005132B5"/>
    <w:rPr>
      <w:color w:val="0563C1" w:themeColor="hyperlink"/>
      <w:u w:val="single"/>
    </w:rPr>
  </w:style>
  <w:style w:type="paragraph" w:customStyle="1" w:styleId="p1">
    <w:name w:val="p1"/>
    <w:basedOn w:val="Norml"/>
    <w:rsid w:val="00DD32B4"/>
    <w:pPr>
      <w:spacing w:line="240" w:lineRule="auto"/>
      <w:jc w:val="left"/>
    </w:pPr>
    <w:rPr>
      <w:rFonts w:ascii=".AppleSystemUIFont" w:eastAsiaTheme="minorEastAsia" w:hAnsi=".AppleSystemUIFont" w:cs="Times New Roman"/>
      <w:bCs w:val="0"/>
      <w:iCs w:val="0"/>
      <w:color w:val="auto"/>
      <w:kern w:val="0"/>
      <w:sz w:val="23"/>
      <w:szCs w:val="23"/>
      <w:lang w:val="hu-GB" w:eastAsia="hu-HU"/>
      <w14:ligatures w14:val="none"/>
    </w:rPr>
  </w:style>
  <w:style w:type="paragraph" w:customStyle="1" w:styleId="p2">
    <w:name w:val="p2"/>
    <w:basedOn w:val="Norml"/>
    <w:rsid w:val="00DD32B4"/>
    <w:pPr>
      <w:spacing w:line="240" w:lineRule="auto"/>
      <w:jc w:val="left"/>
    </w:pPr>
    <w:rPr>
      <w:rFonts w:ascii=".AppleSystemUIFont" w:eastAsiaTheme="minorEastAsia" w:hAnsi=".AppleSystemUIFont" w:cs="Times New Roman"/>
      <w:bCs w:val="0"/>
      <w:iCs w:val="0"/>
      <w:color w:val="auto"/>
      <w:kern w:val="0"/>
      <w:sz w:val="23"/>
      <w:szCs w:val="23"/>
      <w:lang w:val="hu-GB" w:eastAsia="hu-HU"/>
      <w14:ligatures w14:val="none"/>
    </w:rPr>
  </w:style>
  <w:style w:type="character" w:customStyle="1" w:styleId="s1">
    <w:name w:val="s1"/>
    <w:basedOn w:val="Bekezdsalapbettpusa"/>
    <w:rsid w:val="00DD32B4"/>
    <w:rPr>
      <w:rFonts w:ascii="UICTFontTextStyleBody" w:hAnsi="UICTFontTextStyleBody" w:hint="default"/>
      <w:b w:val="0"/>
      <w:bCs/>
      <w:i w:val="0"/>
      <w:iCs/>
      <w:sz w:val="23"/>
      <w:szCs w:val="23"/>
    </w:rPr>
  </w:style>
  <w:style w:type="character" w:customStyle="1" w:styleId="s2">
    <w:name w:val="s2"/>
    <w:basedOn w:val="Bekezdsalapbettpusa"/>
    <w:rsid w:val="00DD32B4"/>
    <w:rPr>
      <w:rFonts w:ascii="UICTFontTextStyleItalicBody" w:hAnsi="UICTFontTextStyleItalicBody" w:hint="default"/>
      <w:b w:val="0"/>
      <w:bCs/>
      <w:i/>
      <w:iCs w:val="0"/>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0959853">
      <w:bodyDiv w:val="1"/>
      <w:marLeft w:val="0"/>
      <w:marRight w:val="0"/>
      <w:marTop w:val="0"/>
      <w:marBottom w:val="0"/>
      <w:divBdr>
        <w:top w:val="none" w:sz="0" w:space="0" w:color="auto"/>
        <w:left w:val="none" w:sz="0" w:space="0" w:color="auto"/>
        <w:bottom w:val="none" w:sz="0" w:space="0" w:color="auto"/>
        <w:right w:val="none" w:sz="0" w:space="0" w:color="auto"/>
      </w:divBdr>
    </w:div>
    <w:div w:id="2093507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All22</b:Tag>
    <b:SourceType>Book</b:SourceType>
    <b:Guid>{EA62F18D-5A7A-47E1-AACD-A040D1E59005}</b:Guid>
    <b:Author>
      <b:Author>
        <b:NameList>
          <b:Person>
            <b:Last>Allen</b:Last>
            <b:First>J.</b:First>
          </b:Person>
          <b:Person>
            <b:Last>Harris</b:Last>
            <b:First>R.</b:First>
          </b:Person>
          <b:Person>
            <b:Last>Jago</b:Last>
            <b:First>L.</b:First>
          </b:Person>
        </b:NameList>
      </b:Author>
    </b:Author>
    <b:Title>Festival &amp; special event management.</b:Title>
    <b:Year>2022</b:Year>
    <b:City>Hoboken</b:City>
    <b:Publisher> John Wiley &amp; Sons</b:Publisher>
    <b:RefOrder>1</b:RefOrder>
  </b:Source>
  <b:Source>
    <b:Tag>Cal23</b:Tag>
    <b:SourceType>JournalArticle</b:SourceType>
    <b:Guid>{F1246530-3018-4A16-A6CD-E4517BF69552}</b:Guid>
    <b:Title>The (in) visibility of equality, diversity, and inclusion research in events management journals. </b:Title>
    <b:Year>2023</b:Year>
    <b:Author>
      <b:Author>
        <b:NameList>
          <b:Person>
            <b:Last>Calver</b:Last>
            <b:First>J.</b:First>
          </b:Person>
          <b:Person>
            <b:Last>Dashper</b:Last>
            <b:First>K.</b:First>
          </b:Person>
          <b:Person>
            <b:Last>Finkel</b:Last>
            <b:First>R.</b:First>
          </b:Person>
          <b:Person>
            <b:Last>Fletcher</b:Last>
            <b:First>T.</b:First>
          </b:Person>
          <b:Person>
            <b:Last>Lamond</b:Last>
            <b:First>I.R.</b:First>
          </b:Person>
          <b:Person>
            <b:Last>May</b:Last>
            <b:First>E.</b:First>
          </b:Person>
          <b:Person>
            <b:Last>Ormerod</b:Last>
            <b:First>N.</b:First>
          </b:Person>
          <b:Person>
            <b:Last>Platt</b:Last>
            <b:First>L.</b:First>
          </b:Person>
          <b:Person>
            <b:Last>Sharp</b:Last>
            <b:First>B.</b:First>
          </b:Person>
        </b:NameList>
      </b:Author>
    </b:Author>
    <b:JournalName>Journal of Policy Research in Tourism, Leisure and Events</b:JournalName>
    <b:RefOrder>6</b:RefOrder>
  </b:Source>
  <b:Source>
    <b:Tag>Bla22</b:Tag>
    <b:SourceType>Book</b:SourceType>
    <b:Guid>{47EA0D5C-82EE-42F2-BA10-5C42181C609B}</b:Guid>
    <b:Title>Events management: An introduction.</b:Title>
    <b:Year>2022</b:Year>
    <b:Author>
      <b:Author>
        <b:NameList>
          <b:Person>
            <b:Last>Bladen</b:Last>
            <b:First>C.</b:First>
          </b:Person>
          <b:Person>
            <b:Last>Kennell</b:Last>
            <b:First>J.</b:First>
          </b:Person>
          <b:Person>
            <b:Last>Abson</b:Last>
            <b:First>E.</b:First>
          </b:Person>
          <b:Person>
            <b:Last>Wilde</b:Last>
            <b:First>N.</b:First>
          </b:Person>
        </b:NameList>
      </b:Author>
    </b:Author>
    <b:City>Milton Park</b:City>
    <b:Publisher>Taylor &amp; Francis</b:Publisher>
    <b:RefOrder>7</b:RefOrder>
  </b:Source>
  <b:Source>
    <b:Tag>Dow22</b:Tag>
    <b:SourceType>Book</b:SourceType>
    <b:Guid>{1D127873-6906-438E-89E7-7174B1C0F5FD}</b:Guid>
    <b:Author>
      <b:Author>
        <b:NameList>
          <b:Person>
            <b:Last>Dowson</b:Last>
            <b:First>R.</b:First>
          </b:Person>
          <b:Person>
            <b:Last>Albert</b:Last>
            <b:First>B.</b:First>
          </b:Person>
          <b:Person>
            <b:Last>Lomax</b:Last>
            <b:First>D.</b:First>
          </b:Person>
        </b:NameList>
      </b:Author>
    </b:Author>
    <b:Title>Event planning and management: Principles, planning and practice. </b:Title>
    <b:Year>2022</b:Year>
    <b:City>London</b:City>
    <b:Publisher>Kogan Page Publishers</b:Publisher>
    <b:RefOrder>8</b:RefOrder>
  </b:Source>
  <b:Source>
    <b:Tag>Rog22</b:Tag>
    <b:SourceType>Book</b:SourceType>
    <b:Guid>{6FC31499-1906-4136-A492-BC485AAF45DD}</b:Guid>
    <b:Author>
      <b:Author>
        <b:NameList>
          <b:Person>
            <b:Last>Rogers</b:Last>
            <b:First>T.</b:First>
          </b:Person>
          <b:Person>
            <b:Last>Wynn-Moylan</b:Last>
            <b:First>P.</b:First>
          </b:Person>
        </b:NameList>
      </b:Author>
    </b:Author>
    <b:Title>Conferences and conventions: a global industry. 4th Edition</b:Title>
    <b:Year>2022</b:Year>
    <b:City>Oxford</b:City>
    <b:Publisher>Routledge</b:Publisher>
    <b:RefOrder>2</b:RefOrder>
  </b:Source>
  <b:Source>
    <b:Tag>Ika24</b:Tag>
    <b:SourceType>JournalArticle</b:SourceType>
    <b:Guid>{3753C2D0-D48E-4DF9-817B-89414F5A34AF}</b:Guid>
    <b:Title>Project governance: the impact of environmental changes on governance adaptations in large-scale projects.</b:Title>
    <b:Year>2024</b:Year>
    <b:Author>
      <b:Author>
        <b:NameList>
          <b:Person>
            <b:Last>Ika</b:Last>
            <b:First>L.</b:First>
          </b:Person>
          <b:Person>
            <b:Last>Meredith</b:Last>
            <b:First>J.</b:First>
          </b:Person>
          <b:Person>
            <b:Last>Zwikael</b:Last>
            <b:First>O.</b:First>
          </b:Person>
        </b:NameList>
      </b:Author>
    </b:Author>
    <b:JournalName>International Journal of Managing Projects in Business</b:JournalName>
    <b:Volume>17</b:Volume>
    <b:Issue>4/5</b:Issue>
    <b:RefOrder>9</b:RefOrder>
  </b:Source>
  <b:Source>
    <b:Tag>Mer22</b:Tag>
    <b:SourceType>Book</b:SourceType>
    <b:Guid>{506740AD-248D-45B6-A1E3-EC252BC208B6}</b:Guid>
    <b:Title>Project management: a managerial  approach </b:Title>
    <b:Year>2022</b:Year>
    <b:Author>
      <b:Author>
        <b:NameList>
          <b:Person>
            <b:Last>Meredith</b:Last>
            <b:First>J.</b:First>
          </b:Person>
        </b:NameList>
      </b:Author>
    </b:Author>
    <b:City>Hoboken</b:City>
    <b:Publisher>Wiley </b:Publisher>
    <b:RefOrder>10</b:RefOrder>
  </b:Source>
  <b:Source>
    <b:Tag>Get19</b:Tag>
    <b:SourceType>Book</b:SourceType>
    <b:Guid>{ECD83990-371E-47A4-97A3-243D8E18890D}</b:Guid>
    <b:Author>
      <b:Author>
        <b:NameList>
          <b:Person>
            <b:Last>Getz</b:Last>
            <b:First>D.</b:First>
          </b:Person>
          <b:Person>
            <b:Last>Page</b:Last>
            <b:First>S.</b:First>
          </b:Person>
        </b:NameList>
      </b:Author>
    </b:Author>
    <b:Title>Event studies: theory, research and policy for planned events. 3rd Edition</b:Title>
    <b:Year>2019</b:Year>
    <b:City>Oxford</b:City>
    <b:Publisher>Routledge</b:Publisher>
    <b:RefOrder>11</b:RefOrder>
  </b:Source>
  <b:Source>
    <b:Tag>Dor14</b:Tag>
    <b:SourceType>Book</b:SourceType>
    <b:Guid>{86C0CB28-7A52-45D9-ACF1-6ED957FC5CE7}</b:Guid>
    <b:Author>
      <b:Author>
        <b:NameList>
          <b:Person>
            <b:Last>Fox</b:Last>
            <b:First>Dorothy</b:First>
          </b:Person>
          <b:Person>
            <b:Last>Gouthro</b:Last>
            <b:First>Mary</b:First>
            <b:Middle>Beth</b:Middle>
          </b:Person>
          <b:Person>
            <b:Last>Morakabati</b:Last>
            <b:First>Yeganeh</b:First>
          </b:Person>
          <b:Person>
            <b:Last>Brackstone</b:Last>
            <b:First>John</b:First>
          </b:Person>
        </b:NameList>
      </b:Author>
    </b:Author>
    <b:Title>Doing events research: from theory to practice. </b:Title>
    <b:Year>2014</b:Year>
    <b:City>Oxford </b:City>
    <b:Publisher>Routledge</b:Publisher>
    <b:RefOrder>12</b:RefOrder>
  </b:Source>
  <b:Source>
    <b:Tag>OTo11</b:Tag>
    <b:SourceType>Book</b:SourceType>
    <b:Guid>{C7138DE2-3016-4A10-BC9C-5E61B5D8E937}</b:Guid>
    <b:Author>
      <b:Author>
        <b:NameList>
          <b:Person>
            <b:Last>O’Toole</b:Last>
            <b:First>W.</b:First>
          </b:Person>
        </b:NameList>
      </b:Author>
    </b:Author>
    <b:Title>Events feasibility and development: from strategy to operations.</b:Title>
    <b:Year>2011</b:Year>
    <b:City>Oxford </b:City>
    <b:Publisher> Elsevier</b:Publisher>
    <b:RefOrder>13</b:RefOrder>
  </b:Source>
  <b:Source>
    <b:Tag>Ser21</b:Tag>
    <b:SourceType>JournalArticle</b:SourceType>
    <b:Guid>{0CDA4FE7-F127-4825-8D64-11FF17885BB5}</b:Guid>
    <b:Title>COVID-19: An opportunity to review existing grounded theories in event studies.</b:Title>
    <b:Year>2021</b:Year>
    <b:Author>
      <b:Author>
        <b:NameList>
          <b:Person>
            <b:Last>Seraphin</b:Last>
            <b:First>H.</b:First>
          </b:Person>
        </b:NameList>
      </b:Author>
    </b:Author>
    <b:JournalName>In Journal of Convention &amp; Event Tourism</b:JournalName>
    <b:Volume>22</b:Volume>
    <b:Issue>1</b:Issue>
    <b:RefOrder>14</b:RefOrder>
  </b:Source>
  <b:Source>
    <b:Tag>Kum24</b:Tag>
    <b:SourceType>JournalArticle</b:SourceType>
    <b:Guid>{31B658A2-8215-4302-AFDE-08F978ADE26E}</b:Guid>
    <b:Author>
      <b:Author>
        <b:NameList>
          <b:Person>
            <b:Last>Kumar</b:Last>
            <b:First>R.</b:First>
          </b:Person>
          <b:Person>
            <b:Last>Kumar</b:Last>
            <b:First>J.</b:First>
          </b:Person>
        </b:NameList>
      </b:Author>
    </b:Author>
    <b:Title>Innovative Social Media Marketing Approaches for Academic Libraries: Trends and Best Practices. </b:Title>
    <b:JournalName>Library Progress International</b:JournalName>
    <b:Year>2024</b:Year>
    <b:Volume>44</b:Volume>
    <b:Issue>3</b:Issue>
    <b:RefOrder>15</b:RefOrder>
  </b:Source>
  <b:Source>
    <b:Tag>Yin24</b:Tag>
    <b:SourceType>JournalArticle</b:SourceType>
    <b:Guid>{73D68AE5-CBC7-46E2-ACA3-871FD0436FA1}</b:Guid>
    <b:Author>
      <b:Author>
        <b:NameList>
          <b:Person>
            <b:Last>Yin</b:Last>
            <b:First>S.</b:First>
          </b:Person>
          <b:Person>
            <b:Last>Liu</b:Last>
            <b:First>L.</b:First>
          </b:Person>
          <b:Person>
            <b:Last>Mahmood</b:Last>
            <b:First>T.</b:First>
          </b:Person>
        </b:NameList>
      </b:Author>
    </b:Author>
    <b:Title>New trends in sustainable development for industry 5.0: digital green innovation economy. </b:Title>
    <b:JournalName>Green and Low-Carbon Economy</b:JournalName>
    <b:Year>2024</b:Year>
    <b:Volume>2</b:Volume>
    <b:Issue>4</b:Issue>
    <b:RefOrder>16</b:RefOrder>
  </b:Source>
  <b:Source>
    <b:Tag>Obi24</b:Tag>
    <b:SourceType>JournalArticle</b:SourceType>
    <b:Guid>{5FB49F01-253C-43EF-BC66-3BB1F3733B9E}</b:Guid>
    <b:Author>
      <b:Author>
        <b:NameList>
          <b:Person>
            <b:Last>Obiuto</b:Last>
            <b:First>N.C.</b:First>
          </b:Person>
          <b:Person>
            <b:Last>Ebirim</b:Last>
            <b:First>W.</b:First>
          </b:Person>
          <b:Person>
            <b:Last>Ninduwezuor-Ehiobu</b:Last>
            <b:First>N.</b:First>
          </b:Person>
          <b:Person>
            <b:Last>Ani</b:Last>
            <b:First>E.C.</b:First>
          </b:Person>
          <b:Person>
            <b:Last>Olu-lawal</b:Last>
            <b:First>K.A.</b:First>
          </b:Person>
          <b:Person>
            <b:Last>Ugwuanyi</b:Last>
            <b:First>E.D.</b:First>
          </b:Person>
        </b:NameList>
      </b:Author>
    </b:Author>
    <b:Title>Integrating sustainability into hvac project management: challenges and opportunities. </b:Title>
    <b:JournalName>Engineering Science &amp; Technology Journal</b:JournalName>
    <b:Year>2024</b:Year>
    <b:Volume>5</b:Volume>
    <b:Issue>3</b:Issue>
    <b:RefOrder>3</b:RefOrder>
  </b:Source>
  <b:Source>
    <b:Tag>Wan24</b:Tag>
    <b:SourceType>JournalArticle</b:SourceType>
    <b:Guid>{20249934-035E-4AEA-A2CD-4690A115E3DE}</b:Guid>
    <b:Author>
      <b:Author>
        <b:NameList>
          <b:Person>
            <b:Last>Wang</b:Last>
            <b:First>Y.C.</b:First>
          </b:Person>
          <b:Person>
            <b:Last>Uysal</b:Last>
            <b:First>M.</b:First>
          </b:Person>
        </b:NameList>
      </b:Author>
    </b:Author>
    <b:Title>Artificial intelligence-assisted mindfulness in tourism, hospitality, and events.</b:Title>
    <b:JournalName>International Journal of Contemporary Hospitality Management</b:JournalName>
    <b:Year>2024</b:Year>
    <b:Volume>36</b:Volume>
    <b:Issue>4</b:Issue>
    <b:RefOrder>17</b:RefOrder>
  </b:Source>
  <b:Source>
    <b:Tag>Kar212</b:Tag>
    <b:SourceType>JournalArticle</b:SourceType>
    <b:Guid>{30A1DE65-7AFF-4122-B174-D161111EB52D}</b:Guid>
    <b:Author>
      <b:Author>
        <b:NameList>
          <b:Person>
            <b:Last>Karo</b:Last>
            <b:First>P.K.</b:First>
          </b:Person>
          <b:Person>
            <b:Last>Novianti</b:Last>
            <b:First>S.C.</b:First>
          </b:Person>
        </b:NameList>
      </b:Author>
    </b:Author>
    <b:Title>December. Event Organizer Marketing Strategy in Palembang Facing the Covid-19 Pandemic.</b:Title>
    <b:JournalName> In Palembang Tourism Forum 2021 (PTF 2021)</b:JournalName>
    <b:Year>2021</b:Year>
    <b:RefOrder>5</b:RefOrder>
  </b:Source>
  <b:Source>
    <b:Tag>Wan231</b:Tag>
    <b:SourceType>JournalArticle</b:SourceType>
    <b:Guid>{DE111B3A-736F-44FE-8D47-33E145E9EA93}</b:Guid>
    <b:Author>
      <b:Author>
        <b:NameList>
          <b:Person>
            <b:Last>Wang</b:Last>
            <b:First>K.</b:First>
          </b:Person>
          <b:Person>
            <b:Last>Feng</b:Last>
            <b:First>Y.</b:First>
          </b:Person>
          <b:Person>
            <b:Last>Yang</b:Last>
            <b:First>H.</b:First>
          </b:Person>
          <b:Person>
            <b:Last>Deng</b:Last>
            <b:First>J.</b:First>
          </b:Person>
          <b:Person>
            <b:Last>Li</b:Last>
            <b:First>Q.</b:First>
          </b:Person>
        </b:NameList>
      </b:Author>
    </b:Author>
    <b:Title>Evaluation of Community Emergency Management Capability Based on SWOT Analysis—A Case Study. </b:Title>
    <b:JournalName>Sustainability</b:JournalName>
    <b:Year>2023</b:Year>
    <b:Volume>15</b:Volume>
    <b:Issue>17</b:Issue>
    <b:RefOrder>18</b:RefOrder>
  </b:Source>
  <b:Source>
    <b:Tag>Smi12</b:Tag>
    <b:SourceType>Book</b:SourceType>
    <b:Guid>{BBFF65B6-FCB1-436B-8012-6BC37CB97298}</b:Guid>
    <b:Author>
      <b:Author>
        <b:NameList>
          <b:Person>
            <b:Last>Smith</b:Last>
            <b:First>A.</b:First>
          </b:Person>
        </b:NameList>
      </b:Author>
    </b:Author>
    <b:Title>Events and urban regeneration: the strategic use of events to revitalise cities.</b:Title>
    <b:Year>2021</b:Year>
    <b:City>Oxford</b:City>
    <b:Publisher>Routledge</b:Publisher>
    <b:RefOrder>19</b:RefOrder>
  </b:Source>
  <b:Source>
    <b:Tag>Rog221</b:Tag>
    <b:SourceType>JournalArticle</b:SourceType>
    <b:Guid>{A1230740-1AEF-4B0F-89B1-1DF0C7C509F1}</b:Guid>
    <b:Author>
      <b:Author>
        <b:NameList>
          <b:Person>
            <b:Last>Hagen</b:Last>
            <b:First>D.</b:First>
          </b:Person>
        </b:NameList>
      </b:Author>
    </b:Author>
    <b:Title>Sustainable event management: new perspectives for the meeting industry through innovation and digitalisation?.</b:Title>
    <b:Year>2021</b:Year>
    <b:City>Oxford</b:City>
    <b:Publisher>Routledge</b:Publisher>
    <b:JournalName>Innovations and Traditions for Sustainable Development</b:JournalName>
    <b:RefOrder>4</b:RefOrder>
  </b:Source>
  <b:Source>
    <b:Tag>Sho19</b:Tag>
    <b:SourceType>Book</b:SourceType>
    <b:Guid>{8AE9259B-BD29-4C10-8FBE-E1176EF2CB14}</b:Guid>
    <b:Title>Successful event management: a practical handbook.</b:Title>
    <b:JournalName> International Journal of Event and Festival Management</b:JournalName>
    <b:Year>2019</b:Year>
    <b:Volume>2</b:Volume>
    <b:Issue>1</b:Issue>
    <b:Author>
      <b:Author>
        <b:NameList>
          <b:Person>
            <b:Last>Shone</b:Last>
            <b:First>A.</b:First>
          </b:Person>
          <b:Person>
            <b:Last>Parry</b:Last>
            <b:First>B.</b:First>
          </b:Person>
        </b:NameList>
      </b:Author>
    </b:Author>
    <b:Publisher>Cengage learning</b:Publisher>
    <b:City>London</b:City>
    <b:RefOrder>20</b:RefOrder>
  </b:Source>
</b:Sources>
</file>

<file path=customXml/itemProps1.xml><?xml version="1.0" encoding="utf-8"?>
<ds:datastoreItem xmlns:ds="http://schemas.openxmlformats.org/officeDocument/2006/customXml" ds:itemID="{1804F0E4-7F12-40E1-B9A1-86AA0B08D5B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3212</Words>
  <Characters>18156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Dominik</dc:creator>
  <cp:lastModifiedBy>Dominik Csab David (2208146)</cp:lastModifiedBy>
  <cp:revision>2</cp:revision>
  <dcterms:created xsi:type="dcterms:W3CDTF">2024-11-08T15:50:00Z</dcterms:created>
  <dcterms:modified xsi:type="dcterms:W3CDTF">2024-11-08T15:50:00Z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b8e5c1e6f50467738f24f37609aead91d88162f984d190a587b7fba6a85c8b6f</vt:lpwstr>
  </property>
</Properties>
</file>