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FC8B31" w14:textId="77777777" w:rsidR="008D4AB7" w:rsidRDefault="008D4AB7" w:rsidP="008D4AB7">
      <w:pPr>
        <w:jc w:val="center"/>
        <w:rPr>
          <w:b/>
          <w:bCs/>
          <w:sz w:val="32"/>
          <w:szCs w:val="32"/>
          <w:lang w:val="en-US"/>
        </w:rPr>
      </w:pPr>
      <w:r w:rsidRPr="005C1866">
        <w:rPr>
          <w:b/>
          <w:bCs/>
          <w:sz w:val="32"/>
          <w:szCs w:val="32"/>
          <w:lang w:val="en-US"/>
        </w:rPr>
        <w:t>A Report Focusing On</w:t>
      </w:r>
      <w:r>
        <w:rPr>
          <w:b/>
          <w:bCs/>
          <w:sz w:val="32"/>
          <w:szCs w:val="32"/>
          <w:lang w:val="en-US"/>
        </w:rPr>
        <w:t>:</w:t>
      </w:r>
    </w:p>
    <w:p w14:paraId="42232BE2" w14:textId="27136128" w:rsidR="008D4AB7" w:rsidRDefault="008D4AB7" w:rsidP="008D4AB7">
      <w:pPr>
        <w:jc w:val="center"/>
        <w:rPr>
          <w:b/>
          <w:bCs/>
          <w:sz w:val="40"/>
          <w:szCs w:val="40"/>
          <w:lang w:val="en-US"/>
        </w:rPr>
      </w:pPr>
      <w:r>
        <w:rPr>
          <w:b/>
          <w:bCs/>
          <w:sz w:val="40"/>
          <w:szCs w:val="40"/>
          <w:lang w:val="en-US"/>
        </w:rPr>
        <w:t>Negligence</w:t>
      </w:r>
      <w:r w:rsidR="008D5524">
        <w:rPr>
          <w:b/>
          <w:bCs/>
          <w:sz w:val="40"/>
          <w:szCs w:val="40"/>
          <w:lang w:val="en-US"/>
        </w:rPr>
        <w:t xml:space="preserve"> in Construction</w:t>
      </w:r>
      <w:r>
        <w:rPr>
          <w:b/>
          <w:bCs/>
          <w:sz w:val="40"/>
          <w:szCs w:val="40"/>
          <w:lang w:val="en-US"/>
        </w:rPr>
        <w:t xml:space="preserve"> </w:t>
      </w:r>
    </w:p>
    <w:p w14:paraId="604A345E" w14:textId="77777777" w:rsidR="008D4AB7" w:rsidRDefault="008D4AB7" w:rsidP="008D4AB7">
      <w:pPr>
        <w:jc w:val="center"/>
        <w:rPr>
          <w:b/>
          <w:bCs/>
          <w:sz w:val="40"/>
          <w:szCs w:val="40"/>
          <w:lang w:val="en-US"/>
        </w:rPr>
      </w:pPr>
    </w:p>
    <w:p w14:paraId="5A5747CE" w14:textId="77777777" w:rsidR="008D4AB7" w:rsidRDefault="008D4AB7" w:rsidP="008D4AB7">
      <w:pPr>
        <w:jc w:val="center"/>
        <w:rPr>
          <w:sz w:val="24"/>
          <w:szCs w:val="24"/>
          <w:lang w:val="en-US"/>
        </w:rPr>
      </w:pPr>
      <w:r>
        <w:rPr>
          <w:sz w:val="24"/>
          <w:szCs w:val="24"/>
          <w:lang w:val="en-US"/>
        </w:rPr>
        <w:t>Prepared for:</w:t>
      </w:r>
    </w:p>
    <w:p w14:paraId="616A8758" w14:textId="77777777" w:rsidR="008D4AB7" w:rsidRDefault="008D4AB7" w:rsidP="008D4AB7">
      <w:pPr>
        <w:jc w:val="center"/>
        <w:rPr>
          <w:sz w:val="24"/>
          <w:szCs w:val="24"/>
          <w:lang w:val="en-US"/>
        </w:rPr>
      </w:pPr>
    </w:p>
    <w:p w14:paraId="4ED72F2F" w14:textId="08A426B3" w:rsidR="008D4AB7" w:rsidRDefault="008D4AB7" w:rsidP="008D4AB7">
      <w:pPr>
        <w:jc w:val="center"/>
        <w:rPr>
          <w:sz w:val="32"/>
          <w:szCs w:val="32"/>
          <w:lang w:val="en-US"/>
        </w:rPr>
      </w:pPr>
      <w:r>
        <w:rPr>
          <w:sz w:val="32"/>
          <w:szCs w:val="32"/>
          <w:lang w:val="en-US"/>
        </w:rPr>
        <w:t>L. Hopkinson</w:t>
      </w:r>
    </w:p>
    <w:p w14:paraId="3039ED5A" w14:textId="77777777" w:rsidR="008D4AB7" w:rsidRDefault="008D4AB7" w:rsidP="008D4AB7">
      <w:pPr>
        <w:jc w:val="center"/>
        <w:rPr>
          <w:sz w:val="32"/>
          <w:szCs w:val="32"/>
          <w:lang w:val="en-US"/>
        </w:rPr>
      </w:pPr>
    </w:p>
    <w:p w14:paraId="39534FEA" w14:textId="77777777" w:rsidR="008D4AB7" w:rsidRDefault="008D4AB7" w:rsidP="008D4AB7">
      <w:pPr>
        <w:jc w:val="center"/>
        <w:rPr>
          <w:sz w:val="24"/>
          <w:szCs w:val="24"/>
          <w:lang w:val="en-US"/>
        </w:rPr>
      </w:pPr>
      <w:r>
        <w:rPr>
          <w:sz w:val="24"/>
          <w:szCs w:val="24"/>
          <w:lang w:val="en-US"/>
        </w:rPr>
        <w:t>Created by:</w:t>
      </w:r>
    </w:p>
    <w:p w14:paraId="4C2DA304" w14:textId="77777777" w:rsidR="008D4AB7" w:rsidRDefault="008D4AB7" w:rsidP="008D4AB7">
      <w:pPr>
        <w:jc w:val="center"/>
        <w:rPr>
          <w:sz w:val="24"/>
          <w:szCs w:val="24"/>
          <w:lang w:val="en-US"/>
        </w:rPr>
      </w:pPr>
    </w:p>
    <w:p w14:paraId="0DD3B695" w14:textId="77777777" w:rsidR="008D4AB7" w:rsidRDefault="008D4AB7" w:rsidP="008D4AB7">
      <w:pPr>
        <w:jc w:val="center"/>
        <w:rPr>
          <w:sz w:val="32"/>
          <w:szCs w:val="32"/>
          <w:lang w:val="en-US"/>
        </w:rPr>
      </w:pPr>
      <w:r>
        <w:rPr>
          <w:sz w:val="32"/>
          <w:szCs w:val="32"/>
          <w:lang w:val="en-US"/>
        </w:rPr>
        <w:t>J. Hughes</w:t>
      </w:r>
    </w:p>
    <w:p w14:paraId="0E103BB6" w14:textId="77777777" w:rsidR="008D4AB7" w:rsidRDefault="008D4AB7" w:rsidP="008D4AB7">
      <w:pPr>
        <w:jc w:val="center"/>
        <w:rPr>
          <w:sz w:val="32"/>
          <w:szCs w:val="32"/>
          <w:lang w:val="en-US"/>
        </w:rPr>
      </w:pPr>
    </w:p>
    <w:p w14:paraId="1FCF76D5" w14:textId="77777777" w:rsidR="008D4AB7" w:rsidRDefault="008D4AB7" w:rsidP="008D4AB7">
      <w:pPr>
        <w:jc w:val="center"/>
        <w:rPr>
          <w:sz w:val="32"/>
          <w:szCs w:val="32"/>
          <w:lang w:val="en-US"/>
        </w:rPr>
      </w:pPr>
    </w:p>
    <w:p w14:paraId="750E8851" w14:textId="77777777" w:rsidR="008D4AB7" w:rsidRDefault="008D4AB7" w:rsidP="008D4AB7">
      <w:pPr>
        <w:jc w:val="center"/>
        <w:rPr>
          <w:sz w:val="24"/>
          <w:szCs w:val="24"/>
          <w:lang w:val="en-US"/>
        </w:rPr>
      </w:pPr>
      <w:r>
        <w:rPr>
          <w:sz w:val="24"/>
          <w:szCs w:val="24"/>
          <w:lang w:val="en-US"/>
        </w:rPr>
        <w:t>Date Completed:</w:t>
      </w:r>
    </w:p>
    <w:p w14:paraId="49907B71" w14:textId="77777777" w:rsidR="008D4AB7" w:rsidRDefault="008D4AB7" w:rsidP="008D4AB7">
      <w:pPr>
        <w:jc w:val="center"/>
        <w:rPr>
          <w:sz w:val="24"/>
          <w:szCs w:val="24"/>
          <w:lang w:val="en-US"/>
        </w:rPr>
      </w:pPr>
    </w:p>
    <w:p w14:paraId="46DC8D2B" w14:textId="5759CC42" w:rsidR="008D4AB7" w:rsidRDefault="008D4AB7" w:rsidP="008D4AB7">
      <w:pPr>
        <w:jc w:val="center"/>
        <w:rPr>
          <w:sz w:val="32"/>
          <w:szCs w:val="32"/>
          <w:lang w:val="en-US"/>
        </w:rPr>
      </w:pPr>
      <w:r w:rsidRPr="00BF4F48">
        <w:rPr>
          <w:sz w:val="32"/>
          <w:szCs w:val="32"/>
          <w:lang w:val="en-US"/>
        </w:rPr>
        <w:t xml:space="preserve">November </w:t>
      </w:r>
      <w:r w:rsidR="00BF4F48" w:rsidRPr="00BF4F48">
        <w:rPr>
          <w:sz w:val="32"/>
          <w:szCs w:val="32"/>
          <w:lang w:val="en-US"/>
        </w:rPr>
        <w:t>29</w:t>
      </w:r>
      <w:r w:rsidRPr="00BF4F48">
        <w:rPr>
          <w:sz w:val="32"/>
          <w:szCs w:val="32"/>
          <w:vertAlign w:val="superscript"/>
          <w:lang w:val="en-US"/>
        </w:rPr>
        <w:t>th</w:t>
      </w:r>
      <w:r w:rsidRPr="00BF4F48">
        <w:rPr>
          <w:sz w:val="32"/>
          <w:szCs w:val="32"/>
          <w:lang w:val="en-US"/>
        </w:rPr>
        <w:t>, 2022</w:t>
      </w:r>
    </w:p>
    <w:p w14:paraId="22BDC3DF" w14:textId="65100A51" w:rsidR="008D4AB7" w:rsidRDefault="008D4AB7" w:rsidP="008D4AB7">
      <w:pPr>
        <w:jc w:val="center"/>
        <w:rPr>
          <w:sz w:val="32"/>
          <w:szCs w:val="32"/>
          <w:lang w:val="en-US"/>
        </w:rPr>
      </w:pPr>
    </w:p>
    <w:p w14:paraId="3368AA21" w14:textId="5153929F" w:rsidR="008D4AB7" w:rsidRDefault="008D4AB7" w:rsidP="008D4AB7">
      <w:pPr>
        <w:jc w:val="center"/>
        <w:rPr>
          <w:sz w:val="32"/>
          <w:szCs w:val="32"/>
          <w:lang w:val="en-US"/>
        </w:rPr>
      </w:pPr>
    </w:p>
    <w:p w14:paraId="0E2CC76A" w14:textId="66EAE554" w:rsidR="008D4AB7" w:rsidRDefault="008D4AB7" w:rsidP="008D4AB7">
      <w:pPr>
        <w:jc w:val="center"/>
        <w:rPr>
          <w:sz w:val="32"/>
          <w:szCs w:val="32"/>
          <w:lang w:val="en-US"/>
        </w:rPr>
      </w:pPr>
    </w:p>
    <w:p w14:paraId="5C6CADB7" w14:textId="50513C64" w:rsidR="008D4AB7" w:rsidRDefault="008D4AB7" w:rsidP="008D4AB7">
      <w:pPr>
        <w:jc w:val="center"/>
        <w:rPr>
          <w:sz w:val="32"/>
          <w:szCs w:val="32"/>
          <w:lang w:val="en-US"/>
        </w:rPr>
      </w:pPr>
    </w:p>
    <w:p w14:paraId="5786AC48" w14:textId="648C2BD5" w:rsidR="008D4AB7" w:rsidRDefault="008D4AB7" w:rsidP="008D4AB7">
      <w:pPr>
        <w:jc w:val="center"/>
        <w:rPr>
          <w:sz w:val="32"/>
          <w:szCs w:val="32"/>
          <w:lang w:val="en-US"/>
        </w:rPr>
      </w:pPr>
    </w:p>
    <w:p w14:paraId="707A76DF" w14:textId="252F49D1" w:rsidR="008D4AB7" w:rsidRDefault="008D4AB7" w:rsidP="008D4AB7">
      <w:pPr>
        <w:jc w:val="center"/>
        <w:rPr>
          <w:sz w:val="32"/>
          <w:szCs w:val="32"/>
          <w:lang w:val="en-US"/>
        </w:rPr>
      </w:pPr>
    </w:p>
    <w:p w14:paraId="222F93B2" w14:textId="1641D30E" w:rsidR="008D4AB7" w:rsidRDefault="008D4AB7" w:rsidP="008D4AB7">
      <w:pPr>
        <w:jc w:val="center"/>
        <w:rPr>
          <w:sz w:val="32"/>
          <w:szCs w:val="32"/>
          <w:lang w:val="en-US"/>
        </w:rPr>
      </w:pPr>
    </w:p>
    <w:p w14:paraId="764A8D2F" w14:textId="251740C2" w:rsidR="008D4AB7" w:rsidRDefault="008D4AB7" w:rsidP="008D4AB7">
      <w:pPr>
        <w:jc w:val="center"/>
        <w:rPr>
          <w:sz w:val="32"/>
          <w:szCs w:val="32"/>
          <w:lang w:val="en-US"/>
        </w:rPr>
      </w:pPr>
    </w:p>
    <w:p w14:paraId="081C0F8C" w14:textId="378D22C2" w:rsidR="008D4AB7" w:rsidRDefault="008D4AB7" w:rsidP="008D4AB7">
      <w:pPr>
        <w:jc w:val="center"/>
        <w:rPr>
          <w:sz w:val="32"/>
          <w:szCs w:val="32"/>
          <w:lang w:val="en-US"/>
        </w:rPr>
      </w:pPr>
    </w:p>
    <w:p w14:paraId="3C7B4F75" w14:textId="61A41351" w:rsidR="008D4AB7" w:rsidRDefault="008D4AB7" w:rsidP="008D4AB7">
      <w:pPr>
        <w:jc w:val="center"/>
        <w:rPr>
          <w:sz w:val="32"/>
          <w:szCs w:val="32"/>
          <w:lang w:val="en-US"/>
        </w:rPr>
      </w:pPr>
    </w:p>
    <w:p w14:paraId="64B906B5" w14:textId="77777777" w:rsidR="00DD5324" w:rsidRDefault="00DD5324" w:rsidP="008D4AB7">
      <w:pPr>
        <w:rPr>
          <w:b/>
          <w:bCs/>
          <w:sz w:val="28"/>
          <w:szCs w:val="28"/>
          <w:lang w:val="en-US"/>
        </w:rPr>
      </w:pPr>
    </w:p>
    <w:p w14:paraId="142417EC" w14:textId="77777777" w:rsidR="00DD5324" w:rsidRDefault="00DD5324" w:rsidP="008D4AB7">
      <w:pPr>
        <w:rPr>
          <w:b/>
          <w:bCs/>
          <w:sz w:val="28"/>
          <w:szCs w:val="28"/>
          <w:lang w:val="en-US"/>
        </w:rPr>
      </w:pPr>
    </w:p>
    <w:p w14:paraId="07349E02" w14:textId="77777777" w:rsidR="00DD5324" w:rsidRDefault="00DD5324" w:rsidP="00DD5324">
      <w:pPr>
        <w:rPr>
          <w:b/>
          <w:bCs/>
          <w:sz w:val="28"/>
          <w:szCs w:val="28"/>
          <w:lang w:val="en-US"/>
        </w:rPr>
      </w:pPr>
    </w:p>
    <w:p w14:paraId="089E73FE" w14:textId="77777777" w:rsidR="00DD5324" w:rsidRDefault="00DD5324" w:rsidP="00DD5324">
      <w:pPr>
        <w:rPr>
          <w:sz w:val="28"/>
          <w:szCs w:val="28"/>
          <w:lang w:val="en-US"/>
        </w:rPr>
      </w:pPr>
      <w:r>
        <w:rPr>
          <w:b/>
          <w:bCs/>
          <w:sz w:val="28"/>
          <w:szCs w:val="28"/>
          <w:u w:val="single"/>
          <w:lang w:val="en-US"/>
        </w:rPr>
        <w:t>Table Of Contents</w:t>
      </w:r>
      <w:r>
        <w:rPr>
          <w:sz w:val="28"/>
          <w:szCs w:val="28"/>
          <w:lang w:val="en-US"/>
        </w:rPr>
        <w:tab/>
      </w:r>
      <w:r>
        <w:rPr>
          <w:sz w:val="28"/>
          <w:szCs w:val="28"/>
          <w:lang w:val="en-US"/>
        </w:rPr>
        <w:tab/>
      </w:r>
      <w:r>
        <w:rPr>
          <w:sz w:val="28"/>
          <w:szCs w:val="28"/>
          <w:lang w:val="en-US"/>
        </w:rPr>
        <w:tab/>
      </w:r>
      <w:r>
        <w:rPr>
          <w:sz w:val="28"/>
          <w:szCs w:val="28"/>
          <w:lang w:val="en-US"/>
        </w:rPr>
        <w:tab/>
      </w:r>
      <w:r>
        <w:rPr>
          <w:sz w:val="28"/>
          <w:szCs w:val="28"/>
          <w:lang w:val="en-US"/>
        </w:rPr>
        <w:tab/>
      </w:r>
      <w:r>
        <w:rPr>
          <w:sz w:val="28"/>
          <w:szCs w:val="28"/>
          <w:lang w:val="en-US"/>
        </w:rPr>
        <w:tab/>
      </w:r>
      <w:r>
        <w:rPr>
          <w:sz w:val="28"/>
          <w:szCs w:val="28"/>
          <w:lang w:val="en-US"/>
        </w:rPr>
        <w:tab/>
      </w:r>
      <w:r>
        <w:rPr>
          <w:sz w:val="28"/>
          <w:szCs w:val="28"/>
          <w:lang w:val="en-US"/>
        </w:rPr>
        <w:tab/>
      </w:r>
    </w:p>
    <w:p w14:paraId="41D492C4" w14:textId="77777777" w:rsidR="00DD5324" w:rsidRDefault="00DD5324" w:rsidP="00DD5324">
      <w:pPr>
        <w:rPr>
          <w:b/>
          <w:bCs/>
          <w:sz w:val="24"/>
          <w:szCs w:val="24"/>
          <w:lang w:val="en-US"/>
        </w:rPr>
      </w:pPr>
      <w:r>
        <w:rPr>
          <w:sz w:val="28"/>
          <w:szCs w:val="28"/>
          <w:lang w:val="en-US"/>
        </w:rPr>
        <w:tab/>
      </w:r>
      <w:r>
        <w:rPr>
          <w:sz w:val="28"/>
          <w:szCs w:val="28"/>
          <w:lang w:val="en-US"/>
        </w:rPr>
        <w:tab/>
      </w:r>
      <w:r>
        <w:rPr>
          <w:sz w:val="28"/>
          <w:szCs w:val="28"/>
          <w:lang w:val="en-US"/>
        </w:rPr>
        <w:tab/>
      </w:r>
      <w:r>
        <w:rPr>
          <w:sz w:val="28"/>
          <w:szCs w:val="28"/>
          <w:lang w:val="en-US"/>
        </w:rPr>
        <w:tab/>
      </w:r>
      <w:r>
        <w:rPr>
          <w:sz w:val="28"/>
          <w:szCs w:val="28"/>
          <w:lang w:val="en-US"/>
        </w:rPr>
        <w:tab/>
      </w:r>
      <w:r>
        <w:rPr>
          <w:sz w:val="28"/>
          <w:szCs w:val="28"/>
          <w:lang w:val="en-US"/>
        </w:rPr>
        <w:tab/>
      </w:r>
      <w:r>
        <w:rPr>
          <w:sz w:val="28"/>
          <w:szCs w:val="28"/>
          <w:lang w:val="en-US"/>
        </w:rPr>
        <w:tab/>
      </w:r>
      <w:r>
        <w:rPr>
          <w:sz w:val="28"/>
          <w:szCs w:val="28"/>
          <w:lang w:val="en-US"/>
        </w:rPr>
        <w:tab/>
      </w:r>
      <w:r>
        <w:rPr>
          <w:sz w:val="28"/>
          <w:szCs w:val="28"/>
          <w:lang w:val="en-US"/>
        </w:rPr>
        <w:tab/>
      </w:r>
      <w:r>
        <w:rPr>
          <w:sz w:val="28"/>
          <w:szCs w:val="28"/>
          <w:lang w:val="en-US"/>
        </w:rPr>
        <w:tab/>
      </w:r>
      <w:r>
        <w:rPr>
          <w:b/>
          <w:bCs/>
          <w:sz w:val="24"/>
          <w:szCs w:val="24"/>
          <w:lang w:val="en-US"/>
        </w:rPr>
        <w:t>Page Number</w:t>
      </w:r>
    </w:p>
    <w:p w14:paraId="130F4B96" w14:textId="77777777" w:rsidR="00DD5324" w:rsidRDefault="00DD5324" w:rsidP="00DD5324">
      <w:pPr>
        <w:rPr>
          <w:sz w:val="24"/>
          <w:szCs w:val="24"/>
          <w:lang w:val="en-US"/>
        </w:rPr>
      </w:pPr>
      <w:r>
        <w:rPr>
          <w:sz w:val="24"/>
          <w:szCs w:val="24"/>
          <w:lang w:val="en-US"/>
        </w:rPr>
        <w:t>1.0 Summary</w:t>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t>3</w:t>
      </w:r>
    </w:p>
    <w:p w14:paraId="4CD37FED" w14:textId="77777777" w:rsidR="00DD5324" w:rsidRDefault="00DD5324" w:rsidP="00DD5324">
      <w:pPr>
        <w:rPr>
          <w:sz w:val="24"/>
          <w:szCs w:val="24"/>
          <w:lang w:val="en-US"/>
        </w:rPr>
      </w:pPr>
      <w:r>
        <w:rPr>
          <w:sz w:val="24"/>
          <w:szCs w:val="24"/>
          <w:lang w:val="en-US"/>
        </w:rPr>
        <w:t>2.0 Terms of Reference</w:t>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t>3</w:t>
      </w:r>
    </w:p>
    <w:p w14:paraId="68DF770B" w14:textId="77777777" w:rsidR="00DD5324" w:rsidRDefault="00DD5324" w:rsidP="00DD5324">
      <w:pPr>
        <w:rPr>
          <w:sz w:val="24"/>
          <w:szCs w:val="24"/>
          <w:lang w:val="en-US"/>
        </w:rPr>
      </w:pPr>
      <w:r>
        <w:rPr>
          <w:sz w:val="24"/>
          <w:szCs w:val="24"/>
          <w:lang w:val="en-US"/>
        </w:rPr>
        <w:t>3.0 The Tort of Negligence</w:t>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t>3</w:t>
      </w:r>
    </w:p>
    <w:p w14:paraId="5FE6D9EE" w14:textId="77777777" w:rsidR="00DD5324" w:rsidRDefault="00DD5324" w:rsidP="00DD5324">
      <w:pPr>
        <w:rPr>
          <w:sz w:val="24"/>
          <w:szCs w:val="24"/>
          <w:lang w:val="en-US"/>
        </w:rPr>
      </w:pPr>
      <w:r>
        <w:rPr>
          <w:sz w:val="24"/>
          <w:szCs w:val="24"/>
          <w:lang w:val="en-US"/>
        </w:rPr>
        <w:t xml:space="preserve">4.0 ‘Dutton v </w:t>
      </w:r>
      <w:proofErr w:type="spellStart"/>
      <w:r>
        <w:rPr>
          <w:sz w:val="24"/>
          <w:szCs w:val="24"/>
          <w:lang w:val="en-US"/>
        </w:rPr>
        <w:t>Bognor</w:t>
      </w:r>
      <w:proofErr w:type="spellEnd"/>
      <w:r>
        <w:rPr>
          <w:sz w:val="24"/>
          <w:szCs w:val="24"/>
          <w:lang w:val="en-US"/>
        </w:rPr>
        <w:t xml:space="preserve"> Regis’</w:t>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t>4</w:t>
      </w:r>
    </w:p>
    <w:p w14:paraId="36435FBF" w14:textId="77890210" w:rsidR="00DD5324" w:rsidRDefault="00DD5324" w:rsidP="00DD5324">
      <w:pPr>
        <w:rPr>
          <w:sz w:val="24"/>
          <w:szCs w:val="24"/>
          <w:lang w:val="en-US"/>
        </w:rPr>
      </w:pPr>
      <w:r>
        <w:rPr>
          <w:sz w:val="24"/>
          <w:szCs w:val="24"/>
          <w:lang w:val="en-US"/>
        </w:rPr>
        <w:t>5.0 Impact of Adjudication</w:t>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sidR="00E47D41">
        <w:rPr>
          <w:sz w:val="24"/>
          <w:szCs w:val="24"/>
          <w:lang w:val="en-US"/>
        </w:rPr>
        <w:t>5</w:t>
      </w:r>
    </w:p>
    <w:p w14:paraId="51BCE586" w14:textId="34DF2D58" w:rsidR="00DD5324" w:rsidRDefault="00DD5324" w:rsidP="00DD5324">
      <w:pPr>
        <w:rPr>
          <w:sz w:val="24"/>
          <w:szCs w:val="24"/>
          <w:lang w:val="en-US"/>
        </w:rPr>
      </w:pPr>
      <w:r>
        <w:rPr>
          <w:sz w:val="24"/>
          <w:szCs w:val="24"/>
          <w:lang w:val="en-US"/>
        </w:rPr>
        <w:t>6.0 Conclusion</w:t>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sidR="00E47D41">
        <w:rPr>
          <w:sz w:val="24"/>
          <w:szCs w:val="24"/>
          <w:lang w:val="en-US"/>
        </w:rPr>
        <w:t>6</w:t>
      </w:r>
    </w:p>
    <w:p w14:paraId="56BE15ED" w14:textId="28B5B00A" w:rsidR="00DD5324" w:rsidRPr="005713EE" w:rsidRDefault="00DD5324" w:rsidP="00DD5324">
      <w:pPr>
        <w:rPr>
          <w:sz w:val="24"/>
          <w:szCs w:val="24"/>
          <w:lang w:val="en-US"/>
        </w:rPr>
      </w:pPr>
      <w:r>
        <w:rPr>
          <w:sz w:val="24"/>
          <w:szCs w:val="24"/>
          <w:lang w:val="en-US"/>
        </w:rPr>
        <w:t>7.0 References</w:t>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sidR="00E47D41">
        <w:rPr>
          <w:sz w:val="24"/>
          <w:szCs w:val="24"/>
          <w:lang w:val="en-US"/>
        </w:rPr>
        <w:t>7</w:t>
      </w:r>
    </w:p>
    <w:p w14:paraId="555C138A" w14:textId="77777777" w:rsidR="00DD5324" w:rsidRDefault="00DD5324" w:rsidP="00DD5324">
      <w:pPr>
        <w:rPr>
          <w:b/>
          <w:bCs/>
          <w:sz w:val="28"/>
          <w:szCs w:val="28"/>
          <w:lang w:val="en-US"/>
        </w:rPr>
      </w:pPr>
    </w:p>
    <w:p w14:paraId="48668B4B" w14:textId="77777777" w:rsidR="00DD5324" w:rsidRDefault="00DD5324" w:rsidP="00DD5324">
      <w:pPr>
        <w:rPr>
          <w:b/>
          <w:bCs/>
          <w:sz w:val="28"/>
          <w:szCs w:val="28"/>
          <w:lang w:val="en-US"/>
        </w:rPr>
      </w:pPr>
    </w:p>
    <w:p w14:paraId="3F0E4683" w14:textId="77777777" w:rsidR="00DD5324" w:rsidRDefault="00DD5324" w:rsidP="008D4AB7">
      <w:pPr>
        <w:rPr>
          <w:b/>
          <w:bCs/>
          <w:sz w:val="28"/>
          <w:szCs w:val="28"/>
          <w:lang w:val="en-US"/>
        </w:rPr>
      </w:pPr>
    </w:p>
    <w:p w14:paraId="0ABC18EB" w14:textId="77777777" w:rsidR="00DD5324" w:rsidRDefault="00DD5324" w:rsidP="008D4AB7">
      <w:pPr>
        <w:rPr>
          <w:b/>
          <w:bCs/>
          <w:sz w:val="28"/>
          <w:szCs w:val="28"/>
          <w:lang w:val="en-US"/>
        </w:rPr>
      </w:pPr>
    </w:p>
    <w:p w14:paraId="4A7BFEBB" w14:textId="77777777" w:rsidR="00DD5324" w:rsidRDefault="00DD5324" w:rsidP="008D4AB7">
      <w:pPr>
        <w:rPr>
          <w:b/>
          <w:bCs/>
          <w:sz w:val="28"/>
          <w:szCs w:val="28"/>
          <w:lang w:val="en-US"/>
        </w:rPr>
      </w:pPr>
    </w:p>
    <w:p w14:paraId="10DE7B8A" w14:textId="77777777" w:rsidR="00DD5324" w:rsidRDefault="00DD5324" w:rsidP="008D4AB7">
      <w:pPr>
        <w:rPr>
          <w:b/>
          <w:bCs/>
          <w:sz w:val="28"/>
          <w:szCs w:val="28"/>
          <w:lang w:val="en-US"/>
        </w:rPr>
      </w:pPr>
    </w:p>
    <w:p w14:paraId="2D9B5431" w14:textId="77777777" w:rsidR="00DD5324" w:rsidRDefault="00DD5324" w:rsidP="008D4AB7">
      <w:pPr>
        <w:rPr>
          <w:b/>
          <w:bCs/>
          <w:sz w:val="28"/>
          <w:szCs w:val="28"/>
          <w:lang w:val="en-US"/>
        </w:rPr>
      </w:pPr>
    </w:p>
    <w:p w14:paraId="17A632AB" w14:textId="77777777" w:rsidR="00DD5324" w:rsidRDefault="00DD5324" w:rsidP="008D4AB7">
      <w:pPr>
        <w:rPr>
          <w:b/>
          <w:bCs/>
          <w:sz w:val="28"/>
          <w:szCs w:val="28"/>
          <w:lang w:val="en-US"/>
        </w:rPr>
      </w:pPr>
    </w:p>
    <w:p w14:paraId="3C83D457" w14:textId="77777777" w:rsidR="00DD5324" w:rsidRDefault="00DD5324" w:rsidP="008D4AB7">
      <w:pPr>
        <w:rPr>
          <w:b/>
          <w:bCs/>
          <w:sz w:val="28"/>
          <w:szCs w:val="28"/>
          <w:lang w:val="en-US"/>
        </w:rPr>
      </w:pPr>
    </w:p>
    <w:p w14:paraId="4B0C76D0" w14:textId="77777777" w:rsidR="00DD5324" w:rsidRDefault="00DD5324" w:rsidP="008D4AB7">
      <w:pPr>
        <w:rPr>
          <w:b/>
          <w:bCs/>
          <w:sz w:val="28"/>
          <w:szCs w:val="28"/>
          <w:lang w:val="en-US"/>
        </w:rPr>
      </w:pPr>
    </w:p>
    <w:p w14:paraId="2F98D73E" w14:textId="77777777" w:rsidR="00DD5324" w:rsidRDefault="00DD5324" w:rsidP="008D4AB7">
      <w:pPr>
        <w:rPr>
          <w:b/>
          <w:bCs/>
          <w:sz w:val="28"/>
          <w:szCs w:val="28"/>
          <w:lang w:val="en-US"/>
        </w:rPr>
      </w:pPr>
    </w:p>
    <w:p w14:paraId="5884B81D" w14:textId="77777777" w:rsidR="00DD5324" w:rsidRDefault="00DD5324" w:rsidP="008D4AB7">
      <w:pPr>
        <w:rPr>
          <w:b/>
          <w:bCs/>
          <w:sz w:val="28"/>
          <w:szCs w:val="28"/>
          <w:lang w:val="en-US"/>
        </w:rPr>
      </w:pPr>
    </w:p>
    <w:p w14:paraId="43A48199" w14:textId="77777777" w:rsidR="00DD5324" w:rsidRDefault="00DD5324" w:rsidP="008D4AB7">
      <w:pPr>
        <w:rPr>
          <w:b/>
          <w:bCs/>
          <w:sz w:val="28"/>
          <w:szCs w:val="28"/>
          <w:lang w:val="en-US"/>
        </w:rPr>
      </w:pPr>
    </w:p>
    <w:p w14:paraId="12AB3054" w14:textId="77777777" w:rsidR="00DD5324" w:rsidRDefault="00DD5324" w:rsidP="008D4AB7">
      <w:pPr>
        <w:rPr>
          <w:b/>
          <w:bCs/>
          <w:sz w:val="28"/>
          <w:szCs w:val="28"/>
          <w:lang w:val="en-US"/>
        </w:rPr>
      </w:pPr>
    </w:p>
    <w:p w14:paraId="6FB91876" w14:textId="77777777" w:rsidR="00DD5324" w:rsidRDefault="00DD5324" w:rsidP="008D4AB7">
      <w:pPr>
        <w:rPr>
          <w:b/>
          <w:bCs/>
          <w:sz w:val="28"/>
          <w:szCs w:val="28"/>
          <w:lang w:val="en-US"/>
        </w:rPr>
      </w:pPr>
    </w:p>
    <w:p w14:paraId="0EA9DA77" w14:textId="48C95B1C" w:rsidR="009D6BBE" w:rsidRPr="009D6BBE" w:rsidRDefault="009D6BBE" w:rsidP="008D4AB7">
      <w:pPr>
        <w:rPr>
          <w:b/>
          <w:bCs/>
          <w:sz w:val="28"/>
          <w:szCs w:val="28"/>
          <w:lang w:val="en-US"/>
        </w:rPr>
      </w:pPr>
      <w:r>
        <w:rPr>
          <w:b/>
          <w:bCs/>
          <w:sz w:val="28"/>
          <w:szCs w:val="28"/>
          <w:lang w:val="en-US"/>
        </w:rPr>
        <w:lastRenderedPageBreak/>
        <w:t>1.0 Summary</w:t>
      </w:r>
    </w:p>
    <w:p w14:paraId="7CAA82A2" w14:textId="12B503CC" w:rsidR="00390BBA" w:rsidRPr="00E47D41" w:rsidRDefault="00390BBA" w:rsidP="008D4AB7">
      <w:pPr>
        <w:rPr>
          <w:lang w:val="en-US"/>
        </w:rPr>
      </w:pPr>
      <w:r w:rsidRPr="00E47D41">
        <w:rPr>
          <w:lang w:val="en-US"/>
        </w:rPr>
        <w:t xml:space="preserve">Negligence is the most common form of tort law and can cover various forms of disputes. Negligence in construction can be anything </w:t>
      </w:r>
      <w:r w:rsidR="00CF3187" w:rsidRPr="00E47D41">
        <w:rPr>
          <w:lang w:val="en-US"/>
        </w:rPr>
        <w:t>from poor building design</w:t>
      </w:r>
      <w:r w:rsidRPr="00E47D41">
        <w:rPr>
          <w:lang w:val="en-US"/>
        </w:rPr>
        <w:t xml:space="preserve"> to personal protective equipment not being provided.</w:t>
      </w:r>
      <w:r w:rsidR="00CF3187" w:rsidRPr="00E47D41">
        <w:rPr>
          <w:lang w:val="en-US"/>
        </w:rPr>
        <w:t xml:space="preserve"> The importance of negligence within the construction industry continues to grow and must be considered in every aspect within. In this report I will be discussing negligence within construction, using case law and sources to support my work.</w:t>
      </w:r>
      <w:r w:rsidR="009D6BBE" w:rsidRPr="00E47D41">
        <w:rPr>
          <w:lang w:val="en-US"/>
        </w:rPr>
        <w:t xml:space="preserve"> </w:t>
      </w:r>
    </w:p>
    <w:p w14:paraId="440EB009" w14:textId="71829719" w:rsidR="00390BBA" w:rsidRDefault="00390BBA" w:rsidP="008D4AB7">
      <w:pPr>
        <w:rPr>
          <w:sz w:val="24"/>
          <w:szCs w:val="24"/>
          <w:lang w:val="en-US"/>
        </w:rPr>
      </w:pPr>
    </w:p>
    <w:p w14:paraId="39EB98A3" w14:textId="7E6A38A3" w:rsidR="009D6BBE" w:rsidRDefault="009D6BBE" w:rsidP="008D4AB7">
      <w:pPr>
        <w:rPr>
          <w:b/>
          <w:bCs/>
          <w:sz w:val="28"/>
          <w:szCs w:val="28"/>
          <w:lang w:val="en-US"/>
        </w:rPr>
      </w:pPr>
      <w:r>
        <w:rPr>
          <w:b/>
          <w:bCs/>
          <w:sz w:val="28"/>
          <w:szCs w:val="28"/>
          <w:lang w:val="en-US"/>
        </w:rPr>
        <w:t>2.0 Terms of Reference</w:t>
      </w:r>
    </w:p>
    <w:p w14:paraId="4C0BCABD" w14:textId="1EEB2FAC" w:rsidR="009D6BBE" w:rsidRDefault="009D6BBE" w:rsidP="008D4AB7">
      <w:pPr>
        <w:rPr>
          <w:sz w:val="24"/>
          <w:szCs w:val="24"/>
          <w:lang w:val="en-US"/>
        </w:rPr>
      </w:pPr>
      <w:r>
        <w:rPr>
          <w:b/>
          <w:bCs/>
          <w:sz w:val="24"/>
          <w:szCs w:val="24"/>
          <w:lang w:val="en-US"/>
        </w:rPr>
        <w:t xml:space="preserve">2.1 </w:t>
      </w:r>
      <w:r>
        <w:rPr>
          <w:b/>
          <w:bCs/>
          <w:sz w:val="24"/>
          <w:szCs w:val="24"/>
          <w:lang w:val="en-US"/>
        </w:rPr>
        <w:tab/>
      </w:r>
      <w:r>
        <w:rPr>
          <w:sz w:val="24"/>
          <w:szCs w:val="24"/>
          <w:lang w:val="en-US"/>
        </w:rPr>
        <w:t>The principal focus is:</w:t>
      </w:r>
    </w:p>
    <w:p w14:paraId="3F909C65" w14:textId="3E7F45E9" w:rsidR="009D6BBE" w:rsidRDefault="009D6BBE" w:rsidP="008D4AB7">
      <w:pPr>
        <w:rPr>
          <w:sz w:val="24"/>
          <w:szCs w:val="24"/>
          <w:lang w:val="en-US"/>
        </w:rPr>
      </w:pPr>
      <w:r>
        <w:rPr>
          <w:sz w:val="24"/>
          <w:szCs w:val="24"/>
          <w:lang w:val="en-US"/>
        </w:rPr>
        <w:tab/>
      </w:r>
      <w:r>
        <w:rPr>
          <w:sz w:val="24"/>
          <w:szCs w:val="24"/>
          <w:lang w:val="en-US"/>
        </w:rPr>
        <w:tab/>
      </w:r>
      <w:r>
        <w:rPr>
          <w:sz w:val="24"/>
          <w:szCs w:val="24"/>
          <w:lang w:val="en-US"/>
        </w:rPr>
        <w:tab/>
      </w:r>
      <w:r>
        <w:rPr>
          <w:sz w:val="24"/>
          <w:szCs w:val="24"/>
          <w:lang w:val="en-US"/>
        </w:rPr>
        <w:tab/>
      </w:r>
      <w:r>
        <w:rPr>
          <w:b/>
          <w:bCs/>
          <w:sz w:val="24"/>
          <w:szCs w:val="24"/>
          <w:lang w:val="en-US"/>
        </w:rPr>
        <w:t>2.1.1</w:t>
      </w:r>
      <w:r>
        <w:rPr>
          <w:b/>
          <w:bCs/>
          <w:sz w:val="24"/>
          <w:szCs w:val="24"/>
          <w:lang w:val="en-US"/>
        </w:rPr>
        <w:tab/>
      </w:r>
      <w:r>
        <w:rPr>
          <w:sz w:val="24"/>
          <w:szCs w:val="24"/>
          <w:lang w:val="en-US"/>
        </w:rPr>
        <w:t>To discuss negligence in construction</w:t>
      </w:r>
    </w:p>
    <w:p w14:paraId="33A9CBBE" w14:textId="1E13ACA1" w:rsidR="009D6BBE" w:rsidRDefault="009D6BBE" w:rsidP="008D4AB7">
      <w:pPr>
        <w:rPr>
          <w:sz w:val="24"/>
          <w:szCs w:val="24"/>
          <w:lang w:val="en-US"/>
        </w:rPr>
      </w:pPr>
      <w:r>
        <w:rPr>
          <w:sz w:val="24"/>
          <w:szCs w:val="24"/>
          <w:lang w:val="en-US"/>
        </w:rPr>
        <w:tab/>
      </w:r>
      <w:r>
        <w:rPr>
          <w:sz w:val="24"/>
          <w:szCs w:val="24"/>
          <w:lang w:val="en-US"/>
        </w:rPr>
        <w:tab/>
      </w:r>
      <w:r>
        <w:rPr>
          <w:sz w:val="24"/>
          <w:szCs w:val="24"/>
          <w:lang w:val="en-US"/>
        </w:rPr>
        <w:tab/>
      </w:r>
      <w:r>
        <w:rPr>
          <w:sz w:val="24"/>
          <w:szCs w:val="24"/>
          <w:lang w:val="en-US"/>
        </w:rPr>
        <w:tab/>
      </w:r>
      <w:r>
        <w:rPr>
          <w:b/>
          <w:bCs/>
          <w:sz w:val="24"/>
          <w:szCs w:val="24"/>
          <w:lang w:val="en-US"/>
        </w:rPr>
        <w:t>2.1.2</w:t>
      </w:r>
      <w:r>
        <w:rPr>
          <w:b/>
          <w:bCs/>
          <w:sz w:val="24"/>
          <w:szCs w:val="24"/>
          <w:lang w:val="en-US"/>
        </w:rPr>
        <w:tab/>
      </w:r>
      <w:r>
        <w:rPr>
          <w:sz w:val="24"/>
          <w:szCs w:val="24"/>
          <w:lang w:val="en-US"/>
        </w:rPr>
        <w:t>The report is due by 01/12/2022</w:t>
      </w:r>
    </w:p>
    <w:p w14:paraId="73D255A8" w14:textId="77777777" w:rsidR="009D6BBE" w:rsidRPr="009D6BBE" w:rsidRDefault="009D6BBE" w:rsidP="008D4AB7">
      <w:pPr>
        <w:rPr>
          <w:sz w:val="24"/>
          <w:szCs w:val="24"/>
          <w:lang w:val="en-US"/>
        </w:rPr>
      </w:pPr>
    </w:p>
    <w:p w14:paraId="5935175F" w14:textId="3256D63D" w:rsidR="00592868" w:rsidRDefault="00592868" w:rsidP="008D4AB7">
      <w:pPr>
        <w:rPr>
          <w:b/>
          <w:bCs/>
          <w:sz w:val="28"/>
          <w:szCs w:val="28"/>
          <w:lang w:val="en-US"/>
        </w:rPr>
      </w:pPr>
      <w:r>
        <w:rPr>
          <w:b/>
          <w:bCs/>
          <w:sz w:val="28"/>
          <w:szCs w:val="28"/>
          <w:lang w:val="en-US"/>
        </w:rPr>
        <w:t>3.0 The Tort of Negligence</w:t>
      </w:r>
    </w:p>
    <w:p w14:paraId="4865BEEC" w14:textId="59E4D903" w:rsidR="00DD5324" w:rsidRPr="00DD5324" w:rsidRDefault="00DD5324" w:rsidP="008D4AB7">
      <w:pPr>
        <w:rPr>
          <w:b/>
          <w:bCs/>
          <w:sz w:val="24"/>
          <w:szCs w:val="24"/>
          <w:lang w:val="en-US"/>
        </w:rPr>
      </w:pPr>
      <w:r>
        <w:rPr>
          <w:b/>
          <w:bCs/>
          <w:sz w:val="24"/>
          <w:szCs w:val="24"/>
          <w:lang w:val="en-US"/>
        </w:rPr>
        <w:t>3.1 What is the Tort of Negligence</w:t>
      </w:r>
    </w:p>
    <w:p w14:paraId="6E860621" w14:textId="3DBD1720" w:rsidR="008D4AB7" w:rsidRPr="00E47D41" w:rsidRDefault="008D4AB7" w:rsidP="00592868">
      <w:pPr>
        <w:rPr>
          <w:lang w:val="en-US"/>
        </w:rPr>
      </w:pPr>
      <w:r w:rsidRPr="00E47D41">
        <w:rPr>
          <w:lang w:val="en-US"/>
        </w:rPr>
        <w:t>The Tort of Negligence is a legal wrong in a situation where a person suffers from an accident or occurrence that could have been prevented if reasonable action was to be taken. In most cases, the relationship with the defendant and the claimant will be contractual</w:t>
      </w:r>
      <w:r w:rsidR="003F728E" w:rsidRPr="00E47D41">
        <w:rPr>
          <w:lang w:val="en-US"/>
        </w:rPr>
        <w:t xml:space="preserve"> and therefore </w:t>
      </w:r>
      <w:r w:rsidRPr="00E47D41">
        <w:rPr>
          <w:lang w:val="en-US"/>
        </w:rPr>
        <w:t>professional</w:t>
      </w:r>
      <w:r w:rsidR="003F728E" w:rsidRPr="00E47D41">
        <w:rPr>
          <w:rFonts w:cstheme="minorHAnsi"/>
        </w:rPr>
        <w:t>; a doctor and a patient are an example of this.</w:t>
      </w:r>
      <w:r w:rsidR="003F728E" w:rsidRPr="00E47D41">
        <w:rPr>
          <w:lang w:val="en-US"/>
        </w:rPr>
        <w:t xml:space="preserve"> </w:t>
      </w:r>
      <w:r w:rsidR="00B44293" w:rsidRPr="00E47D41">
        <w:rPr>
          <w:lang w:val="en-US"/>
        </w:rPr>
        <w:t>Recently</w:t>
      </w:r>
      <w:r w:rsidRPr="00E47D41">
        <w:rPr>
          <w:lang w:val="en-US"/>
        </w:rPr>
        <w:t xml:space="preserve"> it was made clear that a contractual relationship</w:t>
      </w:r>
      <w:r w:rsidR="002974A5" w:rsidRPr="00E47D41">
        <w:rPr>
          <w:lang w:val="en-US"/>
        </w:rPr>
        <w:t xml:space="preserve"> wasn’t the only possible form of negligence.</w:t>
      </w:r>
      <w:r w:rsidR="00073E0D" w:rsidRPr="00E47D41">
        <w:rPr>
          <w:lang w:val="en-US"/>
        </w:rPr>
        <w:t xml:space="preserve"> According to Law Teacher</w:t>
      </w:r>
      <w:r w:rsidR="002974A5" w:rsidRPr="00E47D41">
        <w:rPr>
          <w:lang w:val="en-US"/>
        </w:rPr>
        <w:t xml:space="preserve"> </w:t>
      </w:r>
      <w:r w:rsidR="00073E0D" w:rsidRPr="00E47D41">
        <w:rPr>
          <w:rFonts w:cstheme="minorHAnsi"/>
          <w:lang w:val="en-US"/>
        </w:rPr>
        <w:t>“</w:t>
      </w:r>
      <w:r w:rsidR="00073E0D" w:rsidRPr="00E47D41">
        <w:rPr>
          <w:rFonts w:cstheme="minorHAnsi"/>
          <w:color w:val="212529"/>
          <w:shd w:val="clear" w:color="auto" w:fill="FFFFFF"/>
        </w:rPr>
        <w:t>the civil law relating to negligence has evolved and grown to deal with situations that arise between two or more parties even where no contract, written or implied, exists between them” (Law Teacher, 2021).</w:t>
      </w:r>
      <w:r w:rsidR="00073E0D" w:rsidRPr="00E47D41">
        <w:rPr>
          <w:rFonts w:ascii="Segoe UI" w:hAnsi="Segoe UI" w:cs="Segoe UI"/>
          <w:color w:val="212529"/>
          <w:shd w:val="clear" w:color="auto" w:fill="FFFFFF"/>
        </w:rPr>
        <w:t xml:space="preserve"> </w:t>
      </w:r>
      <w:r w:rsidR="002974A5" w:rsidRPr="00E47D41">
        <w:rPr>
          <w:lang w:val="en-US"/>
        </w:rPr>
        <w:t>This law involves practical and financial management, this is to ensure that management takes responsibility, knowing the liabilities which are imposed on them.</w:t>
      </w:r>
      <w:r w:rsidRPr="00E47D41">
        <w:rPr>
          <w:lang w:val="en-US"/>
        </w:rPr>
        <w:t xml:space="preserve"> </w:t>
      </w:r>
      <w:r w:rsidR="000A7130" w:rsidRPr="00E47D41">
        <w:rPr>
          <w:lang w:val="en-US"/>
        </w:rPr>
        <w:t>For negligence to officially be established there are four elements that must come into consideration. There needs to be a duty</w:t>
      </w:r>
      <w:r w:rsidR="00C61689" w:rsidRPr="00E47D41">
        <w:rPr>
          <w:lang w:val="en-US"/>
        </w:rPr>
        <w:t xml:space="preserve">. </w:t>
      </w:r>
      <w:r w:rsidR="008B647E">
        <w:rPr>
          <w:lang w:val="en-US"/>
        </w:rPr>
        <w:t>D</w:t>
      </w:r>
      <w:r w:rsidR="000A7130" w:rsidRPr="00E47D41">
        <w:rPr>
          <w:lang w:val="en-US"/>
        </w:rPr>
        <w:t>uty is to ensure that all procedures are taken to ensure the safety o</w:t>
      </w:r>
      <w:r w:rsidR="008B647E">
        <w:rPr>
          <w:lang w:val="en-US"/>
        </w:rPr>
        <w:t>f</w:t>
      </w:r>
      <w:r w:rsidR="000A7130" w:rsidRPr="00E47D41">
        <w:rPr>
          <w:lang w:val="en-US"/>
        </w:rPr>
        <w:t xml:space="preserve"> any person that could encounter the site. There also needs to be a breach of the duty, this meaning that necessary steps were not taken to prevent an issue from occurring. Causation is another element that is needed to establish negligence</w:t>
      </w:r>
      <w:r w:rsidR="00A95756" w:rsidRPr="00E47D41">
        <w:rPr>
          <w:lang w:val="en-US"/>
        </w:rPr>
        <w:t>.</w:t>
      </w:r>
      <w:r w:rsidR="000A7130" w:rsidRPr="00E47D41">
        <w:rPr>
          <w:lang w:val="en-US"/>
        </w:rPr>
        <w:t xml:space="preserve"> </w:t>
      </w:r>
      <w:r w:rsidR="00A95756" w:rsidRPr="00E47D41">
        <w:rPr>
          <w:lang w:val="en-US"/>
        </w:rPr>
        <w:t>Ca</w:t>
      </w:r>
      <w:r w:rsidR="000A7130" w:rsidRPr="00E47D41">
        <w:rPr>
          <w:lang w:val="en-US"/>
        </w:rPr>
        <w:t>usation is the damage that is caused due to the breach of duty.</w:t>
      </w:r>
      <w:r w:rsidR="006221F6" w:rsidRPr="00E47D41">
        <w:rPr>
          <w:lang w:val="en-US"/>
        </w:rPr>
        <w:t xml:space="preserve"> The fourth element required is damage</w:t>
      </w:r>
      <w:r w:rsidR="00A95756" w:rsidRPr="00E47D41">
        <w:rPr>
          <w:lang w:val="en-US"/>
        </w:rPr>
        <w:t>.</w:t>
      </w:r>
      <w:r w:rsidR="006221F6" w:rsidRPr="00E47D41">
        <w:rPr>
          <w:lang w:val="en-US"/>
        </w:rPr>
        <w:t xml:space="preserve"> </w:t>
      </w:r>
      <w:r w:rsidR="00A95756" w:rsidRPr="00E47D41">
        <w:rPr>
          <w:lang w:val="en-US"/>
        </w:rPr>
        <w:t>D</w:t>
      </w:r>
      <w:r w:rsidR="006221F6" w:rsidRPr="00E47D41">
        <w:rPr>
          <w:lang w:val="en-US"/>
        </w:rPr>
        <w:t>amage is the compensatory event that the claimant will receive if a breach of tort law is to be discovered.</w:t>
      </w:r>
      <w:r w:rsidR="003A0F1A" w:rsidRPr="00E47D41">
        <w:rPr>
          <w:lang w:val="en-US"/>
        </w:rPr>
        <w:t xml:space="preserve"> </w:t>
      </w:r>
      <w:r w:rsidR="00B97E79" w:rsidRPr="00E47D41">
        <w:rPr>
          <w:lang w:val="en-US"/>
        </w:rPr>
        <w:t xml:space="preserve">This damage is compensated </w:t>
      </w:r>
      <w:proofErr w:type="gramStart"/>
      <w:r w:rsidR="00B97E79" w:rsidRPr="00E47D41">
        <w:rPr>
          <w:lang w:val="en-US"/>
        </w:rPr>
        <w:t>financially</w:t>
      </w:r>
      <w:proofErr w:type="gramEnd"/>
      <w:r w:rsidR="00B97E79" w:rsidRPr="00E47D41">
        <w:rPr>
          <w:lang w:val="en-US"/>
        </w:rPr>
        <w:t xml:space="preserve"> and each case should be compensated fairly. </w:t>
      </w:r>
      <w:r w:rsidR="00C74D7D" w:rsidRPr="00E47D41">
        <w:rPr>
          <w:lang w:val="en-US"/>
        </w:rPr>
        <w:t>Jason Gordon says that</w:t>
      </w:r>
      <w:r w:rsidR="00B97E79" w:rsidRPr="00E47D41">
        <w:rPr>
          <w:lang w:val="en-US"/>
        </w:rPr>
        <w:t xml:space="preserve"> “</w:t>
      </w:r>
      <w:r w:rsidR="00B97E79" w:rsidRPr="00E47D41">
        <w:t>Compensatory damages may include financial loss, pain and suffering, decreased life expectancy, loss of enjoyment, and loss of life or limb.”</w:t>
      </w:r>
      <w:r w:rsidR="00C74D7D" w:rsidRPr="00E47D41">
        <w:t xml:space="preserve"> (Jason Gordon, The Business Professor, 2021). All listed events would end in a compensatory </w:t>
      </w:r>
      <w:proofErr w:type="gramStart"/>
      <w:r w:rsidR="00DE2028" w:rsidRPr="00E47D41">
        <w:t>event, but</w:t>
      </w:r>
      <w:proofErr w:type="gramEnd"/>
      <w:r w:rsidR="00C74D7D" w:rsidRPr="00E47D41">
        <w:t xml:space="preserve"> would all receive varying amounts of money </w:t>
      </w:r>
      <w:r w:rsidR="00AF69F1" w:rsidRPr="00E47D41">
        <w:t>based on</w:t>
      </w:r>
      <w:r w:rsidR="00C74D7D" w:rsidRPr="00E47D41">
        <w:t xml:space="preserve"> the severity of their incident.</w:t>
      </w:r>
    </w:p>
    <w:p w14:paraId="6D07F8CD" w14:textId="77777777" w:rsidR="00E47D41" w:rsidRDefault="00E47D41" w:rsidP="008D4AB7">
      <w:pPr>
        <w:rPr>
          <w:b/>
          <w:bCs/>
          <w:sz w:val="24"/>
          <w:szCs w:val="24"/>
          <w:lang w:val="en-US"/>
        </w:rPr>
      </w:pPr>
    </w:p>
    <w:p w14:paraId="786B1FF0" w14:textId="77777777" w:rsidR="00E47D41" w:rsidRDefault="00E47D41" w:rsidP="008D4AB7">
      <w:pPr>
        <w:rPr>
          <w:b/>
          <w:bCs/>
          <w:sz w:val="24"/>
          <w:szCs w:val="24"/>
          <w:lang w:val="en-US"/>
        </w:rPr>
      </w:pPr>
    </w:p>
    <w:p w14:paraId="0528EDA9" w14:textId="77777777" w:rsidR="00E47D41" w:rsidRDefault="00E47D41" w:rsidP="008D4AB7">
      <w:pPr>
        <w:rPr>
          <w:b/>
          <w:bCs/>
          <w:sz w:val="24"/>
          <w:szCs w:val="24"/>
          <w:lang w:val="en-US"/>
        </w:rPr>
      </w:pPr>
    </w:p>
    <w:p w14:paraId="33EF2055" w14:textId="77777777" w:rsidR="00E47D41" w:rsidRDefault="00E47D41" w:rsidP="008D4AB7">
      <w:pPr>
        <w:rPr>
          <w:b/>
          <w:bCs/>
          <w:sz w:val="24"/>
          <w:szCs w:val="24"/>
          <w:lang w:val="en-US"/>
        </w:rPr>
      </w:pPr>
    </w:p>
    <w:p w14:paraId="3331ACD8" w14:textId="0E321F80" w:rsidR="003A0F1A" w:rsidRPr="00DD5324" w:rsidRDefault="00DD5324" w:rsidP="008D4AB7">
      <w:pPr>
        <w:rPr>
          <w:b/>
          <w:bCs/>
          <w:sz w:val="24"/>
          <w:szCs w:val="24"/>
          <w:lang w:val="en-US"/>
        </w:rPr>
      </w:pPr>
      <w:r>
        <w:rPr>
          <w:b/>
          <w:bCs/>
          <w:sz w:val="24"/>
          <w:szCs w:val="24"/>
          <w:lang w:val="en-US"/>
        </w:rPr>
        <w:lastRenderedPageBreak/>
        <w:t>3.2 Damage in Tort Law</w:t>
      </w:r>
    </w:p>
    <w:p w14:paraId="633F4774" w14:textId="0A6C49C4" w:rsidR="003A0F1A" w:rsidRPr="00E47D41" w:rsidRDefault="003A0F1A" w:rsidP="008D4AB7">
      <w:pPr>
        <w:rPr>
          <w:lang w:val="en-US"/>
        </w:rPr>
      </w:pPr>
      <w:r w:rsidRPr="00E47D41">
        <w:rPr>
          <w:lang w:val="en-US"/>
        </w:rPr>
        <w:t xml:space="preserve">Damage in Tort law can take any form. The issue at hand must be </w:t>
      </w:r>
      <w:r w:rsidR="00DB195B">
        <w:rPr>
          <w:lang w:val="en-US"/>
        </w:rPr>
        <w:t>brought to attention</w:t>
      </w:r>
      <w:r w:rsidRPr="00E47D41">
        <w:rPr>
          <w:lang w:val="en-US"/>
        </w:rPr>
        <w:t xml:space="preserve"> close to the time of the damage</w:t>
      </w:r>
      <w:r w:rsidR="00952A17" w:rsidRPr="00E47D41">
        <w:rPr>
          <w:lang w:val="en-US"/>
        </w:rPr>
        <w:t>.</w:t>
      </w:r>
      <w:r w:rsidRPr="00E47D41">
        <w:rPr>
          <w:lang w:val="en-US"/>
        </w:rPr>
        <w:t xml:space="preserve"> </w:t>
      </w:r>
      <w:r w:rsidR="00952A17" w:rsidRPr="00E47D41">
        <w:rPr>
          <w:lang w:val="en-US"/>
        </w:rPr>
        <w:t>I</w:t>
      </w:r>
      <w:r w:rsidRPr="00E47D41">
        <w:rPr>
          <w:lang w:val="en-US"/>
        </w:rPr>
        <w:t>f damage is caused</w:t>
      </w:r>
      <w:r w:rsidR="00831666">
        <w:rPr>
          <w:lang w:val="en-US"/>
        </w:rPr>
        <w:t>,</w:t>
      </w:r>
      <w:r w:rsidRPr="00E47D41">
        <w:rPr>
          <w:lang w:val="en-US"/>
        </w:rPr>
        <w:t xml:space="preserve"> it</w:t>
      </w:r>
      <w:r w:rsidR="00E223AA">
        <w:rPr>
          <w:lang w:val="en-US"/>
        </w:rPr>
        <w:t xml:space="preserve"> is imperative</w:t>
      </w:r>
      <w:r w:rsidRPr="00E47D41">
        <w:rPr>
          <w:lang w:val="en-US"/>
        </w:rPr>
        <w:t xml:space="preserve"> that it is not left for </w:t>
      </w:r>
      <w:r w:rsidR="00592868" w:rsidRPr="00E47D41">
        <w:rPr>
          <w:lang w:val="en-US"/>
        </w:rPr>
        <w:t>an</w:t>
      </w:r>
      <w:r w:rsidRPr="00E47D41">
        <w:rPr>
          <w:lang w:val="en-US"/>
        </w:rPr>
        <w:t xml:space="preserve"> extensive </w:t>
      </w:r>
      <w:proofErr w:type="gramStart"/>
      <w:r w:rsidRPr="00E47D41">
        <w:rPr>
          <w:lang w:val="en-US"/>
        </w:rPr>
        <w:t>period of time</w:t>
      </w:r>
      <w:proofErr w:type="gramEnd"/>
      <w:r w:rsidRPr="00E47D41">
        <w:rPr>
          <w:lang w:val="en-US"/>
        </w:rPr>
        <w:t xml:space="preserve"> as it would then not fall under this law. </w:t>
      </w:r>
      <w:r w:rsidR="006848E4" w:rsidRPr="00E47D41">
        <w:rPr>
          <w:lang w:val="en-US"/>
        </w:rPr>
        <w:t xml:space="preserve">When a claimant brings forward a </w:t>
      </w:r>
      <w:r w:rsidR="009D6BBE" w:rsidRPr="00E47D41">
        <w:rPr>
          <w:lang w:val="en-US"/>
        </w:rPr>
        <w:t>claim,</w:t>
      </w:r>
      <w:r w:rsidR="006848E4" w:rsidRPr="00E47D41">
        <w:rPr>
          <w:lang w:val="en-US"/>
        </w:rPr>
        <w:t xml:space="preserve"> they must consider their actions in the lead up to, and during the scenario in which they obtained an injury. The defendant can raise a questioning on the necessity of the act which caused damage to this person. If the act was seen as avoidable</w:t>
      </w:r>
      <w:r w:rsidR="00BF01A9">
        <w:rPr>
          <w:lang w:val="en-US"/>
        </w:rPr>
        <w:t>,</w:t>
      </w:r>
      <w:r w:rsidR="006848E4" w:rsidRPr="00E47D41">
        <w:rPr>
          <w:lang w:val="en-US"/>
        </w:rPr>
        <w:t xml:space="preserve"> and the act of the claimant was deemed unnecessary, the defendant would then be </w:t>
      </w:r>
      <w:r w:rsidR="005F2F9F">
        <w:rPr>
          <w:lang w:val="en-US"/>
        </w:rPr>
        <w:t>considered</w:t>
      </w:r>
      <w:r w:rsidR="006848E4" w:rsidRPr="00E47D41">
        <w:rPr>
          <w:lang w:val="en-US"/>
        </w:rPr>
        <w:t xml:space="preserve"> as not guilty</w:t>
      </w:r>
      <w:r w:rsidR="005F2F9F">
        <w:rPr>
          <w:lang w:val="en-US"/>
        </w:rPr>
        <w:t>,</w:t>
      </w:r>
      <w:r w:rsidR="006848E4" w:rsidRPr="00E47D41">
        <w:rPr>
          <w:lang w:val="en-US"/>
        </w:rPr>
        <w:t xml:space="preserve"> unless ruled </w:t>
      </w:r>
      <w:r w:rsidR="006848E4" w:rsidRPr="003F442B">
        <w:rPr>
          <w:lang w:val="en-US"/>
        </w:rPr>
        <w:t>otherwise</w:t>
      </w:r>
      <w:r w:rsidR="00430B60" w:rsidRPr="003F442B">
        <w:rPr>
          <w:lang w:val="en-US"/>
        </w:rPr>
        <w:t xml:space="preserve"> in a court of law</w:t>
      </w:r>
      <w:r w:rsidR="006848E4" w:rsidRPr="003F442B">
        <w:rPr>
          <w:lang w:val="en-US"/>
        </w:rPr>
        <w:t>.</w:t>
      </w:r>
      <w:r w:rsidR="00D33149" w:rsidRPr="00E47D41">
        <w:rPr>
          <w:lang w:val="en-US"/>
        </w:rPr>
        <w:t xml:space="preserve"> </w:t>
      </w:r>
    </w:p>
    <w:p w14:paraId="1CA6F52E" w14:textId="77777777" w:rsidR="00E47D41" w:rsidRDefault="00E47D41" w:rsidP="008D4AB7">
      <w:pPr>
        <w:rPr>
          <w:b/>
          <w:bCs/>
          <w:sz w:val="24"/>
          <w:szCs w:val="24"/>
          <w:lang w:val="en-US"/>
        </w:rPr>
      </w:pPr>
    </w:p>
    <w:p w14:paraId="19677211" w14:textId="1259DE04" w:rsidR="00DD5324" w:rsidRPr="00DD5324" w:rsidRDefault="00DD5324" w:rsidP="008D4AB7">
      <w:pPr>
        <w:rPr>
          <w:b/>
          <w:bCs/>
          <w:sz w:val="24"/>
          <w:szCs w:val="24"/>
          <w:lang w:val="en-US"/>
        </w:rPr>
      </w:pPr>
      <w:r>
        <w:rPr>
          <w:b/>
          <w:bCs/>
          <w:sz w:val="24"/>
          <w:szCs w:val="24"/>
          <w:lang w:val="en-US"/>
        </w:rPr>
        <w:t>3.3 The Civil Liability (Contributions) Act 1978</w:t>
      </w:r>
    </w:p>
    <w:p w14:paraId="185D1ABB" w14:textId="60DEF4F9" w:rsidR="00FA6009" w:rsidRPr="00E47D41" w:rsidRDefault="006848E4" w:rsidP="00FA6009">
      <w:pPr>
        <w:rPr>
          <w:b/>
          <w:bCs/>
        </w:rPr>
      </w:pPr>
      <w:r w:rsidRPr="00E47D41">
        <w:rPr>
          <w:lang w:val="en-US"/>
        </w:rPr>
        <w:t>The Civil Liability (Contributions) Act 1978</w:t>
      </w:r>
      <w:r w:rsidR="008202AD" w:rsidRPr="00E47D41">
        <w:rPr>
          <w:lang w:val="en-US"/>
        </w:rPr>
        <w:t xml:space="preserve"> is an act that ensures that all parties involved in the negligence of a person suffers a consequence of their part. </w:t>
      </w:r>
      <w:r w:rsidR="002D2C14" w:rsidRPr="00E47D41">
        <w:rPr>
          <w:lang w:val="en-US"/>
        </w:rPr>
        <w:t xml:space="preserve">A situation where this would arise is if a drunk driver was to crash a car into a person. The drunk </w:t>
      </w:r>
      <w:r w:rsidR="00D33149" w:rsidRPr="00E47D41">
        <w:rPr>
          <w:lang w:val="en-US"/>
        </w:rPr>
        <w:t>driver’s</w:t>
      </w:r>
      <w:r w:rsidR="002D2C14" w:rsidRPr="00E47D41">
        <w:rPr>
          <w:lang w:val="en-US"/>
        </w:rPr>
        <w:t xml:space="preserve"> vehicle was serviced </w:t>
      </w:r>
      <w:r w:rsidR="004149C7" w:rsidRPr="00E47D41">
        <w:rPr>
          <w:lang w:val="en-US"/>
        </w:rPr>
        <w:t>before</w:t>
      </w:r>
      <w:r w:rsidR="002D2C14" w:rsidRPr="00E47D41">
        <w:rPr>
          <w:lang w:val="en-US"/>
        </w:rPr>
        <w:t xml:space="preserve"> the </w:t>
      </w:r>
      <w:r w:rsidR="00F35D5E" w:rsidRPr="003F442B">
        <w:rPr>
          <w:lang w:val="en-US"/>
        </w:rPr>
        <w:t>event but</w:t>
      </w:r>
      <w:r w:rsidR="002D2C14" w:rsidRPr="003F442B">
        <w:rPr>
          <w:lang w:val="en-US"/>
        </w:rPr>
        <w:t xml:space="preserve"> </w:t>
      </w:r>
      <w:r w:rsidR="003B1BF7" w:rsidRPr="003F442B">
        <w:rPr>
          <w:lang w:val="en-US"/>
        </w:rPr>
        <w:t>on review was de</w:t>
      </w:r>
      <w:r w:rsidR="000B1D78" w:rsidRPr="003F442B">
        <w:rPr>
          <w:lang w:val="en-US"/>
        </w:rPr>
        <w:t>clared</w:t>
      </w:r>
      <w:r w:rsidR="003B1BF7" w:rsidRPr="003F442B">
        <w:rPr>
          <w:lang w:val="en-US"/>
        </w:rPr>
        <w:t xml:space="preserve"> </w:t>
      </w:r>
      <w:r w:rsidR="002D2C14" w:rsidRPr="003F442B">
        <w:rPr>
          <w:lang w:val="en-US"/>
        </w:rPr>
        <w:t xml:space="preserve">not legal to drive. </w:t>
      </w:r>
      <w:r w:rsidR="00A96F01" w:rsidRPr="003F442B">
        <w:rPr>
          <w:lang w:val="en-US"/>
        </w:rPr>
        <w:t xml:space="preserve">This </w:t>
      </w:r>
      <w:r w:rsidR="004149C7" w:rsidRPr="003F442B">
        <w:rPr>
          <w:lang w:val="en-US"/>
        </w:rPr>
        <w:t xml:space="preserve">would </w:t>
      </w:r>
      <w:r w:rsidR="00A96F01" w:rsidRPr="003F442B">
        <w:rPr>
          <w:lang w:val="en-US"/>
        </w:rPr>
        <w:t>result in the</w:t>
      </w:r>
      <w:r w:rsidR="002D2C14" w:rsidRPr="003F442B">
        <w:rPr>
          <w:lang w:val="en-US"/>
        </w:rPr>
        <w:t xml:space="preserve"> garage that serviced </w:t>
      </w:r>
      <w:r w:rsidR="00A96F01" w:rsidRPr="003F442B">
        <w:rPr>
          <w:lang w:val="en-US"/>
        </w:rPr>
        <w:t xml:space="preserve">the vehicle being </w:t>
      </w:r>
      <w:r w:rsidR="000B1D78" w:rsidRPr="003F442B">
        <w:rPr>
          <w:lang w:val="en-US"/>
        </w:rPr>
        <w:t>deemed</w:t>
      </w:r>
      <w:r w:rsidR="00A96F01" w:rsidRPr="003F442B">
        <w:rPr>
          <w:lang w:val="en-US"/>
        </w:rPr>
        <w:t xml:space="preserve"> at fault by contribution</w:t>
      </w:r>
      <w:r w:rsidR="00A96F01" w:rsidRPr="00E47D41">
        <w:rPr>
          <w:lang w:val="en-US"/>
        </w:rPr>
        <w:t xml:space="preserve">. </w:t>
      </w:r>
      <w:r w:rsidR="00FA6009" w:rsidRPr="00E47D41">
        <w:rPr>
          <w:lang w:val="en-US"/>
        </w:rPr>
        <w:t>The Supreme Court have judged that the Civil Liability (Contribution) Act 1978 will not obtain any extra-territorial effect, meaning that the laws involved within this act will not come cause change to any other laws. Rachel Moore says that “</w:t>
      </w:r>
      <w:r w:rsidR="00FA6009" w:rsidRPr="00E47D41">
        <w:t xml:space="preserve">Contribution claims will instead be governed by private international laws otherwise applicable to the contribution claim” (Rachel Moore, Kennedys, 2022). </w:t>
      </w:r>
      <w:r w:rsidR="00770DB7" w:rsidRPr="00E47D41">
        <w:t xml:space="preserve">This showing that any laws that would help a claimant within this act, can be brought into question when making a claim. </w:t>
      </w:r>
    </w:p>
    <w:p w14:paraId="17514EC5" w14:textId="7732F55C" w:rsidR="001156A8" w:rsidRDefault="001156A8"/>
    <w:p w14:paraId="78FBBFD5" w14:textId="398BF2AC" w:rsidR="00592868" w:rsidRDefault="00592868">
      <w:pPr>
        <w:rPr>
          <w:b/>
          <w:bCs/>
          <w:sz w:val="28"/>
          <w:szCs w:val="28"/>
        </w:rPr>
      </w:pPr>
      <w:r>
        <w:rPr>
          <w:b/>
          <w:bCs/>
          <w:sz w:val="28"/>
          <w:szCs w:val="28"/>
        </w:rPr>
        <w:t>4.0 ‘Dutton v Bognor Regis UDC’ 1972</w:t>
      </w:r>
    </w:p>
    <w:p w14:paraId="48E97E1C" w14:textId="78D04441" w:rsidR="00DD5324" w:rsidRPr="00DD5324" w:rsidRDefault="00DD5324">
      <w:pPr>
        <w:rPr>
          <w:b/>
          <w:bCs/>
          <w:sz w:val="24"/>
          <w:szCs w:val="24"/>
        </w:rPr>
      </w:pPr>
      <w:r>
        <w:rPr>
          <w:b/>
          <w:bCs/>
          <w:sz w:val="24"/>
          <w:szCs w:val="24"/>
        </w:rPr>
        <w:t>4.1 Case Study</w:t>
      </w:r>
    </w:p>
    <w:p w14:paraId="32A15AD6" w14:textId="12D64F9E" w:rsidR="001156A8" w:rsidRPr="00390BBA" w:rsidRDefault="001156A8">
      <w:pPr>
        <w:rPr>
          <w:sz w:val="24"/>
          <w:szCs w:val="24"/>
        </w:rPr>
      </w:pPr>
      <w:r w:rsidRPr="00E47D41">
        <w:t xml:space="preserve">The case I will be using is </w:t>
      </w:r>
      <w:r w:rsidR="00CE6D8D" w:rsidRPr="00E47D41">
        <w:t>‘Dutton v Bognor Regis UDC’ 1972</w:t>
      </w:r>
      <w:r w:rsidR="00D3734E" w:rsidRPr="00E47D41">
        <w:t xml:space="preserve">. This case involves </w:t>
      </w:r>
      <w:r w:rsidR="00B11DEF">
        <w:t xml:space="preserve">Bognor Regis </w:t>
      </w:r>
      <w:r w:rsidR="008164DC" w:rsidRPr="00E47D41">
        <w:t xml:space="preserve">council and a person that moved </w:t>
      </w:r>
      <w:r w:rsidR="005B490F" w:rsidRPr="00E47D41">
        <w:t>into</w:t>
      </w:r>
      <w:r w:rsidR="008164DC" w:rsidRPr="00E47D41">
        <w:t xml:space="preserve"> a home that was built by them. The claimant in this case, Sadie Dutton, was the second person to own </w:t>
      </w:r>
      <w:r w:rsidR="00C35384" w:rsidRPr="00E47D41">
        <w:t>the</w:t>
      </w:r>
      <w:r w:rsidR="008164DC" w:rsidRPr="00E47D41">
        <w:t xml:space="preserve"> house that was built in 1959. </w:t>
      </w:r>
      <w:r w:rsidR="005B490F" w:rsidRPr="00E47D41">
        <w:t>The notice of approval of the plans issued by the council stated that ‘all foundations must be examined by the local authority’s surveyor before being covered up’.</w:t>
      </w:r>
      <w:r w:rsidR="00CD1076" w:rsidRPr="00E47D41">
        <w:t xml:space="preserve"> </w:t>
      </w:r>
      <w:r w:rsidR="000E1C1A" w:rsidRPr="00E47D41">
        <w:t xml:space="preserve">Hickton Quality Control say that “Quality Site Inspectors, also known as Clerks of </w:t>
      </w:r>
      <w:r w:rsidR="00F35D5E" w:rsidRPr="00E47D41">
        <w:t>Works,</w:t>
      </w:r>
      <w:r w:rsidR="000E1C1A" w:rsidRPr="00E47D41">
        <w:t xml:space="preserve"> are an essential part of the construction team. They inspect and report on all areas of construction to help maintain quality standards, identify costly defects, delays and reduce risk.” (Hickton Quality Control, 2018). This shows how important the role of surveying an area is in the beginning of a job, </w:t>
      </w:r>
      <w:r w:rsidR="00F35D5E" w:rsidRPr="00E47D41">
        <w:t>as well</w:t>
      </w:r>
      <w:r w:rsidR="000E1C1A" w:rsidRPr="00E47D41">
        <w:t xml:space="preserve"> as during it. </w:t>
      </w:r>
      <w:r w:rsidR="00CD1076" w:rsidRPr="00E47D41">
        <w:t>The surveyor did examine the area and approved the excavations, stating that they w</w:t>
      </w:r>
      <w:r w:rsidR="00730F13" w:rsidRPr="00E47D41">
        <w:t xml:space="preserve">ere fit to be built upon. This meant that they passed the </w:t>
      </w:r>
      <w:r w:rsidR="00B8477D" w:rsidRPr="00E47D41">
        <w:t xml:space="preserve">current building byelaws at the time of examining. </w:t>
      </w:r>
      <w:r w:rsidR="002765C0" w:rsidRPr="00E47D41">
        <w:t>However, t</w:t>
      </w:r>
      <w:r w:rsidR="00B8477D" w:rsidRPr="00E47D41">
        <w:t xml:space="preserve">he work shouldn’t have been approved as it did not comply with the byelaws, if an inspection was completed </w:t>
      </w:r>
      <w:r w:rsidR="000F2C83">
        <w:t xml:space="preserve">thoroughly and </w:t>
      </w:r>
      <w:r w:rsidR="00B8477D" w:rsidRPr="00E47D41">
        <w:t>correctly, it would have revealed that the house was built on a former rubbish tip. As a result of this, in 1961, the condition of the house deteriorated. The house began subsidization, meaning that it started gradually caving in. Sadie Dutton decided to sue the builder and the council due to the negligence of her home. The builder was</w:t>
      </w:r>
      <w:r w:rsidR="00FC3B07" w:rsidRPr="00E47D41">
        <w:t xml:space="preserve"> held accountable without any court proceedings, but the case against the council continued. The council was found liable for the negligence of its building inspector and had to pay for the damages caused. The reason the council was found liable is due to the Public Health Act 1936, and the byelaws </w:t>
      </w:r>
      <w:r w:rsidR="009039B4" w:rsidRPr="00E47D41">
        <w:t>that</w:t>
      </w:r>
      <w:r w:rsidR="00FC3B07" w:rsidRPr="00E47D41">
        <w:t xml:space="preserve"> </w:t>
      </w:r>
      <w:r w:rsidR="009039B4" w:rsidRPr="00E47D41">
        <w:t>come</w:t>
      </w:r>
      <w:r w:rsidR="00FC3B07" w:rsidRPr="00E47D41">
        <w:t xml:space="preserve"> under it. Due to the </w:t>
      </w:r>
      <w:r w:rsidR="009039B4" w:rsidRPr="00E47D41">
        <w:t>council’s</w:t>
      </w:r>
      <w:r w:rsidR="00FC3B07" w:rsidRPr="00E47D41">
        <w:t xml:space="preserve"> general power over all buildings in their area, </w:t>
      </w:r>
      <w:r w:rsidR="009039B4" w:rsidRPr="00E47D41">
        <w:t xml:space="preserve">it is their responsibility to ensure that reasonable care is taken </w:t>
      </w:r>
      <w:r w:rsidR="009039B4" w:rsidRPr="00E47D41">
        <w:lastRenderedPageBreak/>
        <w:t xml:space="preserve">regarding the building byelaws being met. Their negligence in the approval of the foundations resulted in the build continuation and eventual selling of the house. </w:t>
      </w:r>
    </w:p>
    <w:p w14:paraId="2FC0CBDE" w14:textId="77777777" w:rsidR="00E47D41" w:rsidRDefault="00E47D41">
      <w:pPr>
        <w:rPr>
          <w:b/>
          <w:bCs/>
          <w:sz w:val="24"/>
          <w:szCs w:val="24"/>
        </w:rPr>
      </w:pPr>
    </w:p>
    <w:p w14:paraId="25E73F07" w14:textId="144ED7FD" w:rsidR="00937D60" w:rsidRPr="00DD5324" w:rsidRDefault="00DD5324">
      <w:pPr>
        <w:rPr>
          <w:b/>
          <w:bCs/>
          <w:sz w:val="24"/>
          <w:szCs w:val="24"/>
        </w:rPr>
      </w:pPr>
      <w:r w:rsidRPr="00DD5324">
        <w:rPr>
          <w:b/>
          <w:bCs/>
          <w:sz w:val="24"/>
          <w:szCs w:val="24"/>
        </w:rPr>
        <w:t>4.2 Case Importance for Construction</w:t>
      </w:r>
    </w:p>
    <w:p w14:paraId="68F5ED6E" w14:textId="34F79E83" w:rsidR="008C28E8" w:rsidRPr="00E47D41" w:rsidRDefault="00336969">
      <w:r w:rsidRPr="00E47D41">
        <w:t>This case demonstrates how vital it is that an area goes through thorough examination prior to the commencement of work</w:t>
      </w:r>
      <w:r w:rsidR="00937D60" w:rsidRPr="00E47D41">
        <w:t>. If th</w:t>
      </w:r>
      <w:r w:rsidR="00D41BE9">
        <w:t>e</w:t>
      </w:r>
      <w:r w:rsidR="00937D60" w:rsidRPr="00E47D41">
        <w:t xml:space="preserve"> issue</w:t>
      </w:r>
      <w:r w:rsidR="00D41BE9">
        <w:t>s</w:t>
      </w:r>
      <w:r w:rsidR="00937D60" w:rsidRPr="00E47D41">
        <w:t xml:space="preserve"> w</w:t>
      </w:r>
      <w:r w:rsidR="00D41BE9">
        <w:t xml:space="preserve">ere </w:t>
      </w:r>
      <w:r w:rsidR="00937D60" w:rsidRPr="00E47D41">
        <w:t xml:space="preserve">identified in the </w:t>
      </w:r>
      <w:r w:rsidR="00362C6B">
        <w:t>Dutton Vs Bognor Regis UDC 1972 case</w:t>
      </w:r>
      <w:r w:rsidR="00937D60" w:rsidRPr="00E47D41">
        <w:t xml:space="preserve">, </w:t>
      </w:r>
      <w:r w:rsidR="00D41BE9">
        <w:t>it would not have been possible for work to begin</w:t>
      </w:r>
      <w:r w:rsidR="002A64CD" w:rsidRPr="00E47D41">
        <w:t>.</w:t>
      </w:r>
      <w:r w:rsidR="00937D60" w:rsidRPr="00E47D41">
        <w:t xml:space="preserve"> </w:t>
      </w:r>
      <w:r w:rsidR="002A64CD" w:rsidRPr="00E47D41">
        <w:t>I</w:t>
      </w:r>
      <w:r w:rsidR="00937D60" w:rsidRPr="00E47D41">
        <w:t xml:space="preserve">f reasonable care was taken, the </w:t>
      </w:r>
      <w:r w:rsidR="00390BBA" w:rsidRPr="00E47D41">
        <w:t xml:space="preserve">building </w:t>
      </w:r>
      <w:r w:rsidR="00937D60" w:rsidRPr="00E47D41">
        <w:t xml:space="preserve">plan would have been moved or cancelled entirely. </w:t>
      </w:r>
      <w:r w:rsidR="002B7BDA" w:rsidRPr="00E47D41">
        <w:t xml:space="preserve">Many site investigations delay the process of a building being </w:t>
      </w:r>
      <w:r w:rsidR="00C9699E" w:rsidRPr="00E47D41">
        <w:t>erected</w:t>
      </w:r>
      <w:r w:rsidR="00F35D5E" w:rsidRPr="00E47D41">
        <w:t>;</w:t>
      </w:r>
      <w:r w:rsidR="002B7BDA" w:rsidRPr="00E47D41">
        <w:t xml:space="preserve"> this is a</w:t>
      </w:r>
      <w:r w:rsidR="00242518">
        <w:t xml:space="preserve"> result of the</w:t>
      </w:r>
      <w:r w:rsidR="002B7BDA" w:rsidRPr="00E47D41">
        <w:t xml:space="preserve"> law mak</w:t>
      </w:r>
      <w:r w:rsidR="00242518">
        <w:t>ing</w:t>
      </w:r>
      <w:r w:rsidR="002B7BDA" w:rsidRPr="00E47D41">
        <w:t xml:space="preserve"> it a necessity to take reasonable care when manufacturing anything.</w:t>
      </w:r>
      <w:r w:rsidR="002A64CD" w:rsidRPr="00E47D41">
        <w:t xml:space="preserve"> There are various steps in the completion of an assessment of the grounds of an area, this assessment should highlight all risks</w:t>
      </w:r>
      <w:r w:rsidR="007033E8" w:rsidRPr="00E47D41">
        <w:t xml:space="preserve"> and enable the production of remedies to them. Andy McCusker states that “This will typically comprise a review of all relevant record information relating to the land, the planning of site and development specific investigations (with associated testing), and the completion and reporting of these to inform development design.” (Andy McCusker, MHB Consultants, 2020). </w:t>
      </w:r>
      <w:r w:rsidR="00390BBA" w:rsidRPr="00E47D41">
        <w:t xml:space="preserve">Due to cases similar to this, site investigation is now the main priority in terms of choosing a site to work on. Before foundations are put in, areas must be researched thoroughly to ensure that there will not be any surprise issues further down the line when constructing a building. </w:t>
      </w:r>
    </w:p>
    <w:p w14:paraId="6E5D81F0" w14:textId="77777777" w:rsidR="00E47D41" w:rsidRDefault="00E47D41">
      <w:pPr>
        <w:rPr>
          <w:sz w:val="24"/>
          <w:szCs w:val="24"/>
        </w:rPr>
      </w:pPr>
    </w:p>
    <w:p w14:paraId="38B7AAF6" w14:textId="77B82482" w:rsidR="00680A8F" w:rsidRPr="00680A8F" w:rsidRDefault="00680A8F">
      <w:pPr>
        <w:rPr>
          <w:b/>
          <w:bCs/>
          <w:sz w:val="24"/>
          <w:szCs w:val="24"/>
        </w:rPr>
      </w:pPr>
      <w:r>
        <w:rPr>
          <w:b/>
          <w:bCs/>
          <w:sz w:val="24"/>
          <w:szCs w:val="24"/>
        </w:rPr>
        <w:t>4.3 Impact on Project Progression</w:t>
      </w:r>
    </w:p>
    <w:p w14:paraId="6C9FE047" w14:textId="6CB99153" w:rsidR="00336969" w:rsidRPr="00E47D41" w:rsidRDefault="00FF0AF9">
      <w:r w:rsidRPr="00E47D41">
        <w:t xml:space="preserve">The tort law of negligence can have a deep effect within a </w:t>
      </w:r>
      <w:r w:rsidR="008C28E8" w:rsidRPr="00E47D41">
        <w:t>project’s</w:t>
      </w:r>
      <w:r w:rsidRPr="00E47D41">
        <w:t xml:space="preserve"> progression. Due to the law on negligence</w:t>
      </w:r>
      <w:r w:rsidR="008C28E8" w:rsidRPr="00E47D41">
        <w:t>,</w:t>
      </w:r>
      <w:r w:rsidRPr="00E47D41">
        <w:t xml:space="preserve"> all harmful equipment must be locked up</w:t>
      </w:r>
      <w:r w:rsidR="008C28E8" w:rsidRPr="00E47D41">
        <w:t xml:space="preserve"> safely when not in use. This can have a negative impact on progression as it will either reduce workload per day or require workers to do overtime. If an accident was to occur due to harmful materials or equipment being left out, the company that were in control of the tools would be deemed at fault.</w:t>
      </w:r>
      <w:r w:rsidR="00284290" w:rsidRPr="00E47D41">
        <w:t xml:space="preserve"> Etheringtons Solicitors say that “the party with greater control has a duty to take reasonable care with their actions so that no harm is caused to the reliant party.” (Etheringtons Solicitors, 2022). This </w:t>
      </w:r>
      <w:r w:rsidR="005163EF" w:rsidRPr="00E47D41">
        <w:t>supporting that the company has a duty to take reasonable care when handling materials.</w:t>
      </w:r>
      <w:r w:rsidR="00680A8F" w:rsidRPr="00E47D41">
        <w:t xml:space="preserve"> </w:t>
      </w:r>
    </w:p>
    <w:p w14:paraId="62DA5219" w14:textId="774664A2" w:rsidR="00995B56" w:rsidRDefault="00995B56"/>
    <w:p w14:paraId="21AE6B4D" w14:textId="77777777" w:rsidR="00DD5324" w:rsidRDefault="00DD5324">
      <w:pPr>
        <w:rPr>
          <w:b/>
          <w:bCs/>
          <w:sz w:val="28"/>
          <w:szCs w:val="28"/>
        </w:rPr>
      </w:pPr>
    </w:p>
    <w:p w14:paraId="628FA458" w14:textId="3B5728BD" w:rsidR="00592868" w:rsidRDefault="00592868">
      <w:pPr>
        <w:rPr>
          <w:b/>
          <w:bCs/>
          <w:sz w:val="28"/>
          <w:szCs w:val="28"/>
        </w:rPr>
      </w:pPr>
      <w:r>
        <w:rPr>
          <w:b/>
          <w:bCs/>
          <w:sz w:val="28"/>
          <w:szCs w:val="28"/>
        </w:rPr>
        <w:t>5.0 Impact of Adjudication</w:t>
      </w:r>
    </w:p>
    <w:p w14:paraId="19C2A43E" w14:textId="2EBE24C6" w:rsidR="00DD5324" w:rsidRPr="00DD5324" w:rsidRDefault="00DD5324">
      <w:pPr>
        <w:rPr>
          <w:b/>
          <w:bCs/>
          <w:sz w:val="24"/>
          <w:szCs w:val="24"/>
        </w:rPr>
      </w:pPr>
      <w:r>
        <w:rPr>
          <w:b/>
          <w:bCs/>
          <w:sz w:val="24"/>
          <w:szCs w:val="24"/>
        </w:rPr>
        <w:t>5.1 Adjudication Description</w:t>
      </w:r>
    </w:p>
    <w:p w14:paraId="4E9CE7BE" w14:textId="60724C32" w:rsidR="00455F64" w:rsidRPr="00E47D41" w:rsidRDefault="00995B56">
      <w:r w:rsidRPr="00E47D41">
        <w:t xml:space="preserve">Adjudication has a large impact on deciding disputes, an adjudication is a formal judgement on a disputed matter. </w:t>
      </w:r>
      <w:r w:rsidR="00770DB7" w:rsidRPr="00E47D41">
        <w:t>Adjudication is a legal process for resolving a dispute between two or more parties</w:t>
      </w:r>
      <w:r w:rsidR="00684C6F" w:rsidRPr="00E47D41">
        <w:t>, these debates are decided within court where both cases are to be heard and judged. In construction</w:t>
      </w:r>
      <w:r w:rsidR="000919EA">
        <w:t>,</w:t>
      </w:r>
      <w:r w:rsidR="00684C6F" w:rsidRPr="00E47D41">
        <w:t xml:space="preserve"> adjudication is seen as a contractual or statutory procedure that will result in a swift interim dispute resolution. In construction a dispute being settled as fast as possible is vital as the situation can escalate over an extensive period of time.</w:t>
      </w:r>
      <w:r w:rsidR="00AC781A" w:rsidRPr="00E47D41">
        <w:t xml:space="preserve"> If a party is under a construction contract, it has the right to dispute for adjudication. Under the clauses in this contract, it requires that the adjudicator </w:t>
      </w:r>
      <w:r w:rsidR="00683142" w:rsidRPr="00E47D41">
        <w:t xml:space="preserve">must reach a decision within 28 days of being made aware of the case. This contract also </w:t>
      </w:r>
      <w:r w:rsidR="00683142" w:rsidRPr="00E47D41">
        <w:lastRenderedPageBreak/>
        <w:t>ensures that there is a duty imposed on the adjudicator to act impartially, meaning that fair action must be taken when coming to a decision.</w:t>
      </w:r>
      <w:r w:rsidR="00684C6F" w:rsidRPr="00E47D41">
        <w:t xml:space="preserve"> </w:t>
      </w:r>
    </w:p>
    <w:p w14:paraId="38A932B5" w14:textId="43938A0C" w:rsidR="00DD5324" w:rsidRPr="00DD5324" w:rsidRDefault="00DD5324">
      <w:pPr>
        <w:rPr>
          <w:b/>
          <w:bCs/>
          <w:sz w:val="24"/>
          <w:szCs w:val="24"/>
        </w:rPr>
      </w:pPr>
      <w:r>
        <w:rPr>
          <w:b/>
          <w:bCs/>
          <w:sz w:val="24"/>
          <w:szCs w:val="24"/>
        </w:rPr>
        <w:t xml:space="preserve">5.2 </w:t>
      </w:r>
      <w:r w:rsidR="00680A8F">
        <w:rPr>
          <w:b/>
          <w:bCs/>
          <w:sz w:val="24"/>
          <w:szCs w:val="24"/>
        </w:rPr>
        <w:t>The Impact of Adjudication</w:t>
      </w:r>
    </w:p>
    <w:p w14:paraId="65593440" w14:textId="30AC7D37" w:rsidR="00995B56" w:rsidRPr="00E47D41" w:rsidRDefault="00B35D78">
      <w:r w:rsidRPr="00E47D41">
        <w:t xml:space="preserve">A case that </w:t>
      </w:r>
      <w:r w:rsidR="005163EF" w:rsidRPr="00E47D41">
        <w:t>was decided by adjudication was the case of</w:t>
      </w:r>
      <w:r w:rsidRPr="00E47D41">
        <w:t xml:space="preserve"> </w:t>
      </w:r>
      <w:r w:rsidR="005163EF" w:rsidRPr="00E47D41">
        <w:t>‘</w:t>
      </w:r>
      <w:r w:rsidRPr="00E47D41">
        <w:t>Vinci Construction Ltd v Beumer Group UK Ltd</w:t>
      </w:r>
      <w:r w:rsidR="005163EF" w:rsidRPr="00E47D41">
        <w:t>’</w:t>
      </w:r>
      <w:r w:rsidRPr="00E47D41">
        <w:t xml:space="preserve"> [2018].</w:t>
      </w:r>
      <w:r w:rsidR="00946ED8" w:rsidRPr="00E47D41">
        <w:t xml:space="preserve"> In this case there were three arguments that came </w:t>
      </w:r>
      <w:r w:rsidR="00F35D5E" w:rsidRPr="00E47D41">
        <w:t>into</w:t>
      </w:r>
      <w:r w:rsidR="00946ED8" w:rsidRPr="00E47D41">
        <w:t xml:space="preserve"> discussion.</w:t>
      </w:r>
      <w:r w:rsidR="00D06B0E" w:rsidRPr="00E47D41">
        <w:t xml:space="preserve"> Atkin Chambers state that</w:t>
      </w:r>
      <w:r w:rsidR="00946ED8" w:rsidRPr="00E47D41">
        <w:t xml:space="preserve"> </w:t>
      </w:r>
      <w:r w:rsidR="00D06B0E" w:rsidRPr="00E47D41">
        <w:t xml:space="preserve">“First, Beumer argued that the Decision was inconsistent with earlier Decisions of the same Adjudicator in disputes it had referred to Adjudication.” (Atkin Chambers, 2018). </w:t>
      </w:r>
      <w:r w:rsidR="00946ED8" w:rsidRPr="00E47D41">
        <w:t>This demonstrating that there can be a lack of consistenc</w:t>
      </w:r>
      <w:r w:rsidR="00D06B0E" w:rsidRPr="00E47D41">
        <w:t xml:space="preserve">y in these disputes </w:t>
      </w:r>
      <w:r w:rsidR="00872339" w:rsidRPr="00E47D41">
        <w:t>potentially</w:t>
      </w:r>
      <w:r w:rsidR="00D06B0E" w:rsidRPr="00E47D41">
        <w:t xml:space="preserve"> </w:t>
      </w:r>
      <w:r w:rsidR="008C6ADE" w:rsidRPr="00E47D41">
        <w:t>causing</w:t>
      </w:r>
      <w:r w:rsidR="00D06B0E" w:rsidRPr="00E47D41">
        <w:t xml:space="preserve"> a negative impact upon a claimant or defendant, where in other cases, they may have received a better outcome. </w:t>
      </w:r>
      <w:r w:rsidR="00D33149" w:rsidRPr="00E47D41">
        <w:t>Beumer then decided to rely on a claim that a breach of justice had occurred</w:t>
      </w:r>
      <w:r w:rsidR="00535FAC">
        <w:t>,</w:t>
      </w:r>
      <w:r w:rsidR="00D33149" w:rsidRPr="00E47D41">
        <w:t xml:space="preserve"> as Vinci were not ordered to disclose documentation concerning a different case for the same project. </w:t>
      </w:r>
      <w:r w:rsidR="00C74D7D" w:rsidRPr="00E47D41">
        <w:t xml:space="preserve">This was not the case and the adjudicator had not been requested to obtain this documentation so had no legal right to do so. </w:t>
      </w:r>
      <w:r w:rsidR="00DD5324" w:rsidRPr="003F442B">
        <w:t>Expert Evidence state that “Adjudication does not always lead to final settlement of a dispute because either of the parties has the right to have the same dispute heard afresh in court” (Expert Evidence, 2017). Although an adjudication can decide a dispute, it can still be taken to court. This meaning an adjudication can help both parties realise which was in the wrong</w:t>
      </w:r>
      <w:r w:rsidR="00680A8F" w:rsidRPr="003F442B">
        <w:t>. I</w:t>
      </w:r>
      <w:r w:rsidR="00DD5324" w:rsidRPr="003F442B">
        <w:t xml:space="preserve">f </w:t>
      </w:r>
      <w:r w:rsidR="00680A8F" w:rsidRPr="003F442B">
        <w:t xml:space="preserve">in a situation where </w:t>
      </w:r>
      <w:r w:rsidR="00DD5324" w:rsidRPr="003F442B">
        <w:t xml:space="preserve">a party disagrees, they can </w:t>
      </w:r>
      <w:r w:rsidR="00680A8F" w:rsidRPr="003F442B">
        <w:t xml:space="preserve">then </w:t>
      </w:r>
      <w:r w:rsidR="00DD5324" w:rsidRPr="003F442B">
        <w:t>take it a step further.</w:t>
      </w:r>
    </w:p>
    <w:p w14:paraId="1B7DE1B1" w14:textId="47480B28" w:rsidR="003D264B" w:rsidRDefault="003D264B">
      <w:pPr>
        <w:rPr>
          <w:sz w:val="24"/>
          <w:szCs w:val="24"/>
        </w:rPr>
      </w:pPr>
    </w:p>
    <w:p w14:paraId="31E0DECA" w14:textId="1BDE3375" w:rsidR="003D264B" w:rsidRDefault="003D264B">
      <w:pPr>
        <w:rPr>
          <w:b/>
          <w:bCs/>
          <w:sz w:val="28"/>
          <w:szCs w:val="28"/>
        </w:rPr>
      </w:pPr>
      <w:r>
        <w:rPr>
          <w:b/>
          <w:bCs/>
          <w:sz w:val="28"/>
          <w:szCs w:val="28"/>
        </w:rPr>
        <w:t>6.0 Conclusion</w:t>
      </w:r>
    </w:p>
    <w:p w14:paraId="187A74F6" w14:textId="0F0EFE32" w:rsidR="00E47D41" w:rsidRPr="00E47D41" w:rsidRDefault="003D264B" w:rsidP="006221F6">
      <w:r w:rsidRPr="00E47D41">
        <w:t xml:space="preserve">Negligence will continue to </w:t>
      </w:r>
      <w:r w:rsidR="005163EF" w:rsidRPr="00E47D41">
        <w:t>be at the forefront of construction</w:t>
      </w:r>
      <w:r w:rsidR="005455A7" w:rsidRPr="00E47D41">
        <w:t xml:space="preserve">. </w:t>
      </w:r>
      <w:r w:rsidR="000477C3">
        <w:t xml:space="preserve">The cases included within this report highlight the potential negative outcomes of negligence, both financial and reputational. </w:t>
      </w:r>
      <w:r w:rsidR="00625842">
        <w:t xml:space="preserve">The cases also support the rationale that duty of care is not to be sacrificed due to budget or time constraints. </w:t>
      </w:r>
      <w:r w:rsidR="005455A7" w:rsidRPr="00E47D41">
        <w:t xml:space="preserve">Due to the cases I have researched </w:t>
      </w:r>
      <w:r w:rsidR="005455A7" w:rsidRPr="00096102">
        <w:t xml:space="preserve">and discussed, I believe that </w:t>
      </w:r>
      <w:r w:rsidR="003F442B">
        <w:t xml:space="preserve">measures to prevent </w:t>
      </w:r>
      <w:r w:rsidR="005455A7" w:rsidRPr="00096102">
        <w:t>negligence in construction ha</w:t>
      </w:r>
      <w:r w:rsidR="003F442B">
        <w:t>ve</w:t>
      </w:r>
      <w:r w:rsidR="005455A7" w:rsidRPr="00096102">
        <w:t xml:space="preserve"> improved steadily over time.</w:t>
      </w:r>
      <w:r w:rsidR="00AF69F1" w:rsidRPr="00096102">
        <w:t xml:space="preserve"> The laws have </w:t>
      </w:r>
      <w:r w:rsidR="00E0356A" w:rsidRPr="00096102">
        <w:t>advanced and continually evolved</w:t>
      </w:r>
      <w:r w:rsidR="00E90BF7" w:rsidRPr="00096102">
        <w:t xml:space="preserve"> </w:t>
      </w:r>
      <w:r w:rsidR="00F34818" w:rsidRPr="00096102">
        <w:t>supporting the understanding that</w:t>
      </w:r>
      <w:r w:rsidR="00AF69F1" w:rsidRPr="00096102">
        <w:t xml:space="preserve"> the correct </w:t>
      </w:r>
      <w:r w:rsidR="00DA644A" w:rsidRPr="00096102">
        <w:t>outcomes must be achieved</w:t>
      </w:r>
      <w:r w:rsidR="00AF69F1" w:rsidRPr="00096102">
        <w:t xml:space="preserve"> on decisions on neglect.</w:t>
      </w:r>
      <w:r w:rsidR="005455A7" w:rsidRPr="00096102">
        <w:t xml:space="preserve"> </w:t>
      </w:r>
      <w:r w:rsidR="00680A8F" w:rsidRPr="00096102">
        <w:t xml:space="preserve">Although negligence has improved, it will always have to be a central focus on all projects. </w:t>
      </w:r>
      <w:r w:rsidR="00AF69F1" w:rsidRPr="00096102">
        <w:t>This focus begins when a project is just an idea and must remain even when the building has finished in production.</w:t>
      </w:r>
      <w:r w:rsidR="00AF69F1" w:rsidRPr="00E47D41">
        <w:t xml:space="preserve"> </w:t>
      </w:r>
    </w:p>
    <w:p w14:paraId="41A4274F" w14:textId="77777777" w:rsidR="00E47D41" w:rsidRDefault="00E47D41" w:rsidP="006221F6">
      <w:pPr>
        <w:rPr>
          <w:b/>
          <w:bCs/>
          <w:sz w:val="28"/>
          <w:szCs w:val="28"/>
        </w:rPr>
      </w:pPr>
    </w:p>
    <w:p w14:paraId="7B112F87" w14:textId="77777777" w:rsidR="00462F80" w:rsidRDefault="00462F80" w:rsidP="006221F6">
      <w:pPr>
        <w:rPr>
          <w:b/>
          <w:bCs/>
          <w:sz w:val="28"/>
          <w:szCs w:val="28"/>
        </w:rPr>
      </w:pPr>
    </w:p>
    <w:p w14:paraId="452A237F" w14:textId="77777777" w:rsidR="00462F80" w:rsidRDefault="00462F80" w:rsidP="006221F6">
      <w:pPr>
        <w:rPr>
          <w:b/>
          <w:bCs/>
          <w:sz w:val="28"/>
          <w:szCs w:val="28"/>
        </w:rPr>
      </w:pPr>
    </w:p>
    <w:p w14:paraId="393613B1" w14:textId="77777777" w:rsidR="00462F80" w:rsidRDefault="00462F80" w:rsidP="006221F6">
      <w:pPr>
        <w:rPr>
          <w:b/>
          <w:bCs/>
          <w:sz w:val="28"/>
          <w:szCs w:val="28"/>
        </w:rPr>
      </w:pPr>
    </w:p>
    <w:p w14:paraId="51676C6D" w14:textId="77777777" w:rsidR="00462F80" w:rsidRDefault="00462F80" w:rsidP="006221F6">
      <w:pPr>
        <w:rPr>
          <w:b/>
          <w:bCs/>
          <w:sz w:val="28"/>
          <w:szCs w:val="28"/>
        </w:rPr>
      </w:pPr>
    </w:p>
    <w:p w14:paraId="25255C64" w14:textId="77777777" w:rsidR="00462F80" w:rsidRDefault="00462F80" w:rsidP="006221F6">
      <w:pPr>
        <w:rPr>
          <w:b/>
          <w:bCs/>
          <w:sz w:val="28"/>
          <w:szCs w:val="28"/>
        </w:rPr>
      </w:pPr>
    </w:p>
    <w:p w14:paraId="78C80234" w14:textId="77777777" w:rsidR="00462F80" w:rsidRDefault="00462F80" w:rsidP="006221F6">
      <w:pPr>
        <w:rPr>
          <w:b/>
          <w:bCs/>
          <w:sz w:val="28"/>
          <w:szCs w:val="28"/>
        </w:rPr>
      </w:pPr>
    </w:p>
    <w:p w14:paraId="04AB36D0" w14:textId="77777777" w:rsidR="00462F80" w:rsidRDefault="00462F80" w:rsidP="006221F6">
      <w:pPr>
        <w:rPr>
          <w:b/>
          <w:bCs/>
          <w:sz w:val="28"/>
          <w:szCs w:val="28"/>
        </w:rPr>
      </w:pPr>
    </w:p>
    <w:p w14:paraId="5A214642" w14:textId="77777777" w:rsidR="00462F80" w:rsidRDefault="00462F80" w:rsidP="006221F6">
      <w:pPr>
        <w:rPr>
          <w:b/>
          <w:bCs/>
          <w:sz w:val="28"/>
          <w:szCs w:val="28"/>
        </w:rPr>
      </w:pPr>
    </w:p>
    <w:p w14:paraId="633C0C39" w14:textId="77777777" w:rsidR="00462F80" w:rsidRDefault="00462F80" w:rsidP="006221F6">
      <w:pPr>
        <w:rPr>
          <w:b/>
          <w:bCs/>
          <w:sz w:val="28"/>
          <w:szCs w:val="28"/>
        </w:rPr>
      </w:pPr>
    </w:p>
    <w:p w14:paraId="541391C3" w14:textId="77777777" w:rsidR="00462F80" w:rsidRDefault="00462F80" w:rsidP="006221F6">
      <w:pPr>
        <w:rPr>
          <w:b/>
          <w:bCs/>
          <w:sz w:val="28"/>
          <w:szCs w:val="28"/>
        </w:rPr>
      </w:pPr>
    </w:p>
    <w:p w14:paraId="5B18384E" w14:textId="77777777" w:rsidR="00462F80" w:rsidRDefault="00462F80" w:rsidP="006221F6">
      <w:pPr>
        <w:rPr>
          <w:b/>
          <w:bCs/>
          <w:sz w:val="28"/>
          <w:szCs w:val="28"/>
        </w:rPr>
      </w:pPr>
    </w:p>
    <w:p w14:paraId="0050F721" w14:textId="0DCBB62B" w:rsidR="006221F6" w:rsidRPr="00E47D41" w:rsidRDefault="00E47D41" w:rsidP="006221F6">
      <w:r>
        <w:rPr>
          <w:b/>
          <w:bCs/>
          <w:sz w:val="28"/>
          <w:szCs w:val="28"/>
        </w:rPr>
        <w:t xml:space="preserve">7.0 </w:t>
      </w:r>
      <w:r w:rsidR="006221F6" w:rsidRPr="00E47D41">
        <w:rPr>
          <w:b/>
          <w:bCs/>
          <w:sz w:val="28"/>
          <w:szCs w:val="28"/>
        </w:rPr>
        <w:t>References</w:t>
      </w:r>
    </w:p>
    <w:p w14:paraId="071052C5" w14:textId="11C33D0F" w:rsidR="005C350D" w:rsidRPr="005C350D" w:rsidRDefault="005C350D" w:rsidP="005C350D">
      <w:pPr>
        <w:rPr>
          <w:i/>
          <w:iCs/>
        </w:rPr>
      </w:pPr>
      <w:r w:rsidRPr="00E47D41">
        <w:t xml:space="preserve">Andy McCusker, MHB Consultants (2020). The Importance of Ground Investigations. Available from: </w:t>
      </w:r>
      <w:hyperlink r:id="rId6" w:history="1">
        <w:r w:rsidRPr="00E47D41">
          <w:rPr>
            <w:rStyle w:val="Hyperlink"/>
          </w:rPr>
          <w:t>https://www.mhbconsultants.com/news/posts/2020/october/the-importance-of-ground-investigations/</w:t>
        </w:r>
      </w:hyperlink>
      <w:r w:rsidRPr="00E47D41">
        <w:t xml:space="preserve"> </w:t>
      </w:r>
      <w:r w:rsidRPr="00E47D41">
        <w:rPr>
          <w:i/>
          <w:iCs/>
        </w:rPr>
        <w:t>[Accessed on 24/11/2022]</w:t>
      </w:r>
    </w:p>
    <w:p w14:paraId="03AB94E1" w14:textId="77777777" w:rsidR="005C350D" w:rsidRDefault="005C350D" w:rsidP="005C350D"/>
    <w:p w14:paraId="6672D92F" w14:textId="1843FF73" w:rsidR="005C350D" w:rsidRPr="00E47D41" w:rsidRDefault="005C350D" w:rsidP="005C350D">
      <w:pPr>
        <w:rPr>
          <w:b/>
          <w:bCs/>
          <w:i/>
          <w:iCs/>
        </w:rPr>
      </w:pPr>
      <w:r w:rsidRPr="00E47D41">
        <w:t xml:space="preserve">Atkin Chambers (2018). Vinci Construction UK Ltd v </w:t>
      </w:r>
      <w:proofErr w:type="spellStart"/>
      <w:r w:rsidRPr="00E47D41">
        <w:t>Beumer</w:t>
      </w:r>
      <w:proofErr w:type="spellEnd"/>
      <w:r w:rsidRPr="00E47D41">
        <w:t xml:space="preserve"> Group UK Ltd [2018] EWHC 1874 (TCC). Available from: </w:t>
      </w:r>
      <w:hyperlink r:id="rId7" w:history="1">
        <w:r w:rsidRPr="00E47D41">
          <w:rPr>
            <w:rStyle w:val="Hyperlink"/>
          </w:rPr>
          <w:t>https://www.atkinchambers.com/vinci-construction-uk-ltd-v-beumer-group-uk-ltd-2018-ewhc-1874-tcc-24-july-2018/</w:t>
        </w:r>
      </w:hyperlink>
      <w:r w:rsidRPr="00E47D41">
        <w:t xml:space="preserve"> </w:t>
      </w:r>
      <w:r w:rsidRPr="00E47D41">
        <w:rPr>
          <w:i/>
          <w:iCs/>
        </w:rPr>
        <w:t>[Accessed on 27/11/2022]</w:t>
      </w:r>
    </w:p>
    <w:p w14:paraId="49A41829" w14:textId="77777777" w:rsidR="005C350D" w:rsidRDefault="005C350D" w:rsidP="005C350D"/>
    <w:p w14:paraId="3E94F9CB" w14:textId="743FAB86" w:rsidR="005C350D" w:rsidRPr="00E47D41" w:rsidRDefault="005C350D" w:rsidP="005C350D">
      <w:pPr>
        <w:rPr>
          <w:i/>
          <w:iCs/>
        </w:rPr>
      </w:pPr>
      <w:proofErr w:type="spellStart"/>
      <w:r w:rsidRPr="00E47D41">
        <w:t>Etheringtons</w:t>
      </w:r>
      <w:proofErr w:type="spellEnd"/>
      <w:r w:rsidRPr="00E47D41">
        <w:t xml:space="preserve"> Solicitors (2022). What is the Tort of Negligence? Available from: </w:t>
      </w:r>
      <w:hyperlink r:id="rId8" w:history="1">
        <w:r w:rsidRPr="00E47D41">
          <w:rPr>
            <w:rStyle w:val="Hyperlink"/>
          </w:rPr>
          <w:t>https://etheringtons.com.au/what-is-the-tort-of-negligence/</w:t>
        </w:r>
      </w:hyperlink>
      <w:r w:rsidRPr="00E47D41">
        <w:t xml:space="preserve"> </w:t>
      </w:r>
      <w:r w:rsidRPr="00E47D41">
        <w:rPr>
          <w:i/>
          <w:iCs/>
        </w:rPr>
        <w:t>[Accessed on 27/11/2022]</w:t>
      </w:r>
    </w:p>
    <w:p w14:paraId="083522B5" w14:textId="1FEAF7A6" w:rsidR="005C350D" w:rsidRDefault="005C350D" w:rsidP="006221F6"/>
    <w:p w14:paraId="37D64313" w14:textId="77777777" w:rsidR="005C350D" w:rsidRPr="00E47D41" w:rsidRDefault="005C350D" w:rsidP="005C350D">
      <w:pPr>
        <w:rPr>
          <w:i/>
          <w:iCs/>
        </w:rPr>
      </w:pPr>
      <w:r w:rsidRPr="00E47D41">
        <w:t xml:space="preserve">Expert Evidence (2017). Adjudication Advantages and Disadvantages. Available from: </w:t>
      </w:r>
      <w:hyperlink r:id="rId9" w:history="1">
        <w:r w:rsidRPr="00E47D41">
          <w:rPr>
            <w:rStyle w:val="Hyperlink"/>
          </w:rPr>
          <w:t>https://expert-evidence.com/adjudication-advantages-and-disadvantages/</w:t>
        </w:r>
      </w:hyperlink>
      <w:r w:rsidRPr="00E47D41">
        <w:t xml:space="preserve"> </w:t>
      </w:r>
      <w:r w:rsidRPr="00E47D41">
        <w:rPr>
          <w:i/>
          <w:iCs/>
        </w:rPr>
        <w:t>[Accessed on 28/11/2022]</w:t>
      </w:r>
    </w:p>
    <w:p w14:paraId="142B4DE2" w14:textId="4673A149" w:rsidR="005C350D" w:rsidRDefault="005C350D" w:rsidP="006221F6"/>
    <w:p w14:paraId="1054F6A1" w14:textId="77777777" w:rsidR="005C350D" w:rsidRPr="00E47D41" w:rsidRDefault="005C350D" w:rsidP="005C350D">
      <w:pPr>
        <w:rPr>
          <w:i/>
          <w:iCs/>
        </w:rPr>
      </w:pPr>
      <w:proofErr w:type="spellStart"/>
      <w:r w:rsidRPr="00E47D41">
        <w:t>Hickton</w:t>
      </w:r>
      <w:proofErr w:type="spellEnd"/>
      <w:r w:rsidRPr="00E47D41">
        <w:t xml:space="preserve"> Quality Control (2018). The role of a Building Inspector. Available from: </w:t>
      </w:r>
      <w:hyperlink r:id="rId10" w:history="1">
        <w:r w:rsidRPr="00E47D41">
          <w:rPr>
            <w:rStyle w:val="Hyperlink"/>
          </w:rPr>
          <w:t>https://hickton.co.uk/a-day-in-the-life-of-a-quality-site-inspector-clerk-of-works/</w:t>
        </w:r>
      </w:hyperlink>
      <w:r w:rsidRPr="00E47D41">
        <w:t xml:space="preserve"> </w:t>
      </w:r>
      <w:r w:rsidRPr="00E47D41">
        <w:rPr>
          <w:i/>
          <w:iCs/>
        </w:rPr>
        <w:t>[Accessed on 23/11/2022]</w:t>
      </w:r>
    </w:p>
    <w:p w14:paraId="5CFF37EC" w14:textId="0856BE74" w:rsidR="005C350D" w:rsidRDefault="005C350D" w:rsidP="006221F6"/>
    <w:p w14:paraId="603859AA" w14:textId="77777777" w:rsidR="005C350D" w:rsidRPr="00E47D41" w:rsidRDefault="005C350D" w:rsidP="005C350D">
      <w:pPr>
        <w:rPr>
          <w:b/>
          <w:bCs/>
          <w:i/>
          <w:iCs/>
        </w:rPr>
      </w:pPr>
      <w:proofErr w:type="spellStart"/>
      <w:r w:rsidRPr="00E47D41">
        <w:t>Isurv</w:t>
      </w:r>
      <w:proofErr w:type="spellEnd"/>
      <w:r w:rsidRPr="00E47D41">
        <w:t xml:space="preserve"> (202</w:t>
      </w:r>
      <w:r>
        <w:t>2</w:t>
      </w:r>
      <w:r w:rsidRPr="00E47D41">
        <w:t xml:space="preserve">). Cases - Dutton v Bognor Regis Urban District Council. Available from: </w:t>
      </w:r>
      <w:hyperlink r:id="rId11" w:history="1">
        <w:r w:rsidRPr="00E47D41">
          <w:rPr>
            <w:rStyle w:val="Hyperlink"/>
          </w:rPr>
          <w:t>https://www.isurv.com/directory_record/2617/dutton_v_bognor_regis_urban_district_council</w:t>
        </w:r>
      </w:hyperlink>
      <w:r w:rsidRPr="00E47D41">
        <w:t xml:space="preserve"> </w:t>
      </w:r>
      <w:r w:rsidRPr="00E47D41">
        <w:rPr>
          <w:i/>
          <w:iCs/>
        </w:rPr>
        <w:t>[Accessed on 24/11/2022]</w:t>
      </w:r>
    </w:p>
    <w:p w14:paraId="02D5206A" w14:textId="385444BA" w:rsidR="005C350D" w:rsidRDefault="005C350D" w:rsidP="006221F6"/>
    <w:p w14:paraId="2CC19499" w14:textId="77777777" w:rsidR="005C350D" w:rsidRPr="00E47D41" w:rsidRDefault="005C350D" w:rsidP="005C350D">
      <w:pPr>
        <w:rPr>
          <w:i/>
          <w:iCs/>
        </w:rPr>
      </w:pPr>
      <w:r w:rsidRPr="00E47D41">
        <w:t xml:space="preserve">Jason Gordon, The Business Professor (2021). Compensatory Damages (Tort) – Explained. Available from: </w:t>
      </w:r>
      <w:hyperlink r:id="rId12" w:history="1">
        <w:r w:rsidRPr="00E47D41">
          <w:rPr>
            <w:rStyle w:val="Hyperlink"/>
          </w:rPr>
          <w:t>https://thebusinessprofessor.com/en_US/criminal-civil-law/compensatory-damages</w:t>
        </w:r>
      </w:hyperlink>
      <w:r w:rsidRPr="00E47D41">
        <w:t xml:space="preserve"> </w:t>
      </w:r>
      <w:r w:rsidRPr="00E47D41">
        <w:rPr>
          <w:i/>
          <w:iCs/>
        </w:rPr>
        <w:t>[Accessed on 27/11/2022]</w:t>
      </w:r>
    </w:p>
    <w:p w14:paraId="13DD52E3" w14:textId="77777777" w:rsidR="005C350D" w:rsidRDefault="005C350D" w:rsidP="006221F6"/>
    <w:p w14:paraId="6C495B40" w14:textId="77777777" w:rsidR="005C350D" w:rsidRDefault="005C350D" w:rsidP="006221F6"/>
    <w:p w14:paraId="41C6FBAF" w14:textId="79813133" w:rsidR="006221F6" w:rsidRPr="00E47D41" w:rsidRDefault="006221F6" w:rsidP="006221F6">
      <w:pPr>
        <w:rPr>
          <w:i/>
          <w:iCs/>
        </w:rPr>
      </w:pPr>
      <w:r w:rsidRPr="00E47D41">
        <w:t>Law Teacher (2021)</w:t>
      </w:r>
      <w:r w:rsidR="00073E0D" w:rsidRPr="00E47D41">
        <w:t xml:space="preserve">. The Tort of Negligence. Available from: </w:t>
      </w:r>
      <w:hyperlink r:id="rId13" w:history="1">
        <w:r w:rsidR="00073E0D" w:rsidRPr="00E47D41">
          <w:rPr>
            <w:rStyle w:val="Hyperlink"/>
          </w:rPr>
          <w:t>https://www.lawteacher.net/free-law-essays/tort-law/tort-of-negligence.php</w:t>
        </w:r>
      </w:hyperlink>
      <w:r w:rsidR="00073E0D" w:rsidRPr="00E47D41">
        <w:t xml:space="preserve"> </w:t>
      </w:r>
      <w:r w:rsidR="00073E0D" w:rsidRPr="00E47D41">
        <w:rPr>
          <w:i/>
          <w:iCs/>
        </w:rPr>
        <w:t>[Accessed on 16/11/2022]</w:t>
      </w:r>
    </w:p>
    <w:p w14:paraId="163FA8E2" w14:textId="40FE7EDF" w:rsidR="00073E0D" w:rsidRDefault="00073E0D" w:rsidP="006221F6"/>
    <w:p w14:paraId="09B06F3F" w14:textId="77777777" w:rsidR="005C350D" w:rsidRPr="00E47D41" w:rsidRDefault="005C350D" w:rsidP="005C350D">
      <w:pPr>
        <w:rPr>
          <w:b/>
          <w:bCs/>
          <w:i/>
          <w:iCs/>
        </w:rPr>
      </w:pPr>
      <w:r w:rsidRPr="00E47D41">
        <w:lastRenderedPageBreak/>
        <w:t xml:space="preserve">Rachel Moore, Kennedys Law (2022). Supreme Court finds that the Civil Liability (Contribution) Act 1978 is not overriding to displace the law otherwise applicable to the contribution claim. Available from: </w:t>
      </w:r>
      <w:hyperlink r:id="rId14" w:history="1">
        <w:r w:rsidRPr="00E47D41">
          <w:rPr>
            <w:rStyle w:val="Hyperlink"/>
          </w:rPr>
          <w:t>https://kennedyslaw.com/thought-leadership/case-review/supreme-court-finds-that-the-civil-liability-contribution-act-1978-is-not-overriding-to-displace-the-law-otherwise-applicable-to-the-contribution-claim/</w:t>
        </w:r>
      </w:hyperlink>
      <w:r w:rsidRPr="00E47D41">
        <w:t xml:space="preserve"> </w:t>
      </w:r>
      <w:r w:rsidRPr="00E47D41">
        <w:rPr>
          <w:i/>
          <w:iCs/>
        </w:rPr>
        <w:t>[Accessed on 27/11/2022]</w:t>
      </w:r>
    </w:p>
    <w:p w14:paraId="438268D8" w14:textId="1D07229A" w:rsidR="00770DB7" w:rsidRPr="00770DB7" w:rsidRDefault="00770DB7" w:rsidP="006221F6">
      <w:pPr>
        <w:rPr>
          <w:sz w:val="24"/>
          <w:szCs w:val="24"/>
        </w:rPr>
      </w:pPr>
    </w:p>
    <w:sectPr w:rsidR="00770DB7" w:rsidRPr="00770DB7">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8EF4DA" w14:textId="77777777" w:rsidR="002119D3" w:rsidRDefault="002119D3" w:rsidP="006221F6">
      <w:pPr>
        <w:spacing w:after="0" w:line="240" w:lineRule="auto"/>
      </w:pPr>
      <w:r>
        <w:separator/>
      </w:r>
    </w:p>
  </w:endnote>
  <w:endnote w:type="continuationSeparator" w:id="0">
    <w:p w14:paraId="6E66EA94" w14:textId="77777777" w:rsidR="002119D3" w:rsidRDefault="002119D3" w:rsidP="006221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52F42B" w14:textId="77777777" w:rsidR="002119D3" w:rsidRDefault="002119D3" w:rsidP="006221F6">
      <w:pPr>
        <w:spacing w:after="0" w:line="240" w:lineRule="auto"/>
      </w:pPr>
      <w:r>
        <w:separator/>
      </w:r>
    </w:p>
  </w:footnote>
  <w:footnote w:type="continuationSeparator" w:id="0">
    <w:p w14:paraId="61846E9B" w14:textId="77777777" w:rsidR="002119D3" w:rsidRDefault="002119D3" w:rsidP="006221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68E5EC" w14:textId="08FD187E" w:rsidR="00683142" w:rsidRDefault="00683142">
    <w:pPr>
      <w:pStyle w:val="Header"/>
    </w:pPr>
    <w:r>
      <w:t>Negligence in Construction ACBA4004</w:t>
    </w:r>
    <w:r>
      <w:ptab w:relativeTo="margin" w:alignment="center" w:leader="none"/>
    </w:r>
    <w:r>
      <w:ptab w:relativeTo="margin" w:alignment="right" w:leader="none"/>
    </w:r>
    <w:r>
      <w:t>J.Hughes 2015484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4AB7"/>
    <w:rsid w:val="000477C3"/>
    <w:rsid w:val="00073E0D"/>
    <w:rsid w:val="000919EA"/>
    <w:rsid w:val="00096102"/>
    <w:rsid w:val="000A7130"/>
    <w:rsid w:val="000B1D78"/>
    <w:rsid w:val="000E1C1A"/>
    <w:rsid w:val="000F2C83"/>
    <w:rsid w:val="001156A8"/>
    <w:rsid w:val="00137BFA"/>
    <w:rsid w:val="00191A68"/>
    <w:rsid w:val="001A3AF2"/>
    <w:rsid w:val="002119D3"/>
    <w:rsid w:val="00217DE3"/>
    <w:rsid w:val="00242518"/>
    <w:rsid w:val="00274F0A"/>
    <w:rsid w:val="002765C0"/>
    <w:rsid w:val="00284290"/>
    <w:rsid w:val="0029505D"/>
    <w:rsid w:val="002974A5"/>
    <w:rsid w:val="002A64CD"/>
    <w:rsid w:val="002B7BDA"/>
    <w:rsid w:val="002D2C14"/>
    <w:rsid w:val="00336969"/>
    <w:rsid w:val="00362C6B"/>
    <w:rsid w:val="00390BBA"/>
    <w:rsid w:val="00397178"/>
    <w:rsid w:val="003A0F1A"/>
    <w:rsid w:val="003B1BF7"/>
    <w:rsid w:val="003D264B"/>
    <w:rsid w:val="003F442B"/>
    <w:rsid w:val="003F728E"/>
    <w:rsid w:val="004149C7"/>
    <w:rsid w:val="00430B60"/>
    <w:rsid w:val="00455F64"/>
    <w:rsid w:val="00462F80"/>
    <w:rsid w:val="005163EF"/>
    <w:rsid w:val="00535FAC"/>
    <w:rsid w:val="005455A7"/>
    <w:rsid w:val="00547439"/>
    <w:rsid w:val="00557D8F"/>
    <w:rsid w:val="00592868"/>
    <w:rsid w:val="005B490F"/>
    <w:rsid w:val="005C350D"/>
    <w:rsid w:val="005F2F9F"/>
    <w:rsid w:val="006221F6"/>
    <w:rsid w:val="00624379"/>
    <w:rsid w:val="00625842"/>
    <w:rsid w:val="006624C9"/>
    <w:rsid w:val="00665F8E"/>
    <w:rsid w:val="00680A8F"/>
    <w:rsid w:val="00683142"/>
    <w:rsid w:val="006848E4"/>
    <w:rsid w:val="00684C6F"/>
    <w:rsid w:val="007033E8"/>
    <w:rsid w:val="00730F13"/>
    <w:rsid w:val="00770DB7"/>
    <w:rsid w:val="007774EF"/>
    <w:rsid w:val="008164DC"/>
    <w:rsid w:val="008202AD"/>
    <w:rsid w:val="00831666"/>
    <w:rsid w:val="00872339"/>
    <w:rsid w:val="008B647E"/>
    <w:rsid w:val="008B68C8"/>
    <w:rsid w:val="008C28E8"/>
    <w:rsid w:val="008C6ADE"/>
    <w:rsid w:val="008D4AB7"/>
    <w:rsid w:val="008D5524"/>
    <w:rsid w:val="009039B4"/>
    <w:rsid w:val="00937D60"/>
    <w:rsid w:val="00946ED8"/>
    <w:rsid w:val="00952A17"/>
    <w:rsid w:val="00995B56"/>
    <w:rsid w:val="009D6BBE"/>
    <w:rsid w:val="00A95756"/>
    <w:rsid w:val="00A96F01"/>
    <w:rsid w:val="00AC781A"/>
    <w:rsid w:val="00AF69F1"/>
    <w:rsid w:val="00B11DEF"/>
    <w:rsid w:val="00B35D78"/>
    <w:rsid w:val="00B44293"/>
    <w:rsid w:val="00B8477D"/>
    <w:rsid w:val="00B97E79"/>
    <w:rsid w:val="00BC5416"/>
    <w:rsid w:val="00BF01A9"/>
    <w:rsid w:val="00BF4F48"/>
    <w:rsid w:val="00C35384"/>
    <w:rsid w:val="00C61689"/>
    <w:rsid w:val="00C74D7D"/>
    <w:rsid w:val="00C9699E"/>
    <w:rsid w:val="00CD1076"/>
    <w:rsid w:val="00CE6D8D"/>
    <w:rsid w:val="00CF3187"/>
    <w:rsid w:val="00D06B0E"/>
    <w:rsid w:val="00D33149"/>
    <w:rsid w:val="00D3734E"/>
    <w:rsid w:val="00D41BE9"/>
    <w:rsid w:val="00D63067"/>
    <w:rsid w:val="00DA644A"/>
    <w:rsid w:val="00DB195B"/>
    <w:rsid w:val="00DC1940"/>
    <w:rsid w:val="00DD5324"/>
    <w:rsid w:val="00DE2028"/>
    <w:rsid w:val="00E0356A"/>
    <w:rsid w:val="00E223AA"/>
    <w:rsid w:val="00E47D41"/>
    <w:rsid w:val="00E90BF7"/>
    <w:rsid w:val="00F34818"/>
    <w:rsid w:val="00F35D5E"/>
    <w:rsid w:val="00F66CCB"/>
    <w:rsid w:val="00FA6009"/>
    <w:rsid w:val="00FC3B07"/>
    <w:rsid w:val="00FF0A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174B7"/>
  <w15:chartTrackingRefBased/>
  <w15:docId w15:val="{503FA116-0669-44EC-B861-4F0865D159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4AB7"/>
  </w:style>
  <w:style w:type="paragraph" w:styleId="Heading1">
    <w:name w:val="heading 1"/>
    <w:basedOn w:val="Normal"/>
    <w:next w:val="Normal"/>
    <w:link w:val="Heading1Char"/>
    <w:uiPriority w:val="9"/>
    <w:qFormat/>
    <w:rsid w:val="00274F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8429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A600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44293"/>
    <w:rPr>
      <w:color w:val="0563C1" w:themeColor="hyperlink"/>
      <w:u w:val="single"/>
    </w:rPr>
  </w:style>
  <w:style w:type="character" w:styleId="UnresolvedMention">
    <w:name w:val="Unresolved Mention"/>
    <w:basedOn w:val="DefaultParagraphFont"/>
    <w:uiPriority w:val="99"/>
    <w:semiHidden/>
    <w:unhideWhenUsed/>
    <w:rsid w:val="00B44293"/>
    <w:rPr>
      <w:color w:val="605E5C"/>
      <w:shd w:val="clear" w:color="auto" w:fill="E1DFDD"/>
    </w:rPr>
  </w:style>
  <w:style w:type="character" w:styleId="FollowedHyperlink">
    <w:name w:val="FollowedHyperlink"/>
    <w:basedOn w:val="DefaultParagraphFont"/>
    <w:uiPriority w:val="99"/>
    <w:semiHidden/>
    <w:unhideWhenUsed/>
    <w:rsid w:val="002974A5"/>
    <w:rPr>
      <w:color w:val="954F72" w:themeColor="followedHyperlink"/>
      <w:u w:val="single"/>
    </w:rPr>
  </w:style>
  <w:style w:type="paragraph" w:styleId="Header">
    <w:name w:val="header"/>
    <w:basedOn w:val="Normal"/>
    <w:link w:val="HeaderChar"/>
    <w:uiPriority w:val="99"/>
    <w:unhideWhenUsed/>
    <w:rsid w:val="006221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21F6"/>
  </w:style>
  <w:style w:type="paragraph" w:styleId="Footer">
    <w:name w:val="footer"/>
    <w:basedOn w:val="Normal"/>
    <w:link w:val="FooterChar"/>
    <w:uiPriority w:val="99"/>
    <w:unhideWhenUsed/>
    <w:rsid w:val="006221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21F6"/>
  </w:style>
  <w:style w:type="character" w:customStyle="1" w:styleId="Heading1Char">
    <w:name w:val="Heading 1 Char"/>
    <w:basedOn w:val="DefaultParagraphFont"/>
    <w:link w:val="Heading1"/>
    <w:uiPriority w:val="9"/>
    <w:rsid w:val="00274F0A"/>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FA6009"/>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semiHidden/>
    <w:rsid w:val="00284290"/>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206881">
      <w:bodyDiv w:val="1"/>
      <w:marLeft w:val="0"/>
      <w:marRight w:val="0"/>
      <w:marTop w:val="0"/>
      <w:marBottom w:val="0"/>
      <w:divBdr>
        <w:top w:val="none" w:sz="0" w:space="0" w:color="auto"/>
        <w:left w:val="none" w:sz="0" w:space="0" w:color="auto"/>
        <w:bottom w:val="none" w:sz="0" w:space="0" w:color="auto"/>
        <w:right w:val="none" w:sz="0" w:space="0" w:color="auto"/>
      </w:divBdr>
    </w:div>
    <w:div w:id="1170681999">
      <w:bodyDiv w:val="1"/>
      <w:marLeft w:val="0"/>
      <w:marRight w:val="0"/>
      <w:marTop w:val="0"/>
      <w:marBottom w:val="0"/>
      <w:divBdr>
        <w:top w:val="none" w:sz="0" w:space="0" w:color="auto"/>
        <w:left w:val="none" w:sz="0" w:space="0" w:color="auto"/>
        <w:bottom w:val="none" w:sz="0" w:space="0" w:color="auto"/>
        <w:right w:val="none" w:sz="0" w:space="0" w:color="auto"/>
      </w:divBdr>
    </w:div>
    <w:div w:id="1330602515">
      <w:bodyDiv w:val="1"/>
      <w:marLeft w:val="0"/>
      <w:marRight w:val="0"/>
      <w:marTop w:val="0"/>
      <w:marBottom w:val="0"/>
      <w:divBdr>
        <w:top w:val="none" w:sz="0" w:space="0" w:color="auto"/>
        <w:left w:val="none" w:sz="0" w:space="0" w:color="auto"/>
        <w:bottom w:val="none" w:sz="0" w:space="0" w:color="auto"/>
        <w:right w:val="none" w:sz="0" w:space="0" w:color="auto"/>
      </w:divBdr>
    </w:div>
    <w:div w:id="1385642713">
      <w:bodyDiv w:val="1"/>
      <w:marLeft w:val="0"/>
      <w:marRight w:val="0"/>
      <w:marTop w:val="0"/>
      <w:marBottom w:val="0"/>
      <w:divBdr>
        <w:top w:val="none" w:sz="0" w:space="0" w:color="auto"/>
        <w:left w:val="none" w:sz="0" w:space="0" w:color="auto"/>
        <w:bottom w:val="none" w:sz="0" w:space="0" w:color="auto"/>
        <w:right w:val="none" w:sz="0" w:space="0" w:color="auto"/>
      </w:divBdr>
    </w:div>
    <w:div w:id="1460879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theringtons.com.au/what-is-the-tort-of-negligence/" TargetMode="External"/><Relationship Id="rId13" Type="http://schemas.openxmlformats.org/officeDocument/2006/relationships/hyperlink" Target="https://www.lawteacher.net/free-law-essays/tort-law/tort-of-negligence.php" TargetMode="External"/><Relationship Id="rId3" Type="http://schemas.openxmlformats.org/officeDocument/2006/relationships/webSettings" Target="webSettings.xml"/><Relationship Id="rId7" Type="http://schemas.openxmlformats.org/officeDocument/2006/relationships/hyperlink" Target="https://www.atkinchambers.com/vinci-construction-uk-ltd-v-beumer-group-uk-ltd-2018-ewhc-1874-tcc-24-july-2018/" TargetMode="External"/><Relationship Id="rId12" Type="http://schemas.openxmlformats.org/officeDocument/2006/relationships/hyperlink" Target="https://thebusinessprofessor.com/en_US/criminal-civil-law/compensatory-damages"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mhbconsultants.com/news/posts/2020/october/the-importance-of-ground-investigations/" TargetMode="External"/><Relationship Id="rId11" Type="http://schemas.openxmlformats.org/officeDocument/2006/relationships/hyperlink" Target="https://www.isurv.com/directory_record/2617/dutton_v_bognor_regis_urban_district_council"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hickton.co.uk/a-day-in-the-life-of-a-quality-site-inspector-clerk-of-works/" TargetMode="External"/><Relationship Id="rId4" Type="http://schemas.openxmlformats.org/officeDocument/2006/relationships/footnotes" Target="footnotes.xml"/><Relationship Id="rId9" Type="http://schemas.openxmlformats.org/officeDocument/2006/relationships/hyperlink" Target="https://expert-evidence.com/adjudication-advantages-and-disadvantages/" TargetMode="External"/><Relationship Id="rId14" Type="http://schemas.openxmlformats.org/officeDocument/2006/relationships/hyperlink" Target="https://kennedyslaw.com/thought-leadership/case-review/supreme-court-finds-that-the-civil-liability-contribution-act-1978-is-not-overriding-to-displace-the-law-otherwise-applicable-to-the-contribution-clai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8</Pages>
  <Words>2286</Words>
  <Characters>13036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Hughes</dc:creator>
  <cp:keywords/>
  <dc:description/>
  <cp:lastModifiedBy>Joshua Hughes</cp:lastModifiedBy>
  <cp:revision>2</cp:revision>
  <dcterms:created xsi:type="dcterms:W3CDTF">2022-12-01T19:15:00Z</dcterms:created>
  <dcterms:modified xsi:type="dcterms:W3CDTF">2022-12-01T19:15:00Z</dcterms:modified>
</cp:coreProperties>
</file>