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A leadership mindset is key for all practitioners as Northouse (2016) discusses that this mindset enables individuals to utilise their working knowledge of child development, their moral purpose as well as personal traits and skills; therefore indicating a holistic development (Hellison, 2010; Kent and Moran, 2019). The leaders we see today or previous leaders such as Socrates and Aristotle perhaps did not set out to become leaders. In fact, many leaders are reported to of been identified and allocated a leadership role purely because they were good practitioners (Tala, Bloom and Kelton, 2014). Catalytic leadership involves facilitation and raises awareness public problems (Weber, 2010).  Catalytic performance depends on trust, and integrity is one of its primary attributes (Toomer et al., 2018). The catalytic leadership model is appropriate for the early years because it involved the developing journeys of practitioners and of settings themselves; including the concept of being a historical activity theory as a framework integrating leadership and day-to-day routines (Clark, 2012). Fundamental to the catalytic leadership model is the view that the force and value of leadership comes from the people whom a catalytic leader enables and empowers with just the right opportunities for interaction with one another in a desirable way (Weber, 2010). Jacobs et al (Kiniger-Passigli and Henderson, 2020) states that education is in urgent need for leadership education as leadership is a basic and vital life skill (Gallos and Bolman, 2021).</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 xml:space="preserve">Leadership is philosophy in action with management an integral part, in development and education (Hall 1996, cited in John, 2019; Southworth, 2002) as well as linking profoundly with neuroscience and managing without leadership is unethical: leadership without management is irresponsible. However, Cambell-Barr and Leeson (2016) argue the fact that practitioners seeking to separate leadership and management is not a helpful dichotomy (2016). Leadership does not and should not be in the form of control but can be achieved through non-direction and influence (McDowall Clark, 2012). The key factor here is the style in which change is built with small steps as opposed to dramatic intervention. </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A leader with authority by job title can impose change, but a catalytic leader brings change through progressive action (Reed and Canning, 2012, cited in Siraj-Blatchford a Hallett, 2014, p. 103). A concept of </w:t>
      </w:r>
      <w:r>
        <w:rPr>
          <w:rFonts w:ascii="Arial" w:hAnsi="Arial" w:cs="Arial"/>
          <w:i/>
          <w:iCs/>
          <w:sz w:val="28"/>
          <w:szCs w:val="28"/>
          <w:lang w:val="en-US"/>
        </w:rPr>
        <w:t>catalytic leadership</w:t>
      </w:r>
      <w:r>
        <w:rPr>
          <w:rFonts w:ascii="Arial" w:hAnsi="Arial" w:cs="Arial"/>
          <w:sz w:val="28"/>
          <w:szCs w:val="28"/>
          <w:lang w:val="en-US"/>
        </w:rPr>
        <w:t> is proposed whereby an early years practitioners ability to bring about and inspire change is not dependent on a position of power (McDowall Clark, 2012).</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 xml:space="preserve">The role that practitioners should obtain whilst working as an early years practitioner is first and foremost, a role model and leader within their </w:t>
      </w:r>
      <w:r>
        <w:rPr>
          <w:rFonts w:ascii="Arial" w:hAnsi="Arial" w:cs="Arial"/>
          <w:sz w:val="28"/>
          <w:szCs w:val="28"/>
          <w:lang w:val="en-US"/>
        </w:rPr>
        <w:lastRenderedPageBreak/>
        <w:t>practice (Santamaria and Santamaria, 2013). Furthermore, a key aspect of being a leader is effective communication. Effective communication is instrumental (Slater, 2008) as without this there would be no leading partnership established. Likewise, within an education system or eyfs workplace; there is undoubtedly a team that needs to be led in both facilitation and safety of the children; providing valuable insights to the child’s development (Lovelock, Walters and Jellum, 2016). Having a leader within educational settings like eyfs, need to implement an effective leadership that can involve the catalytic leadership model (Jooste, 2004). This can then lead to delegated workers and a heightened focus on the children, which again can enable the opportunity to identify children in need, which can allow practitioners to implement early interventions (Laming, 2009).</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In a field such as early years where the landscape of provision is shifting and variously defined and the range of titles given to those who educate and care for young children can vary from one local authority to another it is necessary to begin by defining the terms being used. When managing the learning provision of an early years setting several theorists and researchers have revised and reflected on the role and value of play in early childhood and beyond (Wood and Attfield, 2005). These provisions are set from formal expectations made my policy-makers who argue that pedagogy is the silent partner in early years (Stephen, 2010). In the UK, policy</w:t>
      </w:r>
      <w:r>
        <w:rPr>
          <w:rFonts w:ascii="American Typewriter" w:hAnsi="American Typewriter" w:cs="American Typewriter"/>
          <w:sz w:val="28"/>
          <w:szCs w:val="28"/>
          <w:lang w:val="en-US"/>
        </w:rPr>
        <w:t>‐</w:t>
      </w:r>
      <w:r>
        <w:rPr>
          <w:rFonts w:ascii="Arial" w:hAnsi="Arial" w:cs="Arial"/>
          <w:sz w:val="28"/>
          <w:szCs w:val="28"/>
          <w:lang w:val="en-US"/>
        </w:rPr>
        <w:t>makers, managers of early years provision and practitioners are now comfortable with considering their practice in relation to a formal written curriculum. Each of the four national educational systems in the UK has a well</w:t>
      </w:r>
      <w:r>
        <w:rPr>
          <w:rFonts w:ascii="American Typewriter" w:hAnsi="American Typewriter" w:cs="American Typewriter"/>
          <w:sz w:val="28"/>
          <w:szCs w:val="28"/>
          <w:lang w:val="en-US"/>
        </w:rPr>
        <w:t>‐</w:t>
      </w:r>
      <w:r>
        <w:rPr>
          <w:rFonts w:ascii="Arial" w:hAnsi="Arial" w:cs="Arial"/>
          <w:sz w:val="28"/>
          <w:szCs w:val="28"/>
          <w:lang w:val="en-US"/>
        </w:rPr>
        <w:t>developed curriculum, based on explicit and implicit values and ideas about the goals of early years education (Stephen,2010). Pedagogy is another way of discussing a range of teaching techniques (Alexander, 2013). Continuing on with this, the provisions were based upon the pedagogical principles and objectives held by practitioners; highlighted in the successful futures report (Donaldson, 2015).</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 xml:space="preserve">Whalley (2019) highlights the key evidence of leadership within an eyfs setting. These are based around the following concepts: how practitioners work with children, parents and carers, how practitioners work within and with a team and their conduct with other professionals. In relation to catalytic leadership, teamwork in general or even more so, leadership creates value and increases performance – catalytic teams are built; not necessarily just easily created, they take time however they are effective (Toomer et al., 2018). The early year practitioner can be seen as a catalyst within their setting bringing about internal change to create something new.. Furthermore, change comes about through the recognition of new </w:t>
      </w:r>
      <w:r>
        <w:rPr>
          <w:rFonts w:ascii="Arial" w:hAnsi="Arial" w:cs="Arial"/>
          <w:sz w:val="28"/>
          <w:szCs w:val="28"/>
          <w:lang w:val="en-US"/>
        </w:rPr>
        <w:lastRenderedPageBreak/>
        <w:t>possibilities rather than being enforced from above – meaning it can happen anywhere no matter the sociological factor (McDowall Clark, 2012).</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 xml:space="preserve">Graduate leaders are catalysts for change within their early years environments (Whalley, 2011) and often provoke new ways of envisioning leadership that echos the changes in society. In order to encourage and the lead the long winded process of change where every practitioners participates enables a range of opportunities for everyone to have a voice; to have their say in all the decision-making processes within their setting (Bush, 2015). Similarly, Parry and Smollan (2011) stresses the importance that leaders should create safe environments for practitioners in which they feel consulted and involved. On the topic of safe environments, there is a vast range of sociological factors that only highlight why early years practitioners need to keep their settings safe, which ties in with Toomer’s idea (et al., 2018) that catalysts think beyond their immediate role and setting to ensure the tasks they carry out is aligned with the overall strategy of child development. Caring leadership is an effective form of leadership practitioners adopt as it can create safer and respectful environments all whilst securing sustained improvement in pedagogy and outcomes for all children (Siraj-Blatchford and Hallett, 2014). Furthermore, by adopting this early years practitioners can focus on what constitutes outstanding early years leadership, recognising that behaviour, attitudes, values and their ability to continuously evaluate and develop all skills is crucial to building high quality settings. </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 xml:space="preserve">Within an early years foundation stage environment leaders must be familiar and together on what core values their practice is based upon (Tickell, 2011). Core values must be embedded firmly within settings, such as early years; to allow catalytic leadership to build and grow (Weerawardena and Mort, 2006) alongside society with the child at the heart of the foundation of their practice and development and enjoyment as their purpose which each child has a right (Unicef, 2022) to have (Lester and Russell, 2010). However, there are barriers to this. Even though a catalyst leader incorporates working within or leading a team, there is a risk of conflict within the workplace team, which can be based on many situations; an example being cultural diversity. Cultural diversity in the workplace is the increased tendency of organizational personnel to indulge in interpersonal conflicts whereas the leader is likely to aim to achieve harmony in-group settings like an early years environment (Martin, 2014). The All Wales Child Protection Procedures 2003/2008 became the foundation to the current Wales Safeguarding Procedures 2019 and they have implemented strategies to help over come poverty, </w:t>
      </w:r>
      <w:r>
        <w:rPr>
          <w:rFonts w:ascii="Arial" w:hAnsi="Arial" w:cs="Arial"/>
          <w:sz w:val="28"/>
          <w:szCs w:val="28"/>
          <w:lang w:val="en-US"/>
        </w:rPr>
        <w:lastRenderedPageBreak/>
        <w:t>children’s rights (UNCRC) and mental health which can help deal with stresses within the workplace. The Welsh commissioner for Wales supports children and young people to find out about their rights under the United Nations Convention on the Rights of the Child (UNCRC). Leaders/Practitioners with different viewpoints and values. Likewise they stress the importance of listening to children and young people to find out what’s important to them in order to help advise children, young people and those who care for them if they think they’ve been treated unfairly. Furthermore, the commissioner influences the government and other organisations who say they’re going to make a difference to children’s lives, making sure they keep their promises to children and young people. Overall, the give the children a voice by speaking up for children and young people in Wales on important issues which are evident in society and can be picked up on within the cataylstic leadership due to allowing time to fully observe the children by having a strong team ethos (Children’s Commissioner for Wales, 2022).</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r>
        <w:rPr>
          <w:rFonts w:ascii="Arial" w:hAnsi="Arial" w:cs="Arial"/>
          <w:sz w:val="28"/>
          <w:szCs w:val="28"/>
          <w:lang w:val="en-US"/>
        </w:rPr>
        <w:t>Reports have shown that another barrier is the lack of funding which is seen as a main cause for the lack of opportunities for development (Drake et al., 2016) and causing a possible skill shortage (Richardson, 2007). Not only could the lack of funding result in less opportunities for development, Onyema (et al., 2020) also highlight the implications that the recent pandemic has had on education and early years practitioner settings.</w:t>
      </w:r>
    </w:p>
    <w:p w:rsidR="00543F0B" w:rsidRDefault="00543F0B" w:rsidP="00543F0B">
      <w:pPr>
        <w:autoSpaceDE w:val="0"/>
        <w:autoSpaceDN w:val="0"/>
        <w:adjustRightInd w:val="0"/>
        <w:jc w:val="both"/>
        <w:rPr>
          <w:rFonts w:ascii="Arial" w:hAnsi="Arial" w:cs="Arial"/>
          <w:sz w:val="28"/>
          <w:szCs w:val="28"/>
          <w:lang w:val="en-US"/>
        </w:rPr>
      </w:pPr>
    </w:p>
    <w:p w:rsidR="00543F0B" w:rsidRDefault="00543F0B" w:rsidP="00543F0B">
      <w:pPr>
        <w:autoSpaceDE w:val="0"/>
        <w:autoSpaceDN w:val="0"/>
        <w:adjustRightInd w:val="0"/>
        <w:jc w:val="both"/>
        <w:rPr>
          <w:rFonts w:ascii="Arial" w:hAnsi="Arial" w:cs="Arial"/>
          <w:sz w:val="28"/>
          <w:szCs w:val="28"/>
          <w:lang w:val="en-US"/>
        </w:rPr>
      </w:pPr>
    </w:p>
    <w:p w:rsidR="00AC0128" w:rsidRDefault="00543F0B" w:rsidP="00543F0B">
      <w:pPr>
        <w:rPr>
          <w:rFonts w:ascii="Arial" w:hAnsi="Arial" w:cs="Arial"/>
          <w:sz w:val="28"/>
          <w:szCs w:val="28"/>
          <w:lang w:val="en-US"/>
        </w:rPr>
      </w:pPr>
      <w:r>
        <w:rPr>
          <w:rFonts w:ascii="Arial" w:hAnsi="Arial" w:cs="Arial"/>
          <w:sz w:val="28"/>
          <w:szCs w:val="28"/>
          <w:lang w:val="en-US"/>
        </w:rPr>
        <w:t>Teams that work together longer, get better therefore indicating that catalyst leadership is beneficial due to it needing time to provide greater benefits, plus this type of leadership incorporates the views of all involved which can decrease the level of conflict (Hefferman, 2011).</w:t>
      </w:r>
    </w:p>
    <w:p w:rsidR="00543F0B" w:rsidRDefault="00543F0B" w:rsidP="00543F0B">
      <w:pPr>
        <w:autoSpaceDE w:val="0"/>
        <w:autoSpaceDN w:val="0"/>
        <w:adjustRightInd w:val="0"/>
        <w:jc w:val="both"/>
        <w:rPr>
          <w:rFonts w:ascii="Arial" w:hAnsi="Arial" w:cs="Arial"/>
          <w:lang w:val="en-US"/>
        </w:rPr>
      </w:pPr>
      <w:r>
        <w:rPr>
          <w:rFonts w:ascii="Arial" w:hAnsi="Arial" w:cs="Arial"/>
          <w:lang w:val="en-US"/>
        </w:rPr>
        <w:t>Not all children and young people get the support they need from their home environment and it is vital parents are able to receive the right services which can help them cope with the pressures of raising children. Children and young people must also be able to access targeted services, which can help them reach their potential and improve their life chances. That is why the catalytic leadership is popular due to it enabling early interventions. This is about taking action as soon as possible to tackle problems for children and families before they become more difficult to reverse (Guide, 2022). In Williams-Brown and Mander’s (2021) publication entitled Childhood Wellbeing and Resilience, they refer to a range of practices that support further interventions such as outdoor learning, and a caring workforce. In Wales, two Acts have been introduced recently which focus entirely on wellbeing: the Social Services and Wellbeing (Wales) Act 2014 and the Wellbeing and Future Generations (Wales) Act 2015 -both focus on the present and future lives of the citizens of Wales. Laursen et al., (2012) suggests that there is a strong link between friendship and wellbeing and resilience. Likewise, Friendships act as a buffer against stress or against potential negative effects (Wren, 2020, cited in Williams-Brown and Mander, 2021).</w:t>
      </w:r>
    </w:p>
    <w:p w:rsidR="00543F0B" w:rsidRDefault="00543F0B" w:rsidP="00543F0B">
      <w:pPr>
        <w:autoSpaceDE w:val="0"/>
        <w:autoSpaceDN w:val="0"/>
        <w:adjustRightInd w:val="0"/>
        <w:jc w:val="both"/>
        <w:rPr>
          <w:rFonts w:ascii="Arial" w:hAnsi="Arial" w:cs="Arial"/>
          <w:lang w:val="en-US"/>
        </w:rPr>
      </w:pPr>
    </w:p>
    <w:p w:rsidR="00543F0B" w:rsidRDefault="00543F0B" w:rsidP="00543F0B">
      <w:pPr>
        <w:autoSpaceDE w:val="0"/>
        <w:autoSpaceDN w:val="0"/>
        <w:adjustRightInd w:val="0"/>
        <w:jc w:val="both"/>
        <w:rPr>
          <w:rFonts w:ascii="Arial" w:hAnsi="Arial" w:cs="Arial"/>
          <w:lang w:val="en-US"/>
        </w:rPr>
      </w:pPr>
    </w:p>
    <w:p w:rsidR="00543F0B" w:rsidRDefault="00543F0B" w:rsidP="00543F0B">
      <w:pPr>
        <w:autoSpaceDE w:val="0"/>
        <w:autoSpaceDN w:val="0"/>
        <w:adjustRightInd w:val="0"/>
        <w:rPr>
          <w:rFonts w:ascii="Arial" w:hAnsi="Arial" w:cs="Arial"/>
          <w:lang w:val="en-US"/>
        </w:rPr>
      </w:pPr>
      <w:r>
        <w:rPr>
          <w:rFonts w:ascii="Arial" w:hAnsi="Arial" w:cs="Arial"/>
          <w:lang w:val="en-US"/>
        </w:rPr>
        <w:t>According to Lewis (2021), ‘within Wales, poverty is a significant driver for change in relation to policy development…where possible, Welsh Government engages proactively with stakeholders to work in partnership to address the poverty and wellbeing for children’ (cited in Williams-Brown and Mander, 2021 p. 145).  Firm foundations for personal, social and emotional development and wellbeing through relationships and close connections (Garvey, 2018) played a key factor in the reasoning behind establishing rights of the child and the need to focus on issues surrounding their development. Steiner displays the thought of, ‘bringing together’ when he mentions that play helps with the ‘integration of special needs children into mainstream settings’ (Pound 2011), therefore indicating that during a common approach to learning in the early years, using play can encourage inclusivity (Guldberg, 2010). This helps overcome a common language barrier as most early years practitioners indicate that their settings are multi-cultural and all children from a range of backgrounds are welcome (Brinson, 2012). This helps develop relationships which is very important to develop early and links to Bowlby’s attachment theory (Duhn, 2010). Furthermore Musgrave (2017) highlights that good attachment is vital for children’s short and long term emotional wellbeing and for improving mental health in childhood and adulthood. Having developed a secure attachment early in life is essential for growing healthy self-esteem and better self-reliance. Those are important skills aspects for a person’s wellbeing, resilience and development.</w:t>
      </w:r>
    </w:p>
    <w:p w:rsidR="00543F0B" w:rsidRDefault="00543F0B" w:rsidP="00543F0B">
      <w:pPr>
        <w:autoSpaceDE w:val="0"/>
        <w:autoSpaceDN w:val="0"/>
        <w:adjustRightInd w:val="0"/>
        <w:jc w:val="both"/>
        <w:rPr>
          <w:rFonts w:ascii="Arial" w:hAnsi="Arial" w:cs="Arial"/>
          <w:lang w:val="en-US"/>
        </w:rPr>
      </w:pPr>
    </w:p>
    <w:p w:rsidR="00543F0B" w:rsidRDefault="00543F0B" w:rsidP="00543F0B">
      <w:pPr>
        <w:autoSpaceDE w:val="0"/>
        <w:autoSpaceDN w:val="0"/>
        <w:adjustRightInd w:val="0"/>
        <w:jc w:val="both"/>
        <w:rPr>
          <w:rFonts w:ascii="Arial" w:hAnsi="Arial" w:cs="Arial"/>
          <w:lang w:val="en-US"/>
        </w:rPr>
      </w:pPr>
      <w:r>
        <w:rPr>
          <w:rFonts w:ascii="Arial" w:hAnsi="Arial" w:cs="Arial"/>
          <w:lang w:val="en-US"/>
        </w:rPr>
        <w:t xml:space="preserve">The UNCRC (Unicef, 2022) was first established in 1923 with Eglanthyne Jebb the founder of </w:t>
      </w:r>
      <w:r>
        <w:rPr>
          <w:rFonts w:ascii="Arial" w:hAnsi="Arial" w:cs="Arial"/>
          <w:i/>
          <w:iCs/>
          <w:lang w:val="en-US"/>
        </w:rPr>
        <w:t>Save the Children</w:t>
      </w:r>
      <w:r>
        <w:rPr>
          <w:rFonts w:ascii="Arial" w:hAnsi="Arial" w:cs="Arial"/>
          <w:lang w:val="en-US"/>
        </w:rPr>
        <w:t xml:space="preserve"> issued a first draft called ‘The Declaration o the Rights of the Child’ (Save the Children, 2022). This became the basis of the current United Nations Convention on the Rights of the Child and was the first time in history, that the basic rights of a child has been acknowledged in any form of international law. The United Kingdom signed on to this in 1989 and became part of the British law in 1991, which then lead to many benefits for children in education and their overall development as an individual (Calciano, 1991). Fast forward a couple of years, in 2011 it was reported that Wales is the only UK nation to gave made the UNCRC part of its domestic law with the title, Rights of Children and Young Persons (Wales) Measure 2011 (Williams, 2013). </w:t>
      </w:r>
      <w:r>
        <w:rPr>
          <w:rFonts w:ascii="Arial" w:hAnsi="Arial" w:cs="Arial"/>
          <w:color w:val="000000"/>
          <w:lang w:val="en-US"/>
        </w:rPr>
        <w:t xml:space="preserve">UNCRC have produced and published many articles covering a range of worldwide issues (James, 2007). Article 31 focuses on the child’s ‘leisure, play and culture’ (Unicef, 2018) and how it impacts on a child’s life and development. These three focus points allow children the opportunity, to contribute and get involved in a variety of cultural and artistic activities. Although, children have the right to partake in activities the cultural barriers can affect their development. For instance, the ability to communicate with others forms as a barrier, as well as the differentiation of rules in different culture. For example, the PISA scores display major difference in their ability within education that could be caused by different cultural environments. PISA is described as ‘The Programme for International Student Assessment (Thomson et al., 2017) provides education rankings based on international tests taken by 15-year-olds in maths, reading and science’ (Coughlan, 2016). However play is beneficial to a child during the early stages as activities engross the child into a topic by appealing to their needs. Play is essential in the progression of a child’s development and early years practitioners should take note (Charlesworth, 2016).  Outside of the UK in Sweden, Ombudsman has the responsibility of promoting the rights and interests of children and young people, which are discussed within the United Nations Convention on the </w:t>
      </w:r>
      <w:r>
        <w:rPr>
          <w:rFonts w:ascii="Arial" w:hAnsi="Arial" w:cs="Arial"/>
          <w:color w:val="000000"/>
          <w:lang w:val="en-US"/>
        </w:rPr>
        <w:lastRenderedPageBreak/>
        <w:t xml:space="preserve">Rights of the Child, the CRC (Lundy et al., 2013). A key impact on children occurred in 1979 when Sweden became the first country in the world to band smacking children (Waterston and Janson, 2020). Following on from this, Lena Nyberg supported the United Kingdom’s first Children’s Commissioner to establish office and begin the work of protecting children and promoting their rights (Mattsson and Law, 2013; Nyberg, 2000). Again, progressing forward to today’s date – abuse statistics are lower in Europe than any where else in the world (Pinker, 2011) therefore impacting children positively as they are happier and able to express themselves and even fail without the risk of being harmed (Alderson, 2008). </w:t>
      </w:r>
      <w:r>
        <w:rPr>
          <w:rFonts w:ascii="Arial" w:hAnsi="Arial" w:cs="Arial"/>
          <w:lang w:val="en-US"/>
        </w:rPr>
        <w:t>Due to the ban on smacking children and issuing physical punishment on children from Sweden in 1979, Scotland followed in 2019 and Wales also passed this law in 2020; however, Northern Ireland and England have yet to introduce any developments to this law (Children’s Commissioner for Wales, 2022; Children and Young People’s Commissioner Scotland, 2022; Nothern Ireland Commissioner for Children and Young People, 2022; Children’s Commissioner England, 2022).</w:t>
      </w:r>
    </w:p>
    <w:p w:rsidR="00543F0B" w:rsidRDefault="00543F0B" w:rsidP="00543F0B">
      <w:pPr>
        <w:autoSpaceDE w:val="0"/>
        <w:autoSpaceDN w:val="0"/>
        <w:adjustRightInd w:val="0"/>
        <w:jc w:val="both"/>
        <w:rPr>
          <w:rFonts w:ascii="Arial" w:hAnsi="Arial" w:cs="Arial"/>
          <w:lang w:val="en-US"/>
        </w:rPr>
      </w:pPr>
    </w:p>
    <w:p w:rsidR="00543F0B" w:rsidRDefault="00543F0B" w:rsidP="00543F0B">
      <w:pPr>
        <w:autoSpaceDE w:val="0"/>
        <w:autoSpaceDN w:val="0"/>
        <w:adjustRightInd w:val="0"/>
        <w:jc w:val="both"/>
        <w:rPr>
          <w:rFonts w:ascii="Arial" w:hAnsi="Arial" w:cs="Arial"/>
          <w:lang w:val="en-US"/>
        </w:rPr>
      </w:pPr>
      <w:r>
        <w:rPr>
          <w:rFonts w:ascii="Arial" w:hAnsi="Arial" w:cs="Arial"/>
          <w:lang w:val="en-US"/>
        </w:rPr>
        <w:t>In relation to academic legislations and implemented frameworks, a key aspect, which had a great impact on children, is the social services and wellbeing act that was established in 2014 in Wales (Clements, 2016; Verity et al., 2020). In 2011 the Law Commission proposed that the confusing patchwork of conflicting social care statutes be repealed and replaced by a single Act to which service users, carers and others could look to understand their rights. The Social Services and Well-being (Wales) Act 2014 is the Welsh Government’s response to the Law Commission report and, if the aim was comprehensibility, it fails: it is often opaque and frequently reads like a regulation (Clemments, 2016).  The new welsh curriculum has recently come in to play in 2022 for school settings which was influenced by Donaldson (2015). This understanding of the role played by the curriculum and curriculum making in society complements (and extends from structure to core activity) the findings of research in Scotland which concluded that comprehensive education has a major role to play in promoting such a society (Murphy et al., 2015). The model of development employed in creating Curriculum for Wales in itself promotes the values of equity and participation as all participants work towards the planning and provision of engaging and challenging learning experiences which will develop the Four Purposes (MacBride, 2021). However; this doesn’t necessarily affect early year practitioners. Although, alongside the new curriculum, the Welsh government also implemented a curriculum for funded non-maintained nursery settings (Murphy and Waters-Davies, 2022).</w:t>
      </w:r>
    </w:p>
    <w:p w:rsidR="00543F0B" w:rsidRDefault="00543F0B" w:rsidP="00543F0B">
      <w:pPr>
        <w:autoSpaceDE w:val="0"/>
        <w:autoSpaceDN w:val="0"/>
        <w:adjustRightInd w:val="0"/>
        <w:jc w:val="both"/>
        <w:rPr>
          <w:rFonts w:ascii="Arial" w:hAnsi="Arial" w:cs="Arial"/>
          <w:lang w:val="en-US"/>
        </w:rPr>
      </w:pPr>
    </w:p>
    <w:p w:rsidR="00543F0B" w:rsidRDefault="00543F0B" w:rsidP="00543F0B">
      <w:pPr>
        <w:autoSpaceDE w:val="0"/>
        <w:autoSpaceDN w:val="0"/>
        <w:adjustRightInd w:val="0"/>
        <w:jc w:val="both"/>
        <w:rPr>
          <w:rFonts w:ascii="Arial" w:hAnsi="Arial" w:cs="Arial"/>
          <w:lang w:val="en-US"/>
        </w:rPr>
      </w:pPr>
      <w:r>
        <w:rPr>
          <w:rFonts w:ascii="Arial" w:hAnsi="Arial" w:cs="Arial"/>
          <w:lang w:val="en-US"/>
        </w:rPr>
        <w:t>Focusing on the Children’s Commissioner in Wales, they have a huge emphasis on the child’s voice, which has been echoed into schools and the new curriculum with a huge importance being set on pupil voice (Warwick et al., 2019). This is not only because they are designing their own curriculum (Donaldson, 2015) it is also due to them following the UNCRC (Unicef, 2022) rights of the child article 12 (Lundy, McEvoy and Byrne, 2011) where every child has the right to express their own opinion not just academically and likewise; they can begin to understand more of what the child finds importance which will be beneficial in the early years which links to the mosaic approach (Clark and Moss, 2011). They then absorb this information and speak up for the children and young people in Wales on important issues due to the fact that today’s children are our future (Pring et al.,2012).</w:t>
      </w:r>
    </w:p>
    <w:p w:rsidR="00543F0B" w:rsidRDefault="00543F0B" w:rsidP="00543F0B">
      <w:pPr>
        <w:autoSpaceDE w:val="0"/>
        <w:autoSpaceDN w:val="0"/>
        <w:adjustRightInd w:val="0"/>
        <w:jc w:val="both"/>
        <w:rPr>
          <w:rFonts w:ascii="Arial" w:hAnsi="Arial" w:cs="Arial"/>
          <w:lang w:val="en-US"/>
        </w:rPr>
      </w:pPr>
    </w:p>
    <w:p w:rsidR="00543F0B" w:rsidRDefault="00543F0B" w:rsidP="00543F0B">
      <w:pPr>
        <w:autoSpaceDE w:val="0"/>
        <w:autoSpaceDN w:val="0"/>
        <w:adjustRightInd w:val="0"/>
        <w:jc w:val="both"/>
        <w:rPr>
          <w:rFonts w:ascii="Arial" w:hAnsi="Arial" w:cs="Arial"/>
          <w:lang w:val="en-US"/>
        </w:rPr>
      </w:pPr>
      <w:r>
        <w:rPr>
          <w:rFonts w:ascii="Arial" w:hAnsi="Arial" w:cs="Arial"/>
          <w:lang w:val="en-US"/>
        </w:rPr>
        <w:lastRenderedPageBreak/>
        <w:t>All children’s experiences in early years settings should include belongingness, happiness and security as well as the ability to take part in activities which support the individual child to grow up to be a healthy, competent, respected, valued and democratic citizen (Moser et al., 2017).</w:t>
      </w:r>
    </w:p>
    <w:p w:rsidR="00543F0B" w:rsidRDefault="00543F0B" w:rsidP="00543F0B">
      <w:bookmarkStart w:id="0" w:name="_GoBack"/>
      <w:bookmarkEnd w:id="0"/>
    </w:p>
    <w:sectPr w:rsidR="00543F0B" w:rsidSect="00981A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0B"/>
    <w:rsid w:val="00543F0B"/>
    <w:rsid w:val="00981A0E"/>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B89266"/>
  <w15:chartTrackingRefBased/>
  <w15:docId w15:val="{CA498692-9C60-4042-92B9-3CF07AEE1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2931</Words>
  <Characters>16708</Characters>
  <Application>Microsoft Office Word</Application>
  <DocSecurity>0</DocSecurity>
  <Lines>139</Lines>
  <Paragraphs>39</Paragraphs>
  <ScaleCrop>false</ScaleCrop>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1</cp:revision>
  <dcterms:created xsi:type="dcterms:W3CDTF">2022-05-20T22:34:00Z</dcterms:created>
  <dcterms:modified xsi:type="dcterms:W3CDTF">2022-05-20T22:37:00Z</dcterms:modified>
</cp:coreProperties>
</file>