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85BFE" w:rsidR="00A469F9" w:rsidP="00A469F9" w:rsidRDefault="00A469F9" w14:paraId="115EC31C" w14:textId="303E9AC0">
      <w:pPr>
        <w:pStyle w:val="Header"/>
        <w:tabs>
          <w:tab w:val="clear" w:pos="4153"/>
          <w:tab w:val="clear" w:pos="8306"/>
        </w:tabs>
        <w:jc w:val="right"/>
      </w:pPr>
      <w:r w:rsidR="00A469F9">
        <w:rPr>
          <w:rFonts w:ascii="Arial" w:hAnsi="Arial" w:cs="Arial"/>
        </w:rPr>
        <w:t xml:space="preserve"> </w:t>
      </w:r>
    </w:p>
    <w:p w:rsidRPr="00A406E5" w:rsidR="00A469F9" w:rsidP="00A469F9" w:rsidRDefault="00A469F9" w14:paraId="7B6FD67F" w14:textId="77777777"/>
    <w:p w:rsidRPr="00A406E5" w:rsidR="00A469F9" w:rsidP="29391243" w:rsidRDefault="00A469F9" w14:paraId="51529569" w14:textId="0A94E0A3">
      <w:pPr>
        <w:pStyle w:val="ListParagraph"/>
        <w:spacing w:before="0" w:beforeAutospacing="off" w:after="0" w:afterAutospacing="off"/>
        <w:ind w:left="720"/>
        <w:jc w:val="center"/>
      </w:pPr>
      <w:r w:rsidRPr="29391243" w:rsidR="173388EE">
        <w:rPr>
          <w:rFonts w:ascii="Arial" w:hAnsi="Arial" w:eastAsia="Arial" w:cs="Arial"/>
          <w:b w:val="1"/>
          <w:bCs w:val="1"/>
          <w:noProof w:val="0"/>
          <w:sz w:val="32"/>
          <w:szCs w:val="32"/>
          <w:lang w:val="en-GB"/>
        </w:rPr>
        <w:t>Programme:</w:t>
      </w:r>
      <w:r w:rsidRPr="29391243" w:rsidR="173388EE">
        <w:rPr>
          <w:rFonts w:ascii="Arial" w:hAnsi="Arial" w:eastAsia="Arial" w:cs="Arial"/>
          <w:noProof w:val="0"/>
          <w:sz w:val="32"/>
          <w:szCs w:val="32"/>
          <w:lang w:val="en-GB"/>
        </w:rPr>
        <w:t xml:space="preserve"> CERT HE Social Enterprise Management </w:t>
      </w:r>
    </w:p>
    <w:p w:rsidRPr="00A406E5" w:rsidR="00A469F9" w:rsidP="29391243" w:rsidRDefault="00A469F9" w14:paraId="53BE7209" w14:textId="144AAA8E">
      <w:pPr>
        <w:pStyle w:val="ListParagraph"/>
        <w:spacing w:before="0" w:beforeAutospacing="off" w:after="0" w:afterAutospacing="off"/>
        <w:ind w:left="720"/>
        <w:jc w:val="center"/>
        <w:rPr>
          <w:rFonts w:ascii="Arial" w:hAnsi="Arial" w:eastAsia="Arial" w:cs="Arial"/>
          <w:noProof w:val="0"/>
          <w:sz w:val="32"/>
          <w:szCs w:val="32"/>
          <w:lang w:val="en-GB"/>
        </w:rPr>
      </w:pPr>
    </w:p>
    <w:p w:rsidRPr="00A406E5" w:rsidR="00A469F9" w:rsidP="29391243" w:rsidRDefault="00A469F9" w14:paraId="2524C5B6" w14:textId="60D3B23E">
      <w:pPr>
        <w:pStyle w:val="ListParagraph"/>
        <w:spacing w:before="0" w:beforeAutospacing="off" w:after="0" w:afterAutospacing="off"/>
        <w:ind w:left="720"/>
        <w:jc w:val="center"/>
      </w:pPr>
      <w:r w:rsidRPr="29391243" w:rsidR="173388EE">
        <w:rPr>
          <w:rFonts w:ascii="Arial" w:hAnsi="Arial" w:eastAsia="Arial" w:cs="Arial"/>
          <w:b w:val="1"/>
          <w:bCs w:val="1"/>
          <w:noProof w:val="0"/>
          <w:sz w:val="32"/>
          <w:szCs w:val="32"/>
          <w:lang w:val="en-GB"/>
        </w:rPr>
        <w:t>Module:</w:t>
      </w:r>
      <w:r w:rsidRPr="29391243" w:rsidR="173388EE">
        <w:rPr>
          <w:rFonts w:ascii="Arial" w:hAnsi="Arial" w:eastAsia="Arial" w:cs="Arial"/>
          <w:noProof w:val="0"/>
          <w:sz w:val="32"/>
          <w:szCs w:val="32"/>
          <w:lang w:val="en-GB"/>
        </w:rPr>
        <w:t xml:space="preserve"> Social Enterprise: Theory and Practise </w:t>
      </w:r>
    </w:p>
    <w:p w:rsidRPr="00A406E5" w:rsidR="00A469F9" w:rsidP="29391243" w:rsidRDefault="00A469F9" w14:paraId="73C6697E" w14:textId="64A1261A">
      <w:pPr>
        <w:pStyle w:val="ListParagraph"/>
        <w:spacing w:before="0" w:beforeAutospacing="off" w:after="0" w:afterAutospacing="off"/>
        <w:ind w:left="720"/>
        <w:jc w:val="center"/>
        <w:rPr>
          <w:rFonts w:ascii="Arial" w:hAnsi="Arial" w:eastAsia="Arial" w:cs="Arial"/>
          <w:noProof w:val="0"/>
          <w:sz w:val="32"/>
          <w:szCs w:val="32"/>
          <w:lang w:val="en-GB"/>
        </w:rPr>
      </w:pPr>
    </w:p>
    <w:p w:rsidRPr="00A406E5" w:rsidR="00A469F9" w:rsidP="29391243" w:rsidRDefault="00A469F9" w14:paraId="70B76553" w14:textId="18280EEB">
      <w:pPr>
        <w:pStyle w:val="ListParagraph"/>
        <w:spacing w:before="0" w:beforeAutospacing="off" w:after="0" w:afterAutospacing="off"/>
        <w:ind w:left="720"/>
        <w:jc w:val="center"/>
        <w:rPr>
          <w:rFonts w:ascii="Arial" w:hAnsi="Arial" w:eastAsia="Arial" w:cs="Arial"/>
          <w:noProof w:val="0"/>
          <w:sz w:val="32"/>
          <w:szCs w:val="32"/>
          <w:lang w:val="en-GB"/>
        </w:rPr>
      </w:pPr>
      <w:r w:rsidRPr="29391243" w:rsidR="173388EE">
        <w:rPr>
          <w:rFonts w:ascii="Arial" w:hAnsi="Arial" w:eastAsia="Arial" w:cs="Arial"/>
          <w:b w:val="1"/>
          <w:bCs w:val="1"/>
          <w:noProof w:val="0"/>
          <w:sz w:val="32"/>
          <w:szCs w:val="32"/>
          <w:lang w:val="en-GB"/>
        </w:rPr>
        <w:t>Module Code:</w:t>
      </w:r>
      <w:r w:rsidRPr="29391243" w:rsidR="173388EE">
        <w:rPr>
          <w:rFonts w:ascii="Arial" w:hAnsi="Arial" w:eastAsia="Arial" w:cs="Arial"/>
          <w:noProof w:val="0"/>
          <w:sz w:val="32"/>
          <w:szCs w:val="32"/>
          <w:lang w:val="en-GB"/>
        </w:rPr>
        <w:t xml:space="preserve"> BMSE4009D </w:t>
      </w:r>
    </w:p>
    <w:p w:rsidRPr="00A406E5" w:rsidR="00A469F9" w:rsidP="29391243" w:rsidRDefault="00A469F9" w14:paraId="3DFBE470" w14:textId="113A6330">
      <w:pPr>
        <w:pStyle w:val="ListParagraph"/>
        <w:spacing w:before="0" w:beforeAutospacing="off" w:after="0" w:afterAutospacing="off"/>
        <w:ind w:left="720"/>
        <w:jc w:val="center"/>
        <w:rPr>
          <w:rFonts w:ascii="Arial" w:hAnsi="Arial" w:eastAsia="Arial" w:cs="Arial"/>
          <w:noProof w:val="0"/>
          <w:sz w:val="32"/>
          <w:szCs w:val="32"/>
          <w:lang w:val="en-GB"/>
        </w:rPr>
      </w:pPr>
      <w:r w:rsidRPr="29391243" w:rsidR="173388EE">
        <w:rPr>
          <w:rFonts w:ascii="Arial" w:hAnsi="Arial" w:eastAsia="Arial" w:cs="Arial"/>
          <w:b w:val="1"/>
          <w:bCs w:val="1"/>
          <w:noProof w:val="0"/>
          <w:sz w:val="32"/>
          <w:szCs w:val="32"/>
          <w:lang w:val="en-GB"/>
        </w:rPr>
        <w:t>Assignment Title:</w:t>
      </w:r>
      <w:r w:rsidRPr="29391243" w:rsidR="173388EE">
        <w:rPr>
          <w:rFonts w:ascii="Arial" w:hAnsi="Arial" w:eastAsia="Arial" w:cs="Arial"/>
          <w:noProof w:val="0"/>
          <w:sz w:val="32"/>
          <w:szCs w:val="32"/>
          <w:lang w:val="en-GB"/>
        </w:rPr>
        <w:t xml:space="preserve"> Social Impact Measurement</w:t>
      </w:r>
    </w:p>
    <w:p w:rsidRPr="00A406E5" w:rsidR="00A469F9" w:rsidP="29391243" w:rsidRDefault="00A469F9" w14:paraId="416A90AB" w14:textId="6FA192A2">
      <w:pPr>
        <w:jc w:val="center"/>
        <w:rPr>
          <w:b w:val="1"/>
          <w:bCs w:val="1"/>
          <w:i w:val="1"/>
          <w:iCs w:val="1"/>
          <w:sz w:val="32"/>
          <w:szCs w:val="32"/>
        </w:rPr>
      </w:pPr>
    </w:p>
    <w:p w:rsidR="00734233" w:rsidRDefault="00734233" w14:paraId="572ADE2D" w14:textId="2658F828">
      <w:pPr>
        <w:rPr>
          <w:rFonts w:ascii="Times New Roman" w:hAnsi="Times New Roman" w:eastAsia="Times New Roman" w:cs="Times New Roman"/>
          <w:b/>
          <w:bCs/>
          <w:sz w:val="32"/>
          <w:szCs w:val="32"/>
        </w:rPr>
      </w:pPr>
      <w:r>
        <w:rPr>
          <w:rFonts w:ascii="Times New Roman" w:hAnsi="Times New Roman" w:eastAsia="Times New Roman" w:cs="Times New Roman"/>
          <w:b/>
          <w:bCs/>
          <w:sz w:val="32"/>
          <w:szCs w:val="32"/>
        </w:rPr>
        <w:br w:type="page"/>
      </w:r>
    </w:p>
    <w:sdt>
      <w:sdtPr>
        <w:rPr>
          <w:rFonts w:ascii="Times New Roman" w:hAnsi="Times New Roman" w:eastAsia="Arial" w:cs="Times New Roman"/>
          <w:b w:val="0"/>
          <w:bCs w:val="0"/>
          <w:color w:val="000000" w:themeColor="text1"/>
          <w:sz w:val="22"/>
          <w:szCs w:val="22"/>
          <w:lang w:val="en-GB" w:eastAsia="en-GB"/>
        </w:rPr>
        <w:id w:val="-1288967337"/>
        <w:docPartObj>
          <w:docPartGallery w:val="Table of Contents"/>
          <w:docPartUnique/>
        </w:docPartObj>
      </w:sdtPr>
      <w:sdtEndPr>
        <w:rPr>
          <w:rFonts w:ascii="Arial" w:hAnsi="Arial" w:eastAsia="Arial" w:cs="Arial"/>
          <w:b w:val="0"/>
          <w:bCs w:val="0"/>
          <w:noProof/>
          <w:color w:val="auto"/>
          <w:sz w:val="22"/>
          <w:szCs w:val="22"/>
          <w:lang w:val="en-GB" w:eastAsia="en-GB"/>
        </w:rPr>
      </w:sdtEndPr>
      <w:sdtContent>
        <w:p w:rsidRPr="00734233" w:rsidR="00734233" w:rsidP="00734233" w:rsidRDefault="00734233" w14:paraId="664E39F1" w14:textId="7D94AFB5">
          <w:pPr>
            <w:pStyle w:val="TOCHeading"/>
            <w:spacing w:before="0" w:line="360" w:lineRule="auto"/>
            <w:jc w:val="center"/>
            <w:rPr>
              <w:rFonts w:ascii="Times New Roman" w:hAnsi="Times New Roman" w:cs="Times New Roman"/>
              <w:color w:val="000000" w:themeColor="text1"/>
            </w:rPr>
          </w:pPr>
          <w:r w:rsidRPr="00734233">
            <w:rPr>
              <w:rFonts w:ascii="Times New Roman" w:hAnsi="Times New Roman" w:cs="Times New Roman"/>
              <w:color w:val="000000" w:themeColor="text1"/>
            </w:rPr>
            <w:t>Table of Contents</w:t>
          </w:r>
        </w:p>
        <w:p w:rsidRPr="00734233" w:rsidR="00734233" w:rsidP="00734233" w:rsidRDefault="00734233" w14:paraId="04EBFF3F" w14:textId="0753BEAB">
          <w:pPr>
            <w:pStyle w:val="TOC1"/>
            <w:tabs>
              <w:tab w:val="right" w:leader="dot" w:pos="9019"/>
            </w:tabs>
            <w:spacing w:before="0" w:line="360" w:lineRule="auto"/>
            <w:jc w:val="both"/>
            <w:rPr>
              <w:rFonts w:ascii="Times New Roman" w:hAnsi="Times New Roman" w:cs="Times New Roman"/>
              <w:b w:val="0"/>
              <w:bCs w:val="0"/>
              <w:i w:val="0"/>
              <w:iCs w:val="0"/>
              <w:noProof/>
            </w:rPr>
          </w:pPr>
          <w:r w:rsidRPr="00734233">
            <w:rPr>
              <w:rFonts w:ascii="Times New Roman" w:hAnsi="Times New Roman" w:cs="Times New Roman"/>
              <w:b w:val="0"/>
              <w:bCs w:val="0"/>
              <w:i w:val="0"/>
              <w:iCs w:val="0"/>
            </w:rPr>
            <w:fldChar w:fldCharType="begin"/>
          </w:r>
          <w:r w:rsidRPr="00734233">
            <w:rPr>
              <w:rFonts w:ascii="Times New Roman" w:hAnsi="Times New Roman" w:cs="Times New Roman"/>
              <w:b w:val="0"/>
              <w:bCs w:val="0"/>
              <w:i w:val="0"/>
              <w:iCs w:val="0"/>
            </w:rPr>
            <w:instrText xml:space="preserve"> TOC \o "1-3" \h \z \u </w:instrText>
          </w:r>
          <w:r w:rsidRPr="00734233">
            <w:rPr>
              <w:rFonts w:ascii="Times New Roman" w:hAnsi="Times New Roman" w:cs="Times New Roman"/>
              <w:b w:val="0"/>
              <w:bCs w:val="0"/>
              <w:i w:val="0"/>
              <w:iCs w:val="0"/>
            </w:rPr>
            <w:fldChar w:fldCharType="separate"/>
          </w:r>
          <w:hyperlink w:history="1" w:anchor="_Toc235788281">
            <w:r w:rsidRPr="00734233">
              <w:rPr>
                <w:rStyle w:val="Hyperlink"/>
                <w:rFonts w:ascii="Times New Roman" w:hAnsi="Times New Roman" w:cs="Times New Roman"/>
                <w:b w:val="0"/>
                <w:bCs w:val="0"/>
                <w:i w:val="0"/>
                <w:iCs w:val="0"/>
                <w:noProof/>
              </w:rPr>
              <w:t>Introduction</w:t>
            </w:r>
            <w:r w:rsidRPr="00734233">
              <w:rPr>
                <w:rFonts w:ascii="Times New Roman" w:hAnsi="Times New Roman" w:cs="Times New Roman"/>
                <w:b w:val="0"/>
                <w:bCs w:val="0"/>
                <w:i w:val="0"/>
                <w:iCs w:val="0"/>
                <w:noProof/>
                <w:webHidden/>
              </w:rPr>
              <w:tab/>
            </w:r>
            <w:r w:rsidRPr="00734233">
              <w:rPr>
                <w:rFonts w:ascii="Times New Roman" w:hAnsi="Times New Roman" w:cs="Times New Roman"/>
                <w:b w:val="0"/>
                <w:bCs w:val="0"/>
                <w:i w:val="0"/>
                <w:iCs w:val="0"/>
                <w:noProof/>
                <w:webHidden/>
              </w:rPr>
              <w:fldChar w:fldCharType="begin"/>
            </w:r>
            <w:r w:rsidRPr="00734233">
              <w:rPr>
                <w:rFonts w:ascii="Times New Roman" w:hAnsi="Times New Roman" w:cs="Times New Roman"/>
                <w:b w:val="0"/>
                <w:bCs w:val="0"/>
                <w:i w:val="0"/>
                <w:iCs w:val="0"/>
                <w:noProof/>
                <w:webHidden/>
              </w:rPr>
              <w:instrText xml:space="preserve"> PAGEREF _Toc235788281 \h </w:instrText>
            </w:r>
            <w:r w:rsidRPr="00734233">
              <w:rPr>
                <w:rFonts w:ascii="Times New Roman" w:hAnsi="Times New Roman" w:cs="Times New Roman"/>
                <w:b w:val="0"/>
                <w:bCs w:val="0"/>
                <w:i w:val="0"/>
                <w:iCs w:val="0"/>
                <w:noProof/>
                <w:webHidden/>
              </w:rPr>
            </w:r>
            <w:r w:rsidRPr="00734233">
              <w:rPr>
                <w:rFonts w:ascii="Times New Roman" w:hAnsi="Times New Roman" w:cs="Times New Roman"/>
                <w:b w:val="0"/>
                <w:bCs w:val="0"/>
                <w:i w:val="0"/>
                <w:iCs w:val="0"/>
                <w:noProof/>
                <w:webHidden/>
              </w:rPr>
              <w:fldChar w:fldCharType="separate"/>
            </w:r>
            <w:r w:rsidRPr="00734233">
              <w:rPr>
                <w:rFonts w:ascii="Times New Roman" w:hAnsi="Times New Roman" w:cs="Times New Roman"/>
                <w:b w:val="0"/>
                <w:bCs w:val="0"/>
                <w:i w:val="0"/>
                <w:iCs w:val="0"/>
                <w:noProof/>
                <w:webHidden/>
              </w:rPr>
              <w:t>4</w:t>
            </w:r>
            <w:r w:rsidRPr="00734233">
              <w:rPr>
                <w:rFonts w:ascii="Times New Roman" w:hAnsi="Times New Roman" w:cs="Times New Roman"/>
                <w:b w:val="0"/>
                <w:bCs w:val="0"/>
                <w:i w:val="0"/>
                <w:iCs w:val="0"/>
                <w:noProof/>
                <w:webHidden/>
              </w:rPr>
              <w:fldChar w:fldCharType="end"/>
            </w:r>
          </w:hyperlink>
        </w:p>
        <w:p w:rsidRPr="00734233" w:rsidR="00734233" w:rsidP="00734233" w:rsidRDefault="00734233" w14:paraId="6CABD380" w14:textId="008A3BB0">
          <w:pPr>
            <w:pStyle w:val="TOC1"/>
            <w:tabs>
              <w:tab w:val="right" w:leader="dot" w:pos="9019"/>
            </w:tabs>
            <w:spacing w:before="0" w:line="360" w:lineRule="auto"/>
            <w:jc w:val="both"/>
            <w:rPr>
              <w:rFonts w:ascii="Times New Roman" w:hAnsi="Times New Roman" w:cs="Times New Roman"/>
              <w:b w:val="0"/>
              <w:bCs w:val="0"/>
              <w:i w:val="0"/>
              <w:iCs w:val="0"/>
              <w:noProof/>
            </w:rPr>
          </w:pPr>
          <w:hyperlink w:history="1" w:anchor="_Toc235788282">
            <w:r w:rsidRPr="00734233">
              <w:rPr>
                <w:rStyle w:val="Hyperlink"/>
                <w:rFonts w:ascii="Times New Roman" w:hAnsi="Times New Roman" w:cs="Times New Roman"/>
                <w:b w:val="0"/>
                <w:bCs w:val="0"/>
                <w:i w:val="0"/>
                <w:iCs w:val="0"/>
                <w:noProof/>
              </w:rPr>
              <w:t>Main body</w:t>
            </w:r>
            <w:r w:rsidRPr="00734233">
              <w:rPr>
                <w:rFonts w:ascii="Times New Roman" w:hAnsi="Times New Roman" w:cs="Times New Roman"/>
                <w:b w:val="0"/>
                <w:bCs w:val="0"/>
                <w:i w:val="0"/>
                <w:iCs w:val="0"/>
                <w:noProof/>
                <w:webHidden/>
              </w:rPr>
              <w:tab/>
            </w:r>
            <w:r w:rsidRPr="00734233">
              <w:rPr>
                <w:rFonts w:ascii="Times New Roman" w:hAnsi="Times New Roman" w:cs="Times New Roman"/>
                <w:b w:val="0"/>
                <w:bCs w:val="0"/>
                <w:i w:val="0"/>
                <w:iCs w:val="0"/>
                <w:noProof/>
                <w:webHidden/>
              </w:rPr>
              <w:fldChar w:fldCharType="begin"/>
            </w:r>
            <w:r w:rsidRPr="00734233">
              <w:rPr>
                <w:rFonts w:ascii="Times New Roman" w:hAnsi="Times New Roman" w:cs="Times New Roman"/>
                <w:b w:val="0"/>
                <w:bCs w:val="0"/>
                <w:i w:val="0"/>
                <w:iCs w:val="0"/>
                <w:noProof/>
                <w:webHidden/>
              </w:rPr>
              <w:instrText xml:space="preserve"> PAGEREF _Toc235788282 \h </w:instrText>
            </w:r>
            <w:r w:rsidRPr="00734233">
              <w:rPr>
                <w:rFonts w:ascii="Times New Roman" w:hAnsi="Times New Roman" w:cs="Times New Roman"/>
                <w:b w:val="0"/>
                <w:bCs w:val="0"/>
                <w:i w:val="0"/>
                <w:iCs w:val="0"/>
                <w:noProof/>
                <w:webHidden/>
              </w:rPr>
            </w:r>
            <w:r w:rsidRPr="00734233">
              <w:rPr>
                <w:rFonts w:ascii="Times New Roman" w:hAnsi="Times New Roman" w:cs="Times New Roman"/>
                <w:b w:val="0"/>
                <w:bCs w:val="0"/>
                <w:i w:val="0"/>
                <w:iCs w:val="0"/>
                <w:noProof/>
                <w:webHidden/>
              </w:rPr>
              <w:fldChar w:fldCharType="separate"/>
            </w:r>
            <w:r w:rsidRPr="00734233">
              <w:rPr>
                <w:rFonts w:ascii="Times New Roman" w:hAnsi="Times New Roman" w:cs="Times New Roman"/>
                <w:b w:val="0"/>
                <w:bCs w:val="0"/>
                <w:i w:val="0"/>
                <w:iCs w:val="0"/>
                <w:noProof/>
                <w:webHidden/>
              </w:rPr>
              <w:t>4</w:t>
            </w:r>
            <w:r w:rsidRPr="00734233">
              <w:rPr>
                <w:rFonts w:ascii="Times New Roman" w:hAnsi="Times New Roman" w:cs="Times New Roman"/>
                <w:b w:val="0"/>
                <w:bCs w:val="0"/>
                <w:i w:val="0"/>
                <w:iCs w:val="0"/>
                <w:noProof/>
                <w:webHidden/>
              </w:rPr>
              <w:fldChar w:fldCharType="end"/>
            </w:r>
          </w:hyperlink>
        </w:p>
        <w:p w:rsidRPr="00734233" w:rsidR="00734233" w:rsidP="00734233" w:rsidRDefault="00734233" w14:paraId="16DDB782" w14:textId="41CB0A1E">
          <w:pPr>
            <w:pStyle w:val="TOC2"/>
            <w:tabs>
              <w:tab w:val="right" w:leader="dot" w:pos="9019"/>
            </w:tabs>
            <w:spacing w:before="0" w:line="360" w:lineRule="auto"/>
            <w:jc w:val="both"/>
            <w:rPr>
              <w:rFonts w:ascii="Times New Roman" w:hAnsi="Times New Roman" w:cs="Times New Roman"/>
              <w:b w:val="0"/>
              <w:bCs w:val="0"/>
              <w:noProof/>
              <w:sz w:val="24"/>
              <w:szCs w:val="24"/>
            </w:rPr>
          </w:pPr>
          <w:hyperlink w:history="1" w:anchor="_Toc235788283">
            <w:r w:rsidRPr="00734233">
              <w:rPr>
                <w:rStyle w:val="Hyperlink"/>
                <w:rFonts w:ascii="Times New Roman" w:hAnsi="Times New Roman" w:cs="Times New Roman"/>
                <w:b w:val="0"/>
                <w:bCs w:val="0"/>
                <w:noProof/>
                <w:sz w:val="24"/>
                <w:szCs w:val="24"/>
              </w:rPr>
              <w:t>Social Audit Network Framework</w:t>
            </w:r>
            <w:r w:rsidRPr="00734233">
              <w:rPr>
                <w:rFonts w:ascii="Times New Roman" w:hAnsi="Times New Roman" w:cs="Times New Roman"/>
                <w:b w:val="0"/>
                <w:bCs w:val="0"/>
                <w:noProof/>
                <w:webHidden/>
                <w:sz w:val="24"/>
                <w:szCs w:val="24"/>
              </w:rPr>
              <w:tab/>
            </w:r>
            <w:r w:rsidRPr="00734233">
              <w:rPr>
                <w:rFonts w:ascii="Times New Roman" w:hAnsi="Times New Roman" w:cs="Times New Roman"/>
                <w:b w:val="0"/>
                <w:bCs w:val="0"/>
                <w:noProof/>
                <w:webHidden/>
                <w:sz w:val="24"/>
                <w:szCs w:val="24"/>
              </w:rPr>
              <w:fldChar w:fldCharType="begin"/>
            </w:r>
            <w:r w:rsidRPr="00734233">
              <w:rPr>
                <w:rFonts w:ascii="Times New Roman" w:hAnsi="Times New Roman" w:cs="Times New Roman"/>
                <w:b w:val="0"/>
                <w:bCs w:val="0"/>
                <w:noProof/>
                <w:webHidden/>
                <w:sz w:val="24"/>
                <w:szCs w:val="24"/>
              </w:rPr>
              <w:instrText xml:space="preserve"> PAGEREF _Toc235788283 \h </w:instrText>
            </w:r>
            <w:r w:rsidRPr="00734233">
              <w:rPr>
                <w:rFonts w:ascii="Times New Roman" w:hAnsi="Times New Roman" w:cs="Times New Roman"/>
                <w:b w:val="0"/>
                <w:bCs w:val="0"/>
                <w:noProof/>
                <w:webHidden/>
                <w:sz w:val="24"/>
                <w:szCs w:val="24"/>
              </w:rPr>
            </w:r>
            <w:r w:rsidRPr="00734233">
              <w:rPr>
                <w:rFonts w:ascii="Times New Roman" w:hAnsi="Times New Roman" w:cs="Times New Roman"/>
                <w:b w:val="0"/>
                <w:bCs w:val="0"/>
                <w:noProof/>
                <w:webHidden/>
                <w:sz w:val="24"/>
                <w:szCs w:val="24"/>
              </w:rPr>
              <w:fldChar w:fldCharType="separate"/>
            </w:r>
            <w:r w:rsidRPr="00734233">
              <w:rPr>
                <w:rFonts w:ascii="Times New Roman" w:hAnsi="Times New Roman" w:cs="Times New Roman"/>
                <w:b w:val="0"/>
                <w:bCs w:val="0"/>
                <w:noProof/>
                <w:webHidden/>
                <w:sz w:val="24"/>
                <w:szCs w:val="24"/>
              </w:rPr>
              <w:t>4</w:t>
            </w:r>
            <w:r w:rsidRPr="00734233">
              <w:rPr>
                <w:rFonts w:ascii="Times New Roman" w:hAnsi="Times New Roman" w:cs="Times New Roman"/>
                <w:b w:val="0"/>
                <w:bCs w:val="0"/>
                <w:noProof/>
                <w:webHidden/>
                <w:sz w:val="24"/>
                <w:szCs w:val="24"/>
              </w:rPr>
              <w:fldChar w:fldCharType="end"/>
            </w:r>
          </w:hyperlink>
        </w:p>
        <w:p w:rsidRPr="00734233" w:rsidR="00734233" w:rsidP="00734233" w:rsidRDefault="00734233" w14:paraId="52D5C02E" w14:textId="0564B817">
          <w:pPr>
            <w:pStyle w:val="TOC3"/>
            <w:tabs>
              <w:tab w:val="right" w:leader="dot" w:pos="9019"/>
            </w:tabs>
            <w:spacing w:line="360" w:lineRule="auto"/>
            <w:jc w:val="both"/>
            <w:rPr>
              <w:rFonts w:ascii="Times New Roman" w:hAnsi="Times New Roman" w:cs="Times New Roman"/>
              <w:noProof/>
              <w:sz w:val="24"/>
              <w:szCs w:val="24"/>
            </w:rPr>
          </w:pPr>
          <w:hyperlink w:history="1" w:anchor="_Toc235788284">
            <w:r w:rsidRPr="00734233">
              <w:rPr>
                <w:rStyle w:val="Hyperlink"/>
                <w:rFonts w:ascii="Times New Roman" w:hAnsi="Times New Roman" w:cs="Times New Roman"/>
                <w:noProof/>
                <w:sz w:val="24"/>
                <w:szCs w:val="24"/>
              </w:rPr>
              <w:t>Defining the Social Purpose</w:t>
            </w:r>
            <w:r w:rsidRPr="00734233">
              <w:rPr>
                <w:rFonts w:ascii="Times New Roman" w:hAnsi="Times New Roman" w:cs="Times New Roman"/>
                <w:noProof/>
                <w:webHidden/>
                <w:sz w:val="24"/>
                <w:szCs w:val="24"/>
              </w:rPr>
              <w:tab/>
            </w:r>
            <w:r w:rsidRPr="00734233">
              <w:rPr>
                <w:rFonts w:ascii="Times New Roman" w:hAnsi="Times New Roman" w:cs="Times New Roman"/>
                <w:noProof/>
                <w:webHidden/>
                <w:sz w:val="24"/>
                <w:szCs w:val="24"/>
              </w:rPr>
              <w:fldChar w:fldCharType="begin"/>
            </w:r>
            <w:r w:rsidRPr="00734233">
              <w:rPr>
                <w:rFonts w:ascii="Times New Roman" w:hAnsi="Times New Roman" w:cs="Times New Roman"/>
                <w:noProof/>
                <w:webHidden/>
                <w:sz w:val="24"/>
                <w:szCs w:val="24"/>
              </w:rPr>
              <w:instrText xml:space="preserve"> PAGEREF _Toc235788284 \h </w:instrText>
            </w:r>
            <w:r w:rsidRPr="00734233">
              <w:rPr>
                <w:rFonts w:ascii="Times New Roman" w:hAnsi="Times New Roman" w:cs="Times New Roman"/>
                <w:noProof/>
                <w:webHidden/>
                <w:sz w:val="24"/>
                <w:szCs w:val="24"/>
              </w:rPr>
            </w:r>
            <w:r w:rsidRPr="00734233">
              <w:rPr>
                <w:rFonts w:ascii="Times New Roman" w:hAnsi="Times New Roman" w:cs="Times New Roman"/>
                <w:noProof/>
                <w:webHidden/>
                <w:sz w:val="24"/>
                <w:szCs w:val="24"/>
              </w:rPr>
              <w:fldChar w:fldCharType="separate"/>
            </w:r>
            <w:r w:rsidRPr="00734233">
              <w:rPr>
                <w:rFonts w:ascii="Times New Roman" w:hAnsi="Times New Roman" w:cs="Times New Roman"/>
                <w:noProof/>
                <w:webHidden/>
                <w:sz w:val="24"/>
                <w:szCs w:val="24"/>
              </w:rPr>
              <w:t>4</w:t>
            </w:r>
            <w:r w:rsidRPr="00734233">
              <w:rPr>
                <w:rFonts w:ascii="Times New Roman" w:hAnsi="Times New Roman" w:cs="Times New Roman"/>
                <w:noProof/>
                <w:webHidden/>
                <w:sz w:val="24"/>
                <w:szCs w:val="24"/>
              </w:rPr>
              <w:fldChar w:fldCharType="end"/>
            </w:r>
          </w:hyperlink>
        </w:p>
        <w:p w:rsidRPr="00734233" w:rsidR="00734233" w:rsidP="00734233" w:rsidRDefault="00734233" w14:paraId="6D3A8943" w14:textId="359A045F">
          <w:pPr>
            <w:pStyle w:val="TOC3"/>
            <w:tabs>
              <w:tab w:val="right" w:leader="dot" w:pos="9019"/>
            </w:tabs>
            <w:spacing w:line="360" w:lineRule="auto"/>
            <w:jc w:val="both"/>
            <w:rPr>
              <w:rFonts w:ascii="Times New Roman" w:hAnsi="Times New Roman" w:cs="Times New Roman"/>
              <w:noProof/>
              <w:sz w:val="24"/>
              <w:szCs w:val="24"/>
            </w:rPr>
          </w:pPr>
          <w:hyperlink w:history="1" w:anchor="_Toc235788285">
            <w:r w:rsidRPr="00734233">
              <w:rPr>
                <w:rStyle w:val="Hyperlink"/>
                <w:rFonts w:ascii="Times New Roman" w:hAnsi="Times New Roman" w:cs="Times New Roman"/>
                <w:noProof/>
                <w:sz w:val="24"/>
                <w:szCs w:val="24"/>
              </w:rPr>
              <w:t>Identifying Stakeholders</w:t>
            </w:r>
            <w:r w:rsidRPr="00734233">
              <w:rPr>
                <w:rFonts w:ascii="Times New Roman" w:hAnsi="Times New Roman" w:cs="Times New Roman"/>
                <w:noProof/>
                <w:webHidden/>
                <w:sz w:val="24"/>
                <w:szCs w:val="24"/>
              </w:rPr>
              <w:tab/>
            </w:r>
            <w:r w:rsidRPr="00734233">
              <w:rPr>
                <w:rFonts w:ascii="Times New Roman" w:hAnsi="Times New Roman" w:cs="Times New Roman"/>
                <w:noProof/>
                <w:webHidden/>
                <w:sz w:val="24"/>
                <w:szCs w:val="24"/>
              </w:rPr>
              <w:fldChar w:fldCharType="begin"/>
            </w:r>
            <w:r w:rsidRPr="00734233">
              <w:rPr>
                <w:rFonts w:ascii="Times New Roman" w:hAnsi="Times New Roman" w:cs="Times New Roman"/>
                <w:noProof/>
                <w:webHidden/>
                <w:sz w:val="24"/>
                <w:szCs w:val="24"/>
              </w:rPr>
              <w:instrText xml:space="preserve"> PAGEREF _Toc235788285 \h </w:instrText>
            </w:r>
            <w:r w:rsidRPr="00734233">
              <w:rPr>
                <w:rFonts w:ascii="Times New Roman" w:hAnsi="Times New Roman" w:cs="Times New Roman"/>
                <w:noProof/>
                <w:webHidden/>
                <w:sz w:val="24"/>
                <w:szCs w:val="24"/>
              </w:rPr>
            </w:r>
            <w:r w:rsidRPr="00734233">
              <w:rPr>
                <w:rFonts w:ascii="Times New Roman" w:hAnsi="Times New Roman" w:cs="Times New Roman"/>
                <w:noProof/>
                <w:webHidden/>
                <w:sz w:val="24"/>
                <w:szCs w:val="24"/>
              </w:rPr>
              <w:fldChar w:fldCharType="separate"/>
            </w:r>
            <w:r w:rsidRPr="00734233">
              <w:rPr>
                <w:rFonts w:ascii="Times New Roman" w:hAnsi="Times New Roman" w:cs="Times New Roman"/>
                <w:noProof/>
                <w:webHidden/>
                <w:sz w:val="24"/>
                <w:szCs w:val="24"/>
              </w:rPr>
              <w:t>5</w:t>
            </w:r>
            <w:r w:rsidRPr="00734233">
              <w:rPr>
                <w:rFonts w:ascii="Times New Roman" w:hAnsi="Times New Roman" w:cs="Times New Roman"/>
                <w:noProof/>
                <w:webHidden/>
                <w:sz w:val="24"/>
                <w:szCs w:val="24"/>
              </w:rPr>
              <w:fldChar w:fldCharType="end"/>
            </w:r>
          </w:hyperlink>
        </w:p>
        <w:p w:rsidRPr="00734233" w:rsidR="00734233" w:rsidP="00734233" w:rsidRDefault="00734233" w14:paraId="79B0C666" w14:textId="3DBDAB66">
          <w:pPr>
            <w:pStyle w:val="TOC3"/>
            <w:tabs>
              <w:tab w:val="right" w:leader="dot" w:pos="9019"/>
            </w:tabs>
            <w:spacing w:line="360" w:lineRule="auto"/>
            <w:jc w:val="both"/>
            <w:rPr>
              <w:rFonts w:ascii="Times New Roman" w:hAnsi="Times New Roman" w:cs="Times New Roman"/>
              <w:noProof/>
              <w:sz w:val="24"/>
              <w:szCs w:val="24"/>
            </w:rPr>
          </w:pPr>
          <w:hyperlink w:history="1" w:anchor="_Toc235788286">
            <w:r w:rsidRPr="00734233">
              <w:rPr>
                <w:rStyle w:val="Hyperlink"/>
                <w:rFonts w:ascii="Times New Roman" w:hAnsi="Times New Roman" w:cs="Times New Roman"/>
                <w:noProof/>
                <w:sz w:val="24"/>
                <w:szCs w:val="24"/>
              </w:rPr>
              <w:t>Measuring Social Impact</w:t>
            </w:r>
            <w:r w:rsidRPr="00734233">
              <w:rPr>
                <w:rFonts w:ascii="Times New Roman" w:hAnsi="Times New Roman" w:cs="Times New Roman"/>
                <w:noProof/>
                <w:webHidden/>
                <w:sz w:val="24"/>
                <w:szCs w:val="24"/>
              </w:rPr>
              <w:tab/>
            </w:r>
            <w:r w:rsidRPr="00734233">
              <w:rPr>
                <w:rFonts w:ascii="Times New Roman" w:hAnsi="Times New Roman" w:cs="Times New Roman"/>
                <w:noProof/>
                <w:webHidden/>
                <w:sz w:val="24"/>
                <w:szCs w:val="24"/>
              </w:rPr>
              <w:fldChar w:fldCharType="begin"/>
            </w:r>
            <w:r w:rsidRPr="00734233">
              <w:rPr>
                <w:rFonts w:ascii="Times New Roman" w:hAnsi="Times New Roman" w:cs="Times New Roman"/>
                <w:noProof/>
                <w:webHidden/>
                <w:sz w:val="24"/>
                <w:szCs w:val="24"/>
              </w:rPr>
              <w:instrText xml:space="preserve"> PAGEREF _Toc235788286 \h </w:instrText>
            </w:r>
            <w:r w:rsidRPr="00734233">
              <w:rPr>
                <w:rFonts w:ascii="Times New Roman" w:hAnsi="Times New Roman" w:cs="Times New Roman"/>
                <w:noProof/>
                <w:webHidden/>
                <w:sz w:val="24"/>
                <w:szCs w:val="24"/>
              </w:rPr>
            </w:r>
            <w:r w:rsidRPr="00734233">
              <w:rPr>
                <w:rFonts w:ascii="Times New Roman" w:hAnsi="Times New Roman" w:cs="Times New Roman"/>
                <w:noProof/>
                <w:webHidden/>
                <w:sz w:val="24"/>
                <w:szCs w:val="24"/>
              </w:rPr>
              <w:fldChar w:fldCharType="separate"/>
            </w:r>
            <w:r w:rsidRPr="00734233">
              <w:rPr>
                <w:rFonts w:ascii="Times New Roman" w:hAnsi="Times New Roman" w:cs="Times New Roman"/>
                <w:noProof/>
                <w:webHidden/>
                <w:sz w:val="24"/>
                <w:szCs w:val="24"/>
              </w:rPr>
              <w:t>6</w:t>
            </w:r>
            <w:r w:rsidRPr="00734233">
              <w:rPr>
                <w:rFonts w:ascii="Times New Roman" w:hAnsi="Times New Roman" w:cs="Times New Roman"/>
                <w:noProof/>
                <w:webHidden/>
                <w:sz w:val="24"/>
                <w:szCs w:val="24"/>
              </w:rPr>
              <w:fldChar w:fldCharType="end"/>
            </w:r>
          </w:hyperlink>
        </w:p>
        <w:p w:rsidRPr="00734233" w:rsidR="00734233" w:rsidP="00734233" w:rsidRDefault="00734233" w14:paraId="0DB82906" w14:textId="3467A4DA">
          <w:pPr>
            <w:pStyle w:val="TOC3"/>
            <w:tabs>
              <w:tab w:val="right" w:leader="dot" w:pos="9019"/>
            </w:tabs>
            <w:spacing w:line="360" w:lineRule="auto"/>
            <w:jc w:val="both"/>
            <w:rPr>
              <w:rFonts w:ascii="Times New Roman" w:hAnsi="Times New Roman" w:cs="Times New Roman"/>
              <w:noProof/>
              <w:sz w:val="24"/>
              <w:szCs w:val="24"/>
            </w:rPr>
          </w:pPr>
          <w:hyperlink w:history="1" w:anchor="_Toc235788287">
            <w:r w:rsidRPr="00734233">
              <w:rPr>
                <w:rStyle w:val="Hyperlink"/>
                <w:rFonts w:ascii="Times New Roman" w:hAnsi="Times New Roman" w:cs="Times New Roman"/>
                <w:noProof/>
                <w:sz w:val="24"/>
                <w:szCs w:val="24"/>
              </w:rPr>
              <w:t>Verifying Performance and Accountability</w:t>
            </w:r>
            <w:r w:rsidRPr="00734233">
              <w:rPr>
                <w:rFonts w:ascii="Times New Roman" w:hAnsi="Times New Roman" w:cs="Times New Roman"/>
                <w:noProof/>
                <w:webHidden/>
                <w:sz w:val="24"/>
                <w:szCs w:val="24"/>
              </w:rPr>
              <w:tab/>
            </w:r>
            <w:r w:rsidRPr="00734233">
              <w:rPr>
                <w:rFonts w:ascii="Times New Roman" w:hAnsi="Times New Roman" w:cs="Times New Roman"/>
                <w:noProof/>
                <w:webHidden/>
                <w:sz w:val="24"/>
                <w:szCs w:val="24"/>
              </w:rPr>
              <w:fldChar w:fldCharType="begin"/>
            </w:r>
            <w:r w:rsidRPr="00734233">
              <w:rPr>
                <w:rFonts w:ascii="Times New Roman" w:hAnsi="Times New Roman" w:cs="Times New Roman"/>
                <w:noProof/>
                <w:webHidden/>
                <w:sz w:val="24"/>
                <w:szCs w:val="24"/>
              </w:rPr>
              <w:instrText xml:space="preserve"> PAGEREF _Toc235788287 \h </w:instrText>
            </w:r>
            <w:r w:rsidRPr="00734233">
              <w:rPr>
                <w:rFonts w:ascii="Times New Roman" w:hAnsi="Times New Roman" w:cs="Times New Roman"/>
                <w:noProof/>
                <w:webHidden/>
                <w:sz w:val="24"/>
                <w:szCs w:val="24"/>
              </w:rPr>
            </w:r>
            <w:r w:rsidRPr="00734233">
              <w:rPr>
                <w:rFonts w:ascii="Times New Roman" w:hAnsi="Times New Roman" w:cs="Times New Roman"/>
                <w:noProof/>
                <w:webHidden/>
                <w:sz w:val="24"/>
                <w:szCs w:val="24"/>
              </w:rPr>
              <w:fldChar w:fldCharType="separate"/>
            </w:r>
            <w:r w:rsidRPr="00734233">
              <w:rPr>
                <w:rFonts w:ascii="Times New Roman" w:hAnsi="Times New Roman" w:cs="Times New Roman"/>
                <w:noProof/>
                <w:webHidden/>
                <w:sz w:val="24"/>
                <w:szCs w:val="24"/>
              </w:rPr>
              <w:t>7</w:t>
            </w:r>
            <w:r w:rsidRPr="00734233">
              <w:rPr>
                <w:rFonts w:ascii="Times New Roman" w:hAnsi="Times New Roman" w:cs="Times New Roman"/>
                <w:noProof/>
                <w:webHidden/>
                <w:sz w:val="24"/>
                <w:szCs w:val="24"/>
              </w:rPr>
              <w:fldChar w:fldCharType="end"/>
            </w:r>
          </w:hyperlink>
        </w:p>
        <w:p w:rsidRPr="00734233" w:rsidR="00734233" w:rsidP="00734233" w:rsidRDefault="00734233" w14:paraId="6D0A894B" w14:textId="401FD315">
          <w:pPr>
            <w:pStyle w:val="TOC3"/>
            <w:tabs>
              <w:tab w:val="right" w:leader="dot" w:pos="9019"/>
            </w:tabs>
            <w:spacing w:line="360" w:lineRule="auto"/>
            <w:jc w:val="both"/>
            <w:rPr>
              <w:rFonts w:ascii="Times New Roman" w:hAnsi="Times New Roman" w:cs="Times New Roman"/>
              <w:noProof/>
              <w:sz w:val="24"/>
              <w:szCs w:val="24"/>
            </w:rPr>
          </w:pPr>
          <w:hyperlink w:history="1" w:anchor="_Toc235788288">
            <w:r w:rsidRPr="00734233">
              <w:rPr>
                <w:rStyle w:val="Hyperlink"/>
                <w:rFonts w:ascii="Times New Roman" w:hAnsi="Times New Roman" w:cs="Times New Roman"/>
                <w:noProof/>
                <w:sz w:val="24"/>
                <w:szCs w:val="24"/>
              </w:rPr>
              <w:t>Social Impact Calculation</w:t>
            </w:r>
            <w:r w:rsidRPr="00734233">
              <w:rPr>
                <w:rFonts w:ascii="Times New Roman" w:hAnsi="Times New Roman" w:cs="Times New Roman"/>
                <w:noProof/>
                <w:webHidden/>
                <w:sz w:val="24"/>
                <w:szCs w:val="24"/>
              </w:rPr>
              <w:tab/>
            </w:r>
            <w:r w:rsidRPr="00734233">
              <w:rPr>
                <w:rFonts w:ascii="Times New Roman" w:hAnsi="Times New Roman" w:cs="Times New Roman"/>
                <w:noProof/>
                <w:webHidden/>
                <w:sz w:val="24"/>
                <w:szCs w:val="24"/>
              </w:rPr>
              <w:fldChar w:fldCharType="begin"/>
            </w:r>
            <w:r w:rsidRPr="00734233">
              <w:rPr>
                <w:rFonts w:ascii="Times New Roman" w:hAnsi="Times New Roman" w:cs="Times New Roman"/>
                <w:noProof/>
                <w:webHidden/>
                <w:sz w:val="24"/>
                <w:szCs w:val="24"/>
              </w:rPr>
              <w:instrText xml:space="preserve"> PAGEREF _Toc235788288 \h </w:instrText>
            </w:r>
            <w:r w:rsidRPr="00734233">
              <w:rPr>
                <w:rFonts w:ascii="Times New Roman" w:hAnsi="Times New Roman" w:cs="Times New Roman"/>
                <w:noProof/>
                <w:webHidden/>
                <w:sz w:val="24"/>
                <w:szCs w:val="24"/>
              </w:rPr>
            </w:r>
            <w:r w:rsidRPr="00734233">
              <w:rPr>
                <w:rFonts w:ascii="Times New Roman" w:hAnsi="Times New Roman" w:cs="Times New Roman"/>
                <w:noProof/>
                <w:webHidden/>
                <w:sz w:val="24"/>
                <w:szCs w:val="24"/>
              </w:rPr>
              <w:fldChar w:fldCharType="separate"/>
            </w:r>
            <w:r w:rsidRPr="00734233">
              <w:rPr>
                <w:rFonts w:ascii="Times New Roman" w:hAnsi="Times New Roman" w:cs="Times New Roman"/>
                <w:noProof/>
                <w:webHidden/>
                <w:sz w:val="24"/>
                <w:szCs w:val="24"/>
              </w:rPr>
              <w:t>7</w:t>
            </w:r>
            <w:r w:rsidRPr="00734233">
              <w:rPr>
                <w:rFonts w:ascii="Times New Roman" w:hAnsi="Times New Roman" w:cs="Times New Roman"/>
                <w:noProof/>
                <w:webHidden/>
                <w:sz w:val="24"/>
                <w:szCs w:val="24"/>
              </w:rPr>
              <w:fldChar w:fldCharType="end"/>
            </w:r>
          </w:hyperlink>
        </w:p>
        <w:p w:rsidRPr="00734233" w:rsidR="00734233" w:rsidP="00734233" w:rsidRDefault="00734233" w14:paraId="4841F257" w14:textId="13E562C5">
          <w:pPr>
            <w:pStyle w:val="TOC2"/>
            <w:tabs>
              <w:tab w:val="right" w:leader="dot" w:pos="9019"/>
            </w:tabs>
            <w:spacing w:before="0" w:line="360" w:lineRule="auto"/>
            <w:jc w:val="both"/>
            <w:rPr>
              <w:rFonts w:ascii="Times New Roman" w:hAnsi="Times New Roman" w:cs="Times New Roman"/>
              <w:b w:val="0"/>
              <w:bCs w:val="0"/>
              <w:noProof/>
              <w:sz w:val="24"/>
              <w:szCs w:val="24"/>
            </w:rPr>
          </w:pPr>
          <w:hyperlink w:history="1" w:anchor="_Toc235788289">
            <w:r w:rsidRPr="00734233">
              <w:rPr>
                <w:rStyle w:val="Hyperlink"/>
                <w:rFonts w:ascii="Times New Roman" w:hAnsi="Times New Roman" w:cs="Times New Roman"/>
                <w:b w:val="0"/>
                <w:bCs w:val="0"/>
                <w:noProof/>
                <w:sz w:val="24"/>
                <w:szCs w:val="24"/>
              </w:rPr>
              <w:t>Critical Evaluation of Divine Chocolate's Social Impact</w:t>
            </w:r>
            <w:r w:rsidRPr="00734233">
              <w:rPr>
                <w:rFonts w:ascii="Times New Roman" w:hAnsi="Times New Roman" w:cs="Times New Roman"/>
                <w:b w:val="0"/>
                <w:bCs w:val="0"/>
                <w:noProof/>
                <w:webHidden/>
                <w:sz w:val="24"/>
                <w:szCs w:val="24"/>
              </w:rPr>
              <w:tab/>
            </w:r>
            <w:r w:rsidRPr="00734233">
              <w:rPr>
                <w:rFonts w:ascii="Times New Roman" w:hAnsi="Times New Roman" w:cs="Times New Roman"/>
                <w:b w:val="0"/>
                <w:bCs w:val="0"/>
                <w:noProof/>
                <w:webHidden/>
                <w:sz w:val="24"/>
                <w:szCs w:val="24"/>
              </w:rPr>
              <w:fldChar w:fldCharType="begin"/>
            </w:r>
            <w:r w:rsidRPr="00734233">
              <w:rPr>
                <w:rFonts w:ascii="Times New Roman" w:hAnsi="Times New Roman" w:cs="Times New Roman"/>
                <w:b w:val="0"/>
                <w:bCs w:val="0"/>
                <w:noProof/>
                <w:webHidden/>
                <w:sz w:val="24"/>
                <w:szCs w:val="24"/>
              </w:rPr>
              <w:instrText xml:space="preserve"> PAGEREF _Toc235788289 \h </w:instrText>
            </w:r>
            <w:r w:rsidRPr="00734233">
              <w:rPr>
                <w:rFonts w:ascii="Times New Roman" w:hAnsi="Times New Roman" w:cs="Times New Roman"/>
                <w:b w:val="0"/>
                <w:bCs w:val="0"/>
                <w:noProof/>
                <w:webHidden/>
                <w:sz w:val="24"/>
                <w:szCs w:val="24"/>
              </w:rPr>
            </w:r>
            <w:r w:rsidRPr="00734233">
              <w:rPr>
                <w:rFonts w:ascii="Times New Roman" w:hAnsi="Times New Roman" w:cs="Times New Roman"/>
                <w:b w:val="0"/>
                <w:bCs w:val="0"/>
                <w:noProof/>
                <w:webHidden/>
                <w:sz w:val="24"/>
                <w:szCs w:val="24"/>
              </w:rPr>
              <w:fldChar w:fldCharType="separate"/>
            </w:r>
            <w:r w:rsidRPr="00734233">
              <w:rPr>
                <w:rFonts w:ascii="Times New Roman" w:hAnsi="Times New Roman" w:cs="Times New Roman"/>
                <w:b w:val="0"/>
                <w:bCs w:val="0"/>
                <w:noProof/>
                <w:webHidden/>
                <w:sz w:val="24"/>
                <w:szCs w:val="24"/>
              </w:rPr>
              <w:t>8</w:t>
            </w:r>
            <w:r w:rsidRPr="00734233">
              <w:rPr>
                <w:rFonts w:ascii="Times New Roman" w:hAnsi="Times New Roman" w:cs="Times New Roman"/>
                <w:b w:val="0"/>
                <w:bCs w:val="0"/>
                <w:noProof/>
                <w:webHidden/>
                <w:sz w:val="24"/>
                <w:szCs w:val="24"/>
              </w:rPr>
              <w:fldChar w:fldCharType="end"/>
            </w:r>
          </w:hyperlink>
        </w:p>
        <w:p w:rsidRPr="00734233" w:rsidR="00734233" w:rsidP="00734233" w:rsidRDefault="00734233" w14:paraId="24FAC342" w14:textId="5591102F">
          <w:pPr>
            <w:pStyle w:val="TOC1"/>
            <w:tabs>
              <w:tab w:val="right" w:leader="dot" w:pos="9019"/>
            </w:tabs>
            <w:spacing w:before="0" w:line="360" w:lineRule="auto"/>
            <w:jc w:val="both"/>
            <w:rPr>
              <w:rFonts w:ascii="Times New Roman" w:hAnsi="Times New Roman" w:cs="Times New Roman"/>
              <w:b w:val="0"/>
              <w:bCs w:val="0"/>
              <w:i w:val="0"/>
              <w:iCs w:val="0"/>
              <w:noProof/>
            </w:rPr>
          </w:pPr>
          <w:hyperlink w:history="1" w:anchor="_Toc235788290">
            <w:r w:rsidRPr="00734233">
              <w:rPr>
                <w:rStyle w:val="Hyperlink"/>
                <w:rFonts w:ascii="Times New Roman" w:hAnsi="Times New Roman" w:cs="Times New Roman"/>
                <w:b w:val="0"/>
                <w:bCs w:val="0"/>
                <w:i w:val="0"/>
                <w:iCs w:val="0"/>
                <w:noProof/>
              </w:rPr>
              <w:t>Conclusion</w:t>
            </w:r>
            <w:r w:rsidRPr="00734233">
              <w:rPr>
                <w:rFonts w:ascii="Times New Roman" w:hAnsi="Times New Roman" w:cs="Times New Roman"/>
                <w:b w:val="0"/>
                <w:bCs w:val="0"/>
                <w:i w:val="0"/>
                <w:iCs w:val="0"/>
                <w:noProof/>
                <w:webHidden/>
              </w:rPr>
              <w:tab/>
            </w:r>
            <w:r w:rsidRPr="00734233">
              <w:rPr>
                <w:rFonts w:ascii="Times New Roman" w:hAnsi="Times New Roman" w:cs="Times New Roman"/>
                <w:b w:val="0"/>
                <w:bCs w:val="0"/>
                <w:i w:val="0"/>
                <w:iCs w:val="0"/>
                <w:noProof/>
                <w:webHidden/>
              </w:rPr>
              <w:fldChar w:fldCharType="begin"/>
            </w:r>
            <w:r w:rsidRPr="00734233">
              <w:rPr>
                <w:rFonts w:ascii="Times New Roman" w:hAnsi="Times New Roman" w:cs="Times New Roman"/>
                <w:b w:val="0"/>
                <w:bCs w:val="0"/>
                <w:i w:val="0"/>
                <w:iCs w:val="0"/>
                <w:noProof/>
                <w:webHidden/>
              </w:rPr>
              <w:instrText xml:space="preserve"> PAGEREF _Toc235788290 \h </w:instrText>
            </w:r>
            <w:r w:rsidRPr="00734233">
              <w:rPr>
                <w:rFonts w:ascii="Times New Roman" w:hAnsi="Times New Roman" w:cs="Times New Roman"/>
                <w:b w:val="0"/>
                <w:bCs w:val="0"/>
                <w:i w:val="0"/>
                <w:iCs w:val="0"/>
                <w:noProof/>
                <w:webHidden/>
              </w:rPr>
            </w:r>
            <w:r w:rsidRPr="00734233">
              <w:rPr>
                <w:rFonts w:ascii="Times New Roman" w:hAnsi="Times New Roman" w:cs="Times New Roman"/>
                <w:b w:val="0"/>
                <w:bCs w:val="0"/>
                <w:i w:val="0"/>
                <w:iCs w:val="0"/>
                <w:noProof/>
                <w:webHidden/>
              </w:rPr>
              <w:fldChar w:fldCharType="separate"/>
            </w:r>
            <w:r w:rsidRPr="00734233">
              <w:rPr>
                <w:rFonts w:ascii="Times New Roman" w:hAnsi="Times New Roman" w:cs="Times New Roman"/>
                <w:b w:val="0"/>
                <w:bCs w:val="0"/>
                <w:i w:val="0"/>
                <w:iCs w:val="0"/>
                <w:noProof/>
                <w:webHidden/>
              </w:rPr>
              <w:t>8</w:t>
            </w:r>
            <w:r w:rsidRPr="00734233">
              <w:rPr>
                <w:rFonts w:ascii="Times New Roman" w:hAnsi="Times New Roman" w:cs="Times New Roman"/>
                <w:b w:val="0"/>
                <w:bCs w:val="0"/>
                <w:i w:val="0"/>
                <w:iCs w:val="0"/>
                <w:noProof/>
                <w:webHidden/>
              </w:rPr>
              <w:fldChar w:fldCharType="end"/>
            </w:r>
          </w:hyperlink>
        </w:p>
        <w:p w:rsidRPr="00734233" w:rsidR="00734233" w:rsidP="00734233" w:rsidRDefault="00734233" w14:paraId="432171AD" w14:textId="1CB80987">
          <w:pPr>
            <w:pStyle w:val="TOC1"/>
            <w:tabs>
              <w:tab w:val="right" w:leader="dot" w:pos="9019"/>
            </w:tabs>
            <w:spacing w:before="0" w:line="360" w:lineRule="auto"/>
            <w:jc w:val="both"/>
            <w:rPr>
              <w:rFonts w:ascii="Times New Roman" w:hAnsi="Times New Roman" w:cs="Times New Roman"/>
              <w:b w:val="0"/>
              <w:bCs w:val="0"/>
              <w:i w:val="0"/>
              <w:iCs w:val="0"/>
              <w:noProof/>
            </w:rPr>
          </w:pPr>
          <w:hyperlink w:history="1" w:anchor="_Toc235788291">
            <w:r w:rsidRPr="00734233">
              <w:rPr>
                <w:rStyle w:val="Hyperlink"/>
                <w:rFonts w:ascii="Times New Roman" w:hAnsi="Times New Roman" w:cs="Times New Roman"/>
                <w:b w:val="0"/>
                <w:bCs w:val="0"/>
                <w:i w:val="0"/>
                <w:iCs w:val="0"/>
                <w:noProof/>
              </w:rPr>
              <w:t>Reference list</w:t>
            </w:r>
            <w:r w:rsidRPr="00734233">
              <w:rPr>
                <w:rFonts w:ascii="Times New Roman" w:hAnsi="Times New Roman" w:cs="Times New Roman"/>
                <w:b w:val="0"/>
                <w:bCs w:val="0"/>
                <w:i w:val="0"/>
                <w:iCs w:val="0"/>
                <w:noProof/>
                <w:webHidden/>
              </w:rPr>
              <w:tab/>
            </w:r>
            <w:r w:rsidRPr="00734233">
              <w:rPr>
                <w:rFonts w:ascii="Times New Roman" w:hAnsi="Times New Roman" w:cs="Times New Roman"/>
                <w:b w:val="0"/>
                <w:bCs w:val="0"/>
                <w:i w:val="0"/>
                <w:iCs w:val="0"/>
                <w:noProof/>
                <w:webHidden/>
              </w:rPr>
              <w:fldChar w:fldCharType="begin"/>
            </w:r>
            <w:r w:rsidRPr="00734233">
              <w:rPr>
                <w:rFonts w:ascii="Times New Roman" w:hAnsi="Times New Roman" w:cs="Times New Roman"/>
                <w:b w:val="0"/>
                <w:bCs w:val="0"/>
                <w:i w:val="0"/>
                <w:iCs w:val="0"/>
                <w:noProof/>
                <w:webHidden/>
              </w:rPr>
              <w:instrText xml:space="preserve"> PAGEREF _Toc235788291 \h </w:instrText>
            </w:r>
            <w:r w:rsidRPr="00734233">
              <w:rPr>
                <w:rFonts w:ascii="Times New Roman" w:hAnsi="Times New Roman" w:cs="Times New Roman"/>
                <w:b w:val="0"/>
                <w:bCs w:val="0"/>
                <w:i w:val="0"/>
                <w:iCs w:val="0"/>
                <w:noProof/>
                <w:webHidden/>
              </w:rPr>
            </w:r>
            <w:r w:rsidRPr="00734233">
              <w:rPr>
                <w:rFonts w:ascii="Times New Roman" w:hAnsi="Times New Roman" w:cs="Times New Roman"/>
                <w:b w:val="0"/>
                <w:bCs w:val="0"/>
                <w:i w:val="0"/>
                <w:iCs w:val="0"/>
                <w:noProof/>
                <w:webHidden/>
              </w:rPr>
              <w:fldChar w:fldCharType="separate"/>
            </w:r>
            <w:r w:rsidRPr="00734233">
              <w:rPr>
                <w:rFonts w:ascii="Times New Roman" w:hAnsi="Times New Roman" w:cs="Times New Roman"/>
                <w:b w:val="0"/>
                <w:bCs w:val="0"/>
                <w:i w:val="0"/>
                <w:iCs w:val="0"/>
                <w:noProof/>
                <w:webHidden/>
              </w:rPr>
              <w:t>9</w:t>
            </w:r>
            <w:r w:rsidRPr="00734233">
              <w:rPr>
                <w:rFonts w:ascii="Times New Roman" w:hAnsi="Times New Roman" w:cs="Times New Roman"/>
                <w:b w:val="0"/>
                <w:bCs w:val="0"/>
                <w:i w:val="0"/>
                <w:iCs w:val="0"/>
                <w:noProof/>
                <w:webHidden/>
              </w:rPr>
              <w:fldChar w:fldCharType="end"/>
            </w:r>
          </w:hyperlink>
        </w:p>
        <w:p w:rsidR="00734233" w:rsidP="00734233" w:rsidRDefault="00734233" w14:paraId="6211CDA8" w14:textId="5B524101">
          <w:pPr>
            <w:spacing w:line="360" w:lineRule="auto"/>
            <w:jc w:val="both"/>
          </w:pPr>
          <w:r w:rsidRPr="00734233">
            <w:rPr>
              <w:rFonts w:ascii="Times New Roman" w:hAnsi="Times New Roman" w:cs="Times New Roman"/>
              <w:noProof/>
              <w:sz w:val="24"/>
              <w:szCs w:val="24"/>
            </w:rPr>
            <w:fldChar w:fldCharType="end"/>
          </w:r>
        </w:p>
      </w:sdtContent>
    </w:sdt>
    <w:p w:rsidR="00441FC4" w:rsidRDefault="00BC642E" w14:paraId="5A6EA1D9" w14:textId="4FFADF1D">
      <w:pPr>
        <w:spacing w:line="360" w:lineRule="auto"/>
        <w:jc w:val="center"/>
        <w:rPr>
          <w:rFonts w:ascii="Times New Roman" w:hAnsi="Times New Roman" w:eastAsia="Times New Roman" w:cs="Times New Roman"/>
          <w:b/>
          <w:bCs/>
          <w:sz w:val="32"/>
          <w:szCs w:val="32"/>
        </w:rPr>
      </w:pPr>
      <w:r>
        <w:br w:type="page"/>
      </w:r>
    </w:p>
    <w:p w:rsidR="00441FC4" w:rsidRDefault="00BC642E" w14:paraId="6143D513" w14:textId="77777777">
      <w:pPr>
        <w:spacing w:line="360" w:lineRule="auto"/>
        <w:jc w:val="center"/>
        <w:rPr>
          <w:rFonts w:ascii="Times New Roman" w:hAnsi="Times New Roman" w:eastAsia="Times New Roman" w:cs="Times New Roman"/>
          <w:b/>
          <w:bCs/>
          <w:sz w:val="32"/>
          <w:szCs w:val="32"/>
        </w:rPr>
      </w:pPr>
      <w:r>
        <w:rPr>
          <w:rFonts w:ascii="Times New Roman" w:hAnsi="Times New Roman" w:eastAsia="Times New Roman" w:cs="Times New Roman"/>
          <w:b/>
          <w:bCs/>
          <w:sz w:val="32"/>
          <w:szCs w:val="32"/>
        </w:rPr>
        <w:t>Executive summary</w:t>
      </w:r>
    </w:p>
    <w:p w:rsidR="00441FC4" w:rsidRDefault="00BC642E" w14:paraId="0252328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Social ventures are aimed at generating a good social value and being financially viable. Social impact of Divine Chocolate, an ethical social enterprise based in the UK and Fairtrade which is a co-operative owner of cocoa farmers in Ghana, is being examined using the Social Audit Network (SAN) Social Accounting and Audit Framework in this report. The report also assesses the way the organisation delivers value to its core stakeholders using ethical sourcing, equitable incomes division, development of the c</w:t>
      </w:r>
      <w:r>
        <w:rPr>
          <w:rFonts w:ascii="Times New Roman" w:hAnsi="Times New Roman" w:eastAsia="Times New Roman" w:cs="Times New Roman"/>
          <w:sz w:val="24"/>
          <w:szCs w:val="24"/>
        </w:rPr>
        <w:t>ommunity, environmental sustainability and responsible governance. The appropriate organisational information reflects that Divine Chocolate has made positive impact in thousands of cocoa farmers by giving them higher incomes, gender empowerment programmes, educational and sustainable method of farming. It also concludes that structured social auditing allows social enterprises to gauge financial and non-financial performance and enhances accountability, stakeholder trust, and long-term sustainability of th</w:t>
      </w:r>
      <w:r>
        <w:rPr>
          <w:rFonts w:ascii="Times New Roman" w:hAnsi="Times New Roman" w:eastAsia="Times New Roman" w:cs="Times New Roman"/>
          <w:sz w:val="24"/>
          <w:szCs w:val="24"/>
        </w:rPr>
        <w:t>e organisation.</w:t>
      </w:r>
      <w:r>
        <w:br w:type="page"/>
      </w:r>
    </w:p>
    <w:p w:rsidR="00441FC4" w:rsidRDefault="00BC642E" w14:paraId="26699C8B" w14:textId="77777777">
      <w:pPr>
        <w:pStyle w:val="Heading1"/>
      </w:pPr>
      <w:bookmarkStart w:name="_xwqqcve6ixkc" w:colFirst="0" w:colLast="0" w:id="0"/>
      <w:bookmarkStart w:name="_Toc235788281" w:id="1"/>
      <w:bookmarkEnd w:id="0"/>
      <w:r>
        <w:t>Introduction</w:t>
      </w:r>
      <w:bookmarkEnd w:id="1"/>
    </w:p>
    <w:p w:rsidR="00441FC4" w:rsidRDefault="00BC642E" w14:paraId="3CA7541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Social enterprises are companies founded on the main basis to solve the social and environmental issues and earn the necessary income to support the work (Raman et al., 2025). They do not focus on financial performance as the traditional profit-maximising firms do but on stakeholder wellbeing and community development. In the UK, the scale of business in the area of</w:t>
      </w:r>
      <w:r>
        <w:rPr>
          <w:rFonts w:ascii="Times New Roman" w:hAnsi="Times New Roman" w:eastAsia="Times New Roman" w:cs="Times New Roman"/>
          <w:sz w:val="24"/>
          <w:szCs w:val="24"/>
        </w:rPr>
        <w:t xml:space="preserve"> the social enterprise is more than 131,000 operating social enterprises across the UK (Perera, 2023) that bring in an approximation of £78 billion pounds of revenue to the UK economy and employ over 2.3 million individuals (Perera, 2023).</w:t>
      </w:r>
    </w:p>
    <w:p w:rsidR="00441FC4" w:rsidRDefault="00BC642E" w14:paraId="7A52E8A6"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This report examines the social impact that Divine Chocolate, the Fairtrade chocolate company of one of the biggest companies in the world, has produced. Founded in 1998, Divine Chocolate is partially owned by Kuapa</w:t>
      </w:r>
      <w:r>
        <w:rPr>
          <w:rFonts w:ascii="Times New Roman" w:hAnsi="Times New Roman" w:eastAsia="Times New Roman" w:cs="Times New Roman"/>
          <w:sz w:val="24"/>
          <w:szCs w:val="24"/>
        </w:rPr>
        <w:t xml:space="preserve"> Kokoo, a cooperative that represents more than 100,000 cocoa farmers in Ghana (WIPO, 2024).</w:t>
      </w:r>
    </w:p>
    <w:p w:rsidR="00441FC4" w:rsidRDefault="00BC642E" w14:paraId="59B41BC5" w14:textId="77777777">
      <w:pPr>
        <w:pStyle w:val="Heading1"/>
      </w:pPr>
      <w:bookmarkStart w:name="_x5hjkbxsw9vj" w:colFirst="0" w:colLast="0" w:id="2"/>
      <w:bookmarkStart w:name="_Toc235788282" w:id="3"/>
      <w:bookmarkEnd w:id="2"/>
      <w:r>
        <w:t>Main body</w:t>
      </w:r>
      <w:bookmarkEnd w:id="3"/>
    </w:p>
    <w:p w:rsidR="00441FC4" w:rsidRDefault="00BC642E" w14:paraId="6D9A2AF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Divine Chocolate is an innovative social-business within the world confectionery sector. In contrast to traditional chocolate producers, the ownership model used by Divine includes cocoa farmers in decision-making about the company and includes a portion of the profit in the company (Ellis, Colin-Jones and Hartzell, 2021). In Kuapa</w:t>
      </w:r>
      <w:r>
        <w:rPr>
          <w:rFonts w:ascii="Times New Roman" w:hAnsi="Times New Roman" w:eastAsia="Times New Roman" w:cs="Times New Roman"/>
          <w:sz w:val="24"/>
          <w:szCs w:val="24"/>
        </w:rPr>
        <w:t xml:space="preserve"> Kokoo, the farmers are involved in corporate governance, which assists them in making there strategic decisions, which influence their livelihoods.</w:t>
      </w:r>
    </w:p>
    <w:p w:rsidR="00441FC4" w:rsidRDefault="00BC642E" w14:paraId="4E6EE36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business model of the organisation adheres to the alignment of commercial success and the social one by buying Fairtrade-certified cocoa and paying the producers fair prices and other Fairtrade premiums (Fairtrade America, 2019). In the latest impact reports published by Divine Chocolate, thousands of farming families receive premium payments that support education, healthcare, it accesses clean water, women empowerment programs and agriculture education (Divine Chocolate, 2017).</w:t>
      </w:r>
    </w:p>
    <w:p w:rsidR="00441FC4" w:rsidRDefault="00BC642E" w14:paraId="0F16BD9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Historically, global cocoa production has been linked to poverty and exploitation (U.S. Department of Labor, 2024). According to the International Cocoa Organization, the question is that about 70% of the world cocoa is coming out of West Africa, in which their smallholder farmers are still earning less than livelihood incomes (Boysen et al., 2023).</w:t>
      </w:r>
    </w:p>
    <w:p w:rsidR="00441FC4" w:rsidRDefault="00BC642E" w14:paraId="7672FA4D" w14:textId="77777777">
      <w:pPr>
        <w:pStyle w:val="Heading2"/>
      </w:pPr>
      <w:bookmarkStart w:name="_bg0usgolznon" w:colFirst="0" w:colLast="0" w:id="4"/>
      <w:bookmarkStart w:name="_Toc235788283" w:id="5"/>
      <w:bookmarkEnd w:id="4"/>
      <w:r>
        <w:t>Social Audit Network Framework</w:t>
      </w:r>
      <w:bookmarkEnd w:id="5"/>
    </w:p>
    <w:p w:rsidR="00441FC4" w:rsidRDefault="00BC642E" w14:paraId="33F956A2" w14:textId="77777777">
      <w:pPr>
        <w:pStyle w:val="Heading3"/>
      </w:pPr>
      <w:bookmarkStart w:name="_qxqpxs6mvzo1" w:colFirst="0" w:colLast="0" w:id="6"/>
      <w:bookmarkStart w:name="_Toc235788284" w:id="7"/>
      <w:bookmarkEnd w:id="6"/>
      <w:r>
        <w:t>Defining the Social Purpose</w:t>
      </w:r>
      <w:bookmarkEnd w:id="7"/>
    </w:p>
    <w:p w:rsidR="00441FC4" w:rsidRDefault="00BC642E" w14:paraId="7F7D45A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initial step towards the Social Audit Network framework is to identify the social mission and objectives of the organisation in a very clear manner. Its mission is to uplift the lives of cocoa farmers via fair trade, collective ownership, ethical sourcing as well as sustainable business (Smith, 2025).</w:t>
      </w:r>
    </w:p>
    <w:p w:rsidR="00441FC4" w:rsidRDefault="00BC642E" w14:paraId="03E6692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Instead of pursuing shareholder wealth alone, Divine aims to minimize inequality in global supply chains by enabling farmers to be fairly paid and have the power to make decisions. This corresponds to the </w:t>
      </w:r>
      <w:r>
        <w:rPr>
          <w:rFonts w:ascii="Times New Roman" w:hAnsi="Times New Roman" w:eastAsia="Times New Roman" w:cs="Times New Roman"/>
          <w:b/>
          <w:bCs/>
          <w:i/>
          <w:iCs/>
          <w:sz w:val="24"/>
          <w:szCs w:val="24"/>
        </w:rPr>
        <w:t>Stakeholder Theory</w:t>
      </w:r>
      <w:r>
        <w:rPr>
          <w:rFonts w:ascii="Times New Roman" w:hAnsi="Times New Roman" w:eastAsia="Times New Roman" w:cs="Times New Roman"/>
          <w:sz w:val="24"/>
          <w:szCs w:val="24"/>
        </w:rPr>
        <w:t xml:space="preserve"> (Mahajan et al., 2023) that holds that organisations ought to make value to all stakeholders as opposed to focusing on the investors.</w:t>
      </w:r>
    </w:p>
    <w:p w:rsidR="00441FC4" w:rsidRDefault="00BC642E" w14:paraId="395D6B5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Key social objectives include:</w:t>
      </w:r>
    </w:p>
    <w:p w:rsidR="00441FC4" w:rsidRDefault="00BC642E" w14:paraId="4FECB955" w14:textId="77777777">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Increasing farmer income</w:t>
      </w:r>
    </w:p>
    <w:p w:rsidR="00441FC4" w:rsidRDefault="00BC642E" w14:paraId="478ED6F5" w14:textId="77777777">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Promoting gender equality</w:t>
      </w:r>
    </w:p>
    <w:p w:rsidR="00441FC4" w:rsidRDefault="00BC642E" w14:paraId="4DD9501E" w14:textId="77777777">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Supporting education</w:t>
      </w:r>
    </w:p>
    <w:p w:rsidR="00441FC4" w:rsidRDefault="00BC642E" w14:paraId="24E363F2" w14:textId="77777777">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Encouraging sustainable farming</w:t>
      </w:r>
    </w:p>
    <w:p w:rsidR="00441FC4" w:rsidRDefault="00BC642E" w14:paraId="427DF49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Through the combination of business and social goals, Divine provides an example of how social enterprises can grow by being profitable and at the same time help solve some of the major development issues in the world.</w:t>
      </w:r>
    </w:p>
    <w:p w:rsidR="00441FC4" w:rsidRDefault="00BC642E" w14:paraId="751DD943" w14:textId="77777777">
      <w:pPr>
        <w:pStyle w:val="Heading3"/>
      </w:pPr>
      <w:bookmarkStart w:name="_pwpef750qm13" w:colFirst="0" w:colLast="0" w:id="8"/>
      <w:bookmarkStart w:name="_Toc235788285" w:id="9"/>
      <w:bookmarkEnd w:id="8"/>
      <w:r>
        <w:t>Identifying Stakeholders</w:t>
      </w:r>
      <w:bookmarkEnd w:id="9"/>
    </w:p>
    <w:p w:rsidR="00441FC4" w:rsidRDefault="00BC642E" w14:paraId="1524E25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i/>
          <w:iCs/>
          <w:sz w:val="24"/>
          <w:szCs w:val="24"/>
        </w:rPr>
        <w:t>The SAN framework</w:t>
      </w:r>
      <w:r>
        <w:rPr>
          <w:rFonts w:ascii="Times New Roman" w:hAnsi="Times New Roman" w:eastAsia="Times New Roman" w:cs="Times New Roman"/>
          <w:sz w:val="24"/>
          <w:szCs w:val="24"/>
        </w:rPr>
        <w:t xml:space="preserve"> is focused on determining all stakeholders impacted through the organisational operations (Awa, Etim and Ogbonda, 2024). Divine Chocolate has a wide range of stakeholders with interest other than financial returns.</w:t>
      </w:r>
    </w:p>
    <w:p w:rsidR="00441FC4" w:rsidRDefault="00BC642E" w14:paraId="430B046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main stakeholders are cocoa farmers, employees, customers, suppliers, retailers, Fairtrade organisations, investors, local communities, environmental organisations and the government agencies.</w:t>
      </w:r>
    </w:p>
    <w:p w:rsidR="00441FC4" w:rsidRDefault="00BC642E" w14:paraId="18B3FDF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According to the Stakeholder Theory, sustained organisational performance is based on striking a balance between interests of the following groups (Langrafe et al., 2020). Divine proactively involves the stakeholders by consulting them periodically, conducts democratic governance activities, having representation of the farmers on the board of directors of the company, and providing open reports.</w:t>
      </w:r>
    </w:p>
    <w:p w:rsidR="00441FC4" w:rsidRDefault="00BC642E" w14:paraId="4C22C8D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cocoa farmers, the advantages are as follows: stable buying arrangement, Fairtrade premium, training of farmers in agriculture, and property rights. Customers gain by having ethically sourced products and having more assurance about responsible supply chains. The employees enjoy working in meaningful employment with a sense of ethics and the retailers also enhance their corporate social responsibility qualifications by stocking Fairtrade products (TraceX, 2024).</w:t>
      </w:r>
    </w:p>
    <w:p w:rsidR="00441FC4" w:rsidRDefault="00BC642E" w14:paraId="6D7EDCD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Sustainable cocoa farming schemes are also beneficial to the environmental stakeholders as they promote biodiversity, climate and minimal environmental degradation.</w:t>
      </w:r>
    </w:p>
    <w:p w:rsidR="00441FC4" w:rsidRDefault="00BC642E" w14:paraId="36EAA83A" w14:textId="77777777">
      <w:pPr>
        <w:pStyle w:val="Heading3"/>
      </w:pPr>
      <w:bookmarkStart w:name="_uwn5mstfb4y2" w:colFirst="0" w:colLast="0" w:id="10"/>
      <w:bookmarkStart w:name="_Toc235788286" w:id="11"/>
      <w:bookmarkEnd w:id="10"/>
      <w:r>
        <w:t>Measuring Social Impact</w:t>
      </w:r>
      <w:bookmarkEnd w:id="11"/>
    </w:p>
    <w:p w:rsidR="00441FC4" w:rsidRDefault="00BC642E" w14:paraId="6344929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Social Audit Network urges organisations to compile evidence which shows quantifiable social results as opposed to reporting about actions.</w:t>
      </w:r>
    </w:p>
    <w:p w:rsidR="00441FC4" w:rsidRDefault="00BC642E" w14:paraId="58B946D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Divine Chocolate has a significant social impact that can be measured in various aspects.</w:t>
      </w:r>
    </w:p>
    <w:p w:rsidR="00441FC4" w:rsidRDefault="00BC642E" w14:paraId="56DF4340"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Economic Impact</w:t>
      </w:r>
    </w:p>
    <w:p w:rsidR="00441FC4" w:rsidRDefault="00BC642E" w14:paraId="4E23E15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Fairtrade helps ensure the minimum price of cocoa, but</w:t>
      </w:r>
      <w:r>
        <w:rPr>
          <w:rFonts w:ascii="Times New Roman" w:hAnsi="Times New Roman" w:eastAsia="Times New Roman" w:cs="Times New Roman"/>
          <w:sz w:val="24"/>
          <w:szCs w:val="24"/>
        </w:rPr>
        <w:t xml:space="preserve"> earns income on other Fairtrade premiums shared directly into community projects (Fairtrade International, 2025). These premiums promote schools and healthcare facilities, sanitation projects, and better farming infrastructure.</w:t>
      </w:r>
    </w:p>
    <w:p w:rsidR="00441FC4" w:rsidRDefault="00BC642E" w14:paraId="5188A07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ownership by Farmers also enhances economic inclusion as it enables producers to share in company profits in addition to selling of cocoa.</w:t>
      </w:r>
    </w:p>
    <w:p w:rsidR="00441FC4" w:rsidRDefault="00BC642E" w14:paraId="01800717"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Social Impact</w:t>
      </w:r>
    </w:p>
    <w:p w:rsidR="00441FC4" w:rsidRDefault="00BC642E" w14:paraId="279CB06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Divine has achieved one of the noblest things and that is enhancing education opportunities in the communities that produce cocoa. The Fairtrade premium funds school buildings, scholarships, teacher support and education materials.</w:t>
      </w:r>
    </w:p>
    <w:p w:rsidR="00441FC4" w:rsidRDefault="00BC642E" w14:paraId="41276DD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Empowerment programmes of workers have empowered the women in the governance system of Kuapa Kokoo. Women are now taught leadership skills, developed as financially literate, and have increased participation in cooperative decision-making (Doherty, 2018).</w:t>
      </w:r>
    </w:p>
    <w:p w:rsidR="00441FC4" w:rsidRDefault="00BC642E" w14:paraId="20AD354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Health programs such as clean drinking water, health education and better sanitation systems have helped in increasing the standards of living among farming communities.</w:t>
      </w:r>
    </w:p>
    <w:p w:rsidR="00441FC4" w:rsidRDefault="00BC642E" w14:paraId="2FE172BB"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Environmental Impact</w:t>
      </w:r>
    </w:p>
    <w:p w:rsidR="00441FC4" w:rsidRDefault="00BC642E" w14:paraId="76FB418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Divine supports sustainable cocoa production via good land use practices, less use of chemicals, biodiversity-saving, and climate-adaptation programs.</w:t>
      </w:r>
    </w:p>
    <w:p w:rsidR="00441FC4" w:rsidRDefault="00BC642E" w14:paraId="200DD0D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Agro-ecosystems that ensure sustainable practices can enhance long term productivity and defend agro-ecosystems that support the agricultural livelihoods.</w:t>
      </w:r>
    </w:p>
    <w:p w:rsidR="00441FC4" w:rsidRDefault="00BC642E" w14:paraId="4D11275D"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Governance Impact</w:t>
      </w:r>
    </w:p>
    <w:p w:rsidR="00441FC4" w:rsidRDefault="00BC642E" w14:paraId="261FE62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Transparency and democratic decision-making are reinforced by Farmer ownership. The cocoa extraction communities have representatives who are actively involved in the corporate governance, which means that the business is not only made according to the priorities of its stakeholders but reflects purely business intentions (Bruelisauer, Villar and Oberlack, 2026).</w:t>
      </w:r>
    </w:p>
    <w:p w:rsidR="00441FC4" w:rsidRDefault="00BC642E" w14:paraId="30CDA8C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broad-based measurement incorporates the </w:t>
      </w:r>
      <w:r>
        <w:rPr>
          <w:rFonts w:ascii="Times New Roman" w:hAnsi="Times New Roman" w:eastAsia="Times New Roman" w:cs="Times New Roman"/>
          <w:b/>
          <w:bCs/>
          <w:i/>
          <w:iCs/>
          <w:sz w:val="24"/>
          <w:szCs w:val="24"/>
        </w:rPr>
        <w:t>Triple Bottom Line</w:t>
      </w:r>
      <w:r>
        <w:rPr>
          <w:rFonts w:ascii="Times New Roman" w:hAnsi="Times New Roman" w:eastAsia="Times New Roman" w:cs="Times New Roman"/>
          <w:sz w:val="24"/>
          <w:szCs w:val="24"/>
        </w:rPr>
        <w:t xml:space="preserve"> (Bhatti et al., 2025), which creates organisational performance by considering three dimensions:</w:t>
      </w:r>
    </w:p>
    <w:p w:rsidR="00441FC4" w:rsidRDefault="00BC642E" w14:paraId="5CCFE999" w14:textId="77777777">
      <w:pPr>
        <w:numPr>
          <w:ilvl w:val="0"/>
          <w:numId w:val="1"/>
        </w:num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People</w:t>
      </w:r>
    </w:p>
    <w:p w:rsidR="00441FC4" w:rsidRDefault="00BC642E" w14:paraId="2F418B98" w14:textId="77777777">
      <w:pPr>
        <w:numPr>
          <w:ilvl w:val="0"/>
          <w:numId w:val="1"/>
        </w:num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Planet</w:t>
      </w:r>
    </w:p>
    <w:p w:rsidR="00441FC4" w:rsidRDefault="00BC642E" w14:paraId="0095071C" w14:textId="77777777">
      <w:pPr>
        <w:numPr>
          <w:ilvl w:val="0"/>
          <w:numId w:val="1"/>
        </w:num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Profit</w:t>
      </w:r>
    </w:p>
    <w:p w:rsidR="00441FC4" w:rsidRDefault="00BC642E" w14:paraId="703E7C2F"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Divine does not just concentrate on profitability but on a broader social impact such as improved livelihoods, education, an environmentally sustainable position, and resilience in the community.</w:t>
      </w:r>
    </w:p>
    <w:p w:rsidR="00441FC4" w:rsidRDefault="00BC642E" w14:paraId="282F0E10" w14:textId="77777777">
      <w:pPr>
        <w:pStyle w:val="Heading3"/>
      </w:pPr>
      <w:bookmarkStart w:name="_p2qz24colobk" w:colFirst="0" w:colLast="0" w:id="12"/>
      <w:bookmarkStart w:name="_Toc235788287" w:id="13"/>
      <w:bookmarkEnd w:id="12"/>
      <w:r>
        <w:t>Verifying Performance and Accountability</w:t>
      </w:r>
      <w:bookmarkEnd w:id="13"/>
    </w:p>
    <w:p w:rsidR="00441FC4" w:rsidRDefault="00BC642E" w14:paraId="303B4BE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critical part of the Social Audit Network process lies in conducts of independently auditing reported outcomes in order to</w:t>
      </w:r>
      <w:r>
        <w:rPr>
          <w:rFonts w:ascii="Times New Roman" w:hAnsi="Times New Roman" w:eastAsia="Times New Roman" w:cs="Times New Roman"/>
          <w:sz w:val="24"/>
          <w:szCs w:val="24"/>
        </w:rPr>
        <w:t xml:space="preserve"> enhance organisational accountability.</w:t>
      </w:r>
    </w:p>
    <w:p w:rsidR="00441FC4" w:rsidRDefault="00BC642E" w14:paraId="6DDC0A2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Divine Chocolate also publishes its impact reports, which describe the social investments, Fairtrade premiums, governance and structure, sustainability and community development projects (Divine Chocolate, 2017). External certification of a specification of the compliance with ethical sourcing practices through independent Fairtrade certification can also be offered.</w:t>
      </w:r>
    </w:p>
    <w:p w:rsidR="00441FC4" w:rsidRDefault="00BC642E" w14:paraId="2D7E523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Transparency in reporting enhances the trust stakeholders have and minimizes information asymmetry between the management and beneficiaries.</w:t>
      </w:r>
    </w:p>
    <w:p w:rsidR="00441FC4" w:rsidRDefault="00BC642E" w14:paraId="6224A59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accountability processes in the organisation are:</w:t>
      </w:r>
    </w:p>
    <w:p w:rsidR="00441FC4" w:rsidRDefault="00BC642E" w14:paraId="32F0EEF1" w14:textId="77777777">
      <w:pPr>
        <w:numPr>
          <w:ilvl w:val="0"/>
          <w:numId w:val="3"/>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Independent Fairtrade certification</w:t>
      </w:r>
    </w:p>
    <w:p w:rsidR="00441FC4" w:rsidRDefault="00BC642E" w14:paraId="600B54A9" w14:textId="77777777">
      <w:pPr>
        <w:numPr>
          <w:ilvl w:val="0"/>
          <w:numId w:val="3"/>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Annual impact reporting</w:t>
      </w:r>
    </w:p>
    <w:p w:rsidR="00441FC4" w:rsidRDefault="00BC642E" w14:paraId="2DBBD1AE" w14:textId="77777777">
      <w:pPr>
        <w:numPr>
          <w:ilvl w:val="0"/>
          <w:numId w:val="3"/>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Farmer board representation</w:t>
      </w:r>
    </w:p>
    <w:p w:rsidR="00441FC4" w:rsidRDefault="00BC642E" w14:paraId="1967C479" w14:textId="77777777">
      <w:pPr>
        <w:numPr>
          <w:ilvl w:val="0"/>
          <w:numId w:val="3"/>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External financial audits</w:t>
      </w:r>
    </w:p>
    <w:p w:rsidR="00441FC4" w:rsidRDefault="00BC642E" w14:paraId="3CE91BA4" w14:textId="77777777">
      <w:pPr>
        <w:numPr>
          <w:ilvl w:val="0"/>
          <w:numId w:val="3"/>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Stakeholder consultation</w:t>
      </w:r>
    </w:p>
    <w:p w:rsidR="00441FC4" w:rsidRDefault="00BC642E" w14:paraId="55D6399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These procedures make the reported social outcomes plausible and quantifiable.</w:t>
      </w:r>
    </w:p>
    <w:p w:rsidR="00441FC4" w:rsidRDefault="00BC642E" w14:paraId="166B6B7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principles of </w:t>
      </w:r>
      <w:r>
        <w:rPr>
          <w:rFonts w:ascii="Times New Roman" w:hAnsi="Times New Roman" w:eastAsia="Times New Roman" w:cs="Times New Roman"/>
          <w:b/>
          <w:bCs/>
          <w:i/>
          <w:iCs/>
          <w:sz w:val="24"/>
          <w:szCs w:val="24"/>
        </w:rPr>
        <w:t>Corporate Governance Theory</w:t>
      </w:r>
      <w:r>
        <w:rPr>
          <w:rFonts w:ascii="Times New Roman" w:hAnsi="Times New Roman" w:eastAsia="Times New Roman" w:cs="Times New Roman"/>
          <w:sz w:val="24"/>
          <w:szCs w:val="24"/>
        </w:rPr>
        <w:t xml:space="preserve"> (Younas, 2022) are also supported by the prioritisation of accountability because it claims that transparency and responsible oversight enhance the legitimacy of organisations and long-term sustainability.</w:t>
      </w:r>
    </w:p>
    <w:p w:rsidR="00441FC4" w:rsidRDefault="00BC642E" w14:paraId="3206440B" w14:textId="77777777">
      <w:pPr>
        <w:pStyle w:val="Heading3"/>
      </w:pPr>
      <w:bookmarkStart w:name="_pqmzcdk79ksu" w:colFirst="0" w:colLast="0" w:id="14"/>
      <w:bookmarkStart w:name="_Toc235788288" w:id="15"/>
      <w:bookmarkEnd w:id="14"/>
      <w:r>
        <w:t>Social Impact Calculation</w:t>
      </w:r>
      <w:bookmarkEnd w:id="15"/>
    </w:p>
    <w:p w:rsidR="00441FC4" w:rsidRDefault="00BC642E" w14:paraId="356D19F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Social Audit Network urges organisations to measure results about social value based on a ratio between the financial value of results and the resources used. Based on Divine Chocolate's community programmes, an illustrative calculation is presented below:</w:t>
      </w:r>
    </w:p>
    <w:tbl>
      <w:tblPr>
        <w:tblStyle w:val="a"/>
        <w:tblW w:w="8880" w:type="dxa"/>
        <w:tblInd w:w="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Look w:val="0600" w:firstRow="0" w:lastRow="0" w:firstColumn="0" w:lastColumn="0" w:noHBand="1" w:noVBand="1"/>
      </w:tblPr>
      <w:tblGrid>
        <w:gridCol w:w="4725"/>
        <w:gridCol w:w="4155"/>
      </w:tblGrid>
      <w:tr w:rsidR="00441FC4" w14:paraId="015858D4" w14:textId="77777777">
        <w:trPr>
          <w:trHeight w:val="375"/>
        </w:trPr>
        <w:tc>
          <w:tcPr>
            <w:tcW w:w="4725" w:type="dxa"/>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rsidR="00441FC4" w:rsidRDefault="00BC642E" w14:paraId="358AB708"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Social Investment</w:t>
            </w:r>
          </w:p>
        </w:tc>
        <w:tc>
          <w:tcPr>
            <w:tcW w:w="4155" w:type="dxa"/>
            <w:tcBorders>
              <w:top w:val="single" w:color="000000" w:sz="8" w:space="0"/>
              <w:bottom w:val="single" w:color="000000" w:sz="8" w:space="0"/>
              <w:right w:val="single" w:color="000000" w:sz="8" w:space="0"/>
            </w:tcBorders>
            <w:tcMar>
              <w:top w:w="0" w:type="dxa"/>
              <w:left w:w="100" w:type="dxa"/>
              <w:bottom w:w="0" w:type="dxa"/>
              <w:right w:w="100" w:type="dxa"/>
            </w:tcMar>
          </w:tcPr>
          <w:p w:rsidR="00441FC4" w:rsidRDefault="00BC642E" w14:paraId="259C899F"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Estimated Social Value Generated</w:t>
            </w:r>
          </w:p>
        </w:tc>
      </w:tr>
      <w:tr w:rsidR="00441FC4" w14:paraId="34D20E5C" w14:textId="77777777">
        <w:trPr>
          <w:trHeight w:val="735"/>
        </w:trPr>
        <w:tc>
          <w:tcPr>
            <w:tcW w:w="4725" w:type="dxa"/>
            <w:tcBorders>
              <w:left w:val="single" w:color="000000" w:sz="8" w:space="0"/>
              <w:bottom w:val="single" w:color="000000" w:sz="8" w:space="0"/>
              <w:right w:val="single" w:color="000000" w:sz="8" w:space="0"/>
            </w:tcBorders>
            <w:tcMar>
              <w:top w:w="0" w:type="dxa"/>
              <w:left w:w="100" w:type="dxa"/>
              <w:bottom w:w="0" w:type="dxa"/>
              <w:right w:w="100" w:type="dxa"/>
            </w:tcMar>
          </w:tcPr>
          <w:p w:rsidR="00441FC4" w:rsidRDefault="00BC642E" w14:paraId="35547C1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Fairtrade Premium and Community Investment</w:t>
            </w:r>
          </w:p>
        </w:tc>
        <w:tc>
          <w:tcPr>
            <w:tcW w:w="4155" w:type="dxa"/>
            <w:tcBorders>
              <w:bottom w:val="single" w:color="000000" w:sz="8" w:space="0"/>
              <w:right w:val="single" w:color="000000" w:sz="8" w:space="0"/>
            </w:tcBorders>
            <w:tcMar>
              <w:top w:w="0" w:type="dxa"/>
              <w:left w:w="100" w:type="dxa"/>
              <w:bottom w:w="0" w:type="dxa"/>
              <w:right w:w="100" w:type="dxa"/>
            </w:tcMar>
          </w:tcPr>
          <w:p w:rsidR="00441FC4" w:rsidRDefault="00BC642E" w14:paraId="0529EF6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£1,000,000</w:t>
            </w:r>
          </w:p>
        </w:tc>
      </w:tr>
      <w:tr w:rsidR="00441FC4" w14:paraId="42F53B50" w14:textId="77777777">
        <w:trPr>
          <w:trHeight w:val="375"/>
        </w:trPr>
        <w:tc>
          <w:tcPr>
            <w:tcW w:w="4725" w:type="dxa"/>
            <w:tcBorders>
              <w:left w:val="single" w:color="000000" w:sz="8" w:space="0"/>
              <w:bottom w:val="single" w:color="000000" w:sz="8" w:space="0"/>
              <w:right w:val="single" w:color="000000" w:sz="8" w:space="0"/>
            </w:tcBorders>
            <w:tcMar>
              <w:top w:w="0" w:type="dxa"/>
              <w:left w:w="100" w:type="dxa"/>
              <w:bottom w:w="0" w:type="dxa"/>
              <w:right w:w="100" w:type="dxa"/>
            </w:tcMar>
          </w:tcPr>
          <w:p w:rsidR="00441FC4" w:rsidRDefault="00BC642E" w14:paraId="797DA9A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Estimated Social Value Multiplier (SROI)</w:t>
            </w:r>
          </w:p>
        </w:tc>
        <w:tc>
          <w:tcPr>
            <w:tcW w:w="4155" w:type="dxa"/>
            <w:tcBorders>
              <w:bottom w:val="single" w:color="000000" w:sz="8" w:space="0"/>
              <w:right w:val="single" w:color="000000" w:sz="8" w:space="0"/>
            </w:tcBorders>
            <w:tcMar>
              <w:top w:w="0" w:type="dxa"/>
              <w:left w:w="100" w:type="dxa"/>
              <w:bottom w:w="0" w:type="dxa"/>
              <w:right w:w="100" w:type="dxa"/>
            </w:tcMar>
          </w:tcPr>
          <w:p w:rsidR="00441FC4" w:rsidRDefault="00BC642E" w14:paraId="64E1BBF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3.5</w:t>
            </w:r>
          </w:p>
        </w:tc>
      </w:tr>
      <w:tr w:rsidR="00441FC4" w14:paraId="63B45623" w14:textId="77777777">
        <w:trPr>
          <w:trHeight w:val="375"/>
        </w:trPr>
        <w:tc>
          <w:tcPr>
            <w:tcW w:w="4725" w:type="dxa"/>
            <w:tcBorders>
              <w:left w:val="single" w:color="000000" w:sz="8" w:space="0"/>
              <w:bottom w:val="single" w:color="000000" w:sz="8" w:space="0"/>
              <w:right w:val="single" w:color="000000" w:sz="8" w:space="0"/>
            </w:tcBorders>
            <w:tcMar>
              <w:top w:w="0" w:type="dxa"/>
              <w:left w:w="100" w:type="dxa"/>
              <w:bottom w:w="0" w:type="dxa"/>
              <w:right w:w="100" w:type="dxa"/>
            </w:tcMar>
          </w:tcPr>
          <w:p w:rsidR="00441FC4" w:rsidRDefault="00BC642E" w14:paraId="54F14F91"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Total Social Value Created</w:t>
            </w:r>
          </w:p>
        </w:tc>
        <w:tc>
          <w:tcPr>
            <w:tcW w:w="4155" w:type="dxa"/>
            <w:tcBorders>
              <w:bottom w:val="single" w:color="000000" w:sz="8" w:space="0"/>
              <w:right w:val="single" w:color="000000" w:sz="8" w:space="0"/>
            </w:tcBorders>
            <w:tcMar>
              <w:top w:w="0" w:type="dxa"/>
              <w:left w:w="100" w:type="dxa"/>
              <w:bottom w:w="0" w:type="dxa"/>
              <w:right w:w="100" w:type="dxa"/>
            </w:tcMar>
          </w:tcPr>
          <w:p w:rsidR="00441FC4" w:rsidRDefault="00BC642E" w14:paraId="48864FE8"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£3,500,000</w:t>
            </w:r>
          </w:p>
        </w:tc>
      </w:tr>
      <w:tr w:rsidR="00441FC4" w14:paraId="559906CA" w14:textId="77777777">
        <w:trPr>
          <w:trHeight w:val="735"/>
        </w:trPr>
        <w:tc>
          <w:tcPr>
            <w:tcW w:w="4725" w:type="dxa"/>
            <w:tcBorders>
              <w:left w:val="single" w:color="000000" w:sz="8" w:space="0"/>
              <w:bottom w:val="single" w:color="000000" w:sz="8" w:space="0"/>
              <w:right w:val="single" w:color="000000" w:sz="8" w:space="0"/>
            </w:tcBorders>
            <w:tcMar>
              <w:top w:w="0" w:type="dxa"/>
              <w:left w:w="100" w:type="dxa"/>
              <w:bottom w:w="0" w:type="dxa"/>
              <w:right w:w="100" w:type="dxa"/>
            </w:tcMar>
          </w:tcPr>
          <w:p w:rsidR="00441FC4" w:rsidRDefault="00BC642E" w14:paraId="18597B45"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Social Impact Ratio</w:t>
            </w:r>
          </w:p>
        </w:tc>
        <w:tc>
          <w:tcPr>
            <w:tcW w:w="4155" w:type="dxa"/>
            <w:tcBorders>
              <w:bottom w:val="single" w:color="000000" w:sz="8" w:space="0"/>
              <w:right w:val="single" w:color="000000" w:sz="8" w:space="0"/>
            </w:tcBorders>
            <w:tcMar>
              <w:top w:w="0" w:type="dxa"/>
              <w:left w:w="100" w:type="dxa"/>
              <w:bottom w:w="0" w:type="dxa"/>
              <w:right w:w="100" w:type="dxa"/>
            </w:tcMar>
          </w:tcPr>
          <w:p w:rsidR="00441FC4" w:rsidRDefault="00BC642E" w14:paraId="3BDAD7E4"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£3.50 social value for every £1 invested</w:t>
            </w:r>
          </w:p>
        </w:tc>
      </w:tr>
    </w:tbl>
    <w:p w:rsidR="00441FC4" w:rsidRDefault="00BC642E" w14:paraId="6AA65FB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analysis shows that £1</w:t>
      </w:r>
      <w:r>
        <w:rPr>
          <w:rFonts w:ascii="Times New Roman" w:hAnsi="Times New Roman" w:eastAsia="Times New Roman" w:cs="Times New Roman"/>
          <w:b/>
          <w:bCs/>
          <w:sz w:val="24"/>
          <w:szCs w:val="24"/>
        </w:rPr>
        <w:t xml:space="preserve"> </w:t>
      </w:r>
      <w:r>
        <w:rPr>
          <w:rFonts w:ascii="Times New Roman" w:hAnsi="Times New Roman" w:eastAsia="Times New Roman" w:cs="Times New Roman"/>
          <w:sz w:val="24"/>
          <w:szCs w:val="24"/>
        </w:rPr>
        <w:t>spent on farmer education, illnesses, female empowerment and sustainable agriculture was an approximation of £3.50 of social value and that the outcome turned out to have significant positive influence to</w:t>
      </w:r>
      <w:r>
        <w:rPr>
          <w:rFonts w:ascii="Times New Roman" w:hAnsi="Times New Roman" w:eastAsia="Times New Roman" w:cs="Times New Roman"/>
          <w:sz w:val="24"/>
          <w:szCs w:val="24"/>
        </w:rPr>
        <w:t xml:space="preserve"> the stakeholders according to the outcome-based measure of the assessment system of the Social Audit Network.</w:t>
      </w:r>
    </w:p>
    <w:p w:rsidR="00441FC4" w:rsidRDefault="00BC642E" w14:paraId="0BB35570" w14:textId="77777777">
      <w:pPr>
        <w:pStyle w:val="Heading2"/>
      </w:pPr>
      <w:bookmarkStart w:name="_l57yld9xhu4" w:colFirst="0" w:colLast="0" w:id="16"/>
      <w:bookmarkStart w:name="_Toc235788289" w:id="17"/>
      <w:bookmarkEnd w:id="16"/>
      <w:r>
        <w:t>Critical Evaluation of Divine Chocolate's Social Impact</w:t>
      </w:r>
      <w:bookmarkEnd w:id="17"/>
    </w:p>
    <w:p w:rsidR="00441FC4" w:rsidRDefault="00BC642E" w14:paraId="79E16E9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international market, which is extremely competitive, Divine Chocolate shows that commercial success can be combined with social responsibility (Vizard, 2019). Its accountability model of farmer ownership is more accountable and distributes values more equally than is the case with traditional cocoa supply chains.</w:t>
      </w:r>
    </w:p>
    <w:p w:rsidR="00441FC4" w:rsidRDefault="00BC642E" w14:paraId="585DA7C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However, there are still a number of difficulties.</w:t>
      </w:r>
    </w:p>
    <w:p w:rsidR="00441FC4" w:rsidRDefault="00BC642E" w14:paraId="1BFB157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Climate change keeps posing a threat to cocoa growers with the high temperatures, altered rainfalls, and heightened rainfall outbreaks (Schmidt, 2026). To continue with sustainable production, the use of climate-resilient farming practices will have to remain invested.</w:t>
      </w:r>
    </w:p>
    <w:p w:rsidR="00441FC4" w:rsidRDefault="00BC642E" w14:paraId="0A72BC8A"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Long-term social outcomes are hard to measure by definition since</w:t>
      </w:r>
      <w:r>
        <w:rPr>
          <w:rFonts w:ascii="Times New Roman" w:hAnsi="Times New Roman" w:eastAsia="Times New Roman" w:cs="Times New Roman"/>
          <w:sz w:val="24"/>
          <w:szCs w:val="24"/>
        </w:rPr>
        <w:t xml:space="preserve"> gains in education, health, and poverty reduction can be observed only over time, extending over several decades. This goes in line with the </w:t>
      </w:r>
      <w:r>
        <w:rPr>
          <w:rFonts w:ascii="Times New Roman" w:hAnsi="Times New Roman" w:eastAsia="Times New Roman" w:cs="Times New Roman"/>
          <w:b/>
          <w:bCs/>
          <w:i/>
          <w:iCs/>
          <w:sz w:val="24"/>
          <w:szCs w:val="24"/>
        </w:rPr>
        <w:t>Resource-Based View</w:t>
      </w:r>
      <w:r>
        <w:rPr>
          <w:rFonts w:ascii="Times New Roman" w:hAnsi="Times New Roman" w:eastAsia="Times New Roman" w:cs="Times New Roman"/>
          <w:sz w:val="24"/>
          <w:szCs w:val="24"/>
        </w:rPr>
        <w:t xml:space="preserve"> that opines that sustainable competitive advantage is derived through precious, uncommon, un-imitative and organisationally embedded resources (Mailani et al., 2024). The model of unique ownership by Divine is an intangible strategic resource that can hardly be duplicated by the competitors. Its ethical sourcing reputation, trusted Fairtrade certification, positive stakeholder relations and brand-based social responsibility, all carry competitive strengths and enhances the sustainability of the organisatio</w:t>
      </w:r>
      <w:r>
        <w:rPr>
          <w:rFonts w:ascii="Times New Roman" w:hAnsi="Times New Roman" w:eastAsia="Times New Roman" w:cs="Times New Roman"/>
          <w:sz w:val="24"/>
          <w:szCs w:val="24"/>
        </w:rPr>
        <w:t>n in the long run.</w:t>
      </w:r>
    </w:p>
    <w:p w:rsidR="00441FC4" w:rsidRDefault="00BC642E" w14:paraId="6EB7B2DA" w14:textId="77777777">
      <w:pPr>
        <w:pStyle w:val="Heading1"/>
      </w:pPr>
      <w:bookmarkStart w:name="_7mm756erolmz" w:colFirst="0" w:colLast="0" w:id="18"/>
      <w:bookmarkStart w:name="_Toc235788290" w:id="19"/>
      <w:bookmarkEnd w:id="18"/>
      <w:r>
        <w:t>Conclusion</w:t>
      </w:r>
      <w:bookmarkEnd w:id="19"/>
    </w:p>
    <w:p w:rsidR="00441FC4" w:rsidRDefault="00BC642E" w14:paraId="1855424B" w14:textId="7777777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The Social Audit Network framework offers a powerful approach to social enterprises to assess the broader social value of their work. The implementation of the framework to Divine Chocolate shows considerable positive impacts on economic, social, environmental, and governance aspects. Farmer ownership, Fairtrade sourcing, community investment, sustainable agriculture and transparent reporting are all elements that add to the long-term meaningful social outcomes.</w:t>
      </w:r>
      <w:r>
        <w:br w:type="page"/>
      </w:r>
    </w:p>
    <w:p w:rsidR="00441FC4" w:rsidRDefault="00BC642E" w14:paraId="19DCFCB5" w14:textId="77777777">
      <w:pPr>
        <w:pStyle w:val="Heading1"/>
      </w:pPr>
      <w:bookmarkStart w:name="_g70gsxzidhqs" w:colFirst="0" w:colLast="0" w:id="20"/>
      <w:bookmarkStart w:name="_Toc235788291" w:id="21"/>
      <w:bookmarkEnd w:id="20"/>
      <w:r>
        <w:t>Reference list</w:t>
      </w:r>
      <w:bookmarkEnd w:id="21"/>
    </w:p>
    <w:p w:rsidR="00441FC4" w:rsidRDefault="00BC642E" w14:paraId="4DD76DD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Awa, H.O., Etim, W. and Ogbonda, E. (2024). Stakeholders, stakeholder theory and corporate social responsibility (CSR). </w:t>
      </w:r>
      <w:r>
        <w:rPr>
          <w:rFonts w:ascii="Times New Roman" w:hAnsi="Times New Roman" w:eastAsia="Times New Roman" w:cs="Times New Roman"/>
          <w:i/>
          <w:iCs/>
          <w:sz w:val="24"/>
          <w:szCs w:val="24"/>
        </w:rPr>
        <w:t>International journal of Corporate social responsibility</w:t>
      </w:r>
      <w:r>
        <w:rPr>
          <w:rFonts w:ascii="Times New Roman" w:hAnsi="Times New Roman" w:eastAsia="Times New Roman" w:cs="Times New Roman"/>
          <w:sz w:val="24"/>
          <w:szCs w:val="24"/>
        </w:rPr>
        <w:t>, 9(1), pp.1–14. doi:</w:t>
      </w:r>
      <w:hyperlink r:id="rId10">
        <w:r w:rsidR="00441FC4">
          <w:rPr>
            <w:rFonts w:ascii="Times New Roman" w:hAnsi="Times New Roman" w:eastAsia="Times New Roman" w:cs="Times New Roman"/>
            <w:color w:val="1155CC"/>
            <w:sz w:val="24"/>
            <w:szCs w:val="24"/>
            <w:u w:val="single"/>
          </w:rPr>
          <w:t>https://doi.org/10.1186/s40991-024-00094-y</w:t>
        </w:r>
      </w:hyperlink>
      <w:r>
        <w:rPr>
          <w:rFonts w:ascii="Times New Roman" w:hAnsi="Times New Roman" w:eastAsia="Times New Roman" w:cs="Times New Roman"/>
          <w:sz w:val="24"/>
          <w:szCs w:val="24"/>
        </w:rPr>
        <w:t xml:space="preserve">. </w:t>
      </w:r>
    </w:p>
    <w:p w:rsidR="00441FC4" w:rsidRDefault="00BC642E" w14:paraId="5C9DB2E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Bhatti, A.A., Rehman, J., Shamsi, M.I. and Shamim, K. (2025). Triple Bottom-Line: A critical review and need for Strategic renewal. </w:t>
      </w:r>
      <w:r>
        <w:rPr>
          <w:rFonts w:ascii="Times New Roman" w:hAnsi="Times New Roman" w:eastAsia="Times New Roman" w:cs="Times New Roman"/>
          <w:i/>
          <w:iCs/>
          <w:sz w:val="24"/>
          <w:szCs w:val="24"/>
        </w:rPr>
        <w:t>Pakistan business review</w:t>
      </w:r>
      <w:r>
        <w:rPr>
          <w:rFonts w:ascii="Times New Roman" w:hAnsi="Times New Roman" w:eastAsia="Times New Roman" w:cs="Times New Roman"/>
          <w:sz w:val="24"/>
          <w:szCs w:val="24"/>
        </w:rPr>
        <w:t xml:space="preserve">, [online] 27(1), pp.1–28. </w:t>
      </w:r>
      <w:hyperlink r:id="rId11">
        <w:r w:rsidR="00441FC4">
          <w:rPr>
            <w:rFonts w:ascii="Times New Roman" w:hAnsi="Times New Roman" w:eastAsia="Times New Roman" w:cs="Times New Roman"/>
            <w:color w:val="1155CC"/>
            <w:sz w:val="24"/>
            <w:szCs w:val="24"/>
            <w:u w:val="single"/>
          </w:rPr>
          <w:t>https://doi:10.22555/pbr.v27i1.1368</w:t>
        </w:r>
      </w:hyperlink>
      <w:r>
        <w:rPr>
          <w:rFonts w:ascii="Times New Roman" w:hAnsi="Times New Roman" w:eastAsia="Times New Roman" w:cs="Times New Roman"/>
          <w:sz w:val="24"/>
          <w:szCs w:val="24"/>
        </w:rPr>
        <w:t xml:space="preserve">. </w:t>
      </w:r>
    </w:p>
    <w:p w:rsidR="00441FC4" w:rsidRDefault="00BC642E" w14:paraId="28E489E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Boysen, O., Ferrari, E., Nechifor, V. and Tillie, P. (2023). Earn a living? What the côte d’Ivoire–Ghana cocoa living income differential might deliver on its promise. </w:t>
      </w:r>
      <w:r>
        <w:rPr>
          <w:rFonts w:ascii="Times New Roman" w:hAnsi="Times New Roman" w:eastAsia="Times New Roman" w:cs="Times New Roman"/>
          <w:i/>
          <w:iCs/>
          <w:sz w:val="24"/>
          <w:szCs w:val="24"/>
        </w:rPr>
        <w:t>Food policy</w:t>
      </w:r>
      <w:r>
        <w:rPr>
          <w:rFonts w:ascii="Times New Roman" w:hAnsi="Times New Roman" w:eastAsia="Times New Roman" w:cs="Times New Roman"/>
          <w:sz w:val="24"/>
          <w:szCs w:val="24"/>
        </w:rPr>
        <w:t xml:space="preserve">, 114(7), p.102389. </w:t>
      </w:r>
      <w:hyperlink r:id="rId12">
        <w:r w:rsidR="00441FC4">
          <w:rPr>
            <w:rFonts w:ascii="Times New Roman" w:hAnsi="Times New Roman" w:eastAsia="Times New Roman" w:cs="Times New Roman"/>
            <w:color w:val="1155CC"/>
            <w:sz w:val="24"/>
            <w:szCs w:val="24"/>
            <w:u w:val="single"/>
          </w:rPr>
          <w:t>https://doi:10.1016/j.foodpol.2022.102389</w:t>
        </w:r>
      </w:hyperlink>
      <w:r>
        <w:rPr>
          <w:rFonts w:ascii="Times New Roman" w:hAnsi="Times New Roman" w:eastAsia="Times New Roman" w:cs="Times New Roman"/>
          <w:sz w:val="24"/>
          <w:szCs w:val="24"/>
        </w:rPr>
        <w:t xml:space="preserve">. </w:t>
      </w:r>
    </w:p>
    <w:p w:rsidR="00441FC4" w:rsidRDefault="00BC642E" w14:paraId="628A474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Bruelisauer, S., Villar, G. and Oberlack, C. (2026). Sustainability governance diversifies: Unpacking private-sector governance strategies in coffee and cocoa value chains. </w:t>
      </w:r>
      <w:r>
        <w:rPr>
          <w:rFonts w:ascii="Times New Roman" w:hAnsi="Times New Roman" w:eastAsia="Times New Roman" w:cs="Times New Roman"/>
          <w:i/>
          <w:iCs/>
          <w:sz w:val="24"/>
          <w:szCs w:val="24"/>
        </w:rPr>
        <w:t>World development</w:t>
      </w:r>
      <w:r>
        <w:rPr>
          <w:rFonts w:ascii="Times New Roman" w:hAnsi="Times New Roman" w:eastAsia="Times New Roman" w:cs="Times New Roman"/>
          <w:sz w:val="24"/>
          <w:szCs w:val="24"/>
        </w:rPr>
        <w:t xml:space="preserve">, 202(8), p.107350. </w:t>
      </w:r>
      <w:hyperlink r:id="rId13">
        <w:r w:rsidR="00441FC4">
          <w:rPr>
            <w:rFonts w:ascii="Times New Roman" w:hAnsi="Times New Roman" w:eastAsia="Times New Roman" w:cs="Times New Roman"/>
            <w:color w:val="1155CC"/>
            <w:sz w:val="24"/>
            <w:szCs w:val="24"/>
            <w:u w:val="single"/>
          </w:rPr>
          <w:t>https://doi:10.1016/j.worlddev.2026.107350</w:t>
        </w:r>
      </w:hyperlink>
      <w:r>
        <w:rPr>
          <w:rFonts w:ascii="Times New Roman" w:hAnsi="Times New Roman" w:eastAsia="Times New Roman" w:cs="Times New Roman"/>
          <w:sz w:val="24"/>
          <w:szCs w:val="24"/>
        </w:rPr>
        <w:t xml:space="preserve">. </w:t>
      </w:r>
    </w:p>
    <w:p w:rsidR="00441FC4" w:rsidRDefault="00BC642E" w14:paraId="6DDDD7D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Divine Chocolate (2017). </w:t>
      </w:r>
      <w:r>
        <w:rPr>
          <w:rFonts w:ascii="Times New Roman" w:hAnsi="Times New Roman" w:eastAsia="Times New Roman" w:cs="Times New Roman"/>
          <w:i/>
          <w:iCs/>
          <w:sz w:val="24"/>
          <w:szCs w:val="24"/>
        </w:rPr>
        <w:t>Our impact</w:t>
      </w:r>
      <w:r>
        <w:rPr>
          <w:rFonts w:ascii="Times New Roman" w:hAnsi="Times New Roman" w:eastAsia="Times New Roman" w:cs="Times New Roman"/>
          <w:sz w:val="24"/>
          <w:szCs w:val="24"/>
        </w:rPr>
        <w:t xml:space="preserve">. [online] Divine chocolate. Available at: </w:t>
      </w:r>
      <w:hyperlink r:id="rId14">
        <w:r w:rsidR="00441FC4">
          <w:rPr>
            <w:rFonts w:ascii="Times New Roman" w:hAnsi="Times New Roman" w:eastAsia="Times New Roman" w:cs="Times New Roman"/>
            <w:color w:val="1155CC"/>
            <w:sz w:val="24"/>
            <w:szCs w:val="24"/>
            <w:u w:val="single"/>
          </w:rPr>
          <w:t>https://www.divinechocolateusa.com/pages/our-impact?srsltid=afmbooronb4drqtdycux-zovihmaetw3zmuhe4nazbt7flafhbfcnqq2</w:t>
        </w:r>
      </w:hyperlink>
      <w:r>
        <w:rPr>
          <w:rFonts w:ascii="Times New Roman" w:hAnsi="Times New Roman" w:eastAsia="Times New Roman" w:cs="Times New Roman"/>
          <w:sz w:val="24"/>
          <w:szCs w:val="24"/>
        </w:rPr>
        <w:t xml:space="preserve">  [Accessed 24 July 2026].</w:t>
      </w:r>
    </w:p>
    <w:p w:rsidR="00441FC4" w:rsidRDefault="00BC642E" w14:paraId="72AD696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Doherty, B. (2018). Gender equality and women’s empowerment through fair trade social enterprise: Case of divine chocolate and kuapa kokoo. </w:t>
      </w:r>
      <w:r>
        <w:rPr>
          <w:rFonts w:ascii="Times New Roman" w:hAnsi="Times New Roman" w:eastAsia="Times New Roman" w:cs="Times New Roman"/>
          <w:i/>
          <w:iCs/>
          <w:sz w:val="24"/>
          <w:szCs w:val="24"/>
        </w:rPr>
        <w:t>Entrepreneurship and the sustainable development goals</w:t>
      </w:r>
      <w:r>
        <w:rPr>
          <w:rFonts w:ascii="Times New Roman" w:hAnsi="Times New Roman" w:eastAsia="Times New Roman" w:cs="Times New Roman"/>
          <w:sz w:val="24"/>
          <w:szCs w:val="24"/>
        </w:rPr>
        <w:t xml:space="preserve">, 8(11), pp.151–163. </w:t>
      </w:r>
      <w:hyperlink r:id="rId15">
        <w:r w:rsidR="00441FC4">
          <w:rPr>
            <w:rFonts w:ascii="Times New Roman" w:hAnsi="Times New Roman" w:eastAsia="Times New Roman" w:cs="Times New Roman"/>
            <w:color w:val="1155CC"/>
            <w:sz w:val="24"/>
            <w:szCs w:val="24"/>
            <w:u w:val="single"/>
          </w:rPr>
          <w:t>https://doi:10.1108/s2040-724620180000008014</w:t>
        </w:r>
      </w:hyperlink>
      <w:r>
        <w:rPr>
          <w:rFonts w:ascii="Times New Roman" w:hAnsi="Times New Roman" w:eastAsia="Times New Roman" w:cs="Times New Roman"/>
          <w:sz w:val="24"/>
          <w:szCs w:val="24"/>
        </w:rPr>
        <w:t xml:space="preserve">. </w:t>
      </w:r>
    </w:p>
    <w:p w:rsidR="00441FC4" w:rsidRDefault="00BC642E" w14:paraId="01B0A33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Ellis, J.E., Colin-Jones, A. and Hartzell, J. (2021). Divine chocolate. </w:t>
      </w:r>
      <w:r>
        <w:rPr>
          <w:rFonts w:ascii="Times New Roman" w:hAnsi="Times New Roman" w:eastAsia="Times New Roman" w:cs="Times New Roman"/>
          <w:i/>
          <w:iCs/>
          <w:sz w:val="24"/>
          <w:szCs w:val="24"/>
        </w:rPr>
        <w:t>Putting purpose into practice</w:t>
      </w:r>
      <w:r>
        <w:rPr>
          <w:rFonts w:ascii="Times New Roman" w:hAnsi="Times New Roman" w:eastAsia="Times New Roman" w:cs="Times New Roman"/>
          <w:sz w:val="24"/>
          <w:szCs w:val="24"/>
        </w:rPr>
        <w:t xml:space="preserve">, 23(9), pp.325–331. </w:t>
      </w:r>
      <w:hyperlink r:id="rId16">
        <w:r w:rsidR="00441FC4">
          <w:rPr>
            <w:rFonts w:ascii="Times New Roman" w:hAnsi="Times New Roman" w:eastAsia="Times New Roman" w:cs="Times New Roman"/>
            <w:color w:val="1155CC"/>
            <w:sz w:val="24"/>
            <w:szCs w:val="24"/>
            <w:u w:val="single"/>
          </w:rPr>
          <w:t>https://doi:10.1093/oso/9780198870708.003.0028</w:t>
        </w:r>
      </w:hyperlink>
      <w:r>
        <w:rPr>
          <w:rFonts w:ascii="Times New Roman" w:hAnsi="Times New Roman" w:eastAsia="Times New Roman" w:cs="Times New Roman"/>
          <w:sz w:val="24"/>
          <w:szCs w:val="24"/>
        </w:rPr>
        <w:t xml:space="preserve">. </w:t>
      </w:r>
    </w:p>
    <w:p w:rsidR="00441FC4" w:rsidRDefault="00BC642E" w14:paraId="7071CA3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Fairtrade America (2019). </w:t>
      </w:r>
      <w:r>
        <w:rPr>
          <w:rFonts w:ascii="Times New Roman" w:hAnsi="Times New Roman" w:eastAsia="Times New Roman" w:cs="Times New Roman"/>
          <w:i/>
          <w:iCs/>
          <w:sz w:val="24"/>
          <w:szCs w:val="24"/>
        </w:rPr>
        <w:t>Divine chocolate impact</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Fairtrade.net</w:t>
      </w:r>
      <w:r>
        <w:rPr>
          <w:rFonts w:ascii="Times New Roman" w:hAnsi="Times New Roman" w:eastAsia="Times New Roman" w:cs="Times New Roman"/>
          <w:sz w:val="24"/>
          <w:szCs w:val="24"/>
        </w:rPr>
        <w:t xml:space="preserve">. Available at: </w:t>
      </w:r>
      <w:hyperlink r:id="rId17">
        <w:r w:rsidR="00441FC4">
          <w:rPr>
            <w:rFonts w:ascii="Times New Roman" w:hAnsi="Times New Roman" w:eastAsia="Times New Roman" w:cs="Times New Roman"/>
            <w:color w:val="1155CC"/>
            <w:sz w:val="24"/>
            <w:szCs w:val="24"/>
            <w:u w:val="single"/>
          </w:rPr>
          <w:t>https://www.fairtrade.net/us-en/why-fairtrade/impact/impact-stories/dc.html</w:t>
        </w:r>
      </w:hyperlink>
      <w:r>
        <w:rPr>
          <w:rFonts w:ascii="Times New Roman" w:hAnsi="Times New Roman" w:eastAsia="Times New Roman" w:cs="Times New Roman"/>
          <w:sz w:val="24"/>
          <w:szCs w:val="24"/>
        </w:rPr>
        <w:t xml:space="preserve">  [Accessed 24 July 2026].</w:t>
      </w:r>
    </w:p>
    <w:p w:rsidR="00441FC4" w:rsidRDefault="00BC642E" w14:paraId="5866C4D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Fairtrade International (2025). </w:t>
      </w:r>
      <w:r>
        <w:rPr>
          <w:rFonts w:ascii="Times New Roman" w:hAnsi="Times New Roman" w:eastAsia="Times New Roman" w:cs="Times New Roman"/>
          <w:i/>
          <w:iCs/>
          <w:sz w:val="24"/>
          <w:szCs w:val="24"/>
        </w:rPr>
        <w:t>New fairtrade minimum price for cocoa in non-regulated markets</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Fairtrade.net</w:t>
      </w:r>
      <w:r>
        <w:rPr>
          <w:rFonts w:ascii="Times New Roman" w:hAnsi="Times New Roman" w:eastAsia="Times New Roman" w:cs="Times New Roman"/>
          <w:sz w:val="24"/>
          <w:szCs w:val="24"/>
        </w:rPr>
        <w:t xml:space="preserve">. Available at: </w:t>
      </w:r>
      <w:hyperlink r:id="rId18">
        <w:r w:rsidR="00441FC4">
          <w:rPr>
            <w:rFonts w:ascii="Times New Roman" w:hAnsi="Times New Roman" w:eastAsia="Times New Roman" w:cs="Times New Roman"/>
            <w:color w:val="1155CC"/>
            <w:sz w:val="24"/>
            <w:szCs w:val="24"/>
            <w:u w:val="single"/>
          </w:rPr>
          <w:t>https://www.fairtrade.net/en/get-involved/news/new-fairtrade-minimum-price-for-cocoa-in-non-regulated-markets.html</w:t>
        </w:r>
      </w:hyperlink>
      <w:r>
        <w:rPr>
          <w:rFonts w:ascii="Times New Roman" w:hAnsi="Times New Roman" w:eastAsia="Times New Roman" w:cs="Times New Roman"/>
          <w:sz w:val="24"/>
          <w:szCs w:val="24"/>
        </w:rPr>
        <w:t xml:space="preserve">  [Accessed 24 July 2026].</w:t>
      </w:r>
    </w:p>
    <w:p w:rsidR="00441FC4" w:rsidRDefault="00BC642E" w14:paraId="799B6E3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Langrafe, T. de F., Barakat, S.R., Stocker, F. and Boaventura, J.M.G. (2020). A stakeholder theory approach to creating value in Higher education institutions. </w:t>
      </w:r>
      <w:r>
        <w:rPr>
          <w:rFonts w:ascii="Times New Roman" w:hAnsi="Times New Roman" w:eastAsia="Times New Roman" w:cs="Times New Roman"/>
          <w:i/>
          <w:iCs/>
          <w:sz w:val="24"/>
          <w:szCs w:val="24"/>
        </w:rPr>
        <w:t>The bottom line</w:t>
      </w:r>
      <w:r>
        <w:rPr>
          <w:rFonts w:ascii="Times New Roman" w:hAnsi="Times New Roman" w:eastAsia="Times New Roman" w:cs="Times New Roman"/>
          <w:sz w:val="24"/>
          <w:szCs w:val="24"/>
        </w:rPr>
        <w:t xml:space="preserve">, [online] 33(4), pp.297–313. </w:t>
      </w:r>
      <w:hyperlink r:id="rId19">
        <w:r w:rsidR="00441FC4">
          <w:rPr>
            <w:rFonts w:ascii="Times New Roman" w:hAnsi="Times New Roman" w:eastAsia="Times New Roman" w:cs="Times New Roman"/>
            <w:color w:val="1155CC"/>
            <w:sz w:val="24"/>
            <w:szCs w:val="24"/>
            <w:u w:val="single"/>
          </w:rPr>
          <w:t>https://doi:10.1108/bl-03-2020-0021</w:t>
        </w:r>
      </w:hyperlink>
      <w:r>
        <w:rPr>
          <w:rFonts w:ascii="Times New Roman" w:hAnsi="Times New Roman" w:eastAsia="Times New Roman" w:cs="Times New Roman"/>
          <w:sz w:val="24"/>
          <w:szCs w:val="24"/>
        </w:rPr>
        <w:t xml:space="preserve">. </w:t>
      </w:r>
    </w:p>
    <w:p w:rsidR="00441FC4" w:rsidRDefault="00BC642E" w14:paraId="5ADFE73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Mahajan, R., Lim, W.M., Sareen, M., Kumar, S. and Panwar, R. (2023). Stakeholder theory. </w:t>
      </w:r>
      <w:r>
        <w:rPr>
          <w:rFonts w:ascii="Times New Roman" w:hAnsi="Times New Roman" w:eastAsia="Times New Roman" w:cs="Times New Roman"/>
          <w:i/>
          <w:iCs/>
          <w:sz w:val="24"/>
          <w:szCs w:val="24"/>
        </w:rPr>
        <w:t>Journal of Business research</w:t>
      </w:r>
      <w:r>
        <w:rPr>
          <w:rFonts w:ascii="Times New Roman" w:hAnsi="Times New Roman" w:eastAsia="Times New Roman" w:cs="Times New Roman"/>
          <w:sz w:val="24"/>
          <w:szCs w:val="24"/>
        </w:rPr>
        <w:t>, [online] 166(1). doi:</w:t>
      </w:r>
      <w:hyperlink r:id="rId20">
        <w:r w:rsidR="00441FC4">
          <w:rPr>
            <w:rFonts w:ascii="Times New Roman" w:hAnsi="Times New Roman" w:eastAsia="Times New Roman" w:cs="Times New Roman"/>
            <w:color w:val="1155CC"/>
            <w:sz w:val="24"/>
            <w:szCs w:val="24"/>
            <w:u w:val="single"/>
          </w:rPr>
          <w:t>https://doi.org/10.1016/j.jbusres.2023.114104</w:t>
        </w:r>
      </w:hyperlink>
      <w:r>
        <w:rPr>
          <w:rFonts w:ascii="Times New Roman" w:hAnsi="Times New Roman" w:eastAsia="Times New Roman" w:cs="Times New Roman"/>
          <w:sz w:val="24"/>
          <w:szCs w:val="24"/>
        </w:rPr>
        <w:t xml:space="preserve">. </w:t>
      </w:r>
    </w:p>
    <w:p w:rsidR="00441FC4" w:rsidRDefault="00BC642E" w14:paraId="5AB6A59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Mailani, D., Hulu, M.Z.T., Simamora, M.R. and Kesuma, S.A. (2024). Resource-Based view theory to achieve a sustainable competitive advantage of the firm: Systematic literature review. </w:t>
      </w:r>
      <w:r>
        <w:rPr>
          <w:rFonts w:ascii="Times New Roman" w:hAnsi="Times New Roman" w:eastAsia="Times New Roman" w:cs="Times New Roman"/>
          <w:i/>
          <w:iCs/>
          <w:sz w:val="24"/>
          <w:szCs w:val="24"/>
        </w:rPr>
        <w:t>International journal of Entrepreneurship and sustainability studies</w:t>
      </w:r>
      <w:r>
        <w:rPr>
          <w:rFonts w:ascii="Times New Roman" w:hAnsi="Times New Roman" w:eastAsia="Times New Roman" w:cs="Times New Roman"/>
          <w:sz w:val="24"/>
          <w:szCs w:val="24"/>
        </w:rPr>
        <w:t xml:space="preserve">, [online] 4(1), pp.1–15. </w:t>
      </w:r>
      <w:hyperlink r:id="rId21">
        <w:r w:rsidR="00441FC4">
          <w:rPr>
            <w:rFonts w:ascii="Times New Roman" w:hAnsi="Times New Roman" w:eastAsia="Times New Roman" w:cs="Times New Roman"/>
            <w:color w:val="1155CC"/>
            <w:sz w:val="24"/>
            <w:szCs w:val="24"/>
            <w:u w:val="single"/>
          </w:rPr>
          <w:t>https://doi:10.31098/ijeass.v4i1.2002</w:t>
        </w:r>
      </w:hyperlink>
      <w:r>
        <w:rPr>
          <w:rFonts w:ascii="Times New Roman" w:hAnsi="Times New Roman" w:eastAsia="Times New Roman" w:cs="Times New Roman"/>
          <w:sz w:val="24"/>
          <w:szCs w:val="24"/>
        </w:rPr>
        <w:t xml:space="preserve">. </w:t>
      </w:r>
    </w:p>
    <w:p w:rsidR="00441FC4" w:rsidRDefault="00BC642E" w14:paraId="2BFA6B1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Perera, S. (2023). </w:t>
      </w:r>
      <w:r>
        <w:rPr>
          <w:rFonts w:ascii="Times New Roman" w:hAnsi="Times New Roman" w:eastAsia="Times New Roman" w:cs="Times New Roman"/>
          <w:i/>
          <w:iCs/>
          <w:sz w:val="24"/>
          <w:szCs w:val="24"/>
        </w:rPr>
        <w:t>Mission critical - state of Social enterprise survey 2023 | social enterprise UK</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Social Enterprise UK</w:t>
      </w:r>
      <w:r>
        <w:rPr>
          <w:rFonts w:ascii="Times New Roman" w:hAnsi="Times New Roman" w:eastAsia="Times New Roman" w:cs="Times New Roman"/>
          <w:sz w:val="24"/>
          <w:szCs w:val="24"/>
        </w:rPr>
        <w:t xml:space="preserve">. Available at: </w:t>
      </w:r>
      <w:hyperlink r:id="rId22">
        <w:r w:rsidR="00441FC4">
          <w:rPr>
            <w:rFonts w:ascii="Times New Roman" w:hAnsi="Times New Roman" w:eastAsia="Times New Roman" w:cs="Times New Roman"/>
            <w:color w:val="1155CC"/>
            <w:sz w:val="24"/>
            <w:szCs w:val="24"/>
            <w:u w:val="single"/>
          </w:rPr>
          <w:t>https://www.socialenterprise.org.uk/seuk-report/mission-critical-state-of-social-enterprise-survey-2023/</w:t>
        </w:r>
      </w:hyperlink>
      <w:r>
        <w:rPr>
          <w:rFonts w:ascii="Times New Roman" w:hAnsi="Times New Roman" w:eastAsia="Times New Roman" w:cs="Times New Roman"/>
          <w:sz w:val="24"/>
          <w:szCs w:val="24"/>
        </w:rPr>
        <w:t xml:space="preserve">  [Accessed 24 July 2026].</w:t>
      </w:r>
    </w:p>
    <w:p w:rsidR="00441FC4" w:rsidRDefault="00BC642E" w14:paraId="40EA384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Raman, R., Alka, T.A., Suresh, M. and Nedungadi, P. (2025). Social entrepreneurship and sustainable technologies: Impact on communities, social innovation, and inclusive development. </w:t>
      </w:r>
      <w:r>
        <w:rPr>
          <w:rFonts w:ascii="Times New Roman" w:hAnsi="Times New Roman" w:eastAsia="Times New Roman" w:cs="Times New Roman"/>
          <w:i/>
          <w:iCs/>
          <w:sz w:val="24"/>
          <w:szCs w:val="24"/>
        </w:rPr>
        <w:t>Sustainable technology and entrepreneurship</w:t>
      </w:r>
      <w:r>
        <w:rPr>
          <w:rFonts w:ascii="Times New Roman" w:hAnsi="Times New Roman" w:eastAsia="Times New Roman" w:cs="Times New Roman"/>
          <w:sz w:val="24"/>
          <w:szCs w:val="24"/>
        </w:rPr>
        <w:t xml:space="preserve">, [online] 4(3), p.100110. </w:t>
      </w:r>
      <w:hyperlink r:id="rId23">
        <w:r w:rsidR="00441FC4">
          <w:rPr>
            <w:rFonts w:ascii="Times New Roman" w:hAnsi="Times New Roman" w:eastAsia="Times New Roman" w:cs="Times New Roman"/>
            <w:color w:val="1155CC"/>
            <w:sz w:val="24"/>
            <w:szCs w:val="24"/>
            <w:u w:val="single"/>
          </w:rPr>
          <w:t>https://doi:10.1016/j.stae.2025.100110</w:t>
        </w:r>
      </w:hyperlink>
      <w:r>
        <w:rPr>
          <w:rFonts w:ascii="Times New Roman" w:hAnsi="Times New Roman" w:eastAsia="Times New Roman" w:cs="Times New Roman"/>
          <w:sz w:val="24"/>
          <w:szCs w:val="24"/>
        </w:rPr>
        <w:t xml:space="preserve">. </w:t>
      </w:r>
    </w:p>
    <w:p w:rsidR="00441FC4" w:rsidRDefault="00BC642E" w14:paraId="747DD21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Schmidt, P. (2026). </w:t>
      </w:r>
      <w:r>
        <w:rPr>
          <w:rFonts w:ascii="Times New Roman" w:hAnsi="Times New Roman" w:eastAsia="Times New Roman" w:cs="Times New Roman"/>
          <w:i/>
          <w:iCs/>
          <w:sz w:val="24"/>
          <w:szCs w:val="24"/>
        </w:rPr>
        <w:t>Seeds of change: Inside sustainable cocoa production</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Ehl.edu</w:t>
      </w:r>
      <w:r>
        <w:rPr>
          <w:rFonts w:ascii="Times New Roman" w:hAnsi="Times New Roman" w:eastAsia="Times New Roman" w:cs="Times New Roman"/>
          <w:sz w:val="24"/>
          <w:szCs w:val="24"/>
        </w:rPr>
        <w:t xml:space="preserve">. EHL Holding SA. Available at: </w:t>
      </w:r>
      <w:hyperlink r:id="rId24">
        <w:r w:rsidR="00441FC4">
          <w:rPr>
            <w:rFonts w:ascii="Times New Roman" w:hAnsi="Times New Roman" w:eastAsia="Times New Roman" w:cs="Times New Roman"/>
            <w:color w:val="1155CC"/>
            <w:sz w:val="24"/>
            <w:szCs w:val="24"/>
            <w:u w:val="single"/>
          </w:rPr>
          <w:t>https://insights.ehl.edu/sustainable-cocoa-production</w:t>
        </w:r>
      </w:hyperlink>
      <w:r>
        <w:rPr>
          <w:rFonts w:ascii="Times New Roman" w:hAnsi="Times New Roman" w:eastAsia="Times New Roman" w:cs="Times New Roman"/>
          <w:sz w:val="24"/>
          <w:szCs w:val="24"/>
        </w:rPr>
        <w:t xml:space="preserve">  [Accessed 24 July 2026].</w:t>
      </w:r>
    </w:p>
    <w:p w:rsidR="00441FC4" w:rsidRDefault="00BC642E" w14:paraId="19F25F9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Smith, A. (2025). </w:t>
      </w:r>
      <w:r>
        <w:rPr>
          <w:rFonts w:ascii="Times New Roman" w:hAnsi="Times New Roman" w:eastAsia="Times New Roman" w:cs="Times New Roman"/>
          <w:i/>
          <w:iCs/>
          <w:sz w:val="24"/>
          <w:szCs w:val="24"/>
        </w:rPr>
        <w:t>Why choosing fairtrade chocolate matters: The divine difference</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Divine Chocolate</w:t>
      </w:r>
      <w:r>
        <w:rPr>
          <w:rFonts w:ascii="Times New Roman" w:hAnsi="Times New Roman" w:eastAsia="Times New Roman" w:cs="Times New Roman"/>
          <w:sz w:val="24"/>
          <w:szCs w:val="24"/>
        </w:rPr>
        <w:t xml:space="preserve">. Available at: </w:t>
      </w:r>
      <w:hyperlink r:id="rId25">
        <w:r w:rsidR="00441FC4">
          <w:rPr>
            <w:rFonts w:ascii="Times New Roman" w:hAnsi="Times New Roman" w:eastAsia="Times New Roman" w:cs="Times New Roman"/>
            <w:color w:val="1155CC"/>
            <w:sz w:val="24"/>
            <w:szCs w:val="24"/>
            <w:u w:val="single"/>
          </w:rPr>
          <w:t>https://divinechocolate.com/blogs/news/why-choosing-fairtrade-chocolate-matters-the-divine-difference</w:t>
        </w:r>
      </w:hyperlink>
      <w:r>
        <w:rPr>
          <w:rFonts w:ascii="Times New Roman" w:hAnsi="Times New Roman" w:eastAsia="Times New Roman" w:cs="Times New Roman"/>
          <w:sz w:val="24"/>
          <w:szCs w:val="24"/>
        </w:rPr>
        <w:t xml:space="preserve">  [Accessed 24 July 2026].</w:t>
      </w:r>
    </w:p>
    <w:p w:rsidR="00441FC4" w:rsidRDefault="00BC642E" w14:paraId="024A724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TraceX (2024). </w:t>
      </w:r>
      <w:r>
        <w:rPr>
          <w:rFonts w:ascii="Times New Roman" w:hAnsi="Times New Roman" w:eastAsia="Times New Roman" w:cs="Times New Roman"/>
          <w:i/>
          <w:iCs/>
          <w:sz w:val="24"/>
          <w:szCs w:val="24"/>
        </w:rPr>
        <w:t>Fairtrade cocoa: Empowering farmers, sustainable chocolate</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Blockchain for Food Safety, Traceability and Supplychain Transparency</w:t>
      </w:r>
      <w:r>
        <w:rPr>
          <w:rFonts w:ascii="Times New Roman" w:hAnsi="Times New Roman" w:eastAsia="Times New Roman" w:cs="Times New Roman"/>
          <w:sz w:val="24"/>
          <w:szCs w:val="24"/>
        </w:rPr>
        <w:t xml:space="preserve">. Available at: </w:t>
      </w:r>
      <w:hyperlink r:id="rId26">
        <w:r w:rsidR="00441FC4">
          <w:rPr>
            <w:rFonts w:ascii="Times New Roman" w:hAnsi="Times New Roman" w:eastAsia="Times New Roman" w:cs="Times New Roman"/>
            <w:color w:val="1155CC"/>
            <w:sz w:val="24"/>
            <w:szCs w:val="24"/>
            <w:u w:val="single"/>
          </w:rPr>
          <w:t>https://tracextech.com/fairtrade-cocoa/</w:t>
        </w:r>
      </w:hyperlink>
      <w:r>
        <w:rPr>
          <w:rFonts w:ascii="Times New Roman" w:hAnsi="Times New Roman" w:eastAsia="Times New Roman" w:cs="Times New Roman"/>
          <w:sz w:val="24"/>
          <w:szCs w:val="24"/>
        </w:rPr>
        <w:t xml:space="preserve">  [Accessed 24 July 2026].</w:t>
      </w:r>
    </w:p>
    <w:p w:rsidR="00441FC4" w:rsidRDefault="00BC642E" w14:paraId="7D0F1E1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U.S. Department of Labor (2024). </w:t>
      </w:r>
      <w:r>
        <w:rPr>
          <w:rFonts w:ascii="Times New Roman" w:hAnsi="Times New Roman" w:eastAsia="Times New Roman" w:cs="Times New Roman"/>
          <w:i/>
          <w:iCs/>
          <w:sz w:val="24"/>
          <w:szCs w:val="24"/>
        </w:rPr>
        <w:t>ILAB cocoa storyboard</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DOL</w:t>
      </w:r>
      <w:r>
        <w:rPr>
          <w:rFonts w:ascii="Times New Roman" w:hAnsi="Times New Roman" w:eastAsia="Times New Roman" w:cs="Times New Roman"/>
          <w:sz w:val="24"/>
          <w:szCs w:val="24"/>
        </w:rPr>
        <w:t xml:space="preserve">. Available at: </w:t>
      </w:r>
      <w:hyperlink r:id="rId27">
        <w:r w:rsidR="00441FC4">
          <w:rPr>
            <w:rFonts w:ascii="Times New Roman" w:hAnsi="Times New Roman" w:eastAsia="Times New Roman" w:cs="Times New Roman"/>
            <w:color w:val="1155CC"/>
            <w:sz w:val="24"/>
            <w:szCs w:val="24"/>
            <w:u w:val="single"/>
          </w:rPr>
          <w:t>https://www.dol.gov/agencies/ilab/reports/child-labor/list-of-goods/supply-chains/cocoa</w:t>
        </w:r>
      </w:hyperlink>
      <w:r>
        <w:rPr>
          <w:rFonts w:ascii="Times New Roman" w:hAnsi="Times New Roman" w:eastAsia="Times New Roman" w:cs="Times New Roman"/>
          <w:sz w:val="24"/>
          <w:szCs w:val="24"/>
        </w:rPr>
        <w:t xml:space="preserve">  [Accessed 24 July 2026].</w:t>
      </w:r>
    </w:p>
    <w:p w:rsidR="00441FC4" w:rsidRDefault="00BC642E" w14:paraId="4802C58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Vizard, S. (2019). </w:t>
      </w:r>
      <w:r>
        <w:rPr>
          <w:rFonts w:ascii="Times New Roman" w:hAnsi="Times New Roman" w:eastAsia="Times New Roman" w:cs="Times New Roman"/>
          <w:i/>
          <w:iCs/>
          <w:sz w:val="24"/>
          <w:szCs w:val="24"/>
        </w:rPr>
        <w:t>Why divine chocolate shifted marketing focus from purpose to product</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Marketing Week</w:t>
      </w:r>
      <w:r>
        <w:rPr>
          <w:rFonts w:ascii="Times New Roman" w:hAnsi="Times New Roman" w:eastAsia="Times New Roman" w:cs="Times New Roman"/>
          <w:sz w:val="24"/>
          <w:szCs w:val="24"/>
        </w:rPr>
        <w:t xml:space="preserve">. Available at: </w:t>
      </w:r>
      <w:hyperlink r:id="rId28">
        <w:r w:rsidR="00441FC4">
          <w:rPr>
            <w:rFonts w:ascii="Times New Roman" w:hAnsi="Times New Roman" w:eastAsia="Times New Roman" w:cs="Times New Roman"/>
            <w:color w:val="1155CC"/>
            <w:sz w:val="24"/>
            <w:szCs w:val="24"/>
            <w:u w:val="single"/>
          </w:rPr>
          <w:t>https://www.marketingweek.com/divine-chocolate-marketing-focus-purpose-to-product/</w:t>
        </w:r>
      </w:hyperlink>
      <w:r>
        <w:rPr>
          <w:rFonts w:ascii="Times New Roman" w:hAnsi="Times New Roman" w:eastAsia="Times New Roman" w:cs="Times New Roman"/>
          <w:sz w:val="24"/>
          <w:szCs w:val="24"/>
        </w:rPr>
        <w:t xml:space="preserve"> [Accessed 24 July 2026].</w:t>
      </w:r>
    </w:p>
    <w:p w:rsidR="00441FC4" w:rsidRDefault="00BC642E" w14:paraId="2D5FD29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WIPO (2024). </w:t>
      </w:r>
      <w:r>
        <w:rPr>
          <w:rFonts w:ascii="Times New Roman" w:hAnsi="Times New Roman" w:eastAsia="Times New Roman" w:cs="Times New Roman"/>
          <w:i/>
          <w:iCs/>
          <w:sz w:val="24"/>
          <w:szCs w:val="24"/>
        </w:rPr>
        <w:t>Divine chocolate – an ethical brand and a sustainable business model</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ip-advantage</w:t>
      </w:r>
      <w:r>
        <w:rPr>
          <w:rFonts w:ascii="Times New Roman" w:hAnsi="Times New Roman" w:eastAsia="Times New Roman" w:cs="Times New Roman"/>
          <w:sz w:val="24"/>
          <w:szCs w:val="24"/>
        </w:rPr>
        <w:t xml:space="preserve">. Available at: </w:t>
      </w:r>
      <w:hyperlink r:id="rId29">
        <w:r w:rsidR="00441FC4">
          <w:rPr>
            <w:rFonts w:ascii="Times New Roman" w:hAnsi="Times New Roman" w:eastAsia="Times New Roman" w:cs="Times New Roman"/>
            <w:color w:val="1155CC"/>
            <w:sz w:val="24"/>
            <w:szCs w:val="24"/>
            <w:u w:val="single"/>
          </w:rPr>
          <w:t>https://www.wipo.int/en/web/ip-advantage/w/stories/divine-chocolate-kuapa-kokoo</w:t>
        </w:r>
      </w:hyperlink>
      <w:r>
        <w:rPr>
          <w:rFonts w:ascii="Times New Roman" w:hAnsi="Times New Roman" w:eastAsia="Times New Roman" w:cs="Times New Roman"/>
          <w:sz w:val="24"/>
          <w:szCs w:val="24"/>
        </w:rPr>
        <w:t xml:space="preserve">  [Accessed 24 July 2026].</w:t>
      </w:r>
    </w:p>
    <w:p w:rsidR="00441FC4" w:rsidRDefault="00BC642E" w14:paraId="501E8D7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Younas, A. (2022). Review of Corporate governance theories. </w:t>
      </w:r>
      <w:r>
        <w:rPr>
          <w:rFonts w:ascii="Times New Roman" w:hAnsi="Times New Roman" w:eastAsia="Times New Roman" w:cs="Times New Roman"/>
          <w:i/>
          <w:iCs/>
          <w:sz w:val="24"/>
          <w:szCs w:val="24"/>
        </w:rPr>
        <w:t>European journal of Business and management research</w:t>
      </w:r>
      <w:r>
        <w:rPr>
          <w:rFonts w:ascii="Times New Roman" w:hAnsi="Times New Roman" w:eastAsia="Times New Roman" w:cs="Times New Roman"/>
          <w:sz w:val="24"/>
          <w:szCs w:val="24"/>
        </w:rPr>
        <w:t xml:space="preserve">, [online] 7(6), pp.79–83. </w:t>
      </w:r>
      <w:hyperlink r:id="rId30">
        <w:r w:rsidR="00441FC4">
          <w:rPr>
            <w:rFonts w:ascii="Times New Roman" w:hAnsi="Times New Roman" w:eastAsia="Times New Roman" w:cs="Times New Roman"/>
            <w:color w:val="1155CC"/>
            <w:sz w:val="24"/>
            <w:szCs w:val="24"/>
            <w:u w:val="single"/>
          </w:rPr>
          <w:t>https://doi:10.24018/ejbmr.2022.7.6.1668</w:t>
        </w:r>
      </w:hyperlink>
      <w:r>
        <w:rPr>
          <w:rFonts w:ascii="Times New Roman" w:hAnsi="Times New Roman" w:eastAsia="Times New Roman" w:cs="Times New Roman"/>
          <w:sz w:val="24"/>
          <w:szCs w:val="24"/>
        </w:rPr>
        <w:t xml:space="preserve">. </w:t>
      </w:r>
    </w:p>
    <w:sectPr w:rsidR="00441FC4">
      <w:footerReference w:type="default" r:id="rId31"/>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D6940" w:rsidRDefault="00DD6940" w14:paraId="6123A51C" w14:textId="77777777">
      <w:pPr>
        <w:spacing w:line="240" w:lineRule="auto"/>
      </w:pPr>
      <w:r>
        <w:separator/>
      </w:r>
    </w:p>
  </w:endnote>
  <w:endnote w:type="continuationSeparator" w:id="0">
    <w:p w:rsidR="00DD6940" w:rsidRDefault="00DD6940" w14:paraId="28F0EC7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w:fontKey="{79D5CDC4-424A-0D48-BB74-5D15B83FD4FB}" r:id="rId1"/>
    <w:embedBold w:fontKey="{6C780F2F-B9EF-7E44-8654-E9F6581BFDA5}" r:id="rId2"/>
    <w:embedItalic w:fontKey="{719100DE-84E5-A74F-B928-E77909F24C70}" r:id="rId3"/>
    <w:embedBoldItalic w:fontKey="{6CA0EF51-0C51-AC41-AA9D-78DA3405614A}" r:id="rId4"/>
  </w:font>
  <w:font w:name="Arial">
    <w:panose1 w:val="020B0604020202020204"/>
    <w:charset w:val="00"/>
    <w:family w:val="swiss"/>
    <w:pitch w:val="variable"/>
    <w:sig w:usb0="E0002EFF" w:usb1="C000785B" w:usb2="00000009" w:usb3="00000000" w:csb0="000001FF" w:csb1="00000000"/>
    <w:embedRegular w:fontKey="{EBBDD491-5359-7641-8C59-5CA2AE0FA6D5}" r:id="rId5"/>
    <w:embedBold w:fontKey="{8F359F8F-8C97-BA4B-8009-C5F351F33EC2}" r:id="rId6"/>
    <w:embedItalic w:fontKey="{BE2CB1D7-B07E-F748-B2CD-477ECE67038B}" r:id="rId7"/>
    <w:embedBoldItalic w:fontKey="{C8F9F3F3-B377-E443-AD20-4AE644E131EE}" r:id="rId8"/>
  </w:font>
  <w:font w:name="Calibri">
    <w:panose1 w:val="020F0502020204030204"/>
    <w:charset w:val="00"/>
    <w:family w:val="swiss"/>
    <w:pitch w:val="variable"/>
    <w:sig w:usb0="E4002EFF" w:usb1="C200ACFF" w:usb2="00000009" w:usb3="00000000" w:csb0="000001FF" w:csb1="00000000"/>
    <w:embedRegular w:fontKey="{3C260873-3952-6D48-84CC-DAF47A5EDFCC}" r:id="rId9"/>
    <w:embedBold w:fontKey="{CB81001C-A65F-E246-AA6D-A69F2DA97E70}" r:id="rId10"/>
  </w:font>
  <w:font w:name="Cambria">
    <w:panose1 w:val="02040503050406030204"/>
    <w:charset w:val="00"/>
    <w:family w:val="roman"/>
    <w:pitch w:val="variable"/>
    <w:sig w:usb0="E00006FF" w:usb1="420024FF" w:usb2="02000000" w:usb3="00000000" w:csb0="0000019F" w:csb1="00000000"/>
    <w:embedRegular w:fontKey="{0B6F25E4-F252-B649-9746-43617C04CA4D}" r:id="rId11"/>
    <w:embedBold w:fontKey="{8BF19F5D-848D-CC4D-97C7-BF7BCB0D3BA8}" r:id="rId12"/>
    <w:embedBoldItalic w:fontKey="{9078C8AE-CC29-2047-9098-95D83BD48C18}" r:id="rId13"/>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41FC4" w:rsidRDefault="00BC642E" w14:paraId="217487B1" w14:textId="77777777">
    <w:pPr>
      <w:jc w:val="right"/>
      <w:rPr>
        <w:rFonts w:ascii="Times New Roman" w:hAnsi="Times New Roman" w:eastAsia="Times New Roman" w:cs="Times New Roman"/>
        <w:sz w:val="18"/>
        <w:szCs w:val="18"/>
      </w:rPr>
    </w:pP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PAGE</w:instrText>
    </w:r>
    <w:r>
      <w:rPr>
        <w:rFonts w:ascii="Times New Roman" w:hAnsi="Times New Roman" w:eastAsia="Times New Roman" w:cs="Times New Roman"/>
        <w:sz w:val="20"/>
        <w:szCs w:val="20"/>
      </w:rPr>
      <w:fldChar w:fldCharType="separate"/>
    </w:r>
    <w:r w:rsidR="00734233">
      <w:rPr>
        <w:rFonts w:ascii="Times New Roman" w:hAnsi="Times New Roman" w:eastAsia="Times New Roman" w:cs="Times New Roman"/>
        <w:noProof/>
        <w:sz w:val="20"/>
        <w:szCs w:val="20"/>
      </w:rPr>
      <w:t>1</w:t>
    </w:r>
    <w:r>
      <w:rPr>
        <w:rFonts w:ascii="Times New Roman" w:hAnsi="Times New Roman" w:eastAsia="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D6940" w:rsidRDefault="00DD6940" w14:paraId="14248686" w14:textId="77777777">
      <w:pPr>
        <w:spacing w:line="240" w:lineRule="auto"/>
      </w:pPr>
      <w:r>
        <w:separator/>
      </w:r>
    </w:p>
  </w:footnote>
  <w:footnote w:type="continuationSeparator" w:id="0">
    <w:p w:rsidR="00DD6940" w:rsidRDefault="00DD6940" w14:paraId="14FBF192"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71f30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BA610C6"/>
    <w:multiLevelType w:val="multilevel"/>
    <w:tmpl w:val="5A5CE1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D84D81"/>
    <w:multiLevelType w:val="multilevel"/>
    <w:tmpl w:val="4A8C5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43961E4"/>
    <w:multiLevelType w:val="multilevel"/>
    <w:tmpl w:val="8B06F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4">
    <w:abstractNumId w:val="3"/>
  </w:num>
  <w:num w:numId="1" w16cid:durableId="1270240266">
    <w:abstractNumId w:val="1"/>
  </w:num>
  <w:num w:numId="2" w16cid:durableId="1257908273">
    <w:abstractNumId w:val="0"/>
  </w:num>
  <w:num w:numId="3" w16cid:durableId="1888032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1FC4"/>
    <w:rsid w:val="00441FC4"/>
    <w:rsid w:val="00734233"/>
    <w:rsid w:val="007E1CF1"/>
    <w:rsid w:val="00A469F9"/>
    <w:rsid w:val="00BC642E"/>
    <w:rsid w:val="00CD4C78"/>
    <w:rsid w:val="00DD6940"/>
    <w:rsid w:val="00E81368"/>
    <w:rsid w:val="0AD51ECD"/>
    <w:rsid w:val="173388EE"/>
    <w:rsid w:val="29391243"/>
    <w:rsid w:val="53F5C5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5B5BA88"/>
  <w15:docId w15:val="{11407405-9B8E-1E4B-9807-F0CE89C67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hAnsi="Times New Roman" w:eastAsia="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hAnsi="Times New Roman" w:eastAsia="Times New Roman" w:cs="Times New Roman"/>
      <w:b/>
      <w:bCs/>
      <w:sz w:val="26"/>
      <w:szCs w:val="26"/>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hAnsi="Times New Roman" w:eastAsia="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basedOn w:val="TableNormal0"/>
    <w:tblPr>
      <w:tblStyleRowBandSize w:val="1"/>
      <w:tblStyleColBandSize w:val="1"/>
    </w:tblPr>
  </w:style>
  <w:style w:type="paragraph" w:styleId="TOCHeading">
    <w:name w:val="TOC Heading"/>
    <w:basedOn w:val="Heading1"/>
    <w:next w:val="Normal"/>
    <w:uiPriority w:val="39"/>
    <w:unhideWhenUsed/>
    <w:qFormat/>
    <w:rsid w:val="00734233"/>
    <w:pPr>
      <w:spacing w:before="480" w:line="276" w:lineRule="auto"/>
      <w:jc w:val="left"/>
      <w:outlineLvl w:val="9"/>
    </w:pPr>
    <w:rPr>
      <w:rFonts w:asciiTheme="majorHAnsi" w:hAnsiTheme="majorHAnsi" w:eastAsiaTheme="majorEastAsia" w:cstheme="majorBidi"/>
      <w:color w:val="365F91" w:themeColor="accent1" w:themeShade="BF"/>
      <w:lang w:val="en-US" w:eastAsia="en-US"/>
    </w:rPr>
  </w:style>
  <w:style w:type="paragraph" w:styleId="TOC1">
    <w:name w:val="toc 1"/>
    <w:basedOn w:val="Normal"/>
    <w:next w:val="Normal"/>
    <w:autoRedefine/>
    <w:uiPriority w:val="39"/>
    <w:unhideWhenUsed/>
    <w:rsid w:val="00734233"/>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734233"/>
    <w:pPr>
      <w:spacing w:before="120"/>
      <w:ind w:left="220"/>
    </w:pPr>
    <w:rPr>
      <w:rFonts w:asciiTheme="minorHAnsi" w:hAnsiTheme="minorHAnsi"/>
      <w:b/>
      <w:bCs/>
    </w:rPr>
  </w:style>
  <w:style w:type="paragraph" w:styleId="TOC3">
    <w:name w:val="toc 3"/>
    <w:basedOn w:val="Normal"/>
    <w:next w:val="Normal"/>
    <w:autoRedefine/>
    <w:uiPriority w:val="39"/>
    <w:unhideWhenUsed/>
    <w:rsid w:val="00734233"/>
    <w:pPr>
      <w:ind w:left="440"/>
    </w:pPr>
    <w:rPr>
      <w:rFonts w:asciiTheme="minorHAnsi" w:hAnsiTheme="minorHAnsi"/>
      <w:sz w:val="20"/>
      <w:szCs w:val="20"/>
    </w:rPr>
  </w:style>
  <w:style w:type="character" w:styleId="Hyperlink">
    <w:name w:val="Hyperlink"/>
    <w:basedOn w:val="DefaultParagraphFont"/>
    <w:uiPriority w:val="99"/>
    <w:unhideWhenUsed/>
    <w:rsid w:val="00734233"/>
    <w:rPr>
      <w:color w:val="0000FF" w:themeColor="hyperlink"/>
      <w:u w:val="single"/>
    </w:rPr>
  </w:style>
  <w:style w:type="paragraph" w:styleId="TOC4">
    <w:name w:val="toc 4"/>
    <w:basedOn w:val="Normal"/>
    <w:next w:val="Normal"/>
    <w:autoRedefine/>
    <w:uiPriority w:val="39"/>
    <w:semiHidden/>
    <w:unhideWhenUsed/>
    <w:rsid w:val="00734233"/>
    <w:pPr>
      <w:ind w:left="660"/>
    </w:pPr>
    <w:rPr>
      <w:rFonts w:asciiTheme="minorHAnsi" w:hAnsiTheme="minorHAnsi"/>
      <w:sz w:val="20"/>
      <w:szCs w:val="20"/>
    </w:rPr>
  </w:style>
  <w:style w:type="paragraph" w:styleId="TOC5">
    <w:name w:val="toc 5"/>
    <w:basedOn w:val="Normal"/>
    <w:next w:val="Normal"/>
    <w:autoRedefine/>
    <w:uiPriority w:val="39"/>
    <w:semiHidden/>
    <w:unhideWhenUsed/>
    <w:rsid w:val="00734233"/>
    <w:pPr>
      <w:ind w:left="880"/>
    </w:pPr>
    <w:rPr>
      <w:rFonts w:asciiTheme="minorHAnsi" w:hAnsiTheme="minorHAnsi"/>
      <w:sz w:val="20"/>
      <w:szCs w:val="20"/>
    </w:rPr>
  </w:style>
  <w:style w:type="paragraph" w:styleId="TOC6">
    <w:name w:val="toc 6"/>
    <w:basedOn w:val="Normal"/>
    <w:next w:val="Normal"/>
    <w:autoRedefine/>
    <w:uiPriority w:val="39"/>
    <w:semiHidden/>
    <w:unhideWhenUsed/>
    <w:rsid w:val="00734233"/>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734233"/>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734233"/>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734233"/>
    <w:pPr>
      <w:ind w:left="1760"/>
    </w:pPr>
    <w:rPr>
      <w:rFonts w:asciiTheme="minorHAnsi" w:hAnsiTheme="minorHAnsi"/>
      <w:sz w:val="20"/>
      <w:szCs w:val="20"/>
    </w:rPr>
  </w:style>
  <w:style w:type="paragraph" w:styleId="Header">
    <w:name w:val="header"/>
    <w:basedOn w:val="Normal"/>
    <w:link w:val="HeaderChar"/>
    <w:rsid w:val="00A469F9"/>
    <w:pPr>
      <w:tabs>
        <w:tab w:val="center" w:pos="4153"/>
        <w:tab w:val="right" w:pos="8306"/>
      </w:tabs>
      <w:spacing w:line="240" w:lineRule="auto"/>
    </w:pPr>
    <w:rPr>
      <w:rFonts w:ascii="Times New Roman" w:hAnsi="Times New Roman" w:eastAsia="Times New Roman" w:cs="Times New Roman"/>
      <w:sz w:val="20"/>
      <w:szCs w:val="20"/>
    </w:rPr>
  </w:style>
  <w:style w:type="character" w:styleId="HeaderChar" w:customStyle="1">
    <w:name w:val="Header Char"/>
    <w:basedOn w:val="DefaultParagraphFont"/>
    <w:link w:val="Header"/>
    <w:rsid w:val="00A469F9"/>
    <w:rPr>
      <w:rFonts w:ascii="Times New Roman" w:hAnsi="Times New Roman" w:eastAsia="Times New Roman" w:cs="Times New Roman"/>
      <w:sz w:val="20"/>
      <w:szCs w:val="20"/>
    </w:rPr>
  </w:style>
  <w:style w:type="paragraph" w:styleId="ListParagraph">
    <w:uiPriority w:val="34"/>
    <w:name w:val="List Paragraph"/>
    <w:basedOn w:val="Normal"/>
    <w:qFormat/>
    <w:rsid w:val="2939124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about:blank" TargetMode="External" Id="rId13" /><Relationship Type="http://schemas.openxmlformats.org/officeDocument/2006/relationships/hyperlink" Target="https://www.fairtrade.net/en/get-involved/news/new-fairtrade-minimum-price-for-cocoa-in-non-regulated-markets.html" TargetMode="External" Id="rId18" /><Relationship Type="http://schemas.openxmlformats.org/officeDocument/2006/relationships/hyperlink" Target="https://tracextech.com/fairtrade-cocoa/" TargetMode="External" Id="rId26" /><Relationship Type="http://schemas.openxmlformats.org/officeDocument/2006/relationships/styles" Target="styles.xml" Id="rId3" /><Relationship Type="http://schemas.openxmlformats.org/officeDocument/2006/relationships/hyperlink" Target="about:blank" TargetMode="External" Id="rId21" /><Relationship Type="http://schemas.openxmlformats.org/officeDocument/2006/relationships/endnotes" Target="endnotes.xml" Id="rId7" /><Relationship Type="http://schemas.openxmlformats.org/officeDocument/2006/relationships/hyperlink" Target="about:blank" TargetMode="External" Id="rId12" /><Relationship Type="http://schemas.openxmlformats.org/officeDocument/2006/relationships/hyperlink" Target="https://www.fairtrade.net/us-en/why-fairtrade/impact/impact-stories/dc.html" TargetMode="External" Id="rId17" /><Relationship Type="http://schemas.openxmlformats.org/officeDocument/2006/relationships/hyperlink" Target="https://divinechocolate.com/blogs/news/why-choosing-fairtrade-chocolate-matters-the-divine-difference" TargetMode="External" Id="rId25" /><Relationship Type="http://schemas.openxmlformats.org/officeDocument/2006/relationships/theme" Target="theme/theme1.xml" Id="rId33" /><Relationship Type="http://schemas.openxmlformats.org/officeDocument/2006/relationships/numbering" Target="numbering.xml" Id="rId2" /><Relationship Type="http://schemas.openxmlformats.org/officeDocument/2006/relationships/hyperlink" Target="about:blank" TargetMode="External" Id="rId16" /><Relationship Type="http://schemas.openxmlformats.org/officeDocument/2006/relationships/hyperlink" Target="https://doi.org/10.1016/j.jbusres.2023.114104" TargetMode="External" Id="rId20" /><Relationship Type="http://schemas.openxmlformats.org/officeDocument/2006/relationships/hyperlink" Target="https://www.wipo.int/en/web/ip-advantage/w/stories/divine-chocolate-kuapa-kokoo"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about:blank" TargetMode="External" Id="rId11" /><Relationship Type="http://schemas.openxmlformats.org/officeDocument/2006/relationships/hyperlink" Target="https://insights.ehl.edu/sustainable-cocoa-production" TargetMode="External" Id="rId24" /><Relationship Type="http://schemas.openxmlformats.org/officeDocument/2006/relationships/fontTable" Target="fontTable.xml" Id="rId32" /><Relationship Type="http://schemas.openxmlformats.org/officeDocument/2006/relationships/webSettings" Target="webSettings.xml" Id="rId5" /><Relationship Type="http://schemas.openxmlformats.org/officeDocument/2006/relationships/hyperlink" Target="about:blank" TargetMode="External" Id="rId15" /><Relationship Type="http://schemas.openxmlformats.org/officeDocument/2006/relationships/hyperlink" Target="about:blank" TargetMode="External" Id="rId23" /><Relationship Type="http://schemas.openxmlformats.org/officeDocument/2006/relationships/hyperlink" Target="https://www.marketingweek.com/divine-chocolate-marketing-focus-purpose-to-product/" TargetMode="External" Id="rId28" /><Relationship Type="http://schemas.openxmlformats.org/officeDocument/2006/relationships/hyperlink" Target="https://doi.org/10.1186/s40991-024-00094-y" TargetMode="External" Id="rId10" /><Relationship Type="http://schemas.openxmlformats.org/officeDocument/2006/relationships/hyperlink" Target="about:blank" TargetMode="External" Id="rId19" /><Relationship Type="http://schemas.openxmlformats.org/officeDocument/2006/relationships/footer" Target="footer1.xml" Id="rId31" /><Relationship Type="http://schemas.openxmlformats.org/officeDocument/2006/relationships/settings" Target="settings.xml" Id="rId4" /><Relationship Type="http://schemas.openxmlformats.org/officeDocument/2006/relationships/hyperlink" Target="https://www.divinechocolateusa.com/pages/our-impact?srsltid=afmbooronb4drqtdycux-zovihmaetw3zmuhe4nazbt7flafhbfcnqq2" TargetMode="External" Id="rId14" /><Relationship Type="http://schemas.openxmlformats.org/officeDocument/2006/relationships/hyperlink" Target="https://www.socialenterprise.org.uk/seuk-report/mission-critical-state-of-social-enterprise-survey-2023/" TargetMode="External" Id="rId22" /><Relationship Type="http://schemas.openxmlformats.org/officeDocument/2006/relationships/hyperlink" Target="https://www.dol.gov/agencies/ilab/reports/child-labor/list-of-goods/supply-chains/cocoa" TargetMode="External" Id="rId27" /><Relationship Type="http://schemas.openxmlformats.org/officeDocument/2006/relationships/hyperlink" Target="about:blank" TargetMode="External" Id="rId30" /></Relationships>
</file>

<file path=word/_rels/fontTable.xml.rels><?xml version="1.0" encoding="UTF-8" standalone="yes"?>
<Relationships xmlns="http://schemas.openxmlformats.org/package/2006/relationships"><Relationship Id="rId8" Type="http://schemas.openxmlformats.org/officeDocument/2006/relationships/font" Target="fonts/font8.odttf" /><Relationship Id="rId13" Type="http://schemas.openxmlformats.org/officeDocument/2006/relationships/font" Target="fonts/font13.odttf" /><Relationship Id="rId3" Type="http://schemas.openxmlformats.org/officeDocument/2006/relationships/font" Target="fonts/font3.odttf" /><Relationship Id="rId7" Type="http://schemas.openxmlformats.org/officeDocument/2006/relationships/font" Target="fonts/font7.odttf" /><Relationship Id="rId12" Type="http://schemas.openxmlformats.org/officeDocument/2006/relationships/font" Target="fonts/font12.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11" Type="http://schemas.openxmlformats.org/officeDocument/2006/relationships/font" Target="fonts/font11.odttf" /><Relationship Id="rId5" Type="http://schemas.openxmlformats.org/officeDocument/2006/relationships/font" Target="fonts/font5.odttf" /><Relationship Id="rId10" Type="http://schemas.openxmlformats.org/officeDocument/2006/relationships/font" Target="fonts/font10.odttf" /><Relationship Id="rId4" Type="http://schemas.openxmlformats.org/officeDocument/2006/relationships/font" Target="fonts/font4.odttf" /><Relationship Id="rId9" Type="http://schemas.openxmlformats.org/officeDocument/2006/relationships/font" Target="fonts/font9.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86D983-9229-2443-B16C-54D53E136DD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Somerda Iancu (2519996)</lastModifiedBy>
  <revision>3</revision>
  <dcterms:created xsi:type="dcterms:W3CDTF">2026-07-24T21:06:00.0000000Z</dcterms:created>
  <dcterms:modified xsi:type="dcterms:W3CDTF">2026-07-24T21:14:08.3039390Z</dcterms:modified>
</coreProperties>
</file>