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11F81526"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8D5C39">
        <w:rPr>
          <w:rFonts w:ascii="Arial" w:hAnsi="Arial" w:cs="Arial"/>
          <w:sz w:val="28"/>
          <w:szCs w:val="28"/>
        </w:rPr>
        <w:t>2246403</w:t>
      </w:r>
    </w:p>
    <w:p w14:paraId="01D5D8DB" w14:textId="03ED09ED" w:rsidR="00FF5B70" w:rsidRDefault="00FF5B70" w:rsidP="00041A5A">
      <w:pPr>
        <w:spacing w:line="360" w:lineRule="auto"/>
        <w:rPr>
          <w:rFonts w:ascii="Arial" w:hAnsi="Arial" w:cs="Arial"/>
          <w:sz w:val="28"/>
          <w:szCs w:val="28"/>
        </w:rPr>
      </w:pPr>
    </w:p>
    <w:p w14:paraId="37A27DB3" w14:textId="0C7C08E7"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8D5C39">
        <w:rPr>
          <w:rFonts w:ascii="Arial" w:hAnsi="Arial" w:cs="Arial"/>
          <w:sz w:val="28"/>
          <w:szCs w:val="28"/>
        </w:rPr>
        <w:t xml:space="preserve">Stefan </w:t>
      </w:r>
      <w:proofErr w:type="spellStart"/>
      <w:r w:rsidR="008D5C39">
        <w:rPr>
          <w:rFonts w:ascii="Arial" w:hAnsi="Arial" w:cs="Arial"/>
          <w:sz w:val="28"/>
          <w:szCs w:val="28"/>
        </w:rPr>
        <w:t>Burcea</w:t>
      </w:r>
      <w:proofErr w:type="spellEnd"/>
      <w:r w:rsidR="008D5C39">
        <w:rPr>
          <w:rFonts w:ascii="Arial" w:hAnsi="Arial" w:cs="Arial"/>
          <w:sz w:val="28"/>
          <w:szCs w:val="28"/>
        </w:rPr>
        <w:t xml:space="preserve"> </w:t>
      </w:r>
    </w:p>
    <w:p w14:paraId="638A4615" w14:textId="77777777" w:rsidR="00715990" w:rsidRPr="00260277" w:rsidRDefault="00715990" w:rsidP="00041A5A">
      <w:pPr>
        <w:spacing w:line="360" w:lineRule="auto"/>
        <w:rPr>
          <w:rFonts w:ascii="Arial" w:hAnsi="Arial" w:cs="Arial"/>
          <w:sz w:val="28"/>
          <w:szCs w:val="28"/>
        </w:rPr>
      </w:pPr>
    </w:p>
    <w:p w14:paraId="0B04E018" w14:textId="24C67C6A"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8D5C39">
        <w:rPr>
          <w:rFonts w:ascii="Arial" w:hAnsi="Arial" w:cs="Arial"/>
          <w:sz w:val="28"/>
          <w:szCs w:val="28"/>
        </w:rPr>
        <w:t xml:space="preserve">2 March 2026 </w:t>
      </w:r>
    </w:p>
    <w:p w14:paraId="19AA26A9" w14:textId="2F99F205" w:rsidR="00FF5B70" w:rsidRDefault="00FF5B70" w:rsidP="00041A5A">
      <w:pPr>
        <w:spacing w:line="360" w:lineRule="auto"/>
        <w:rPr>
          <w:rFonts w:ascii="Arial" w:hAnsi="Arial" w:cs="Arial"/>
          <w:sz w:val="28"/>
          <w:szCs w:val="28"/>
        </w:rPr>
      </w:pPr>
    </w:p>
    <w:p w14:paraId="3FE66E60" w14:textId="29AFA3A8"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8D5C39">
        <w:rPr>
          <w:rFonts w:ascii="Arial" w:hAnsi="Arial" w:cs="Arial"/>
          <w:sz w:val="28"/>
          <w:szCs w:val="28"/>
        </w:rPr>
        <w:t xml:space="preserve">500 words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13399455" w14:textId="77777777" w:rsidR="00972639" w:rsidRPr="00972639" w:rsidRDefault="00972639" w:rsidP="00972639">
      <w:pPr>
        <w:spacing w:line="360" w:lineRule="auto"/>
        <w:rPr>
          <w:rFonts w:ascii="Arial" w:hAnsi="Arial" w:cs="Arial"/>
          <w:b/>
          <w:bCs/>
        </w:rPr>
      </w:pPr>
      <w:r w:rsidRPr="00972639">
        <w:rPr>
          <w:rFonts w:ascii="Arial" w:hAnsi="Arial" w:cs="Arial"/>
          <w:b/>
          <w:bCs/>
        </w:rPr>
        <w:t>My project title:</w:t>
      </w:r>
    </w:p>
    <w:p w14:paraId="7AD9038A" w14:textId="44493911" w:rsidR="00972639" w:rsidRPr="00972639" w:rsidRDefault="00972639" w:rsidP="00972639">
      <w:pPr>
        <w:spacing w:line="360" w:lineRule="auto"/>
        <w:rPr>
          <w:rFonts w:ascii="Arial" w:hAnsi="Arial" w:cs="Arial"/>
        </w:rPr>
      </w:pPr>
      <w:r w:rsidRPr="00972639">
        <w:rPr>
          <w:rFonts w:ascii="Arial" w:hAnsi="Arial" w:cs="Arial"/>
        </w:rPr>
        <w:t>Dementia and Its Impact on Older People in the UK: A Systematic Review</w:t>
      </w:r>
    </w:p>
    <w:p w14:paraId="7269B8F8" w14:textId="77777777" w:rsidR="00972639" w:rsidRPr="00972639" w:rsidRDefault="00972639" w:rsidP="00972639">
      <w:pPr>
        <w:spacing w:line="360" w:lineRule="auto"/>
        <w:rPr>
          <w:rFonts w:ascii="Arial" w:hAnsi="Arial" w:cs="Arial"/>
          <w:b/>
          <w:bCs/>
        </w:rPr>
      </w:pPr>
      <w:r w:rsidRPr="00972639">
        <w:rPr>
          <w:rFonts w:ascii="Arial" w:hAnsi="Arial" w:cs="Arial"/>
          <w:b/>
          <w:bCs/>
        </w:rPr>
        <w:t>1) Aim</w:t>
      </w:r>
    </w:p>
    <w:p w14:paraId="5CE9FB40" w14:textId="77777777" w:rsidR="00972639" w:rsidRPr="00972639" w:rsidRDefault="00972639" w:rsidP="00972639">
      <w:pPr>
        <w:spacing w:line="360" w:lineRule="auto"/>
        <w:rPr>
          <w:rFonts w:ascii="Arial" w:hAnsi="Arial" w:cs="Arial"/>
        </w:rPr>
      </w:pPr>
    </w:p>
    <w:p w14:paraId="1758BB84" w14:textId="77777777" w:rsidR="00972639" w:rsidRPr="00972639" w:rsidRDefault="00972639" w:rsidP="00972639">
      <w:pPr>
        <w:spacing w:line="360" w:lineRule="auto"/>
        <w:rPr>
          <w:rFonts w:ascii="Arial" w:hAnsi="Arial" w:cs="Arial"/>
        </w:rPr>
      </w:pPr>
      <w:r w:rsidRPr="00972639">
        <w:rPr>
          <w:rFonts w:ascii="Arial" w:hAnsi="Arial" w:cs="Arial"/>
        </w:rPr>
        <w:t>To systematically review and synthesise evidence on the impact of dementia on elderly people aged 65 and over in the UK.</w:t>
      </w:r>
    </w:p>
    <w:p w14:paraId="421E74B2" w14:textId="77777777" w:rsidR="00972639" w:rsidRPr="00972639" w:rsidRDefault="00972639" w:rsidP="00972639">
      <w:pPr>
        <w:spacing w:line="360" w:lineRule="auto"/>
        <w:rPr>
          <w:rFonts w:ascii="Arial" w:hAnsi="Arial" w:cs="Arial"/>
          <w:b/>
          <w:bCs/>
        </w:rPr>
      </w:pPr>
    </w:p>
    <w:p w14:paraId="256F9DEB" w14:textId="77777777" w:rsidR="00972639" w:rsidRPr="00972639" w:rsidRDefault="00972639" w:rsidP="00972639">
      <w:pPr>
        <w:spacing w:line="360" w:lineRule="auto"/>
        <w:rPr>
          <w:rFonts w:ascii="Arial" w:hAnsi="Arial" w:cs="Arial"/>
          <w:b/>
          <w:bCs/>
        </w:rPr>
      </w:pPr>
      <w:r w:rsidRPr="00972639">
        <w:rPr>
          <w:rFonts w:ascii="Arial" w:hAnsi="Arial" w:cs="Arial"/>
          <w:b/>
          <w:bCs/>
        </w:rPr>
        <w:t>2) Objectives</w:t>
      </w:r>
    </w:p>
    <w:p w14:paraId="4609FE43" w14:textId="77777777" w:rsidR="00972639" w:rsidRPr="00972639" w:rsidRDefault="00972639" w:rsidP="00972639">
      <w:pPr>
        <w:spacing w:line="360" w:lineRule="auto"/>
        <w:rPr>
          <w:rFonts w:ascii="Arial" w:hAnsi="Arial" w:cs="Arial"/>
        </w:rPr>
      </w:pPr>
    </w:p>
    <w:p w14:paraId="086C2B88" w14:textId="77777777" w:rsidR="00972639" w:rsidRPr="00972639" w:rsidRDefault="00972639" w:rsidP="00972639">
      <w:pPr>
        <w:spacing w:line="360" w:lineRule="auto"/>
        <w:rPr>
          <w:rFonts w:ascii="Arial" w:hAnsi="Arial" w:cs="Arial"/>
        </w:rPr>
      </w:pPr>
      <w:r w:rsidRPr="00972639">
        <w:rPr>
          <w:rFonts w:ascii="Arial" w:hAnsi="Arial" w:cs="Arial"/>
        </w:rPr>
        <w:t>• To examine how dementia affects cognitive, physical, and psychological health in older people in the UK.</w:t>
      </w:r>
    </w:p>
    <w:p w14:paraId="38CEB60E" w14:textId="69635EE2" w:rsidR="00972639" w:rsidRPr="00972639" w:rsidRDefault="00972639" w:rsidP="00972639">
      <w:pPr>
        <w:spacing w:line="360" w:lineRule="auto"/>
        <w:rPr>
          <w:rFonts w:ascii="Arial" w:hAnsi="Arial" w:cs="Arial"/>
        </w:rPr>
      </w:pPr>
      <w:r w:rsidRPr="00972639">
        <w:rPr>
          <w:rFonts w:ascii="Arial" w:hAnsi="Arial" w:cs="Arial"/>
        </w:rPr>
        <w:t xml:space="preserve">• To </w:t>
      </w:r>
      <w:r>
        <w:rPr>
          <w:rFonts w:ascii="Arial" w:hAnsi="Arial" w:cs="Arial"/>
        </w:rPr>
        <w:t>assess</w:t>
      </w:r>
      <w:r w:rsidRPr="00972639">
        <w:rPr>
          <w:rFonts w:ascii="Arial" w:hAnsi="Arial" w:cs="Arial"/>
        </w:rPr>
        <w:t xml:space="preserve"> the social impact of dementia, including isolation, relationships, and quality of life.</w:t>
      </w:r>
    </w:p>
    <w:p w14:paraId="6D2B1305" w14:textId="32FD1BF1" w:rsidR="00972639" w:rsidRPr="00972639" w:rsidRDefault="00972639" w:rsidP="00972639">
      <w:pPr>
        <w:spacing w:line="360" w:lineRule="auto"/>
        <w:rPr>
          <w:rFonts w:ascii="Arial" w:hAnsi="Arial" w:cs="Arial"/>
        </w:rPr>
      </w:pPr>
      <w:r w:rsidRPr="00972639">
        <w:rPr>
          <w:rFonts w:ascii="Arial" w:hAnsi="Arial" w:cs="Arial"/>
        </w:rPr>
        <w:t xml:space="preserve">• To </w:t>
      </w:r>
      <w:r>
        <w:rPr>
          <w:rFonts w:ascii="Arial" w:hAnsi="Arial" w:cs="Arial"/>
        </w:rPr>
        <w:t>analyse</w:t>
      </w:r>
      <w:r w:rsidRPr="00972639">
        <w:rPr>
          <w:rFonts w:ascii="Arial" w:hAnsi="Arial" w:cs="Arial"/>
        </w:rPr>
        <w:t xml:space="preserve"> challenges faced by elderly people living with dementia within UK health and social care services.</w:t>
      </w:r>
    </w:p>
    <w:p w14:paraId="2885A226" w14:textId="77777777" w:rsidR="00972639" w:rsidRPr="00972639" w:rsidRDefault="00972639" w:rsidP="00972639">
      <w:pPr>
        <w:spacing w:line="360" w:lineRule="auto"/>
        <w:rPr>
          <w:rFonts w:ascii="Arial" w:hAnsi="Arial" w:cs="Arial"/>
        </w:rPr>
      </w:pPr>
      <w:r w:rsidRPr="00972639">
        <w:rPr>
          <w:rFonts w:ascii="Arial" w:hAnsi="Arial" w:cs="Arial"/>
        </w:rPr>
        <w:t>• To provide evidence-based recommendations to improve support and care for older people with dementia in the UK.</w:t>
      </w:r>
    </w:p>
    <w:p w14:paraId="29AA64E5" w14:textId="77777777" w:rsidR="00972639" w:rsidRPr="00972639" w:rsidRDefault="00972639" w:rsidP="00972639">
      <w:pPr>
        <w:spacing w:line="360" w:lineRule="auto"/>
        <w:rPr>
          <w:rFonts w:ascii="Arial" w:hAnsi="Arial" w:cs="Arial"/>
        </w:rPr>
      </w:pPr>
    </w:p>
    <w:p w14:paraId="08ED7DE9" w14:textId="77777777" w:rsidR="00972639" w:rsidRPr="00972639" w:rsidRDefault="00972639" w:rsidP="00972639">
      <w:pPr>
        <w:spacing w:line="360" w:lineRule="auto"/>
        <w:rPr>
          <w:rFonts w:ascii="Arial" w:hAnsi="Arial" w:cs="Arial"/>
          <w:b/>
          <w:bCs/>
        </w:rPr>
      </w:pPr>
      <w:r w:rsidRPr="00972639">
        <w:rPr>
          <w:rFonts w:ascii="Arial" w:hAnsi="Arial" w:cs="Arial"/>
          <w:b/>
          <w:bCs/>
        </w:rPr>
        <w:t>3) Background/Rationale</w:t>
      </w:r>
    </w:p>
    <w:p w14:paraId="2B2BADB6" w14:textId="3AA8D3FC" w:rsidR="00972639" w:rsidRPr="00972639" w:rsidRDefault="00972639" w:rsidP="00972639">
      <w:pPr>
        <w:spacing w:line="360" w:lineRule="auto"/>
        <w:rPr>
          <w:rFonts w:ascii="Arial" w:hAnsi="Arial" w:cs="Arial"/>
        </w:rPr>
      </w:pPr>
      <w:r w:rsidRPr="00972639">
        <w:rPr>
          <w:rFonts w:ascii="Arial" w:hAnsi="Arial" w:cs="Arial"/>
        </w:rPr>
        <w:t>Dementia is a progressive neurological condition that affects memory, thinking, behaviour, and the ability to perform everyday activities</w:t>
      </w:r>
      <w:r>
        <w:rPr>
          <w:rFonts w:ascii="Arial" w:hAnsi="Arial" w:cs="Arial"/>
        </w:rPr>
        <w:t xml:space="preserve"> (</w:t>
      </w:r>
      <w:proofErr w:type="spellStart"/>
      <w:r w:rsidRPr="00972639">
        <w:rPr>
          <w:rFonts w:ascii="Arial" w:hAnsi="Arial" w:cs="Arial"/>
        </w:rPr>
        <w:t>Chatzidimitriou</w:t>
      </w:r>
      <w:proofErr w:type="spellEnd"/>
      <w:r w:rsidRPr="00972639">
        <w:rPr>
          <w:rFonts w:ascii="Arial" w:hAnsi="Arial" w:cs="Arial"/>
        </w:rPr>
        <w:t>,</w:t>
      </w:r>
      <w:r>
        <w:rPr>
          <w:rFonts w:ascii="Arial" w:hAnsi="Arial" w:cs="Arial"/>
        </w:rPr>
        <w:t xml:space="preserve"> </w:t>
      </w:r>
      <w:r w:rsidRPr="00972639">
        <w:rPr>
          <w:rFonts w:ascii="Arial" w:hAnsi="Arial" w:cs="Arial"/>
        </w:rPr>
        <w:t>2023)</w:t>
      </w:r>
      <w:r>
        <w:rPr>
          <w:rFonts w:ascii="Arial" w:hAnsi="Arial" w:cs="Arial"/>
        </w:rPr>
        <w:t xml:space="preserve">. </w:t>
      </w:r>
      <w:r w:rsidRPr="00972639">
        <w:rPr>
          <w:rFonts w:ascii="Arial" w:hAnsi="Arial" w:cs="Arial"/>
        </w:rPr>
        <w:t xml:space="preserve"> </w:t>
      </w:r>
      <w:r>
        <w:rPr>
          <w:rFonts w:ascii="Arial" w:hAnsi="Arial" w:cs="Arial"/>
        </w:rPr>
        <w:t>A</w:t>
      </w:r>
      <w:r w:rsidRPr="00972639">
        <w:rPr>
          <w:rFonts w:ascii="Arial" w:hAnsi="Arial" w:cs="Arial"/>
        </w:rPr>
        <w:t>pproximately 900,000 people are living with dementia in the UK, with numbers projected to rise due to population ageing. The most common form of dementia is Alzheimer's disease, followed by vascular dementia and mixed dementia</w:t>
      </w:r>
      <w:r>
        <w:rPr>
          <w:rFonts w:ascii="Arial" w:hAnsi="Arial" w:cs="Arial"/>
        </w:rPr>
        <w:t xml:space="preserve"> (</w:t>
      </w:r>
      <w:proofErr w:type="spellStart"/>
      <w:r w:rsidRPr="00972639">
        <w:rPr>
          <w:rFonts w:ascii="Arial" w:hAnsi="Arial" w:cs="Arial"/>
        </w:rPr>
        <w:t>Dubbelman</w:t>
      </w:r>
      <w:proofErr w:type="spellEnd"/>
      <w:r>
        <w:rPr>
          <w:rFonts w:ascii="Arial" w:hAnsi="Arial" w:cs="Arial"/>
        </w:rPr>
        <w:t xml:space="preserve"> </w:t>
      </w:r>
      <w:r w:rsidRPr="00972639">
        <w:rPr>
          <w:rFonts w:ascii="Arial" w:hAnsi="Arial" w:cs="Arial"/>
        </w:rPr>
        <w:t>et al.</w:t>
      </w:r>
      <w:r>
        <w:rPr>
          <w:rFonts w:ascii="Arial" w:hAnsi="Arial" w:cs="Arial"/>
        </w:rPr>
        <w:t xml:space="preserve">, </w:t>
      </w:r>
      <w:r w:rsidRPr="00972639">
        <w:rPr>
          <w:rFonts w:ascii="Arial" w:hAnsi="Arial" w:cs="Arial"/>
        </w:rPr>
        <w:t>2020).</w:t>
      </w:r>
      <w:r>
        <w:rPr>
          <w:rFonts w:ascii="Arial" w:hAnsi="Arial" w:cs="Arial"/>
        </w:rPr>
        <w:t xml:space="preserve"> </w:t>
      </w:r>
      <w:r w:rsidRPr="00972639">
        <w:rPr>
          <w:rFonts w:ascii="Arial" w:hAnsi="Arial" w:cs="Arial"/>
        </w:rPr>
        <w:t>Dementia has significant consequences for older people’s independence, mental wellbeing, and social participation</w:t>
      </w:r>
      <w:r>
        <w:rPr>
          <w:rFonts w:ascii="Arial" w:hAnsi="Arial" w:cs="Arial"/>
        </w:rPr>
        <w:t xml:space="preserve"> (</w:t>
      </w:r>
      <w:proofErr w:type="spellStart"/>
      <w:r w:rsidRPr="00972639">
        <w:rPr>
          <w:rFonts w:ascii="Arial" w:hAnsi="Arial" w:cs="Arial"/>
        </w:rPr>
        <w:t>Kayhan</w:t>
      </w:r>
      <w:proofErr w:type="spellEnd"/>
      <w:r w:rsidRPr="00972639">
        <w:rPr>
          <w:rFonts w:ascii="Arial" w:hAnsi="Arial" w:cs="Arial"/>
        </w:rPr>
        <w:t xml:space="preserve"> </w:t>
      </w:r>
      <w:proofErr w:type="spellStart"/>
      <w:r w:rsidRPr="00972639">
        <w:rPr>
          <w:rFonts w:ascii="Arial" w:hAnsi="Arial" w:cs="Arial"/>
        </w:rPr>
        <w:t>Koçak</w:t>
      </w:r>
      <w:proofErr w:type="spellEnd"/>
      <w:r>
        <w:rPr>
          <w:rFonts w:ascii="Arial" w:hAnsi="Arial" w:cs="Arial"/>
        </w:rPr>
        <w:t xml:space="preserve"> </w:t>
      </w:r>
      <w:r w:rsidRPr="00972639">
        <w:rPr>
          <w:rFonts w:ascii="Arial" w:hAnsi="Arial" w:cs="Arial"/>
        </w:rPr>
        <w:t xml:space="preserve">and </w:t>
      </w:r>
      <w:proofErr w:type="spellStart"/>
      <w:r w:rsidRPr="00972639">
        <w:rPr>
          <w:rFonts w:ascii="Arial" w:hAnsi="Arial" w:cs="Arial"/>
        </w:rPr>
        <w:lastRenderedPageBreak/>
        <w:t>Kumral</w:t>
      </w:r>
      <w:proofErr w:type="spellEnd"/>
      <w:r w:rsidRPr="00972639">
        <w:rPr>
          <w:rFonts w:ascii="Arial" w:hAnsi="Arial" w:cs="Arial"/>
        </w:rPr>
        <w:t>, 2025). Many individuals experience anxiety, depression, stigma, and reduced quality of life following diagnosis. Furthermore, dementia places increasing pressure on families, informal carers, and health and social care systems, including the NHS.</w:t>
      </w:r>
      <w:r>
        <w:rPr>
          <w:rFonts w:ascii="Arial" w:hAnsi="Arial" w:cs="Arial"/>
        </w:rPr>
        <w:t xml:space="preserve"> </w:t>
      </w:r>
      <w:r w:rsidRPr="00972639">
        <w:rPr>
          <w:rFonts w:ascii="Arial" w:hAnsi="Arial" w:cs="Arial"/>
        </w:rPr>
        <w:t>With the UK’s ageing population and increasing demand for dementia services, understanding the broader impact of dementia on elderly individuals is essential for informing policy, improving care pathways, and promoting person-centred support</w:t>
      </w:r>
      <w:r>
        <w:rPr>
          <w:rFonts w:ascii="Arial" w:hAnsi="Arial" w:cs="Arial"/>
        </w:rPr>
        <w:t xml:space="preserve"> (</w:t>
      </w:r>
      <w:proofErr w:type="spellStart"/>
      <w:r w:rsidRPr="00972639">
        <w:rPr>
          <w:rFonts w:ascii="Arial" w:hAnsi="Arial" w:cs="Arial"/>
        </w:rPr>
        <w:t>Steichele</w:t>
      </w:r>
      <w:proofErr w:type="spellEnd"/>
      <w:r>
        <w:rPr>
          <w:rFonts w:ascii="Arial" w:hAnsi="Arial" w:cs="Arial"/>
        </w:rPr>
        <w:t xml:space="preserve"> et al., </w:t>
      </w:r>
      <w:r w:rsidRPr="00972639">
        <w:rPr>
          <w:rFonts w:ascii="Arial" w:hAnsi="Arial" w:cs="Arial"/>
        </w:rPr>
        <w:t>2022). This systematic review will synthesise recent UK-based research to provide a clearer understanding of these impacts and identify areas requiring improvement.</w:t>
      </w:r>
    </w:p>
    <w:p w14:paraId="45B3EF37" w14:textId="77777777" w:rsidR="00972639" w:rsidRPr="00972639" w:rsidRDefault="00972639" w:rsidP="00972639">
      <w:pPr>
        <w:spacing w:line="360" w:lineRule="auto"/>
        <w:rPr>
          <w:rFonts w:ascii="Arial" w:hAnsi="Arial" w:cs="Arial"/>
        </w:rPr>
      </w:pPr>
    </w:p>
    <w:p w14:paraId="22ECF17D" w14:textId="77777777" w:rsidR="00972639" w:rsidRPr="00972639" w:rsidRDefault="00972639" w:rsidP="00972639">
      <w:pPr>
        <w:spacing w:line="360" w:lineRule="auto"/>
        <w:rPr>
          <w:rFonts w:ascii="Arial" w:hAnsi="Arial" w:cs="Arial"/>
          <w:b/>
          <w:bCs/>
        </w:rPr>
      </w:pPr>
      <w:r w:rsidRPr="00972639">
        <w:rPr>
          <w:rFonts w:ascii="Arial" w:hAnsi="Arial" w:cs="Arial"/>
          <w:b/>
          <w:bCs/>
        </w:rPr>
        <w:t>4) Methods</w:t>
      </w:r>
    </w:p>
    <w:p w14:paraId="76F92073" w14:textId="77777777" w:rsidR="00972639" w:rsidRPr="00972639" w:rsidRDefault="00972639" w:rsidP="00972639">
      <w:pPr>
        <w:spacing w:line="360" w:lineRule="auto"/>
        <w:rPr>
          <w:rFonts w:ascii="Arial" w:hAnsi="Arial" w:cs="Arial"/>
        </w:rPr>
      </w:pPr>
    </w:p>
    <w:p w14:paraId="24DFC3C0" w14:textId="1430EBC9" w:rsidR="00972639" w:rsidRPr="00972639" w:rsidRDefault="00972639" w:rsidP="00972639">
      <w:pPr>
        <w:spacing w:line="360" w:lineRule="auto"/>
        <w:rPr>
          <w:rFonts w:ascii="Arial" w:hAnsi="Arial" w:cs="Arial"/>
        </w:rPr>
      </w:pPr>
      <w:r w:rsidRPr="00972639">
        <w:rPr>
          <w:rFonts w:ascii="Arial" w:hAnsi="Arial" w:cs="Arial"/>
        </w:rPr>
        <w:t>This study will adopt a secondary research design using a systematic review approach. Ten peer-reviewed primary research articles will be selected and analysed.</w:t>
      </w:r>
    </w:p>
    <w:p w14:paraId="476CD417" w14:textId="33D2358B" w:rsidR="00972639" w:rsidRPr="00972639" w:rsidRDefault="00972639" w:rsidP="00972639">
      <w:pPr>
        <w:spacing w:line="360" w:lineRule="auto"/>
        <w:rPr>
          <w:rFonts w:ascii="Arial" w:hAnsi="Arial" w:cs="Arial"/>
          <w:b/>
          <w:bCs/>
        </w:rPr>
      </w:pPr>
      <w:r w:rsidRPr="00972639">
        <w:rPr>
          <w:rFonts w:ascii="Arial" w:hAnsi="Arial" w:cs="Arial"/>
          <w:b/>
          <w:bCs/>
        </w:rPr>
        <w:t>Databases</w:t>
      </w:r>
    </w:p>
    <w:p w14:paraId="77495CC9" w14:textId="225CDFD4" w:rsidR="00972639" w:rsidRPr="00972639" w:rsidRDefault="00972639" w:rsidP="00972639">
      <w:pPr>
        <w:spacing w:line="360" w:lineRule="auto"/>
        <w:rPr>
          <w:rFonts w:ascii="Arial" w:hAnsi="Arial" w:cs="Arial"/>
        </w:rPr>
      </w:pPr>
      <w:r w:rsidRPr="00972639">
        <w:rPr>
          <w:rFonts w:ascii="Arial" w:hAnsi="Arial" w:cs="Arial"/>
        </w:rPr>
        <w:t>UWTSD Library, PubMed, ProQuest, Google Scholar</w:t>
      </w:r>
    </w:p>
    <w:p w14:paraId="5529C387" w14:textId="600382AF" w:rsidR="00972639" w:rsidRPr="00972639" w:rsidRDefault="00972639" w:rsidP="00972639">
      <w:pPr>
        <w:spacing w:line="360" w:lineRule="auto"/>
        <w:rPr>
          <w:rFonts w:ascii="Arial" w:hAnsi="Arial" w:cs="Arial"/>
          <w:b/>
          <w:bCs/>
        </w:rPr>
      </w:pPr>
      <w:r w:rsidRPr="00972639">
        <w:rPr>
          <w:rFonts w:ascii="Arial" w:hAnsi="Arial" w:cs="Arial"/>
          <w:b/>
          <w:bCs/>
        </w:rPr>
        <w:t>Keywords</w:t>
      </w:r>
    </w:p>
    <w:p w14:paraId="3E3EE284" w14:textId="66B55FF7" w:rsidR="00972639" w:rsidRPr="00972639" w:rsidRDefault="00972639" w:rsidP="00972639">
      <w:pPr>
        <w:spacing w:line="360" w:lineRule="auto"/>
        <w:rPr>
          <w:rFonts w:ascii="Arial" w:hAnsi="Arial" w:cs="Arial"/>
        </w:rPr>
      </w:pPr>
      <w:r w:rsidRPr="00972639">
        <w:rPr>
          <w:rFonts w:ascii="Arial" w:hAnsi="Arial" w:cs="Arial"/>
        </w:rPr>
        <w:t>(dementia UK elderly</w:t>
      </w:r>
      <w:r>
        <w:rPr>
          <w:rFonts w:ascii="Arial" w:hAnsi="Arial" w:cs="Arial"/>
        </w:rPr>
        <w:t>)</w:t>
      </w:r>
      <w:r w:rsidRPr="00972639">
        <w:rPr>
          <w:rFonts w:ascii="Arial" w:hAnsi="Arial" w:cs="Arial"/>
        </w:rPr>
        <w:t xml:space="preserve"> (older adults dementia impact UK) (Alzheimer’s disease older people UK) (living with dementia UK) (dementia quality of life UK)</w:t>
      </w:r>
    </w:p>
    <w:p w14:paraId="0D84BEF1" w14:textId="77777777" w:rsidR="00972639" w:rsidRPr="00972639" w:rsidRDefault="00972639" w:rsidP="00972639">
      <w:pPr>
        <w:spacing w:line="360" w:lineRule="auto"/>
        <w:rPr>
          <w:rFonts w:ascii="Arial" w:hAnsi="Arial" w:cs="Arial"/>
        </w:rPr>
      </w:pPr>
    </w:p>
    <w:p w14:paraId="389DE6FD" w14:textId="77777777" w:rsidR="00972639" w:rsidRPr="00972639" w:rsidRDefault="00972639" w:rsidP="00972639">
      <w:pPr>
        <w:spacing w:line="360" w:lineRule="auto"/>
        <w:rPr>
          <w:rFonts w:ascii="Arial" w:hAnsi="Arial" w:cs="Arial"/>
          <w:b/>
          <w:bCs/>
        </w:rPr>
      </w:pPr>
      <w:r w:rsidRPr="00972639">
        <w:rPr>
          <w:rFonts w:ascii="Arial" w:hAnsi="Arial" w:cs="Arial"/>
          <w:b/>
          <w:bCs/>
        </w:rPr>
        <w:t>Inclusion Criteria</w:t>
      </w:r>
    </w:p>
    <w:p w14:paraId="1CB33DAC" w14:textId="77777777" w:rsidR="00972639" w:rsidRPr="00972639" w:rsidRDefault="00972639" w:rsidP="00972639">
      <w:pPr>
        <w:spacing w:line="360" w:lineRule="auto"/>
        <w:rPr>
          <w:rFonts w:ascii="Arial" w:hAnsi="Arial" w:cs="Arial"/>
        </w:rPr>
      </w:pPr>
    </w:p>
    <w:p w14:paraId="2351A715" w14:textId="77777777" w:rsidR="00972639" w:rsidRPr="00972639" w:rsidRDefault="00972639" w:rsidP="00972639">
      <w:pPr>
        <w:spacing w:line="360" w:lineRule="auto"/>
        <w:rPr>
          <w:rFonts w:ascii="Arial" w:hAnsi="Arial" w:cs="Arial"/>
        </w:rPr>
      </w:pPr>
      <w:r w:rsidRPr="00972639">
        <w:rPr>
          <w:rFonts w:ascii="Arial" w:hAnsi="Arial" w:cs="Arial"/>
        </w:rPr>
        <w:t>• Primary research studies published in peer-reviewed journals</w:t>
      </w:r>
    </w:p>
    <w:p w14:paraId="0E83A1EE" w14:textId="77777777" w:rsidR="00972639" w:rsidRPr="00972639" w:rsidRDefault="00972639" w:rsidP="00972639">
      <w:pPr>
        <w:spacing w:line="360" w:lineRule="auto"/>
        <w:rPr>
          <w:rFonts w:ascii="Arial" w:hAnsi="Arial" w:cs="Arial"/>
        </w:rPr>
      </w:pPr>
      <w:r w:rsidRPr="00972639">
        <w:rPr>
          <w:rFonts w:ascii="Arial" w:hAnsi="Arial" w:cs="Arial"/>
        </w:rPr>
        <w:t>• Published between 2015–2026</w:t>
      </w:r>
    </w:p>
    <w:p w14:paraId="6AE7DE02" w14:textId="77777777" w:rsidR="00972639" w:rsidRPr="00972639" w:rsidRDefault="00972639" w:rsidP="00972639">
      <w:pPr>
        <w:spacing w:line="360" w:lineRule="auto"/>
        <w:rPr>
          <w:rFonts w:ascii="Arial" w:hAnsi="Arial" w:cs="Arial"/>
        </w:rPr>
      </w:pPr>
      <w:r w:rsidRPr="00972639">
        <w:rPr>
          <w:rFonts w:ascii="Arial" w:hAnsi="Arial" w:cs="Arial"/>
        </w:rPr>
        <w:t>• Focus on adults aged 65+</w:t>
      </w:r>
    </w:p>
    <w:p w14:paraId="5C3CD58E" w14:textId="77777777" w:rsidR="00972639" w:rsidRPr="00972639" w:rsidRDefault="00972639" w:rsidP="00972639">
      <w:pPr>
        <w:spacing w:line="360" w:lineRule="auto"/>
        <w:rPr>
          <w:rFonts w:ascii="Arial" w:hAnsi="Arial" w:cs="Arial"/>
        </w:rPr>
      </w:pPr>
      <w:r w:rsidRPr="00972639">
        <w:rPr>
          <w:rFonts w:ascii="Arial" w:hAnsi="Arial" w:cs="Arial"/>
        </w:rPr>
        <w:t>• Conducted in the UK</w:t>
      </w:r>
    </w:p>
    <w:p w14:paraId="24D998E8" w14:textId="77777777" w:rsidR="00972639" w:rsidRPr="00972639" w:rsidRDefault="00972639" w:rsidP="00972639">
      <w:pPr>
        <w:spacing w:line="360" w:lineRule="auto"/>
        <w:rPr>
          <w:rFonts w:ascii="Arial" w:hAnsi="Arial" w:cs="Arial"/>
        </w:rPr>
      </w:pPr>
      <w:r w:rsidRPr="00972639">
        <w:rPr>
          <w:rFonts w:ascii="Arial" w:hAnsi="Arial" w:cs="Arial"/>
        </w:rPr>
        <w:lastRenderedPageBreak/>
        <w:t>• Written in English</w:t>
      </w:r>
    </w:p>
    <w:p w14:paraId="4ACBBA79" w14:textId="77777777" w:rsidR="00972639" w:rsidRPr="00972639" w:rsidRDefault="00972639" w:rsidP="00972639">
      <w:pPr>
        <w:spacing w:line="360" w:lineRule="auto"/>
        <w:rPr>
          <w:rFonts w:ascii="Arial" w:hAnsi="Arial" w:cs="Arial"/>
        </w:rPr>
      </w:pPr>
      <w:r w:rsidRPr="00972639">
        <w:rPr>
          <w:rFonts w:ascii="Arial" w:hAnsi="Arial" w:cs="Arial"/>
        </w:rPr>
        <w:t>• Studies exploring impact on health, wellbeing, social life, or care services</w:t>
      </w:r>
    </w:p>
    <w:p w14:paraId="04BD84A9" w14:textId="77777777" w:rsidR="00972639" w:rsidRPr="00972639" w:rsidRDefault="00972639" w:rsidP="00972639">
      <w:pPr>
        <w:spacing w:line="360" w:lineRule="auto"/>
        <w:rPr>
          <w:rFonts w:ascii="Arial" w:hAnsi="Arial" w:cs="Arial"/>
        </w:rPr>
      </w:pPr>
    </w:p>
    <w:p w14:paraId="7596EC8E" w14:textId="77777777" w:rsidR="00972639" w:rsidRPr="00972639" w:rsidRDefault="00972639" w:rsidP="00972639">
      <w:pPr>
        <w:spacing w:line="360" w:lineRule="auto"/>
        <w:rPr>
          <w:rFonts w:ascii="Arial" w:hAnsi="Arial" w:cs="Arial"/>
          <w:b/>
          <w:bCs/>
        </w:rPr>
      </w:pPr>
      <w:r w:rsidRPr="00972639">
        <w:rPr>
          <w:rFonts w:ascii="Arial" w:hAnsi="Arial" w:cs="Arial"/>
          <w:b/>
          <w:bCs/>
        </w:rPr>
        <w:t>Exclusion Criteria</w:t>
      </w:r>
    </w:p>
    <w:p w14:paraId="39FE0763" w14:textId="77777777" w:rsidR="00972639" w:rsidRPr="00972639" w:rsidRDefault="00972639" w:rsidP="00972639">
      <w:pPr>
        <w:spacing w:line="360" w:lineRule="auto"/>
        <w:rPr>
          <w:rFonts w:ascii="Arial" w:hAnsi="Arial" w:cs="Arial"/>
        </w:rPr>
      </w:pPr>
    </w:p>
    <w:p w14:paraId="616E27EC" w14:textId="77777777" w:rsidR="00972639" w:rsidRPr="00972639" w:rsidRDefault="00972639" w:rsidP="00972639">
      <w:pPr>
        <w:spacing w:line="360" w:lineRule="auto"/>
        <w:rPr>
          <w:rFonts w:ascii="Arial" w:hAnsi="Arial" w:cs="Arial"/>
        </w:rPr>
      </w:pPr>
      <w:r w:rsidRPr="00972639">
        <w:rPr>
          <w:rFonts w:ascii="Arial" w:hAnsi="Arial" w:cs="Arial"/>
        </w:rPr>
        <w:t>• Literature reviews, reports, books, policy documents</w:t>
      </w:r>
    </w:p>
    <w:p w14:paraId="59FE6319" w14:textId="77777777" w:rsidR="00972639" w:rsidRPr="00972639" w:rsidRDefault="00972639" w:rsidP="00972639">
      <w:pPr>
        <w:spacing w:line="360" w:lineRule="auto"/>
        <w:rPr>
          <w:rFonts w:ascii="Arial" w:hAnsi="Arial" w:cs="Arial"/>
        </w:rPr>
      </w:pPr>
      <w:r w:rsidRPr="00972639">
        <w:rPr>
          <w:rFonts w:ascii="Arial" w:hAnsi="Arial" w:cs="Arial"/>
        </w:rPr>
        <w:t>• Studies conducted outside the UK</w:t>
      </w:r>
    </w:p>
    <w:p w14:paraId="0F2C922C" w14:textId="77777777" w:rsidR="00972639" w:rsidRPr="00972639" w:rsidRDefault="00972639" w:rsidP="00972639">
      <w:pPr>
        <w:spacing w:line="360" w:lineRule="auto"/>
        <w:rPr>
          <w:rFonts w:ascii="Arial" w:hAnsi="Arial" w:cs="Arial"/>
        </w:rPr>
      </w:pPr>
      <w:r w:rsidRPr="00972639">
        <w:rPr>
          <w:rFonts w:ascii="Arial" w:hAnsi="Arial" w:cs="Arial"/>
        </w:rPr>
        <w:t>• Studies published before 2015</w:t>
      </w:r>
    </w:p>
    <w:p w14:paraId="3BF05E87" w14:textId="77777777" w:rsidR="00972639" w:rsidRPr="00972639" w:rsidRDefault="00972639" w:rsidP="00972639">
      <w:pPr>
        <w:spacing w:line="360" w:lineRule="auto"/>
        <w:rPr>
          <w:rFonts w:ascii="Arial" w:hAnsi="Arial" w:cs="Arial"/>
        </w:rPr>
      </w:pPr>
      <w:r w:rsidRPr="00972639">
        <w:rPr>
          <w:rFonts w:ascii="Arial" w:hAnsi="Arial" w:cs="Arial"/>
        </w:rPr>
        <w:t>• Participants under 65</w:t>
      </w:r>
    </w:p>
    <w:p w14:paraId="0F6731E5" w14:textId="77777777" w:rsidR="00972639" w:rsidRPr="00972639" w:rsidRDefault="00972639" w:rsidP="00972639">
      <w:pPr>
        <w:spacing w:line="360" w:lineRule="auto"/>
        <w:rPr>
          <w:rFonts w:ascii="Arial" w:hAnsi="Arial" w:cs="Arial"/>
        </w:rPr>
      </w:pPr>
      <w:r w:rsidRPr="00972639">
        <w:rPr>
          <w:rFonts w:ascii="Arial" w:hAnsi="Arial" w:cs="Arial"/>
        </w:rPr>
        <w:t>• Non-English publications</w:t>
      </w:r>
    </w:p>
    <w:p w14:paraId="04F1D14C" w14:textId="77777777" w:rsidR="00972639" w:rsidRPr="00972639" w:rsidRDefault="00972639" w:rsidP="00972639">
      <w:pPr>
        <w:spacing w:line="360" w:lineRule="auto"/>
        <w:rPr>
          <w:rFonts w:ascii="Arial" w:hAnsi="Arial" w:cs="Arial"/>
        </w:rPr>
      </w:pPr>
    </w:p>
    <w:p w14:paraId="4BF6FF70" w14:textId="77777777" w:rsidR="00972639" w:rsidRPr="00972639" w:rsidRDefault="00972639" w:rsidP="00972639">
      <w:pPr>
        <w:spacing w:line="360" w:lineRule="auto"/>
        <w:rPr>
          <w:rFonts w:ascii="Arial" w:hAnsi="Arial" w:cs="Arial"/>
        </w:rPr>
      </w:pPr>
      <w:r w:rsidRPr="00972639">
        <w:rPr>
          <w:rFonts w:ascii="Arial" w:hAnsi="Arial" w:cs="Arial"/>
        </w:rPr>
        <w:t>Data will be extracted and thematically analysed to identify key patterns relating to cognitive decline, emotional wellbeing, social impact, and service provision.</w:t>
      </w:r>
    </w:p>
    <w:p w14:paraId="5DB259AE" w14:textId="77777777" w:rsidR="00972639" w:rsidRPr="00972639" w:rsidRDefault="00972639" w:rsidP="00972639">
      <w:pPr>
        <w:spacing w:line="360" w:lineRule="auto"/>
        <w:rPr>
          <w:rFonts w:ascii="Arial" w:hAnsi="Arial" w:cs="Arial"/>
        </w:rPr>
      </w:pPr>
    </w:p>
    <w:p w14:paraId="1E275AEE" w14:textId="77777777" w:rsidR="00972639" w:rsidRPr="00972639" w:rsidRDefault="00972639" w:rsidP="00972639">
      <w:pPr>
        <w:spacing w:line="360" w:lineRule="auto"/>
        <w:rPr>
          <w:rFonts w:ascii="Arial" w:hAnsi="Arial" w:cs="Arial"/>
          <w:b/>
          <w:bCs/>
        </w:rPr>
      </w:pPr>
      <w:r w:rsidRPr="00972639">
        <w:rPr>
          <w:rFonts w:ascii="Arial" w:hAnsi="Arial" w:cs="Arial"/>
          <w:b/>
          <w:bCs/>
        </w:rPr>
        <w:t>5) Resources</w:t>
      </w:r>
    </w:p>
    <w:p w14:paraId="66D81375" w14:textId="77777777" w:rsidR="00972639" w:rsidRPr="00972639" w:rsidRDefault="00972639" w:rsidP="00972639">
      <w:pPr>
        <w:spacing w:line="360" w:lineRule="auto"/>
        <w:rPr>
          <w:rFonts w:ascii="Arial" w:hAnsi="Arial" w:cs="Arial"/>
        </w:rPr>
      </w:pPr>
    </w:p>
    <w:p w14:paraId="0A6F55C9" w14:textId="77777777" w:rsidR="00972639" w:rsidRPr="00972639" w:rsidRDefault="00972639" w:rsidP="00972639">
      <w:pPr>
        <w:spacing w:line="360" w:lineRule="auto"/>
        <w:rPr>
          <w:rFonts w:ascii="Arial" w:hAnsi="Arial" w:cs="Arial"/>
        </w:rPr>
      </w:pPr>
      <w:r w:rsidRPr="00972639">
        <w:rPr>
          <w:rFonts w:ascii="Arial" w:hAnsi="Arial" w:cs="Arial"/>
        </w:rPr>
        <w:t>UWTSD Library databases, PubMed, ProQuest, Google Scholar, PRISMA checklist guidance, and lecturer feedback.</w:t>
      </w:r>
    </w:p>
    <w:p w14:paraId="6C3AB12C" w14:textId="77777777" w:rsidR="00972639" w:rsidRPr="00972639" w:rsidRDefault="00972639" w:rsidP="00972639">
      <w:pPr>
        <w:spacing w:line="360" w:lineRule="auto"/>
        <w:rPr>
          <w:rFonts w:ascii="Arial" w:hAnsi="Arial" w:cs="Arial"/>
        </w:rPr>
      </w:pPr>
    </w:p>
    <w:p w14:paraId="22ABC4D2" w14:textId="77777777" w:rsidR="00972639" w:rsidRPr="00972639" w:rsidRDefault="00972639" w:rsidP="00972639">
      <w:pPr>
        <w:spacing w:line="360" w:lineRule="auto"/>
        <w:rPr>
          <w:rFonts w:ascii="Arial" w:hAnsi="Arial" w:cs="Arial"/>
        </w:rPr>
      </w:pPr>
      <w:r w:rsidRPr="00972639">
        <w:rPr>
          <w:rFonts w:ascii="Arial" w:hAnsi="Arial" w:cs="Arial"/>
        </w:rPr>
        <w:t>6) Timescale</w:t>
      </w:r>
    </w:p>
    <w:p w14:paraId="32AA6C0E" w14:textId="0E849337" w:rsidR="00972639" w:rsidRPr="00972639" w:rsidRDefault="00972639" w:rsidP="00972639">
      <w:pPr>
        <w:spacing w:line="360" w:lineRule="auto"/>
        <w:rPr>
          <w:rFonts w:ascii="Arial" w:hAnsi="Arial" w:cs="Arial"/>
        </w:rPr>
      </w:pPr>
      <w:r w:rsidRPr="00972639">
        <w:rPr>
          <w:rFonts w:ascii="Arial" w:hAnsi="Arial" w:cs="Arial"/>
        </w:rPr>
        <w:t>Type of Work</w:t>
      </w:r>
      <w:r>
        <w:rPr>
          <w:rFonts w:ascii="Arial" w:hAnsi="Arial" w:cs="Arial"/>
        </w:rPr>
        <w:t xml:space="preserve">.   </w:t>
      </w:r>
      <w:r w:rsidRPr="00972639">
        <w:rPr>
          <w:rFonts w:ascii="Arial" w:hAnsi="Arial" w:cs="Arial"/>
        </w:rPr>
        <w:tab/>
        <w:t>30/03/26</w:t>
      </w:r>
      <w:r w:rsidRPr="00972639">
        <w:rPr>
          <w:rFonts w:ascii="Arial" w:hAnsi="Arial" w:cs="Arial"/>
        </w:rPr>
        <w:tab/>
        <w:t>15/04/26</w:t>
      </w:r>
      <w:r w:rsidRPr="00972639">
        <w:rPr>
          <w:rFonts w:ascii="Arial" w:hAnsi="Arial" w:cs="Arial"/>
        </w:rPr>
        <w:tab/>
        <w:t>20/06/26</w:t>
      </w:r>
      <w:r w:rsidRPr="00972639">
        <w:rPr>
          <w:rFonts w:ascii="Arial" w:hAnsi="Arial" w:cs="Arial"/>
        </w:rPr>
        <w:tab/>
        <w:t>20/07/26</w:t>
      </w:r>
      <w:r w:rsidRPr="00972639">
        <w:rPr>
          <w:rFonts w:ascii="Arial" w:hAnsi="Arial" w:cs="Arial"/>
        </w:rPr>
        <w:tab/>
        <w:t>20/08/26</w:t>
      </w:r>
    </w:p>
    <w:p w14:paraId="4F001EAA" w14:textId="77777777" w:rsidR="00972639" w:rsidRPr="00972639" w:rsidRDefault="00972639" w:rsidP="00972639">
      <w:pPr>
        <w:spacing w:line="360" w:lineRule="auto"/>
        <w:rPr>
          <w:rFonts w:ascii="Arial" w:hAnsi="Arial" w:cs="Arial"/>
        </w:rPr>
      </w:pPr>
      <w:r w:rsidRPr="00972639">
        <w:rPr>
          <w:rFonts w:ascii="Arial" w:hAnsi="Arial" w:cs="Arial"/>
        </w:rPr>
        <w:t>Chapter 1: Introduction</w:t>
      </w:r>
      <w:r w:rsidRPr="00972639">
        <w:rPr>
          <w:rFonts w:ascii="Arial" w:hAnsi="Arial" w:cs="Arial"/>
        </w:rPr>
        <w:tab/>
      </w:r>
      <w:r w:rsidRPr="00972639">
        <w:rPr>
          <w:rFonts w:ascii="Segoe UI Symbol" w:hAnsi="Segoe UI Symbol" w:cs="Segoe UI Symbol"/>
        </w:rPr>
        <w:t>✓</w:t>
      </w:r>
      <w:r w:rsidRPr="00972639">
        <w:rPr>
          <w:rFonts w:ascii="Arial" w:hAnsi="Arial" w:cs="Arial"/>
        </w:rPr>
        <w:tab/>
      </w:r>
      <w:r w:rsidRPr="00972639">
        <w:rPr>
          <w:rFonts w:ascii="Arial" w:hAnsi="Arial" w:cs="Arial"/>
        </w:rPr>
        <w:tab/>
      </w:r>
      <w:r w:rsidRPr="00972639">
        <w:rPr>
          <w:rFonts w:ascii="Arial" w:hAnsi="Arial" w:cs="Arial"/>
        </w:rPr>
        <w:tab/>
      </w:r>
      <w:r w:rsidRPr="00972639">
        <w:rPr>
          <w:rFonts w:ascii="Arial" w:hAnsi="Arial" w:cs="Arial"/>
        </w:rPr>
        <w:tab/>
      </w:r>
    </w:p>
    <w:p w14:paraId="52A547D5" w14:textId="1E63CCD2" w:rsidR="00972639" w:rsidRPr="00972639" w:rsidRDefault="00972639" w:rsidP="00972639">
      <w:pPr>
        <w:spacing w:line="360" w:lineRule="auto"/>
        <w:rPr>
          <w:rFonts w:ascii="Arial" w:hAnsi="Arial" w:cs="Arial"/>
        </w:rPr>
      </w:pPr>
      <w:r w:rsidRPr="00972639">
        <w:rPr>
          <w:rFonts w:ascii="Arial" w:hAnsi="Arial" w:cs="Arial"/>
        </w:rPr>
        <w:t>Chapter 2: Background</w:t>
      </w:r>
      <w:r>
        <w:rPr>
          <w:rFonts w:ascii="Arial" w:hAnsi="Arial" w:cs="Arial"/>
        </w:rPr>
        <w:t xml:space="preserve">.                      </w:t>
      </w:r>
      <w:r w:rsidRPr="00972639">
        <w:rPr>
          <w:rFonts w:ascii="Segoe UI Symbol" w:hAnsi="Segoe UI Symbol" w:cs="Segoe UI Symbol"/>
        </w:rPr>
        <w:t>✓</w:t>
      </w:r>
      <w:r w:rsidRPr="00972639">
        <w:rPr>
          <w:rFonts w:ascii="Arial" w:hAnsi="Arial" w:cs="Arial"/>
        </w:rPr>
        <w:tab/>
      </w:r>
      <w:r w:rsidRPr="00972639">
        <w:rPr>
          <w:rFonts w:ascii="Arial" w:hAnsi="Arial" w:cs="Arial"/>
        </w:rPr>
        <w:tab/>
      </w:r>
      <w:r w:rsidRPr="00972639">
        <w:rPr>
          <w:rFonts w:ascii="Arial" w:hAnsi="Arial" w:cs="Arial"/>
        </w:rPr>
        <w:tab/>
      </w:r>
    </w:p>
    <w:p w14:paraId="29C19BAF" w14:textId="722A1EA6" w:rsidR="00972639" w:rsidRPr="00972639" w:rsidRDefault="00972639" w:rsidP="00972639">
      <w:pPr>
        <w:spacing w:line="360" w:lineRule="auto"/>
        <w:rPr>
          <w:rFonts w:ascii="Arial" w:hAnsi="Arial" w:cs="Arial"/>
        </w:rPr>
      </w:pPr>
      <w:r w:rsidRPr="00972639">
        <w:rPr>
          <w:rFonts w:ascii="Arial" w:hAnsi="Arial" w:cs="Arial"/>
        </w:rPr>
        <w:t>Chapter 3: Methods</w:t>
      </w:r>
      <w:r w:rsidRPr="00972639">
        <w:rPr>
          <w:rFonts w:ascii="Arial" w:hAnsi="Arial" w:cs="Arial"/>
        </w:rPr>
        <w:tab/>
      </w:r>
      <w:r w:rsidRPr="00972639">
        <w:rPr>
          <w:rFonts w:ascii="Arial" w:hAnsi="Arial" w:cs="Arial"/>
        </w:rPr>
        <w:tab/>
      </w:r>
      <w:r>
        <w:rPr>
          <w:rFonts w:ascii="Arial" w:hAnsi="Arial" w:cs="Arial"/>
        </w:rPr>
        <w:t xml:space="preserve">                                       </w:t>
      </w:r>
      <w:r w:rsidRPr="00972639">
        <w:rPr>
          <w:rFonts w:ascii="Segoe UI Symbol" w:hAnsi="Segoe UI Symbol" w:cs="Segoe UI Symbol"/>
        </w:rPr>
        <w:t>✓</w:t>
      </w:r>
      <w:r w:rsidRPr="00972639">
        <w:rPr>
          <w:rFonts w:ascii="Arial" w:hAnsi="Arial" w:cs="Arial"/>
        </w:rPr>
        <w:tab/>
      </w:r>
      <w:r>
        <w:rPr>
          <w:rFonts w:ascii="Arial" w:hAnsi="Arial" w:cs="Arial"/>
        </w:rPr>
        <w:t xml:space="preserve"> </w:t>
      </w:r>
      <w:r w:rsidRPr="00972639">
        <w:rPr>
          <w:rFonts w:ascii="Arial" w:hAnsi="Arial" w:cs="Arial"/>
        </w:rPr>
        <w:tab/>
      </w:r>
      <w:r w:rsidRPr="00972639">
        <w:rPr>
          <w:rFonts w:ascii="Arial" w:hAnsi="Arial" w:cs="Arial"/>
        </w:rPr>
        <w:tab/>
      </w:r>
    </w:p>
    <w:p w14:paraId="037E523C" w14:textId="57D0CA50" w:rsidR="00972639" w:rsidRPr="00972639" w:rsidRDefault="00972639" w:rsidP="00972639">
      <w:pPr>
        <w:spacing w:line="360" w:lineRule="auto"/>
        <w:rPr>
          <w:rFonts w:ascii="Arial" w:hAnsi="Arial" w:cs="Arial"/>
        </w:rPr>
      </w:pPr>
      <w:r w:rsidRPr="00972639">
        <w:rPr>
          <w:rFonts w:ascii="Arial" w:hAnsi="Arial" w:cs="Arial"/>
        </w:rPr>
        <w:lastRenderedPageBreak/>
        <w:t>Chapter 4: Findings</w:t>
      </w:r>
      <w:r w:rsidRPr="00972639">
        <w:rPr>
          <w:rFonts w:ascii="Arial" w:hAnsi="Arial" w:cs="Arial"/>
        </w:rPr>
        <w:tab/>
      </w:r>
      <w:r w:rsidRPr="00972639">
        <w:rPr>
          <w:rFonts w:ascii="Arial" w:hAnsi="Arial" w:cs="Arial"/>
        </w:rPr>
        <w:tab/>
      </w:r>
      <w:r w:rsidRPr="00972639">
        <w:rPr>
          <w:rFonts w:ascii="Arial" w:hAnsi="Arial" w:cs="Arial"/>
        </w:rPr>
        <w:tab/>
      </w:r>
      <w:r>
        <w:rPr>
          <w:rFonts w:ascii="Arial" w:hAnsi="Arial" w:cs="Arial"/>
        </w:rPr>
        <w:t xml:space="preserve">                                                  </w:t>
      </w:r>
      <w:r w:rsidRPr="00972639">
        <w:rPr>
          <w:rFonts w:ascii="Segoe UI Symbol" w:hAnsi="Segoe UI Symbol" w:cs="Segoe UI Symbol"/>
        </w:rPr>
        <w:t>✓</w:t>
      </w:r>
      <w:r w:rsidRPr="00972639">
        <w:rPr>
          <w:rFonts w:ascii="Arial" w:hAnsi="Arial" w:cs="Arial"/>
        </w:rPr>
        <w:tab/>
      </w:r>
      <w:r w:rsidRPr="00972639">
        <w:rPr>
          <w:rFonts w:ascii="Arial" w:hAnsi="Arial" w:cs="Arial"/>
        </w:rPr>
        <w:tab/>
      </w:r>
    </w:p>
    <w:p w14:paraId="20256A1E" w14:textId="2282A60F" w:rsidR="00972639" w:rsidRDefault="00972639" w:rsidP="00972639">
      <w:pPr>
        <w:spacing w:line="360" w:lineRule="auto"/>
        <w:rPr>
          <w:rFonts w:ascii="Segoe UI Symbol" w:hAnsi="Segoe UI Symbol" w:cs="Segoe UI Symbol"/>
        </w:rPr>
      </w:pPr>
      <w:r w:rsidRPr="00972639">
        <w:rPr>
          <w:rFonts w:ascii="Arial" w:hAnsi="Arial" w:cs="Arial"/>
        </w:rPr>
        <w:t>Chapter 5: Recommendations &amp; Conclusion</w:t>
      </w:r>
      <w:r w:rsidRPr="00972639">
        <w:rPr>
          <w:rFonts w:ascii="Arial" w:hAnsi="Arial" w:cs="Arial"/>
        </w:rPr>
        <w:tab/>
      </w:r>
      <w:r w:rsidRPr="00972639">
        <w:rPr>
          <w:rFonts w:ascii="Arial" w:hAnsi="Arial" w:cs="Arial"/>
        </w:rPr>
        <w:tab/>
      </w:r>
      <w:r w:rsidRPr="00972639">
        <w:rPr>
          <w:rFonts w:ascii="Arial" w:hAnsi="Arial" w:cs="Arial"/>
        </w:rPr>
        <w:tab/>
      </w:r>
      <w:r w:rsidRPr="00972639">
        <w:rPr>
          <w:rFonts w:ascii="Arial" w:hAnsi="Arial" w:cs="Arial"/>
        </w:rPr>
        <w:tab/>
      </w:r>
      <w:r>
        <w:rPr>
          <w:rFonts w:ascii="Arial" w:hAnsi="Arial" w:cs="Arial"/>
        </w:rPr>
        <w:t xml:space="preserve">            </w:t>
      </w:r>
      <w:r w:rsidRPr="00972639">
        <w:rPr>
          <w:rFonts w:ascii="Arial" w:hAnsi="Arial" w:cs="Arial"/>
        </w:rPr>
        <w:tab/>
      </w:r>
      <w:r w:rsidRPr="00972639">
        <w:rPr>
          <w:rFonts w:ascii="Segoe UI Symbol" w:hAnsi="Segoe UI Symbol" w:cs="Segoe UI Symbol"/>
        </w:rPr>
        <w:t>✓</w:t>
      </w:r>
    </w:p>
    <w:p w14:paraId="129D8861" w14:textId="77777777" w:rsidR="00972639" w:rsidRPr="00972639" w:rsidRDefault="00972639" w:rsidP="00972639">
      <w:pPr>
        <w:spacing w:line="360" w:lineRule="auto"/>
        <w:rPr>
          <w:rFonts w:ascii="Arial" w:hAnsi="Arial" w:cs="Arial"/>
        </w:rPr>
      </w:pPr>
    </w:p>
    <w:p w14:paraId="5664BBB7" w14:textId="77777777" w:rsidR="00972639" w:rsidRPr="00972639" w:rsidRDefault="00972639" w:rsidP="00972639">
      <w:pPr>
        <w:spacing w:line="360" w:lineRule="auto"/>
        <w:rPr>
          <w:rFonts w:ascii="Arial" w:hAnsi="Arial" w:cs="Arial"/>
          <w:b/>
          <w:bCs/>
        </w:rPr>
      </w:pPr>
      <w:r w:rsidRPr="00972639">
        <w:rPr>
          <w:rFonts w:ascii="Arial" w:hAnsi="Arial" w:cs="Arial"/>
          <w:b/>
          <w:bCs/>
        </w:rPr>
        <w:t>7) Self-Reflection as Researcher</w:t>
      </w:r>
    </w:p>
    <w:p w14:paraId="71824BDF" w14:textId="77777777" w:rsidR="00972639" w:rsidRPr="00972639" w:rsidRDefault="00972639" w:rsidP="00972639">
      <w:pPr>
        <w:spacing w:line="360" w:lineRule="auto"/>
        <w:rPr>
          <w:rFonts w:ascii="Arial" w:hAnsi="Arial" w:cs="Arial"/>
        </w:rPr>
      </w:pPr>
    </w:p>
    <w:p w14:paraId="2EA59589" w14:textId="77777777" w:rsidR="00972639" w:rsidRPr="00972639" w:rsidRDefault="00972639" w:rsidP="00972639">
      <w:pPr>
        <w:spacing w:line="360" w:lineRule="auto"/>
        <w:rPr>
          <w:rFonts w:ascii="Arial" w:hAnsi="Arial" w:cs="Arial"/>
        </w:rPr>
      </w:pPr>
      <w:r w:rsidRPr="00972639">
        <w:rPr>
          <w:rFonts w:ascii="Arial" w:hAnsi="Arial" w:cs="Arial"/>
        </w:rPr>
        <w:t>Strengths</w:t>
      </w:r>
    </w:p>
    <w:p w14:paraId="2166756C" w14:textId="77777777" w:rsidR="00972639" w:rsidRPr="00972639" w:rsidRDefault="00972639" w:rsidP="00972639">
      <w:pPr>
        <w:spacing w:line="360" w:lineRule="auto"/>
        <w:rPr>
          <w:rFonts w:ascii="Arial" w:hAnsi="Arial" w:cs="Arial"/>
        </w:rPr>
      </w:pPr>
      <w:r w:rsidRPr="00972639">
        <w:rPr>
          <w:rFonts w:ascii="Arial" w:hAnsi="Arial" w:cs="Arial"/>
        </w:rPr>
        <w:t>• Strong interest in elderly care and public health</w:t>
      </w:r>
    </w:p>
    <w:p w14:paraId="72B3831A" w14:textId="77777777" w:rsidR="00972639" w:rsidRPr="00972639" w:rsidRDefault="00972639" w:rsidP="00972639">
      <w:pPr>
        <w:spacing w:line="360" w:lineRule="auto"/>
        <w:rPr>
          <w:rFonts w:ascii="Arial" w:hAnsi="Arial" w:cs="Arial"/>
        </w:rPr>
      </w:pPr>
      <w:r w:rsidRPr="00972639">
        <w:rPr>
          <w:rFonts w:ascii="Arial" w:hAnsi="Arial" w:cs="Arial"/>
        </w:rPr>
        <w:t>• Good analytical and critical thinking skills</w:t>
      </w:r>
    </w:p>
    <w:p w14:paraId="6BB97899" w14:textId="77777777" w:rsidR="00972639" w:rsidRPr="00972639" w:rsidRDefault="00972639" w:rsidP="00972639">
      <w:pPr>
        <w:spacing w:line="360" w:lineRule="auto"/>
        <w:rPr>
          <w:rFonts w:ascii="Arial" w:hAnsi="Arial" w:cs="Arial"/>
        </w:rPr>
      </w:pPr>
      <w:r w:rsidRPr="00972639">
        <w:rPr>
          <w:rFonts w:ascii="Arial" w:hAnsi="Arial" w:cs="Arial"/>
        </w:rPr>
        <w:t>• Familiarity with academic databases</w:t>
      </w:r>
    </w:p>
    <w:p w14:paraId="45548509" w14:textId="77777777" w:rsidR="00972639" w:rsidRPr="00972639" w:rsidRDefault="00972639" w:rsidP="00972639">
      <w:pPr>
        <w:spacing w:line="360" w:lineRule="auto"/>
        <w:rPr>
          <w:rFonts w:ascii="Arial" w:hAnsi="Arial" w:cs="Arial"/>
        </w:rPr>
      </w:pPr>
    </w:p>
    <w:p w14:paraId="5680830F" w14:textId="77777777" w:rsidR="00972639" w:rsidRPr="00972639" w:rsidRDefault="00972639" w:rsidP="00972639">
      <w:pPr>
        <w:spacing w:line="360" w:lineRule="auto"/>
        <w:rPr>
          <w:rFonts w:ascii="Arial" w:hAnsi="Arial" w:cs="Arial"/>
        </w:rPr>
      </w:pPr>
      <w:r w:rsidRPr="00972639">
        <w:rPr>
          <w:rFonts w:ascii="Arial" w:hAnsi="Arial" w:cs="Arial"/>
        </w:rPr>
        <w:t>Challenges</w:t>
      </w:r>
    </w:p>
    <w:p w14:paraId="1B30B9A8" w14:textId="77777777" w:rsidR="00972639" w:rsidRPr="00972639" w:rsidRDefault="00972639" w:rsidP="00972639">
      <w:pPr>
        <w:spacing w:line="360" w:lineRule="auto"/>
        <w:rPr>
          <w:rFonts w:ascii="Arial" w:hAnsi="Arial" w:cs="Arial"/>
        </w:rPr>
      </w:pPr>
      <w:r w:rsidRPr="00972639">
        <w:rPr>
          <w:rFonts w:ascii="Arial" w:hAnsi="Arial" w:cs="Arial"/>
        </w:rPr>
        <w:t>• Time management</w:t>
      </w:r>
    </w:p>
    <w:p w14:paraId="374F2864" w14:textId="77777777" w:rsidR="00972639" w:rsidRPr="00972639" w:rsidRDefault="00972639" w:rsidP="00972639">
      <w:pPr>
        <w:spacing w:line="360" w:lineRule="auto"/>
        <w:rPr>
          <w:rFonts w:ascii="Arial" w:hAnsi="Arial" w:cs="Arial"/>
        </w:rPr>
      </w:pPr>
      <w:r w:rsidRPr="00972639">
        <w:rPr>
          <w:rFonts w:ascii="Arial" w:hAnsi="Arial" w:cs="Arial"/>
        </w:rPr>
        <w:t>• Balancing study with work commitments</w:t>
      </w:r>
    </w:p>
    <w:p w14:paraId="4ECDA0BD" w14:textId="72CD4D4E" w:rsidR="00FF5B70" w:rsidRPr="00260277" w:rsidRDefault="00972639" w:rsidP="00972639">
      <w:pPr>
        <w:spacing w:line="360" w:lineRule="auto"/>
        <w:rPr>
          <w:rFonts w:ascii="Arial" w:hAnsi="Arial" w:cs="Arial"/>
        </w:rPr>
      </w:pPr>
      <w:r w:rsidRPr="00972639">
        <w:rPr>
          <w:rFonts w:ascii="Arial" w:hAnsi="Arial" w:cs="Arial"/>
        </w:rPr>
        <w:t>• Managing and synthesising large volumes of research</w:t>
      </w: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072BD029" w14:textId="77777777" w:rsidR="00972639" w:rsidRPr="00972639" w:rsidRDefault="00972639" w:rsidP="00972639">
      <w:pPr>
        <w:spacing w:line="360" w:lineRule="auto"/>
        <w:rPr>
          <w:rFonts w:ascii="Arial" w:hAnsi="Arial" w:cs="Arial"/>
        </w:rPr>
      </w:pPr>
    </w:p>
    <w:p w14:paraId="5BC91157" w14:textId="02948390" w:rsidR="00545684" w:rsidRDefault="00972639" w:rsidP="00972639">
      <w:pPr>
        <w:spacing w:line="360" w:lineRule="auto"/>
        <w:rPr>
          <w:rFonts w:ascii="Arial" w:hAnsi="Arial" w:cs="Arial"/>
        </w:rPr>
      </w:pPr>
      <w:proofErr w:type="spellStart"/>
      <w:r w:rsidRPr="00972639">
        <w:rPr>
          <w:rFonts w:ascii="Arial" w:hAnsi="Arial" w:cs="Arial"/>
        </w:rPr>
        <w:t>Chatzidimitriou</w:t>
      </w:r>
      <w:proofErr w:type="spellEnd"/>
      <w:r w:rsidRPr="00972639">
        <w:rPr>
          <w:rFonts w:ascii="Arial" w:hAnsi="Arial" w:cs="Arial"/>
        </w:rPr>
        <w:t xml:space="preserve">, E. et al. (2023) “The cognitive and </w:t>
      </w:r>
      <w:proofErr w:type="spellStart"/>
      <w:r w:rsidRPr="00972639">
        <w:rPr>
          <w:rFonts w:ascii="Arial" w:hAnsi="Arial" w:cs="Arial"/>
        </w:rPr>
        <w:t>behavioral</w:t>
      </w:r>
      <w:proofErr w:type="spellEnd"/>
      <w:r w:rsidRPr="00972639">
        <w:rPr>
          <w:rFonts w:ascii="Arial" w:hAnsi="Arial" w:cs="Arial"/>
        </w:rPr>
        <w:t xml:space="preserve"> correlates of functional status in patients with frontotemporal dementia: A pilot study,” </w:t>
      </w:r>
      <w:r w:rsidRPr="00972639">
        <w:rPr>
          <w:rFonts w:ascii="Arial" w:hAnsi="Arial" w:cs="Arial"/>
          <w:i/>
          <w:iCs/>
        </w:rPr>
        <w:t>Frontiers in human neuroscience</w:t>
      </w:r>
      <w:r w:rsidRPr="00972639">
        <w:rPr>
          <w:rFonts w:ascii="Arial" w:hAnsi="Arial" w:cs="Arial"/>
        </w:rPr>
        <w:t xml:space="preserve">, 17, p. 1087765. Available at: </w:t>
      </w:r>
      <w:hyperlink r:id="rId7" w:history="1">
        <w:r w:rsidRPr="007726A5">
          <w:rPr>
            <w:rStyle w:val="Hyperlink"/>
            <w:rFonts w:ascii="Arial" w:hAnsi="Arial" w:cs="Arial"/>
          </w:rPr>
          <w:t>https://doi.org/10.3389/fnhum.2023.1087765</w:t>
        </w:r>
      </w:hyperlink>
      <w:r w:rsidRPr="00972639">
        <w:rPr>
          <w:rFonts w:ascii="Arial" w:hAnsi="Arial" w:cs="Arial"/>
        </w:rPr>
        <w:t>.</w:t>
      </w:r>
    </w:p>
    <w:p w14:paraId="5054C49C" w14:textId="77777777" w:rsidR="00972639" w:rsidRDefault="00972639" w:rsidP="00972639">
      <w:pPr>
        <w:spacing w:line="360" w:lineRule="auto"/>
        <w:rPr>
          <w:rFonts w:ascii="Arial" w:hAnsi="Arial" w:cs="Arial"/>
        </w:rPr>
      </w:pPr>
    </w:p>
    <w:p w14:paraId="3C86197C" w14:textId="4044EB64" w:rsidR="00972639" w:rsidRDefault="00972639" w:rsidP="00972639">
      <w:pPr>
        <w:spacing w:line="360" w:lineRule="auto"/>
        <w:rPr>
          <w:rFonts w:ascii="Arial" w:hAnsi="Arial" w:cs="Arial"/>
        </w:rPr>
      </w:pPr>
      <w:proofErr w:type="spellStart"/>
      <w:r w:rsidRPr="00972639">
        <w:rPr>
          <w:rFonts w:ascii="Arial" w:hAnsi="Arial" w:cs="Arial"/>
        </w:rPr>
        <w:t>Dubbelman</w:t>
      </w:r>
      <w:proofErr w:type="spellEnd"/>
      <w:r w:rsidRPr="00972639">
        <w:rPr>
          <w:rFonts w:ascii="Arial" w:hAnsi="Arial" w:cs="Arial"/>
        </w:rPr>
        <w:t xml:space="preserve">, M.A. et al. (2020) “Decline in cognitively complex everyday activities accelerates along the Alzheimer’s disease continuum,” </w:t>
      </w:r>
      <w:r w:rsidRPr="00972639">
        <w:rPr>
          <w:rFonts w:ascii="Arial" w:hAnsi="Arial" w:cs="Arial"/>
          <w:i/>
          <w:iCs/>
        </w:rPr>
        <w:t>ALZHEIMERS RESEARCH &amp; THERAPY,</w:t>
      </w:r>
      <w:r w:rsidRPr="00972639">
        <w:rPr>
          <w:rFonts w:ascii="Arial" w:hAnsi="Arial" w:cs="Arial"/>
        </w:rPr>
        <w:t xml:space="preserve"> 12(1). Available at: </w:t>
      </w:r>
      <w:hyperlink r:id="rId8" w:history="1">
        <w:r w:rsidRPr="007726A5">
          <w:rPr>
            <w:rStyle w:val="Hyperlink"/>
            <w:rFonts w:ascii="Arial" w:hAnsi="Arial" w:cs="Arial"/>
          </w:rPr>
          <w:t>https://doi.org/10.1186/s13195-020-00706-2</w:t>
        </w:r>
      </w:hyperlink>
      <w:r w:rsidRPr="00972639">
        <w:rPr>
          <w:rFonts w:ascii="Arial" w:hAnsi="Arial" w:cs="Arial"/>
        </w:rPr>
        <w:t>.</w:t>
      </w:r>
      <w:r>
        <w:rPr>
          <w:rFonts w:ascii="Arial" w:hAnsi="Arial" w:cs="Arial"/>
        </w:rPr>
        <w:t xml:space="preserve"> </w:t>
      </w:r>
    </w:p>
    <w:p w14:paraId="3DB7BB60" w14:textId="77777777" w:rsidR="00972639" w:rsidRDefault="00972639" w:rsidP="00972639">
      <w:pPr>
        <w:spacing w:line="360" w:lineRule="auto"/>
        <w:rPr>
          <w:rFonts w:ascii="Arial" w:hAnsi="Arial" w:cs="Arial"/>
        </w:rPr>
      </w:pPr>
    </w:p>
    <w:p w14:paraId="26254E0C" w14:textId="3E775213" w:rsidR="00972639" w:rsidRDefault="00972639" w:rsidP="00972639">
      <w:pPr>
        <w:spacing w:line="360" w:lineRule="auto"/>
        <w:rPr>
          <w:rFonts w:ascii="Arial" w:hAnsi="Arial" w:cs="Arial"/>
        </w:rPr>
      </w:pPr>
      <w:proofErr w:type="spellStart"/>
      <w:r w:rsidRPr="00972639">
        <w:rPr>
          <w:rFonts w:ascii="Arial" w:hAnsi="Arial" w:cs="Arial"/>
        </w:rPr>
        <w:t>Kayhan</w:t>
      </w:r>
      <w:proofErr w:type="spellEnd"/>
      <w:r w:rsidRPr="00972639">
        <w:rPr>
          <w:rFonts w:ascii="Arial" w:hAnsi="Arial" w:cs="Arial"/>
        </w:rPr>
        <w:t xml:space="preserve"> </w:t>
      </w:r>
      <w:proofErr w:type="spellStart"/>
      <w:r w:rsidRPr="00972639">
        <w:rPr>
          <w:rFonts w:ascii="Arial" w:hAnsi="Arial" w:cs="Arial"/>
        </w:rPr>
        <w:t>Koçak</w:t>
      </w:r>
      <w:proofErr w:type="spellEnd"/>
      <w:r w:rsidRPr="00972639">
        <w:rPr>
          <w:rFonts w:ascii="Arial" w:hAnsi="Arial" w:cs="Arial"/>
        </w:rPr>
        <w:t xml:space="preserve">, F.O. and </w:t>
      </w:r>
      <w:proofErr w:type="spellStart"/>
      <w:r w:rsidRPr="00972639">
        <w:rPr>
          <w:rFonts w:ascii="Arial" w:hAnsi="Arial" w:cs="Arial"/>
        </w:rPr>
        <w:t>Kumral</w:t>
      </w:r>
      <w:proofErr w:type="spellEnd"/>
      <w:r w:rsidRPr="00972639">
        <w:rPr>
          <w:rFonts w:ascii="Arial" w:hAnsi="Arial" w:cs="Arial"/>
        </w:rPr>
        <w:t>, E. (2025) “The relationship between dementia staging scales, cognitive-</w:t>
      </w:r>
      <w:proofErr w:type="spellStart"/>
      <w:r w:rsidRPr="00972639">
        <w:rPr>
          <w:rFonts w:ascii="Arial" w:hAnsi="Arial" w:cs="Arial"/>
        </w:rPr>
        <w:t>behavioral</w:t>
      </w:r>
      <w:proofErr w:type="spellEnd"/>
      <w:r w:rsidRPr="00972639">
        <w:rPr>
          <w:rFonts w:ascii="Arial" w:hAnsi="Arial" w:cs="Arial"/>
        </w:rPr>
        <w:t xml:space="preserve"> scales and functionality in patients with cognitive impairment,” </w:t>
      </w:r>
      <w:proofErr w:type="spellStart"/>
      <w:r w:rsidRPr="00972639">
        <w:rPr>
          <w:rFonts w:ascii="Arial" w:hAnsi="Arial" w:cs="Arial"/>
          <w:i/>
          <w:iCs/>
        </w:rPr>
        <w:t>PloS</w:t>
      </w:r>
      <w:proofErr w:type="spellEnd"/>
      <w:r w:rsidRPr="00972639">
        <w:rPr>
          <w:rFonts w:ascii="Arial" w:hAnsi="Arial" w:cs="Arial"/>
          <w:i/>
          <w:iCs/>
        </w:rPr>
        <w:t xml:space="preserve"> one</w:t>
      </w:r>
      <w:r w:rsidRPr="00972639">
        <w:rPr>
          <w:rFonts w:ascii="Arial" w:hAnsi="Arial" w:cs="Arial"/>
        </w:rPr>
        <w:t xml:space="preserve">, 20(5), p. e0322572. Available at: </w:t>
      </w:r>
      <w:hyperlink r:id="rId9" w:history="1">
        <w:r w:rsidRPr="007726A5">
          <w:rPr>
            <w:rStyle w:val="Hyperlink"/>
            <w:rFonts w:ascii="Arial" w:hAnsi="Arial" w:cs="Arial"/>
          </w:rPr>
          <w:t>https://doi.org/10.1371/journal.pone.0322572</w:t>
        </w:r>
      </w:hyperlink>
      <w:r w:rsidRPr="00972639">
        <w:rPr>
          <w:rFonts w:ascii="Arial" w:hAnsi="Arial" w:cs="Arial"/>
        </w:rPr>
        <w:t>.</w:t>
      </w:r>
      <w:r>
        <w:rPr>
          <w:rFonts w:ascii="Arial" w:hAnsi="Arial" w:cs="Arial"/>
        </w:rPr>
        <w:t xml:space="preserve"> </w:t>
      </w:r>
    </w:p>
    <w:p w14:paraId="664A3AEB" w14:textId="77777777" w:rsidR="00972639" w:rsidRDefault="00972639" w:rsidP="00972639">
      <w:pPr>
        <w:spacing w:line="360" w:lineRule="auto"/>
        <w:rPr>
          <w:rFonts w:ascii="Arial" w:hAnsi="Arial" w:cs="Arial"/>
        </w:rPr>
      </w:pPr>
    </w:p>
    <w:p w14:paraId="0247337D" w14:textId="51D463D2" w:rsidR="00972639" w:rsidRPr="00260277" w:rsidRDefault="00972639" w:rsidP="00972639">
      <w:pPr>
        <w:spacing w:line="360" w:lineRule="auto"/>
        <w:rPr>
          <w:rFonts w:ascii="Arial" w:hAnsi="Arial" w:cs="Arial"/>
        </w:rPr>
      </w:pPr>
      <w:proofErr w:type="spellStart"/>
      <w:r w:rsidRPr="00972639">
        <w:rPr>
          <w:rFonts w:ascii="Arial" w:hAnsi="Arial" w:cs="Arial"/>
        </w:rPr>
        <w:t>Steichele</w:t>
      </w:r>
      <w:proofErr w:type="spellEnd"/>
      <w:r w:rsidRPr="00972639">
        <w:rPr>
          <w:rFonts w:ascii="Arial" w:hAnsi="Arial" w:cs="Arial"/>
        </w:rPr>
        <w:t xml:space="preserve">, K. et al. (2022) “The effects of exercise programs on cognition, activities of daily living, and neuropsychiatric symptoms in community-dwelling people with dementia—a systematic review,” </w:t>
      </w:r>
      <w:r w:rsidRPr="00972639">
        <w:rPr>
          <w:rFonts w:ascii="Arial" w:hAnsi="Arial" w:cs="Arial"/>
          <w:i/>
          <w:iCs/>
        </w:rPr>
        <w:t>Alzheimer’s research &amp; therapy,</w:t>
      </w:r>
      <w:r w:rsidRPr="00972639">
        <w:rPr>
          <w:rFonts w:ascii="Arial" w:hAnsi="Arial" w:cs="Arial"/>
        </w:rPr>
        <w:t xml:space="preserve"> 14(1). Available at: </w:t>
      </w:r>
      <w:hyperlink r:id="rId10" w:history="1">
        <w:r w:rsidRPr="007726A5">
          <w:rPr>
            <w:rStyle w:val="Hyperlink"/>
            <w:rFonts w:ascii="Arial" w:hAnsi="Arial" w:cs="Arial"/>
          </w:rPr>
          <w:t>https://doi.org/10.1186/s13195-022-01040-5</w:t>
        </w:r>
      </w:hyperlink>
      <w:r w:rsidRPr="00972639">
        <w:rPr>
          <w:rFonts w:ascii="Arial" w:hAnsi="Arial" w:cs="Arial"/>
        </w:rPr>
        <w:t>.</w:t>
      </w:r>
      <w:r>
        <w:rPr>
          <w:rFonts w:ascii="Arial" w:hAnsi="Arial" w:cs="Arial"/>
        </w:rPr>
        <w:t xml:space="preserve"> </w:t>
      </w:r>
    </w:p>
    <w:sectPr w:rsidR="00972639" w:rsidRPr="0026027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C19142" w14:textId="77777777" w:rsidR="0066212F" w:rsidRDefault="0066212F" w:rsidP="00545684">
      <w:pPr>
        <w:spacing w:after="0" w:line="240" w:lineRule="auto"/>
      </w:pPr>
      <w:r>
        <w:separator/>
      </w:r>
    </w:p>
  </w:endnote>
  <w:endnote w:type="continuationSeparator" w:id="0">
    <w:p w14:paraId="2DE2A7DB" w14:textId="77777777" w:rsidR="0066212F" w:rsidRDefault="0066212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F54659" w14:textId="77777777" w:rsidR="0066212F" w:rsidRDefault="0066212F" w:rsidP="00545684">
      <w:pPr>
        <w:spacing w:after="0" w:line="240" w:lineRule="auto"/>
      </w:pPr>
      <w:r>
        <w:separator/>
      </w:r>
    </w:p>
  </w:footnote>
  <w:footnote w:type="continuationSeparator" w:id="0">
    <w:p w14:paraId="16CAA638" w14:textId="77777777" w:rsidR="0066212F" w:rsidRDefault="0066212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216C85"/>
    <w:rsid w:val="00260277"/>
    <w:rsid w:val="00273EDD"/>
    <w:rsid w:val="002A15DA"/>
    <w:rsid w:val="002C3965"/>
    <w:rsid w:val="00321C4C"/>
    <w:rsid w:val="003B5B7F"/>
    <w:rsid w:val="004903AA"/>
    <w:rsid w:val="004E6C3B"/>
    <w:rsid w:val="00530649"/>
    <w:rsid w:val="00545684"/>
    <w:rsid w:val="0061260B"/>
    <w:rsid w:val="0066212F"/>
    <w:rsid w:val="00715990"/>
    <w:rsid w:val="00784670"/>
    <w:rsid w:val="00866B7B"/>
    <w:rsid w:val="008D5C39"/>
    <w:rsid w:val="008E5015"/>
    <w:rsid w:val="00972639"/>
    <w:rsid w:val="009D1D1E"/>
    <w:rsid w:val="00A035FD"/>
    <w:rsid w:val="00A31915"/>
    <w:rsid w:val="00B72CEC"/>
    <w:rsid w:val="00D769F0"/>
    <w:rsid w:val="00E614D4"/>
    <w:rsid w:val="00EC68DA"/>
    <w:rsid w:val="00F278D4"/>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972639"/>
    <w:rPr>
      <w:color w:val="0563C1" w:themeColor="hyperlink"/>
      <w:u w:val="single"/>
    </w:rPr>
  </w:style>
  <w:style w:type="character" w:styleId="UnresolvedMention">
    <w:name w:val="Unresolved Mention"/>
    <w:basedOn w:val="DefaultParagraphFont"/>
    <w:uiPriority w:val="99"/>
    <w:semiHidden/>
    <w:unhideWhenUsed/>
    <w:rsid w:val="009726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195-020-00706-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89/fnhum.2023.108776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86/s13195-022-01040-5" TargetMode="External"/><Relationship Id="rId4" Type="http://schemas.openxmlformats.org/officeDocument/2006/relationships/webSettings" Target="webSettings.xml"/><Relationship Id="rId9" Type="http://schemas.openxmlformats.org/officeDocument/2006/relationships/hyperlink" Target="https://doi.org/10.1371/journal.pone.0322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651</Words>
  <Characters>4650</Characters>
  <Application>Microsoft Office Word</Application>
  <DocSecurity>0</DocSecurity>
  <Lines>140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Bianca Sanfilippo</cp:lastModifiedBy>
  <cp:revision>2</cp:revision>
  <dcterms:created xsi:type="dcterms:W3CDTF">2026-03-02T13:20:00Z</dcterms:created>
  <dcterms:modified xsi:type="dcterms:W3CDTF">2026-03-02T13:20:00Z</dcterms:modified>
</cp:coreProperties>
</file>