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3B4C8" w14:textId="4BB7EDFF" w:rsidR="003A1DA0" w:rsidRDefault="00885EC5"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7FBE9F49" wp14:editId="250840A6">
                <wp:extent cx="3371215" cy="276446"/>
                <wp:effectExtent l="0" t="0" r="19685" b="28575"/>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6FB5BCDF" w14:textId="77777777" w:rsidR="00885EC5" w:rsidRPr="00071E71" w:rsidRDefault="00885EC5" w:rsidP="00885EC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1DA0">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Innovation Overview</w:t>
                            </w:r>
                          </w:p>
                        </w:txbxContent>
                      </wps:txbx>
                      <wps:bodyPr rot="0" vert="horz" wrap="square" lIns="91440" tIns="45720" rIns="91440" bIns="45720" anchor="t" anchorCtr="0">
                        <a:noAutofit/>
                      </wps:bodyPr>
                    </wps:wsp>
                  </a:graphicData>
                </a:graphic>
              </wp:inline>
            </w:drawing>
          </mc:Choice>
          <mc:Fallback>
            <w:pict>
              <v:shapetype w14:anchorId="7FBE9F49" id="_x0000_t202" coordsize="21600,21600" o:spt="202" path="m,l,21600r21600,l21600,xe">
                <v:stroke joinstyle="miter"/>
                <v:path gradientshapeok="t" o:connecttype="rect"/>
              </v:shapetype>
              <v:shape id="Text Box 2" o:spid="_x0000_s1026"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" fillcolor="#f3a977 [2133]" strokecolor="white [3212]">
                <v:fill color2="#fbe1d0 [757]" rotate="t" angle="90" colors="0 #ffac89;.5 #ffcbb8;1 #ffe5dd" focus="100%" type="gradient"/>
                <v:textbox>
                  <w:txbxContent>
                    <w:p w14:paraId="6FB5BCDF" w14:textId="77777777" w:rsidR="00885EC5" w:rsidRPr="00071E71" w:rsidRDefault="00885EC5" w:rsidP="00885EC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1DA0">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Innovation Overview</w:t>
                      </w:r>
                    </w:p>
                  </w:txbxContent>
                </v:textbox>
                <w10:anchorlock/>
              </v:shape>
            </w:pict>
          </mc:Fallback>
        </mc:AlternateContent>
      </w:r>
      <w:r w:rsidR="00A611E5" w:rsidRPr="00783F83">
        <w:rPr>
          <w:rFonts w:asciiTheme="minorBidi" w:hAnsiTheme="minorBidi"/>
          <w:noProof/>
          <w:sz w:val="20"/>
          <w:szCs w:val="20"/>
          <w:lang w:val="en-US"/>
        </w:rPr>
        <mc:AlternateContent>
          <mc:Choice Requires="wps">
            <w:drawing>
              <wp:anchor distT="45720" distB="45720" distL="114300" distR="114300" simplePos="0" relativeHeight="251659264" behindDoc="0" locked="0" layoutInCell="1" allowOverlap="1" wp14:anchorId="72245529" wp14:editId="065722A6">
                <wp:simplePos x="0" y="0"/>
                <wp:positionH relativeFrom="column">
                  <wp:posOffset>5938</wp:posOffset>
                </wp:positionH>
                <wp:positionV relativeFrom="paragraph">
                  <wp:posOffset>-674666</wp:posOffset>
                </wp:positionV>
                <wp:extent cx="14218091" cy="558140"/>
                <wp:effectExtent l="0" t="0" r="12700"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18091" cy="558140"/>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638CCCBE" w14:textId="7B87947D" w:rsidR="00A611E5" w:rsidRPr="003630C9" w:rsidRDefault="007F1F71" w:rsidP="007F1F71">
                            <w:pPr>
                              <w:jc w:val="center"/>
                              <w:rPr>
                                <w:b/>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1DA0">
                              <w:rPr>
                                <w:rFonts w:asciiTheme="minorBidi" w:hAnsiTheme="minorBidi"/>
                                <w:b/>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 COVID Digital Health Support: Enhancing Patient Care and Wellbeing in the UK</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72245529" id="_x0000_s1027" type="#_x0000_t202" style="position:absolute;left:0;text-align:left;margin-left:.45pt;margin-top:-53.1pt;width:1119.55pt;height:43.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" fillcolor="#f3a977 [2133]" strokecolor="white [3212]">
                <v:fill color2="#fbe1d0 [757]" rotate="t" angle="90" colors="0 #ffac89;.5 #ffcbb8;1 #ffe5dd" focus="100%" type="gradient"/>
                <v:textbox>
                  <w:txbxContent>
                    <w:p w14:paraId="638CCCBE" w14:textId="7B87947D" w:rsidR="00A611E5" w:rsidRPr="003630C9" w:rsidRDefault="007F1F71" w:rsidP="007F1F71">
                      <w:pPr>
                        <w:jc w:val="center"/>
                        <w:rPr>
                          <w:b/>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1DA0">
                        <w:rPr>
                          <w:rFonts w:asciiTheme="minorBidi" w:hAnsiTheme="minorBidi"/>
                          <w:b/>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 COVID Digital Health Support: Enhancing Patient Care and Wellbeing in the UK</w:t>
                      </w:r>
                    </w:p>
                  </w:txbxContent>
                </v:textbox>
              </v:shape>
            </w:pict>
          </mc:Fallback>
        </mc:AlternateContent>
      </w:r>
      <w:r w:rsidR="003A1DA0" w:rsidRPr="003A1DA0">
        <w:rPr>
          <w:rFonts w:asciiTheme="minorBidi" w:hAnsiTheme="minorBidi"/>
          <w:sz w:val="20"/>
          <w:szCs w:val="20"/>
          <w:lang w:val="en-US"/>
        </w:rPr>
        <w:t xml:space="preserve">The proposed innovation is a digital health intervention (DHI) designed to support adults living with long COVID across the UK. This platform integrates remote symptom monitoring, </w:t>
      </w:r>
      <w:proofErr w:type="spellStart"/>
      <w:r w:rsidR="003A1DA0" w:rsidRPr="003A1DA0">
        <w:rPr>
          <w:rFonts w:asciiTheme="minorBidi" w:hAnsiTheme="minorBidi"/>
          <w:sz w:val="20"/>
          <w:szCs w:val="20"/>
          <w:lang w:val="en-US"/>
        </w:rPr>
        <w:t>personalised</w:t>
      </w:r>
      <w:proofErr w:type="spellEnd"/>
      <w:r w:rsidR="003A1DA0" w:rsidRPr="003A1DA0">
        <w:rPr>
          <w:rFonts w:asciiTheme="minorBidi" w:hAnsiTheme="minorBidi"/>
          <w:sz w:val="20"/>
          <w:szCs w:val="20"/>
          <w:lang w:val="en-US"/>
        </w:rPr>
        <w:t xml:space="preserve"> rehabilitation plans, patient education, and professional care coordination. By embedding within NHS and community care systems, the innovation facilitates timely intervention, empowers patients, and strengthens care pathways for a condition that continues to impact thousands of people (Goodfellow et al., 2025; Stevenson et al., </w:t>
      </w:r>
      <w:r w:rsidR="00BC465A" w:rsidRPr="00783F83">
        <w:rPr>
          <w:rFonts w:asciiTheme="minorBidi" w:hAnsiTheme="minorBidi"/>
          <w:sz w:val="20"/>
          <w:szCs w:val="20"/>
          <w:lang w:val="en-US"/>
        </w:rPr>
        <w:t>2024</w:t>
      </w:r>
      <w:r w:rsidR="003A1DA0" w:rsidRPr="003A1DA0">
        <w:rPr>
          <w:rFonts w:asciiTheme="minorBidi" w:hAnsiTheme="minorBidi"/>
          <w:sz w:val="20"/>
          <w:szCs w:val="20"/>
          <w:lang w:val="en-US"/>
        </w:rPr>
        <w:t>).</w:t>
      </w:r>
    </w:p>
    <w:p w14:paraId="6A3233AA" w14:textId="3CBBBB25" w:rsidR="00EC7741" w:rsidRPr="003A1DA0" w:rsidRDefault="00EC7741" w:rsidP="00EC7741">
      <w:pPr>
        <w:spacing w:line="240" w:lineRule="auto"/>
        <w:jc w:val="both"/>
        <w:rPr>
          <w:rFonts w:asciiTheme="minorBidi" w:hAnsiTheme="minorBidi"/>
          <w:sz w:val="20"/>
          <w:szCs w:val="20"/>
          <w:lang w:val="en-US"/>
        </w:rPr>
      </w:pPr>
      <w:r>
        <w:rPr>
          <w:rFonts w:asciiTheme="minorBidi" w:hAnsiTheme="minorBidi"/>
          <w:b/>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907557C" wp14:editId="4A7809DA">
            <wp:extent cx="3028207" cy="2226440"/>
            <wp:effectExtent l="0" t="0" r="127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5">
                      <a:extLst>
                        <a:ext uri="{BEBA8EAE-BF5A-486C-A8C5-ECC9F3942E4B}">
                          <a14:imgProps xmlns:a14="http://schemas.microsoft.com/office/drawing/2010/main">
                            <a14:imgLayer r:embed="rId6">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3030097" cy="2227830"/>
                    </a:xfrm>
                    <a:prstGeom prst="rect">
                      <a:avLst/>
                    </a:prstGeom>
                    <a:noFill/>
                    <a:ln>
                      <a:noFill/>
                    </a:ln>
                  </pic:spPr>
                </pic:pic>
              </a:graphicData>
            </a:graphic>
          </wp:inline>
        </w:drawing>
      </w:r>
    </w:p>
    <w:p w14:paraId="59DD199A" w14:textId="78A18161" w:rsidR="003A1DA0" w:rsidRPr="003A1DA0" w:rsidRDefault="003A1DA0" w:rsidP="00EC7741">
      <w:p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The intervention </w:t>
      </w:r>
      <w:proofErr w:type="spellStart"/>
      <w:r w:rsidRPr="003A1DA0">
        <w:rPr>
          <w:rFonts w:asciiTheme="minorBidi" w:hAnsiTheme="minorBidi"/>
          <w:sz w:val="20"/>
          <w:szCs w:val="20"/>
          <w:lang w:val="en-US"/>
        </w:rPr>
        <w:t>utilises</w:t>
      </w:r>
      <w:proofErr w:type="spellEnd"/>
      <w:r w:rsidRPr="003A1DA0">
        <w:rPr>
          <w:rFonts w:asciiTheme="minorBidi" w:hAnsiTheme="minorBidi"/>
          <w:sz w:val="20"/>
          <w:szCs w:val="20"/>
          <w:lang w:val="en-US"/>
        </w:rPr>
        <w:t xml:space="preserve"> mobile applications, secure data platforms, and AI-supported symptom tracking, enhancing accessibility and promoting continuous patient engagement (Nadal et al., 2020). It is intended for adults experiencing long COVID symptoms post-infection, particularly those in underserved regions or with limited access to in-person rehabilitation services.</w:t>
      </w:r>
    </w:p>
    <w:p w14:paraId="122C0F00" w14:textId="7C4A691B" w:rsidR="003A1DA0" w:rsidRPr="003A1DA0" w:rsidRDefault="003D0B35"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06A1E6A6" wp14:editId="6A0F45B5">
                <wp:extent cx="3371215" cy="321869"/>
                <wp:effectExtent l="0" t="0" r="19685" b="21590"/>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321869"/>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227D151B" w14:textId="265759A0" w:rsidR="003D0B35" w:rsidRPr="00071E71" w:rsidRDefault="0042259C" w:rsidP="003D0B3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Issue / Gaps in Health and Social Care</w:t>
                            </w:r>
                          </w:p>
                        </w:txbxContent>
                      </wps:txbx>
                      <wps:bodyPr rot="0" vert="horz" wrap="square" lIns="91440" tIns="45720" rIns="91440" bIns="45720" anchor="t" anchorCtr="0">
                        <a:noAutofit/>
                      </wps:bodyPr>
                    </wps:wsp>
                  </a:graphicData>
                </a:graphic>
              </wp:inline>
            </w:drawing>
          </mc:Choice>
          <mc:Fallback>
            <w:pict>
              <v:shape w14:anchorId="06A1E6A6" id="_x0000_s1028" type="#_x0000_t202" style="width:265.4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" fillcolor="#f3a977 [2133]" strokecolor="white [3212]">
                <v:fill color2="#fbe1d0 [757]" rotate="t" angle="90" colors="0 #ffac89;.5 #ffcbb8;1 #ffe5dd" focus="100%" type="gradient"/>
                <v:textbox>
                  <w:txbxContent>
                    <w:p w14:paraId="227D151B" w14:textId="265759A0" w:rsidR="003D0B35" w:rsidRPr="00071E71" w:rsidRDefault="0042259C" w:rsidP="003D0B3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Issue / Gaps in Health and Social Care</w:t>
                      </w:r>
                    </w:p>
                  </w:txbxContent>
                </v:textbox>
                <w10:anchorlock/>
              </v:shape>
            </w:pict>
          </mc:Fallback>
        </mc:AlternateContent>
      </w:r>
    </w:p>
    <w:p w14:paraId="3F48359D" w14:textId="4B1AA8C6" w:rsidR="003A1DA0" w:rsidRPr="003A1DA0" w:rsidRDefault="003A1DA0" w:rsidP="00EC7741">
      <w:pPr>
        <w:spacing w:line="240" w:lineRule="auto"/>
        <w:jc w:val="both"/>
        <w:rPr>
          <w:rFonts w:asciiTheme="minorBidi" w:hAnsiTheme="minorBidi"/>
          <w:sz w:val="20"/>
          <w:szCs w:val="20"/>
          <w:lang w:val="en-US"/>
        </w:rPr>
      </w:pPr>
      <w:r w:rsidRPr="003A1DA0">
        <w:rPr>
          <w:rFonts w:asciiTheme="minorBidi" w:hAnsiTheme="minorBidi"/>
          <w:sz w:val="20"/>
          <w:szCs w:val="20"/>
          <w:lang w:val="en-US"/>
        </w:rPr>
        <w:t>Long COVID presents complex, multi-system symptoms, including fatigue, cognitive impairment, breathlessness, and psychological distress. Current care is often fragmented, with delays in accessing rehabilitation services and inconsistent monitoring across primary and secondary care (Goodfellow et al., 2025; Page et al., 2024).</w:t>
      </w:r>
    </w:p>
    <w:p w14:paraId="503D8DDE" w14:textId="18059F88" w:rsidR="003A1DA0" w:rsidRPr="003A1DA0" w:rsidRDefault="00CA7417"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62F3870C" wp14:editId="3390BB64">
                <wp:extent cx="3371215" cy="276446"/>
                <wp:effectExtent l="0" t="0" r="19685" b="28575"/>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0DE150D4" w14:textId="73DC92BD" w:rsidR="00CA7417" w:rsidRPr="00071E71" w:rsidRDefault="00CA7417"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417">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 include:</w:t>
                            </w:r>
                          </w:p>
                        </w:txbxContent>
                      </wps:txbx>
                      <wps:bodyPr rot="0" vert="horz" wrap="square" lIns="91440" tIns="45720" rIns="91440" bIns="45720" anchor="t" anchorCtr="0">
                        <a:noAutofit/>
                      </wps:bodyPr>
                    </wps:wsp>
                  </a:graphicData>
                </a:graphic>
              </wp:inline>
            </w:drawing>
          </mc:Choice>
          <mc:Fallback>
            <w:pict>
              <v:shape w14:anchorId="62F3870C" id="_x0000_s1029"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" fillcolor="#f3a977 [2133]" strokecolor="white [3212]">
                <v:fill color2="#fbe1d0 [757]" rotate="t" angle="90" colors="0 #ffac89;.5 #ffcbb8;1 #ffe5dd" focus="100%" type="gradient"/>
                <v:textbox>
                  <w:txbxContent>
                    <w:p w14:paraId="0DE150D4" w14:textId="73DC92BD" w:rsidR="00CA7417" w:rsidRPr="00071E71" w:rsidRDefault="00CA7417"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417">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 include:</w:t>
                      </w:r>
                    </w:p>
                  </w:txbxContent>
                </v:textbox>
                <w10:anchorlock/>
              </v:shape>
            </w:pict>
          </mc:Fallback>
        </mc:AlternateContent>
      </w:r>
    </w:p>
    <w:p w14:paraId="64786293" w14:textId="77777777" w:rsidR="003A1DA0" w:rsidRPr="003A1DA0" w:rsidRDefault="003A1DA0" w:rsidP="00EC7741">
      <w:pPr>
        <w:numPr>
          <w:ilvl w:val="0"/>
          <w:numId w:val="1"/>
        </w:numPr>
        <w:spacing w:line="240" w:lineRule="auto"/>
        <w:jc w:val="both"/>
        <w:rPr>
          <w:rFonts w:asciiTheme="minorBidi" w:hAnsiTheme="minorBidi"/>
          <w:sz w:val="20"/>
          <w:szCs w:val="20"/>
          <w:lang w:val="en-US"/>
        </w:rPr>
      </w:pPr>
      <w:r w:rsidRPr="003A1DA0">
        <w:rPr>
          <w:rFonts w:asciiTheme="minorBidi" w:hAnsiTheme="minorBidi"/>
          <w:sz w:val="20"/>
          <w:szCs w:val="20"/>
          <w:lang w:val="en-US"/>
        </w:rPr>
        <w:t>Limited integration of digital health tools into routine NHS care (Sheikh et al., 2021).</w:t>
      </w:r>
    </w:p>
    <w:p w14:paraId="796A94F0" w14:textId="77777777" w:rsidR="003A1DA0" w:rsidRPr="003A1DA0" w:rsidRDefault="003A1DA0" w:rsidP="00EC7741">
      <w:pPr>
        <w:numPr>
          <w:ilvl w:val="0"/>
          <w:numId w:val="1"/>
        </w:numPr>
        <w:spacing w:line="240" w:lineRule="auto"/>
        <w:jc w:val="both"/>
        <w:rPr>
          <w:rFonts w:asciiTheme="minorBidi" w:hAnsiTheme="minorBidi"/>
          <w:sz w:val="20"/>
          <w:szCs w:val="20"/>
          <w:lang w:val="en-US"/>
        </w:rPr>
      </w:pPr>
      <w:r w:rsidRPr="003A1DA0">
        <w:rPr>
          <w:rFonts w:asciiTheme="minorBidi" w:hAnsiTheme="minorBidi"/>
          <w:sz w:val="20"/>
          <w:szCs w:val="20"/>
          <w:lang w:val="en-US"/>
        </w:rPr>
        <w:t>Insufficient patient engagement and self-management resources (Ren et al., 2025).</w:t>
      </w:r>
    </w:p>
    <w:p w14:paraId="08E0BED7" w14:textId="77777777" w:rsidR="003A1DA0" w:rsidRPr="003A1DA0" w:rsidRDefault="003A1DA0" w:rsidP="00EC7741">
      <w:pPr>
        <w:numPr>
          <w:ilvl w:val="0"/>
          <w:numId w:val="1"/>
        </w:numPr>
        <w:spacing w:line="240" w:lineRule="auto"/>
        <w:jc w:val="both"/>
        <w:rPr>
          <w:rFonts w:asciiTheme="minorBidi" w:hAnsiTheme="minorBidi"/>
          <w:sz w:val="20"/>
          <w:szCs w:val="20"/>
          <w:lang w:val="en-US"/>
        </w:rPr>
      </w:pPr>
      <w:r w:rsidRPr="003A1DA0">
        <w:rPr>
          <w:rFonts w:asciiTheme="minorBidi" w:hAnsiTheme="minorBidi"/>
          <w:sz w:val="20"/>
          <w:szCs w:val="20"/>
          <w:lang w:val="en-US"/>
        </w:rPr>
        <w:t>Inequities in care delivery, particularly in remote or socioeconomically disadvantaged areas (Baines et al., 2022).</w:t>
      </w:r>
    </w:p>
    <w:p w14:paraId="4CE6693B" w14:textId="4CF169BF" w:rsidR="003A1DA0" w:rsidRPr="003A1DA0" w:rsidRDefault="00CA7417" w:rsidP="00EC7741">
      <w:pPr>
        <w:tabs>
          <w:tab w:val="num" w:pos="720"/>
        </w:tabs>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4CFF6848" wp14:editId="7D50609A">
                <wp:extent cx="3371215" cy="276446"/>
                <wp:effectExtent l="0" t="0" r="19685" b="28575"/>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262D9F2D" w14:textId="7BD7E436" w:rsidR="00CA7417" w:rsidRPr="00071E71" w:rsidRDefault="00CA7417"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417">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DHI addresses these gaps by providing:</w:t>
                            </w:r>
                          </w:p>
                        </w:txbxContent>
                      </wps:txbx>
                      <wps:bodyPr rot="0" vert="horz" wrap="square" lIns="91440" tIns="45720" rIns="91440" bIns="45720" anchor="t" anchorCtr="0">
                        <a:noAutofit/>
                      </wps:bodyPr>
                    </wps:wsp>
                  </a:graphicData>
                </a:graphic>
              </wp:inline>
            </w:drawing>
          </mc:Choice>
          <mc:Fallback>
            <w:pict>
              <v:shape w14:anchorId="4CFF6848" id="_x0000_s1030"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" fillcolor="#f3a977 [2133]" strokecolor="white [3212]">
                <v:fill color2="#fbe1d0 [757]" rotate="t" angle="90" colors="0 #ffac89;.5 #ffcbb8;1 #ffe5dd" focus="100%" type="gradient"/>
                <v:textbox>
                  <w:txbxContent>
                    <w:p w14:paraId="262D9F2D" w14:textId="7BD7E436" w:rsidR="00CA7417" w:rsidRPr="00071E71" w:rsidRDefault="00CA7417"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417">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DHI addresses these gaps by providing:</w:t>
                      </w:r>
                    </w:p>
                  </w:txbxContent>
                </v:textbox>
                <w10:anchorlock/>
              </v:shape>
            </w:pict>
          </mc:Fallback>
        </mc:AlternateContent>
      </w:r>
      <w:r w:rsidR="003A1DA0" w:rsidRPr="003A1DA0">
        <w:rPr>
          <w:rFonts w:asciiTheme="minorBidi" w:hAnsiTheme="minorBidi"/>
          <w:sz w:val="20"/>
          <w:szCs w:val="20"/>
          <w:lang w:val="en-US"/>
        </w:rPr>
        <w:t>Consistent monitoring and reporting of patient symptoms and progress.</w:t>
      </w:r>
    </w:p>
    <w:p w14:paraId="3E5FD7C6" w14:textId="77777777" w:rsidR="003A1DA0" w:rsidRPr="003A1DA0" w:rsidRDefault="003A1DA0" w:rsidP="00EC7741">
      <w:pPr>
        <w:numPr>
          <w:ilvl w:val="0"/>
          <w:numId w:val="2"/>
        </w:numPr>
        <w:spacing w:line="240" w:lineRule="auto"/>
        <w:jc w:val="both"/>
        <w:rPr>
          <w:rFonts w:asciiTheme="minorBidi" w:hAnsiTheme="minorBidi"/>
          <w:sz w:val="20"/>
          <w:szCs w:val="20"/>
          <w:lang w:val="en-US"/>
        </w:rPr>
      </w:pPr>
      <w:r w:rsidRPr="003A1DA0">
        <w:rPr>
          <w:rFonts w:asciiTheme="minorBidi" w:hAnsiTheme="minorBidi"/>
          <w:sz w:val="20"/>
          <w:szCs w:val="20"/>
          <w:lang w:val="en-US"/>
        </w:rPr>
        <w:t>Tailored rehabilitation plans based on individual health data.</w:t>
      </w:r>
    </w:p>
    <w:p w14:paraId="69FFBDA5" w14:textId="0479B111" w:rsidR="003A1DA0" w:rsidRPr="003A1DA0" w:rsidRDefault="003A1DA0" w:rsidP="00EC7741">
      <w:pPr>
        <w:numPr>
          <w:ilvl w:val="0"/>
          <w:numId w:val="2"/>
        </w:num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Digital communication channels connecting patients, GPs, and long COVID clinics (Stevenson et al., </w:t>
      </w:r>
      <w:r w:rsidR="00BC465A" w:rsidRPr="00783F83">
        <w:rPr>
          <w:rFonts w:asciiTheme="minorBidi" w:hAnsiTheme="minorBidi"/>
          <w:sz w:val="20"/>
          <w:szCs w:val="20"/>
          <w:lang w:val="en-US"/>
        </w:rPr>
        <w:t>2024</w:t>
      </w:r>
      <w:r w:rsidRPr="003A1DA0">
        <w:rPr>
          <w:rFonts w:asciiTheme="minorBidi" w:hAnsiTheme="minorBidi"/>
          <w:sz w:val="20"/>
          <w:szCs w:val="20"/>
          <w:lang w:val="en-US"/>
        </w:rPr>
        <w:t>).</w:t>
      </w:r>
    </w:p>
    <w:p w14:paraId="131B5F1A" w14:textId="5BEED423" w:rsidR="003A1DA0" w:rsidRPr="003A1DA0" w:rsidRDefault="003D0B35"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2CC40665" wp14:editId="26D05254">
                <wp:extent cx="3371215" cy="276446"/>
                <wp:effectExtent l="0" t="0" r="19685" b="28575"/>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25C655CB" w14:textId="17141AE7" w:rsidR="003D0B35" w:rsidRPr="00071E71" w:rsidRDefault="0042259C" w:rsidP="003D0B3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Target Audience and Impact</w:t>
                            </w:r>
                          </w:p>
                        </w:txbxContent>
                      </wps:txbx>
                      <wps:bodyPr rot="0" vert="horz" wrap="square" lIns="91440" tIns="45720" rIns="91440" bIns="45720" anchor="t" anchorCtr="0">
                        <a:noAutofit/>
                      </wps:bodyPr>
                    </wps:wsp>
                  </a:graphicData>
                </a:graphic>
              </wp:inline>
            </w:drawing>
          </mc:Choice>
          <mc:Fallback>
            <w:pict>
              <v:shape w14:anchorId="2CC40665" id="_x0000_s1031"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" fillcolor="#f3a977 [2133]" strokecolor="white [3212]">
                <v:fill color2="#fbe1d0 [757]" rotate="t" angle="90" colors="0 #ffac89;.5 #ffcbb8;1 #ffe5dd" focus="100%" type="gradient"/>
                <v:textbox>
                  <w:txbxContent>
                    <w:p w14:paraId="25C655CB" w14:textId="17141AE7" w:rsidR="003D0B35" w:rsidRPr="00071E71" w:rsidRDefault="0042259C" w:rsidP="003D0B3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Target Audience and Impact</w:t>
                      </w:r>
                    </w:p>
                  </w:txbxContent>
                </v:textbox>
                <w10:anchorlock/>
              </v:shape>
            </w:pict>
          </mc:Fallback>
        </mc:AlternateContent>
      </w:r>
    </w:p>
    <w:p w14:paraId="1C1C1B19" w14:textId="4B7DD26B" w:rsidR="003A1DA0" w:rsidRPr="003A1DA0" w:rsidRDefault="00CA7417"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44EFB5C6" wp14:editId="3B1D5767">
                <wp:extent cx="3371215" cy="276446"/>
                <wp:effectExtent l="0" t="0" r="19685" b="28575"/>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78A83EE4" w14:textId="6258AD18" w:rsidR="00CA7417" w:rsidRPr="00071E71" w:rsidRDefault="00CA7417"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417">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Primary Audience:</w:t>
                            </w:r>
                          </w:p>
                        </w:txbxContent>
                      </wps:txbx>
                      <wps:bodyPr rot="0" vert="horz" wrap="square" lIns="91440" tIns="45720" rIns="91440" bIns="45720" anchor="t" anchorCtr="0">
                        <a:noAutofit/>
                      </wps:bodyPr>
                    </wps:wsp>
                  </a:graphicData>
                </a:graphic>
              </wp:inline>
            </w:drawing>
          </mc:Choice>
          <mc:Fallback>
            <w:pict>
              <v:shape w14:anchorId="44EFB5C6" id="_x0000_s1032"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" fillcolor="#f3a977 [2133]" strokecolor="white [3212]">
                <v:fill color2="#fbe1d0 [757]" rotate="t" angle="90" colors="0 #ffac89;.5 #ffcbb8;1 #ffe5dd" focus="100%" type="gradient"/>
                <v:textbox>
                  <w:txbxContent>
                    <w:p w14:paraId="78A83EE4" w14:textId="6258AD18" w:rsidR="00CA7417" w:rsidRPr="00071E71" w:rsidRDefault="00CA7417"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417">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Primary Audience:</w:t>
                      </w:r>
                    </w:p>
                  </w:txbxContent>
                </v:textbox>
                <w10:anchorlock/>
              </v:shape>
            </w:pict>
          </mc:Fallback>
        </mc:AlternateContent>
      </w:r>
    </w:p>
    <w:p w14:paraId="7D485FD3" w14:textId="77777777" w:rsidR="003A1DA0" w:rsidRPr="003A1DA0" w:rsidRDefault="003A1DA0" w:rsidP="00EC7741">
      <w:pPr>
        <w:numPr>
          <w:ilvl w:val="0"/>
          <w:numId w:val="3"/>
        </w:numPr>
        <w:spacing w:line="240" w:lineRule="auto"/>
        <w:jc w:val="both"/>
        <w:rPr>
          <w:rFonts w:asciiTheme="minorBidi" w:hAnsiTheme="minorBidi"/>
          <w:sz w:val="20"/>
          <w:szCs w:val="20"/>
          <w:lang w:val="en-US"/>
        </w:rPr>
      </w:pPr>
      <w:r w:rsidRPr="003A1DA0">
        <w:rPr>
          <w:rFonts w:asciiTheme="minorBidi" w:hAnsiTheme="minorBidi"/>
          <w:sz w:val="20"/>
          <w:szCs w:val="20"/>
          <w:lang w:val="en-US"/>
        </w:rPr>
        <w:t>Adults living with long COVID.</w:t>
      </w:r>
    </w:p>
    <w:p w14:paraId="5C91285F" w14:textId="6EA42D2C" w:rsidR="003A1DA0" w:rsidRPr="003A1DA0" w:rsidRDefault="003A1DA0" w:rsidP="00EC7741">
      <w:pPr>
        <w:numPr>
          <w:ilvl w:val="0"/>
          <w:numId w:val="3"/>
        </w:numPr>
        <w:spacing w:line="240" w:lineRule="auto"/>
        <w:jc w:val="both"/>
        <w:rPr>
          <w:rFonts w:asciiTheme="minorBidi" w:hAnsiTheme="minorBidi"/>
          <w:sz w:val="20"/>
          <w:szCs w:val="20"/>
          <w:lang w:val="en-US"/>
        </w:rPr>
      </w:pPr>
      <w:r w:rsidRPr="003A1DA0">
        <w:rPr>
          <w:rFonts w:asciiTheme="minorBidi" w:hAnsiTheme="minorBidi"/>
          <w:sz w:val="20"/>
          <w:szCs w:val="20"/>
          <w:lang w:val="en-US"/>
        </w:rPr>
        <w:t>Healthcare professionals in NHS primary care, community rehabilitation, and long COVID clinics.</w:t>
      </w:r>
    </w:p>
    <w:p w14:paraId="47C6B521" w14:textId="1DC5B1E3" w:rsidR="003A1DA0" w:rsidRPr="003A1DA0" w:rsidRDefault="00CA7417"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7FB4E494" wp14:editId="59B20231">
                <wp:extent cx="3371215" cy="276446"/>
                <wp:effectExtent l="0" t="0" r="19685" b="28575"/>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2F6805EA" w14:textId="6A906D5E" w:rsidR="00CA7417" w:rsidRPr="00071E71" w:rsidRDefault="00CA7417"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417">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Secondary Audience:</w:t>
                            </w:r>
                          </w:p>
                        </w:txbxContent>
                      </wps:txbx>
                      <wps:bodyPr rot="0" vert="horz" wrap="square" lIns="91440" tIns="45720" rIns="91440" bIns="45720" anchor="t" anchorCtr="0">
                        <a:noAutofit/>
                      </wps:bodyPr>
                    </wps:wsp>
                  </a:graphicData>
                </a:graphic>
              </wp:inline>
            </w:drawing>
          </mc:Choice>
          <mc:Fallback>
            <w:pict>
              <v:shape w14:anchorId="7FB4E494" id="_x0000_s1033"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" fillcolor="#f3a977 [2133]" strokecolor="white [3212]">
                <v:fill color2="#fbe1d0 [757]" rotate="t" angle="90" colors="0 #ffac89;.5 #ffcbb8;1 #ffe5dd" focus="100%" type="gradient"/>
                <v:textbox>
                  <w:txbxContent>
                    <w:p w14:paraId="2F6805EA" w14:textId="6A906D5E" w:rsidR="00CA7417" w:rsidRPr="00071E71" w:rsidRDefault="00CA7417"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417">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Secondary Audience:</w:t>
                      </w:r>
                    </w:p>
                  </w:txbxContent>
                </v:textbox>
                <w10:anchorlock/>
              </v:shape>
            </w:pict>
          </mc:Fallback>
        </mc:AlternateContent>
      </w:r>
    </w:p>
    <w:p w14:paraId="2D1F8D0E" w14:textId="64317B09" w:rsidR="003A1DA0" w:rsidRPr="003A1DA0" w:rsidRDefault="003A1DA0" w:rsidP="00EC7741">
      <w:pPr>
        <w:numPr>
          <w:ilvl w:val="0"/>
          <w:numId w:val="4"/>
        </w:num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Patient advocacy groups, </w:t>
      </w:r>
      <w:proofErr w:type="spellStart"/>
      <w:r w:rsidRPr="003A1DA0">
        <w:rPr>
          <w:rFonts w:asciiTheme="minorBidi" w:hAnsiTheme="minorBidi"/>
          <w:sz w:val="20"/>
          <w:szCs w:val="20"/>
          <w:lang w:val="en-US"/>
        </w:rPr>
        <w:t>carers</w:t>
      </w:r>
      <w:proofErr w:type="spellEnd"/>
      <w:r w:rsidRPr="003A1DA0">
        <w:rPr>
          <w:rFonts w:asciiTheme="minorBidi" w:hAnsiTheme="minorBidi"/>
          <w:sz w:val="20"/>
          <w:szCs w:val="20"/>
          <w:lang w:val="en-US"/>
        </w:rPr>
        <w:t>, and public health authorities.</w:t>
      </w:r>
    </w:p>
    <w:p w14:paraId="2E73124D" w14:textId="2140806E" w:rsidR="003A1DA0" w:rsidRPr="003A1DA0" w:rsidRDefault="00CA7417"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571B447B" wp14:editId="4C1F0909">
                <wp:extent cx="3371215" cy="276446"/>
                <wp:effectExtent l="0" t="0" r="19685" b="28575"/>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235E6CAB" w14:textId="27DF9879" w:rsidR="00CA7417" w:rsidRPr="00071E71" w:rsidRDefault="00CA7417"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417">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Expected Impact:</w:t>
                            </w:r>
                          </w:p>
                        </w:txbxContent>
                      </wps:txbx>
                      <wps:bodyPr rot="0" vert="horz" wrap="square" lIns="91440" tIns="45720" rIns="91440" bIns="45720" anchor="t" anchorCtr="0">
                        <a:noAutofit/>
                      </wps:bodyPr>
                    </wps:wsp>
                  </a:graphicData>
                </a:graphic>
              </wp:inline>
            </w:drawing>
          </mc:Choice>
          <mc:Fallback>
            <w:pict>
              <v:shape w14:anchorId="571B447B" id="_x0000_s1034"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" fillcolor="#f3a977 [2133]" strokecolor="white [3212]">
                <v:fill color2="#fbe1d0 [757]" rotate="t" angle="90" colors="0 #ffac89;.5 #ffcbb8;1 #ffe5dd" focus="100%" type="gradient"/>
                <v:textbox>
                  <w:txbxContent>
                    <w:p w14:paraId="235E6CAB" w14:textId="27DF9879" w:rsidR="00CA7417" w:rsidRPr="00071E71" w:rsidRDefault="00CA7417"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417">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Expected Impact:</w:t>
                      </w:r>
                    </w:p>
                  </w:txbxContent>
                </v:textbox>
                <w10:anchorlock/>
              </v:shape>
            </w:pict>
          </mc:Fallback>
        </mc:AlternateContent>
      </w:r>
    </w:p>
    <w:p w14:paraId="0F91E101" w14:textId="77777777" w:rsidR="003A1DA0" w:rsidRPr="003A1DA0" w:rsidRDefault="003A1DA0" w:rsidP="00EC7741">
      <w:pPr>
        <w:numPr>
          <w:ilvl w:val="0"/>
          <w:numId w:val="5"/>
        </w:numPr>
        <w:spacing w:line="240" w:lineRule="auto"/>
        <w:jc w:val="both"/>
        <w:rPr>
          <w:rFonts w:asciiTheme="minorBidi" w:hAnsiTheme="minorBidi"/>
          <w:sz w:val="20"/>
          <w:szCs w:val="20"/>
          <w:lang w:val="en-US"/>
        </w:rPr>
      </w:pPr>
      <w:r w:rsidRPr="003A1DA0">
        <w:rPr>
          <w:rFonts w:asciiTheme="minorBidi" w:hAnsiTheme="minorBidi"/>
          <w:sz w:val="20"/>
          <w:szCs w:val="20"/>
          <w:lang w:val="en-US"/>
        </w:rPr>
        <w:t>Improved patient wellbeing and quality of life by enabling timely interventions and self-management (Goodfellow et al., 2025).</w:t>
      </w:r>
    </w:p>
    <w:p w14:paraId="6A718C59" w14:textId="77777777" w:rsidR="003A1DA0" w:rsidRPr="003A1DA0" w:rsidRDefault="003A1DA0" w:rsidP="00EC7741">
      <w:pPr>
        <w:numPr>
          <w:ilvl w:val="0"/>
          <w:numId w:val="5"/>
        </w:numPr>
        <w:spacing w:line="240" w:lineRule="auto"/>
        <w:jc w:val="both"/>
        <w:rPr>
          <w:rFonts w:asciiTheme="minorBidi" w:hAnsiTheme="minorBidi"/>
          <w:sz w:val="20"/>
          <w:szCs w:val="20"/>
          <w:lang w:val="en-US"/>
        </w:rPr>
      </w:pPr>
      <w:r w:rsidRPr="003A1DA0">
        <w:rPr>
          <w:rFonts w:asciiTheme="minorBidi" w:hAnsiTheme="minorBidi"/>
          <w:sz w:val="20"/>
          <w:szCs w:val="20"/>
          <w:lang w:val="en-US"/>
        </w:rPr>
        <w:t>Strengthened patient-professional relationships through shared care and continuous monitoring (Baines et al., 2022).</w:t>
      </w:r>
    </w:p>
    <w:p w14:paraId="212219E3" w14:textId="568F1E0E" w:rsidR="003A1DA0" w:rsidRPr="003A1DA0" w:rsidRDefault="003A1DA0" w:rsidP="00EC7741">
      <w:pPr>
        <w:numPr>
          <w:ilvl w:val="0"/>
          <w:numId w:val="5"/>
        </w:num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Reduced healthcare system burden by avoiding unnecessary hospital visits and improving care coordination (Stevenson et al., </w:t>
      </w:r>
      <w:r w:rsidR="00BC465A" w:rsidRPr="00783F83">
        <w:rPr>
          <w:rFonts w:asciiTheme="minorBidi" w:hAnsiTheme="minorBidi"/>
          <w:sz w:val="20"/>
          <w:szCs w:val="20"/>
          <w:lang w:val="en-US"/>
        </w:rPr>
        <w:t>2024</w:t>
      </w:r>
      <w:r w:rsidRPr="003A1DA0">
        <w:rPr>
          <w:rFonts w:asciiTheme="minorBidi" w:hAnsiTheme="minorBidi"/>
          <w:sz w:val="20"/>
          <w:szCs w:val="20"/>
          <w:lang w:val="en-US"/>
        </w:rPr>
        <w:t>; Page et al., 2024).</w:t>
      </w:r>
    </w:p>
    <w:p w14:paraId="41B6496A" w14:textId="718F2F25" w:rsidR="003A1DA0" w:rsidRPr="003A1DA0" w:rsidRDefault="003A1DA0" w:rsidP="00EC7741">
      <w:pPr>
        <w:numPr>
          <w:ilvl w:val="0"/>
          <w:numId w:val="5"/>
        </w:numPr>
        <w:spacing w:line="240" w:lineRule="auto"/>
        <w:jc w:val="both"/>
        <w:rPr>
          <w:rFonts w:asciiTheme="minorBidi" w:hAnsiTheme="minorBidi"/>
          <w:sz w:val="20"/>
          <w:szCs w:val="20"/>
          <w:lang w:val="en-US"/>
        </w:rPr>
      </w:pPr>
      <w:r w:rsidRPr="003A1DA0">
        <w:rPr>
          <w:rFonts w:asciiTheme="minorBidi" w:hAnsiTheme="minorBidi"/>
          <w:sz w:val="20"/>
          <w:szCs w:val="20"/>
          <w:lang w:val="en-US"/>
        </w:rPr>
        <w:t>Encourages public involvement and health literacy through interactive educational resources embedded in the platform (Ren et al., 2025).</w:t>
      </w:r>
    </w:p>
    <w:p w14:paraId="092B2D92" w14:textId="5D7DA92A" w:rsidR="003A1DA0" w:rsidRPr="003A1DA0" w:rsidRDefault="003D0B35"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250BBCEE" wp14:editId="4E5BAD3C">
                <wp:extent cx="3371215" cy="276446"/>
                <wp:effectExtent l="0" t="0" r="19685" b="28575"/>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4D11E8A4" w14:textId="6DC5A2E3" w:rsidR="003D0B35" w:rsidRPr="00071E71" w:rsidRDefault="0042259C" w:rsidP="003D0B3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 Plan</w:t>
                            </w:r>
                          </w:p>
                        </w:txbxContent>
                      </wps:txbx>
                      <wps:bodyPr rot="0" vert="horz" wrap="square" lIns="91440" tIns="45720" rIns="91440" bIns="45720" anchor="t" anchorCtr="0">
                        <a:noAutofit/>
                      </wps:bodyPr>
                    </wps:wsp>
                  </a:graphicData>
                </a:graphic>
              </wp:inline>
            </w:drawing>
          </mc:Choice>
          <mc:Fallback>
            <w:pict>
              <v:shape w14:anchorId="250BBCEE" id="_x0000_s1035"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" fillcolor="#f3a977 [2133]" strokecolor="white [3212]">
                <v:fill color2="#fbe1d0 [757]" rotate="t" angle="90" colors="0 #ffac89;.5 #ffcbb8;1 #ffe5dd" focus="100%" type="gradient"/>
                <v:textbox>
                  <w:txbxContent>
                    <w:p w14:paraId="4D11E8A4" w14:textId="6DC5A2E3" w:rsidR="003D0B35" w:rsidRPr="00071E71" w:rsidRDefault="0042259C" w:rsidP="003D0B3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 Plan</w:t>
                      </w:r>
                    </w:p>
                  </w:txbxContent>
                </v:textbox>
                <w10:anchorlock/>
              </v:shape>
            </w:pict>
          </mc:Fallback>
        </mc:AlternateContent>
      </w:r>
    </w:p>
    <w:p w14:paraId="587FE725" w14:textId="77777777" w:rsidR="003A1DA0" w:rsidRPr="003A1DA0" w:rsidRDefault="003A1DA0" w:rsidP="00EC7741">
      <w:pPr>
        <w:spacing w:line="240" w:lineRule="auto"/>
        <w:jc w:val="both"/>
        <w:rPr>
          <w:rFonts w:asciiTheme="minorBidi" w:hAnsiTheme="minorBidi"/>
          <w:sz w:val="20"/>
          <w:szCs w:val="20"/>
          <w:lang w:val="en-US"/>
        </w:rPr>
      </w:pPr>
      <w:r w:rsidRPr="003A1DA0">
        <w:rPr>
          <w:rFonts w:asciiTheme="minorBidi" w:hAnsiTheme="minorBidi"/>
          <w:b/>
          <w:bCs/>
          <w:sz w:val="20"/>
          <w:szCs w:val="20"/>
          <w:lang w:val="en-US"/>
        </w:rPr>
        <w:t>Settings</w:t>
      </w:r>
      <w:r w:rsidRPr="003A1DA0">
        <w:rPr>
          <w:rFonts w:asciiTheme="minorBidi" w:hAnsiTheme="minorBidi"/>
          <w:sz w:val="20"/>
          <w:szCs w:val="20"/>
          <w:lang w:val="en-US"/>
        </w:rPr>
        <w:t xml:space="preserve">: NHS primary care, community rehabilitation </w:t>
      </w:r>
      <w:proofErr w:type="spellStart"/>
      <w:r w:rsidRPr="003A1DA0">
        <w:rPr>
          <w:rFonts w:asciiTheme="minorBidi" w:hAnsiTheme="minorBidi"/>
          <w:sz w:val="20"/>
          <w:szCs w:val="20"/>
          <w:lang w:val="en-US"/>
        </w:rPr>
        <w:t>centres</w:t>
      </w:r>
      <w:proofErr w:type="spellEnd"/>
      <w:r w:rsidRPr="003A1DA0">
        <w:rPr>
          <w:rFonts w:asciiTheme="minorBidi" w:hAnsiTheme="minorBidi"/>
          <w:sz w:val="20"/>
          <w:szCs w:val="20"/>
          <w:lang w:val="en-US"/>
        </w:rPr>
        <w:t>, and long COVID clinics.</w:t>
      </w:r>
    </w:p>
    <w:p w14:paraId="3DD35D9E" w14:textId="45889A11" w:rsidR="003A1DA0" w:rsidRPr="003A1DA0" w:rsidRDefault="00CA7417"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2406FC55" wp14:editId="3B0B17D1">
                <wp:extent cx="3371215" cy="276446"/>
                <wp:effectExtent l="0" t="0" r="19685" b="28575"/>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18293F95" w14:textId="2381E1BB" w:rsidR="00CA7417" w:rsidRPr="00071E71" w:rsidRDefault="00D54F29"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4F29">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 and Responsibilities:</w:t>
                            </w:r>
                          </w:p>
                        </w:txbxContent>
                      </wps:txbx>
                      <wps:bodyPr rot="0" vert="horz" wrap="square" lIns="91440" tIns="45720" rIns="91440" bIns="45720" anchor="t" anchorCtr="0">
                        <a:noAutofit/>
                      </wps:bodyPr>
                    </wps:wsp>
                  </a:graphicData>
                </a:graphic>
              </wp:inline>
            </w:drawing>
          </mc:Choice>
          <mc:Fallback>
            <w:pict>
              <v:shape w14:anchorId="2406FC55" id="_x0000_s1036"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" fillcolor="#f3a977 [2133]" strokecolor="white [3212]">
                <v:fill color2="#fbe1d0 [757]" rotate="t" angle="90" colors="0 #ffac89;.5 #ffcbb8;1 #ffe5dd" focus="100%" type="gradient"/>
                <v:textbox>
                  <w:txbxContent>
                    <w:p w14:paraId="18293F95" w14:textId="2381E1BB" w:rsidR="00CA7417" w:rsidRPr="00071E71" w:rsidRDefault="00D54F29"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4F29">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 and Responsibilities:</w:t>
                      </w:r>
                    </w:p>
                  </w:txbxContent>
                </v:textbox>
                <w10:anchorlock/>
              </v:shape>
            </w:pict>
          </mc:Fallback>
        </mc:AlternateContent>
      </w:r>
    </w:p>
    <w:p w14:paraId="70BB54CE" w14:textId="77777777" w:rsidR="003A1DA0" w:rsidRPr="003A1DA0" w:rsidRDefault="003A1DA0" w:rsidP="00EC7741">
      <w:pPr>
        <w:numPr>
          <w:ilvl w:val="0"/>
          <w:numId w:val="6"/>
        </w:numPr>
        <w:spacing w:line="240" w:lineRule="auto"/>
        <w:jc w:val="both"/>
        <w:rPr>
          <w:rFonts w:asciiTheme="minorBidi" w:hAnsiTheme="minorBidi"/>
          <w:sz w:val="20"/>
          <w:szCs w:val="20"/>
          <w:lang w:val="en-US"/>
        </w:rPr>
      </w:pPr>
      <w:r w:rsidRPr="003A1DA0">
        <w:rPr>
          <w:rFonts w:asciiTheme="minorBidi" w:hAnsiTheme="minorBidi"/>
          <w:sz w:val="20"/>
          <w:szCs w:val="20"/>
          <w:lang w:val="en-US"/>
        </w:rPr>
        <w:t>NHS Long COVID Clinics: clinical oversight, patient onboarding, and treatment adaptation (Goodfellow et al., 2025).</w:t>
      </w:r>
    </w:p>
    <w:p w14:paraId="5DB15DF1" w14:textId="77777777" w:rsidR="003A1DA0" w:rsidRPr="003A1DA0" w:rsidRDefault="003A1DA0" w:rsidP="00EC7741">
      <w:pPr>
        <w:numPr>
          <w:ilvl w:val="0"/>
          <w:numId w:val="6"/>
        </w:numPr>
        <w:spacing w:line="240" w:lineRule="auto"/>
        <w:jc w:val="both"/>
        <w:rPr>
          <w:rFonts w:asciiTheme="minorBidi" w:hAnsiTheme="minorBidi"/>
          <w:sz w:val="20"/>
          <w:szCs w:val="20"/>
          <w:lang w:val="en-US"/>
        </w:rPr>
      </w:pPr>
      <w:r w:rsidRPr="003A1DA0">
        <w:rPr>
          <w:rFonts w:asciiTheme="minorBidi" w:hAnsiTheme="minorBidi"/>
          <w:sz w:val="20"/>
          <w:szCs w:val="20"/>
          <w:lang w:val="en-US"/>
        </w:rPr>
        <w:t>Primary Care Practitioners: routine monitoring, data review, and referral coordination (Page et al., 2024).</w:t>
      </w:r>
    </w:p>
    <w:p w14:paraId="786DD12C" w14:textId="77777777" w:rsidR="003A1DA0" w:rsidRPr="003A1DA0" w:rsidRDefault="003A1DA0" w:rsidP="00EC7741">
      <w:pPr>
        <w:numPr>
          <w:ilvl w:val="0"/>
          <w:numId w:val="6"/>
        </w:numPr>
        <w:spacing w:line="240" w:lineRule="auto"/>
        <w:jc w:val="both"/>
        <w:rPr>
          <w:rFonts w:asciiTheme="minorBidi" w:hAnsiTheme="minorBidi"/>
          <w:sz w:val="20"/>
          <w:szCs w:val="20"/>
          <w:lang w:val="en-US"/>
        </w:rPr>
      </w:pPr>
      <w:r w:rsidRPr="003A1DA0">
        <w:rPr>
          <w:rFonts w:asciiTheme="minorBidi" w:hAnsiTheme="minorBidi"/>
          <w:sz w:val="20"/>
          <w:szCs w:val="20"/>
          <w:lang w:val="en-US"/>
        </w:rPr>
        <w:t>Digital Health Teams: app maintenance, AI analytics, and data security management (Nadal et al., 2020).</w:t>
      </w:r>
    </w:p>
    <w:p w14:paraId="27FE7108" w14:textId="77777777" w:rsidR="003A1DA0" w:rsidRPr="003A1DA0" w:rsidRDefault="003A1DA0" w:rsidP="00EC7741">
      <w:pPr>
        <w:numPr>
          <w:ilvl w:val="0"/>
          <w:numId w:val="6"/>
        </w:numPr>
        <w:spacing w:line="240" w:lineRule="auto"/>
        <w:jc w:val="both"/>
        <w:rPr>
          <w:rFonts w:asciiTheme="minorBidi" w:hAnsiTheme="minorBidi"/>
          <w:sz w:val="20"/>
          <w:szCs w:val="20"/>
          <w:lang w:val="en-US"/>
        </w:rPr>
      </w:pPr>
      <w:r w:rsidRPr="003A1DA0">
        <w:rPr>
          <w:rFonts w:asciiTheme="minorBidi" w:hAnsiTheme="minorBidi"/>
          <w:sz w:val="20"/>
          <w:szCs w:val="20"/>
          <w:lang w:val="en-US"/>
        </w:rPr>
        <w:t>Patient Advisory Groups: continuous feedback to refine user experience and accessibility (Baines et al., 2022).</w:t>
      </w:r>
    </w:p>
    <w:p w14:paraId="6743170C" w14:textId="619FFFD5" w:rsidR="003A1DA0" w:rsidRPr="003A1DA0" w:rsidRDefault="00CA7417"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303BBBEA" wp14:editId="7EA4BCB2">
                <wp:extent cx="3371215" cy="276446"/>
                <wp:effectExtent l="0" t="0" r="19685" b="28575"/>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2C322E4E" w14:textId="45BE7189" w:rsidR="00CA7417" w:rsidRPr="00071E71" w:rsidRDefault="00D54F29"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4F29">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Steps:</w:t>
                            </w:r>
                          </w:p>
                        </w:txbxContent>
                      </wps:txbx>
                      <wps:bodyPr rot="0" vert="horz" wrap="square" lIns="91440" tIns="45720" rIns="91440" bIns="45720" anchor="t" anchorCtr="0">
                        <a:noAutofit/>
                      </wps:bodyPr>
                    </wps:wsp>
                  </a:graphicData>
                </a:graphic>
              </wp:inline>
            </w:drawing>
          </mc:Choice>
          <mc:Fallback>
            <w:pict>
              <v:shape w14:anchorId="303BBBEA" id="_x0000_s1037"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" fillcolor="#f3a977 [2133]" strokecolor="white [3212]">
                <v:fill color2="#fbe1d0 [757]" rotate="t" angle="90" colors="0 #ffac89;.5 #ffcbb8;1 #ffe5dd" focus="100%" type="gradient"/>
                <v:textbox>
                  <w:txbxContent>
                    <w:p w14:paraId="2C322E4E" w14:textId="45BE7189" w:rsidR="00CA7417" w:rsidRPr="00071E71" w:rsidRDefault="00D54F29"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4F29">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Steps:</w:t>
                      </w:r>
                    </w:p>
                  </w:txbxContent>
                </v:textbox>
                <w10:anchorlock/>
              </v:shape>
            </w:pict>
          </mc:Fallback>
        </mc:AlternateContent>
      </w:r>
    </w:p>
    <w:p w14:paraId="13D80AB8" w14:textId="2A146201" w:rsidR="003A1DA0" w:rsidRPr="003A1DA0" w:rsidRDefault="003A1DA0" w:rsidP="00EC7741">
      <w:pPr>
        <w:numPr>
          <w:ilvl w:val="0"/>
          <w:numId w:val="7"/>
        </w:num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Pilot Testing: Small-scale implementation in select clinics for usability assessment (Stevenson et al., </w:t>
      </w:r>
      <w:r w:rsidR="00BC465A" w:rsidRPr="00783F83">
        <w:rPr>
          <w:rFonts w:asciiTheme="minorBidi" w:hAnsiTheme="minorBidi"/>
          <w:sz w:val="20"/>
          <w:szCs w:val="20"/>
          <w:lang w:val="en-US"/>
        </w:rPr>
        <w:t>2024</w:t>
      </w:r>
      <w:r w:rsidRPr="003A1DA0">
        <w:rPr>
          <w:rFonts w:asciiTheme="minorBidi" w:hAnsiTheme="minorBidi"/>
          <w:sz w:val="20"/>
          <w:szCs w:val="20"/>
          <w:lang w:val="en-US"/>
        </w:rPr>
        <w:t>).</w:t>
      </w:r>
    </w:p>
    <w:p w14:paraId="621FE2C6" w14:textId="77777777" w:rsidR="003A1DA0" w:rsidRPr="003A1DA0" w:rsidRDefault="003A1DA0" w:rsidP="00EC7741">
      <w:pPr>
        <w:numPr>
          <w:ilvl w:val="0"/>
          <w:numId w:val="7"/>
        </w:numPr>
        <w:spacing w:line="240" w:lineRule="auto"/>
        <w:jc w:val="both"/>
        <w:rPr>
          <w:rFonts w:asciiTheme="minorBidi" w:hAnsiTheme="minorBidi"/>
          <w:sz w:val="20"/>
          <w:szCs w:val="20"/>
          <w:lang w:val="en-US"/>
        </w:rPr>
      </w:pPr>
      <w:r w:rsidRPr="003A1DA0">
        <w:rPr>
          <w:rFonts w:asciiTheme="minorBidi" w:hAnsiTheme="minorBidi"/>
          <w:sz w:val="20"/>
          <w:szCs w:val="20"/>
          <w:lang w:val="en-US"/>
        </w:rPr>
        <w:t>Training: Educating healthcare staff on digital platform functionalities and long COVID care integration (Cresswell et al., 2020).</w:t>
      </w:r>
    </w:p>
    <w:p w14:paraId="7E39E358" w14:textId="6E635365" w:rsidR="003A1DA0" w:rsidRPr="003A1DA0" w:rsidRDefault="003A1DA0" w:rsidP="00EC7741">
      <w:pPr>
        <w:numPr>
          <w:ilvl w:val="0"/>
          <w:numId w:val="7"/>
        </w:numPr>
        <w:spacing w:line="240" w:lineRule="auto"/>
        <w:jc w:val="both"/>
        <w:rPr>
          <w:rFonts w:asciiTheme="minorBidi" w:hAnsiTheme="minorBidi"/>
          <w:sz w:val="20"/>
          <w:szCs w:val="20"/>
          <w:lang w:val="en-US"/>
        </w:rPr>
      </w:pPr>
      <w:r w:rsidRPr="003A1DA0">
        <w:rPr>
          <w:rFonts w:asciiTheme="minorBidi" w:hAnsiTheme="minorBidi"/>
          <w:sz w:val="20"/>
          <w:szCs w:val="20"/>
          <w:lang w:val="en-US"/>
        </w:rPr>
        <w:t>Scaling: Rollout across regional NHS networks based on pilot feedback and outcomes (Page et al., 2024).</w:t>
      </w:r>
    </w:p>
    <w:p w14:paraId="0DD3A646" w14:textId="350E9A64" w:rsidR="003A1DA0" w:rsidRPr="003A1DA0" w:rsidRDefault="003D0B35"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56587D8E" wp14:editId="1BD59B49">
                <wp:extent cx="3371215" cy="276446"/>
                <wp:effectExtent l="0" t="0" r="19685" b="28575"/>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5941ADA3" w14:textId="17553B45" w:rsidR="003D0B35" w:rsidRPr="00071E71" w:rsidRDefault="0042259C" w:rsidP="003D0B3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Timeline</w:t>
                            </w:r>
                          </w:p>
                        </w:txbxContent>
                      </wps:txbx>
                      <wps:bodyPr rot="0" vert="horz" wrap="square" lIns="91440" tIns="45720" rIns="91440" bIns="45720" anchor="t" anchorCtr="0">
                        <a:noAutofit/>
                      </wps:bodyPr>
                    </wps:wsp>
                  </a:graphicData>
                </a:graphic>
              </wp:inline>
            </w:drawing>
          </mc:Choice>
          <mc:Fallback>
            <w:pict>
              <v:shape w14:anchorId="56587D8E" id="_x0000_s1038"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" fillcolor="#f3a977 [2133]" strokecolor="white [3212]">
                <v:fill color2="#fbe1d0 [757]" rotate="t" angle="90" colors="0 #ffac89;.5 #ffcbb8;1 #ffe5dd" focus="100%" type="gradient"/>
                <v:textbox>
                  <w:txbxContent>
                    <w:p w14:paraId="5941ADA3" w14:textId="17553B45" w:rsidR="003D0B35" w:rsidRPr="00071E71" w:rsidRDefault="0042259C" w:rsidP="003D0B3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Timeline</w:t>
                      </w:r>
                    </w:p>
                  </w:txbxContent>
                </v:textbox>
                <w10:anchorlock/>
              </v:shape>
            </w:pict>
          </mc:Fallback>
        </mc:AlternateContent>
      </w:r>
    </w:p>
    <w:tbl>
      <w:tblPr>
        <w:tblStyle w:val="GridTable5Dark-Accent2"/>
        <w:tblW w:w="0" w:type="auto"/>
        <w:tblLook w:val="04A0" w:firstRow="1" w:lastRow="0" w:firstColumn="1" w:lastColumn="0" w:noHBand="0" w:noVBand="1"/>
      </w:tblPr>
      <w:tblGrid>
        <w:gridCol w:w="1669"/>
        <w:gridCol w:w="985"/>
        <w:gridCol w:w="2714"/>
      </w:tblGrid>
      <w:tr w:rsidR="00783F83" w:rsidRPr="003A1DA0" w14:paraId="61A4B565" w14:textId="77777777" w:rsidTr="00783F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9E9649" w14:textId="77777777" w:rsidR="003A1DA0" w:rsidRPr="003A1DA0" w:rsidRDefault="003A1DA0" w:rsidP="00EC7741">
            <w:pPr>
              <w:jc w:val="both"/>
              <w:rPr>
                <w:rFonts w:asciiTheme="minorBidi" w:hAnsiTheme="minorBidi"/>
                <w:b w:val="0"/>
                <w:bCs w:val="0"/>
                <w:sz w:val="20"/>
                <w:szCs w:val="20"/>
                <w:lang w:val="en-US"/>
              </w:rPr>
            </w:pPr>
            <w:r w:rsidRPr="003A1DA0">
              <w:rPr>
                <w:rFonts w:asciiTheme="minorBidi" w:hAnsiTheme="minorBidi"/>
                <w:b w:val="0"/>
                <w:bCs w:val="0"/>
                <w:sz w:val="20"/>
                <w:szCs w:val="20"/>
                <w:lang w:val="en-US"/>
              </w:rPr>
              <w:t>Phase</w:t>
            </w:r>
          </w:p>
        </w:tc>
        <w:tc>
          <w:tcPr>
            <w:tcW w:w="0" w:type="auto"/>
            <w:hideMark/>
          </w:tcPr>
          <w:p w14:paraId="5DF8339A" w14:textId="77777777" w:rsidR="003A1DA0" w:rsidRPr="003A1DA0" w:rsidRDefault="003A1DA0" w:rsidP="00EC7741">
            <w:pPr>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0"/>
                <w:szCs w:val="20"/>
                <w:lang w:val="en-US"/>
              </w:rPr>
            </w:pPr>
            <w:r w:rsidRPr="003A1DA0">
              <w:rPr>
                <w:rFonts w:asciiTheme="minorBidi" w:hAnsiTheme="minorBidi"/>
                <w:b w:val="0"/>
                <w:bCs w:val="0"/>
                <w:sz w:val="20"/>
                <w:szCs w:val="20"/>
                <w:lang w:val="en-US"/>
              </w:rPr>
              <w:t>Duration</w:t>
            </w:r>
          </w:p>
        </w:tc>
        <w:tc>
          <w:tcPr>
            <w:tcW w:w="0" w:type="auto"/>
            <w:hideMark/>
          </w:tcPr>
          <w:p w14:paraId="15E086EB" w14:textId="77777777" w:rsidR="003A1DA0" w:rsidRPr="003A1DA0" w:rsidRDefault="003A1DA0" w:rsidP="00EC7741">
            <w:pPr>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sz w:val="20"/>
                <w:szCs w:val="20"/>
                <w:lang w:val="en-US"/>
              </w:rPr>
            </w:pPr>
            <w:r w:rsidRPr="003A1DA0">
              <w:rPr>
                <w:rFonts w:asciiTheme="minorBidi" w:hAnsiTheme="minorBidi"/>
                <w:b w:val="0"/>
                <w:bCs w:val="0"/>
                <w:sz w:val="20"/>
                <w:szCs w:val="20"/>
                <w:lang w:val="en-US"/>
              </w:rPr>
              <w:t>Key Activities</w:t>
            </w:r>
          </w:p>
        </w:tc>
      </w:tr>
      <w:tr w:rsidR="00783F83" w:rsidRPr="003A1DA0" w14:paraId="4E34EE72" w14:textId="77777777" w:rsidTr="00783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CFBD3C" w14:textId="77777777" w:rsidR="003A1DA0" w:rsidRPr="003A1DA0" w:rsidRDefault="003A1DA0" w:rsidP="00EC7741">
            <w:pPr>
              <w:jc w:val="both"/>
              <w:rPr>
                <w:rFonts w:asciiTheme="minorBidi" w:hAnsiTheme="minorBidi"/>
                <w:b w:val="0"/>
                <w:bCs w:val="0"/>
                <w:sz w:val="20"/>
                <w:szCs w:val="20"/>
                <w:lang w:val="en-US"/>
              </w:rPr>
            </w:pPr>
            <w:r w:rsidRPr="003A1DA0">
              <w:rPr>
                <w:rFonts w:asciiTheme="minorBidi" w:hAnsiTheme="minorBidi"/>
                <w:b w:val="0"/>
                <w:bCs w:val="0"/>
                <w:sz w:val="20"/>
                <w:szCs w:val="20"/>
                <w:lang w:val="en-US"/>
              </w:rPr>
              <w:t>Planning &amp; Design</w:t>
            </w:r>
          </w:p>
        </w:tc>
        <w:tc>
          <w:tcPr>
            <w:tcW w:w="0" w:type="auto"/>
            <w:hideMark/>
          </w:tcPr>
          <w:p w14:paraId="6A9B5C98" w14:textId="77777777" w:rsidR="003A1DA0" w:rsidRPr="003A1DA0" w:rsidRDefault="003A1DA0" w:rsidP="00EC7741">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0"/>
                <w:szCs w:val="20"/>
                <w:lang w:val="en-US"/>
              </w:rPr>
            </w:pPr>
            <w:r w:rsidRPr="003A1DA0">
              <w:rPr>
                <w:rFonts w:asciiTheme="minorBidi" w:hAnsiTheme="minorBidi"/>
                <w:sz w:val="20"/>
                <w:szCs w:val="20"/>
                <w:lang w:val="en-US"/>
              </w:rPr>
              <w:t>2 months</w:t>
            </w:r>
          </w:p>
        </w:tc>
        <w:tc>
          <w:tcPr>
            <w:tcW w:w="0" w:type="auto"/>
            <w:hideMark/>
          </w:tcPr>
          <w:p w14:paraId="653C1D17" w14:textId="47CD44CF" w:rsidR="003A1DA0" w:rsidRPr="003A1DA0" w:rsidRDefault="003A1DA0" w:rsidP="00EC7741">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0"/>
                <w:szCs w:val="20"/>
                <w:lang w:val="en-US"/>
              </w:rPr>
            </w:pPr>
            <w:r w:rsidRPr="003A1DA0">
              <w:rPr>
                <w:rFonts w:asciiTheme="minorBidi" w:hAnsiTheme="minorBidi"/>
                <w:sz w:val="20"/>
                <w:szCs w:val="20"/>
                <w:lang w:val="en-US"/>
              </w:rPr>
              <w:t xml:space="preserve">App development, patient advisory consultation, regulatory review (Stevenson et al., </w:t>
            </w:r>
            <w:r w:rsidR="00BC465A" w:rsidRPr="00783F83">
              <w:rPr>
                <w:rFonts w:asciiTheme="minorBidi" w:hAnsiTheme="minorBidi"/>
                <w:sz w:val="20"/>
                <w:szCs w:val="20"/>
                <w:lang w:val="en-US"/>
              </w:rPr>
              <w:t>2024</w:t>
            </w:r>
            <w:r w:rsidRPr="003A1DA0">
              <w:rPr>
                <w:rFonts w:asciiTheme="minorBidi" w:hAnsiTheme="minorBidi"/>
                <w:sz w:val="20"/>
                <w:szCs w:val="20"/>
                <w:lang w:val="en-US"/>
              </w:rPr>
              <w:t>)</w:t>
            </w:r>
          </w:p>
        </w:tc>
      </w:tr>
      <w:tr w:rsidR="00783F83" w:rsidRPr="003A1DA0" w14:paraId="6438FDF1" w14:textId="77777777" w:rsidTr="00783F83">
        <w:tc>
          <w:tcPr>
            <w:cnfStyle w:val="001000000000" w:firstRow="0" w:lastRow="0" w:firstColumn="1" w:lastColumn="0" w:oddVBand="0" w:evenVBand="0" w:oddHBand="0" w:evenHBand="0" w:firstRowFirstColumn="0" w:firstRowLastColumn="0" w:lastRowFirstColumn="0" w:lastRowLastColumn="0"/>
            <w:tcW w:w="0" w:type="auto"/>
            <w:hideMark/>
          </w:tcPr>
          <w:p w14:paraId="5FAC6540" w14:textId="77777777" w:rsidR="003A1DA0" w:rsidRPr="003A1DA0" w:rsidRDefault="003A1DA0" w:rsidP="00EC7741">
            <w:pPr>
              <w:jc w:val="both"/>
              <w:rPr>
                <w:rFonts w:asciiTheme="minorBidi" w:hAnsiTheme="minorBidi"/>
                <w:b w:val="0"/>
                <w:bCs w:val="0"/>
                <w:sz w:val="20"/>
                <w:szCs w:val="20"/>
                <w:lang w:val="en-US"/>
              </w:rPr>
            </w:pPr>
            <w:r w:rsidRPr="003A1DA0">
              <w:rPr>
                <w:rFonts w:asciiTheme="minorBidi" w:hAnsiTheme="minorBidi"/>
                <w:b w:val="0"/>
                <w:bCs w:val="0"/>
                <w:sz w:val="20"/>
                <w:szCs w:val="20"/>
                <w:lang w:val="en-US"/>
              </w:rPr>
              <w:t>Pilot Implementation</w:t>
            </w:r>
          </w:p>
        </w:tc>
        <w:tc>
          <w:tcPr>
            <w:tcW w:w="0" w:type="auto"/>
            <w:hideMark/>
          </w:tcPr>
          <w:p w14:paraId="73B54048" w14:textId="77777777" w:rsidR="003A1DA0" w:rsidRPr="003A1DA0" w:rsidRDefault="003A1DA0" w:rsidP="00EC7741">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0"/>
                <w:szCs w:val="20"/>
                <w:lang w:val="en-US"/>
              </w:rPr>
            </w:pPr>
            <w:r w:rsidRPr="003A1DA0">
              <w:rPr>
                <w:rFonts w:asciiTheme="minorBidi" w:hAnsiTheme="minorBidi"/>
                <w:sz w:val="20"/>
                <w:szCs w:val="20"/>
                <w:lang w:val="en-US"/>
              </w:rPr>
              <w:t>3 months</w:t>
            </w:r>
          </w:p>
        </w:tc>
        <w:tc>
          <w:tcPr>
            <w:tcW w:w="0" w:type="auto"/>
            <w:hideMark/>
          </w:tcPr>
          <w:p w14:paraId="0B7009EA" w14:textId="77777777" w:rsidR="003A1DA0" w:rsidRPr="003A1DA0" w:rsidRDefault="003A1DA0" w:rsidP="00EC7741">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0"/>
                <w:szCs w:val="20"/>
                <w:lang w:val="en-US"/>
              </w:rPr>
            </w:pPr>
            <w:r w:rsidRPr="003A1DA0">
              <w:rPr>
                <w:rFonts w:asciiTheme="minorBidi" w:hAnsiTheme="minorBidi"/>
                <w:sz w:val="20"/>
                <w:szCs w:val="20"/>
                <w:lang w:val="en-US"/>
              </w:rPr>
              <w:t>Usability testing, initial deployment in 3 long COVID clinics (Goodfellow et al., 2025)</w:t>
            </w:r>
          </w:p>
        </w:tc>
      </w:tr>
      <w:tr w:rsidR="00783F83" w:rsidRPr="003A1DA0" w14:paraId="767741F9" w14:textId="77777777" w:rsidTr="00783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72FFA2" w14:textId="77777777" w:rsidR="003A1DA0" w:rsidRPr="003A1DA0" w:rsidRDefault="003A1DA0" w:rsidP="00EC7741">
            <w:pPr>
              <w:jc w:val="both"/>
              <w:rPr>
                <w:rFonts w:asciiTheme="minorBidi" w:hAnsiTheme="minorBidi"/>
                <w:b w:val="0"/>
                <w:bCs w:val="0"/>
                <w:sz w:val="20"/>
                <w:szCs w:val="20"/>
                <w:lang w:val="en-US"/>
              </w:rPr>
            </w:pPr>
            <w:r w:rsidRPr="003A1DA0">
              <w:rPr>
                <w:rFonts w:asciiTheme="minorBidi" w:hAnsiTheme="minorBidi"/>
                <w:b w:val="0"/>
                <w:bCs w:val="0"/>
                <w:sz w:val="20"/>
                <w:szCs w:val="20"/>
                <w:lang w:val="en-US"/>
              </w:rPr>
              <w:t>Evaluation</w:t>
            </w:r>
          </w:p>
        </w:tc>
        <w:tc>
          <w:tcPr>
            <w:tcW w:w="0" w:type="auto"/>
            <w:hideMark/>
          </w:tcPr>
          <w:p w14:paraId="4BC5D812" w14:textId="77777777" w:rsidR="003A1DA0" w:rsidRPr="003A1DA0" w:rsidRDefault="003A1DA0" w:rsidP="00EC7741">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0"/>
                <w:szCs w:val="20"/>
                <w:lang w:val="en-US"/>
              </w:rPr>
            </w:pPr>
            <w:r w:rsidRPr="003A1DA0">
              <w:rPr>
                <w:rFonts w:asciiTheme="minorBidi" w:hAnsiTheme="minorBidi"/>
                <w:sz w:val="20"/>
                <w:szCs w:val="20"/>
                <w:lang w:val="en-US"/>
              </w:rPr>
              <w:t>2 months</w:t>
            </w:r>
          </w:p>
        </w:tc>
        <w:tc>
          <w:tcPr>
            <w:tcW w:w="0" w:type="auto"/>
            <w:hideMark/>
          </w:tcPr>
          <w:p w14:paraId="7FFF0BDE" w14:textId="77777777" w:rsidR="003A1DA0" w:rsidRPr="003A1DA0" w:rsidRDefault="003A1DA0" w:rsidP="00EC7741">
            <w:pPr>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0"/>
                <w:szCs w:val="20"/>
                <w:lang w:val="en-US"/>
              </w:rPr>
            </w:pPr>
            <w:r w:rsidRPr="003A1DA0">
              <w:rPr>
                <w:rFonts w:asciiTheme="minorBidi" w:hAnsiTheme="minorBidi"/>
                <w:sz w:val="20"/>
                <w:szCs w:val="20"/>
                <w:lang w:val="en-US"/>
              </w:rPr>
              <w:t>Data analysis, patient feedback, clinical outcomes assessment (Ren et al., 2025)</w:t>
            </w:r>
          </w:p>
        </w:tc>
      </w:tr>
      <w:tr w:rsidR="00783F83" w:rsidRPr="003A1DA0" w14:paraId="7B696BBE" w14:textId="77777777" w:rsidTr="00783F83">
        <w:tc>
          <w:tcPr>
            <w:cnfStyle w:val="001000000000" w:firstRow="0" w:lastRow="0" w:firstColumn="1" w:lastColumn="0" w:oddVBand="0" w:evenVBand="0" w:oddHBand="0" w:evenHBand="0" w:firstRowFirstColumn="0" w:firstRowLastColumn="0" w:lastRowFirstColumn="0" w:lastRowLastColumn="0"/>
            <w:tcW w:w="0" w:type="auto"/>
            <w:hideMark/>
          </w:tcPr>
          <w:p w14:paraId="582AF740" w14:textId="77777777" w:rsidR="003A1DA0" w:rsidRPr="003A1DA0" w:rsidRDefault="003A1DA0" w:rsidP="00EC7741">
            <w:pPr>
              <w:jc w:val="both"/>
              <w:rPr>
                <w:rFonts w:asciiTheme="minorBidi" w:hAnsiTheme="minorBidi"/>
                <w:b w:val="0"/>
                <w:bCs w:val="0"/>
                <w:sz w:val="20"/>
                <w:szCs w:val="20"/>
                <w:lang w:val="en-US"/>
              </w:rPr>
            </w:pPr>
            <w:r w:rsidRPr="003A1DA0">
              <w:rPr>
                <w:rFonts w:asciiTheme="minorBidi" w:hAnsiTheme="minorBidi"/>
                <w:b w:val="0"/>
                <w:bCs w:val="0"/>
                <w:sz w:val="20"/>
                <w:szCs w:val="20"/>
                <w:lang w:val="en-US"/>
              </w:rPr>
              <w:t>Scale-up</w:t>
            </w:r>
          </w:p>
        </w:tc>
        <w:tc>
          <w:tcPr>
            <w:tcW w:w="0" w:type="auto"/>
            <w:hideMark/>
          </w:tcPr>
          <w:p w14:paraId="035C2D97" w14:textId="77777777" w:rsidR="003A1DA0" w:rsidRPr="003A1DA0" w:rsidRDefault="003A1DA0" w:rsidP="00EC7741">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0"/>
                <w:szCs w:val="20"/>
                <w:lang w:val="en-US"/>
              </w:rPr>
            </w:pPr>
            <w:r w:rsidRPr="003A1DA0">
              <w:rPr>
                <w:rFonts w:asciiTheme="minorBidi" w:hAnsiTheme="minorBidi"/>
                <w:sz w:val="20"/>
                <w:szCs w:val="20"/>
                <w:lang w:val="en-US"/>
              </w:rPr>
              <w:t>6 months</w:t>
            </w:r>
          </w:p>
        </w:tc>
        <w:tc>
          <w:tcPr>
            <w:tcW w:w="0" w:type="auto"/>
            <w:hideMark/>
          </w:tcPr>
          <w:p w14:paraId="024DBD72" w14:textId="77777777" w:rsidR="003A1DA0" w:rsidRPr="003A1DA0" w:rsidRDefault="003A1DA0" w:rsidP="00EC7741">
            <w:pPr>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0"/>
                <w:szCs w:val="20"/>
                <w:lang w:val="en-US"/>
              </w:rPr>
            </w:pPr>
            <w:r w:rsidRPr="003A1DA0">
              <w:rPr>
                <w:rFonts w:asciiTheme="minorBidi" w:hAnsiTheme="minorBidi"/>
                <w:sz w:val="20"/>
                <w:szCs w:val="20"/>
                <w:lang w:val="en-US"/>
              </w:rPr>
              <w:t>NHS-wide adoption, staff training, promotional campaigns (Page et al., 2024)</w:t>
            </w:r>
          </w:p>
        </w:tc>
      </w:tr>
    </w:tbl>
    <w:p w14:paraId="1657541C" w14:textId="6F449BF9" w:rsidR="003A1DA0" w:rsidRPr="003A1DA0" w:rsidRDefault="003A1DA0" w:rsidP="00EC7741">
      <w:pPr>
        <w:spacing w:line="240" w:lineRule="auto"/>
        <w:jc w:val="both"/>
        <w:rPr>
          <w:rFonts w:asciiTheme="minorBidi" w:hAnsiTheme="minorBidi"/>
          <w:sz w:val="20"/>
          <w:szCs w:val="20"/>
          <w:lang w:val="en-US"/>
        </w:rPr>
      </w:pPr>
    </w:p>
    <w:p w14:paraId="2F4278EF" w14:textId="70874B10" w:rsidR="003A1DA0" w:rsidRPr="003A1DA0" w:rsidRDefault="00CA7417"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7DDD7A18" wp14:editId="545E418A">
                <wp:extent cx="3371215" cy="546941"/>
                <wp:effectExtent l="0" t="0" r="19685" b="24765"/>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546941"/>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304E9D65" w14:textId="130F6971" w:rsidR="00CA7417" w:rsidRPr="00071E71" w:rsidRDefault="00D54F29"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4F29">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and Regulatory Considerations</w:t>
                            </w:r>
                          </w:p>
                        </w:txbxContent>
                      </wps:txbx>
                      <wps:bodyPr rot="0" vert="horz" wrap="square" lIns="91440" tIns="45720" rIns="91440" bIns="45720" anchor="t" anchorCtr="0">
                        <a:noAutofit/>
                      </wps:bodyPr>
                    </wps:wsp>
                  </a:graphicData>
                </a:graphic>
              </wp:inline>
            </w:drawing>
          </mc:Choice>
          <mc:Fallback>
            <w:pict>
              <v:shape w14:anchorId="7DDD7A18" id="_x0000_s1039" type="#_x0000_t202" style="width:265.45pt;height:43.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" fillcolor="#f3a977 [2133]" strokecolor="white [3212]">
                <v:fill color2="#fbe1d0 [757]" rotate="t" angle="90" colors="0 #ffac89;.5 #ffcbb8;1 #ffe5dd" focus="100%" type="gradient"/>
                <v:textbox>
                  <w:txbxContent>
                    <w:p w14:paraId="304E9D65" w14:textId="130F6971" w:rsidR="00CA7417" w:rsidRPr="00071E71" w:rsidRDefault="00D54F29"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4F29">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and Regulatory Considerations</w:t>
                      </w:r>
                    </w:p>
                  </w:txbxContent>
                </v:textbox>
                <w10:anchorlock/>
              </v:shape>
            </w:pict>
          </mc:Fallback>
        </mc:AlternateContent>
      </w:r>
    </w:p>
    <w:p w14:paraId="24263C99" w14:textId="77777777" w:rsidR="003A1DA0" w:rsidRPr="003A1DA0" w:rsidRDefault="003A1DA0" w:rsidP="00EC7741">
      <w:pPr>
        <w:spacing w:line="240" w:lineRule="auto"/>
        <w:jc w:val="both"/>
        <w:rPr>
          <w:rFonts w:asciiTheme="minorBidi" w:hAnsiTheme="minorBidi"/>
          <w:sz w:val="20"/>
          <w:szCs w:val="20"/>
          <w:lang w:val="en-US"/>
        </w:rPr>
      </w:pPr>
      <w:r w:rsidRPr="003A1DA0">
        <w:rPr>
          <w:rFonts w:asciiTheme="minorBidi" w:hAnsiTheme="minorBidi"/>
          <w:sz w:val="20"/>
          <w:szCs w:val="20"/>
          <w:lang w:val="en-US"/>
        </w:rPr>
        <w:t>The DHI complies with UK and EU health data regulations, including:</w:t>
      </w:r>
    </w:p>
    <w:p w14:paraId="69EF6FE7" w14:textId="77777777" w:rsidR="003A1DA0" w:rsidRPr="003A1DA0" w:rsidRDefault="003A1DA0" w:rsidP="00EC7741">
      <w:pPr>
        <w:numPr>
          <w:ilvl w:val="0"/>
          <w:numId w:val="8"/>
        </w:numPr>
        <w:spacing w:line="240" w:lineRule="auto"/>
        <w:jc w:val="both"/>
        <w:rPr>
          <w:rFonts w:asciiTheme="minorBidi" w:hAnsiTheme="minorBidi"/>
          <w:sz w:val="20"/>
          <w:szCs w:val="20"/>
          <w:lang w:val="en-US"/>
        </w:rPr>
      </w:pPr>
      <w:r w:rsidRPr="003A1DA0">
        <w:rPr>
          <w:rFonts w:asciiTheme="minorBidi" w:hAnsiTheme="minorBidi"/>
          <w:sz w:val="20"/>
          <w:szCs w:val="20"/>
          <w:lang w:val="en-US"/>
        </w:rPr>
        <w:t>NHS Digital standards for interoperability and patient data security (Sheikh et al., 2021).</w:t>
      </w:r>
    </w:p>
    <w:p w14:paraId="21A4E535" w14:textId="77777777" w:rsidR="003A1DA0" w:rsidRPr="003A1DA0" w:rsidRDefault="003A1DA0" w:rsidP="00EC7741">
      <w:pPr>
        <w:numPr>
          <w:ilvl w:val="0"/>
          <w:numId w:val="8"/>
        </w:numPr>
        <w:spacing w:line="240" w:lineRule="auto"/>
        <w:jc w:val="both"/>
        <w:rPr>
          <w:rFonts w:asciiTheme="minorBidi" w:hAnsiTheme="minorBidi"/>
          <w:sz w:val="20"/>
          <w:szCs w:val="20"/>
          <w:lang w:val="en-US"/>
        </w:rPr>
      </w:pPr>
      <w:r w:rsidRPr="003A1DA0">
        <w:rPr>
          <w:rFonts w:asciiTheme="minorBidi" w:hAnsiTheme="minorBidi"/>
          <w:sz w:val="20"/>
          <w:szCs w:val="20"/>
          <w:lang w:val="en-US"/>
        </w:rPr>
        <w:t>General Data Protection Regulation (GDPR) to ensure privacy and consent management (Nadal et al., 2020).</w:t>
      </w:r>
    </w:p>
    <w:p w14:paraId="4DF9F87F" w14:textId="0CA222AF" w:rsidR="003A1DA0" w:rsidRPr="003A1DA0" w:rsidRDefault="003A1DA0" w:rsidP="00EC7741">
      <w:pPr>
        <w:numPr>
          <w:ilvl w:val="0"/>
          <w:numId w:val="8"/>
        </w:num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Medical Device Regulations (MDR) for software-as-a-medical-device if AI algorithms influence clinical decision-making (Stevenson et al., </w:t>
      </w:r>
      <w:r w:rsidR="00BC465A" w:rsidRPr="00783F83">
        <w:rPr>
          <w:rFonts w:asciiTheme="minorBidi" w:hAnsiTheme="minorBidi"/>
          <w:sz w:val="20"/>
          <w:szCs w:val="20"/>
          <w:lang w:val="en-US"/>
        </w:rPr>
        <w:t>2024</w:t>
      </w:r>
      <w:r w:rsidRPr="003A1DA0">
        <w:rPr>
          <w:rFonts w:asciiTheme="minorBidi" w:hAnsiTheme="minorBidi"/>
          <w:sz w:val="20"/>
          <w:szCs w:val="20"/>
          <w:lang w:val="en-US"/>
        </w:rPr>
        <w:t>).</w:t>
      </w:r>
    </w:p>
    <w:p w14:paraId="7EED58F6" w14:textId="0AFC52E1" w:rsidR="003A1DA0" w:rsidRPr="003A1DA0" w:rsidRDefault="003A1DA0" w:rsidP="00EC7741">
      <w:pPr>
        <w:spacing w:line="240" w:lineRule="auto"/>
        <w:jc w:val="both"/>
        <w:rPr>
          <w:rFonts w:asciiTheme="minorBidi" w:hAnsiTheme="minorBidi"/>
          <w:sz w:val="20"/>
          <w:szCs w:val="20"/>
          <w:lang w:val="en-US"/>
        </w:rPr>
      </w:pPr>
      <w:r w:rsidRPr="003A1DA0">
        <w:rPr>
          <w:rFonts w:asciiTheme="minorBidi" w:hAnsiTheme="minorBidi"/>
          <w:sz w:val="20"/>
          <w:szCs w:val="20"/>
          <w:lang w:val="en-US"/>
        </w:rPr>
        <w:t>Regular audits and quality assurance protocols will be embedded to maintain compliance and ensure safe, ethical, and effective delivery.</w:t>
      </w:r>
    </w:p>
    <w:p w14:paraId="727ADE55" w14:textId="2E370F73" w:rsidR="003A1DA0" w:rsidRPr="003A1DA0" w:rsidRDefault="003D0B35"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3CD74B81" wp14:editId="2A78707A">
                <wp:extent cx="3371215" cy="276446"/>
                <wp:effectExtent l="0" t="0" r="19685" b="28575"/>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264D7EF7" w14:textId="0CA67E05" w:rsidR="003D0B35" w:rsidRPr="00071E71" w:rsidRDefault="0042259C" w:rsidP="003D0B3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Integration</w:t>
                            </w:r>
                          </w:p>
                        </w:txbxContent>
                      </wps:txbx>
                      <wps:bodyPr rot="0" vert="horz" wrap="square" lIns="91440" tIns="45720" rIns="91440" bIns="45720" anchor="t" anchorCtr="0">
                        <a:noAutofit/>
                      </wps:bodyPr>
                    </wps:wsp>
                  </a:graphicData>
                </a:graphic>
              </wp:inline>
            </w:drawing>
          </mc:Choice>
          <mc:Fallback>
            <w:pict>
              <v:shape w14:anchorId="3CD74B81" id="_x0000_s1040"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" fillcolor="#f3a977 [2133]" strokecolor="white [3212]">
                <v:fill color2="#fbe1d0 [757]" rotate="t" angle="90" colors="0 #ffac89;.5 #ffcbb8;1 #ffe5dd" focus="100%" type="gradient"/>
                <v:textbox>
                  <w:txbxContent>
                    <w:p w14:paraId="264D7EF7" w14:textId="0CA67E05" w:rsidR="003D0B35" w:rsidRPr="00071E71" w:rsidRDefault="0042259C" w:rsidP="003D0B35">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Integration</w:t>
                      </w:r>
                    </w:p>
                  </w:txbxContent>
                </v:textbox>
                <w10:anchorlock/>
              </v:shape>
            </w:pict>
          </mc:Fallback>
        </mc:AlternateContent>
      </w:r>
    </w:p>
    <w:p w14:paraId="6EB06494" w14:textId="3C76ED4F" w:rsidR="003A1DA0" w:rsidRPr="003A1DA0" w:rsidRDefault="00CA7417"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4BE96E6E" wp14:editId="553E43EE">
                <wp:extent cx="3371215" cy="276446"/>
                <wp:effectExtent l="0" t="0" r="19685" b="28575"/>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4AA7AD2B" w14:textId="2EFBAAC4" w:rsidR="00CA7417" w:rsidRPr="00071E71" w:rsidRDefault="00D54F29"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4F29">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digital components:</w:t>
                            </w:r>
                          </w:p>
                        </w:txbxContent>
                      </wps:txbx>
                      <wps:bodyPr rot="0" vert="horz" wrap="square" lIns="91440" tIns="45720" rIns="91440" bIns="45720" anchor="t" anchorCtr="0">
                        <a:noAutofit/>
                      </wps:bodyPr>
                    </wps:wsp>
                  </a:graphicData>
                </a:graphic>
              </wp:inline>
            </w:drawing>
          </mc:Choice>
          <mc:Fallback>
            <w:pict>
              <v:shape w14:anchorId="4BE96E6E" id="_x0000_s1041"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" fillcolor="#f3a977 [2133]" strokecolor="white [3212]">
                <v:fill color2="#fbe1d0 [757]" rotate="t" angle="90" colors="0 #ffac89;.5 #ffcbb8;1 #ffe5dd" focus="100%" type="gradient"/>
                <v:textbox>
                  <w:txbxContent>
                    <w:p w14:paraId="4AA7AD2B" w14:textId="2EFBAAC4" w:rsidR="00CA7417" w:rsidRPr="00071E71" w:rsidRDefault="00D54F29" w:rsidP="00CA7417">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4F29">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digital components:</w:t>
                      </w:r>
                    </w:p>
                  </w:txbxContent>
                </v:textbox>
                <w10:anchorlock/>
              </v:shape>
            </w:pict>
          </mc:Fallback>
        </mc:AlternateContent>
      </w:r>
    </w:p>
    <w:p w14:paraId="000F6BCB" w14:textId="77777777" w:rsidR="003A1DA0" w:rsidRPr="003A1DA0" w:rsidRDefault="003A1DA0" w:rsidP="00EC7741">
      <w:pPr>
        <w:numPr>
          <w:ilvl w:val="0"/>
          <w:numId w:val="9"/>
        </w:numPr>
        <w:spacing w:line="240" w:lineRule="auto"/>
        <w:jc w:val="both"/>
        <w:rPr>
          <w:rFonts w:asciiTheme="minorBidi" w:hAnsiTheme="minorBidi"/>
          <w:sz w:val="20"/>
          <w:szCs w:val="20"/>
          <w:lang w:val="en-US"/>
        </w:rPr>
      </w:pPr>
      <w:r w:rsidRPr="003A1DA0">
        <w:rPr>
          <w:rFonts w:asciiTheme="minorBidi" w:hAnsiTheme="minorBidi"/>
          <w:sz w:val="20"/>
          <w:szCs w:val="20"/>
          <w:lang w:val="en-US"/>
        </w:rPr>
        <w:t>Mobile App Interface: Patient self-reporting, symptom tracking, educational resources (Ren et al., 2025).</w:t>
      </w:r>
    </w:p>
    <w:p w14:paraId="6AA6FF1E" w14:textId="77777777" w:rsidR="003A1DA0" w:rsidRPr="003A1DA0" w:rsidRDefault="003A1DA0" w:rsidP="00EC7741">
      <w:pPr>
        <w:numPr>
          <w:ilvl w:val="0"/>
          <w:numId w:val="9"/>
        </w:numPr>
        <w:spacing w:line="240" w:lineRule="auto"/>
        <w:jc w:val="both"/>
        <w:rPr>
          <w:rFonts w:asciiTheme="minorBidi" w:hAnsiTheme="minorBidi"/>
          <w:sz w:val="20"/>
          <w:szCs w:val="20"/>
          <w:lang w:val="en-US"/>
        </w:rPr>
      </w:pPr>
      <w:r w:rsidRPr="003A1DA0">
        <w:rPr>
          <w:rFonts w:asciiTheme="minorBidi" w:hAnsiTheme="minorBidi"/>
          <w:sz w:val="20"/>
          <w:szCs w:val="20"/>
          <w:lang w:val="en-US"/>
        </w:rPr>
        <w:t>AI Analytics Engine: Detects early signs of deterioration, supports clinical decision-making, and provides alerts to healthcare teams (Goodfellow et al., 2025).</w:t>
      </w:r>
    </w:p>
    <w:p w14:paraId="239620D5" w14:textId="77777777" w:rsidR="003A1DA0" w:rsidRPr="003A1DA0" w:rsidRDefault="003A1DA0" w:rsidP="00EC7741">
      <w:pPr>
        <w:numPr>
          <w:ilvl w:val="0"/>
          <w:numId w:val="9"/>
        </w:num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Secure Cloud Data Storage: </w:t>
      </w:r>
      <w:proofErr w:type="spellStart"/>
      <w:r w:rsidRPr="003A1DA0">
        <w:rPr>
          <w:rFonts w:asciiTheme="minorBidi" w:hAnsiTheme="minorBidi"/>
          <w:sz w:val="20"/>
          <w:szCs w:val="20"/>
          <w:lang w:val="en-US"/>
        </w:rPr>
        <w:t>Centralised</w:t>
      </w:r>
      <w:proofErr w:type="spellEnd"/>
      <w:r w:rsidRPr="003A1DA0">
        <w:rPr>
          <w:rFonts w:asciiTheme="minorBidi" w:hAnsiTheme="minorBidi"/>
          <w:sz w:val="20"/>
          <w:szCs w:val="20"/>
          <w:lang w:val="en-US"/>
        </w:rPr>
        <w:t xml:space="preserve"> patient information with access controls and encryption for privacy and safety (Nadal et al., 2020).</w:t>
      </w:r>
    </w:p>
    <w:p w14:paraId="517640F4" w14:textId="77777777" w:rsidR="003A1DA0" w:rsidRPr="003A1DA0" w:rsidRDefault="003A1DA0" w:rsidP="00EC7741">
      <w:pPr>
        <w:numPr>
          <w:ilvl w:val="0"/>
          <w:numId w:val="9"/>
        </w:numPr>
        <w:spacing w:line="240" w:lineRule="auto"/>
        <w:jc w:val="both"/>
        <w:rPr>
          <w:rFonts w:asciiTheme="minorBidi" w:hAnsiTheme="minorBidi"/>
          <w:sz w:val="20"/>
          <w:szCs w:val="20"/>
          <w:lang w:val="en-US"/>
        </w:rPr>
      </w:pPr>
      <w:r w:rsidRPr="003A1DA0">
        <w:rPr>
          <w:rFonts w:asciiTheme="minorBidi" w:hAnsiTheme="minorBidi"/>
          <w:sz w:val="20"/>
          <w:szCs w:val="20"/>
          <w:lang w:val="en-US"/>
        </w:rPr>
        <w:t>Telehealth Integration: Video consultations and messaging with clinicians, reducing physical visits and enhancing accessibility (Baines et al., 2022).</w:t>
      </w:r>
    </w:p>
    <w:p w14:paraId="542C2AC3" w14:textId="7488DB83" w:rsidR="003A1DA0" w:rsidRPr="003A1DA0" w:rsidRDefault="003A1DA0" w:rsidP="00EC7741">
      <w:p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The technology promotes data-driven care, </w:t>
      </w:r>
      <w:proofErr w:type="spellStart"/>
      <w:r w:rsidRPr="003A1DA0">
        <w:rPr>
          <w:rFonts w:asciiTheme="minorBidi" w:hAnsiTheme="minorBidi"/>
          <w:sz w:val="20"/>
          <w:szCs w:val="20"/>
          <w:lang w:val="en-US"/>
        </w:rPr>
        <w:t>personalised</w:t>
      </w:r>
      <w:proofErr w:type="spellEnd"/>
      <w:r w:rsidRPr="003A1DA0">
        <w:rPr>
          <w:rFonts w:asciiTheme="minorBidi" w:hAnsiTheme="minorBidi"/>
          <w:sz w:val="20"/>
          <w:szCs w:val="20"/>
          <w:lang w:val="en-US"/>
        </w:rPr>
        <w:t xml:space="preserve"> treatment, and continuous engagement, making the intervention adaptable to changing patient needs (Stevenson et al., </w:t>
      </w:r>
      <w:r w:rsidR="00BC465A" w:rsidRPr="00783F83">
        <w:rPr>
          <w:rFonts w:asciiTheme="minorBidi" w:hAnsiTheme="minorBidi"/>
          <w:sz w:val="20"/>
          <w:szCs w:val="20"/>
          <w:lang w:val="en-US"/>
        </w:rPr>
        <w:t>2024</w:t>
      </w:r>
      <w:r w:rsidRPr="003A1DA0">
        <w:rPr>
          <w:rFonts w:asciiTheme="minorBidi" w:hAnsiTheme="minorBidi"/>
          <w:sz w:val="20"/>
          <w:szCs w:val="20"/>
          <w:lang w:val="en-US"/>
        </w:rPr>
        <w:t>).</w:t>
      </w:r>
    </w:p>
    <w:p w14:paraId="3D71538E" w14:textId="462BB925" w:rsidR="003A1DA0" w:rsidRPr="003A1DA0" w:rsidRDefault="0042259C"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612513A9" wp14:editId="66703667">
                <wp:extent cx="3371215" cy="276446"/>
                <wp:effectExtent l="0" t="0" r="19685" b="28575"/>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013DADE4" w14:textId="5C7CED06" w:rsidR="0042259C" w:rsidRPr="00071E71" w:rsidRDefault="0042259C" w:rsidP="0042259C">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Dissemination Strategy</w:t>
                            </w:r>
                          </w:p>
                        </w:txbxContent>
                      </wps:txbx>
                      <wps:bodyPr rot="0" vert="horz" wrap="square" lIns="91440" tIns="45720" rIns="91440" bIns="45720" anchor="t" anchorCtr="0">
                        <a:noAutofit/>
                      </wps:bodyPr>
                    </wps:wsp>
                  </a:graphicData>
                </a:graphic>
              </wp:inline>
            </w:drawing>
          </mc:Choice>
          <mc:Fallback>
            <w:pict>
              <v:shape w14:anchorId="612513A9" id="_x0000_s1042"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" fillcolor="#f3a977 [2133]" strokecolor="white [3212]">
                <v:fill color2="#fbe1d0 [757]" rotate="t" angle="90" colors="0 #ffac89;.5 #ffcbb8;1 #ffe5dd" focus="100%" type="gradient"/>
                <v:textbox>
                  <w:txbxContent>
                    <w:p w14:paraId="013DADE4" w14:textId="5C7CED06" w:rsidR="0042259C" w:rsidRPr="00071E71" w:rsidRDefault="0042259C" w:rsidP="0042259C">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Dissemination Strategy</w:t>
                      </w:r>
                    </w:p>
                  </w:txbxContent>
                </v:textbox>
                <w10:anchorlock/>
              </v:shape>
            </w:pict>
          </mc:Fallback>
        </mc:AlternateContent>
      </w:r>
    </w:p>
    <w:p w14:paraId="3F9F4AD3" w14:textId="77777777" w:rsidR="003A1DA0" w:rsidRPr="003A1DA0" w:rsidRDefault="003A1DA0" w:rsidP="00EC7741">
      <w:pPr>
        <w:spacing w:line="240" w:lineRule="auto"/>
        <w:jc w:val="both"/>
        <w:rPr>
          <w:rFonts w:asciiTheme="minorBidi" w:hAnsiTheme="minorBidi"/>
          <w:sz w:val="20"/>
          <w:szCs w:val="20"/>
          <w:lang w:val="en-US"/>
        </w:rPr>
      </w:pPr>
      <w:r w:rsidRPr="003A1DA0">
        <w:rPr>
          <w:rFonts w:asciiTheme="minorBidi" w:hAnsiTheme="minorBidi"/>
          <w:sz w:val="20"/>
          <w:szCs w:val="20"/>
          <w:lang w:val="en-US"/>
        </w:rPr>
        <w:t>To ensure adoption, the innovation will be promoted through:</w:t>
      </w:r>
    </w:p>
    <w:p w14:paraId="5D064B21" w14:textId="7B3545FA" w:rsidR="003A1DA0" w:rsidRPr="003A1DA0" w:rsidRDefault="003A1DA0" w:rsidP="00EC7741">
      <w:pPr>
        <w:numPr>
          <w:ilvl w:val="0"/>
          <w:numId w:val="10"/>
        </w:numPr>
        <w:spacing w:line="240" w:lineRule="auto"/>
        <w:jc w:val="both"/>
        <w:rPr>
          <w:rFonts w:asciiTheme="minorBidi" w:hAnsiTheme="minorBidi"/>
          <w:sz w:val="20"/>
          <w:szCs w:val="20"/>
          <w:lang w:val="en-US"/>
        </w:rPr>
      </w:pPr>
      <w:r w:rsidRPr="003A1DA0">
        <w:rPr>
          <w:rFonts w:asciiTheme="minorBidi" w:hAnsiTheme="minorBidi"/>
          <w:sz w:val="20"/>
          <w:szCs w:val="20"/>
          <w:lang w:val="en-US"/>
        </w:rPr>
        <w:t>NHS Networks: Training, webinars, and integration guidelines for healthcare professionals (Page et al., 2024).</w:t>
      </w:r>
    </w:p>
    <w:p w14:paraId="557D1FF5" w14:textId="77777777" w:rsidR="003A1DA0" w:rsidRPr="003A1DA0" w:rsidRDefault="003A1DA0" w:rsidP="00EC7741">
      <w:pPr>
        <w:numPr>
          <w:ilvl w:val="0"/>
          <w:numId w:val="10"/>
        </w:num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Patient Groups &amp; Charities: Collaborative outreach with long COVID support </w:t>
      </w:r>
      <w:proofErr w:type="spellStart"/>
      <w:r w:rsidRPr="003A1DA0">
        <w:rPr>
          <w:rFonts w:asciiTheme="minorBidi" w:hAnsiTheme="minorBidi"/>
          <w:sz w:val="20"/>
          <w:szCs w:val="20"/>
          <w:lang w:val="en-US"/>
        </w:rPr>
        <w:t>organisations</w:t>
      </w:r>
      <w:proofErr w:type="spellEnd"/>
      <w:r w:rsidRPr="003A1DA0">
        <w:rPr>
          <w:rFonts w:asciiTheme="minorBidi" w:hAnsiTheme="minorBidi"/>
          <w:sz w:val="20"/>
          <w:szCs w:val="20"/>
          <w:lang w:val="en-US"/>
        </w:rPr>
        <w:t xml:space="preserve"> to boost patient engagement (Ren et al., 2025).</w:t>
      </w:r>
    </w:p>
    <w:p w14:paraId="3C3FD438" w14:textId="77777777" w:rsidR="003A1DA0" w:rsidRPr="003A1DA0" w:rsidRDefault="003A1DA0" w:rsidP="00EC7741">
      <w:pPr>
        <w:numPr>
          <w:ilvl w:val="0"/>
          <w:numId w:val="10"/>
        </w:num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Media Campaigns: </w:t>
      </w:r>
      <w:proofErr w:type="gramStart"/>
      <w:r w:rsidRPr="003A1DA0">
        <w:rPr>
          <w:rFonts w:asciiTheme="minorBidi" w:hAnsiTheme="minorBidi"/>
          <w:sz w:val="20"/>
          <w:szCs w:val="20"/>
          <w:lang w:val="en-US"/>
        </w:rPr>
        <w:t>Social media</w:t>
      </w:r>
      <w:proofErr w:type="gramEnd"/>
      <w:r w:rsidRPr="003A1DA0">
        <w:rPr>
          <w:rFonts w:asciiTheme="minorBidi" w:hAnsiTheme="minorBidi"/>
          <w:sz w:val="20"/>
          <w:szCs w:val="20"/>
          <w:lang w:val="en-US"/>
        </w:rPr>
        <w:t>, online health platforms, and informational videos to raise awareness among the general public (Baines et al., 2022).</w:t>
      </w:r>
    </w:p>
    <w:p w14:paraId="77BD367E" w14:textId="77777777" w:rsidR="003A1DA0" w:rsidRPr="003A1DA0" w:rsidRDefault="003A1DA0" w:rsidP="00EC7741">
      <w:pPr>
        <w:numPr>
          <w:ilvl w:val="0"/>
          <w:numId w:val="10"/>
        </w:numPr>
        <w:spacing w:line="240" w:lineRule="auto"/>
        <w:jc w:val="both"/>
        <w:rPr>
          <w:rFonts w:asciiTheme="minorBidi" w:hAnsiTheme="minorBidi"/>
          <w:sz w:val="20"/>
          <w:szCs w:val="20"/>
          <w:lang w:val="en-US"/>
        </w:rPr>
      </w:pPr>
      <w:r w:rsidRPr="003A1DA0">
        <w:rPr>
          <w:rFonts w:asciiTheme="minorBidi" w:hAnsiTheme="minorBidi"/>
          <w:sz w:val="20"/>
          <w:szCs w:val="20"/>
          <w:lang w:val="en-US"/>
        </w:rPr>
        <w:t>Conferences &amp; Workshops: Presentations at national and regional healthcare innovation events to attract professional interest (Cresswell et al., 2020).</w:t>
      </w:r>
    </w:p>
    <w:p w14:paraId="2C72AFFC" w14:textId="3C1FECB8" w:rsidR="003A1DA0" w:rsidRPr="003A1DA0" w:rsidRDefault="003A1DA0" w:rsidP="00EC7741">
      <w:pPr>
        <w:spacing w:line="240" w:lineRule="auto"/>
        <w:jc w:val="both"/>
        <w:rPr>
          <w:rFonts w:asciiTheme="minorBidi" w:hAnsiTheme="minorBidi"/>
          <w:sz w:val="20"/>
          <w:szCs w:val="20"/>
          <w:lang w:val="en-US"/>
        </w:rPr>
      </w:pPr>
      <w:r w:rsidRPr="003A1DA0">
        <w:rPr>
          <w:rFonts w:asciiTheme="minorBidi" w:hAnsiTheme="minorBidi"/>
          <w:sz w:val="20"/>
          <w:szCs w:val="20"/>
          <w:lang w:val="en-US"/>
        </w:rPr>
        <w:t xml:space="preserve">These strategies aim to </w:t>
      </w:r>
      <w:proofErr w:type="spellStart"/>
      <w:r w:rsidRPr="003A1DA0">
        <w:rPr>
          <w:rFonts w:asciiTheme="minorBidi" w:hAnsiTheme="minorBidi"/>
          <w:sz w:val="20"/>
          <w:szCs w:val="20"/>
          <w:lang w:val="en-US"/>
        </w:rPr>
        <w:t>maximise</w:t>
      </w:r>
      <w:proofErr w:type="spellEnd"/>
      <w:r w:rsidRPr="003A1DA0">
        <w:rPr>
          <w:rFonts w:asciiTheme="minorBidi" w:hAnsiTheme="minorBidi"/>
          <w:sz w:val="20"/>
          <w:szCs w:val="20"/>
          <w:lang w:val="en-US"/>
        </w:rPr>
        <w:t xml:space="preserve"> uptake, encourage continuous feedback, and support long-term sustainability.</w:t>
      </w:r>
    </w:p>
    <w:p w14:paraId="46D61EA1" w14:textId="1E086AE0" w:rsidR="003A1DA0" w:rsidRPr="003A1DA0" w:rsidRDefault="0042259C" w:rsidP="00EC7741">
      <w:pPr>
        <w:spacing w:line="240" w:lineRule="auto"/>
        <w:jc w:val="both"/>
        <w:rPr>
          <w:rFonts w:asciiTheme="minorBidi" w:hAnsiTheme="minorBidi"/>
          <w:sz w:val="20"/>
          <w:szCs w:val="20"/>
          <w:lang w:val="en-US"/>
        </w:rPr>
      </w:pPr>
      <w:r w:rsidRPr="00783F83">
        <w:rPr>
          <w:rFonts w:asciiTheme="minorBidi" w:hAnsiTheme="minorBidi"/>
          <w:noProof/>
          <w:sz w:val="20"/>
          <w:szCs w:val="20"/>
          <w:lang w:val="en-US"/>
        </w:rPr>
        <mc:AlternateContent>
          <mc:Choice Requires="wps">
            <w:drawing>
              <wp:inline distT="0" distB="0" distL="0" distR="0" wp14:anchorId="159DAE6F" wp14:editId="5D39A4AD">
                <wp:extent cx="3371215" cy="276446"/>
                <wp:effectExtent l="0" t="0" r="19685" b="28575"/>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215" cy="276446"/>
                        </a:xfrm>
                        <a:prstGeom prst="rect">
                          <a:avLst/>
                        </a:pr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lin ang="0" scaled="1"/>
                          <a:tileRect/>
                        </a:gradFill>
                        <a:ln w="9525">
                          <a:solidFill>
                            <a:schemeClr val="bg1"/>
                          </a:solidFill>
                          <a:miter lim="800000"/>
                          <a:headEnd/>
                          <a:tailEnd/>
                        </a:ln>
                      </wps:spPr>
                      <wps:txbx>
                        <w:txbxContent>
                          <w:p w14:paraId="087D0FA5" w14:textId="5B0FC075" w:rsidR="0042259C" w:rsidRPr="00071E71" w:rsidRDefault="0042259C" w:rsidP="0042259C">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txbxContent>
                      </wps:txbx>
                      <wps:bodyPr rot="0" vert="horz" wrap="square" lIns="91440" tIns="45720" rIns="91440" bIns="45720" anchor="t" anchorCtr="0">
                        <a:noAutofit/>
                      </wps:bodyPr>
                    </wps:wsp>
                  </a:graphicData>
                </a:graphic>
              </wp:inline>
            </w:drawing>
          </mc:Choice>
          <mc:Fallback>
            <w:pict>
              <v:shape w14:anchorId="159DAE6F" id="_x0000_s1043" type="#_x0000_t202" style="width:265.45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" fillcolor="#f3a977 [2133]" strokecolor="white [3212]">
                <v:fill color2="#fbe1d0 [757]" rotate="t" angle="90" colors="0 #ffac89;.5 #ffcbb8;1 #ffe5dd" focus="100%" type="gradient"/>
                <v:textbox>
                  <w:txbxContent>
                    <w:p w14:paraId="087D0FA5" w14:textId="5B0FC075" w:rsidR="0042259C" w:rsidRPr="00071E71" w:rsidRDefault="0042259C" w:rsidP="0042259C">
                      <w:pPr>
                        <w:jc w:val="cente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259C">
                        <w:rPr>
                          <w:rFonts w:asciiTheme="minorBidi" w:hAnsiTheme="minorBidi"/>
                          <w:b/>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txbxContent>
                </v:textbox>
                <w10:anchorlock/>
              </v:shape>
            </w:pict>
          </mc:Fallback>
        </mc:AlternateContent>
      </w:r>
    </w:p>
    <w:p w14:paraId="1F61D64A" w14:textId="3D657CC6" w:rsidR="003A1DA0" w:rsidRPr="003A1DA0" w:rsidRDefault="003A1DA0" w:rsidP="00EC7741">
      <w:pPr>
        <w:spacing w:line="240" w:lineRule="auto"/>
        <w:jc w:val="both"/>
        <w:rPr>
          <w:rFonts w:asciiTheme="minorBidi" w:hAnsiTheme="minorBidi"/>
          <w:sz w:val="20"/>
          <w:szCs w:val="20"/>
          <w:lang w:val="en-US"/>
        </w:rPr>
      </w:pPr>
      <w:r w:rsidRPr="003A1DA0">
        <w:rPr>
          <w:rFonts w:asciiTheme="minorBidi" w:hAnsiTheme="minorBidi"/>
          <w:sz w:val="20"/>
          <w:szCs w:val="20"/>
          <w:lang w:val="en-US"/>
        </w:rPr>
        <w:t>The Long COVID Digital Health Support platform represents a novel, evidence-based, and patient-</w:t>
      </w:r>
      <w:proofErr w:type="spellStart"/>
      <w:r w:rsidRPr="003A1DA0">
        <w:rPr>
          <w:rFonts w:asciiTheme="minorBidi" w:hAnsiTheme="minorBidi"/>
          <w:sz w:val="20"/>
          <w:szCs w:val="20"/>
          <w:lang w:val="en-US"/>
        </w:rPr>
        <w:t>centred</w:t>
      </w:r>
      <w:proofErr w:type="spellEnd"/>
      <w:r w:rsidRPr="003A1DA0">
        <w:rPr>
          <w:rFonts w:asciiTheme="minorBidi" w:hAnsiTheme="minorBidi"/>
          <w:sz w:val="20"/>
          <w:szCs w:val="20"/>
          <w:lang w:val="en-US"/>
        </w:rPr>
        <w:t xml:space="preserve"> innovation that addresses unmet needs in UK health and social care. It combines technology, patient engagement, and integrated care to improve health outcomes and wellbeing while </w:t>
      </w:r>
      <w:proofErr w:type="spellStart"/>
      <w:r w:rsidRPr="003A1DA0">
        <w:rPr>
          <w:rFonts w:asciiTheme="minorBidi" w:hAnsiTheme="minorBidi"/>
          <w:sz w:val="20"/>
          <w:szCs w:val="20"/>
          <w:lang w:val="en-US"/>
        </w:rPr>
        <w:t>optimising</w:t>
      </w:r>
      <w:proofErr w:type="spellEnd"/>
      <w:r w:rsidRPr="003A1DA0">
        <w:rPr>
          <w:rFonts w:asciiTheme="minorBidi" w:hAnsiTheme="minorBidi"/>
          <w:sz w:val="20"/>
          <w:szCs w:val="20"/>
          <w:lang w:val="en-US"/>
        </w:rPr>
        <w:t xml:space="preserve"> system efficiency (Goodfellow et al., 2025; Stevenson et al., </w:t>
      </w:r>
      <w:r w:rsidR="00BC465A" w:rsidRPr="00783F83">
        <w:rPr>
          <w:rFonts w:asciiTheme="minorBidi" w:hAnsiTheme="minorBidi"/>
          <w:sz w:val="20"/>
          <w:szCs w:val="20"/>
          <w:lang w:val="en-US"/>
        </w:rPr>
        <w:t>2024</w:t>
      </w:r>
      <w:r w:rsidRPr="003A1DA0">
        <w:rPr>
          <w:rFonts w:asciiTheme="minorBidi" w:hAnsiTheme="minorBidi"/>
          <w:sz w:val="20"/>
          <w:szCs w:val="20"/>
          <w:lang w:val="en-US"/>
        </w:rPr>
        <w:t>; Page et al., 2024).</w:t>
      </w:r>
    </w:p>
    <w:p w14:paraId="5CDB7B66" w14:textId="77777777" w:rsidR="003A1DA0" w:rsidRPr="00783F83" w:rsidRDefault="003A1DA0" w:rsidP="00EC7741">
      <w:pPr>
        <w:spacing w:line="240" w:lineRule="auto"/>
        <w:jc w:val="both"/>
        <w:rPr>
          <w:rFonts w:asciiTheme="minorBidi" w:hAnsiTheme="minorBidi"/>
          <w:sz w:val="20"/>
          <w:szCs w:val="20"/>
          <w:lang w:val="en-US"/>
        </w:rPr>
        <w:sectPr w:rsidR="003A1DA0" w:rsidRPr="00783F83" w:rsidSect="00B70A2D">
          <w:pgSz w:w="23818" w:h="16834" w:orient="landscape" w:code="8"/>
          <w:pgMar w:top="1530" w:right="720" w:bottom="720" w:left="720" w:header="720" w:footer="720" w:gutter="0"/>
          <w:cols w:num="4" w:space="288"/>
          <w:docGrid w:linePitch="360"/>
        </w:sectPr>
      </w:pPr>
      <w:r w:rsidRPr="003A1DA0">
        <w:rPr>
          <w:rFonts w:asciiTheme="minorBidi" w:hAnsiTheme="minorBidi"/>
          <w:sz w:val="20"/>
          <w:szCs w:val="20"/>
          <w:lang w:val="en-US"/>
        </w:rPr>
        <w:t xml:space="preserve">By embedding regulatory compliance, robust digital infrastructure, and multi-stakeholder collaboration, this innovation ensures that long COVID patients receive consistent, </w:t>
      </w:r>
      <w:proofErr w:type="spellStart"/>
      <w:r w:rsidRPr="003A1DA0">
        <w:rPr>
          <w:rFonts w:asciiTheme="minorBidi" w:hAnsiTheme="minorBidi"/>
          <w:sz w:val="20"/>
          <w:szCs w:val="20"/>
          <w:lang w:val="en-US"/>
        </w:rPr>
        <w:t>personalised</w:t>
      </w:r>
      <w:proofErr w:type="spellEnd"/>
      <w:r w:rsidRPr="003A1DA0">
        <w:rPr>
          <w:rFonts w:asciiTheme="minorBidi" w:hAnsiTheme="minorBidi"/>
          <w:sz w:val="20"/>
          <w:szCs w:val="20"/>
          <w:lang w:val="en-US"/>
        </w:rPr>
        <w:t>, and accessible care. Widespread adoption of this approach could serve as a blueprint for future digital health interventions, driving innovation across the NHS and enhancing the common good (</w:t>
      </w:r>
      <w:proofErr w:type="spellStart"/>
      <w:r w:rsidRPr="003A1DA0">
        <w:rPr>
          <w:rFonts w:asciiTheme="minorBidi" w:hAnsiTheme="minorBidi"/>
          <w:sz w:val="20"/>
          <w:szCs w:val="20"/>
          <w:lang w:val="en-US"/>
        </w:rPr>
        <w:t>Kosiol</w:t>
      </w:r>
      <w:proofErr w:type="spellEnd"/>
      <w:r w:rsidRPr="003A1DA0">
        <w:rPr>
          <w:rFonts w:asciiTheme="minorBidi" w:hAnsiTheme="minorBidi"/>
          <w:sz w:val="20"/>
          <w:szCs w:val="20"/>
          <w:lang w:val="en-US"/>
        </w:rPr>
        <w:t xml:space="preserve"> et al., 2024; Baines et al., 2022).</w:t>
      </w:r>
    </w:p>
    <w:p w14:paraId="7FC71C57" w14:textId="77777777" w:rsidR="00A20049" w:rsidRPr="00EC7741" w:rsidRDefault="00127C99" w:rsidP="00EC7741">
      <w:pPr>
        <w:spacing w:line="360" w:lineRule="auto"/>
        <w:jc w:val="both"/>
        <w:rPr>
          <w:rFonts w:asciiTheme="minorBidi" w:hAnsiTheme="minorBidi"/>
          <w:b/>
          <w:bCs/>
          <w:lang w:val="en-US"/>
        </w:rPr>
      </w:pPr>
      <w:r w:rsidRPr="00127C99">
        <w:rPr>
          <w:rFonts w:asciiTheme="minorBidi" w:hAnsiTheme="minorBidi"/>
          <w:b/>
          <w:bCs/>
          <w:lang w:val="en-US"/>
        </w:rPr>
        <w:lastRenderedPageBreak/>
        <w:t>Pitch</w:t>
      </w:r>
    </w:p>
    <w:p w14:paraId="7540D86E" w14:textId="519D8871" w:rsidR="00127C99" w:rsidRPr="00127C99" w:rsidRDefault="00127C99" w:rsidP="00EC7741">
      <w:pPr>
        <w:spacing w:line="360" w:lineRule="auto"/>
        <w:jc w:val="both"/>
        <w:rPr>
          <w:rFonts w:asciiTheme="minorBidi" w:hAnsiTheme="minorBidi"/>
          <w:b/>
          <w:bCs/>
          <w:lang w:val="en-US"/>
        </w:rPr>
      </w:pPr>
      <w:r w:rsidRPr="00127C99">
        <w:rPr>
          <w:rFonts w:asciiTheme="minorBidi" w:hAnsiTheme="minorBidi"/>
          <w:b/>
          <w:bCs/>
          <w:lang w:val="en-US"/>
        </w:rPr>
        <w:t xml:space="preserve">Long COVID Digital Health Support </w:t>
      </w:r>
      <w:r w:rsidR="00FC70DD" w:rsidRPr="00EC7741">
        <w:rPr>
          <w:rFonts w:asciiTheme="minorBidi" w:hAnsiTheme="minorBidi"/>
          <w:b/>
          <w:bCs/>
          <w:lang w:val="en-US"/>
        </w:rPr>
        <w:t>-</w:t>
      </w:r>
      <w:r w:rsidRPr="00127C99">
        <w:rPr>
          <w:rFonts w:asciiTheme="minorBidi" w:hAnsiTheme="minorBidi"/>
          <w:b/>
          <w:bCs/>
          <w:lang w:val="en-US"/>
        </w:rPr>
        <w:t xml:space="preserve"> Enhancing Patient Care and Wellbeing</w:t>
      </w:r>
      <w:r w:rsidR="00FC70DD" w:rsidRPr="00EC7741">
        <w:rPr>
          <w:rFonts w:asciiTheme="minorBidi" w:hAnsiTheme="minorBidi"/>
          <w:b/>
          <w:bCs/>
          <w:lang w:val="en-US"/>
        </w:rPr>
        <w:t xml:space="preserve"> in the UK</w:t>
      </w:r>
    </w:p>
    <w:p w14:paraId="53BBFD74" w14:textId="77777777" w:rsidR="00127C99" w:rsidRPr="00127C99" w:rsidRDefault="00127C99" w:rsidP="00EC7741">
      <w:pPr>
        <w:spacing w:line="360" w:lineRule="auto"/>
        <w:jc w:val="both"/>
        <w:rPr>
          <w:rFonts w:asciiTheme="minorBidi" w:hAnsiTheme="minorBidi"/>
          <w:b/>
          <w:bCs/>
          <w:lang w:val="en-US"/>
        </w:rPr>
      </w:pPr>
      <w:r w:rsidRPr="00127C99">
        <w:rPr>
          <w:rFonts w:asciiTheme="minorBidi" w:hAnsiTheme="minorBidi"/>
          <w:b/>
          <w:bCs/>
          <w:lang w:val="en-US"/>
        </w:rPr>
        <w:t>Introduction and Rationale</w:t>
      </w:r>
    </w:p>
    <w:p w14:paraId="0E9E61F2"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t xml:space="preserve">Long COVID has become a significant issue of public health in the UK, as thousands of </w:t>
      </w:r>
      <w:proofErr w:type="gramStart"/>
      <w:r w:rsidRPr="00EC7741">
        <w:rPr>
          <w:rFonts w:asciiTheme="minorBidi" w:hAnsiTheme="minorBidi"/>
          <w:lang w:val="en-US"/>
        </w:rPr>
        <w:t>adults</w:t>
      </w:r>
      <w:proofErr w:type="gramEnd"/>
      <w:r w:rsidRPr="00EC7741">
        <w:rPr>
          <w:rFonts w:asciiTheme="minorBidi" w:hAnsiTheme="minorBidi"/>
          <w:lang w:val="en-US"/>
        </w:rPr>
        <w:t xml:space="preserve"> report having long-term symptoms after the acute period of COVID-19. Such symptoms are fatigue, cognitive impairment, breathlessness, and mental health problems, which may coexist and have different levels of severity (Goodfellow et al., 2025; Page et al., 2024). The existing healthcare delivery to long COVID patients is disjointed, and there is a lack of access to </w:t>
      </w:r>
      <w:proofErr w:type="spellStart"/>
      <w:r w:rsidRPr="00EC7741">
        <w:rPr>
          <w:rFonts w:asciiTheme="minorBidi" w:hAnsiTheme="minorBidi"/>
          <w:lang w:val="en-US"/>
        </w:rPr>
        <w:t>specialised</w:t>
      </w:r>
      <w:proofErr w:type="spellEnd"/>
      <w:r w:rsidRPr="00EC7741">
        <w:rPr>
          <w:rFonts w:asciiTheme="minorBidi" w:hAnsiTheme="minorBidi"/>
          <w:lang w:val="en-US"/>
        </w:rPr>
        <w:t xml:space="preserve"> care pathways, inconsistent follow-up, and uneven geographical coverage. As a result, patients often have to deal with delayed interventions, poor monitoring, and lack of self-management support.</w:t>
      </w:r>
    </w:p>
    <w:p w14:paraId="6D204180"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t>The Long COVID Digital Health Support platform will help fill these gaps by offering an evidence-based, patient-</w:t>
      </w:r>
      <w:proofErr w:type="spellStart"/>
      <w:r w:rsidRPr="00EC7741">
        <w:rPr>
          <w:rFonts w:asciiTheme="minorBidi" w:hAnsiTheme="minorBidi"/>
          <w:lang w:val="en-US"/>
        </w:rPr>
        <w:t>centred</w:t>
      </w:r>
      <w:proofErr w:type="spellEnd"/>
      <w:r w:rsidRPr="00EC7741">
        <w:rPr>
          <w:rFonts w:asciiTheme="minorBidi" w:hAnsiTheme="minorBidi"/>
          <w:lang w:val="en-US"/>
        </w:rPr>
        <w:t xml:space="preserve"> and digitally integrated solution. This innovation will enable patients to monitor their symptoms, get individual rehabilitation plans, communicate safely with medical workers, and get educational material depending on their condition. Integrating this intervention into the NHS care pathways also enhances coordination between primary and secondary care, </w:t>
      </w:r>
      <w:proofErr w:type="spellStart"/>
      <w:r w:rsidRPr="00EC7741">
        <w:rPr>
          <w:rFonts w:asciiTheme="minorBidi" w:hAnsiTheme="minorBidi"/>
          <w:lang w:val="en-US"/>
        </w:rPr>
        <w:t>minimises</w:t>
      </w:r>
      <w:proofErr w:type="spellEnd"/>
      <w:r w:rsidRPr="00EC7741">
        <w:rPr>
          <w:rFonts w:asciiTheme="minorBidi" w:hAnsiTheme="minorBidi"/>
          <w:lang w:val="en-US"/>
        </w:rPr>
        <w:t xml:space="preserve"> unnecessary visits to hospitals, and </w:t>
      </w:r>
      <w:proofErr w:type="spellStart"/>
      <w:r w:rsidRPr="00EC7741">
        <w:rPr>
          <w:rFonts w:asciiTheme="minorBidi" w:hAnsiTheme="minorBidi"/>
          <w:lang w:val="en-US"/>
        </w:rPr>
        <w:t>optimises</w:t>
      </w:r>
      <w:proofErr w:type="spellEnd"/>
      <w:r w:rsidRPr="00EC7741">
        <w:rPr>
          <w:rFonts w:asciiTheme="minorBidi" w:hAnsiTheme="minorBidi"/>
          <w:lang w:val="en-US"/>
        </w:rPr>
        <w:t xml:space="preserve"> resource allocation (Goodfellow et al., 2025; Stevenson et al., 2024).</w:t>
      </w:r>
    </w:p>
    <w:p w14:paraId="097DBB5F" w14:textId="374A475C" w:rsidR="00C464BF" w:rsidRPr="00EC7741" w:rsidRDefault="00C464BF" w:rsidP="00EC7741">
      <w:pPr>
        <w:spacing w:line="360" w:lineRule="auto"/>
        <w:jc w:val="both"/>
        <w:rPr>
          <w:rFonts w:asciiTheme="minorBidi" w:hAnsiTheme="minorBidi"/>
          <w:b/>
          <w:bCs/>
          <w:lang w:val="en-US"/>
        </w:rPr>
      </w:pPr>
      <w:r w:rsidRPr="00EC7741">
        <w:rPr>
          <w:rFonts w:asciiTheme="minorBidi" w:hAnsiTheme="minorBidi"/>
          <w:b/>
          <w:bCs/>
          <w:lang w:val="en-US"/>
        </w:rPr>
        <w:t>Target Audience and Beneficiaries</w:t>
      </w:r>
    </w:p>
    <w:p w14:paraId="3789E655"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t>This intervention will benefit mostly adults with long COVID, especially those who live in underserved or rural communities where they might not have easy access to specialist clinics. Primary care and community rehabilitation healthcare professionals, as well as long COVID clinics, can also use improved tools to monitor patient progress, make data-driven decisions, and enhance the efficiency of care delivery (Page et al., 2024; Baines et al., 2022).</w:t>
      </w:r>
    </w:p>
    <w:p w14:paraId="405614E9"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t xml:space="preserve">The secondary beneficiaries are </w:t>
      </w:r>
      <w:proofErr w:type="spellStart"/>
      <w:r w:rsidRPr="00EC7741">
        <w:rPr>
          <w:rFonts w:asciiTheme="minorBidi" w:hAnsiTheme="minorBidi"/>
          <w:lang w:val="en-US"/>
        </w:rPr>
        <w:t>carers</w:t>
      </w:r>
      <w:proofErr w:type="spellEnd"/>
      <w:r w:rsidRPr="00EC7741">
        <w:rPr>
          <w:rFonts w:asciiTheme="minorBidi" w:hAnsiTheme="minorBidi"/>
          <w:lang w:val="en-US"/>
        </w:rPr>
        <w:t xml:space="preserve">, patient advocacy groups and public health </w:t>
      </w:r>
      <w:proofErr w:type="spellStart"/>
      <w:r w:rsidRPr="00EC7741">
        <w:rPr>
          <w:rFonts w:asciiTheme="minorBidi" w:hAnsiTheme="minorBidi"/>
          <w:lang w:val="en-US"/>
        </w:rPr>
        <w:t>organisations</w:t>
      </w:r>
      <w:proofErr w:type="spellEnd"/>
      <w:r w:rsidRPr="00EC7741">
        <w:rPr>
          <w:rFonts w:asciiTheme="minorBidi" w:hAnsiTheme="minorBidi"/>
          <w:lang w:val="en-US"/>
        </w:rPr>
        <w:t xml:space="preserve">. The online platform will support community interactions, enhance patient education, and create awareness of long COVID and its management among the population. Notably, the intervention is consistent with the UK health and social care priority of technology to enhance access, equity, and outcomes without </w:t>
      </w:r>
      <w:proofErr w:type="spellStart"/>
      <w:r w:rsidRPr="00EC7741">
        <w:rPr>
          <w:rFonts w:asciiTheme="minorBidi" w:hAnsiTheme="minorBidi"/>
          <w:lang w:val="en-US"/>
        </w:rPr>
        <w:t>jeopardising</w:t>
      </w:r>
      <w:proofErr w:type="spellEnd"/>
      <w:r w:rsidRPr="00EC7741">
        <w:rPr>
          <w:rFonts w:asciiTheme="minorBidi" w:hAnsiTheme="minorBidi"/>
          <w:lang w:val="en-US"/>
        </w:rPr>
        <w:t xml:space="preserve"> patient safety and confidentiality (Sheikh et al., 2021; Nadal et al., 2020).</w:t>
      </w:r>
    </w:p>
    <w:p w14:paraId="416CF3CE" w14:textId="77777777" w:rsidR="00C464BF" w:rsidRPr="00EC7741" w:rsidRDefault="00C464BF" w:rsidP="00EC7741">
      <w:pPr>
        <w:spacing w:line="360" w:lineRule="auto"/>
        <w:jc w:val="both"/>
        <w:rPr>
          <w:rFonts w:asciiTheme="minorBidi" w:hAnsiTheme="minorBidi"/>
          <w:b/>
          <w:bCs/>
          <w:lang w:val="en-US"/>
        </w:rPr>
      </w:pPr>
      <w:r w:rsidRPr="00EC7741">
        <w:rPr>
          <w:rFonts w:asciiTheme="minorBidi" w:hAnsiTheme="minorBidi"/>
          <w:b/>
          <w:bCs/>
          <w:lang w:val="en-US"/>
        </w:rPr>
        <w:t>Evidence-Based Design</w:t>
      </w:r>
    </w:p>
    <w:p w14:paraId="0BD1F26B"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lastRenderedPageBreak/>
        <w:t xml:space="preserve">The intervention design is based on the empirical research and theory of innovation. The role of patient and public involvement (PPI) in digital health interventions has been highlighted in systematic reviews, which show that meaningful involvement enhances uptake, usability, and clinical outcomes (Baines et al., 2022; Ren et al., 2025). The experiences of UK homecare services point to the importance of novel care delivery models in facilitating </w:t>
      </w:r>
      <w:proofErr w:type="spellStart"/>
      <w:r w:rsidRPr="00EC7741">
        <w:rPr>
          <w:rFonts w:asciiTheme="minorBidi" w:hAnsiTheme="minorBidi"/>
          <w:lang w:val="en-US"/>
        </w:rPr>
        <w:t>personalised</w:t>
      </w:r>
      <w:proofErr w:type="spellEnd"/>
      <w:r w:rsidRPr="00EC7741">
        <w:rPr>
          <w:rFonts w:asciiTheme="minorBidi" w:hAnsiTheme="minorBidi"/>
          <w:lang w:val="en-US"/>
        </w:rPr>
        <w:t xml:space="preserve"> and flexible approaches that directly shape the rehabilitation and monitoring capabilities of the platform (Burns et al., 2022).</w:t>
      </w:r>
    </w:p>
    <w:p w14:paraId="104D986A"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t xml:space="preserve">Also, the studies on the implementation of mobile health technologies </w:t>
      </w:r>
      <w:proofErr w:type="spellStart"/>
      <w:r w:rsidRPr="00EC7741">
        <w:rPr>
          <w:rFonts w:asciiTheme="minorBidi" w:hAnsiTheme="minorBidi"/>
          <w:lang w:val="en-US"/>
        </w:rPr>
        <w:t>emphasise</w:t>
      </w:r>
      <w:proofErr w:type="spellEnd"/>
      <w:r w:rsidRPr="00EC7741">
        <w:rPr>
          <w:rFonts w:asciiTheme="minorBidi" w:hAnsiTheme="minorBidi"/>
          <w:lang w:val="en-US"/>
        </w:rPr>
        <w:t xml:space="preserve"> the necessity of user-friendly interfaces, perceived usefulness, and safe data management that are the fundamental elements of this digital platform (Nadal et al., 2020). The adoption into NHS pathways is based on the evidence of innovation </w:t>
      </w:r>
      <w:proofErr w:type="spellStart"/>
      <w:r w:rsidRPr="00EC7741">
        <w:rPr>
          <w:rFonts w:asciiTheme="minorBidi" w:hAnsiTheme="minorBidi"/>
          <w:lang w:val="en-US"/>
        </w:rPr>
        <w:t>centres</w:t>
      </w:r>
      <w:proofErr w:type="spellEnd"/>
      <w:r w:rsidRPr="00EC7741">
        <w:rPr>
          <w:rFonts w:asciiTheme="minorBidi" w:hAnsiTheme="minorBidi"/>
          <w:lang w:val="en-US"/>
        </w:rPr>
        <w:t xml:space="preserve"> and implementation studies that show that early clinician involvement, staff training, and alignment with </w:t>
      </w:r>
      <w:proofErr w:type="spellStart"/>
      <w:r w:rsidRPr="00EC7741">
        <w:rPr>
          <w:rFonts w:asciiTheme="minorBidi" w:hAnsiTheme="minorBidi"/>
          <w:lang w:val="en-US"/>
        </w:rPr>
        <w:t>organisational</w:t>
      </w:r>
      <w:proofErr w:type="spellEnd"/>
      <w:r w:rsidRPr="00EC7741">
        <w:rPr>
          <w:rFonts w:asciiTheme="minorBidi" w:hAnsiTheme="minorBidi"/>
          <w:lang w:val="en-US"/>
        </w:rPr>
        <w:t xml:space="preserve"> priorities are the key to a long-term adoption (Cresswell et al., 2020; Stevenson et al., 2024).</w:t>
      </w:r>
    </w:p>
    <w:p w14:paraId="0BDCCE10" w14:textId="77777777" w:rsidR="00C464BF" w:rsidRPr="00EC7741" w:rsidRDefault="00C464BF" w:rsidP="00EC7741">
      <w:pPr>
        <w:spacing w:line="360" w:lineRule="auto"/>
        <w:jc w:val="both"/>
        <w:rPr>
          <w:rFonts w:asciiTheme="minorBidi" w:hAnsiTheme="minorBidi"/>
          <w:b/>
          <w:bCs/>
          <w:lang w:val="en-US"/>
        </w:rPr>
      </w:pPr>
      <w:r w:rsidRPr="00EC7741">
        <w:rPr>
          <w:rFonts w:asciiTheme="minorBidi" w:hAnsiTheme="minorBidi"/>
          <w:b/>
          <w:bCs/>
          <w:lang w:val="en-US"/>
        </w:rPr>
        <w:t>Implementation Strategy</w:t>
      </w:r>
    </w:p>
    <w:p w14:paraId="30D9EE17"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t>The implementation will be done in four stages, which will be aimed at making it feasible, scalable, and sustainable.</w:t>
      </w:r>
    </w:p>
    <w:p w14:paraId="338FBDA0" w14:textId="77777777" w:rsidR="00C464BF" w:rsidRPr="00EC7741" w:rsidRDefault="00C464BF" w:rsidP="00EC7741">
      <w:pPr>
        <w:pStyle w:val="ListParagraph"/>
        <w:numPr>
          <w:ilvl w:val="0"/>
          <w:numId w:val="17"/>
        </w:numPr>
        <w:spacing w:line="360" w:lineRule="auto"/>
        <w:jc w:val="both"/>
        <w:rPr>
          <w:rFonts w:asciiTheme="minorBidi" w:hAnsiTheme="minorBidi"/>
          <w:lang w:val="en-US"/>
        </w:rPr>
      </w:pPr>
      <w:r w:rsidRPr="00EC7741">
        <w:rPr>
          <w:rFonts w:asciiTheme="minorBidi" w:hAnsiTheme="minorBidi"/>
          <w:lang w:val="en-US"/>
        </w:rPr>
        <w:t>Phase 1 - Planning and Design: Within a period of more than two months, the digital platform will be developed in detail and tested, with input provided by patient advisory groups to make it accessible and relevant. It will be ensured that NHS digital standards, GDPR, and medical device regulations are met (Sheikh et al., 2021; Stevenson et al., 2024).</w:t>
      </w:r>
    </w:p>
    <w:p w14:paraId="2C6A71BA" w14:textId="77777777" w:rsidR="00C464BF" w:rsidRPr="00EC7741" w:rsidRDefault="00C464BF" w:rsidP="00EC7741">
      <w:pPr>
        <w:pStyle w:val="ListParagraph"/>
        <w:numPr>
          <w:ilvl w:val="0"/>
          <w:numId w:val="17"/>
        </w:numPr>
        <w:spacing w:line="360" w:lineRule="auto"/>
        <w:jc w:val="both"/>
        <w:rPr>
          <w:rFonts w:asciiTheme="minorBidi" w:hAnsiTheme="minorBidi"/>
          <w:lang w:val="en-US"/>
        </w:rPr>
      </w:pPr>
      <w:r w:rsidRPr="00EC7741">
        <w:rPr>
          <w:rFonts w:asciiTheme="minorBidi" w:hAnsiTheme="minorBidi"/>
          <w:lang w:val="en-US"/>
        </w:rPr>
        <w:t>Phase 2 - Pilot Deployment: A three-month pilot will be used to roll out the platform in three chosen long COVID clinics, with the emphasis on usability testing, data integration, and patient engagement. Clinical personnel will be educated about platform features, symptom management, and electronic communication guidelines (Goodfellow et al., 2025).</w:t>
      </w:r>
    </w:p>
    <w:p w14:paraId="0A99B4CE" w14:textId="77777777" w:rsidR="00C464BF" w:rsidRPr="00EC7741" w:rsidRDefault="00C464BF" w:rsidP="00EC7741">
      <w:pPr>
        <w:pStyle w:val="ListParagraph"/>
        <w:numPr>
          <w:ilvl w:val="0"/>
          <w:numId w:val="17"/>
        </w:numPr>
        <w:spacing w:line="360" w:lineRule="auto"/>
        <w:jc w:val="both"/>
        <w:rPr>
          <w:rFonts w:asciiTheme="minorBidi" w:hAnsiTheme="minorBidi"/>
          <w:lang w:val="en-US"/>
        </w:rPr>
      </w:pPr>
      <w:r w:rsidRPr="00EC7741">
        <w:rPr>
          <w:rFonts w:asciiTheme="minorBidi" w:hAnsiTheme="minorBidi"/>
          <w:lang w:val="en-US"/>
        </w:rPr>
        <w:t>Phase 3 - Evaluation: Pilot data will be evaluated after more than two months to determine patient outcomes, adherence, user satisfaction, and clinician feedback. Among the key performance indicators, there is the accuracy of symptom tracking, the completion of rehabilitation plans, and the number of unnecessary visits to the clinic (Ren et al., 2025).</w:t>
      </w:r>
    </w:p>
    <w:p w14:paraId="45B9FA35" w14:textId="77777777" w:rsidR="00C464BF" w:rsidRPr="00EC7741" w:rsidRDefault="00C464BF" w:rsidP="00EC7741">
      <w:pPr>
        <w:pStyle w:val="ListParagraph"/>
        <w:numPr>
          <w:ilvl w:val="0"/>
          <w:numId w:val="17"/>
        </w:numPr>
        <w:spacing w:line="360" w:lineRule="auto"/>
        <w:jc w:val="both"/>
        <w:rPr>
          <w:rFonts w:asciiTheme="minorBidi" w:hAnsiTheme="minorBidi"/>
          <w:lang w:val="en-US"/>
        </w:rPr>
      </w:pPr>
      <w:r w:rsidRPr="00EC7741">
        <w:rPr>
          <w:rFonts w:asciiTheme="minorBidi" w:hAnsiTheme="minorBidi"/>
          <w:lang w:val="en-US"/>
        </w:rPr>
        <w:t xml:space="preserve">Phase 4 - Scale-Up: After the positive pilot results, the intervention will be scaled to NHS networks with the help of specific staff training, awareness campaigns among the </w:t>
      </w:r>
      <w:r w:rsidRPr="00EC7741">
        <w:rPr>
          <w:rFonts w:asciiTheme="minorBidi" w:hAnsiTheme="minorBidi"/>
          <w:lang w:val="en-US"/>
        </w:rPr>
        <w:lastRenderedPageBreak/>
        <w:t>population, and stakeholder engagement strategies to secure uptake and sustainability (Page et al., 2024).</w:t>
      </w:r>
    </w:p>
    <w:p w14:paraId="0AC0A603" w14:textId="77777777" w:rsidR="00C464BF" w:rsidRPr="00EC7741" w:rsidRDefault="00C464BF" w:rsidP="00EC7741">
      <w:pPr>
        <w:spacing w:line="360" w:lineRule="auto"/>
        <w:jc w:val="both"/>
        <w:rPr>
          <w:rFonts w:asciiTheme="minorBidi" w:hAnsiTheme="minorBidi"/>
          <w:b/>
          <w:bCs/>
          <w:lang w:val="en-US"/>
        </w:rPr>
      </w:pPr>
      <w:r w:rsidRPr="00EC7741">
        <w:rPr>
          <w:rFonts w:asciiTheme="minorBidi" w:hAnsiTheme="minorBidi"/>
          <w:b/>
          <w:bCs/>
          <w:lang w:val="en-US"/>
        </w:rPr>
        <w:t>Technology and Innovation</w:t>
      </w:r>
    </w:p>
    <w:p w14:paraId="1BAD8401"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t>The platform combines several technological elements to make the most of them:</w:t>
      </w:r>
    </w:p>
    <w:p w14:paraId="6AADD5B4" w14:textId="42564D0B" w:rsidR="00C464BF" w:rsidRPr="00EC7741" w:rsidRDefault="00C464BF" w:rsidP="00EC7741">
      <w:pPr>
        <w:pStyle w:val="ListParagraph"/>
        <w:numPr>
          <w:ilvl w:val="0"/>
          <w:numId w:val="18"/>
        </w:numPr>
        <w:spacing w:line="360" w:lineRule="auto"/>
        <w:jc w:val="both"/>
        <w:rPr>
          <w:rFonts w:asciiTheme="minorBidi" w:hAnsiTheme="minorBidi"/>
          <w:lang w:val="en-US"/>
        </w:rPr>
      </w:pPr>
      <w:r w:rsidRPr="00EC7741">
        <w:rPr>
          <w:rFonts w:asciiTheme="minorBidi" w:hAnsiTheme="minorBidi"/>
          <w:lang w:val="en-US"/>
        </w:rPr>
        <w:t xml:space="preserve">Mobile Application: Allows patients to report their symptoms, receive </w:t>
      </w:r>
      <w:proofErr w:type="spellStart"/>
      <w:r w:rsidRPr="00EC7741">
        <w:rPr>
          <w:rFonts w:asciiTheme="minorBidi" w:hAnsiTheme="minorBidi"/>
          <w:lang w:val="en-US"/>
        </w:rPr>
        <w:t>personalised</w:t>
      </w:r>
      <w:proofErr w:type="spellEnd"/>
      <w:r w:rsidRPr="00EC7741">
        <w:rPr>
          <w:rFonts w:asciiTheme="minorBidi" w:hAnsiTheme="minorBidi"/>
          <w:lang w:val="en-US"/>
        </w:rPr>
        <w:t xml:space="preserve"> advice, and communicate safely with clinicians. Patient dashboards offer graphical information on the progress and compliance with rehabilitation strategies (Ren et al., 2025).</w:t>
      </w:r>
    </w:p>
    <w:p w14:paraId="29EC5533" w14:textId="03D66AC1" w:rsidR="00C464BF" w:rsidRPr="00EC7741" w:rsidRDefault="00C464BF" w:rsidP="00EC7741">
      <w:pPr>
        <w:pStyle w:val="ListParagraph"/>
        <w:numPr>
          <w:ilvl w:val="0"/>
          <w:numId w:val="18"/>
        </w:numPr>
        <w:spacing w:line="360" w:lineRule="auto"/>
        <w:jc w:val="both"/>
        <w:rPr>
          <w:rFonts w:asciiTheme="minorBidi" w:hAnsiTheme="minorBidi"/>
          <w:lang w:val="en-US"/>
        </w:rPr>
      </w:pPr>
      <w:r w:rsidRPr="00EC7741">
        <w:rPr>
          <w:rFonts w:asciiTheme="minorBidi" w:hAnsiTheme="minorBidi"/>
          <w:lang w:val="en-US"/>
        </w:rPr>
        <w:t>AI Analytics Engine: Processes symptom data to identify early deterioration, identify risks, and give actionable insights to clinicians to facilitate timely interventions (Goodfellow et al., 2025).</w:t>
      </w:r>
    </w:p>
    <w:p w14:paraId="6A8D5433" w14:textId="53CA13BA" w:rsidR="00C464BF" w:rsidRPr="00EC7741" w:rsidRDefault="00C464BF" w:rsidP="00EC7741">
      <w:pPr>
        <w:pStyle w:val="ListParagraph"/>
        <w:numPr>
          <w:ilvl w:val="0"/>
          <w:numId w:val="18"/>
        </w:numPr>
        <w:spacing w:line="360" w:lineRule="auto"/>
        <w:jc w:val="both"/>
        <w:rPr>
          <w:rFonts w:asciiTheme="minorBidi" w:hAnsiTheme="minorBidi"/>
          <w:lang w:val="en-US"/>
        </w:rPr>
      </w:pPr>
      <w:r w:rsidRPr="00EC7741">
        <w:rPr>
          <w:rFonts w:asciiTheme="minorBidi" w:hAnsiTheme="minorBidi"/>
          <w:lang w:val="en-US"/>
        </w:rPr>
        <w:t xml:space="preserve">Secure Cloud Data Storage: Provides </w:t>
      </w:r>
      <w:proofErr w:type="spellStart"/>
      <w:r w:rsidRPr="00EC7741">
        <w:rPr>
          <w:rFonts w:asciiTheme="minorBidi" w:hAnsiTheme="minorBidi"/>
          <w:lang w:val="en-US"/>
        </w:rPr>
        <w:t>centralised</w:t>
      </w:r>
      <w:proofErr w:type="spellEnd"/>
      <w:r w:rsidRPr="00EC7741">
        <w:rPr>
          <w:rFonts w:asciiTheme="minorBidi" w:hAnsiTheme="minorBidi"/>
          <w:lang w:val="en-US"/>
        </w:rPr>
        <w:t xml:space="preserve"> and encrypted patient information, which meets the GDPR and NHS information governance requirements (Nadal et al., 2020).</w:t>
      </w:r>
    </w:p>
    <w:p w14:paraId="4AE41E17" w14:textId="0A63A775" w:rsidR="00C464BF" w:rsidRPr="00EC7741" w:rsidRDefault="00C464BF" w:rsidP="00EC7741">
      <w:pPr>
        <w:pStyle w:val="ListParagraph"/>
        <w:numPr>
          <w:ilvl w:val="0"/>
          <w:numId w:val="18"/>
        </w:numPr>
        <w:spacing w:line="360" w:lineRule="auto"/>
        <w:jc w:val="both"/>
        <w:rPr>
          <w:rFonts w:asciiTheme="minorBidi" w:hAnsiTheme="minorBidi"/>
          <w:lang w:val="en-US"/>
        </w:rPr>
      </w:pPr>
      <w:r w:rsidRPr="00EC7741">
        <w:rPr>
          <w:rFonts w:asciiTheme="minorBidi" w:hAnsiTheme="minorBidi"/>
          <w:lang w:val="en-US"/>
        </w:rPr>
        <w:t xml:space="preserve">Telehealth Integration: Takes place in remote consultations, which helps to </w:t>
      </w:r>
      <w:proofErr w:type="spellStart"/>
      <w:r w:rsidRPr="00EC7741">
        <w:rPr>
          <w:rFonts w:asciiTheme="minorBidi" w:hAnsiTheme="minorBidi"/>
          <w:lang w:val="en-US"/>
        </w:rPr>
        <w:t>minimise</w:t>
      </w:r>
      <w:proofErr w:type="spellEnd"/>
      <w:r w:rsidRPr="00EC7741">
        <w:rPr>
          <w:rFonts w:asciiTheme="minorBidi" w:hAnsiTheme="minorBidi"/>
          <w:lang w:val="en-US"/>
        </w:rPr>
        <w:t xml:space="preserve"> the physical attendance and provides the possibility of constant monitoring in the community (Baines et al., 2022).</w:t>
      </w:r>
    </w:p>
    <w:p w14:paraId="2C6331F9"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t xml:space="preserve">The innovation supports patient empowerment, </w:t>
      </w:r>
      <w:proofErr w:type="spellStart"/>
      <w:r w:rsidRPr="00EC7741">
        <w:rPr>
          <w:rFonts w:asciiTheme="minorBidi" w:hAnsiTheme="minorBidi"/>
          <w:lang w:val="en-US"/>
        </w:rPr>
        <w:t>personalised</w:t>
      </w:r>
      <w:proofErr w:type="spellEnd"/>
      <w:r w:rsidRPr="00EC7741">
        <w:rPr>
          <w:rFonts w:asciiTheme="minorBidi" w:hAnsiTheme="minorBidi"/>
          <w:lang w:val="en-US"/>
        </w:rPr>
        <w:t xml:space="preserve"> care, and data-driven decision-making, which is achieved through the use of technology to overcome the structural issues of long COVID management (Stevenson et al., 2024; Sheikh et al., 2021).</w:t>
      </w:r>
    </w:p>
    <w:p w14:paraId="7480DA39" w14:textId="555612A6" w:rsidR="00C464BF" w:rsidRPr="00EC7741" w:rsidRDefault="00C464BF" w:rsidP="00EC7741">
      <w:pPr>
        <w:spacing w:line="360" w:lineRule="auto"/>
        <w:jc w:val="both"/>
        <w:rPr>
          <w:rFonts w:asciiTheme="minorBidi" w:hAnsiTheme="minorBidi"/>
          <w:b/>
          <w:bCs/>
          <w:lang w:val="en-US"/>
        </w:rPr>
      </w:pPr>
      <w:r w:rsidRPr="00EC7741">
        <w:rPr>
          <w:rFonts w:asciiTheme="minorBidi" w:hAnsiTheme="minorBidi"/>
          <w:b/>
          <w:bCs/>
          <w:lang w:val="en-US"/>
        </w:rPr>
        <w:t>Regulatory Compliance and Safety</w:t>
      </w:r>
    </w:p>
    <w:p w14:paraId="0E40A277"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t>The platform complies with all the applicable laws and norms:</w:t>
      </w:r>
    </w:p>
    <w:p w14:paraId="4752CEDE" w14:textId="398279B1" w:rsidR="00FD5537" w:rsidRPr="00EC7741" w:rsidRDefault="00FD5537" w:rsidP="00EC7741">
      <w:pPr>
        <w:pStyle w:val="ListParagraph"/>
        <w:numPr>
          <w:ilvl w:val="0"/>
          <w:numId w:val="19"/>
        </w:numPr>
        <w:spacing w:line="360" w:lineRule="auto"/>
        <w:jc w:val="both"/>
        <w:rPr>
          <w:rFonts w:asciiTheme="minorBidi" w:hAnsiTheme="minorBidi"/>
          <w:lang w:val="en-US"/>
        </w:rPr>
      </w:pPr>
      <w:r w:rsidRPr="00EC7741">
        <w:rPr>
          <w:rFonts w:asciiTheme="minorBidi" w:hAnsiTheme="minorBidi"/>
          <w:lang w:val="en-US"/>
        </w:rPr>
        <w:t>NHS Digital and interoperability standards for secure data exchange</w:t>
      </w:r>
    </w:p>
    <w:p w14:paraId="4ED6F0E4" w14:textId="77777777" w:rsidR="00FD5537" w:rsidRPr="00EC7741" w:rsidRDefault="00FD5537" w:rsidP="00EC7741">
      <w:pPr>
        <w:spacing w:line="360" w:lineRule="auto"/>
        <w:jc w:val="both"/>
        <w:rPr>
          <w:rFonts w:asciiTheme="minorBidi" w:hAnsiTheme="minorBidi"/>
          <w:lang w:val="en-US"/>
        </w:rPr>
      </w:pPr>
    </w:p>
    <w:p w14:paraId="1C29F145" w14:textId="0BCBEB17" w:rsidR="00FD5537" w:rsidRPr="00EC7741" w:rsidRDefault="00FD5537" w:rsidP="00EC7741">
      <w:pPr>
        <w:pStyle w:val="ListParagraph"/>
        <w:numPr>
          <w:ilvl w:val="0"/>
          <w:numId w:val="19"/>
        </w:numPr>
        <w:spacing w:line="360" w:lineRule="auto"/>
        <w:jc w:val="both"/>
        <w:rPr>
          <w:rFonts w:asciiTheme="minorBidi" w:hAnsiTheme="minorBidi"/>
          <w:lang w:val="en-US"/>
        </w:rPr>
      </w:pPr>
      <w:r w:rsidRPr="00EC7741">
        <w:rPr>
          <w:rFonts w:asciiTheme="minorBidi" w:hAnsiTheme="minorBidi"/>
          <w:lang w:val="en-US"/>
        </w:rPr>
        <w:t>GDPR and UK Data Protection Act 2018 for privacy and consent management</w:t>
      </w:r>
    </w:p>
    <w:p w14:paraId="2164305C" w14:textId="1019A050" w:rsidR="00C464BF" w:rsidRPr="00EC7741" w:rsidRDefault="00FD5537" w:rsidP="00EC7741">
      <w:pPr>
        <w:pStyle w:val="ListParagraph"/>
        <w:numPr>
          <w:ilvl w:val="0"/>
          <w:numId w:val="19"/>
        </w:numPr>
        <w:spacing w:line="360" w:lineRule="auto"/>
        <w:jc w:val="both"/>
        <w:rPr>
          <w:rFonts w:asciiTheme="minorBidi" w:hAnsiTheme="minorBidi"/>
          <w:lang w:val="en-US"/>
        </w:rPr>
      </w:pPr>
      <w:r w:rsidRPr="00EC7741">
        <w:rPr>
          <w:rFonts w:asciiTheme="minorBidi" w:hAnsiTheme="minorBidi"/>
          <w:lang w:val="en-US"/>
        </w:rPr>
        <w:t>Medical Device Regulations for AI features influencing clinical decisions</w:t>
      </w:r>
      <w:r w:rsidR="00C464BF" w:rsidRPr="00EC7741">
        <w:rPr>
          <w:rFonts w:asciiTheme="minorBidi" w:hAnsiTheme="minorBidi"/>
          <w:lang w:val="en-US"/>
        </w:rPr>
        <w:t>.</w:t>
      </w:r>
    </w:p>
    <w:p w14:paraId="1B9FEF13"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t>Constant audits and quality cheques will make the platform safe, ethical and effective. Some of the risk mitigation measures are constant technical performance monitoring, data breaches, and user support escalation processes.</w:t>
      </w:r>
    </w:p>
    <w:p w14:paraId="61A36179" w14:textId="5D834E8B" w:rsidR="00C464BF" w:rsidRPr="00EC7741" w:rsidRDefault="00C464BF" w:rsidP="00EC7741">
      <w:pPr>
        <w:spacing w:line="360" w:lineRule="auto"/>
        <w:jc w:val="both"/>
        <w:rPr>
          <w:rFonts w:asciiTheme="minorBidi" w:hAnsiTheme="minorBidi"/>
          <w:b/>
          <w:bCs/>
          <w:lang w:val="en-US"/>
        </w:rPr>
      </w:pPr>
      <w:r w:rsidRPr="00EC7741">
        <w:rPr>
          <w:rFonts w:asciiTheme="minorBidi" w:hAnsiTheme="minorBidi"/>
          <w:b/>
          <w:bCs/>
          <w:lang w:val="en-US"/>
        </w:rPr>
        <w:t>Stakeholder Engagement and Dissemination</w:t>
      </w:r>
    </w:p>
    <w:p w14:paraId="53DF5A4A" w14:textId="77777777" w:rsidR="00C464BF" w:rsidRPr="00EC7741" w:rsidRDefault="00C464BF" w:rsidP="00EC7741">
      <w:pPr>
        <w:spacing w:line="360" w:lineRule="auto"/>
        <w:jc w:val="both"/>
        <w:rPr>
          <w:rFonts w:asciiTheme="minorBidi" w:hAnsiTheme="minorBidi"/>
          <w:lang w:val="en-US"/>
        </w:rPr>
      </w:pPr>
      <w:r w:rsidRPr="00EC7741">
        <w:rPr>
          <w:rFonts w:asciiTheme="minorBidi" w:hAnsiTheme="minorBidi"/>
          <w:lang w:val="en-US"/>
        </w:rPr>
        <w:lastRenderedPageBreak/>
        <w:t>The success of the platform will be based on effective stakeholder engagement. Key strategies include:</w:t>
      </w:r>
    </w:p>
    <w:p w14:paraId="3A97A1F9" w14:textId="11692322" w:rsidR="00C464BF" w:rsidRPr="00EC7741" w:rsidRDefault="00C464BF" w:rsidP="00EC7741">
      <w:pPr>
        <w:pStyle w:val="ListParagraph"/>
        <w:numPr>
          <w:ilvl w:val="0"/>
          <w:numId w:val="20"/>
        </w:numPr>
        <w:spacing w:line="360" w:lineRule="auto"/>
        <w:jc w:val="both"/>
        <w:rPr>
          <w:rFonts w:asciiTheme="minorBidi" w:hAnsiTheme="minorBidi"/>
          <w:lang w:val="en-US"/>
        </w:rPr>
      </w:pPr>
      <w:r w:rsidRPr="00EC7741">
        <w:rPr>
          <w:rFonts w:asciiTheme="minorBidi" w:hAnsiTheme="minorBidi"/>
          <w:lang w:val="en-US"/>
        </w:rPr>
        <w:t>Healthcare Professionals: Webinars, workshops, and training to make sure it is understood and integrated into clinical workflows (Page et al., 2024).</w:t>
      </w:r>
    </w:p>
    <w:p w14:paraId="662DA62C" w14:textId="097593C4" w:rsidR="00C464BF" w:rsidRPr="00EC7741" w:rsidRDefault="00C464BF" w:rsidP="00EC7741">
      <w:pPr>
        <w:pStyle w:val="ListParagraph"/>
        <w:numPr>
          <w:ilvl w:val="0"/>
          <w:numId w:val="20"/>
        </w:numPr>
        <w:spacing w:line="360" w:lineRule="auto"/>
        <w:jc w:val="both"/>
        <w:rPr>
          <w:rFonts w:asciiTheme="minorBidi" w:hAnsiTheme="minorBidi"/>
          <w:lang w:val="en-US"/>
        </w:rPr>
      </w:pPr>
      <w:r w:rsidRPr="00EC7741">
        <w:rPr>
          <w:rFonts w:asciiTheme="minorBidi" w:hAnsiTheme="minorBidi"/>
          <w:lang w:val="en-US"/>
        </w:rPr>
        <w:t xml:space="preserve">Patient Groups and Charities: Co-designing and collaborating with long COVID </w:t>
      </w:r>
      <w:proofErr w:type="spellStart"/>
      <w:r w:rsidRPr="00EC7741">
        <w:rPr>
          <w:rFonts w:asciiTheme="minorBidi" w:hAnsiTheme="minorBidi"/>
          <w:lang w:val="en-US"/>
        </w:rPr>
        <w:t>organisations</w:t>
      </w:r>
      <w:proofErr w:type="spellEnd"/>
      <w:r w:rsidRPr="00EC7741">
        <w:rPr>
          <w:rFonts w:asciiTheme="minorBidi" w:hAnsiTheme="minorBidi"/>
          <w:lang w:val="en-US"/>
        </w:rPr>
        <w:t xml:space="preserve"> to recruit patients and receive feedback (Ren et al., 2025).</w:t>
      </w:r>
    </w:p>
    <w:p w14:paraId="004CC23A" w14:textId="7EB27375" w:rsidR="00C464BF" w:rsidRPr="00EC7741" w:rsidRDefault="00C464BF" w:rsidP="00EC7741">
      <w:pPr>
        <w:pStyle w:val="ListParagraph"/>
        <w:numPr>
          <w:ilvl w:val="0"/>
          <w:numId w:val="20"/>
        </w:numPr>
        <w:spacing w:line="360" w:lineRule="auto"/>
        <w:jc w:val="both"/>
        <w:rPr>
          <w:rFonts w:asciiTheme="minorBidi" w:hAnsiTheme="minorBidi"/>
          <w:lang w:val="en-US"/>
        </w:rPr>
      </w:pPr>
      <w:r w:rsidRPr="00EC7741">
        <w:rPr>
          <w:rFonts w:asciiTheme="minorBidi" w:hAnsiTheme="minorBidi"/>
          <w:lang w:val="en-US"/>
        </w:rPr>
        <w:t xml:space="preserve">Public Awareness Campaigns: </w:t>
      </w:r>
      <w:proofErr w:type="gramStart"/>
      <w:r w:rsidRPr="00EC7741">
        <w:rPr>
          <w:rFonts w:asciiTheme="minorBidi" w:hAnsiTheme="minorBidi"/>
          <w:lang w:val="en-US"/>
        </w:rPr>
        <w:t>Social media</w:t>
      </w:r>
      <w:proofErr w:type="gramEnd"/>
      <w:r w:rsidRPr="00EC7741">
        <w:rPr>
          <w:rFonts w:asciiTheme="minorBidi" w:hAnsiTheme="minorBidi"/>
          <w:lang w:val="en-US"/>
        </w:rPr>
        <w:t>, online newsletters, and online health portals to educate and inform the population about long COVID and online self-management tools (Baines et al., 2022).</w:t>
      </w:r>
    </w:p>
    <w:p w14:paraId="1BC3CF30" w14:textId="77777777" w:rsidR="00C464BF" w:rsidRPr="00EC7741" w:rsidRDefault="00C464BF" w:rsidP="00EC7741">
      <w:pPr>
        <w:pStyle w:val="ListParagraph"/>
        <w:numPr>
          <w:ilvl w:val="0"/>
          <w:numId w:val="20"/>
        </w:numPr>
        <w:spacing w:line="360" w:lineRule="auto"/>
        <w:jc w:val="both"/>
        <w:rPr>
          <w:rFonts w:asciiTheme="minorBidi" w:hAnsiTheme="minorBidi"/>
          <w:lang w:val="en-US"/>
        </w:rPr>
      </w:pPr>
      <w:r w:rsidRPr="00EC7741">
        <w:rPr>
          <w:rFonts w:asciiTheme="minorBidi" w:hAnsiTheme="minorBidi"/>
          <w:lang w:val="en-US"/>
        </w:rPr>
        <w:t>Academic and Professional Conferences: Introductions of pilot results and lessons of implementation to promote further adoption and dissemination of knowledge (Cresswell et al., 2020).</w:t>
      </w:r>
    </w:p>
    <w:p w14:paraId="18BD0AA1" w14:textId="6385DF3D" w:rsidR="00127C99" w:rsidRPr="00127C99" w:rsidRDefault="00C464BF" w:rsidP="00EC7741">
      <w:pPr>
        <w:spacing w:line="360" w:lineRule="auto"/>
        <w:jc w:val="both"/>
        <w:rPr>
          <w:rFonts w:asciiTheme="minorBidi" w:hAnsiTheme="minorBidi"/>
          <w:lang w:val="en-US"/>
        </w:rPr>
      </w:pPr>
      <w:r w:rsidRPr="00EC7741">
        <w:rPr>
          <w:rFonts w:asciiTheme="minorBidi" w:hAnsiTheme="minorBidi"/>
          <w:lang w:val="en-US"/>
        </w:rPr>
        <w:t>This interconnected interaction makes patients, medical workers, and the community active participants, which builds trust and sustainability in the long term</w:t>
      </w:r>
      <w:r w:rsidR="00306408" w:rsidRPr="00EC7741">
        <w:rPr>
          <w:rFonts w:asciiTheme="minorBidi" w:hAnsiTheme="minorBidi"/>
          <w:lang w:val="en-US"/>
        </w:rPr>
        <w:t>.</w:t>
      </w:r>
    </w:p>
    <w:p w14:paraId="288E2E90" w14:textId="77777777" w:rsidR="00306408" w:rsidRPr="00EC7741" w:rsidRDefault="00306408" w:rsidP="00EC7741">
      <w:pPr>
        <w:spacing w:line="360" w:lineRule="auto"/>
        <w:jc w:val="both"/>
        <w:rPr>
          <w:rFonts w:asciiTheme="minorBidi" w:hAnsiTheme="minorBidi"/>
          <w:b/>
          <w:bCs/>
          <w:lang w:val="en-US"/>
        </w:rPr>
      </w:pPr>
      <w:r w:rsidRPr="00EC7741">
        <w:rPr>
          <w:rFonts w:asciiTheme="minorBidi" w:hAnsiTheme="minorBidi"/>
          <w:b/>
          <w:bCs/>
          <w:lang w:val="en-US"/>
        </w:rPr>
        <w:t>Expected Outcomes and Impact</w:t>
      </w:r>
    </w:p>
    <w:p w14:paraId="719D0521" w14:textId="77777777" w:rsidR="00306408" w:rsidRPr="00EC7741" w:rsidRDefault="00306408" w:rsidP="00EC7741">
      <w:pPr>
        <w:spacing w:line="360" w:lineRule="auto"/>
        <w:jc w:val="both"/>
        <w:rPr>
          <w:rFonts w:asciiTheme="minorBidi" w:hAnsiTheme="minorBidi"/>
          <w:lang w:val="en-US"/>
        </w:rPr>
      </w:pPr>
      <w:r w:rsidRPr="00EC7741">
        <w:rPr>
          <w:rFonts w:asciiTheme="minorBidi" w:hAnsiTheme="minorBidi"/>
          <w:lang w:val="en-US"/>
        </w:rPr>
        <w:t>The intervention is expected to deliver measurable improvements in both patient and system-level outcomes:</w:t>
      </w:r>
    </w:p>
    <w:p w14:paraId="2FDAB362" w14:textId="77777777" w:rsidR="00306408" w:rsidRPr="00EC7741" w:rsidRDefault="00306408" w:rsidP="00EC7741">
      <w:pPr>
        <w:spacing w:line="360" w:lineRule="auto"/>
        <w:jc w:val="both"/>
        <w:rPr>
          <w:rFonts w:asciiTheme="minorBidi" w:hAnsiTheme="minorBidi"/>
          <w:lang w:val="en-US"/>
        </w:rPr>
      </w:pPr>
      <w:r w:rsidRPr="00EC7741">
        <w:rPr>
          <w:rFonts w:asciiTheme="minorBidi" w:hAnsiTheme="minorBidi"/>
          <w:lang w:val="en-US"/>
        </w:rPr>
        <w:t>Patient Outcomes:</w:t>
      </w:r>
    </w:p>
    <w:p w14:paraId="74207BC2" w14:textId="588ABB47" w:rsidR="00306408" w:rsidRPr="00EC7741" w:rsidRDefault="00306408" w:rsidP="00EC7741">
      <w:pPr>
        <w:pStyle w:val="ListParagraph"/>
        <w:numPr>
          <w:ilvl w:val="0"/>
          <w:numId w:val="21"/>
        </w:numPr>
        <w:spacing w:line="360" w:lineRule="auto"/>
        <w:jc w:val="both"/>
        <w:rPr>
          <w:rFonts w:asciiTheme="minorBidi" w:hAnsiTheme="minorBidi"/>
          <w:lang w:val="en-US"/>
        </w:rPr>
      </w:pPr>
      <w:r w:rsidRPr="00EC7741">
        <w:rPr>
          <w:rFonts w:asciiTheme="minorBidi" w:hAnsiTheme="minorBidi"/>
          <w:lang w:val="en-US"/>
        </w:rPr>
        <w:t xml:space="preserve">Improved health-related quality of life and reduced symptom burden through </w:t>
      </w:r>
      <w:proofErr w:type="spellStart"/>
      <w:r w:rsidRPr="00EC7741">
        <w:rPr>
          <w:rFonts w:asciiTheme="minorBidi" w:hAnsiTheme="minorBidi"/>
          <w:lang w:val="en-US"/>
        </w:rPr>
        <w:t>personalised</w:t>
      </w:r>
      <w:proofErr w:type="spellEnd"/>
      <w:r w:rsidRPr="00EC7741">
        <w:rPr>
          <w:rFonts w:asciiTheme="minorBidi" w:hAnsiTheme="minorBidi"/>
          <w:lang w:val="en-US"/>
        </w:rPr>
        <w:t xml:space="preserve"> monitoring and rehabilitation (Goodfellow et al., 2025).</w:t>
      </w:r>
    </w:p>
    <w:p w14:paraId="1D38B46B" w14:textId="5D3F72ED" w:rsidR="00306408" w:rsidRPr="00EC7741" w:rsidRDefault="00306408" w:rsidP="00EC7741">
      <w:pPr>
        <w:pStyle w:val="ListParagraph"/>
        <w:numPr>
          <w:ilvl w:val="0"/>
          <w:numId w:val="21"/>
        </w:numPr>
        <w:spacing w:line="360" w:lineRule="auto"/>
        <w:jc w:val="both"/>
        <w:rPr>
          <w:rFonts w:asciiTheme="minorBidi" w:hAnsiTheme="minorBidi"/>
          <w:lang w:val="en-US"/>
        </w:rPr>
      </w:pPr>
      <w:r w:rsidRPr="00EC7741">
        <w:rPr>
          <w:rFonts w:asciiTheme="minorBidi" w:hAnsiTheme="minorBidi"/>
          <w:lang w:val="en-US"/>
        </w:rPr>
        <w:t>Increased self-efficacy and engagement with care plans (Baines et al., 2022).</w:t>
      </w:r>
    </w:p>
    <w:p w14:paraId="236E38ED" w14:textId="6628C9A8" w:rsidR="00306408" w:rsidRPr="00EC7741" w:rsidRDefault="00306408" w:rsidP="00EC7741">
      <w:pPr>
        <w:pStyle w:val="ListParagraph"/>
        <w:numPr>
          <w:ilvl w:val="0"/>
          <w:numId w:val="21"/>
        </w:numPr>
        <w:spacing w:line="360" w:lineRule="auto"/>
        <w:jc w:val="both"/>
        <w:rPr>
          <w:rFonts w:asciiTheme="minorBidi" w:hAnsiTheme="minorBidi"/>
          <w:lang w:val="en-US"/>
        </w:rPr>
      </w:pPr>
      <w:r w:rsidRPr="00EC7741">
        <w:rPr>
          <w:rFonts w:asciiTheme="minorBidi" w:hAnsiTheme="minorBidi"/>
          <w:lang w:val="en-US"/>
        </w:rPr>
        <w:t>Enhanced mental wellbeing via continuous support and telehealth access (Ren et al., 2025).</w:t>
      </w:r>
    </w:p>
    <w:p w14:paraId="568A9D95" w14:textId="77777777" w:rsidR="00306408" w:rsidRPr="00EC7741" w:rsidRDefault="00306408" w:rsidP="00EC7741">
      <w:pPr>
        <w:spacing w:line="360" w:lineRule="auto"/>
        <w:jc w:val="both"/>
        <w:rPr>
          <w:rFonts w:asciiTheme="minorBidi" w:hAnsiTheme="minorBidi"/>
          <w:lang w:val="en-US"/>
        </w:rPr>
      </w:pPr>
      <w:r w:rsidRPr="00EC7741">
        <w:rPr>
          <w:rFonts w:asciiTheme="minorBidi" w:hAnsiTheme="minorBidi"/>
          <w:lang w:val="en-US"/>
        </w:rPr>
        <w:t>Healthcare System Outcomes:</w:t>
      </w:r>
    </w:p>
    <w:p w14:paraId="1ECC53E5" w14:textId="45CD30E3" w:rsidR="00306408" w:rsidRPr="00EC7741" w:rsidRDefault="00306408" w:rsidP="00EC7741">
      <w:pPr>
        <w:pStyle w:val="ListParagraph"/>
        <w:numPr>
          <w:ilvl w:val="0"/>
          <w:numId w:val="22"/>
        </w:numPr>
        <w:spacing w:line="360" w:lineRule="auto"/>
        <w:jc w:val="both"/>
        <w:rPr>
          <w:rFonts w:asciiTheme="minorBidi" w:hAnsiTheme="minorBidi"/>
          <w:lang w:val="en-US"/>
        </w:rPr>
      </w:pPr>
      <w:r w:rsidRPr="00EC7741">
        <w:rPr>
          <w:rFonts w:asciiTheme="minorBidi" w:hAnsiTheme="minorBidi"/>
          <w:lang w:val="en-US"/>
        </w:rPr>
        <w:t>Streamlined care coordination across primary and secondary care (Page et al., 2024).</w:t>
      </w:r>
    </w:p>
    <w:p w14:paraId="1FBB27D9" w14:textId="6BD93BCB" w:rsidR="00306408" w:rsidRPr="00EC7741" w:rsidRDefault="00306408" w:rsidP="00EC7741">
      <w:pPr>
        <w:pStyle w:val="ListParagraph"/>
        <w:numPr>
          <w:ilvl w:val="0"/>
          <w:numId w:val="22"/>
        </w:numPr>
        <w:spacing w:line="360" w:lineRule="auto"/>
        <w:jc w:val="both"/>
        <w:rPr>
          <w:rFonts w:asciiTheme="minorBidi" w:hAnsiTheme="minorBidi"/>
          <w:lang w:val="en-US"/>
        </w:rPr>
      </w:pPr>
      <w:r w:rsidRPr="00EC7741">
        <w:rPr>
          <w:rFonts w:asciiTheme="minorBidi" w:hAnsiTheme="minorBidi"/>
          <w:lang w:val="en-US"/>
        </w:rPr>
        <w:t>Reduced avoidable hospital admissions and clinic visits (Stevenson et al., 2024).</w:t>
      </w:r>
    </w:p>
    <w:p w14:paraId="69F47763" w14:textId="07D7D7F4" w:rsidR="00306408" w:rsidRPr="00EC7741" w:rsidRDefault="00306408" w:rsidP="00EC7741">
      <w:pPr>
        <w:pStyle w:val="ListParagraph"/>
        <w:numPr>
          <w:ilvl w:val="0"/>
          <w:numId w:val="22"/>
        </w:numPr>
        <w:spacing w:line="360" w:lineRule="auto"/>
        <w:jc w:val="both"/>
        <w:rPr>
          <w:rFonts w:asciiTheme="minorBidi" w:hAnsiTheme="minorBidi"/>
          <w:lang w:val="en-US"/>
        </w:rPr>
      </w:pPr>
      <w:r w:rsidRPr="00EC7741">
        <w:rPr>
          <w:rFonts w:asciiTheme="minorBidi" w:hAnsiTheme="minorBidi"/>
          <w:lang w:val="en-US"/>
        </w:rPr>
        <w:t>Data-driven insights for policy development and long COVID service planning (Sheikh et al., 2021).</w:t>
      </w:r>
    </w:p>
    <w:p w14:paraId="6294FCB6" w14:textId="77777777" w:rsidR="00306408" w:rsidRPr="00EC7741" w:rsidRDefault="00306408" w:rsidP="00EC7741">
      <w:pPr>
        <w:spacing w:line="360" w:lineRule="auto"/>
        <w:jc w:val="both"/>
        <w:rPr>
          <w:rFonts w:asciiTheme="minorBidi" w:hAnsiTheme="minorBidi"/>
          <w:lang w:val="en-US"/>
        </w:rPr>
      </w:pPr>
      <w:r w:rsidRPr="00EC7741">
        <w:rPr>
          <w:rFonts w:asciiTheme="minorBidi" w:hAnsiTheme="minorBidi"/>
          <w:lang w:val="en-US"/>
        </w:rPr>
        <w:t>Broader Impact:</w:t>
      </w:r>
    </w:p>
    <w:p w14:paraId="08AFB39A" w14:textId="144FA5B3" w:rsidR="00306408" w:rsidRPr="00EC7741" w:rsidRDefault="00306408" w:rsidP="00EC7741">
      <w:pPr>
        <w:pStyle w:val="ListParagraph"/>
        <w:numPr>
          <w:ilvl w:val="0"/>
          <w:numId w:val="23"/>
        </w:numPr>
        <w:spacing w:line="360" w:lineRule="auto"/>
        <w:jc w:val="both"/>
        <w:rPr>
          <w:rFonts w:asciiTheme="minorBidi" w:hAnsiTheme="minorBidi"/>
          <w:lang w:val="en-US"/>
        </w:rPr>
      </w:pPr>
      <w:r w:rsidRPr="00EC7741">
        <w:rPr>
          <w:rFonts w:asciiTheme="minorBidi" w:hAnsiTheme="minorBidi"/>
          <w:lang w:val="en-US"/>
        </w:rPr>
        <w:lastRenderedPageBreak/>
        <w:t>Demonstrates a replicable model for digital health innovation, applicable to other chronic or post-viral conditions (</w:t>
      </w:r>
      <w:proofErr w:type="spellStart"/>
      <w:r w:rsidRPr="00EC7741">
        <w:rPr>
          <w:rFonts w:asciiTheme="minorBidi" w:hAnsiTheme="minorBidi"/>
          <w:lang w:val="en-US"/>
        </w:rPr>
        <w:t>Kosiol</w:t>
      </w:r>
      <w:proofErr w:type="spellEnd"/>
      <w:r w:rsidRPr="00EC7741">
        <w:rPr>
          <w:rFonts w:asciiTheme="minorBidi" w:hAnsiTheme="minorBidi"/>
          <w:lang w:val="en-US"/>
        </w:rPr>
        <w:t xml:space="preserve"> et al., 2024).</w:t>
      </w:r>
    </w:p>
    <w:p w14:paraId="5789DA7C" w14:textId="714B859E" w:rsidR="00306408" w:rsidRPr="00EC7741" w:rsidRDefault="00306408" w:rsidP="00EC7741">
      <w:pPr>
        <w:pStyle w:val="ListParagraph"/>
        <w:numPr>
          <w:ilvl w:val="0"/>
          <w:numId w:val="23"/>
        </w:numPr>
        <w:spacing w:line="360" w:lineRule="auto"/>
        <w:jc w:val="both"/>
        <w:rPr>
          <w:rFonts w:asciiTheme="minorBidi" w:hAnsiTheme="minorBidi"/>
          <w:lang w:val="en-US"/>
        </w:rPr>
      </w:pPr>
      <w:r w:rsidRPr="00EC7741">
        <w:rPr>
          <w:rFonts w:asciiTheme="minorBidi" w:hAnsiTheme="minorBidi"/>
          <w:lang w:val="en-US"/>
        </w:rPr>
        <w:t>Promotes innovation culture within the NHS, integrating patient involvement, technology, and evidence-based decision-making (Cresswell et al., 2020).</w:t>
      </w:r>
    </w:p>
    <w:p w14:paraId="4749F411" w14:textId="77777777" w:rsidR="00306408" w:rsidRPr="00EC7741" w:rsidRDefault="00306408" w:rsidP="00EC7741">
      <w:pPr>
        <w:spacing w:line="360" w:lineRule="auto"/>
        <w:jc w:val="both"/>
        <w:rPr>
          <w:rFonts w:asciiTheme="minorBidi" w:hAnsiTheme="minorBidi"/>
          <w:lang w:val="en-US"/>
        </w:rPr>
      </w:pPr>
      <w:r w:rsidRPr="00EC7741">
        <w:rPr>
          <w:rFonts w:asciiTheme="minorBidi" w:hAnsiTheme="minorBidi"/>
          <w:b/>
          <w:bCs/>
          <w:lang w:val="en-US"/>
        </w:rPr>
        <w:t>Conclusion</w:t>
      </w:r>
    </w:p>
    <w:p w14:paraId="5BF83A25" w14:textId="7B25145A" w:rsidR="003A1DA0" w:rsidRPr="00EC7741" w:rsidRDefault="00306408" w:rsidP="00EC7741">
      <w:pPr>
        <w:spacing w:line="360" w:lineRule="auto"/>
        <w:jc w:val="both"/>
        <w:rPr>
          <w:rFonts w:asciiTheme="minorBidi" w:hAnsiTheme="minorBidi"/>
          <w:b/>
          <w:bCs/>
          <w:lang w:val="en-US"/>
        </w:rPr>
        <w:sectPr w:rsidR="003A1DA0" w:rsidRPr="00EC7741">
          <w:pgSz w:w="12240" w:h="15840"/>
          <w:pgMar w:top="1440" w:right="1440" w:bottom="1440" w:left="1440" w:header="720" w:footer="720" w:gutter="0"/>
          <w:cols w:space="720"/>
          <w:docGrid w:linePitch="360"/>
        </w:sectPr>
      </w:pPr>
      <w:r w:rsidRPr="00EC7741">
        <w:rPr>
          <w:rFonts w:asciiTheme="minorBidi" w:hAnsiTheme="minorBidi"/>
          <w:lang w:val="en-US"/>
        </w:rPr>
        <w:t>The Long COVID Digital Health Support platform is a transformative, patient-</w:t>
      </w:r>
      <w:proofErr w:type="spellStart"/>
      <w:r w:rsidRPr="00EC7741">
        <w:rPr>
          <w:rFonts w:asciiTheme="minorBidi" w:hAnsiTheme="minorBidi"/>
          <w:lang w:val="en-US"/>
        </w:rPr>
        <w:t>centred</w:t>
      </w:r>
      <w:proofErr w:type="spellEnd"/>
      <w:r w:rsidRPr="00EC7741">
        <w:rPr>
          <w:rFonts w:asciiTheme="minorBidi" w:hAnsiTheme="minorBidi"/>
          <w:lang w:val="en-US"/>
        </w:rPr>
        <w:t xml:space="preserve"> innovation that bridges critical gaps in UK health and social care. By combining digital technology, AI analytics, patient engagement, and integrated care pathways, it offers a scalable solution that enhances patient outcomes, improves professional workflows, and supports evidence-based decision-making Adoption of this intervention aligns with the NHS strategic priorities for digital transformation and patient-</w:t>
      </w:r>
      <w:proofErr w:type="spellStart"/>
      <w:r w:rsidRPr="00EC7741">
        <w:rPr>
          <w:rFonts w:asciiTheme="minorBidi" w:hAnsiTheme="minorBidi"/>
          <w:lang w:val="en-US"/>
        </w:rPr>
        <w:t>centred</w:t>
      </w:r>
      <w:proofErr w:type="spellEnd"/>
      <w:r w:rsidRPr="00EC7741">
        <w:rPr>
          <w:rFonts w:asciiTheme="minorBidi" w:hAnsiTheme="minorBidi"/>
          <w:lang w:val="en-US"/>
        </w:rPr>
        <w:t xml:space="preserve"> care, and represents a practical, sustainable, and innovative approach to managing the long-term impacts of COVID-19. Widespread deployment will deliver value for patients, healthcare providers, and the wider health system while serving as a blueprint for future digital health initiatives in the UK.</w:t>
      </w:r>
    </w:p>
    <w:p w14:paraId="73D57809" w14:textId="1D1C510B" w:rsidR="00A826BD" w:rsidRPr="00A826BD" w:rsidRDefault="00A826BD" w:rsidP="00EC7741">
      <w:pPr>
        <w:spacing w:line="360" w:lineRule="auto"/>
        <w:jc w:val="both"/>
        <w:rPr>
          <w:rFonts w:asciiTheme="minorBidi" w:hAnsiTheme="minorBidi"/>
          <w:b/>
          <w:bCs/>
          <w:lang w:val="en-US"/>
        </w:rPr>
      </w:pPr>
      <w:r w:rsidRPr="00A826BD">
        <w:rPr>
          <w:rFonts w:asciiTheme="minorBidi" w:hAnsiTheme="minorBidi"/>
          <w:b/>
          <w:bCs/>
          <w:lang w:val="en-US"/>
        </w:rPr>
        <w:lastRenderedPageBreak/>
        <w:t>Reference</w:t>
      </w:r>
      <w:r w:rsidRPr="00EC7741">
        <w:rPr>
          <w:rFonts w:asciiTheme="minorBidi" w:hAnsiTheme="minorBidi"/>
          <w:b/>
          <w:bCs/>
          <w:lang w:val="en-US"/>
        </w:rPr>
        <w:t>s</w:t>
      </w:r>
    </w:p>
    <w:p w14:paraId="5F6AEB67" w14:textId="3F7F9ABF" w:rsidR="00A826BD" w:rsidRPr="00A826BD" w:rsidRDefault="00A826BD" w:rsidP="00EC7741">
      <w:pPr>
        <w:spacing w:line="360" w:lineRule="auto"/>
        <w:jc w:val="both"/>
        <w:rPr>
          <w:rFonts w:asciiTheme="minorBidi" w:hAnsiTheme="minorBidi"/>
          <w:lang w:val="en-US"/>
        </w:rPr>
      </w:pPr>
      <w:r w:rsidRPr="00A826BD">
        <w:rPr>
          <w:rFonts w:asciiTheme="minorBidi" w:hAnsiTheme="minorBidi"/>
          <w:lang w:val="en-US"/>
        </w:rPr>
        <w:t>Baines, R., Bradwell, H., Edwards, K., Stevens, S., Prime, S., Tredinnick</w:t>
      </w:r>
      <w:r w:rsidRPr="00A826BD">
        <w:rPr>
          <w:rFonts w:ascii="Cambria Math" w:hAnsi="Cambria Math" w:cs="Cambria Math"/>
          <w:lang w:val="en-US"/>
        </w:rPr>
        <w:t>‐</w:t>
      </w:r>
      <w:r w:rsidRPr="00A826BD">
        <w:rPr>
          <w:rFonts w:asciiTheme="minorBidi" w:hAnsiTheme="minorBidi"/>
          <w:lang w:val="en-US"/>
        </w:rPr>
        <w:t xml:space="preserve">Rowe, J., Sibley, M. and Chatterjee, A. (2022). Meaningful patient and public involvement in digital health innovation, implementation and evaluation: A systematic review. </w:t>
      </w:r>
      <w:r w:rsidRPr="00A826BD">
        <w:rPr>
          <w:rFonts w:asciiTheme="minorBidi" w:hAnsiTheme="minorBidi"/>
          <w:i/>
          <w:iCs/>
          <w:lang w:val="en-US"/>
        </w:rPr>
        <w:t>Health Expectations</w:t>
      </w:r>
      <w:r w:rsidRPr="00A826BD">
        <w:rPr>
          <w:rFonts w:asciiTheme="minorBidi" w:hAnsiTheme="minorBidi"/>
          <w:lang w:val="en-US"/>
        </w:rPr>
        <w:t xml:space="preserve">, 25(4), pp.1232–1245. </w:t>
      </w:r>
      <w:proofErr w:type="spellStart"/>
      <w:r w:rsidRPr="00EC7741">
        <w:rPr>
          <w:rFonts w:asciiTheme="minorBidi" w:hAnsiTheme="minorBidi"/>
          <w:lang w:val="en-US"/>
        </w:rPr>
        <w:t>doi:</w:t>
      </w:r>
      <w:hyperlink r:id="rId7"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://doi.org/10.1111/hex.13506</w:t>
        </w:r>
      </w:hyperlink>
      <w:r w:rsidRPr="00A826BD">
        <w:rPr>
          <w:rFonts w:asciiTheme="minorBidi" w:hAnsiTheme="minorBidi"/>
          <w:lang w:val="en-US"/>
        </w:rPr>
        <w:t>.</w:t>
      </w:r>
      <w:r w:rsidRPr="00EC7741">
        <w:rPr>
          <w:rFonts w:asciiTheme="minorBidi" w:hAnsiTheme="minorBidi"/>
          <w:lang w:val="en-US"/>
        </w:rPr>
        <w:t xml:space="preserve"> </w:t>
      </w:r>
    </w:p>
    <w:p w14:paraId="23D5AB42" w14:textId="5DF8775F" w:rsidR="00A826BD" w:rsidRPr="00A826BD" w:rsidRDefault="00A826BD" w:rsidP="00EC7741">
      <w:pPr>
        <w:spacing w:line="360" w:lineRule="auto"/>
        <w:jc w:val="both"/>
        <w:rPr>
          <w:rFonts w:asciiTheme="minorBidi" w:hAnsiTheme="minorBidi"/>
          <w:lang w:val="en-US"/>
        </w:rPr>
      </w:pPr>
      <w:r w:rsidRPr="00A826BD">
        <w:rPr>
          <w:rFonts w:asciiTheme="minorBidi" w:hAnsiTheme="minorBidi"/>
          <w:lang w:val="en-US"/>
        </w:rPr>
        <w:t xml:space="preserve">Burns, D., </w:t>
      </w:r>
      <w:proofErr w:type="spellStart"/>
      <w:r w:rsidRPr="00A826BD">
        <w:rPr>
          <w:rFonts w:asciiTheme="minorBidi" w:hAnsiTheme="minorBidi"/>
          <w:lang w:val="en-US"/>
        </w:rPr>
        <w:t>Goodlad</w:t>
      </w:r>
      <w:proofErr w:type="spellEnd"/>
      <w:r w:rsidRPr="00A826BD">
        <w:rPr>
          <w:rFonts w:asciiTheme="minorBidi" w:hAnsiTheme="minorBidi"/>
          <w:lang w:val="en-US"/>
        </w:rPr>
        <w:t>, C., Hamblin, K. and Zimpel</w:t>
      </w:r>
      <w:r w:rsidRPr="00A826BD">
        <w:rPr>
          <w:rFonts w:ascii="Cambria Math" w:hAnsi="Cambria Math" w:cs="Cambria Math"/>
          <w:lang w:val="en-US"/>
        </w:rPr>
        <w:t>‐</w:t>
      </w:r>
      <w:r w:rsidRPr="00A826BD">
        <w:rPr>
          <w:rFonts w:asciiTheme="minorBidi" w:hAnsiTheme="minorBidi"/>
          <w:lang w:val="en-US"/>
        </w:rPr>
        <w:t xml:space="preserve">Leal, K. (2022). Innovation in UK independent homecare services: A thematic narrative review. </w:t>
      </w:r>
      <w:r w:rsidRPr="00A826BD">
        <w:rPr>
          <w:rFonts w:asciiTheme="minorBidi" w:hAnsiTheme="minorBidi"/>
          <w:i/>
          <w:iCs/>
          <w:lang w:val="en-US"/>
        </w:rPr>
        <w:t>Health &amp; Social Care in the Community</w:t>
      </w:r>
      <w:r w:rsidRPr="00A826BD">
        <w:rPr>
          <w:rFonts w:asciiTheme="minorBidi" w:hAnsiTheme="minorBidi"/>
          <w:lang w:val="en-US"/>
        </w:rPr>
        <w:t xml:space="preserve">, 30(6), </w:t>
      </w:r>
      <w:proofErr w:type="gramStart"/>
      <w:r w:rsidRPr="00A826BD">
        <w:rPr>
          <w:rFonts w:asciiTheme="minorBidi" w:hAnsiTheme="minorBidi"/>
          <w:lang w:val="en-US"/>
        </w:rPr>
        <w:t>pp.e</w:t>
      </w:r>
      <w:proofErr w:type="gramEnd"/>
      <w:r w:rsidRPr="00A826BD">
        <w:rPr>
          <w:rFonts w:asciiTheme="minorBidi" w:hAnsiTheme="minorBidi"/>
          <w:lang w:val="en-US"/>
        </w:rPr>
        <w:t xml:space="preserve">3447–e3458. </w:t>
      </w:r>
      <w:proofErr w:type="spellStart"/>
      <w:r w:rsidRPr="00EC7741">
        <w:rPr>
          <w:rFonts w:asciiTheme="minorBidi" w:hAnsiTheme="minorBidi"/>
          <w:lang w:val="en-US"/>
        </w:rPr>
        <w:t>doi:</w:t>
      </w:r>
      <w:hyperlink r:id="rId8"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://doi.org/10.1111/hsc.13954</w:t>
        </w:r>
      </w:hyperlink>
      <w:r w:rsidRPr="00A826BD">
        <w:rPr>
          <w:rFonts w:asciiTheme="minorBidi" w:hAnsiTheme="minorBidi"/>
          <w:lang w:val="en-US"/>
        </w:rPr>
        <w:t>.</w:t>
      </w:r>
      <w:r w:rsidRPr="00EC7741">
        <w:rPr>
          <w:rFonts w:asciiTheme="minorBidi" w:hAnsiTheme="minorBidi"/>
          <w:lang w:val="en-US"/>
        </w:rPr>
        <w:t xml:space="preserve"> </w:t>
      </w:r>
    </w:p>
    <w:p w14:paraId="5717B879" w14:textId="7C8CDFB0" w:rsidR="00A826BD" w:rsidRPr="00A826BD" w:rsidRDefault="00A826BD" w:rsidP="00EC7741">
      <w:pPr>
        <w:spacing w:line="360" w:lineRule="auto"/>
        <w:jc w:val="both"/>
        <w:rPr>
          <w:rFonts w:asciiTheme="minorBidi" w:hAnsiTheme="minorBidi"/>
          <w:lang w:val="en-US"/>
        </w:rPr>
      </w:pPr>
      <w:r w:rsidRPr="00A826BD">
        <w:rPr>
          <w:rFonts w:asciiTheme="minorBidi" w:hAnsiTheme="minorBidi"/>
          <w:lang w:val="en-US"/>
        </w:rPr>
        <w:t xml:space="preserve">Cresswell, K., Williams, R., Carlisle, N. and </w:t>
      </w:r>
      <w:proofErr w:type="spellStart"/>
      <w:r w:rsidRPr="00A826BD">
        <w:rPr>
          <w:rFonts w:asciiTheme="minorBidi" w:hAnsiTheme="minorBidi"/>
          <w:lang w:val="en-US"/>
        </w:rPr>
        <w:t>Skeikh</w:t>
      </w:r>
      <w:proofErr w:type="spellEnd"/>
      <w:r w:rsidRPr="00A826BD">
        <w:rPr>
          <w:rFonts w:asciiTheme="minorBidi" w:hAnsiTheme="minorBidi"/>
          <w:lang w:val="en-US"/>
        </w:rPr>
        <w:t xml:space="preserve">, A. (2020). Accelerating innovation in healthcare – insights from a qualitative enquiry into U.K. and U.S. innovation </w:t>
      </w:r>
      <w:proofErr w:type="spellStart"/>
      <w:r w:rsidRPr="00A826BD">
        <w:rPr>
          <w:rFonts w:asciiTheme="minorBidi" w:hAnsiTheme="minorBidi"/>
          <w:lang w:val="en-US"/>
        </w:rPr>
        <w:t>centres</w:t>
      </w:r>
      <w:proofErr w:type="spellEnd"/>
      <w:r w:rsidRPr="00A826BD">
        <w:rPr>
          <w:rFonts w:asciiTheme="minorBidi" w:hAnsiTheme="minorBidi"/>
          <w:lang w:val="en-US"/>
        </w:rPr>
        <w:t xml:space="preserve"> (Preprint). </w:t>
      </w:r>
      <w:r w:rsidRPr="00A826BD">
        <w:rPr>
          <w:rFonts w:asciiTheme="minorBidi" w:hAnsiTheme="minorBidi"/>
          <w:i/>
          <w:iCs/>
          <w:lang w:val="en-US"/>
        </w:rPr>
        <w:t>Journal of Medical Internet Research</w:t>
      </w:r>
      <w:r w:rsidRPr="00A826BD">
        <w:rPr>
          <w:rFonts w:asciiTheme="minorBidi" w:hAnsiTheme="minorBidi"/>
          <w:lang w:val="en-US"/>
        </w:rPr>
        <w:t xml:space="preserve">, 22(9), p.e19644. </w:t>
      </w:r>
      <w:proofErr w:type="spellStart"/>
      <w:r w:rsidRPr="00EC7741">
        <w:rPr>
          <w:rFonts w:asciiTheme="minorBidi" w:hAnsiTheme="minorBidi"/>
          <w:lang w:val="en-US"/>
        </w:rPr>
        <w:t>doi:</w:t>
      </w:r>
      <w:hyperlink r:id="rId9"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://doi.org/10.2196/19644</w:t>
        </w:r>
      </w:hyperlink>
      <w:r w:rsidRPr="00A826BD">
        <w:rPr>
          <w:rFonts w:asciiTheme="minorBidi" w:hAnsiTheme="minorBidi"/>
          <w:lang w:val="en-US"/>
        </w:rPr>
        <w:t>.</w:t>
      </w:r>
      <w:r w:rsidRPr="00EC7741">
        <w:rPr>
          <w:rFonts w:asciiTheme="minorBidi" w:hAnsiTheme="minorBidi"/>
          <w:lang w:val="en-US"/>
        </w:rPr>
        <w:t xml:space="preserve"> </w:t>
      </w:r>
    </w:p>
    <w:p w14:paraId="440CEE52" w14:textId="7CDE2DD2" w:rsidR="00A826BD" w:rsidRPr="00A826BD" w:rsidRDefault="00A826BD" w:rsidP="00EC7741">
      <w:pPr>
        <w:spacing w:line="360" w:lineRule="auto"/>
        <w:jc w:val="both"/>
        <w:rPr>
          <w:rFonts w:asciiTheme="minorBidi" w:hAnsiTheme="minorBidi"/>
          <w:lang w:val="en-US"/>
        </w:rPr>
      </w:pPr>
      <w:r w:rsidRPr="00A826BD">
        <w:rPr>
          <w:rFonts w:asciiTheme="minorBidi" w:hAnsiTheme="minorBidi"/>
          <w:lang w:val="en-US"/>
        </w:rPr>
        <w:t xml:space="preserve">Edwards, D., Trigg, L., Carrier, J., Cooper, A., Csontos, J., Day, J., Gillen, E., Lewis, R. and Edwards, A. (2022). A rapid review of innovations for attraction, recruitment and retention of social care workers, and exploration of factors influencing turnover within the UK context. </w:t>
      </w:r>
      <w:r w:rsidRPr="00A826BD">
        <w:rPr>
          <w:rFonts w:asciiTheme="minorBidi" w:hAnsiTheme="minorBidi"/>
          <w:i/>
          <w:iCs/>
          <w:lang w:val="en-US"/>
        </w:rPr>
        <w:t xml:space="preserve">Journal of </w:t>
      </w:r>
      <w:proofErr w:type="gramStart"/>
      <w:r w:rsidRPr="00A826BD">
        <w:rPr>
          <w:rFonts w:asciiTheme="minorBidi" w:hAnsiTheme="minorBidi"/>
          <w:i/>
          <w:iCs/>
          <w:lang w:val="en-US"/>
        </w:rPr>
        <w:t>Long Term</w:t>
      </w:r>
      <w:proofErr w:type="gramEnd"/>
      <w:r w:rsidRPr="00A826BD">
        <w:rPr>
          <w:rFonts w:asciiTheme="minorBidi" w:hAnsiTheme="minorBidi"/>
          <w:i/>
          <w:iCs/>
          <w:lang w:val="en-US"/>
        </w:rPr>
        <w:t xml:space="preserve"> Care</w:t>
      </w:r>
      <w:r w:rsidRPr="00A826BD">
        <w:rPr>
          <w:rFonts w:asciiTheme="minorBidi" w:hAnsiTheme="minorBidi"/>
          <w:lang w:val="en-US"/>
        </w:rPr>
        <w:t xml:space="preserve">, pp.205–221. </w:t>
      </w:r>
      <w:proofErr w:type="spellStart"/>
      <w:r w:rsidRPr="00EC7741">
        <w:rPr>
          <w:rFonts w:asciiTheme="minorBidi" w:hAnsiTheme="minorBidi"/>
          <w:lang w:val="en-US"/>
        </w:rPr>
        <w:t>doi:</w:t>
      </w:r>
      <w:hyperlink r:id="rId10"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://doi.org/10.31389/jltc.130</w:t>
        </w:r>
      </w:hyperlink>
      <w:r w:rsidRPr="00A826BD">
        <w:rPr>
          <w:rFonts w:asciiTheme="minorBidi" w:hAnsiTheme="minorBidi"/>
          <w:lang w:val="en-US"/>
        </w:rPr>
        <w:t>.</w:t>
      </w:r>
      <w:r w:rsidRPr="00EC7741">
        <w:rPr>
          <w:rFonts w:asciiTheme="minorBidi" w:hAnsiTheme="minorBidi"/>
          <w:lang w:val="en-US"/>
        </w:rPr>
        <w:t xml:space="preserve"> </w:t>
      </w:r>
    </w:p>
    <w:p w14:paraId="3F1F9D00" w14:textId="39BBB558" w:rsidR="00A826BD" w:rsidRPr="00A826BD" w:rsidRDefault="00A826BD" w:rsidP="00EC7741">
      <w:pPr>
        <w:spacing w:line="360" w:lineRule="auto"/>
        <w:jc w:val="both"/>
        <w:rPr>
          <w:rFonts w:asciiTheme="minorBidi" w:hAnsiTheme="minorBidi"/>
          <w:lang w:val="en-US"/>
        </w:rPr>
      </w:pPr>
      <w:r w:rsidRPr="00A826BD">
        <w:rPr>
          <w:rFonts w:asciiTheme="minorBidi" w:hAnsiTheme="minorBidi"/>
          <w:lang w:val="en-US"/>
        </w:rPr>
        <w:t xml:space="preserve">Goodfellow, H., Blandford, A., Bradbury, K., Gomes, M., Hamilton, F., Henley, W., Stevenson, F., Fernandez-Reyes, D., Hurst, J., Heightman, M., Pfeffer, P., Ricketts, W., Singh, R., Hylton, H., Linke, S., Bindman, J., Robson, C., Walker, S. and Ismaila, H. (2025). Development and implementation of a digital health intervention in routine care for long COVID patients: a comprehensive synopsis. </w:t>
      </w:r>
      <w:r w:rsidRPr="00A826BD">
        <w:rPr>
          <w:rFonts w:asciiTheme="minorBidi" w:hAnsiTheme="minorBidi"/>
          <w:i/>
          <w:iCs/>
          <w:lang w:val="en-US"/>
        </w:rPr>
        <w:t>Health and Social Care Delivery Research</w:t>
      </w:r>
      <w:r w:rsidRPr="00A826BD">
        <w:rPr>
          <w:rFonts w:asciiTheme="minorBidi" w:hAnsiTheme="minorBidi"/>
          <w:lang w:val="en-US"/>
        </w:rPr>
        <w:t xml:space="preserve">, 13(39), pp.1–27. </w:t>
      </w:r>
      <w:proofErr w:type="spellStart"/>
      <w:r w:rsidRPr="00EC7741">
        <w:rPr>
          <w:rFonts w:asciiTheme="minorBidi" w:hAnsiTheme="minorBidi"/>
          <w:lang w:val="en-US"/>
        </w:rPr>
        <w:t>doi:</w:t>
      </w:r>
      <w:hyperlink r:id="rId11"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://doi.org/10.3310/gjhg0331</w:t>
        </w:r>
      </w:hyperlink>
      <w:r w:rsidRPr="00A826BD">
        <w:rPr>
          <w:rFonts w:asciiTheme="minorBidi" w:hAnsiTheme="minorBidi"/>
          <w:lang w:val="en-US"/>
        </w:rPr>
        <w:t>.</w:t>
      </w:r>
      <w:r w:rsidRPr="00EC7741">
        <w:rPr>
          <w:rFonts w:asciiTheme="minorBidi" w:hAnsiTheme="minorBidi"/>
          <w:lang w:val="en-US"/>
        </w:rPr>
        <w:t xml:space="preserve"> </w:t>
      </w:r>
    </w:p>
    <w:p w14:paraId="3AD6E157" w14:textId="4504B85B" w:rsidR="00A826BD" w:rsidRPr="00A826BD" w:rsidRDefault="00A826BD" w:rsidP="00EC7741">
      <w:pPr>
        <w:spacing w:line="360" w:lineRule="auto"/>
        <w:jc w:val="both"/>
        <w:rPr>
          <w:rFonts w:asciiTheme="minorBidi" w:hAnsiTheme="minorBidi"/>
          <w:lang w:val="en-US"/>
        </w:rPr>
      </w:pPr>
      <w:proofErr w:type="spellStart"/>
      <w:r w:rsidRPr="00A826BD">
        <w:rPr>
          <w:rFonts w:asciiTheme="minorBidi" w:hAnsiTheme="minorBidi"/>
          <w:lang w:val="en-US"/>
        </w:rPr>
        <w:t>Kosiol</w:t>
      </w:r>
      <w:proofErr w:type="spellEnd"/>
      <w:r w:rsidRPr="00A826BD">
        <w:rPr>
          <w:rFonts w:asciiTheme="minorBidi" w:hAnsiTheme="minorBidi"/>
          <w:lang w:val="en-US"/>
        </w:rPr>
        <w:t xml:space="preserve">, J., Silvester, T., Cooper, H., Alford, S. and Fraser, L. (2024). </w:t>
      </w:r>
      <w:proofErr w:type="spellStart"/>
      <w:r w:rsidRPr="00A826BD">
        <w:rPr>
          <w:rFonts w:asciiTheme="minorBidi" w:hAnsiTheme="minorBidi"/>
          <w:lang w:val="en-US"/>
        </w:rPr>
        <w:t>Revolutionising</w:t>
      </w:r>
      <w:proofErr w:type="spellEnd"/>
      <w:r w:rsidRPr="00A826BD">
        <w:rPr>
          <w:rFonts w:asciiTheme="minorBidi" w:hAnsiTheme="minorBidi"/>
          <w:lang w:val="en-US"/>
        </w:rPr>
        <w:t xml:space="preserve"> health and social care: Innovative solutions for a brighter tomorrow – a systematic review of the literature. </w:t>
      </w:r>
      <w:r w:rsidRPr="00A826BD">
        <w:rPr>
          <w:rFonts w:asciiTheme="minorBidi" w:hAnsiTheme="minorBidi"/>
          <w:i/>
          <w:iCs/>
          <w:lang w:val="en-US"/>
        </w:rPr>
        <w:t>BMC Health Services Research</w:t>
      </w:r>
      <w:r w:rsidRPr="00A826BD">
        <w:rPr>
          <w:rFonts w:asciiTheme="minorBidi" w:hAnsiTheme="minorBidi"/>
          <w:lang w:val="en-US"/>
        </w:rPr>
        <w:t xml:space="preserve">, 24(809). </w:t>
      </w:r>
      <w:proofErr w:type="spellStart"/>
      <w:r w:rsidRPr="00EC7741">
        <w:rPr>
          <w:rFonts w:asciiTheme="minorBidi" w:hAnsiTheme="minorBidi"/>
          <w:lang w:val="en-US"/>
        </w:rPr>
        <w:t>doi:</w:t>
      </w:r>
      <w:hyperlink r:id="rId12"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://doi.org/10.1186/s12913-024-11099-5</w:t>
        </w:r>
      </w:hyperlink>
      <w:r w:rsidRPr="00A826BD">
        <w:rPr>
          <w:rFonts w:asciiTheme="minorBidi" w:hAnsiTheme="minorBidi"/>
          <w:lang w:val="en-US"/>
        </w:rPr>
        <w:t>.</w:t>
      </w:r>
      <w:r w:rsidRPr="00EC7741">
        <w:rPr>
          <w:rFonts w:asciiTheme="minorBidi" w:hAnsiTheme="minorBidi"/>
          <w:lang w:val="en-US"/>
        </w:rPr>
        <w:t xml:space="preserve"> </w:t>
      </w:r>
    </w:p>
    <w:p w14:paraId="608FA65D" w14:textId="543EEA32" w:rsidR="00A826BD" w:rsidRPr="00A826BD" w:rsidRDefault="00A826BD" w:rsidP="00EC7741">
      <w:pPr>
        <w:spacing w:line="360" w:lineRule="auto"/>
        <w:jc w:val="both"/>
        <w:rPr>
          <w:rFonts w:asciiTheme="minorBidi" w:hAnsiTheme="minorBidi"/>
          <w:lang w:val="en-US"/>
        </w:rPr>
      </w:pPr>
      <w:r w:rsidRPr="00A826BD">
        <w:rPr>
          <w:rFonts w:asciiTheme="minorBidi" w:hAnsiTheme="minorBidi"/>
          <w:lang w:val="en-US"/>
        </w:rPr>
        <w:t xml:space="preserve">Nadal, C., </w:t>
      </w:r>
      <w:proofErr w:type="spellStart"/>
      <w:r w:rsidRPr="00A826BD">
        <w:rPr>
          <w:rFonts w:asciiTheme="minorBidi" w:hAnsiTheme="minorBidi"/>
          <w:lang w:val="en-US"/>
        </w:rPr>
        <w:t>Sas</w:t>
      </w:r>
      <w:proofErr w:type="spellEnd"/>
      <w:r w:rsidRPr="00A826BD">
        <w:rPr>
          <w:rFonts w:asciiTheme="minorBidi" w:hAnsiTheme="minorBidi"/>
          <w:lang w:val="en-US"/>
        </w:rPr>
        <w:t xml:space="preserve">, C. and Doherty, G. (2020). Technology Acceptance in Mobile Health: Scoping Review of Definitions, Models, and Measurement. </w:t>
      </w:r>
      <w:r w:rsidRPr="00A826BD">
        <w:rPr>
          <w:rFonts w:asciiTheme="minorBidi" w:hAnsiTheme="minorBidi"/>
          <w:i/>
          <w:iCs/>
          <w:lang w:val="en-US"/>
        </w:rPr>
        <w:t>Journal of Medical Internet Research</w:t>
      </w:r>
      <w:r w:rsidRPr="00A826BD">
        <w:rPr>
          <w:rFonts w:asciiTheme="minorBidi" w:hAnsiTheme="minorBidi"/>
          <w:lang w:val="en-US"/>
        </w:rPr>
        <w:t xml:space="preserve">, 22(7), p.e17256. </w:t>
      </w:r>
      <w:proofErr w:type="spellStart"/>
      <w:r w:rsidRPr="00EC7741">
        <w:rPr>
          <w:rFonts w:asciiTheme="minorBidi" w:hAnsiTheme="minorBidi"/>
          <w:lang w:val="en-US"/>
        </w:rPr>
        <w:t>doi:</w:t>
      </w:r>
      <w:hyperlink r:id="rId13"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://doi.org/10.2196/17256</w:t>
        </w:r>
      </w:hyperlink>
      <w:r w:rsidRPr="00A826BD">
        <w:rPr>
          <w:rFonts w:asciiTheme="minorBidi" w:hAnsiTheme="minorBidi"/>
          <w:lang w:val="en-US"/>
        </w:rPr>
        <w:t>.</w:t>
      </w:r>
      <w:r w:rsidRPr="00EC7741">
        <w:rPr>
          <w:rFonts w:asciiTheme="minorBidi" w:hAnsiTheme="minorBidi"/>
          <w:lang w:val="en-US"/>
        </w:rPr>
        <w:t xml:space="preserve"> </w:t>
      </w:r>
    </w:p>
    <w:p w14:paraId="01EE1CE0" w14:textId="24F366AD" w:rsidR="00A826BD" w:rsidRPr="00A826BD" w:rsidRDefault="00A826BD" w:rsidP="00EC7741">
      <w:pPr>
        <w:spacing w:line="360" w:lineRule="auto"/>
        <w:jc w:val="both"/>
        <w:rPr>
          <w:rFonts w:asciiTheme="minorBidi" w:hAnsiTheme="minorBidi"/>
          <w:lang w:val="en-US"/>
        </w:rPr>
      </w:pPr>
      <w:r w:rsidRPr="00A826BD">
        <w:rPr>
          <w:rFonts w:asciiTheme="minorBidi" w:hAnsiTheme="minorBidi"/>
          <w:lang w:val="en-US"/>
        </w:rPr>
        <w:t xml:space="preserve">Page, B., Sugavanam, T., Fitzpatrick, R., Hogan, H. and Lalani, M. (2024). Floundering or Flourishing? Early Insights from the Inception of Integrated Care Systems in England. </w:t>
      </w:r>
      <w:r w:rsidRPr="00A826BD">
        <w:rPr>
          <w:rFonts w:asciiTheme="minorBidi" w:hAnsiTheme="minorBidi"/>
          <w:i/>
          <w:iCs/>
          <w:lang w:val="en-US"/>
        </w:rPr>
        <w:t>International Journal of Integrated Care</w:t>
      </w:r>
      <w:r w:rsidRPr="00A826BD">
        <w:rPr>
          <w:rFonts w:asciiTheme="minorBidi" w:hAnsiTheme="minorBidi"/>
          <w:lang w:val="en-US"/>
        </w:rPr>
        <w:t xml:space="preserve">, 24(3). </w:t>
      </w:r>
      <w:proofErr w:type="spellStart"/>
      <w:r w:rsidRPr="00EC7741">
        <w:rPr>
          <w:rFonts w:asciiTheme="minorBidi" w:hAnsiTheme="minorBidi"/>
          <w:lang w:val="en-US"/>
        </w:rPr>
        <w:t>doi:</w:t>
      </w:r>
      <w:hyperlink r:id="rId14"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://doi.org/10.5334/ijic.7738</w:t>
        </w:r>
      </w:hyperlink>
      <w:r w:rsidRPr="00A826BD">
        <w:rPr>
          <w:rFonts w:asciiTheme="minorBidi" w:hAnsiTheme="minorBidi"/>
          <w:lang w:val="en-US"/>
        </w:rPr>
        <w:t>.</w:t>
      </w:r>
      <w:r w:rsidRPr="00EC7741">
        <w:rPr>
          <w:rFonts w:asciiTheme="minorBidi" w:hAnsiTheme="minorBidi"/>
          <w:lang w:val="en-US"/>
        </w:rPr>
        <w:t xml:space="preserve"> </w:t>
      </w:r>
    </w:p>
    <w:p w14:paraId="26D65DBF" w14:textId="142FC214" w:rsidR="00A826BD" w:rsidRPr="00A826BD" w:rsidRDefault="00A826BD" w:rsidP="00EC7741">
      <w:pPr>
        <w:spacing w:line="360" w:lineRule="auto"/>
        <w:jc w:val="both"/>
        <w:rPr>
          <w:rFonts w:asciiTheme="minorBidi" w:hAnsiTheme="minorBidi"/>
          <w:lang w:val="en-US"/>
        </w:rPr>
      </w:pPr>
      <w:r w:rsidRPr="00A826BD">
        <w:rPr>
          <w:rFonts w:asciiTheme="minorBidi" w:hAnsiTheme="minorBidi"/>
          <w:lang w:val="en-US"/>
        </w:rPr>
        <w:lastRenderedPageBreak/>
        <w:t xml:space="preserve">Ren, M., </w:t>
      </w:r>
      <w:proofErr w:type="spellStart"/>
      <w:r w:rsidRPr="00A826BD">
        <w:rPr>
          <w:rFonts w:asciiTheme="minorBidi" w:hAnsiTheme="minorBidi"/>
          <w:lang w:val="en-US"/>
        </w:rPr>
        <w:t>Orsso</w:t>
      </w:r>
      <w:proofErr w:type="spellEnd"/>
      <w:r w:rsidRPr="00A826BD">
        <w:rPr>
          <w:rFonts w:asciiTheme="minorBidi" w:hAnsiTheme="minorBidi"/>
          <w:lang w:val="en-US"/>
        </w:rPr>
        <w:t xml:space="preserve">, C.E., </w:t>
      </w:r>
      <w:proofErr w:type="spellStart"/>
      <w:r w:rsidRPr="00A826BD">
        <w:rPr>
          <w:rFonts w:asciiTheme="minorBidi" w:hAnsiTheme="minorBidi"/>
          <w:lang w:val="en-US"/>
        </w:rPr>
        <w:t>Ghomashchi</w:t>
      </w:r>
      <w:proofErr w:type="spellEnd"/>
      <w:r w:rsidRPr="00A826BD">
        <w:rPr>
          <w:rFonts w:asciiTheme="minorBidi" w:hAnsiTheme="minorBidi"/>
          <w:lang w:val="en-US"/>
        </w:rPr>
        <w:t xml:space="preserve">, H., da Silva, B.R., Aubrey, C., </w:t>
      </w:r>
      <w:proofErr w:type="spellStart"/>
      <w:r w:rsidRPr="00A826BD">
        <w:rPr>
          <w:rFonts w:asciiTheme="minorBidi" w:hAnsiTheme="minorBidi"/>
          <w:lang w:val="en-US"/>
        </w:rPr>
        <w:t>Nielssen</w:t>
      </w:r>
      <w:proofErr w:type="spellEnd"/>
      <w:r w:rsidRPr="00A826BD">
        <w:rPr>
          <w:rFonts w:asciiTheme="minorBidi" w:hAnsiTheme="minorBidi"/>
          <w:lang w:val="en-US"/>
        </w:rPr>
        <w:t xml:space="preserve">, I., Pin, S., McNeely, M.L., Tandon, P. and Prado, C.M. (2025). Patient engagement strategies in digital health interventions for cancer survivors: A scoping review. </w:t>
      </w:r>
      <w:r w:rsidRPr="00A826BD">
        <w:rPr>
          <w:rFonts w:asciiTheme="minorBidi" w:hAnsiTheme="minorBidi"/>
          <w:i/>
          <w:iCs/>
          <w:lang w:val="en-US"/>
        </w:rPr>
        <w:t>PLOS Digital Health</w:t>
      </w:r>
      <w:r w:rsidRPr="00A826BD">
        <w:rPr>
          <w:rFonts w:asciiTheme="minorBidi" w:hAnsiTheme="minorBidi"/>
          <w:lang w:val="en-US"/>
        </w:rPr>
        <w:t>, 4(5), p.e0000871.</w:t>
      </w:r>
      <w:r w:rsidRPr="00EC7741">
        <w:rPr>
          <w:rFonts w:asciiTheme="minorBidi" w:hAnsiTheme="minorBidi"/>
          <w:lang w:val="en-US"/>
        </w:rPr>
        <w:t xml:space="preserve"> </w:t>
      </w:r>
      <w:proofErr w:type="spellStart"/>
      <w:r w:rsidRPr="00EC7741">
        <w:rPr>
          <w:rFonts w:asciiTheme="minorBidi" w:hAnsiTheme="minorBidi"/>
          <w:lang w:val="en-US"/>
        </w:rPr>
        <w:t>doi:</w:t>
      </w:r>
      <w:hyperlink r:id="rId15"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://doi.org/10.1371/journal.pdig.0000871</w:t>
        </w:r>
      </w:hyperlink>
      <w:r w:rsidRPr="00A826BD">
        <w:rPr>
          <w:rFonts w:asciiTheme="minorBidi" w:hAnsiTheme="minorBidi"/>
          <w:lang w:val="en-US"/>
        </w:rPr>
        <w:t>.</w:t>
      </w:r>
      <w:r w:rsidRPr="00EC7741">
        <w:rPr>
          <w:rFonts w:asciiTheme="minorBidi" w:hAnsiTheme="minorBidi"/>
          <w:lang w:val="en-US"/>
        </w:rPr>
        <w:t xml:space="preserve"> </w:t>
      </w:r>
    </w:p>
    <w:p w14:paraId="08D72DDA" w14:textId="3627CF80" w:rsidR="00A826BD" w:rsidRPr="00A826BD" w:rsidRDefault="00A826BD" w:rsidP="00EC7741">
      <w:pPr>
        <w:spacing w:line="360" w:lineRule="auto"/>
        <w:jc w:val="both"/>
        <w:rPr>
          <w:rFonts w:asciiTheme="minorBidi" w:hAnsiTheme="minorBidi"/>
          <w:lang w:val="en-US"/>
        </w:rPr>
      </w:pPr>
      <w:r w:rsidRPr="00A826BD">
        <w:rPr>
          <w:rFonts w:asciiTheme="minorBidi" w:hAnsiTheme="minorBidi"/>
          <w:lang w:val="en-US"/>
        </w:rPr>
        <w:t xml:space="preserve">Sheikh, A., Anderson, M., Albala, S., Casadei, B., Franklin, B., Richards, M., Taylor, D., Tibble, H. and </w:t>
      </w:r>
      <w:proofErr w:type="spellStart"/>
      <w:r w:rsidRPr="00A826BD">
        <w:rPr>
          <w:rFonts w:asciiTheme="minorBidi" w:hAnsiTheme="minorBidi"/>
          <w:lang w:val="en-US"/>
        </w:rPr>
        <w:t>Mossialos</w:t>
      </w:r>
      <w:proofErr w:type="spellEnd"/>
      <w:r w:rsidRPr="00A826BD">
        <w:rPr>
          <w:rFonts w:asciiTheme="minorBidi" w:hAnsiTheme="minorBidi"/>
          <w:lang w:val="en-US"/>
        </w:rPr>
        <w:t xml:space="preserve">, E. (2021). Health Information Technology and Digital Innovation for National Learning Health and Care Systems. </w:t>
      </w:r>
      <w:r w:rsidRPr="00A826BD">
        <w:rPr>
          <w:rFonts w:asciiTheme="minorBidi" w:hAnsiTheme="minorBidi"/>
          <w:i/>
          <w:iCs/>
          <w:lang w:val="en-US"/>
        </w:rPr>
        <w:t>The Lancet Digital Health</w:t>
      </w:r>
      <w:r w:rsidRPr="00A826BD">
        <w:rPr>
          <w:rFonts w:asciiTheme="minorBidi" w:hAnsiTheme="minorBidi"/>
          <w:lang w:val="en-US"/>
        </w:rPr>
        <w:t xml:space="preserve">, 3(6), </w:t>
      </w:r>
      <w:proofErr w:type="gramStart"/>
      <w:r w:rsidRPr="00A826BD">
        <w:rPr>
          <w:rFonts w:asciiTheme="minorBidi" w:hAnsiTheme="minorBidi"/>
          <w:lang w:val="en-US"/>
        </w:rPr>
        <w:t>pp.e</w:t>
      </w:r>
      <w:proofErr w:type="gramEnd"/>
      <w:r w:rsidRPr="00A826BD">
        <w:rPr>
          <w:rFonts w:asciiTheme="minorBidi" w:hAnsiTheme="minorBidi"/>
          <w:lang w:val="en-US"/>
        </w:rPr>
        <w:t xml:space="preserve">383–e396. </w:t>
      </w:r>
      <w:proofErr w:type="spellStart"/>
      <w:r w:rsidRPr="00EC7741">
        <w:rPr>
          <w:rFonts w:asciiTheme="minorBidi" w:hAnsiTheme="minorBidi"/>
          <w:lang w:val="en-US"/>
        </w:rPr>
        <w:t>doi:</w:t>
      </w:r>
      <w:hyperlink r:id="rId16"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://doi.org/10.1016/s2589-7500(21)00005-4</w:t>
        </w:r>
      </w:hyperlink>
      <w:r w:rsidRPr="00A826BD">
        <w:rPr>
          <w:rFonts w:asciiTheme="minorBidi" w:hAnsiTheme="minorBidi"/>
          <w:lang w:val="en-US"/>
        </w:rPr>
        <w:t>.</w:t>
      </w:r>
      <w:r w:rsidRPr="00EC7741">
        <w:rPr>
          <w:rFonts w:asciiTheme="minorBidi" w:hAnsiTheme="minorBidi"/>
          <w:lang w:val="en-US"/>
        </w:rPr>
        <w:t xml:space="preserve">  </w:t>
      </w:r>
    </w:p>
    <w:p w14:paraId="643C08E8" w14:textId="5DF2227F" w:rsidR="00A826BD" w:rsidRPr="00EC7741" w:rsidRDefault="00A826BD" w:rsidP="00EC7741">
      <w:pPr>
        <w:spacing w:line="360" w:lineRule="auto"/>
        <w:jc w:val="both"/>
        <w:rPr>
          <w:rFonts w:asciiTheme="minorBidi" w:hAnsiTheme="minorBidi"/>
          <w:lang w:val="en-US"/>
        </w:rPr>
      </w:pPr>
      <w:r w:rsidRPr="00A826BD">
        <w:rPr>
          <w:rFonts w:asciiTheme="minorBidi" w:hAnsiTheme="minorBidi"/>
          <w:lang w:val="en-US"/>
        </w:rPr>
        <w:t xml:space="preserve">Stevenson, F.A., Pfeffer, P., Walker, S., Ismaila, H., Jegatheesan, V., Mohammad, I., Blandford, A., Linke, S., Hurst, J.R., Ricketts, W., Hamilton, F.L., </w:t>
      </w:r>
      <w:proofErr w:type="spellStart"/>
      <w:r w:rsidRPr="00A826BD">
        <w:rPr>
          <w:rFonts w:asciiTheme="minorBidi" w:hAnsiTheme="minorBidi"/>
          <w:lang w:val="en-US"/>
        </w:rPr>
        <w:t>Sunkersing</w:t>
      </w:r>
      <w:proofErr w:type="spellEnd"/>
      <w:r w:rsidRPr="00A826BD">
        <w:rPr>
          <w:rFonts w:asciiTheme="minorBidi" w:hAnsiTheme="minorBidi"/>
          <w:lang w:val="en-US"/>
        </w:rPr>
        <w:t>, D., Bradbury, K. and Goodfellow, H. (</w:t>
      </w:r>
      <w:r w:rsidR="00BC465A" w:rsidRPr="00EC7741">
        <w:rPr>
          <w:rFonts w:asciiTheme="minorBidi" w:hAnsiTheme="minorBidi"/>
          <w:lang w:val="en-US"/>
        </w:rPr>
        <w:t>2024</w:t>
      </w:r>
      <w:r w:rsidRPr="00A826BD">
        <w:rPr>
          <w:rFonts w:asciiTheme="minorBidi" w:hAnsiTheme="minorBidi"/>
          <w:lang w:val="en-US"/>
        </w:rPr>
        <w:t xml:space="preserve">). Using </w:t>
      </w:r>
      <w:proofErr w:type="spellStart"/>
      <w:r w:rsidRPr="00A826BD">
        <w:rPr>
          <w:rFonts w:asciiTheme="minorBidi" w:hAnsiTheme="minorBidi"/>
          <w:lang w:val="en-US"/>
        </w:rPr>
        <w:t>normalisation</w:t>
      </w:r>
      <w:proofErr w:type="spellEnd"/>
      <w:r w:rsidRPr="00A826BD">
        <w:rPr>
          <w:rFonts w:asciiTheme="minorBidi" w:hAnsiTheme="minorBidi"/>
          <w:lang w:val="en-US"/>
        </w:rPr>
        <w:t xml:space="preserve"> process theory to evaluate the implementation of a digital health intervention in community and secondary care long COVID clinics. </w:t>
      </w:r>
      <w:r w:rsidRPr="00A826BD">
        <w:rPr>
          <w:rFonts w:asciiTheme="minorBidi" w:hAnsiTheme="minorBidi"/>
          <w:i/>
          <w:iCs/>
          <w:lang w:val="en-US"/>
        </w:rPr>
        <w:t>BMJ Open</w:t>
      </w:r>
      <w:r w:rsidRPr="00A826BD">
        <w:rPr>
          <w:rFonts w:asciiTheme="minorBidi" w:hAnsiTheme="minorBidi"/>
          <w:lang w:val="en-US"/>
        </w:rPr>
        <w:t xml:space="preserve">, 14(11), p.e092824. </w:t>
      </w:r>
      <w:proofErr w:type="spellStart"/>
      <w:r w:rsidRPr="00EC7741">
        <w:rPr>
          <w:rFonts w:asciiTheme="minorBidi" w:hAnsiTheme="minorBidi"/>
          <w:lang w:val="en-US"/>
        </w:rPr>
        <w:t>doi:</w:t>
      </w:r>
      <w:hyperlink r:id="rId17" w:history="1">
        <w:r w:rsidRPr="00A826BD">
          <w:rPr>
            <w:rStyle w:val="Hyperlink"/>
            <w:rFonts w:asciiTheme="minorBidi" w:hAnsiTheme="minorBidi"/>
            <w:color w:val="auto"/>
            <w:lang w:val="en-US"/>
          </w:rPr>
          <w:t>https</w:t>
        </w:r>
        <w:proofErr w:type="spellEnd"/>
        <w:r w:rsidRPr="00A826BD">
          <w:rPr>
            <w:rStyle w:val="Hyperlink"/>
            <w:rFonts w:asciiTheme="minorBidi" w:hAnsiTheme="minorBidi"/>
            <w:color w:val="auto"/>
            <w:lang w:val="en-US"/>
          </w:rPr>
          <w:t>://doi.org/10.1136/bmjopen-2024-092824</w:t>
        </w:r>
      </w:hyperlink>
      <w:r w:rsidRPr="00A826BD">
        <w:rPr>
          <w:rFonts w:asciiTheme="minorBidi" w:hAnsiTheme="minorBidi"/>
          <w:lang w:val="en-US"/>
        </w:rPr>
        <w:t>.</w:t>
      </w:r>
      <w:r w:rsidRPr="00EC7741">
        <w:rPr>
          <w:rFonts w:asciiTheme="minorBidi" w:hAnsiTheme="minorBidi"/>
          <w:lang w:val="en-US"/>
        </w:rPr>
        <w:t xml:space="preserve"> </w:t>
      </w:r>
    </w:p>
    <w:sectPr w:rsidR="00A826BD" w:rsidRPr="00EC77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41D2B"/>
    <w:multiLevelType w:val="multilevel"/>
    <w:tmpl w:val="562C4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875DC2"/>
    <w:multiLevelType w:val="multilevel"/>
    <w:tmpl w:val="5CBE6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D72DA"/>
    <w:multiLevelType w:val="multilevel"/>
    <w:tmpl w:val="E3249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B977EB"/>
    <w:multiLevelType w:val="multilevel"/>
    <w:tmpl w:val="956E0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794809"/>
    <w:multiLevelType w:val="multilevel"/>
    <w:tmpl w:val="715A0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922E8A"/>
    <w:multiLevelType w:val="multilevel"/>
    <w:tmpl w:val="45122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CA12E0"/>
    <w:multiLevelType w:val="hybridMultilevel"/>
    <w:tmpl w:val="8BAA5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A1C675D"/>
    <w:multiLevelType w:val="multilevel"/>
    <w:tmpl w:val="5A2A7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792C82"/>
    <w:multiLevelType w:val="multilevel"/>
    <w:tmpl w:val="58DC7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3202F8"/>
    <w:multiLevelType w:val="multilevel"/>
    <w:tmpl w:val="00840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704C97"/>
    <w:multiLevelType w:val="multilevel"/>
    <w:tmpl w:val="0FD4B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132F5C"/>
    <w:multiLevelType w:val="multilevel"/>
    <w:tmpl w:val="49106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E824BE"/>
    <w:multiLevelType w:val="multilevel"/>
    <w:tmpl w:val="85B27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5C2D11"/>
    <w:multiLevelType w:val="hybridMultilevel"/>
    <w:tmpl w:val="32649F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4A0A34"/>
    <w:multiLevelType w:val="hybridMultilevel"/>
    <w:tmpl w:val="3D2647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BC3C50"/>
    <w:multiLevelType w:val="multilevel"/>
    <w:tmpl w:val="2304A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897450"/>
    <w:multiLevelType w:val="hybridMultilevel"/>
    <w:tmpl w:val="F454D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37141EC"/>
    <w:multiLevelType w:val="hybridMultilevel"/>
    <w:tmpl w:val="6CAEB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4F85CE1"/>
    <w:multiLevelType w:val="multilevel"/>
    <w:tmpl w:val="FD3A4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C808B4"/>
    <w:multiLevelType w:val="hybridMultilevel"/>
    <w:tmpl w:val="34609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EA04008"/>
    <w:multiLevelType w:val="hybridMultilevel"/>
    <w:tmpl w:val="427AA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FC824A4"/>
    <w:multiLevelType w:val="multilevel"/>
    <w:tmpl w:val="A6326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827F21"/>
    <w:multiLevelType w:val="multilevel"/>
    <w:tmpl w:val="F4B67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499746">
    <w:abstractNumId w:val="4"/>
  </w:num>
  <w:num w:numId="2" w16cid:durableId="1020080966">
    <w:abstractNumId w:val="11"/>
  </w:num>
  <w:num w:numId="3" w16cid:durableId="1366062332">
    <w:abstractNumId w:val="3"/>
  </w:num>
  <w:num w:numId="4" w16cid:durableId="678653864">
    <w:abstractNumId w:val="0"/>
  </w:num>
  <w:num w:numId="5" w16cid:durableId="1555657460">
    <w:abstractNumId w:val="8"/>
  </w:num>
  <w:num w:numId="6" w16cid:durableId="1381781916">
    <w:abstractNumId w:val="18"/>
  </w:num>
  <w:num w:numId="7" w16cid:durableId="397363560">
    <w:abstractNumId w:val="2"/>
  </w:num>
  <w:num w:numId="8" w16cid:durableId="1329287586">
    <w:abstractNumId w:val="9"/>
  </w:num>
  <w:num w:numId="9" w16cid:durableId="2018729641">
    <w:abstractNumId w:val="15"/>
  </w:num>
  <w:num w:numId="10" w16cid:durableId="1056319404">
    <w:abstractNumId w:val="12"/>
  </w:num>
  <w:num w:numId="11" w16cid:durableId="1961497507">
    <w:abstractNumId w:val="5"/>
  </w:num>
  <w:num w:numId="12" w16cid:durableId="101191412">
    <w:abstractNumId w:val="10"/>
  </w:num>
  <w:num w:numId="13" w16cid:durableId="1203441781">
    <w:abstractNumId w:val="22"/>
  </w:num>
  <w:num w:numId="14" w16cid:durableId="327365684">
    <w:abstractNumId w:val="21"/>
  </w:num>
  <w:num w:numId="15" w16cid:durableId="1562251072">
    <w:abstractNumId w:val="7"/>
  </w:num>
  <w:num w:numId="16" w16cid:durableId="920986740">
    <w:abstractNumId w:val="1"/>
  </w:num>
  <w:num w:numId="17" w16cid:durableId="1920359914">
    <w:abstractNumId w:val="13"/>
  </w:num>
  <w:num w:numId="18" w16cid:durableId="527108189">
    <w:abstractNumId w:val="6"/>
  </w:num>
  <w:num w:numId="19" w16cid:durableId="1941376629">
    <w:abstractNumId w:val="17"/>
  </w:num>
  <w:num w:numId="20" w16cid:durableId="924190721">
    <w:abstractNumId w:val="14"/>
  </w:num>
  <w:num w:numId="21" w16cid:durableId="1513226469">
    <w:abstractNumId w:val="20"/>
  </w:num>
  <w:num w:numId="22" w16cid:durableId="301933512">
    <w:abstractNumId w:val="19"/>
  </w:num>
  <w:num w:numId="23" w16cid:durableId="102652210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F43"/>
    <w:rsid w:val="000031CF"/>
    <w:rsid w:val="0004048E"/>
    <w:rsid w:val="00063BFB"/>
    <w:rsid w:val="00071E71"/>
    <w:rsid w:val="00091CB4"/>
    <w:rsid w:val="000C4053"/>
    <w:rsid w:val="00127C99"/>
    <w:rsid w:val="00142F43"/>
    <w:rsid w:val="00185C51"/>
    <w:rsid w:val="001C6E3F"/>
    <w:rsid w:val="001E45E5"/>
    <w:rsid w:val="002574CC"/>
    <w:rsid w:val="00267262"/>
    <w:rsid w:val="002A6D4A"/>
    <w:rsid w:val="002C7E34"/>
    <w:rsid w:val="002F5FD0"/>
    <w:rsid w:val="00306408"/>
    <w:rsid w:val="003630C9"/>
    <w:rsid w:val="003A1DA0"/>
    <w:rsid w:val="003D0B35"/>
    <w:rsid w:val="0042259C"/>
    <w:rsid w:val="004E37AA"/>
    <w:rsid w:val="0052538A"/>
    <w:rsid w:val="0054453F"/>
    <w:rsid w:val="00557BE4"/>
    <w:rsid w:val="005C3D80"/>
    <w:rsid w:val="006F2EA9"/>
    <w:rsid w:val="00783F83"/>
    <w:rsid w:val="007E3E94"/>
    <w:rsid w:val="007F1F71"/>
    <w:rsid w:val="00885EC5"/>
    <w:rsid w:val="00A00061"/>
    <w:rsid w:val="00A20049"/>
    <w:rsid w:val="00A32D38"/>
    <w:rsid w:val="00A611E5"/>
    <w:rsid w:val="00A63EAA"/>
    <w:rsid w:val="00A826BD"/>
    <w:rsid w:val="00AD719D"/>
    <w:rsid w:val="00B23781"/>
    <w:rsid w:val="00B70A2D"/>
    <w:rsid w:val="00B909F6"/>
    <w:rsid w:val="00B90A46"/>
    <w:rsid w:val="00BC266E"/>
    <w:rsid w:val="00BC465A"/>
    <w:rsid w:val="00BD76A9"/>
    <w:rsid w:val="00C27451"/>
    <w:rsid w:val="00C464BF"/>
    <w:rsid w:val="00C83C5E"/>
    <w:rsid w:val="00CA7417"/>
    <w:rsid w:val="00CE420E"/>
    <w:rsid w:val="00D04E09"/>
    <w:rsid w:val="00D25002"/>
    <w:rsid w:val="00D54F29"/>
    <w:rsid w:val="00DE361A"/>
    <w:rsid w:val="00E3619B"/>
    <w:rsid w:val="00EC7741"/>
    <w:rsid w:val="00EE4196"/>
    <w:rsid w:val="00EE6379"/>
    <w:rsid w:val="00F03B27"/>
    <w:rsid w:val="00F92B55"/>
    <w:rsid w:val="00FB2588"/>
    <w:rsid w:val="00FC70DD"/>
    <w:rsid w:val="00FD3660"/>
    <w:rsid w:val="00FD55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ADC56"/>
  <w15:chartTrackingRefBased/>
  <w15:docId w15:val="{84DB3EF9-BB3C-4405-8822-686867B7F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2538A"/>
    <w:pPr>
      <w:keepNext/>
      <w:keepLines/>
      <w:spacing w:before="240" w:after="24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semiHidden/>
    <w:unhideWhenUsed/>
    <w:qFormat/>
    <w:rsid w:val="0052538A"/>
    <w:pPr>
      <w:keepNext/>
      <w:keepLines/>
      <w:spacing w:before="240" w:after="24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semiHidden/>
    <w:unhideWhenUsed/>
    <w:qFormat/>
    <w:rsid w:val="0052538A"/>
    <w:pPr>
      <w:keepNext/>
      <w:keepLines/>
      <w:spacing w:before="240" w:after="24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38A"/>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semiHidden/>
    <w:rsid w:val="0052538A"/>
    <w:rPr>
      <w:rFonts w:ascii="Times New Roman" w:eastAsiaTheme="majorEastAsia" w:hAnsi="Times New Roman" w:cstheme="majorBidi"/>
      <w:b/>
      <w:sz w:val="24"/>
      <w:szCs w:val="26"/>
      <w:lang w:val="en-AU"/>
    </w:rPr>
  </w:style>
  <w:style w:type="character" w:customStyle="1" w:styleId="Heading3Char">
    <w:name w:val="Heading 3 Char"/>
    <w:basedOn w:val="DefaultParagraphFont"/>
    <w:link w:val="Heading3"/>
    <w:uiPriority w:val="9"/>
    <w:semiHidden/>
    <w:rsid w:val="0052538A"/>
    <w:rPr>
      <w:rFonts w:ascii="Times New Roman" w:eastAsiaTheme="majorEastAsia" w:hAnsi="Times New Roman" w:cstheme="majorBidi"/>
      <w:b/>
      <w:sz w:val="24"/>
      <w:szCs w:val="24"/>
      <w:lang w:val="en-AU"/>
    </w:rPr>
  </w:style>
  <w:style w:type="character" w:styleId="Hyperlink">
    <w:name w:val="Hyperlink"/>
    <w:basedOn w:val="DefaultParagraphFont"/>
    <w:uiPriority w:val="99"/>
    <w:unhideWhenUsed/>
    <w:rsid w:val="00A826BD"/>
    <w:rPr>
      <w:color w:val="0563C1" w:themeColor="hyperlink"/>
      <w:u w:val="single"/>
    </w:rPr>
  </w:style>
  <w:style w:type="character" w:styleId="UnresolvedMention">
    <w:name w:val="Unresolved Mention"/>
    <w:basedOn w:val="DefaultParagraphFont"/>
    <w:uiPriority w:val="99"/>
    <w:semiHidden/>
    <w:unhideWhenUsed/>
    <w:rsid w:val="00A826BD"/>
    <w:rPr>
      <w:color w:val="605E5C"/>
      <w:shd w:val="clear" w:color="auto" w:fill="E1DFDD"/>
    </w:rPr>
  </w:style>
  <w:style w:type="paragraph" w:styleId="ListParagraph">
    <w:name w:val="List Paragraph"/>
    <w:basedOn w:val="Normal"/>
    <w:uiPriority w:val="34"/>
    <w:qFormat/>
    <w:rsid w:val="00C464BF"/>
    <w:pPr>
      <w:ind w:left="720"/>
      <w:contextualSpacing/>
    </w:pPr>
  </w:style>
  <w:style w:type="table" w:styleId="TableGrid">
    <w:name w:val="Table Grid"/>
    <w:basedOn w:val="TableNormal"/>
    <w:uiPriority w:val="39"/>
    <w:rsid w:val="00AD71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783F8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9398">
      <w:bodyDiv w:val="1"/>
      <w:marLeft w:val="0"/>
      <w:marRight w:val="0"/>
      <w:marTop w:val="0"/>
      <w:marBottom w:val="0"/>
      <w:divBdr>
        <w:top w:val="none" w:sz="0" w:space="0" w:color="auto"/>
        <w:left w:val="none" w:sz="0" w:space="0" w:color="auto"/>
        <w:bottom w:val="none" w:sz="0" w:space="0" w:color="auto"/>
        <w:right w:val="none" w:sz="0" w:space="0" w:color="auto"/>
      </w:divBdr>
      <w:divsChild>
        <w:div w:id="1661039728">
          <w:marLeft w:val="0"/>
          <w:marRight w:val="0"/>
          <w:marTop w:val="0"/>
          <w:marBottom w:val="0"/>
          <w:divBdr>
            <w:top w:val="none" w:sz="0" w:space="0" w:color="auto"/>
            <w:left w:val="none" w:sz="0" w:space="0" w:color="auto"/>
            <w:bottom w:val="none" w:sz="0" w:space="0" w:color="auto"/>
            <w:right w:val="none" w:sz="0" w:space="0" w:color="auto"/>
          </w:divBdr>
          <w:divsChild>
            <w:div w:id="118024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4197">
      <w:bodyDiv w:val="1"/>
      <w:marLeft w:val="0"/>
      <w:marRight w:val="0"/>
      <w:marTop w:val="0"/>
      <w:marBottom w:val="0"/>
      <w:divBdr>
        <w:top w:val="none" w:sz="0" w:space="0" w:color="auto"/>
        <w:left w:val="none" w:sz="0" w:space="0" w:color="auto"/>
        <w:bottom w:val="none" w:sz="0" w:space="0" w:color="auto"/>
        <w:right w:val="none" w:sz="0" w:space="0" w:color="auto"/>
      </w:divBdr>
    </w:div>
    <w:div w:id="1218709339">
      <w:bodyDiv w:val="1"/>
      <w:marLeft w:val="0"/>
      <w:marRight w:val="0"/>
      <w:marTop w:val="0"/>
      <w:marBottom w:val="0"/>
      <w:divBdr>
        <w:top w:val="none" w:sz="0" w:space="0" w:color="auto"/>
        <w:left w:val="none" w:sz="0" w:space="0" w:color="auto"/>
        <w:bottom w:val="none" w:sz="0" w:space="0" w:color="auto"/>
        <w:right w:val="none" w:sz="0" w:space="0" w:color="auto"/>
      </w:divBdr>
      <w:divsChild>
        <w:div w:id="17200580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hsc.13954" TargetMode="External"/><Relationship Id="rId13" Type="http://schemas.openxmlformats.org/officeDocument/2006/relationships/hyperlink" Target="https://doi.org/10.2196/1725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hex.13506" TargetMode="External"/><Relationship Id="rId12" Type="http://schemas.openxmlformats.org/officeDocument/2006/relationships/hyperlink" Target="https://doi.org/10.1186/s12913-024-11099-5" TargetMode="External"/><Relationship Id="rId17" Type="http://schemas.openxmlformats.org/officeDocument/2006/relationships/hyperlink" Target="https://doi.org/10.1136/bmjopen-2024-092824" TargetMode="External"/><Relationship Id="rId2" Type="http://schemas.openxmlformats.org/officeDocument/2006/relationships/styles" Target="styles.xml"/><Relationship Id="rId16" Type="http://schemas.openxmlformats.org/officeDocument/2006/relationships/hyperlink" Target="https://doi.org/10.1016/s2589-7500(21)00005-4" TargetMode="Externa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hyperlink" Target="https://doi.org/10.3310/gjhg0331" TargetMode="External"/><Relationship Id="rId5" Type="http://schemas.openxmlformats.org/officeDocument/2006/relationships/image" Target="media/image1.png"/><Relationship Id="rId15" Type="http://schemas.openxmlformats.org/officeDocument/2006/relationships/hyperlink" Target="https://doi.org/10.1371/journal.pdig.0000871" TargetMode="External"/><Relationship Id="rId10" Type="http://schemas.openxmlformats.org/officeDocument/2006/relationships/hyperlink" Target="https://doi.org/10.31389/jltc.13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2196/19644" TargetMode="External"/><Relationship Id="rId14" Type="http://schemas.openxmlformats.org/officeDocument/2006/relationships/hyperlink" Target="https://doi.org/10.5334/ijic.77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3053</Words>
  <Characters>17406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01</dc:creator>
  <cp:keywords/>
  <dc:description/>
  <cp:lastModifiedBy>user 01</cp:lastModifiedBy>
  <cp:revision>2</cp:revision>
  <dcterms:created xsi:type="dcterms:W3CDTF">2026-02-06T11:02:00Z</dcterms:created>
  <dcterms:modified xsi:type="dcterms:W3CDTF">2026-02-06T11:02:00Z</dcterms:modified>
</cp:coreProperties>
</file>