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A3D57" w:rsidR="007B4631" w:rsidP="47140744" w:rsidRDefault="007B4631" w14:paraId="4BD9D89F" w14:textId="5EAE3E6B">
      <w:pPr>
        <w:pStyle w:val="Normal"/>
      </w:pPr>
      <w:r w:rsidR="4F25EA26">
        <w:drawing>
          <wp:inline wp14:editId="3275739C" wp14:anchorId="79C53F8C">
            <wp:extent cx="1831009" cy="1665785"/>
            <wp:effectExtent l="0" t="0" r="0" b="0"/>
            <wp:docPr id="302095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848494" name="Picture 204848494"/>
                    <pic:cNvPicPr/>
                  </pic:nvPicPr>
                  <pic:blipFill>
                    <a:blip xmlns:r="http://schemas.openxmlformats.org/officeDocument/2006/relationships" r:embed="rId1232280918">
                      <a:extLst>
                        <a:ext uri="{28A0092B-C50C-407E-A947-70E740481C1C}">
                          <a14:useLocalDpi xmlns:a14="http://schemas.microsoft.com/office/drawing/2010/main"/>
                        </a:ext>
                      </a:extLst>
                    </a:blip>
                    <a:stretch>
                      <a:fillRect/>
                    </a:stretch>
                  </pic:blipFill>
                  <pic:spPr>
                    <a:xfrm rot="0">
                      <a:off x="0" y="0"/>
                      <a:ext cx="1831009" cy="1665785"/>
                    </a:xfrm>
                    <a:prstGeom prst="rect">
                      <a:avLst/>
                    </a:prstGeom>
                  </pic:spPr>
                </pic:pic>
              </a:graphicData>
            </a:graphic>
          </wp:inline>
        </w:drawing>
      </w:r>
    </w:p>
    <w:p w:rsidRPr="002A3D57" w:rsidR="007B4631" w:rsidP="007B4631" w:rsidRDefault="007B4631" w14:paraId="7F5836C1" w14:textId="77777777">
      <w:pPr>
        <w:jc w:val="center"/>
        <w:rPr>
          <w:rFonts w:cs="Arial"/>
          <w:lang w:val="en-IN"/>
        </w:rPr>
      </w:pPr>
    </w:p>
    <w:p w:rsidRPr="002A3D57" w:rsidR="007B4631" w:rsidP="47140744" w:rsidRDefault="007B4631" w14:paraId="76399900" w14:textId="57DD6BFE">
      <w:pPr>
        <w:pStyle w:val="Normal"/>
        <w:jc w:val="center"/>
      </w:pPr>
    </w:p>
    <w:p w:rsidRPr="002A3D57" w:rsidR="009C1593" w:rsidP="47140744" w:rsidRDefault="009C1593" w14:paraId="34E17277" w14:textId="26CE97DC">
      <w:pPr>
        <w:pStyle w:val="Normal"/>
        <w:jc w:val="center"/>
      </w:pPr>
    </w:p>
    <w:p w:rsidRPr="002A3D57" w:rsidR="007B4631" w:rsidP="007B4631" w:rsidRDefault="00000000" w14:paraId="1AAF7DD4" w14:textId="380C5399">
      <w:pPr>
        <w:jc w:val="center"/>
        <w:rPr>
          <w:rFonts w:cs="Arial"/>
          <w:sz w:val="28"/>
          <w:szCs w:val="24"/>
          <w:lang w:val="en-IN"/>
        </w:rPr>
      </w:pPr>
      <w:r w:rsidRPr="002A3D57">
        <w:rPr>
          <w:rFonts w:cs="Arial"/>
          <w:sz w:val="28"/>
          <w:szCs w:val="24"/>
          <w:lang w:val="en-IN"/>
        </w:rPr>
        <w:t>Leading and Implementing Change (LIC)</w:t>
      </w:r>
    </w:p>
    <w:p w:rsidRPr="002A3D57" w:rsidR="007B4631" w:rsidP="007B4631" w:rsidRDefault="00000000" w14:paraId="597AE5FC" w14:textId="4B452E41">
      <w:pPr>
        <w:jc w:val="center"/>
        <w:rPr>
          <w:rFonts w:cs="Arial"/>
          <w:sz w:val="28"/>
          <w:szCs w:val="24"/>
          <w:lang w:val="en-IN"/>
        </w:rPr>
      </w:pPr>
      <w:r w:rsidRPr="002A3D57">
        <w:rPr>
          <w:rFonts w:cs="Arial"/>
          <w:sz w:val="28"/>
          <w:szCs w:val="24"/>
          <w:lang w:val="en-IN"/>
        </w:rPr>
        <w:t>LCLM6003</w:t>
      </w:r>
    </w:p>
    <w:p w:rsidRPr="002A3D57" w:rsidR="009C1593" w:rsidP="007B4631" w:rsidRDefault="009C1593" w14:paraId="4CC5EBFC" w14:textId="58B20F89">
      <w:pPr>
        <w:jc w:val="center"/>
      </w:pPr>
      <w:r w:rsidRPr="47140744" w:rsidR="009C1593">
        <w:rPr>
          <w:rFonts w:cs="Arial"/>
          <w:sz w:val="28"/>
          <w:szCs w:val="28"/>
          <w:lang w:val="en-IN"/>
        </w:rPr>
        <w:t>A Strategic Change Plan for Jaguar Land Rover</w:t>
      </w:r>
    </w:p>
    <w:p w:rsidR="6AE0620F" w:rsidP="47140744" w:rsidRDefault="6AE0620F" w14:paraId="2EDC7EF1" w14:textId="033C1DA8">
      <w:pPr>
        <w:jc w:val="center"/>
      </w:pPr>
      <w:r w:rsidRPr="47140744" w:rsidR="6AE0620F">
        <w:rPr>
          <w:rFonts w:cs="Arial"/>
          <w:sz w:val="28"/>
          <w:szCs w:val="28"/>
          <w:lang w:val="en-IN"/>
        </w:rPr>
        <w:t>Student Name : Blerina Barjami</w:t>
      </w:r>
    </w:p>
    <w:p w:rsidR="6AE0620F" w:rsidP="47140744" w:rsidRDefault="6AE0620F" w14:paraId="5CF9CE01" w14:textId="4BA72321">
      <w:pPr>
        <w:jc w:val="center"/>
      </w:pPr>
      <w:r w:rsidRPr="47140744" w:rsidR="6AE0620F">
        <w:rPr>
          <w:rFonts w:cs="Arial"/>
          <w:sz w:val="28"/>
          <w:szCs w:val="28"/>
          <w:lang w:val="en-IN"/>
        </w:rPr>
        <w:t>Student ID : 2327249</w:t>
      </w:r>
    </w:p>
    <w:p w:rsidR="5CB7C5C7" w:rsidP="47140744" w:rsidRDefault="5CB7C5C7" w14:paraId="1C887488" w14:textId="3E189B60">
      <w:pPr>
        <w:jc w:val="center"/>
      </w:pPr>
      <w:r w:rsidRPr="47140744" w:rsidR="5CB7C5C7">
        <w:rPr>
          <w:rFonts w:cs="Arial"/>
          <w:sz w:val="28"/>
          <w:szCs w:val="28"/>
          <w:lang w:val="en-IN"/>
        </w:rPr>
        <w:t>L</w:t>
      </w:r>
      <w:r w:rsidRPr="47140744" w:rsidR="3829A2E3">
        <w:rPr>
          <w:rFonts w:cs="Arial"/>
          <w:sz w:val="28"/>
          <w:szCs w:val="28"/>
          <w:lang w:val="en-IN"/>
        </w:rPr>
        <w:t>ecturer Name : Mustakkima Afrin</w:t>
      </w:r>
    </w:p>
    <w:p w:rsidRPr="002A3D57" w:rsidR="007B4631" w:rsidP="007B4631" w:rsidRDefault="00000000" w14:paraId="5B4C703E" w14:textId="123D0DC0">
      <w:pPr>
        <w:jc w:val="center"/>
        <w:rPr>
          <w:rFonts w:cs="Arial"/>
          <w:lang w:val="en-IN"/>
        </w:rPr>
      </w:pPr>
      <w:r w:rsidRPr="002A3D57">
        <w:rPr>
          <w:rFonts w:cs="Arial"/>
          <w:lang w:val="en-IN"/>
        </w:rPr>
        <w:br w:type="page"/>
      </w:r>
    </w:p>
    <w:p w:rsidRPr="002A3D57" w:rsidR="007D16B5" w:rsidP="00A82B53" w:rsidRDefault="00000000" w14:paraId="1E7ADF3B" w14:textId="77777777">
      <w:pPr>
        <w:jc w:val="center"/>
        <w:rPr>
          <w:rFonts w:cs="Arial"/>
          <w:b/>
          <w:bCs/>
          <w:sz w:val="28"/>
          <w:szCs w:val="24"/>
          <w:lang w:val="en-IN"/>
        </w:rPr>
      </w:pPr>
      <w:r w:rsidRPr="002A3D57">
        <w:rPr>
          <w:rFonts w:cs="Arial"/>
          <w:b/>
          <w:bCs/>
          <w:sz w:val="28"/>
          <w:szCs w:val="24"/>
          <w:lang w:val="en-IN"/>
        </w:rPr>
        <w:lastRenderedPageBreak/>
        <w:t>Executive Summary</w:t>
      </w:r>
    </w:p>
    <w:p w:rsidRPr="002A3D57" w:rsidR="00A82B53" w:rsidP="00D36343" w:rsidRDefault="00D36343" w14:paraId="2B52ED0B" w14:textId="71A895FD">
      <w:pPr>
        <w:rPr>
          <w:rFonts w:cs="Arial"/>
          <w:lang w:val="en-IN"/>
        </w:rPr>
      </w:pPr>
      <w:r w:rsidRPr="002A3D57">
        <w:rPr>
          <w:rFonts w:cs="Arial"/>
          <w:lang w:val="en-IN"/>
        </w:rPr>
        <w:t>This task assesses the strategic stance and the change management needs of Jaguar Land Rover (JLR) in a fast-changing car industry. The analysis considers JLR's recent business performance and the impact of digital disruption, digitalisation, artificial intelligence, electrification, economic and environment pressures. SWOT and PESTLE analyses derive the important internal capabilities and external opportunities and threats that the organisation faces. Lewin's Change Management Model and Kotter's eight-step model are analysed to assess the success of JLR's Reimagine strategy. Strategic change with the enablers of transformational leadership and organisational culture are also explored. With the investment made in the building of EVs, AI, Automation and Staff Development, JLR are in a good position. But market turmoil and technological progress call for ongoing adjustment. To enhance AI-powered automation, a change management plan is proposed.</w:t>
      </w:r>
      <w:r w:rsidRPr="002A3D57">
        <w:rPr>
          <w:rFonts w:cs="Arial"/>
          <w:lang w:val="en-IN"/>
        </w:rPr>
        <w:br w:type="page"/>
      </w:r>
    </w:p>
    <w:sdt>
      <w:sdtPr>
        <w:id w:val="2096519219"/>
        <w:docPartObj>
          <w:docPartGallery w:val="Table of Contents"/>
          <w:docPartUnique/>
        </w:docPartObj>
        <w:rPr>
          <w:rFonts w:ascii="Arial" w:hAnsi="Arial" w:eastAsia="Calibri" w:cs="Arial" w:eastAsiaTheme="minorAscii"/>
          <w:noProof/>
          <w:color w:val="auto"/>
          <w:kern w:val="2"/>
          <w:sz w:val="20"/>
          <w:szCs w:val="20"/>
          <w:lang w:val="en-GB"/>
          <w14:ligatures w14:val="standardContextual"/>
        </w:rPr>
      </w:sdtPr>
      <w:sdtEndPr>
        <w:rPr>
          <w:rFonts w:ascii="Arial" w:hAnsi="Arial" w:eastAsia="Calibri" w:cs="Arial" w:eastAsiaTheme="minorAscii"/>
          <w:b w:val="1"/>
          <w:bCs w:val="1"/>
          <w:noProof/>
          <w:color w:val="auto"/>
          <w:sz w:val="20"/>
          <w:szCs w:val="20"/>
          <w:lang w:val="en-GB"/>
        </w:rPr>
      </w:sdtEndPr>
      <w:sdtContent>
        <w:p w:rsidRPr="002A3D57" w:rsidR="00A82B53" w:rsidP="009C1593" w:rsidRDefault="00000000" w14:paraId="275C76F8" w14:textId="77777777">
          <w:pPr>
            <w:pStyle w:val="TOCHeading"/>
            <w:spacing w:line="240" w:lineRule="auto"/>
            <w:jc w:val="center"/>
            <w:rPr>
              <w:rFonts w:ascii="Arial" w:hAnsi="Arial" w:cs="Arial"/>
              <w:sz w:val="20"/>
              <w:szCs w:val="20"/>
            </w:rPr>
          </w:pPr>
          <w:r w:rsidRPr="002A3D57">
            <w:rPr>
              <w:rFonts w:ascii="Arial" w:hAnsi="Arial" w:cs="Arial"/>
              <w:b/>
              <w:bCs/>
              <w:sz w:val="20"/>
              <w:szCs w:val="20"/>
            </w:rPr>
            <w:t>Table of Contents</w:t>
          </w:r>
        </w:p>
        <w:p w:rsidRPr="002A3D57" w:rsidR="009C1593" w:rsidP="009C1593" w:rsidRDefault="00000000" w14:paraId="73656FBA" w14:textId="39284EAC">
          <w:pPr>
            <w:pStyle w:val="TOC1"/>
            <w:tabs>
              <w:tab w:val="right" w:leader="dot" w:pos="9016"/>
            </w:tabs>
            <w:spacing w:line="240" w:lineRule="auto"/>
            <w:rPr>
              <w:rFonts w:cs="Arial" w:eastAsiaTheme="minorEastAsia"/>
              <w:sz w:val="20"/>
              <w:szCs w:val="20"/>
              <w:lang w:val="en-IN" w:eastAsia="en-IN"/>
            </w:rPr>
          </w:pPr>
          <w:r w:rsidRPr="002A3D57">
            <w:rPr>
              <w:rFonts w:cs="Arial"/>
              <w:sz w:val="20"/>
              <w:szCs w:val="20"/>
            </w:rPr>
            <w:fldChar w:fldCharType="begin"/>
          </w:r>
          <w:r w:rsidRPr="002A3D57">
            <w:rPr>
              <w:rFonts w:cs="Arial"/>
              <w:sz w:val="20"/>
              <w:szCs w:val="20"/>
            </w:rPr>
            <w:instrText xml:space="preserve"> TOC \o "1-3" \h \z \u </w:instrText>
          </w:r>
          <w:r w:rsidRPr="002A3D57">
            <w:rPr>
              <w:rFonts w:cs="Arial"/>
              <w:sz w:val="20"/>
              <w:szCs w:val="20"/>
            </w:rPr>
            <w:fldChar w:fldCharType="separate"/>
          </w:r>
          <w:hyperlink w:history="1" w:anchor="_Toc237855424">
            <w:r w:rsidRPr="002A3D57" w:rsidR="009C1593">
              <w:rPr>
                <w:rStyle w:val="Hyperlink"/>
                <w:rFonts w:cs="Arial"/>
                <w:sz w:val="20"/>
                <w:szCs w:val="20"/>
                <w:lang w:val="en-IN"/>
              </w:rPr>
              <w:t>Introduction to the Company</w:t>
            </w:r>
            <w:r w:rsidRPr="002A3D57" w:rsidR="009C1593">
              <w:rPr>
                <w:rFonts w:cs="Arial"/>
                <w:webHidden/>
                <w:sz w:val="20"/>
                <w:szCs w:val="20"/>
              </w:rPr>
              <w:tab/>
            </w:r>
            <w:r w:rsidRPr="002A3D57" w:rsidR="009C1593">
              <w:rPr>
                <w:rFonts w:cs="Arial"/>
                <w:webHidden/>
                <w:sz w:val="20"/>
                <w:szCs w:val="20"/>
              </w:rPr>
              <w:fldChar w:fldCharType="begin"/>
            </w:r>
            <w:r w:rsidRPr="002A3D57" w:rsidR="009C1593">
              <w:rPr>
                <w:rFonts w:cs="Arial"/>
                <w:webHidden/>
                <w:sz w:val="20"/>
                <w:szCs w:val="20"/>
              </w:rPr>
              <w:instrText xml:space="preserve"> PAGEREF _Toc237855424 \h </w:instrText>
            </w:r>
            <w:r w:rsidRPr="002A3D57" w:rsidR="009C1593">
              <w:rPr>
                <w:rFonts w:cs="Arial"/>
                <w:webHidden/>
                <w:sz w:val="20"/>
                <w:szCs w:val="20"/>
              </w:rPr>
            </w:r>
            <w:r w:rsidRPr="002A3D57" w:rsidR="009C1593">
              <w:rPr>
                <w:rFonts w:cs="Arial"/>
                <w:webHidden/>
                <w:sz w:val="20"/>
                <w:szCs w:val="20"/>
              </w:rPr>
              <w:fldChar w:fldCharType="separate"/>
            </w:r>
            <w:r w:rsidRPr="002A3D57" w:rsidR="009C1593">
              <w:rPr>
                <w:rFonts w:cs="Arial"/>
                <w:webHidden/>
                <w:sz w:val="20"/>
                <w:szCs w:val="20"/>
              </w:rPr>
              <w:t>5</w:t>
            </w:r>
            <w:r w:rsidRPr="002A3D57" w:rsidR="009C1593">
              <w:rPr>
                <w:rFonts w:cs="Arial"/>
                <w:webHidden/>
                <w:sz w:val="20"/>
                <w:szCs w:val="20"/>
              </w:rPr>
              <w:fldChar w:fldCharType="end"/>
            </w:r>
          </w:hyperlink>
        </w:p>
        <w:p w:rsidRPr="002A3D57" w:rsidR="009C1593" w:rsidP="009C1593" w:rsidRDefault="009C1593" w14:paraId="157C237D" w14:textId="0764A81B">
          <w:pPr>
            <w:pStyle w:val="TOC1"/>
            <w:tabs>
              <w:tab w:val="right" w:leader="dot" w:pos="9016"/>
            </w:tabs>
            <w:spacing w:line="240" w:lineRule="auto"/>
            <w:rPr>
              <w:rFonts w:cs="Arial" w:eastAsiaTheme="minorEastAsia"/>
              <w:sz w:val="20"/>
              <w:szCs w:val="20"/>
              <w:lang w:val="en-IN" w:eastAsia="en-IN"/>
            </w:rPr>
          </w:pPr>
          <w:hyperlink w:history="1" w:anchor="_Toc237855425">
            <w:r w:rsidRPr="002A3D57">
              <w:rPr>
                <w:rStyle w:val="Hyperlink"/>
                <w:rFonts w:cs="Arial"/>
                <w:sz w:val="20"/>
                <w:szCs w:val="20"/>
                <w:lang w:val="en-IN"/>
              </w:rPr>
              <w:t>Recent History of Jaguar Land Rover</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_Toc237855425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5</w:t>
            </w:r>
            <w:r w:rsidRPr="002A3D57">
              <w:rPr>
                <w:rFonts w:cs="Arial"/>
                <w:webHidden/>
                <w:sz w:val="20"/>
                <w:szCs w:val="20"/>
              </w:rPr>
              <w:fldChar w:fldCharType="end"/>
            </w:r>
          </w:hyperlink>
        </w:p>
        <w:p w:rsidRPr="002A3D57" w:rsidR="009C1593" w:rsidP="009C1593" w:rsidRDefault="009C1593" w14:paraId="566A420F" w14:textId="61CDD63E">
          <w:pPr>
            <w:pStyle w:val="TOC1"/>
            <w:tabs>
              <w:tab w:val="right" w:leader="dot" w:pos="9016"/>
            </w:tabs>
            <w:spacing w:line="240" w:lineRule="auto"/>
            <w:rPr>
              <w:rFonts w:cs="Arial" w:eastAsiaTheme="minorEastAsia"/>
              <w:sz w:val="20"/>
              <w:szCs w:val="20"/>
              <w:lang w:val="en-IN" w:eastAsia="en-IN"/>
            </w:rPr>
          </w:pPr>
          <w:hyperlink w:history="1" w:anchor="_Toc237855426">
            <w:r w:rsidRPr="002A3D57">
              <w:rPr>
                <w:rStyle w:val="Hyperlink"/>
                <w:rFonts w:cs="Arial"/>
                <w:sz w:val="20"/>
                <w:szCs w:val="20"/>
                <w:lang w:val="en-IN"/>
              </w:rPr>
              <w:t>Impact of Internal Environmental Changes: SWOT Analysis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_Toc237855426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6</w:t>
            </w:r>
            <w:r w:rsidRPr="002A3D57">
              <w:rPr>
                <w:rFonts w:cs="Arial"/>
                <w:webHidden/>
                <w:sz w:val="20"/>
                <w:szCs w:val="20"/>
              </w:rPr>
              <w:fldChar w:fldCharType="end"/>
            </w:r>
          </w:hyperlink>
        </w:p>
        <w:p w:rsidRPr="002A3D57" w:rsidR="009C1593" w:rsidP="009C1593" w:rsidRDefault="009C1593" w14:paraId="45751683" w14:textId="2A0439D5">
          <w:pPr>
            <w:pStyle w:val="TOC2"/>
            <w:tabs>
              <w:tab w:val="right" w:leader="dot" w:pos="9016"/>
            </w:tabs>
            <w:spacing w:line="240" w:lineRule="auto"/>
            <w:rPr>
              <w:rFonts w:cs="Arial" w:eastAsiaTheme="minorEastAsia"/>
              <w:sz w:val="20"/>
              <w:szCs w:val="20"/>
              <w:lang w:val="en-IN" w:eastAsia="en-IN"/>
            </w:rPr>
          </w:pPr>
          <w:hyperlink w:history="1" w:anchor="_Toc237855427">
            <w:r w:rsidRPr="002A3D57">
              <w:rPr>
                <w:rStyle w:val="Hyperlink"/>
                <w:rFonts w:cs="Arial"/>
                <w:sz w:val="20"/>
                <w:szCs w:val="20"/>
                <w:lang w:val="en-IN"/>
              </w:rPr>
              <w:t>Strengths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_Toc237855427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6</w:t>
            </w:r>
            <w:r w:rsidRPr="002A3D57">
              <w:rPr>
                <w:rFonts w:cs="Arial"/>
                <w:webHidden/>
                <w:sz w:val="20"/>
                <w:szCs w:val="20"/>
              </w:rPr>
              <w:fldChar w:fldCharType="end"/>
            </w:r>
          </w:hyperlink>
        </w:p>
        <w:p w:rsidRPr="002A3D57" w:rsidR="009C1593" w:rsidP="009C1593" w:rsidRDefault="009C1593" w14:paraId="37ED69FF" w14:textId="4252C423">
          <w:pPr>
            <w:pStyle w:val="TOC2"/>
            <w:tabs>
              <w:tab w:val="right" w:leader="dot" w:pos="9016"/>
            </w:tabs>
            <w:spacing w:line="240" w:lineRule="auto"/>
            <w:rPr>
              <w:rFonts w:cs="Arial" w:eastAsiaTheme="minorEastAsia"/>
              <w:sz w:val="20"/>
              <w:szCs w:val="20"/>
              <w:lang w:val="en-IN" w:eastAsia="en-IN"/>
            </w:rPr>
          </w:pPr>
          <w:hyperlink w:history="1" w:anchor="_Toc237855428">
            <w:r w:rsidRPr="002A3D57">
              <w:rPr>
                <w:rStyle w:val="Hyperlink"/>
                <w:rFonts w:cs="Arial"/>
                <w:sz w:val="20"/>
                <w:szCs w:val="20"/>
                <w:lang w:val="en-IN"/>
              </w:rPr>
              <w:t>Weaknesses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_Toc237855428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7</w:t>
            </w:r>
            <w:r w:rsidRPr="002A3D57">
              <w:rPr>
                <w:rFonts w:cs="Arial"/>
                <w:webHidden/>
                <w:sz w:val="20"/>
                <w:szCs w:val="20"/>
              </w:rPr>
              <w:fldChar w:fldCharType="end"/>
            </w:r>
          </w:hyperlink>
        </w:p>
        <w:p w:rsidRPr="002A3D57" w:rsidR="009C1593" w:rsidP="009C1593" w:rsidRDefault="009C1593" w14:paraId="2A081D47" w14:textId="089BC4C8">
          <w:pPr>
            <w:pStyle w:val="TOC2"/>
            <w:tabs>
              <w:tab w:val="right" w:leader="dot" w:pos="9016"/>
            </w:tabs>
            <w:spacing w:line="240" w:lineRule="auto"/>
            <w:rPr>
              <w:rFonts w:cs="Arial" w:eastAsiaTheme="minorEastAsia"/>
              <w:sz w:val="20"/>
              <w:szCs w:val="20"/>
              <w:lang w:val="en-IN" w:eastAsia="en-IN"/>
            </w:rPr>
          </w:pPr>
          <w:hyperlink w:history="1" w:anchor="_Toc237855429">
            <w:r w:rsidRPr="002A3D57">
              <w:rPr>
                <w:rStyle w:val="Hyperlink"/>
                <w:rFonts w:cs="Arial"/>
                <w:sz w:val="20"/>
                <w:szCs w:val="20"/>
                <w:lang w:val="en-IN"/>
              </w:rPr>
              <w:t>Opportunities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_Toc237855429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7</w:t>
            </w:r>
            <w:r w:rsidRPr="002A3D57">
              <w:rPr>
                <w:rFonts w:cs="Arial"/>
                <w:webHidden/>
                <w:sz w:val="20"/>
                <w:szCs w:val="20"/>
              </w:rPr>
              <w:fldChar w:fldCharType="end"/>
            </w:r>
          </w:hyperlink>
        </w:p>
        <w:p w:rsidRPr="002A3D57" w:rsidR="009C1593" w:rsidP="009C1593" w:rsidRDefault="009C1593" w14:paraId="1457E4C4" w14:textId="4C6ED1C8">
          <w:pPr>
            <w:pStyle w:val="TOC2"/>
            <w:tabs>
              <w:tab w:val="right" w:leader="dot" w:pos="9016"/>
            </w:tabs>
            <w:spacing w:line="240" w:lineRule="auto"/>
            <w:rPr>
              <w:rFonts w:cs="Arial" w:eastAsiaTheme="minorEastAsia"/>
              <w:sz w:val="20"/>
              <w:szCs w:val="20"/>
              <w:lang w:val="en-IN" w:eastAsia="en-IN"/>
            </w:rPr>
          </w:pPr>
          <w:hyperlink w:history="1" w:anchor="_Toc237855430">
            <w:r w:rsidRPr="002A3D57">
              <w:rPr>
                <w:rStyle w:val="Hyperlink"/>
                <w:rFonts w:cs="Arial"/>
                <w:sz w:val="20"/>
                <w:szCs w:val="20"/>
                <w:lang w:val="en-IN"/>
              </w:rPr>
              <w:t>Threats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_Toc237855430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8</w:t>
            </w:r>
            <w:r w:rsidRPr="002A3D57">
              <w:rPr>
                <w:rFonts w:cs="Arial"/>
                <w:webHidden/>
                <w:sz w:val="20"/>
                <w:szCs w:val="20"/>
              </w:rPr>
              <w:fldChar w:fldCharType="end"/>
            </w:r>
          </w:hyperlink>
        </w:p>
        <w:p w:rsidRPr="002A3D57" w:rsidR="009C1593" w:rsidP="009C1593" w:rsidRDefault="009C1593" w14:paraId="0AF000FB" w14:textId="19A7601A">
          <w:pPr>
            <w:pStyle w:val="TOC1"/>
            <w:tabs>
              <w:tab w:val="right" w:leader="dot" w:pos="9016"/>
            </w:tabs>
            <w:spacing w:line="240" w:lineRule="auto"/>
            <w:rPr>
              <w:rFonts w:cs="Arial" w:eastAsiaTheme="minorEastAsia"/>
              <w:sz w:val="20"/>
              <w:szCs w:val="20"/>
              <w:lang w:val="en-IN" w:eastAsia="en-IN"/>
            </w:rPr>
          </w:pPr>
          <w:hyperlink w:history="1" w:anchor="_Toc237855431">
            <w:r w:rsidRPr="002A3D57">
              <w:rPr>
                <w:rStyle w:val="Hyperlink"/>
                <w:rFonts w:cs="Arial"/>
                <w:sz w:val="20"/>
                <w:szCs w:val="20"/>
                <w:lang w:val="en-IN"/>
              </w:rPr>
              <w:t>Impact of External Environmental Changes: PESTLE Analysis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_Toc237855431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8</w:t>
            </w:r>
            <w:r w:rsidRPr="002A3D57">
              <w:rPr>
                <w:rFonts w:cs="Arial"/>
                <w:webHidden/>
                <w:sz w:val="20"/>
                <w:szCs w:val="20"/>
              </w:rPr>
              <w:fldChar w:fldCharType="end"/>
            </w:r>
          </w:hyperlink>
        </w:p>
        <w:p w:rsidRPr="002A3D57" w:rsidR="009C1593" w:rsidP="009C1593" w:rsidRDefault="009C1593" w14:paraId="3462657E" w14:textId="3DE0BE18">
          <w:pPr>
            <w:pStyle w:val="TOC2"/>
            <w:tabs>
              <w:tab w:val="right" w:leader="dot" w:pos="9016"/>
            </w:tabs>
            <w:spacing w:line="240" w:lineRule="auto"/>
            <w:rPr>
              <w:rFonts w:cs="Arial" w:eastAsiaTheme="minorEastAsia"/>
              <w:sz w:val="20"/>
              <w:szCs w:val="20"/>
              <w:lang w:val="en-IN" w:eastAsia="en-IN"/>
            </w:rPr>
          </w:pPr>
          <w:hyperlink w:history="1" w:anchor="_Toc237855432">
            <w:r w:rsidRPr="002A3D57">
              <w:rPr>
                <w:rStyle w:val="Hyperlink"/>
                <w:rFonts w:cs="Arial"/>
                <w:sz w:val="20"/>
                <w:szCs w:val="20"/>
                <w:lang w:val="en-IN"/>
              </w:rPr>
              <w:t>Political Factors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_Toc237855432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8</w:t>
            </w:r>
            <w:r w:rsidRPr="002A3D57">
              <w:rPr>
                <w:rFonts w:cs="Arial"/>
                <w:webHidden/>
                <w:sz w:val="20"/>
                <w:szCs w:val="20"/>
              </w:rPr>
              <w:fldChar w:fldCharType="end"/>
            </w:r>
          </w:hyperlink>
        </w:p>
        <w:p w:rsidRPr="002A3D57" w:rsidR="009C1593" w:rsidP="009C1593" w:rsidRDefault="009C1593" w14:paraId="3DDC511D" w14:textId="263886D0">
          <w:pPr>
            <w:pStyle w:val="TOC2"/>
            <w:tabs>
              <w:tab w:val="right" w:leader="dot" w:pos="9016"/>
            </w:tabs>
            <w:spacing w:line="240" w:lineRule="auto"/>
            <w:rPr>
              <w:rFonts w:cs="Arial" w:eastAsiaTheme="minorEastAsia"/>
              <w:sz w:val="20"/>
              <w:szCs w:val="20"/>
              <w:lang w:val="en-IN" w:eastAsia="en-IN"/>
            </w:rPr>
          </w:pPr>
          <w:hyperlink w:history="1" w:anchor="_Toc237855433">
            <w:r w:rsidRPr="002A3D57">
              <w:rPr>
                <w:rStyle w:val="Hyperlink"/>
                <w:rFonts w:cs="Arial"/>
                <w:sz w:val="20"/>
                <w:szCs w:val="20"/>
                <w:lang w:val="en-IN"/>
              </w:rPr>
              <w:t>Economic Factors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_Toc237855433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8</w:t>
            </w:r>
            <w:r w:rsidRPr="002A3D57">
              <w:rPr>
                <w:rFonts w:cs="Arial"/>
                <w:webHidden/>
                <w:sz w:val="20"/>
                <w:szCs w:val="20"/>
              </w:rPr>
              <w:fldChar w:fldCharType="end"/>
            </w:r>
          </w:hyperlink>
        </w:p>
        <w:p w:rsidRPr="002A3D57" w:rsidR="009C1593" w:rsidP="009C1593" w:rsidRDefault="009C1593" w14:paraId="4820A42B" w14:textId="348A08C1">
          <w:pPr>
            <w:pStyle w:val="TOC2"/>
            <w:tabs>
              <w:tab w:val="right" w:leader="dot" w:pos="9016"/>
            </w:tabs>
            <w:spacing w:line="240" w:lineRule="auto"/>
            <w:rPr>
              <w:rFonts w:cs="Arial" w:eastAsiaTheme="minorEastAsia"/>
              <w:sz w:val="20"/>
              <w:szCs w:val="20"/>
              <w:lang w:val="en-IN" w:eastAsia="en-IN"/>
            </w:rPr>
          </w:pPr>
          <w:hyperlink w:history="1" w:anchor="_Toc237855434">
            <w:r w:rsidRPr="002A3D57">
              <w:rPr>
                <w:rStyle w:val="Hyperlink"/>
                <w:rFonts w:cs="Arial"/>
                <w:sz w:val="20"/>
                <w:szCs w:val="20"/>
                <w:lang w:val="en-IN"/>
              </w:rPr>
              <w:t>Social Factors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_Toc237855434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9</w:t>
            </w:r>
            <w:r w:rsidRPr="002A3D57">
              <w:rPr>
                <w:rFonts w:cs="Arial"/>
                <w:webHidden/>
                <w:sz w:val="20"/>
                <w:szCs w:val="20"/>
              </w:rPr>
              <w:fldChar w:fldCharType="end"/>
            </w:r>
          </w:hyperlink>
        </w:p>
        <w:p w:rsidRPr="002A3D57" w:rsidR="009C1593" w:rsidP="009C1593" w:rsidRDefault="009C1593" w14:paraId="2746EF46" w14:textId="4B298F3A">
          <w:pPr>
            <w:pStyle w:val="TOC2"/>
            <w:tabs>
              <w:tab w:val="right" w:leader="dot" w:pos="9016"/>
            </w:tabs>
            <w:spacing w:line="240" w:lineRule="auto"/>
            <w:rPr>
              <w:rFonts w:cs="Arial" w:eastAsiaTheme="minorEastAsia"/>
              <w:sz w:val="20"/>
              <w:szCs w:val="20"/>
              <w:lang w:val="en-IN" w:eastAsia="en-IN"/>
            </w:rPr>
          </w:pPr>
          <w:hyperlink w:history="1" w:anchor="_Toc237855435">
            <w:r w:rsidRPr="002A3D57">
              <w:rPr>
                <w:rStyle w:val="Hyperlink"/>
                <w:rFonts w:cs="Arial"/>
                <w:sz w:val="20"/>
                <w:szCs w:val="20"/>
                <w:lang w:val="en-IN"/>
              </w:rPr>
              <w:t>Technological Factors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_Toc237855435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10</w:t>
            </w:r>
            <w:r w:rsidRPr="002A3D57">
              <w:rPr>
                <w:rFonts w:cs="Arial"/>
                <w:webHidden/>
                <w:sz w:val="20"/>
                <w:szCs w:val="20"/>
              </w:rPr>
              <w:fldChar w:fldCharType="end"/>
            </w:r>
          </w:hyperlink>
        </w:p>
        <w:p w:rsidRPr="002A3D57" w:rsidR="009C1593" w:rsidP="009C1593" w:rsidRDefault="009C1593" w14:paraId="67560840" w14:textId="0AC10225">
          <w:pPr>
            <w:pStyle w:val="TOC2"/>
            <w:tabs>
              <w:tab w:val="right" w:leader="dot" w:pos="9016"/>
            </w:tabs>
            <w:spacing w:line="240" w:lineRule="auto"/>
            <w:rPr>
              <w:rFonts w:cs="Arial" w:eastAsiaTheme="minorEastAsia"/>
              <w:sz w:val="20"/>
              <w:szCs w:val="20"/>
              <w:lang w:val="en-IN" w:eastAsia="en-IN"/>
            </w:rPr>
          </w:pPr>
          <w:hyperlink w:history="1" w:anchor="_Toc237855436">
            <w:r w:rsidRPr="002A3D57">
              <w:rPr>
                <w:rStyle w:val="Hyperlink"/>
                <w:rFonts w:cs="Arial"/>
                <w:sz w:val="20"/>
                <w:szCs w:val="20"/>
                <w:lang w:val="en-IN"/>
              </w:rPr>
              <w:t>Legal Factors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_Toc237855436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10</w:t>
            </w:r>
            <w:r w:rsidRPr="002A3D57">
              <w:rPr>
                <w:rFonts w:cs="Arial"/>
                <w:webHidden/>
                <w:sz w:val="20"/>
                <w:szCs w:val="20"/>
              </w:rPr>
              <w:fldChar w:fldCharType="end"/>
            </w:r>
          </w:hyperlink>
        </w:p>
        <w:p w:rsidRPr="002A3D57" w:rsidR="009C1593" w:rsidP="009C1593" w:rsidRDefault="009C1593" w14:paraId="6A876573" w14:textId="12B5F04E">
          <w:pPr>
            <w:pStyle w:val="TOC2"/>
            <w:tabs>
              <w:tab w:val="right" w:leader="dot" w:pos="9016"/>
            </w:tabs>
            <w:spacing w:line="240" w:lineRule="auto"/>
            <w:rPr>
              <w:rFonts w:cs="Arial" w:eastAsiaTheme="minorEastAsia"/>
              <w:sz w:val="20"/>
              <w:szCs w:val="20"/>
              <w:lang w:val="en-IN" w:eastAsia="en-IN"/>
            </w:rPr>
          </w:pPr>
          <w:hyperlink w:history="1" w:anchor="_Toc237855437">
            <w:r w:rsidRPr="002A3D57">
              <w:rPr>
                <w:rStyle w:val="Hyperlink"/>
                <w:rFonts w:cs="Arial"/>
                <w:sz w:val="20"/>
                <w:szCs w:val="20"/>
                <w:lang w:val="en-IN"/>
              </w:rPr>
              <w:t>Environmental Factors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_Toc237855437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10</w:t>
            </w:r>
            <w:r w:rsidRPr="002A3D57">
              <w:rPr>
                <w:rFonts w:cs="Arial"/>
                <w:webHidden/>
                <w:sz w:val="20"/>
                <w:szCs w:val="20"/>
              </w:rPr>
              <w:fldChar w:fldCharType="end"/>
            </w:r>
          </w:hyperlink>
        </w:p>
        <w:p w:rsidRPr="002A3D57" w:rsidR="009C1593" w:rsidP="009C1593" w:rsidRDefault="009C1593" w14:paraId="674BE3B0" w14:textId="2894B844">
          <w:pPr>
            <w:pStyle w:val="TOC1"/>
            <w:tabs>
              <w:tab w:val="right" w:leader="dot" w:pos="9016"/>
            </w:tabs>
            <w:spacing w:line="240" w:lineRule="auto"/>
            <w:rPr>
              <w:rFonts w:cs="Arial" w:eastAsiaTheme="minorEastAsia"/>
              <w:sz w:val="20"/>
              <w:szCs w:val="20"/>
              <w:lang w:val="en-IN" w:eastAsia="en-IN"/>
            </w:rPr>
          </w:pPr>
          <w:hyperlink w:history="1" w:anchor="_Toc237855438">
            <w:r w:rsidRPr="002A3D57">
              <w:rPr>
                <w:rStyle w:val="Hyperlink"/>
                <w:rFonts w:cs="Arial"/>
                <w:sz w:val="20"/>
                <w:szCs w:val="20"/>
                <w:lang w:val="en-IN"/>
              </w:rPr>
              <w:t>Evaluation of Change Management Models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_Toc237855438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11</w:t>
            </w:r>
            <w:r w:rsidRPr="002A3D57">
              <w:rPr>
                <w:rFonts w:cs="Arial"/>
                <w:webHidden/>
                <w:sz w:val="20"/>
                <w:szCs w:val="20"/>
              </w:rPr>
              <w:fldChar w:fldCharType="end"/>
            </w:r>
          </w:hyperlink>
        </w:p>
        <w:p w:rsidRPr="002A3D57" w:rsidR="009C1593" w:rsidP="009C1593" w:rsidRDefault="009C1593" w14:paraId="656ABAE4" w14:textId="4B85239A">
          <w:pPr>
            <w:pStyle w:val="TOC2"/>
            <w:tabs>
              <w:tab w:val="right" w:leader="dot" w:pos="9016"/>
            </w:tabs>
            <w:spacing w:line="240" w:lineRule="auto"/>
            <w:rPr>
              <w:rFonts w:cs="Arial" w:eastAsiaTheme="minorEastAsia"/>
              <w:sz w:val="20"/>
              <w:szCs w:val="20"/>
              <w:lang w:val="en-IN" w:eastAsia="en-IN"/>
            </w:rPr>
          </w:pPr>
          <w:hyperlink w:history="1" w:anchor="_Toc237855439">
            <w:r w:rsidRPr="002A3D57">
              <w:rPr>
                <w:rStyle w:val="Hyperlink"/>
                <w:rFonts w:cs="Arial"/>
                <w:sz w:val="20"/>
                <w:szCs w:val="20"/>
                <w:lang w:val="en-IN"/>
              </w:rPr>
              <w:t>Lewin's Change Management Model</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_Toc237855439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11</w:t>
            </w:r>
            <w:r w:rsidRPr="002A3D57">
              <w:rPr>
                <w:rFonts w:cs="Arial"/>
                <w:webHidden/>
                <w:sz w:val="20"/>
                <w:szCs w:val="20"/>
              </w:rPr>
              <w:fldChar w:fldCharType="end"/>
            </w:r>
          </w:hyperlink>
        </w:p>
        <w:p w:rsidRPr="002A3D57" w:rsidR="009C1593" w:rsidP="009C1593" w:rsidRDefault="009C1593" w14:paraId="4A90A281" w14:textId="023268C3">
          <w:pPr>
            <w:pStyle w:val="TOC2"/>
            <w:tabs>
              <w:tab w:val="right" w:leader="dot" w:pos="9016"/>
            </w:tabs>
            <w:spacing w:line="240" w:lineRule="auto"/>
            <w:rPr>
              <w:rFonts w:cs="Arial" w:eastAsiaTheme="minorEastAsia"/>
              <w:sz w:val="20"/>
              <w:szCs w:val="20"/>
              <w:lang w:val="en-IN" w:eastAsia="en-IN"/>
            </w:rPr>
          </w:pPr>
          <w:hyperlink w:history="1" w:anchor="_Toc237855440">
            <w:r w:rsidRPr="002A3D57">
              <w:rPr>
                <w:rStyle w:val="Hyperlink"/>
                <w:rFonts w:cs="Arial"/>
                <w:sz w:val="20"/>
                <w:szCs w:val="20"/>
                <w:lang w:val="en-IN"/>
              </w:rPr>
              <w:t>Kotter's Eight-Step Change Management Model</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_Toc237855440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12</w:t>
            </w:r>
            <w:r w:rsidRPr="002A3D57">
              <w:rPr>
                <w:rFonts w:cs="Arial"/>
                <w:webHidden/>
                <w:sz w:val="20"/>
                <w:szCs w:val="20"/>
              </w:rPr>
              <w:fldChar w:fldCharType="end"/>
            </w:r>
          </w:hyperlink>
        </w:p>
        <w:p w:rsidRPr="002A3D57" w:rsidR="009C1593" w:rsidP="009C1593" w:rsidRDefault="009C1593" w14:paraId="29B71B5C" w14:textId="397B2754">
          <w:pPr>
            <w:pStyle w:val="TOC2"/>
            <w:tabs>
              <w:tab w:val="right" w:leader="dot" w:pos="9016"/>
            </w:tabs>
            <w:spacing w:line="240" w:lineRule="auto"/>
            <w:rPr>
              <w:rFonts w:cs="Arial" w:eastAsiaTheme="minorEastAsia"/>
              <w:sz w:val="20"/>
              <w:szCs w:val="20"/>
              <w:lang w:val="en-IN" w:eastAsia="en-IN"/>
            </w:rPr>
          </w:pPr>
          <w:hyperlink w:history="1" w:anchor="_Toc237855441">
            <w:r w:rsidRPr="002A3D57">
              <w:rPr>
                <w:rStyle w:val="Hyperlink"/>
                <w:rFonts w:cs="Arial"/>
                <w:sz w:val="20"/>
                <w:szCs w:val="20"/>
                <w:lang w:val="en-IN"/>
              </w:rPr>
              <w:t>Comparative Evaluation of Change Management Approaches</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_Toc237855441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14</w:t>
            </w:r>
            <w:r w:rsidRPr="002A3D57">
              <w:rPr>
                <w:rFonts w:cs="Arial"/>
                <w:webHidden/>
                <w:sz w:val="20"/>
                <w:szCs w:val="20"/>
              </w:rPr>
              <w:fldChar w:fldCharType="end"/>
            </w:r>
          </w:hyperlink>
        </w:p>
        <w:p w:rsidRPr="002A3D57" w:rsidR="009C1593" w:rsidP="009C1593" w:rsidRDefault="009C1593" w14:paraId="70A172DC" w14:textId="5D080B2C">
          <w:pPr>
            <w:pStyle w:val="TOC1"/>
            <w:tabs>
              <w:tab w:val="right" w:leader="dot" w:pos="9016"/>
            </w:tabs>
            <w:spacing w:line="240" w:lineRule="auto"/>
            <w:rPr>
              <w:rFonts w:cs="Arial" w:eastAsiaTheme="minorEastAsia"/>
              <w:sz w:val="20"/>
              <w:szCs w:val="20"/>
              <w:lang w:val="en-IN" w:eastAsia="en-IN"/>
            </w:rPr>
          </w:pPr>
          <w:hyperlink w:history="1" w:anchor="_Toc237855442">
            <w:r w:rsidRPr="002A3D57">
              <w:rPr>
                <w:rStyle w:val="Hyperlink"/>
                <w:rFonts w:cs="Arial"/>
                <w:sz w:val="20"/>
                <w:szCs w:val="20"/>
                <w:lang w:val="en-IN"/>
              </w:rPr>
              <w:t>Leadership Approach: Transformational Leadership</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_Toc237855442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14</w:t>
            </w:r>
            <w:r w:rsidRPr="002A3D57">
              <w:rPr>
                <w:rFonts w:cs="Arial"/>
                <w:webHidden/>
                <w:sz w:val="20"/>
                <w:szCs w:val="20"/>
              </w:rPr>
              <w:fldChar w:fldCharType="end"/>
            </w:r>
          </w:hyperlink>
        </w:p>
        <w:p w:rsidRPr="002A3D57" w:rsidR="009C1593" w:rsidP="009C1593" w:rsidRDefault="009C1593" w14:paraId="7CC044F9" w14:textId="08C4CE8A">
          <w:pPr>
            <w:pStyle w:val="TOC2"/>
            <w:tabs>
              <w:tab w:val="right" w:leader="dot" w:pos="9016"/>
            </w:tabs>
            <w:spacing w:line="240" w:lineRule="auto"/>
            <w:rPr>
              <w:rFonts w:cs="Arial" w:eastAsiaTheme="minorEastAsia"/>
              <w:sz w:val="20"/>
              <w:szCs w:val="20"/>
              <w:lang w:val="en-IN" w:eastAsia="en-IN"/>
            </w:rPr>
          </w:pPr>
          <w:hyperlink w:history="1" w:anchor="_Toc237855443">
            <w:r w:rsidRPr="002A3D57">
              <w:rPr>
                <w:rStyle w:val="Hyperlink"/>
                <w:rFonts w:cs="Arial"/>
                <w:sz w:val="20"/>
                <w:szCs w:val="20"/>
                <w:lang w:val="en-IN"/>
              </w:rPr>
              <w:t>The impact of Organisational Culture</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_Toc237855443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15</w:t>
            </w:r>
            <w:r w:rsidRPr="002A3D57">
              <w:rPr>
                <w:rFonts w:cs="Arial"/>
                <w:webHidden/>
                <w:sz w:val="20"/>
                <w:szCs w:val="20"/>
              </w:rPr>
              <w:fldChar w:fldCharType="end"/>
            </w:r>
          </w:hyperlink>
        </w:p>
        <w:p w:rsidRPr="002A3D57" w:rsidR="009C1593" w:rsidP="009C1593" w:rsidRDefault="009C1593" w14:paraId="772309C0" w14:textId="4926E5C9">
          <w:pPr>
            <w:pStyle w:val="TOC1"/>
            <w:tabs>
              <w:tab w:val="right" w:leader="dot" w:pos="9016"/>
            </w:tabs>
            <w:spacing w:line="240" w:lineRule="auto"/>
            <w:rPr>
              <w:rFonts w:cs="Arial" w:eastAsiaTheme="minorEastAsia"/>
              <w:sz w:val="20"/>
              <w:szCs w:val="20"/>
              <w:lang w:val="en-IN" w:eastAsia="en-IN"/>
            </w:rPr>
          </w:pPr>
          <w:hyperlink w:history="1" w:anchor="_Toc237855444">
            <w:r w:rsidRPr="002A3D57">
              <w:rPr>
                <w:rStyle w:val="Hyperlink"/>
                <w:rFonts w:cs="Arial"/>
                <w:sz w:val="20"/>
                <w:szCs w:val="20"/>
                <w:lang w:val="en-IN"/>
              </w:rPr>
              <w:t>Change Management Plan</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_Toc237855444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15</w:t>
            </w:r>
            <w:r w:rsidRPr="002A3D57">
              <w:rPr>
                <w:rFonts w:cs="Arial"/>
                <w:webHidden/>
                <w:sz w:val="20"/>
                <w:szCs w:val="20"/>
              </w:rPr>
              <w:fldChar w:fldCharType="end"/>
            </w:r>
          </w:hyperlink>
        </w:p>
        <w:p w:rsidRPr="002A3D57" w:rsidR="009C1593" w:rsidP="009C1593" w:rsidRDefault="009C1593" w14:paraId="163A105A" w14:textId="5DE106C9">
          <w:pPr>
            <w:pStyle w:val="TOC1"/>
            <w:tabs>
              <w:tab w:val="right" w:leader="dot" w:pos="9016"/>
            </w:tabs>
            <w:spacing w:line="240" w:lineRule="auto"/>
            <w:rPr>
              <w:rFonts w:cs="Arial" w:eastAsiaTheme="minorEastAsia"/>
              <w:sz w:val="20"/>
              <w:szCs w:val="20"/>
              <w:lang w:val="en-IN" w:eastAsia="en-IN"/>
            </w:rPr>
          </w:pPr>
          <w:hyperlink w:history="1" w:anchor="_Toc237855445">
            <w:r w:rsidRPr="002A3D57">
              <w:rPr>
                <w:rStyle w:val="Hyperlink"/>
                <w:rFonts w:cs="Arial"/>
                <w:sz w:val="20"/>
                <w:szCs w:val="20"/>
                <w:lang w:val="en-IN"/>
              </w:rPr>
              <w:t>Conclusion</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_Toc237855445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18</w:t>
            </w:r>
            <w:r w:rsidRPr="002A3D57">
              <w:rPr>
                <w:rFonts w:cs="Arial"/>
                <w:webHidden/>
                <w:sz w:val="20"/>
                <w:szCs w:val="20"/>
              </w:rPr>
              <w:fldChar w:fldCharType="end"/>
            </w:r>
          </w:hyperlink>
        </w:p>
        <w:p w:rsidRPr="002A3D57" w:rsidR="009C1593" w:rsidP="009C1593" w:rsidRDefault="009C1593" w14:paraId="4C91FB13" w14:textId="3027E462">
          <w:pPr>
            <w:pStyle w:val="TOC1"/>
            <w:tabs>
              <w:tab w:val="right" w:leader="dot" w:pos="9016"/>
            </w:tabs>
            <w:spacing w:line="240" w:lineRule="auto"/>
            <w:rPr>
              <w:rFonts w:cs="Arial" w:eastAsiaTheme="minorEastAsia"/>
              <w:sz w:val="20"/>
              <w:szCs w:val="20"/>
              <w:lang w:val="en-IN" w:eastAsia="en-IN"/>
            </w:rPr>
          </w:pPr>
          <w:hyperlink w:history="1" w:anchor="_Toc237855446">
            <w:r w:rsidRPr="002A3D57">
              <w:rPr>
                <w:rStyle w:val="Hyperlink"/>
                <w:rFonts w:cs="Arial"/>
                <w:sz w:val="20"/>
                <w:szCs w:val="20"/>
                <w:lang w:val="en-IN"/>
              </w:rPr>
              <w:t>Reference List</w:t>
            </w:r>
            <w:r w:rsidRPr="002A3D57">
              <w:rPr>
                <w:rFonts w:cs="Arial"/>
                <w:webHidden/>
                <w:sz w:val="20"/>
                <w:szCs w:val="20"/>
              </w:rPr>
              <w:tab/>
            </w:r>
            <w:r w:rsidRPr="002A3D57">
              <w:rPr>
                <w:rFonts w:cs="Arial"/>
                <w:webHidden/>
                <w:sz w:val="20"/>
                <w:szCs w:val="20"/>
              </w:rPr>
              <w:fldChar w:fldCharType="begin"/>
            </w:r>
            <w:r w:rsidRPr="002A3D57">
              <w:rPr>
                <w:rFonts w:cs="Arial"/>
                <w:webHidden/>
                <w:sz w:val="20"/>
                <w:szCs w:val="20"/>
              </w:rPr>
              <w:instrText xml:space="preserve"> PAGEREF _Toc237855446 \h </w:instrText>
            </w:r>
            <w:r w:rsidRPr="002A3D57">
              <w:rPr>
                <w:rFonts w:cs="Arial"/>
                <w:webHidden/>
                <w:sz w:val="20"/>
                <w:szCs w:val="20"/>
              </w:rPr>
            </w:r>
            <w:r w:rsidRPr="002A3D57">
              <w:rPr>
                <w:rFonts w:cs="Arial"/>
                <w:webHidden/>
                <w:sz w:val="20"/>
                <w:szCs w:val="20"/>
              </w:rPr>
              <w:fldChar w:fldCharType="separate"/>
            </w:r>
            <w:r w:rsidRPr="002A3D57">
              <w:rPr>
                <w:rFonts w:cs="Arial"/>
                <w:webHidden/>
                <w:sz w:val="20"/>
                <w:szCs w:val="20"/>
              </w:rPr>
              <w:t>19</w:t>
            </w:r>
            <w:r w:rsidRPr="002A3D57">
              <w:rPr>
                <w:rFonts w:cs="Arial"/>
                <w:webHidden/>
                <w:sz w:val="20"/>
                <w:szCs w:val="20"/>
              </w:rPr>
              <w:fldChar w:fldCharType="end"/>
            </w:r>
          </w:hyperlink>
        </w:p>
        <w:p w:rsidRPr="002A3D57" w:rsidR="00A82B53" w:rsidP="009C1593" w:rsidRDefault="00000000" w14:paraId="4942DECA" w14:textId="1759F274">
          <w:pPr>
            <w:spacing w:line="240" w:lineRule="auto"/>
            <w:rPr>
              <w:rFonts w:cs="Arial"/>
              <w:sz w:val="20"/>
              <w:szCs w:val="20"/>
            </w:rPr>
          </w:pPr>
          <w:r w:rsidRPr="002A3D57">
            <w:rPr>
              <w:rFonts w:cs="Arial"/>
              <w:b/>
              <w:bCs/>
              <w:sz w:val="20"/>
              <w:szCs w:val="20"/>
            </w:rPr>
            <w:fldChar w:fldCharType="end"/>
          </w:r>
        </w:p>
      </w:sdtContent>
    </w:sdt>
    <w:p w:rsidRPr="002A3D57" w:rsidR="00A82B53" w:rsidP="00A82B53" w:rsidRDefault="00000000" w14:paraId="2569C839" w14:textId="77777777">
      <w:pPr>
        <w:rPr>
          <w:rFonts w:cs="Arial" w:eastAsiaTheme="majorEastAsia"/>
          <w:color w:val="2F5496" w:themeColor="accent1" w:themeShade="BF"/>
          <w:sz w:val="28"/>
          <w:szCs w:val="40"/>
          <w:lang w:val="en-IN"/>
        </w:rPr>
      </w:pPr>
      <w:r w:rsidRPr="002A3D57">
        <w:rPr>
          <w:rFonts w:cs="Arial"/>
          <w:lang w:val="en-IN"/>
        </w:rPr>
        <w:br w:type="page"/>
      </w:r>
    </w:p>
    <w:p w:rsidRPr="002A3D57" w:rsidR="0014391B" w:rsidP="0014391B" w:rsidRDefault="00000000" w14:paraId="6632E834" w14:textId="77777777">
      <w:pPr>
        <w:pStyle w:val="Heading1"/>
        <w:rPr>
          <w:rFonts w:cs="Arial"/>
          <w:lang w:val="en-IN"/>
        </w:rPr>
      </w:pPr>
      <w:bookmarkStart w:name="_Toc237855424" w:id="0"/>
      <w:r w:rsidRPr="002A3D57">
        <w:rPr>
          <w:rFonts w:cs="Arial"/>
          <w:lang w:val="en-IN"/>
        </w:rPr>
        <w:lastRenderedPageBreak/>
        <w:t>Introduction to the Company</w:t>
      </w:r>
      <w:bookmarkEnd w:id="0"/>
    </w:p>
    <w:p w:rsidRPr="002A3D57" w:rsidR="00A82B53" w:rsidP="00A82B53" w:rsidRDefault="00000000" w14:paraId="4A030741" w14:textId="77777777">
      <w:pPr>
        <w:rPr>
          <w:rFonts w:cs="Arial"/>
          <w:lang w:val="en-IN"/>
        </w:rPr>
      </w:pPr>
      <w:r w:rsidRPr="002A3D57">
        <w:rPr>
          <w:rFonts w:cs="Arial"/>
          <w:lang w:val="en-IN"/>
        </w:rPr>
        <w:t>Jaguar Land Rover (JLR) is a British automobile company and a part of Tata Motors. This company runs well-known luxury brands such as Range Rover, Defender, Discovery and Jaguar. JLR's current strategy, Reimagine, aims to consolidate its brand as a modern luxury automotive company (JLR, 2026). The plan entails investing £18 billion from 2024 to 2028 (JLR, 2026). A significant portion of this investment is going towards electrification and future vehicle technologies. For instance, JLR has invested £500 million in its Halewood EV manufacturing plant (JLR, 2026). It has also got its Solihull plant ready to produce pure electric models of the Range Rover, as well as hybrid and internal combustion versions.</w:t>
      </w:r>
    </w:p>
    <w:p w:rsidRPr="002A3D57" w:rsidR="0011163F" w:rsidP="00A82B53" w:rsidRDefault="0011163F" w14:paraId="05EEB19F" w14:textId="12CA8AA6">
      <w:pPr>
        <w:rPr>
          <w:rFonts w:cs="Arial"/>
          <w:lang w:val="en-IN"/>
        </w:rPr>
      </w:pPr>
      <w:r w:rsidRPr="002A3D57">
        <w:rPr>
          <w:rFonts w:cs="Arial"/>
          <w:lang w:val="en-IN"/>
        </w:rPr>
        <w:drawing>
          <wp:inline distT="0" distB="0" distL="0" distR="0" wp14:anchorId="7F35B939" wp14:editId="2537E1F4">
            <wp:extent cx="5731510" cy="1277620"/>
            <wp:effectExtent l="0" t="0" r="2540" b="0"/>
            <wp:docPr id="143566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66346" name=""/>
                    <pic:cNvPicPr/>
                  </pic:nvPicPr>
                  <pic:blipFill>
                    <a:blip r:embed="rId7"/>
                    <a:stretch>
                      <a:fillRect/>
                    </a:stretch>
                  </pic:blipFill>
                  <pic:spPr>
                    <a:xfrm>
                      <a:off x="0" y="0"/>
                      <a:ext cx="5731510" cy="1277620"/>
                    </a:xfrm>
                    <a:prstGeom prst="rect">
                      <a:avLst/>
                    </a:prstGeom>
                  </pic:spPr>
                </pic:pic>
              </a:graphicData>
            </a:graphic>
          </wp:inline>
        </w:drawing>
      </w:r>
    </w:p>
    <w:p w:rsidRPr="002A3D57" w:rsidR="0011163F" w:rsidP="0011163F" w:rsidRDefault="0011163F" w14:paraId="2A66CFE2" w14:textId="19A9E6C7">
      <w:pPr>
        <w:jc w:val="center"/>
        <w:rPr>
          <w:rFonts w:cs="Arial"/>
          <w:b/>
          <w:bCs/>
          <w:lang w:val="en-IN"/>
        </w:rPr>
      </w:pPr>
      <w:r w:rsidRPr="002A3D57">
        <w:rPr>
          <w:rFonts w:cs="Arial"/>
          <w:b/>
          <w:bCs/>
          <w:lang w:val="en-IN"/>
        </w:rPr>
        <w:t>Figure 1: Innovation at Halewood Plant</w:t>
      </w:r>
    </w:p>
    <w:p w:rsidRPr="002A3D57" w:rsidR="0011163F" w:rsidP="0011163F" w:rsidRDefault="0011163F" w14:paraId="7AAAA5EC" w14:textId="404BFD38">
      <w:pPr>
        <w:jc w:val="center"/>
        <w:rPr>
          <w:rFonts w:cs="Arial"/>
          <w:lang w:val="en-IN"/>
        </w:rPr>
      </w:pPr>
      <w:r w:rsidRPr="002A3D57">
        <w:rPr>
          <w:rFonts w:cs="Arial"/>
          <w:lang w:val="en-IN"/>
        </w:rPr>
        <w:t>(Source: JLR, 2026)</w:t>
      </w:r>
    </w:p>
    <w:p w:rsidRPr="002A3D57" w:rsidR="00A82B53" w:rsidP="00A82B53" w:rsidRDefault="00000000" w14:paraId="713A25D2" w14:textId="77777777">
      <w:pPr>
        <w:rPr>
          <w:rFonts w:cs="Arial"/>
          <w:lang w:val="en-IN"/>
        </w:rPr>
      </w:pPr>
      <w:r w:rsidRPr="002A3D57">
        <w:rPr>
          <w:rFonts w:cs="Arial"/>
          <w:lang w:val="en-IN"/>
        </w:rPr>
        <w:t>JLR's recent performance provides some insight into financial strength and significant strategic pressures. In FY24/25, the company generated £29.0 billion in revenue (JLR, 2026). It has enjoyed growth in profit before tax from £2.2 billion in the previous year to £2.5 billion (JLR, 2026). Additionally, JLR's adjusted EBIT margin is 8.5% (JLR, 2026). But retail sales fell by 0.7% to 428,854 vehicles. There was also a great variation in performance across markets. Based on the data from JLR (2026), retail sales in China dropped by 19.7% while those in North America rose by 26.6%. The purpose of this task is to assess the ability of JLR to remain competitive whilst reacting to the significant shifts in the automotive landscape. It will also assess the approach taken to managing the change and the role of leadership.</w:t>
      </w:r>
    </w:p>
    <w:p w:rsidRPr="002A3D57" w:rsidR="0014391B" w:rsidP="0014391B" w:rsidRDefault="00000000" w14:paraId="5EC9E7FE" w14:textId="77777777">
      <w:pPr>
        <w:pStyle w:val="Heading1"/>
        <w:rPr>
          <w:rFonts w:cs="Arial"/>
          <w:lang w:val="en-IN"/>
        </w:rPr>
      </w:pPr>
      <w:bookmarkStart w:name="_Toc237855425" w:id="1"/>
      <w:r w:rsidRPr="002A3D57">
        <w:rPr>
          <w:rFonts w:cs="Arial"/>
          <w:lang w:val="en-IN"/>
        </w:rPr>
        <w:t>Recent History of Jaguar Land Rover</w:t>
      </w:r>
      <w:bookmarkEnd w:id="1"/>
    </w:p>
    <w:p w:rsidRPr="002A3D57" w:rsidR="00A82B53" w:rsidP="00A82B53" w:rsidRDefault="00000000" w14:paraId="02D5DB1C" w14:textId="77777777">
      <w:pPr>
        <w:rPr>
          <w:rFonts w:cs="Arial"/>
          <w:lang w:val="en-IN"/>
        </w:rPr>
      </w:pPr>
      <w:r w:rsidRPr="002A3D57">
        <w:rPr>
          <w:rFonts w:cs="Arial"/>
          <w:lang w:val="en-IN"/>
        </w:rPr>
        <w:t xml:space="preserve">Since the Jaguar Land Rover (JLR) group joined Tata Motors, there have been a lot of strategic changes. On 2 June 2008, Tata Motors completed the purchase of Jaguar &amp; Land Rover from Ford Motor Company at an estimated cost of around US$2.3 billion (Tata Motors, 2022). With the acquisition, Tata Motors acquired two established luxury automotive brands. It also gave access to the manufacturing plants and International dealer network of JLR. </w:t>
      </w:r>
    </w:p>
    <w:p w:rsidRPr="002A3D57" w:rsidR="00A82B53" w:rsidP="00A82B53" w:rsidRDefault="00000000" w14:paraId="614380DC" w14:textId="77777777">
      <w:pPr>
        <w:rPr>
          <w:rFonts w:cs="Arial"/>
          <w:lang w:val="en-IN"/>
        </w:rPr>
      </w:pPr>
      <w:r w:rsidRPr="002A3D57">
        <w:rPr>
          <w:rFonts w:cs="Arial"/>
          <w:lang w:val="en-IN"/>
        </w:rPr>
        <w:lastRenderedPageBreak/>
        <w:t xml:space="preserve">The years after the acquisition were challenging. JLR had to cope with the impact of the global financial crisis on its operations and had to create new vehicles for the premium auto market. The company slowly built up its SUV line. The introduction of new models like the Range Rover Evoque and Jaguar F-PACE has helped JLR expand into new customer segments (JLR, 2026). But the company still faced high competition and shifting tastes. Later, the COVID-19 pandemic caused further challenges due to semiconductor shortages (Ramani, Ghosh and Sodhi, 2022). These pressures are important factors identified in JLR's annual report in relation to its recent business performance. </w:t>
      </w:r>
    </w:p>
    <w:p w:rsidRPr="002A3D57" w:rsidR="00A82B53" w:rsidP="00A82B53" w:rsidRDefault="00000000" w14:paraId="75B360E5" w14:textId="77777777">
      <w:pPr>
        <w:rPr>
          <w:rFonts w:cs="Arial"/>
          <w:lang w:val="en-IN"/>
        </w:rPr>
      </w:pPr>
      <w:r w:rsidRPr="002A3D57">
        <w:rPr>
          <w:rFonts w:cs="Arial"/>
          <w:lang w:val="en-IN"/>
        </w:rPr>
        <w:t>A big shift took place in 2021 with the launch of JLR's Reimagine strategy. The strategy has centred on making JLR a more modern luxury brand with a greater focus on electrification, sustainability, digital technology and brand positioning. As per this strategy, JLR has pledged to invest £18 billion from 2024 to 2028 (JLR, 2026). The company has also rebuilt its facilities to enable it to manufacture electric vehicles. The latest timeframe reveals enhanced financial strength, yet ongoing strategic pressures. JLR made £2.5B profit before tax in FY24/25 with a total revenue of £29.0B (JLR, 2026). It also turned net cash positive. Nonetheless, retail sales activity was broadly unchanged and in China, retail sales dropped by 19.7% (JLR, 2026). So, there is some evidence in JLR's recent history of a transition from financial recovery to a tech-driven revolution. Now the company has to deal with electrification, digitalisation, shifting demand and competition in the global market and maintain its luxury brand image.</w:t>
      </w:r>
    </w:p>
    <w:p w:rsidRPr="002A3D57" w:rsidR="0014391B" w:rsidP="0014391B" w:rsidRDefault="00000000" w14:paraId="7D993463" w14:textId="77777777">
      <w:pPr>
        <w:pStyle w:val="Heading1"/>
        <w:rPr>
          <w:rFonts w:cs="Arial"/>
          <w:lang w:val="en-IN"/>
        </w:rPr>
      </w:pPr>
      <w:bookmarkStart w:name="_Toc237855426" w:id="2"/>
      <w:r w:rsidRPr="002A3D57">
        <w:rPr>
          <w:rFonts w:cs="Arial"/>
          <w:lang w:val="en-IN"/>
        </w:rPr>
        <w:t>Impact of Internal Environmental Changes: SWOT Analysis</w:t>
      </w:r>
      <w:bookmarkEnd w:id="2"/>
      <w:r w:rsidRPr="002A3D57">
        <w:rPr>
          <w:rFonts w:cs="Arial"/>
          <w:lang w:val="en-IN"/>
        </w:rPr>
        <w:t xml:space="preserve"> </w:t>
      </w:r>
    </w:p>
    <w:p w:rsidRPr="002A3D57" w:rsidR="0014391B" w:rsidP="00A82B53" w:rsidRDefault="00000000" w14:paraId="797BBC43" w14:textId="77777777">
      <w:pPr>
        <w:pStyle w:val="Heading2"/>
        <w:rPr>
          <w:rFonts w:cs="Arial"/>
          <w:lang w:val="en-IN"/>
        </w:rPr>
      </w:pPr>
      <w:bookmarkStart w:name="_Toc237855427" w:id="3"/>
      <w:r w:rsidRPr="002A3D57">
        <w:rPr>
          <w:rFonts w:cs="Arial"/>
          <w:lang w:val="en-IN"/>
        </w:rPr>
        <w:t>Strengths</w:t>
      </w:r>
      <w:bookmarkEnd w:id="3"/>
    </w:p>
    <w:p w:rsidRPr="002A3D57" w:rsidR="00A82B53" w:rsidP="00A82B53" w:rsidRDefault="00000000" w14:paraId="1AF251C0" w14:textId="77777777">
      <w:pPr>
        <w:rPr>
          <w:rFonts w:cs="Arial"/>
          <w:lang w:val="en-IN"/>
        </w:rPr>
      </w:pPr>
      <w:r w:rsidRPr="002A3D57">
        <w:rPr>
          <w:rFonts w:cs="Arial"/>
          <w:lang w:val="en-IN"/>
        </w:rPr>
        <w:t>Jaguar Land Rover (JLR) has enhanced its internal resources with the help of digitalisation, artificial intelligence and automation. The company has built AI and data capability which will bring financial, sales and operational data together on one platform (JLR, 2026). This has enhanced the level of accuracy of forecasting. It has also enabled JLR to optimise its inventories and cost control. JLR isn't just using AI in its sales; it's also applying it to production. At the Coventry battery facility, they're testing their four-legged robotic helper, Robodog, which is powered by their AI (JLR, 2026). It can identify potential equipment problems at an early stage. This can minimise interruptions and help facilitate uninterrupted production. Additionally, the company has implemented hundreds of robots and new digital technologies at Halewood as part of its transformation to producing electric vehicles (JLR, 2026). These advancements further enhance JLR's operational effectiveness and technological capabilities.</w:t>
      </w:r>
    </w:p>
    <w:p w:rsidRPr="002A3D57" w:rsidR="00A82B53" w:rsidP="00A82B53" w:rsidRDefault="00000000" w14:paraId="5D36EC85" w14:textId="77777777">
      <w:pPr>
        <w:pStyle w:val="Heading2"/>
        <w:rPr>
          <w:rFonts w:cs="Arial"/>
          <w:lang w:val="en-IN"/>
        </w:rPr>
      </w:pPr>
      <w:bookmarkStart w:name="_Toc237855428" w:id="4"/>
      <w:r w:rsidRPr="002A3D57">
        <w:rPr>
          <w:rFonts w:cs="Arial"/>
          <w:lang w:val="en-IN"/>
        </w:rPr>
        <w:lastRenderedPageBreak/>
        <w:t>Weaknesses</w:t>
      </w:r>
      <w:bookmarkEnd w:id="4"/>
    </w:p>
    <w:p w:rsidRPr="002A3D57" w:rsidR="00A82B53" w:rsidP="00A82B53" w:rsidRDefault="00000000" w14:paraId="1F1C85E2" w14:textId="233D4B5C">
      <w:pPr>
        <w:rPr>
          <w:rFonts w:cs="Arial"/>
          <w:lang w:val="en-IN"/>
        </w:rPr>
      </w:pPr>
      <w:r w:rsidRPr="002A3D57">
        <w:rPr>
          <w:rFonts w:cs="Arial"/>
          <w:lang w:val="en-IN"/>
        </w:rPr>
        <w:t xml:space="preserve">The digital transformation also poses an internal challenge for JLR. The organisation should make a continual investment in software. Data infrastructure and automated production systems come with a lot of money. New digital and technical skills are also required for employees. JLR has identified this need via its Future Skills Programme (JLR, 2026). </w:t>
      </w:r>
      <w:r w:rsidRPr="002A3D57" w:rsidR="0011163F">
        <w:rPr>
          <w:rFonts w:cs="Arial"/>
          <w:lang w:val="en-IN"/>
        </w:rPr>
        <w:t xml:space="preserve">Thus, the company is lacking technical skills for handling </w:t>
      </w:r>
      <w:r w:rsidRPr="002A3D57" w:rsidR="00E723E5">
        <w:rPr>
          <w:rFonts w:cs="Arial"/>
          <w:lang w:val="en-IN"/>
        </w:rPr>
        <w:t xml:space="preserve">new projects. </w:t>
      </w:r>
      <w:r w:rsidRPr="002A3D57">
        <w:rPr>
          <w:rFonts w:cs="Arial"/>
          <w:lang w:val="en-IN"/>
        </w:rPr>
        <w:t>The varying levels of digital skills among workers and premises may delay the rollout if the training fails to stay current with technological advancement.</w:t>
      </w:r>
    </w:p>
    <w:p w:rsidRPr="002A3D57" w:rsidR="00A82B53" w:rsidP="00A82B53" w:rsidRDefault="00000000" w14:paraId="2448E13B" w14:textId="77777777">
      <w:pPr>
        <w:pStyle w:val="Heading2"/>
        <w:rPr>
          <w:rFonts w:cs="Arial"/>
          <w:lang w:val="en-IN"/>
        </w:rPr>
      </w:pPr>
      <w:bookmarkStart w:name="_Toc237855429" w:id="5"/>
      <w:r w:rsidRPr="002A3D57">
        <w:rPr>
          <w:rFonts w:cs="Arial"/>
          <w:lang w:val="en-IN"/>
        </w:rPr>
        <w:t>Opportunities</w:t>
      </w:r>
      <w:bookmarkEnd w:id="5"/>
    </w:p>
    <w:p w:rsidRPr="002A3D57" w:rsidR="00E723E5" w:rsidP="00E723E5" w:rsidRDefault="00000000" w14:paraId="5B45B078" w14:textId="77777777">
      <w:pPr>
        <w:rPr>
          <w:rFonts w:cs="Arial"/>
          <w:lang w:val="en-IN"/>
        </w:rPr>
      </w:pPr>
      <w:r w:rsidRPr="002A3D57">
        <w:rPr>
          <w:rFonts w:cs="Arial"/>
          <w:lang w:val="en-IN"/>
        </w:rPr>
        <w:t xml:space="preserve">Digital disruption offers JLR opportunities to become a more technology-based organisation. JLR has set up an Open Innovation Hub in Bangalore, with an emphasis on AI. Big data, Analytics, IoT and advanced driver assistance systems (JLR, 2024). It has successfully connected with over 2,500 start-ups through its Open Innovation Programme and has created 33 formal collaborations (JLR, 2026). </w:t>
      </w:r>
      <w:r w:rsidRPr="002A3D57" w:rsidR="00E723E5">
        <w:rPr>
          <w:rFonts w:cs="Arial"/>
          <w:lang w:val="en-IN"/>
        </w:rPr>
        <w:t xml:space="preserve">It is seen that 2,788 UK Colleagues were received new Exceptional Creator Award and over 20,000 colleagues have already been trained (JLR, 2026). </w:t>
      </w:r>
    </w:p>
    <w:p w:rsidRPr="002A3D57" w:rsidR="00E723E5" w:rsidP="00E723E5" w:rsidRDefault="00E723E5" w14:paraId="1B8FD159" w14:textId="77777777">
      <w:pPr>
        <w:jc w:val="center"/>
        <w:rPr>
          <w:rFonts w:cs="Arial"/>
          <w:lang w:val="en-IN"/>
        </w:rPr>
      </w:pPr>
      <w:r w:rsidRPr="002A3D57">
        <w:rPr>
          <w:rFonts w:cs="Arial"/>
          <w:lang w:val="en-IN"/>
        </w:rPr>
        <w:drawing>
          <wp:inline distT="0" distB="0" distL="0" distR="0" wp14:anchorId="6469EAFD" wp14:editId="626F7A2A">
            <wp:extent cx="3154680" cy="1900487"/>
            <wp:effectExtent l="0" t="0" r="7620" b="5080"/>
            <wp:docPr id="1551864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64042" name=""/>
                    <pic:cNvPicPr/>
                  </pic:nvPicPr>
                  <pic:blipFill>
                    <a:blip r:embed="rId8"/>
                    <a:stretch>
                      <a:fillRect/>
                    </a:stretch>
                  </pic:blipFill>
                  <pic:spPr>
                    <a:xfrm>
                      <a:off x="0" y="0"/>
                      <a:ext cx="3164900" cy="1906644"/>
                    </a:xfrm>
                    <a:prstGeom prst="rect">
                      <a:avLst/>
                    </a:prstGeom>
                  </pic:spPr>
                </pic:pic>
              </a:graphicData>
            </a:graphic>
          </wp:inline>
        </w:drawing>
      </w:r>
    </w:p>
    <w:p w:rsidRPr="002A3D57" w:rsidR="00E723E5" w:rsidP="00E723E5" w:rsidRDefault="00E723E5" w14:paraId="775F106E" w14:textId="77777777">
      <w:pPr>
        <w:jc w:val="center"/>
        <w:rPr>
          <w:rFonts w:cs="Arial"/>
          <w:b/>
          <w:bCs/>
          <w:lang w:val="en-IN"/>
        </w:rPr>
      </w:pPr>
      <w:r w:rsidRPr="002A3D57">
        <w:rPr>
          <w:rFonts w:cs="Arial"/>
          <w:b/>
          <w:bCs/>
          <w:lang w:val="en-IN"/>
        </w:rPr>
        <w:t>Figure 2: Recognition at the company</w:t>
      </w:r>
    </w:p>
    <w:p w:rsidRPr="002A3D57" w:rsidR="00E723E5" w:rsidP="00E723E5" w:rsidRDefault="00E723E5" w14:paraId="150648A5" w14:textId="77777777">
      <w:pPr>
        <w:jc w:val="center"/>
        <w:rPr>
          <w:rFonts w:cs="Arial"/>
          <w:lang w:val="en-IN"/>
        </w:rPr>
      </w:pPr>
      <w:r w:rsidRPr="002A3D57">
        <w:rPr>
          <w:rFonts w:cs="Arial"/>
          <w:lang w:val="en-IN"/>
        </w:rPr>
        <w:t>(Source: JLR, 2026)</w:t>
      </w:r>
    </w:p>
    <w:p w:rsidRPr="002A3D57" w:rsidR="00A82B53" w:rsidP="00A82B53" w:rsidRDefault="00E723E5" w14:paraId="1AF55BC5" w14:textId="17E5074A">
      <w:pPr>
        <w:rPr>
          <w:rFonts w:cs="Arial"/>
          <w:lang w:val="en-IN"/>
        </w:rPr>
      </w:pPr>
      <w:r w:rsidRPr="002A3D57">
        <w:rPr>
          <w:rFonts w:cs="Arial"/>
          <w:lang w:val="en-IN"/>
        </w:rPr>
        <w:t xml:space="preserve">Another 11,000 manufacturing colleagues are being upskilled for next-generation EV production (JLR, 2026). This demonstrates that it is not only a technology project. It is also an organisational change programme. This means that JLR can leverage outside digital expertise to speed up innovation. It also has a partnership with NVIDIA to enable automated driving systems (JLR, 2022). Digitalisation can thus contribute to connected vehicles. The use of </w:t>
      </w:r>
      <w:r w:rsidRPr="002A3D57">
        <w:rPr>
          <w:rFonts w:cs="Arial"/>
          <w:lang w:val="en-IN"/>
        </w:rPr>
        <w:lastRenderedPageBreak/>
        <w:t>predictive maintenance and the provision of personalised customer services can also reinforce JLR's luxury brand image today.</w:t>
      </w:r>
    </w:p>
    <w:p w:rsidRPr="002A3D57" w:rsidR="00A82B53" w:rsidP="00A82B53" w:rsidRDefault="00000000" w14:paraId="51CE450B" w14:textId="77777777">
      <w:pPr>
        <w:pStyle w:val="Heading2"/>
        <w:rPr>
          <w:rFonts w:cs="Arial"/>
          <w:lang w:val="en-IN"/>
        </w:rPr>
      </w:pPr>
      <w:bookmarkStart w:name="_Toc237855430" w:id="6"/>
      <w:r w:rsidRPr="002A3D57">
        <w:rPr>
          <w:rFonts w:cs="Arial"/>
          <w:lang w:val="en-IN"/>
        </w:rPr>
        <w:t>Threats</w:t>
      </w:r>
      <w:bookmarkEnd w:id="6"/>
    </w:p>
    <w:p w:rsidRPr="002A3D57" w:rsidR="00A82B53" w:rsidP="00A82B53" w:rsidRDefault="00000000" w14:paraId="713BA4D7" w14:textId="77777777">
      <w:pPr>
        <w:rPr>
          <w:rFonts w:cs="Arial"/>
          <w:lang w:val="en-IN"/>
        </w:rPr>
      </w:pPr>
      <w:r w:rsidRPr="002A3D57">
        <w:rPr>
          <w:rFonts w:cs="Arial"/>
          <w:lang w:val="en-IN"/>
        </w:rPr>
        <w:t>Digital disruption is happening at an ever-faster speed, and this is a constant threat to the competition. JLR will need to play catch-up with manufacturers rolling out EV software and connected cars and automated technologies at pace. The shift to EV has also been made more challenging due to the slower rate of demand growth than initially anticipated (Berkeley et al., 2017).  In 2025, it has been reported that JLR have temporarily halted plans for the Indian Tata Motors EV factory due to problems with the quality of the EV components they are able to source locally (Shah, 2025). So, JLR's internal digital transformation has to be flexible. If it is unable to develop digital and EV technologies at a competitive price, its competitiveness may be undermined.</w:t>
      </w:r>
    </w:p>
    <w:p w:rsidRPr="002A3D57" w:rsidR="0014391B" w:rsidP="0014391B" w:rsidRDefault="00000000" w14:paraId="182FB0E3" w14:textId="77777777">
      <w:pPr>
        <w:pStyle w:val="Heading1"/>
        <w:rPr>
          <w:rFonts w:cs="Arial"/>
          <w:lang w:val="en-IN"/>
        </w:rPr>
      </w:pPr>
      <w:bookmarkStart w:name="_Toc237855431" w:id="7"/>
      <w:r w:rsidRPr="002A3D57">
        <w:rPr>
          <w:rFonts w:cs="Arial"/>
          <w:lang w:val="en-IN"/>
        </w:rPr>
        <w:t>Impact of External Environmental Changes: PESTLE Analysis</w:t>
      </w:r>
      <w:bookmarkEnd w:id="7"/>
      <w:r w:rsidRPr="002A3D57">
        <w:rPr>
          <w:rFonts w:cs="Arial"/>
          <w:lang w:val="en-IN"/>
        </w:rPr>
        <w:t xml:space="preserve"> </w:t>
      </w:r>
    </w:p>
    <w:p w:rsidRPr="002A3D57" w:rsidR="0014391B" w:rsidP="00A82B53" w:rsidRDefault="00000000" w14:paraId="78A1B3C7" w14:textId="77777777">
      <w:pPr>
        <w:pStyle w:val="Heading2"/>
        <w:rPr>
          <w:rFonts w:cs="Arial"/>
          <w:lang w:val="en-IN"/>
        </w:rPr>
      </w:pPr>
      <w:bookmarkStart w:name="_Toc237855432" w:id="8"/>
      <w:r w:rsidRPr="002A3D57">
        <w:rPr>
          <w:rFonts w:cs="Arial"/>
          <w:lang w:val="en-IN"/>
        </w:rPr>
        <w:t>Political Factors</w:t>
      </w:r>
      <w:bookmarkEnd w:id="8"/>
    </w:p>
    <w:p w:rsidRPr="002A3D57" w:rsidR="00A82B53" w:rsidP="00A82B53" w:rsidRDefault="00000000" w14:paraId="6E7AC5C9" w14:textId="77777777">
      <w:pPr>
        <w:rPr>
          <w:rFonts w:cs="Arial"/>
          <w:lang w:val="en-IN"/>
        </w:rPr>
      </w:pPr>
      <w:r w:rsidRPr="002A3D57">
        <w:rPr>
          <w:rFonts w:cs="Arial"/>
          <w:lang w:val="en-IN"/>
        </w:rPr>
        <w:t>Jaguar Land Rover (JLR) is being heavily influenced by the UK government's intentions to move towards zero-emission vehicles. The Zero Emission Vehicle (ZEV) Mandate mandates a rising share of zero-emission vehicles for sales by car manufacturers (Roychowdhury, Chattopadhyaya and Tripathi, 2023). The target started at 22% in 2024 and will rise to 80% by 2030 (Gov.UK, 2024). The government also plans for all new cars to be 100% ZEVs by 2035 (Gov. UK, 2024). This policy is contributing to JLR's drive to speed up its electrification plan. JLR is making significant investments in EV manufacturing at Halewood and Solihull (JLR, 2026). But the policy also puts pressure on the company as it will need to find a balance between investing in EVs and maintaining the demand for hybrid and internal combustion cars.</w:t>
      </w:r>
    </w:p>
    <w:p w:rsidRPr="002A3D57" w:rsidR="00A82B53" w:rsidP="00A82B53" w:rsidRDefault="00000000" w14:paraId="7702B0D1" w14:textId="77777777">
      <w:pPr>
        <w:pStyle w:val="Heading2"/>
        <w:rPr>
          <w:rFonts w:cs="Arial"/>
          <w:lang w:val="en-IN"/>
        </w:rPr>
      </w:pPr>
      <w:bookmarkStart w:name="_Toc237855433" w:id="9"/>
      <w:r w:rsidRPr="002A3D57">
        <w:rPr>
          <w:rFonts w:cs="Arial"/>
          <w:lang w:val="en-IN"/>
        </w:rPr>
        <w:t>Economic Factors</w:t>
      </w:r>
      <w:bookmarkEnd w:id="9"/>
    </w:p>
    <w:p w:rsidRPr="002A3D57" w:rsidR="00A82B53" w:rsidP="00A82B53" w:rsidRDefault="00000000" w14:paraId="3D464B6B" w14:textId="77777777">
      <w:pPr>
        <w:rPr>
          <w:rFonts w:cs="Arial"/>
          <w:lang w:val="en-IN"/>
        </w:rPr>
      </w:pPr>
      <w:r w:rsidRPr="002A3D57">
        <w:rPr>
          <w:rFonts w:cs="Arial"/>
          <w:lang w:val="en-IN"/>
        </w:rPr>
        <w:t>JLR has faced opportunities and pressures as a result of the economic landscape in the UK. UK real GDP increased by 1.4% in 2025 (ONS, 2026). But overall growth has been relatively small. CPI inflation has also exceeded the Bank of England's 2% target, averaging 3.5% in the second quarter of 2025 (Bank of England, 2026). An increase in prices can raise the manufacturing costs of JLR.</w:t>
      </w:r>
    </w:p>
    <w:p w:rsidRPr="002A3D57" w:rsidR="002263EF" w:rsidP="002263EF" w:rsidRDefault="00000000" w14:paraId="4CC82DB3" w14:textId="77777777">
      <w:pPr>
        <w:jc w:val="center"/>
        <w:rPr>
          <w:rFonts w:cs="Arial"/>
          <w:lang w:val="en-IN"/>
        </w:rPr>
      </w:pPr>
      <w:r w:rsidRPr="002A3D57">
        <w:rPr>
          <w:rFonts w:cs="Arial"/>
          <w:lang w:val="en-IN"/>
        </w:rPr>
        <w:lastRenderedPageBreak/>
        <w:drawing>
          <wp:inline distT="0" distB="0" distL="0" distR="0" wp14:anchorId="286A29C5" wp14:editId="1D06ED18">
            <wp:extent cx="3703320" cy="2694507"/>
            <wp:effectExtent l="0" t="0" r="0" b="0"/>
            <wp:docPr id="909484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484848" name=""/>
                    <pic:cNvPicPr/>
                  </pic:nvPicPr>
                  <pic:blipFill>
                    <a:blip r:embed="rId9"/>
                    <a:stretch>
                      <a:fillRect/>
                    </a:stretch>
                  </pic:blipFill>
                  <pic:spPr>
                    <a:xfrm>
                      <a:off x="0" y="0"/>
                      <a:ext cx="3706821" cy="2697054"/>
                    </a:xfrm>
                    <a:prstGeom prst="rect">
                      <a:avLst/>
                    </a:prstGeom>
                  </pic:spPr>
                </pic:pic>
              </a:graphicData>
            </a:graphic>
          </wp:inline>
        </w:drawing>
      </w:r>
    </w:p>
    <w:p w:rsidRPr="002A3D57" w:rsidR="00414FE0" w:rsidP="002263EF" w:rsidRDefault="00414FE0" w14:paraId="74700631" w14:textId="019AF6F2">
      <w:pPr>
        <w:jc w:val="center"/>
        <w:rPr>
          <w:rFonts w:cs="Arial"/>
          <w:b/>
          <w:bCs/>
          <w:lang w:val="en-IN"/>
        </w:rPr>
      </w:pPr>
      <w:r w:rsidRPr="002A3D57">
        <w:rPr>
          <w:rFonts w:cs="Arial"/>
          <w:b/>
          <w:bCs/>
          <w:lang w:val="en-IN"/>
        </w:rPr>
        <w:t>Figure 3: Rise in inflataion in UK</w:t>
      </w:r>
    </w:p>
    <w:p w:rsidRPr="002A3D57" w:rsidR="00414FE0" w:rsidP="002263EF" w:rsidRDefault="00414FE0" w14:paraId="73DE9A40" w14:textId="0DB60A44">
      <w:pPr>
        <w:jc w:val="center"/>
        <w:rPr>
          <w:rFonts w:cs="Arial"/>
          <w:lang w:val="en-IN"/>
        </w:rPr>
      </w:pPr>
      <w:r w:rsidRPr="002A3D57">
        <w:rPr>
          <w:rFonts w:cs="Arial"/>
          <w:lang w:val="en-IN"/>
        </w:rPr>
        <w:t>(Source: Bank of England, 2026)</w:t>
      </w:r>
    </w:p>
    <w:p w:rsidRPr="002A3D57" w:rsidR="00A82B53" w:rsidP="00A82B53" w:rsidRDefault="00000000" w14:paraId="368E0019" w14:textId="77777777">
      <w:pPr>
        <w:rPr>
          <w:rFonts w:cs="Arial"/>
          <w:lang w:val="en-IN"/>
        </w:rPr>
      </w:pPr>
      <w:r w:rsidRPr="002A3D57">
        <w:rPr>
          <w:rFonts w:cs="Arial"/>
          <w:lang w:val="en-IN"/>
        </w:rPr>
        <w:t>It can also put strain on production margins, as well as on energy prices and wages. When interest rates are higher, the demand for financing of luxury, expensive cars can be lowered because consumers are less willing to buy the car (Foohey, 2020). This is especially true for JLR, where the company operates in the premium and luxury markets. Meanwhile, the economic recovery will help high-value cars move. JLR will have to, however, be careful in the management of its pricing and costs and in the protection of its luxury positioning.</w:t>
      </w:r>
    </w:p>
    <w:p w:rsidRPr="002A3D57" w:rsidR="00A82B53" w:rsidP="00A82B53" w:rsidRDefault="00000000" w14:paraId="00A69148" w14:textId="77777777">
      <w:pPr>
        <w:pStyle w:val="Heading2"/>
        <w:rPr>
          <w:rFonts w:cs="Arial"/>
          <w:lang w:val="en-IN"/>
        </w:rPr>
      </w:pPr>
      <w:bookmarkStart w:name="_Toc237855434" w:id="10"/>
      <w:r w:rsidRPr="002A3D57">
        <w:rPr>
          <w:rFonts w:cs="Arial"/>
          <w:lang w:val="en-IN"/>
        </w:rPr>
        <w:t>Social Factors</w:t>
      </w:r>
      <w:bookmarkEnd w:id="10"/>
    </w:p>
    <w:p w:rsidRPr="002A3D57" w:rsidR="00A82B53" w:rsidP="00A82B53" w:rsidRDefault="00000000" w14:paraId="1120349A" w14:textId="77777777">
      <w:pPr>
        <w:rPr>
          <w:rFonts w:cs="Arial"/>
          <w:lang w:val="en-IN"/>
        </w:rPr>
      </w:pPr>
      <w:r w:rsidRPr="002A3D57">
        <w:rPr>
          <w:rFonts w:cs="Arial"/>
          <w:lang w:val="en-IN"/>
        </w:rPr>
        <w:t>In the UK automotive market, customers' expectations are evolving. Customers are demanding vehicles to be connected to the digital world, advanced safety features, personalised services, etc (Abdelkader, Elgazzar and Khamis, 2021). The move is especially significant to JLR as its customers in the luxury market feel technology should be integral to the ownership experience. JLR's response is via connected vehicle technologies and digital services. It will also be partnering with Tata Communications to deliver constant 5G connectivity for EVs of the future in 120 countries (Tata Motors, 2022). The company also needs to ensure that digital features benefit the luxury experience and not just for the sake of technology.</w:t>
      </w:r>
    </w:p>
    <w:p w:rsidRPr="002A3D57" w:rsidR="00A82B53" w:rsidP="00A82B53" w:rsidRDefault="00000000" w14:paraId="1B8EA954" w14:textId="77777777">
      <w:pPr>
        <w:pStyle w:val="Heading2"/>
        <w:rPr>
          <w:rFonts w:cs="Arial"/>
          <w:lang w:val="en-IN"/>
        </w:rPr>
      </w:pPr>
      <w:bookmarkStart w:name="_Toc237855435" w:id="11"/>
      <w:r w:rsidRPr="002A3D57">
        <w:rPr>
          <w:rFonts w:cs="Arial"/>
          <w:lang w:val="en-IN"/>
        </w:rPr>
        <w:lastRenderedPageBreak/>
        <w:t>Technological Factors</w:t>
      </w:r>
      <w:bookmarkEnd w:id="11"/>
    </w:p>
    <w:p w:rsidRPr="002A3D57" w:rsidR="00E17563" w:rsidP="00E17563" w:rsidRDefault="00000000" w14:paraId="73B10626" w14:textId="77777777">
      <w:pPr>
        <w:rPr>
          <w:rFonts w:cs="Arial"/>
          <w:lang w:val="en-IN"/>
        </w:rPr>
      </w:pPr>
      <w:r w:rsidRPr="002A3D57">
        <w:rPr>
          <w:rFonts w:cs="Arial"/>
          <w:lang w:val="en-IN"/>
        </w:rPr>
        <w:t>However</w:t>
      </w:r>
      <w:r w:rsidRPr="002A3D57" w:rsidR="00E17563">
        <w:rPr>
          <w:rFonts w:cs="Arial"/>
          <w:lang w:val="en-IN"/>
        </w:rPr>
        <w:t>, , JLR's external competitive landscape is changing thanks to digital disruption and AI. The increasing number of automotive rivals are launching software-defined vehicles. AI technology in the automotive sector is becoming an important differentiation factor (Duarte et al., 2024). To meet that challenge, JLR has created AI and data capabilities that meld financial and sales and operational data. AI-powered Robodog technology is also being deployed by the company to detect issues with the equipment at its Coventry battery plant (JLR, 2026). Other areas that are being explored include AI, big data, analytics, IoT, ADAS and sensors, through JLR's Bangalore Open Innovation Hub (JLR, 2024). However, JLR will need to continuously invest in software, cyber security and employee upskilling for the swift tech changes.</w:t>
      </w:r>
    </w:p>
    <w:p w:rsidRPr="002A3D57" w:rsidR="00E17563" w:rsidP="00E17563" w:rsidRDefault="00E17563" w14:paraId="6945DEE2" w14:textId="77777777">
      <w:pPr>
        <w:pStyle w:val="Heading2"/>
        <w:rPr>
          <w:rFonts w:cs="Arial"/>
          <w:lang w:val="en-IN"/>
        </w:rPr>
      </w:pPr>
      <w:bookmarkStart w:name="_Toc237855436" w:id="12"/>
      <w:r w:rsidRPr="002A3D57">
        <w:rPr>
          <w:rFonts w:cs="Arial"/>
          <w:lang w:val="en-IN"/>
        </w:rPr>
        <w:t>Legal Factors</w:t>
      </w:r>
      <w:bookmarkEnd w:id="12"/>
    </w:p>
    <w:p w:rsidRPr="002A3D57" w:rsidR="00A82B53" w:rsidP="00E17563" w:rsidRDefault="00E17563" w14:paraId="72C6AD49" w14:textId="7C7A4632">
      <w:pPr>
        <w:rPr>
          <w:rFonts w:cs="Arial"/>
          <w:lang w:val="en-IN"/>
        </w:rPr>
      </w:pPr>
      <w:r w:rsidRPr="002A3D57">
        <w:rPr>
          <w:rFonts w:cs="Arial"/>
          <w:lang w:val="en-IN"/>
        </w:rPr>
        <w:t>JLR regulations are becoming more stringent when it comes to the environment and technology. The ZEV Mandate will take steps to slowly graduate the percentage of ZEVs (Roychowdhury, Chattopadhyaya and Tripathi, 2023). JLR will therefore need to ensure the products it makes in the future comply with the stringent emissions regulations in the UK. The company has also been struggling with the increasing demand for responsible AI. UK guidance on AI transparency, and data protection, is being developed (Roberts et al., 2023). This will become even more important for JLR as they roll out AI in the manufacturing process with connected cars. Financial and reputational risks are risks to the business as a result of not complying with these.</w:t>
      </w:r>
    </w:p>
    <w:p w:rsidRPr="002A3D57" w:rsidR="00A82B53" w:rsidP="00A82B53" w:rsidRDefault="00000000" w14:paraId="4AF2AE99" w14:textId="77777777">
      <w:pPr>
        <w:pStyle w:val="Heading2"/>
        <w:rPr>
          <w:rFonts w:cs="Arial"/>
          <w:lang w:val="en-IN"/>
        </w:rPr>
      </w:pPr>
      <w:bookmarkStart w:name="_Toc237855437" w:id="13"/>
      <w:r w:rsidRPr="002A3D57">
        <w:rPr>
          <w:rFonts w:cs="Arial"/>
          <w:lang w:val="en-IN"/>
        </w:rPr>
        <w:t>Environmental Factors</w:t>
      </w:r>
      <w:bookmarkEnd w:id="13"/>
    </w:p>
    <w:p w:rsidRPr="002A3D57" w:rsidR="00A82B53" w:rsidP="00A82B53" w:rsidRDefault="00000000" w14:paraId="5B20FEC5" w14:textId="77777777">
      <w:pPr>
        <w:rPr>
          <w:rFonts w:cs="Arial"/>
          <w:lang w:val="en-IN"/>
        </w:rPr>
      </w:pPr>
      <w:r w:rsidRPr="002A3D57">
        <w:rPr>
          <w:rFonts w:cs="Arial"/>
          <w:lang w:val="en-IN"/>
        </w:rPr>
        <w:t>Amongst the major external factors impacting JLR is environmental pressure. Pressure is being put on manufacturers to cut vehicle emissions as the UK Government's EV targets grow. In response, JLR has set itself a carbon net zero target for the supply chain, products and operations for 2039 (JLR, 2025). It also hopes to ensure that all JLR brands have a pure-electric version by the end of the decade (JLR, 2025). The company is also cutting emissions from its manufacturing processes. Its FY24/25 Scope 1 and 2 emissions were 249.5 ktCO</w:t>
      </w:r>
      <w:r w:rsidRPr="002A3D57">
        <w:rPr>
          <w:rFonts w:ascii="Cambria Math" w:hAnsi="Cambria Math" w:cs="Cambria Math"/>
          <w:lang w:val="en-IN"/>
        </w:rPr>
        <w:t>₂</w:t>
      </w:r>
      <w:r w:rsidRPr="002A3D57">
        <w:rPr>
          <w:rFonts w:cs="Arial"/>
          <w:lang w:val="en-IN"/>
        </w:rPr>
        <w:t>e JLR, 2026). This has shown a decrease of 23.4% compared to its FY19/20 baseline. Environmental change is thus putting pressure on investment. It is also giving JLR a chance to enhance its contemporary luxury appeal with EVs and eco manufacturing, though.</w:t>
      </w:r>
    </w:p>
    <w:p w:rsidRPr="002A3D57" w:rsidR="007D16B5" w:rsidP="007D16B5" w:rsidRDefault="00000000" w14:paraId="1BDAA795" w14:textId="77777777">
      <w:pPr>
        <w:pStyle w:val="Heading1"/>
        <w:rPr>
          <w:rFonts w:cs="Arial"/>
          <w:lang w:val="en-IN"/>
        </w:rPr>
      </w:pPr>
      <w:bookmarkStart w:name="_Toc237855438" w:id="14"/>
      <w:r w:rsidRPr="002A3D57">
        <w:rPr>
          <w:rFonts w:cs="Arial"/>
          <w:lang w:val="en-IN"/>
        </w:rPr>
        <w:lastRenderedPageBreak/>
        <w:t>Evaluation of Change Management Models</w:t>
      </w:r>
      <w:bookmarkEnd w:id="14"/>
      <w:r w:rsidRPr="002A3D57">
        <w:rPr>
          <w:rFonts w:cs="Arial"/>
          <w:lang w:val="en-IN"/>
        </w:rPr>
        <w:t xml:space="preserve"> </w:t>
      </w:r>
    </w:p>
    <w:p w:rsidRPr="002A3D57" w:rsidR="00A82B53" w:rsidP="00A82B53" w:rsidRDefault="00000000" w14:paraId="2E5BB4B4" w14:textId="77777777">
      <w:pPr>
        <w:rPr>
          <w:rFonts w:cs="Arial"/>
          <w:lang w:val="en-IN"/>
        </w:rPr>
      </w:pPr>
      <w:r w:rsidRPr="002A3D57">
        <w:rPr>
          <w:rFonts w:cs="Arial"/>
          <w:lang w:val="en-IN"/>
        </w:rPr>
        <w:t>Jaguar Land Rover (JLR) has been embarking on a significant strategic transformation via the Reimagine strategy (JLR, 2021). The strategy was launched in 2021 with the aim of making JLR a modern luxury company. It has included electrification, digitalisation, sustainability, manufacturing transformation and organisational structure changes of the brand. Lewin's Change Management Model and Kotter's 8 Step Change Model are two models that can be used to assess how this strategic change has been managed.</w:t>
      </w:r>
    </w:p>
    <w:p w:rsidRPr="002A3D57" w:rsidR="00A82B53" w:rsidP="00A82B53" w:rsidRDefault="00000000" w14:paraId="0F30325D" w14:textId="77777777">
      <w:pPr>
        <w:pStyle w:val="Heading2"/>
        <w:rPr>
          <w:rFonts w:cs="Arial"/>
          <w:lang w:val="en-IN"/>
        </w:rPr>
      </w:pPr>
      <w:bookmarkStart w:name="_Toc237855439" w:id="15"/>
      <w:r w:rsidRPr="002A3D57">
        <w:rPr>
          <w:rFonts w:cs="Arial"/>
          <w:lang w:val="en-IN"/>
        </w:rPr>
        <w:t>Lewin's Change Management Model</w:t>
      </w:r>
      <w:bookmarkEnd w:id="15"/>
    </w:p>
    <w:p w:rsidRPr="002A3D57" w:rsidR="00A82B53" w:rsidP="00A82B53" w:rsidRDefault="00000000" w14:paraId="4708CC83" w14:textId="77777777">
      <w:pPr>
        <w:rPr>
          <w:rFonts w:cs="Arial"/>
          <w:lang w:val="en-IN"/>
        </w:rPr>
      </w:pPr>
      <w:r w:rsidRPr="002A3D57">
        <w:rPr>
          <w:rFonts w:cs="Arial"/>
          <w:lang w:val="en-IN"/>
        </w:rPr>
        <w:t xml:space="preserve">Lewin's model is composed of three stages, namely Unfreeze, Change and Refreeze (Cummings, Bridgman and Brown, 2016). The model recommends that an organisation should first prepare people for change. It should then institute new processes and behaviours. Finally, it should stabilise the new approach, making it a normal practice in the organisation. </w:t>
      </w:r>
    </w:p>
    <w:p w:rsidRPr="002A3D57" w:rsidR="00E76D0A" w:rsidP="00E76D0A" w:rsidRDefault="00E76D0A" w14:paraId="6550D802" w14:textId="1285629E">
      <w:pPr>
        <w:jc w:val="center"/>
        <w:rPr>
          <w:rFonts w:cs="Arial"/>
          <w:lang w:val="en-IN"/>
        </w:rPr>
      </w:pPr>
      <w:r w:rsidRPr="002A3D57">
        <w:rPr>
          <w:rFonts w:cs="Arial"/>
          <w:lang w:val="en-IN"/>
        </w:rPr>
        <w:drawing>
          <wp:inline distT="0" distB="0" distL="0" distR="0" wp14:anchorId="2225133A" wp14:editId="035F6B05">
            <wp:extent cx="5229955" cy="724001"/>
            <wp:effectExtent l="0" t="0" r="8890" b="0"/>
            <wp:docPr id="22105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59686" name=""/>
                    <pic:cNvPicPr/>
                  </pic:nvPicPr>
                  <pic:blipFill>
                    <a:blip r:embed="rId10"/>
                    <a:stretch>
                      <a:fillRect/>
                    </a:stretch>
                  </pic:blipFill>
                  <pic:spPr>
                    <a:xfrm>
                      <a:off x="0" y="0"/>
                      <a:ext cx="5229955" cy="724001"/>
                    </a:xfrm>
                    <a:prstGeom prst="rect">
                      <a:avLst/>
                    </a:prstGeom>
                  </pic:spPr>
                </pic:pic>
              </a:graphicData>
            </a:graphic>
          </wp:inline>
        </w:drawing>
      </w:r>
    </w:p>
    <w:p w:rsidRPr="002A3D57" w:rsidR="00E76D0A" w:rsidP="00E76D0A" w:rsidRDefault="00E76D0A" w14:paraId="5B66F3DF" w14:textId="0B3FD750">
      <w:pPr>
        <w:jc w:val="center"/>
        <w:rPr>
          <w:rFonts w:cs="Arial"/>
          <w:b/>
          <w:bCs/>
          <w:lang w:val="en-IN"/>
        </w:rPr>
      </w:pPr>
      <w:r w:rsidRPr="002A3D57">
        <w:rPr>
          <w:rFonts w:cs="Arial"/>
          <w:b/>
          <w:bCs/>
          <w:lang w:val="en-IN"/>
        </w:rPr>
        <w:t>Figure 4: Lewis Change Management Model</w:t>
      </w:r>
    </w:p>
    <w:p w:rsidRPr="002A3D57" w:rsidR="00E76D0A" w:rsidP="00E76D0A" w:rsidRDefault="00E76D0A" w14:paraId="7B063678" w14:textId="3D51E086">
      <w:pPr>
        <w:jc w:val="center"/>
        <w:rPr>
          <w:rFonts w:cs="Arial"/>
          <w:lang w:val="en-IN"/>
        </w:rPr>
      </w:pPr>
      <w:r w:rsidRPr="002A3D57">
        <w:rPr>
          <w:rFonts w:cs="Arial"/>
          <w:lang w:val="en-IN"/>
        </w:rPr>
        <w:t>(Source: Cummings, Bridgman and Brown, 2016)</w:t>
      </w:r>
    </w:p>
    <w:p w:rsidRPr="002A3D57" w:rsidR="00A82B53" w:rsidP="00A82B53" w:rsidRDefault="00000000" w14:paraId="379A964E" w14:textId="77777777">
      <w:pPr>
        <w:rPr>
          <w:rFonts w:cs="Arial"/>
          <w:b/>
          <w:bCs/>
          <w:lang w:val="en-IN"/>
        </w:rPr>
      </w:pPr>
      <w:r w:rsidRPr="002A3D57">
        <w:rPr>
          <w:rFonts w:cs="Arial"/>
          <w:b/>
          <w:bCs/>
          <w:lang w:val="en-IN"/>
        </w:rPr>
        <w:t>Stage 1: Unfreeze</w:t>
      </w:r>
    </w:p>
    <w:p w:rsidRPr="002A3D57" w:rsidR="00A80CAB" w:rsidP="00A80CAB" w:rsidRDefault="00A80CAB" w14:paraId="18470525" w14:textId="00458FE7">
      <w:pPr>
        <w:rPr>
          <w:rFonts w:cs="Arial"/>
          <w:lang w:val="en-IN"/>
        </w:rPr>
      </w:pPr>
      <w:r w:rsidRPr="002A3D57">
        <w:rPr>
          <w:rFonts w:cs="Arial"/>
          <w:lang w:val="en-IN"/>
        </w:rPr>
        <w:t>The Unfreeze stage is where an organisation has realised that something is not sufficient with the current approach. Leadership needs to provide a rationale for change. They should also reduce resistance and pave the way for their staff to take a new route (Mwamba, 2023).  JLR did a fantastic job with the launch of Reimagine. There was a trend of rapid electrification and digital disruption in the automotive industry (Llopis-Albert, Rubio and Valero, 2021). Customers' needs were changing. The pressure from the environment also grew. JLR has clearly outlined their requirement for a change their traditional business model for cars. The company sent a clear message about the new vision and modern luxury and electrification. The original plan is moving towards becoming a "net zero“ carbon free value chain in 2039 (JLR, 2026). JLR began to shuffle the manufacturing landscape, too. It plans is to dissolve its global manufacturing factories by resizing, reshaping and restructuring (JLR, 2021). Such actions highlight that JLR was not considering the electrification of just one of its products. It was establishing the rest of the organisation for a new way of working.</w:t>
      </w:r>
    </w:p>
    <w:p w:rsidRPr="002A3D57" w:rsidR="00A82B53" w:rsidP="00A82B53" w:rsidRDefault="00000000" w14:paraId="78B16DB4" w14:textId="77777777">
      <w:pPr>
        <w:rPr>
          <w:rFonts w:cs="Arial"/>
          <w:b/>
          <w:bCs/>
          <w:lang w:val="en-IN"/>
        </w:rPr>
      </w:pPr>
      <w:r w:rsidRPr="002A3D57">
        <w:rPr>
          <w:rFonts w:cs="Arial"/>
          <w:b/>
          <w:bCs/>
          <w:lang w:val="en-IN"/>
        </w:rPr>
        <w:lastRenderedPageBreak/>
        <w:t>Stage 2: Change</w:t>
      </w:r>
    </w:p>
    <w:p w:rsidRPr="002A3D57" w:rsidR="00A82B53" w:rsidP="00A82B53" w:rsidRDefault="00000000" w14:paraId="49CA92F8" w14:textId="09F7EB15">
      <w:pPr>
        <w:rPr>
          <w:rFonts w:cs="Arial"/>
          <w:lang w:val="en-IN"/>
        </w:rPr>
      </w:pPr>
      <w:r w:rsidRPr="002A3D57">
        <w:rPr>
          <w:rFonts w:cs="Arial"/>
          <w:lang w:val="en-IN"/>
        </w:rPr>
        <w:t>The second stage involves implementing new technologies</w:t>
      </w:r>
      <w:r w:rsidRPr="002A3D57" w:rsidR="008254E9">
        <w:rPr>
          <w:rFonts w:cs="Arial"/>
          <w:lang w:val="en-IN"/>
        </w:rPr>
        <w:t>,</w:t>
      </w:r>
      <w:r w:rsidRPr="002A3D57">
        <w:rPr>
          <w:rFonts w:cs="Arial"/>
          <w:lang w:val="en-IN"/>
        </w:rPr>
        <w:t xml:space="preserve"> </w:t>
      </w:r>
      <w:r w:rsidRPr="002A3D57" w:rsidR="008254E9">
        <w:rPr>
          <w:rFonts w:cs="Arial"/>
          <w:lang w:val="en-IN"/>
        </w:rPr>
        <w:t>p</w:t>
      </w:r>
      <w:r w:rsidRPr="002A3D57">
        <w:rPr>
          <w:rFonts w:cs="Arial"/>
          <w:lang w:val="en-IN"/>
        </w:rPr>
        <w:t>rocesses</w:t>
      </w:r>
      <w:r w:rsidRPr="002A3D57" w:rsidR="008254E9">
        <w:rPr>
          <w:rFonts w:cs="Arial"/>
          <w:lang w:val="en-IN"/>
        </w:rPr>
        <w:t>,</w:t>
      </w:r>
      <w:r w:rsidRPr="002A3D57">
        <w:rPr>
          <w:rFonts w:cs="Arial"/>
          <w:lang w:val="en-IN"/>
        </w:rPr>
        <w:t xml:space="preserve"> </w:t>
      </w:r>
      <w:r w:rsidRPr="002A3D57" w:rsidR="008254E9">
        <w:rPr>
          <w:rFonts w:cs="Arial"/>
          <w:lang w:val="en-IN"/>
        </w:rPr>
        <w:t>b</w:t>
      </w:r>
      <w:r w:rsidRPr="002A3D57">
        <w:rPr>
          <w:rFonts w:cs="Arial"/>
          <w:lang w:val="en-IN"/>
        </w:rPr>
        <w:t>ehaviours and organisational structures. At this stage, there is a need for employees to be trained and supported by leadership due to the uncertainty that can be high (Llopis-Albert, Rubio and Valero, 2021).  This phase is very visible in JLR's transformation today. As part of its transformation, the company has pledged £18 billion for the period of 2024 to 2028</w:t>
      </w:r>
      <w:r w:rsidRPr="002A3D57" w:rsidR="008254E9">
        <w:rPr>
          <w:rFonts w:cs="Arial"/>
          <w:lang w:val="en-IN"/>
        </w:rPr>
        <w:t xml:space="preserve"> </w:t>
      </w:r>
      <w:r w:rsidRPr="002A3D57" w:rsidR="008254E9">
        <w:rPr>
          <w:rFonts w:cs="Arial"/>
        </w:rPr>
        <w:t>ew EV production lines. Hundreds of robots and digital technologies have been introduced (JLR, 2026)</w:t>
      </w:r>
      <w:r w:rsidRPr="002A3D57">
        <w:rPr>
          <w:rFonts w:cs="Arial"/>
          <w:lang w:val="en-IN"/>
        </w:rPr>
        <w:t>. A £500 million investment is being made to transform Halewood into an EV manufacturing plant</w:t>
      </w:r>
      <w:r w:rsidRPr="002A3D57" w:rsidR="008254E9">
        <w:rPr>
          <w:rFonts w:cs="Arial"/>
          <w:lang w:val="en-IN"/>
        </w:rPr>
        <w:t xml:space="preserve"> (JLR, 2026)</w:t>
      </w:r>
      <w:r w:rsidRPr="002A3D57">
        <w:rPr>
          <w:rFonts w:cs="Arial"/>
          <w:lang w:val="en-IN"/>
        </w:rPr>
        <w:t xml:space="preserve">. Over </w:t>
      </w:r>
      <w:r w:rsidRPr="002A3D57" w:rsidR="008254E9">
        <w:rPr>
          <w:rFonts w:cs="Arial"/>
          <w:lang w:val="en-IN"/>
        </w:rPr>
        <w:t>1</w:t>
      </w:r>
      <w:r w:rsidRPr="002A3D57">
        <w:rPr>
          <w:rFonts w:cs="Arial"/>
          <w:lang w:val="en-IN"/>
        </w:rPr>
        <w:t xml:space="preserve"> million construction hours have been spent at the facility. </w:t>
      </w:r>
      <w:r w:rsidRPr="002A3D57" w:rsidR="008254E9">
        <w:rPr>
          <w:rFonts w:cs="Arial"/>
          <w:lang w:val="en-IN"/>
        </w:rPr>
        <w:t>In n</w:t>
      </w:r>
      <w:r w:rsidRPr="002A3D57">
        <w:rPr>
          <w:rFonts w:cs="Arial"/>
          <w:lang w:val="en-IN"/>
        </w:rPr>
        <w:t>ew EV production lines</w:t>
      </w:r>
      <w:r w:rsidRPr="002A3D57" w:rsidR="008254E9">
        <w:rPr>
          <w:rFonts w:cs="Arial"/>
          <w:lang w:val="en-IN"/>
        </w:rPr>
        <w:t>,</w:t>
      </w:r>
      <w:r w:rsidRPr="002A3D57">
        <w:rPr>
          <w:rFonts w:cs="Arial"/>
          <w:lang w:val="en-IN"/>
        </w:rPr>
        <w:t xml:space="preserve"> </w:t>
      </w:r>
      <w:r w:rsidRPr="002A3D57" w:rsidR="008254E9">
        <w:rPr>
          <w:rFonts w:cs="Arial"/>
          <w:lang w:val="en-IN"/>
        </w:rPr>
        <w:t xml:space="preserve">100 </w:t>
      </w:r>
      <w:r w:rsidRPr="002A3D57">
        <w:rPr>
          <w:rFonts w:cs="Arial"/>
          <w:lang w:val="en-IN"/>
        </w:rPr>
        <w:t>of robots have been introduced</w:t>
      </w:r>
      <w:r w:rsidRPr="002A3D57" w:rsidR="008254E9">
        <w:rPr>
          <w:rFonts w:cs="Arial"/>
          <w:lang w:val="en-IN"/>
        </w:rPr>
        <w:t xml:space="preserve"> (JLR, 2026)</w:t>
      </w:r>
      <w:r w:rsidRPr="002A3D57">
        <w:rPr>
          <w:rFonts w:cs="Arial"/>
          <w:lang w:val="en-IN"/>
        </w:rPr>
        <w:t>. The transformation also applies to JLR's AI technologies. The company has adopted financial information to enhance the capabilities of forecasting and Inventory management. JLR is also developing a system known as Robodog, which is powered by AI and designed to be a robot work dog in the Coventry battery plant (JLR Media, 2024). Such technology can detect potential equipment issues in a timely manner.</w:t>
      </w:r>
    </w:p>
    <w:p w:rsidRPr="002A3D57" w:rsidR="00A82B53" w:rsidP="00A82B53" w:rsidRDefault="00000000" w14:paraId="7B75023E" w14:textId="77777777">
      <w:pPr>
        <w:rPr>
          <w:rFonts w:cs="Arial"/>
          <w:b/>
          <w:bCs/>
          <w:lang w:val="en-IN"/>
        </w:rPr>
      </w:pPr>
      <w:r w:rsidRPr="002A3D57">
        <w:rPr>
          <w:rFonts w:cs="Arial"/>
          <w:b/>
          <w:bCs/>
          <w:lang w:val="en-IN"/>
        </w:rPr>
        <w:t>Stage 3: Refreeze</w:t>
      </w:r>
    </w:p>
    <w:p w:rsidRPr="002A3D57" w:rsidR="00A82B53" w:rsidP="00A82B53" w:rsidRDefault="00000000" w14:paraId="52E3EFAC" w14:textId="77777777">
      <w:pPr>
        <w:rPr>
          <w:rFonts w:cs="Arial"/>
          <w:lang w:val="en-IN"/>
        </w:rPr>
      </w:pPr>
      <w:r w:rsidRPr="002A3D57">
        <w:rPr>
          <w:rFonts w:cs="Arial"/>
          <w:lang w:val="en-IN"/>
        </w:rPr>
        <w:t>The Refreeze stage includes the incorporation of the new approach into the organisation's routine. New technologies and behaviours should be the new standard and not short-term projects (Carroll and Conboy, 2020). JLR has started to integrate its transformation via investment in manufacturing systems. Sustainability goals form part of corporate KPIs. They have also been associated with the firm's incentive bonuses. This is crucial as staff and leadership are being urged to uphold the new strategic course.</w:t>
      </w:r>
    </w:p>
    <w:p w:rsidRPr="002A3D57" w:rsidR="007D16B5" w:rsidP="007D16B5" w:rsidRDefault="00000000" w14:paraId="0D6E69BC" w14:textId="77777777">
      <w:pPr>
        <w:pStyle w:val="Heading2"/>
        <w:rPr>
          <w:rFonts w:cs="Arial"/>
          <w:lang w:val="en-IN"/>
        </w:rPr>
      </w:pPr>
      <w:bookmarkStart w:name="_Toc237855440" w:id="16"/>
      <w:r w:rsidRPr="002A3D57">
        <w:rPr>
          <w:rFonts w:cs="Arial"/>
          <w:lang w:val="en-IN"/>
        </w:rPr>
        <w:t>Kotter's Eight-Step Change Management Model</w:t>
      </w:r>
      <w:bookmarkEnd w:id="16"/>
    </w:p>
    <w:p w:rsidRPr="002A3D57" w:rsidR="00A82B53" w:rsidP="00A82B53" w:rsidRDefault="00000000" w14:paraId="5FDB1960" w14:textId="77777777">
      <w:pPr>
        <w:rPr>
          <w:rFonts w:cs="Arial"/>
          <w:lang w:val="en-IN"/>
        </w:rPr>
      </w:pPr>
      <w:r w:rsidRPr="002A3D57">
        <w:rPr>
          <w:rFonts w:cs="Arial"/>
          <w:lang w:val="en-IN"/>
        </w:rPr>
        <w:t xml:space="preserve">Kotter's model is a more comprehensive model for large-scale organisational change. </w:t>
      </w:r>
    </w:p>
    <w:p w:rsidRPr="002A3D57" w:rsidR="00A82B53" w:rsidP="00A82B53" w:rsidRDefault="00000000" w14:paraId="73696E09" w14:textId="77777777">
      <w:pPr>
        <w:rPr>
          <w:rFonts w:cs="Arial"/>
          <w:b/>
          <w:bCs/>
          <w:lang w:val="en-IN"/>
        </w:rPr>
      </w:pPr>
      <w:r w:rsidRPr="002A3D57">
        <w:rPr>
          <w:rFonts w:cs="Arial"/>
          <w:b/>
          <w:bCs/>
          <w:lang w:val="en-IN"/>
        </w:rPr>
        <w:t>Step 1: Create a Sense of Urgency</w:t>
      </w:r>
    </w:p>
    <w:p w:rsidRPr="002A3D57" w:rsidR="00A82B53" w:rsidP="00A82B53" w:rsidRDefault="00000000" w14:paraId="2EAF3A45" w14:textId="77777777">
      <w:pPr>
        <w:rPr>
          <w:rFonts w:cs="Arial"/>
          <w:lang w:val="en-IN"/>
        </w:rPr>
      </w:pPr>
      <w:r w:rsidRPr="002A3D57">
        <w:rPr>
          <w:rFonts w:cs="Arial"/>
          <w:lang w:val="en-IN"/>
        </w:rPr>
        <w:t xml:space="preserve">The automotive industry is rapidly changing, and JLR has recognised the urgency. The competitive landscape is evolving as a result of electrification, Digital technology and sustainability (Gallegos et al., 2024). The direction for how to face these pressures has been set by Reimagine. JLR's ambition to achieve net zero by 2039 provides pure-electric options across its brands for the required transformation. </w:t>
      </w:r>
    </w:p>
    <w:p w:rsidRPr="002A3D57" w:rsidR="00A82B53" w:rsidP="00A82B53" w:rsidRDefault="00000000" w14:paraId="135B2B3B" w14:textId="77777777">
      <w:pPr>
        <w:rPr>
          <w:rFonts w:cs="Arial"/>
          <w:b/>
          <w:bCs/>
          <w:lang w:val="en-IN"/>
        </w:rPr>
      </w:pPr>
      <w:r w:rsidRPr="002A3D57">
        <w:rPr>
          <w:rFonts w:cs="Arial"/>
          <w:b/>
          <w:bCs/>
          <w:lang w:val="en-IN"/>
        </w:rPr>
        <w:t>Step 2: Form a Guiding Coalition</w:t>
      </w:r>
    </w:p>
    <w:p w:rsidRPr="002A3D57" w:rsidR="00A82B53" w:rsidP="00A82B53" w:rsidRDefault="00000000" w14:paraId="2B9638D2" w14:textId="77777777">
      <w:pPr>
        <w:rPr>
          <w:rFonts w:cs="Arial"/>
          <w:lang w:val="en-IN"/>
        </w:rPr>
      </w:pPr>
      <w:r w:rsidRPr="002A3D57">
        <w:rPr>
          <w:rFonts w:cs="Arial"/>
          <w:lang w:val="en-IN"/>
        </w:rPr>
        <w:lastRenderedPageBreak/>
        <w:t>Kotter believes that powerful leadership backing is necessary to ensure that change happens, as well as a group of individuals who can champion the change (Carreño, 2024). JLR has engaged senior leadership. Technology teams, Manufacturing teams, Engineering and external partners. It also has an Open Innovation Programme, which enables JLR to engage with start-ups and technology experts (JLR, 2026). This makes it possible to create a larger network that facilitates innovation.</w:t>
      </w:r>
    </w:p>
    <w:p w:rsidRPr="002A3D57" w:rsidR="00A82B53" w:rsidP="00A82B53" w:rsidRDefault="00000000" w14:paraId="3D0EA795" w14:textId="77777777">
      <w:pPr>
        <w:rPr>
          <w:rFonts w:cs="Arial"/>
          <w:b/>
          <w:bCs/>
          <w:lang w:val="en-IN"/>
        </w:rPr>
      </w:pPr>
      <w:r w:rsidRPr="002A3D57">
        <w:rPr>
          <w:rFonts w:cs="Arial"/>
          <w:b/>
          <w:bCs/>
          <w:lang w:val="en-IN"/>
        </w:rPr>
        <w:t xml:space="preserve">Step 3: Form a Strategic Vision </w:t>
      </w:r>
    </w:p>
    <w:p w:rsidRPr="002A3D57" w:rsidR="00A82B53" w:rsidP="00A82B53" w:rsidRDefault="00000000" w14:paraId="763FCA0E" w14:textId="77777777">
      <w:pPr>
        <w:rPr>
          <w:rFonts w:cs="Arial"/>
          <w:lang w:val="en-IN"/>
        </w:rPr>
      </w:pPr>
      <w:r w:rsidRPr="002A3D57">
        <w:rPr>
          <w:rFonts w:cs="Arial"/>
          <w:lang w:val="en-IN"/>
        </w:rPr>
        <w:t>Reimagine is JLR's clear strategic vision. The vision revolves around luxury. Specific initiatives have been undertaken to support the strategy. These are Halewood and Solihull (JLR) EV production (2026). This is a strength in that the vision has been turned into action that can be measured through investment and operational projects.</w:t>
      </w:r>
    </w:p>
    <w:p w:rsidRPr="002A3D57" w:rsidR="00A82B53" w:rsidP="00A82B53" w:rsidRDefault="00000000" w14:paraId="08376D81" w14:textId="77777777">
      <w:pPr>
        <w:rPr>
          <w:rFonts w:cs="Arial"/>
          <w:b/>
          <w:bCs/>
          <w:lang w:val="en-IN"/>
        </w:rPr>
      </w:pPr>
      <w:r w:rsidRPr="002A3D57">
        <w:rPr>
          <w:rFonts w:cs="Arial"/>
          <w:b/>
          <w:bCs/>
          <w:lang w:val="en-IN"/>
        </w:rPr>
        <w:t>Step 4: A Volunteer Army</w:t>
      </w:r>
    </w:p>
    <w:p w:rsidRPr="002A3D57" w:rsidR="00A82B53" w:rsidP="00A82B53" w:rsidRDefault="00000000" w14:paraId="5170AF6D" w14:textId="77777777">
      <w:pPr>
        <w:rPr>
          <w:rFonts w:cs="Arial"/>
          <w:lang w:val="en-IN"/>
        </w:rPr>
      </w:pPr>
      <w:r w:rsidRPr="002A3D57">
        <w:rPr>
          <w:rFonts w:cs="Arial"/>
          <w:lang w:val="en-IN"/>
        </w:rPr>
        <w:t>This involves employees and others to support the change. JLR has tried to build employee engagement with employee training and internal communication. It has a Manufacturing People Transformation programme that involves over 100 volunteers on projects to make improvements in the workplace (JLR, 2026). The JLR App was also introduced across the UK and Nitra to 12,000 colleagues to boost engagement (JLR, 2026). These actions represent an attempt to develop employee participation, rather than just top management decisions, on the part of JLR.</w:t>
      </w:r>
    </w:p>
    <w:p w:rsidRPr="002A3D57" w:rsidR="00A82B53" w:rsidP="00A82B53" w:rsidRDefault="00000000" w14:paraId="6B06BFF6" w14:textId="77777777">
      <w:pPr>
        <w:rPr>
          <w:rFonts w:cs="Arial"/>
          <w:b/>
          <w:bCs/>
          <w:lang w:val="en-IN"/>
        </w:rPr>
      </w:pPr>
      <w:r w:rsidRPr="002A3D57">
        <w:rPr>
          <w:rFonts w:cs="Arial"/>
          <w:b/>
          <w:bCs/>
          <w:lang w:val="en-IN"/>
        </w:rPr>
        <w:t>Step 5: Remove Barriers</w:t>
      </w:r>
    </w:p>
    <w:p w:rsidRPr="002A3D57" w:rsidR="00A82B53" w:rsidP="00A82B53" w:rsidRDefault="00000000" w14:paraId="7CFF38A0" w14:textId="77777777">
      <w:pPr>
        <w:rPr>
          <w:rFonts w:cs="Arial"/>
          <w:lang w:val="en-IN"/>
        </w:rPr>
      </w:pPr>
      <w:r w:rsidRPr="002A3D57">
        <w:rPr>
          <w:rFonts w:cs="Arial"/>
          <w:lang w:val="en-IN"/>
        </w:rPr>
        <w:t>Skills shortages, legacy production systems and employee resistance are all barriers to digital and EV transformation. JLR has addressed some of these barriers through employee training and new production facilities (McKie, Evans and Jones, 2024). Hundreds of robots and new digital systems are now in place as a result of the transformation of Halewood. These investments have contributed towards the new operating model of employees and production teams.</w:t>
      </w:r>
    </w:p>
    <w:p w:rsidRPr="002A3D57" w:rsidR="00A82B53" w:rsidP="00A82B53" w:rsidRDefault="00000000" w14:paraId="662C407E" w14:textId="77777777">
      <w:pPr>
        <w:rPr>
          <w:rFonts w:cs="Arial"/>
          <w:b/>
          <w:bCs/>
          <w:lang w:val="en-IN"/>
        </w:rPr>
      </w:pPr>
      <w:r w:rsidRPr="002A3D57">
        <w:rPr>
          <w:rFonts w:cs="Arial"/>
          <w:b/>
          <w:bCs/>
          <w:lang w:val="en-IN"/>
        </w:rPr>
        <w:t>Step 6: Achieve Short-Term Wins</w:t>
      </w:r>
    </w:p>
    <w:p w:rsidRPr="002A3D57" w:rsidR="00A82B53" w:rsidP="00A82B53" w:rsidRDefault="00000000" w14:paraId="4AB3110B" w14:textId="77777777">
      <w:pPr>
        <w:rPr>
          <w:rFonts w:cs="Arial"/>
          <w:lang w:val="en-IN"/>
        </w:rPr>
      </w:pPr>
      <w:r w:rsidRPr="002A3D57">
        <w:rPr>
          <w:rFonts w:cs="Arial"/>
          <w:lang w:val="en-IN"/>
        </w:rPr>
        <w:t>Short-term accomplishments can help illustrate that change is yielding results. JLR had a number of tangible achievements during FY24/25. Profit before tax rose to £2.5bn from £2.2bn. The company has met its goal of 8.5% adjusted EBIT margin. The results are evidence of financial improvement as a result of the transformation.</w:t>
      </w:r>
    </w:p>
    <w:p w:rsidRPr="002A3D57" w:rsidR="00A82B53" w:rsidP="00A82B53" w:rsidRDefault="00000000" w14:paraId="52A1A2B8" w14:textId="77777777">
      <w:pPr>
        <w:rPr>
          <w:rFonts w:cs="Arial"/>
          <w:b/>
          <w:bCs/>
          <w:lang w:val="en-IN"/>
        </w:rPr>
      </w:pPr>
      <w:r w:rsidRPr="002A3D57">
        <w:rPr>
          <w:rFonts w:cs="Arial"/>
          <w:b/>
          <w:bCs/>
          <w:lang w:val="en-IN"/>
        </w:rPr>
        <w:lastRenderedPageBreak/>
        <w:t>Step 7: Sustain Acceleration</w:t>
      </w:r>
    </w:p>
    <w:p w:rsidRPr="002A3D57" w:rsidR="00A82B53" w:rsidP="00A82B53" w:rsidRDefault="00000000" w14:paraId="1DEC50E0" w14:textId="77777777">
      <w:pPr>
        <w:rPr>
          <w:rFonts w:cs="Arial"/>
          <w:lang w:val="en-IN"/>
        </w:rPr>
      </w:pPr>
      <w:r w:rsidRPr="002A3D57">
        <w:rPr>
          <w:rFonts w:cs="Arial"/>
          <w:lang w:val="en-IN"/>
        </w:rPr>
        <w:t>Kotter believes that organisations should ride on the wave of early successes instead of prematurely claiming victory (Carreño, 2024. JLR has been continuing its investment because it has met its financial goals. The company has been in the process of getting Solihull and Halewood ready for EV manufacturing. It has also enhanced its digital and AI functions. This reflects ongoing strategic impetus.</w:t>
      </w:r>
    </w:p>
    <w:p w:rsidRPr="002A3D57" w:rsidR="00A82B53" w:rsidP="00A82B53" w:rsidRDefault="00000000" w14:paraId="0DE767A9" w14:textId="77777777">
      <w:pPr>
        <w:rPr>
          <w:rFonts w:cs="Arial"/>
          <w:b/>
          <w:bCs/>
          <w:lang w:val="en-IN"/>
        </w:rPr>
      </w:pPr>
      <w:r w:rsidRPr="002A3D57">
        <w:rPr>
          <w:rFonts w:cs="Arial"/>
          <w:b/>
          <w:bCs/>
          <w:lang w:val="en-IN"/>
        </w:rPr>
        <w:t>Step 8: Institute Change</w:t>
      </w:r>
    </w:p>
    <w:p w:rsidRPr="002A3D57" w:rsidR="00A82B53" w:rsidP="00A82B53" w:rsidRDefault="00000000" w14:paraId="01808069" w14:textId="77777777">
      <w:pPr>
        <w:rPr>
          <w:rFonts w:cs="Arial"/>
          <w:lang w:val="en-IN"/>
        </w:rPr>
      </w:pPr>
      <w:r w:rsidRPr="002A3D57">
        <w:rPr>
          <w:rFonts w:cs="Arial"/>
          <w:lang w:val="en-IN"/>
        </w:rPr>
        <w:t>Embedding new approaches into organisational culture and systems is the final step. JLR have introduced sustainability targets in executive incentives. This contributes to integrating sustainability and transformation into managerial accountability. The fact that the company continues to invest in AI also suggests that the new strategic direction is permeating the organisation.</w:t>
      </w:r>
    </w:p>
    <w:p w:rsidRPr="002A3D57" w:rsidR="007D16B5" w:rsidP="00A82B53" w:rsidRDefault="00000000" w14:paraId="39CAF098" w14:textId="77777777">
      <w:pPr>
        <w:pStyle w:val="Heading2"/>
        <w:rPr>
          <w:rFonts w:cs="Arial"/>
          <w:lang w:val="en-IN"/>
        </w:rPr>
      </w:pPr>
      <w:bookmarkStart w:name="_Toc237855441" w:id="17"/>
      <w:r w:rsidRPr="002A3D57">
        <w:rPr>
          <w:rFonts w:cs="Arial"/>
          <w:lang w:val="en-IN"/>
        </w:rPr>
        <w:t xml:space="preserve">Comparative Evaluation </w:t>
      </w:r>
      <w:r w:rsidRPr="002A3D57" w:rsidR="00A82B53">
        <w:rPr>
          <w:rFonts w:cs="Arial"/>
          <w:lang w:val="en-IN"/>
        </w:rPr>
        <w:t>of</w:t>
      </w:r>
      <w:r w:rsidRPr="002A3D57">
        <w:rPr>
          <w:rFonts w:cs="Arial"/>
          <w:lang w:val="en-IN"/>
        </w:rPr>
        <w:t xml:space="preserve"> </w:t>
      </w:r>
      <w:r w:rsidRPr="002A3D57" w:rsidR="00A82B53">
        <w:rPr>
          <w:rFonts w:cs="Arial"/>
          <w:lang w:val="en-IN"/>
        </w:rPr>
        <w:t>Change Management Approaches</w:t>
      </w:r>
      <w:bookmarkEnd w:id="17"/>
    </w:p>
    <w:p w:rsidRPr="002A3D57" w:rsidR="00A82B53" w:rsidP="00A82B53" w:rsidRDefault="00000000" w14:paraId="397CD6C1" w14:textId="74F3488D">
      <w:pPr>
        <w:rPr>
          <w:rFonts w:cs="Arial"/>
          <w:lang w:val="en-IN"/>
        </w:rPr>
      </w:pPr>
      <w:r w:rsidRPr="002A3D57">
        <w:rPr>
          <w:rFonts w:cs="Arial"/>
          <w:lang w:val="en-IN"/>
        </w:rPr>
        <w:t>Lewin's model can be applied to the general process of JLR's change, such as the need to prepare workers. Kotter's model offers a better account of the way that JLR has dealt with the large-scale strategic change. The pair of models can thus be used in conjunction for JLR. While Lewin can offer the broader framework of change, Kotter can offer the detailed process for change (Harrison et al., 2021). This combination would support JLR as it continues its transformation towards electrification</w:t>
      </w:r>
      <w:r w:rsidRPr="002A3D57" w:rsidR="008254E9">
        <w:rPr>
          <w:rFonts w:cs="Arial"/>
          <w:lang w:val="en-IN"/>
        </w:rPr>
        <w:t>,</w:t>
      </w:r>
      <w:r w:rsidRPr="002A3D57">
        <w:rPr>
          <w:rFonts w:cs="Arial"/>
          <w:lang w:val="en-IN"/>
        </w:rPr>
        <w:t xml:space="preserve"> AI</w:t>
      </w:r>
      <w:r w:rsidRPr="002A3D57" w:rsidR="008254E9">
        <w:rPr>
          <w:rFonts w:cs="Arial"/>
          <w:lang w:val="en-IN"/>
        </w:rPr>
        <w:t>,</w:t>
      </w:r>
      <w:r w:rsidRPr="002A3D57">
        <w:rPr>
          <w:rFonts w:cs="Arial"/>
          <w:lang w:val="en-IN"/>
        </w:rPr>
        <w:t xml:space="preserve"> Manufacturing in the digital era. There are signs that JLR has already realised significant change-management results.</w:t>
      </w:r>
    </w:p>
    <w:p w:rsidRPr="002A3D57" w:rsidR="007D16B5" w:rsidP="00B46BD7" w:rsidRDefault="00000000" w14:paraId="05477FC3" w14:textId="77777777">
      <w:pPr>
        <w:pStyle w:val="Heading1"/>
        <w:rPr>
          <w:rFonts w:cs="Arial"/>
          <w:lang w:val="en-IN"/>
        </w:rPr>
      </w:pPr>
      <w:bookmarkStart w:name="_Toc237855442" w:id="18"/>
      <w:r w:rsidRPr="002A3D57">
        <w:rPr>
          <w:rFonts w:cs="Arial"/>
          <w:lang w:val="en-IN"/>
        </w:rPr>
        <w:t>Leadership Approach: Transformational Leadership</w:t>
      </w:r>
      <w:bookmarkEnd w:id="18"/>
    </w:p>
    <w:p w:rsidRPr="002A3D57" w:rsidR="00A82B53" w:rsidP="00A82B53" w:rsidRDefault="00000000" w14:paraId="22FD008F" w14:textId="77777777">
      <w:pPr>
        <w:rPr>
          <w:rFonts w:cs="Arial"/>
          <w:lang w:val="en-IN"/>
        </w:rPr>
      </w:pPr>
      <w:r w:rsidRPr="002A3D57">
        <w:rPr>
          <w:rFonts w:cs="Arial"/>
          <w:lang w:val="en-IN"/>
        </w:rPr>
        <w:t>Transformational leadership is the way to evaluate JLR's approach. This leadership style is about establishing a vision and empowering staff to embrace change as a means to achieve transformation (Usman, 2020). Reimagine is a clear strategy for JLR's leadership. The company has been transitioning from a traditional carmaker to a luxury brand that will rely more on the sales of electric vehicles (Hiller and André, 2023). The leadership has also tied sustainability performance to executive compensation. JLR's strategic bonus and long-term incentives are based on financial health. Brand health. Product delivery and sustainability. This can enhance leadership accountability, as senior managers are motivated to achieve both financial and transformation goals.</w:t>
      </w:r>
    </w:p>
    <w:p w:rsidRPr="002A3D57" w:rsidR="00A82B53" w:rsidP="00A82B53" w:rsidRDefault="00000000" w14:paraId="5F0B2193" w14:textId="50EBB2AD">
      <w:pPr>
        <w:rPr>
          <w:rFonts w:cs="Arial"/>
          <w:lang w:val="en-IN"/>
        </w:rPr>
      </w:pPr>
      <w:r w:rsidRPr="002A3D57">
        <w:rPr>
          <w:rFonts w:cs="Arial"/>
          <w:lang w:val="en-IN"/>
        </w:rPr>
        <w:lastRenderedPageBreak/>
        <w:t xml:space="preserve">Leadership has also encouraged innovation by working together. JLR's Bangalore Open Innovation Hub specialises in Big data. In the future, applications </w:t>
      </w:r>
      <w:r w:rsidRPr="002A3D57" w:rsidR="008254E9">
        <w:rPr>
          <w:rFonts w:cs="Arial"/>
          <w:lang w:val="en-IN"/>
        </w:rPr>
        <w:t xml:space="preserve">would be data </w:t>
      </w:r>
      <w:r w:rsidRPr="002A3D57">
        <w:rPr>
          <w:rFonts w:cs="Arial"/>
          <w:lang w:val="en-IN"/>
        </w:rPr>
        <w:t>analytics, IoT, ADAS and sensors (JLR, 2024). Over the broader programme, over 2500 start-ups have been engaged with, and 33 formal collaborations have been generated (JLR, 2024). This shows that leadership has encouraged employees and external parties to participate in technological change, instead of using the available internal resources completely.</w:t>
      </w:r>
    </w:p>
    <w:p w:rsidRPr="002A3D57" w:rsidR="00A82B53" w:rsidP="009C1593" w:rsidRDefault="00000000" w14:paraId="4913E403" w14:textId="77777777">
      <w:pPr>
        <w:pStyle w:val="Heading2"/>
        <w:rPr>
          <w:rFonts w:cs="Arial"/>
          <w:lang w:val="en-IN"/>
        </w:rPr>
      </w:pPr>
      <w:bookmarkStart w:name="_Toc237855443" w:id="19"/>
      <w:r w:rsidRPr="002A3D57">
        <w:rPr>
          <w:rFonts w:cs="Arial"/>
          <w:lang w:val="en-IN"/>
        </w:rPr>
        <w:t>The impact of Organisational Culture</w:t>
      </w:r>
      <w:bookmarkEnd w:id="19"/>
    </w:p>
    <w:p w:rsidRPr="002A3D57" w:rsidR="00A82B53" w:rsidP="00A82B53" w:rsidRDefault="00000000" w14:paraId="1B1F183D" w14:textId="233B1E64">
      <w:pPr>
        <w:rPr>
          <w:rFonts w:cs="Arial"/>
          <w:lang w:val="en-IN"/>
        </w:rPr>
      </w:pPr>
      <w:r w:rsidRPr="002A3D57">
        <w:rPr>
          <w:rFonts w:cs="Arial"/>
          <w:lang w:val="en-IN"/>
        </w:rPr>
        <w:t xml:space="preserve">Organisational culture has been an important factor in the change programme at JLR. </w:t>
      </w:r>
      <w:r w:rsidRPr="002A3D57" w:rsidR="008254E9">
        <w:rPr>
          <w:rFonts w:cs="Arial"/>
          <w:lang w:val="en-IN"/>
        </w:rPr>
        <w:t>In a</w:t>
      </w:r>
      <w:r w:rsidRPr="002A3D57">
        <w:rPr>
          <w:rFonts w:cs="Arial"/>
          <w:lang w:val="en-IN"/>
        </w:rPr>
        <w:t>n innovative culture</w:t>
      </w:r>
      <w:r w:rsidRPr="002A3D57" w:rsidR="008254E9">
        <w:rPr>
          <w:rFonts w:cs="Arial"/>
          <w:lang w:val="en-IN"/>
        </w:rPr>
        <w:t>,</w:t>
      </w:r>
      <w:r w:rsidRPr="002A3D57">
        <w:rPr>
          <w:rFonts w:cs="Arial"/>
          <w:lang w:val="en-IN"/>
        </w:rPr>
        <w:t xml:space="preserve"> </w:t>
      </w:r>
      <w:r w:rsidRPr="002A3D57" w:rsidR="008254E9">
        <w:rPr>
          <w:rFonts w:cs="Arial"/>
          <w:lang w:val="en-IN"/>
        </w:rPr>
        <w:t>t</w:t>
      </w:r>
      <w:r w:rsidRPr="002A3D57">
        <w:rPr>
          <w:rFonts w:cs="Arial"/>
          <w:lang w:val="en-IN"/>
        </w:rPr>
        <w:t>he technological change can be easier to implement when learning, collaboration, and continuous improvement are present (Bozkus, 2023). JLR has formed cross-disciplinary teams with programs like its Circularity Lab (Williment, 2026). These teams bring together sustainability expertise. Utilising engineering, procurement, and design staff to look for opportunities to reuse and recycle. The company has also engaged employees in its Manufacturing People Transformation programme. Over 100 Volunteers have been involved in projects aimed at improving the manufacturing workplace (Williment, 2026). These activities reflect the fact that employee participation is part of the change culture. But cultural change can also turn into challenges. Those who have been performing manufacturing tasks may need to learn to work with robotics. This has required JLR to learn new things and keep its people engaged. Leadership has seen this challenge through its training programmes. Employees need to be encouraged to learn new technologies and not resist them, and the culture needs to facilitate that.</w:t>
      </w:r>
    </w:p>
    <w:p w:rsidRPr="002A3D57" w:rsidR="00EB3B40" w:rsidP="00EB3B40" w:rsidRDefault="00000000" w14:paraId="12F1AB23" w14:textId="77777777">
      <w:pPr>
        <w:pStyle w:val="Heading1"/>
        <w:rPr>
          <w:rFonts w:cs="Arial"/>
          <w:lang w:val="en-IN"/>
        </w:rPr>
      </w:pPr>
      <w:bookmarkStart w:name="_Toc237855444" w:id="20"/>
      <w:r w:rsidRPr="002A3D57">
        <w:rPr>
          <w:rFonts w:cs="Arial"/>
          <w:lang w:val="en-IN"/>
        </w:rPr>
        <w:t>Change Management Plan</w:t>
      </w:r>
      <w:bookmarkEnd w:id="20"/>
    </w:p>
    <w:tbl>
      <w:tblPr>
        <w:tblStyle w:val="TableGrid"/>
        <w:tblW w:w="0" w:type="auto"/>
        <w:tblLook w:val="04A0" w:firstRow="1" w:lastRow="0" w:firstColumn="1" w:lastColumn="0" w:noHBand="0" w:noVBand="1"/>
      </w:tblPr>
      <w:tblGrid>
        <w:gridCol w:w="1674"/>
        <w:gridCol w:w="1556"/>
        <w:gridCol w:w="1568"/>
        <w:gridCol w:w="1147"/>
        <w:gridCol w:w="1493"/>
        <w:gridCol w:w="1578"/>
      </w:tblGrid>
      <w:tr w:rsidRPr="002A3D57" w:rsidR="00774C96" w:rsidTr="007D16B5" w14:paraId="7E5979C1" w14:textId="77777777">
        <w:tc>
          <w:tcPr>
            <w:tcW w:w="0" w:type="auto"/>
            <w:shd w:val="clear" w:color="auto" w:fill="BDD6EE" w:themeFill="accent5" w:themeFillTint="66"/>
            <w:hideMark/>
          </w:tcPr>
          <w:p w:rsidRPr="002A3D57" w:rsidR="007D16B5" w:rsidP="009C1593" w:rsidRDefault="00000000" w14:paraId="5C3F226C" w14:textId="77777777">
            <w:pPr>
              <w:spacing w:line="276" w:lineRule="auto"/>
              <w:rPr>
                <w:rFonts w:cs="Arial"/>
                <w:b/>
                <w:bCs/>
                <w:lang w:val="en-IN"/>
              </w:rPr>
            </w:pPr>
            <w:r w:rsidRPr="002A3D57">
              <w:rPr>
                <w:rFonts w:cs="Arial"/>
                <w:b/>
                <w:bCs/>
                <w:lang w:val="en-IN"/>
              </w:rPr>
              <w:t>Area</w:t>
            </w:r>
          </w:p>
        </w:tc>
        <w:tc>
          <w:tcPr>
            <w:tcW w:w="0" w:type="auto"/>
            <w:shd w:val="clear" w:color="auto" w:fill="BDD6EE" w:themeFill="accent5" w:themeFillTint="66"/>
            <w:hideMark/>
          </w:tcPr>
          <w:p w:rsidRPr="002A3D57" w:rsidR="007D16B5" w:rsidP="009C1593" w:rsidRDefault="00000000" w14:paraId="7D1878B9" w14:textId="77777777">
            <w:pPr>
              <w:spacing w:line="276" w:lineRule="auto"/>
              <w:rPr>
                <w:rFonts w:cs="Arial"/>
                <w:b/>
                <w:bCs/>
                <w:lang w:val="en-IN"/>
              </w:rPr>
            </w:pPr>
            <w:r w:rsidRPr="002A3D57">
              <w:rPr>
                <w:rFonts w:cs="Arial"/>
                <w:b/>
                <w:bCs/>
                <w:lang w:val="en-IN"/>
              </w:rPr>
              <w:t>Proposed Plan for Jaguar Land Rover</w:t>
            </w:r>
          </w:p>
        </w:tc>
        <w:tc>
          <w:tcPr>
            <w:tcW w:w="0" w:type="auto"/>
            <w:shd w:val="clear" w:color="auto" w:fill="BDD6EE" w:themeFill="accent5" w:themeFillTint="66"/>
            <w:hideMark/>
          </w:tcPr>
          <w:p w:rsidRPr="002A3D57" w:rsidR="007D16B5" w:rsidP="009C1593" w:rsidRDefault="00000000" w14:paraId="2EDC5C33" w14:textId="77777777">
            <w:pPr>
              <w:spacing w:line="276" w:lineRule="auto"/>
              <w:rPr>
                <w:rFonts w:cs="Arial"/>
                <w:b/>
                <w:bCs/>
                <w:lang w:val="en-IN"/>
              </w:rPr>
            </w:pPr>
            <w:r w:rsidRPr="002A3D57">
              <w:rPr>
                <w:rFonts w:cs="Arial"/>
                <w:b/>
                <w:bCs/>
                <w:lang w:val="en-IN"/>
              </w:rPr>
              <w:t>Key Actions</w:t>
            </w:r>
          </w:p>
        </w:tc>
        <w:tc>
          <w:tcPr>
            <w:tcW w:w="0" w:type="auto"/>
            <w:shd w:val="clear" w:color="auto" w:fill="BDD6EE" w:themeFill="accent5" w:themeFillTint="66"/>
            <w:hideMark/>
          </w:tcPr>
          <w:p w:rsidRPr="002A3D57" w:rsidR="007D16B5" w:rsidP="009C1593" w:rsidRDefault="00000000" w14:paraId="56C9E844" w14:textId="77777777">
            <w:pPr>
              <w:spacing w:line="276" w:lineRule="auto"/>
              <w:rPr>
                <w:rFonts w:cs="Arial"/>
                <w:b/>
                <w:bCs/>
                <w:lang w:val="en-IN"/>
              </w:rPr>
            </w:pPr>
            <w:r w:rsidRPr="002A3D57">
              <w:rPr>
                <w:rFonts w:cs="Arial"/>
                <w:b/>
                <w:bCs/>
                <w:lang w:val="en-IN"/>
              </w:rPr>
              <w:t>Timescale</w:t>
            </w:r>
          </w:p>
        </w:tc>
        <w:tc>
          <w:tcPr>
            <w:tcW w:w="0" w:type="auto"/>
            <w:shd w:val="clear" w:color="auto" w:fill="BDD6EE" w:themeFill="accent5" w:themeFillTint="66"/>
            <w:hideMark/>
          </w:tcPr>
          <w:p w:rsidRPr="002A3D57" w:rsidR="007D16B5" w:rsidP="009C1593" w:rsidRDefault="00000000" w14:paraId="1AE06D72" w14:textId="77777777">
            <w:pPr>
              <w:spacing w:line="276" w:lineRule="auto"/>
              <w:rPr>
                <w:rFonts w:cs="Arial"/>
                <w:b/>
                <w:bCs/>
                <w:lang w:val="en-IN"/>
              </w:rPr>
            </w:pPr>
            <w:r w:rsidRPr="002A3D57">
              <w:rPr>
                <w:rFonts w:cs="Arial"/>
                <w:b/>
                <w:bCs/>
                <w:lang w:val="en-IN"/>
              </w:rPr>
              <w:t>Responsible Teams</w:t>
            </w:r>
          </w:p>
        </w:tc>
        <w:tc>
          <w:tcPr>
            <w:tcW w:w="0" w:type="auto"/>
            <w:shd w:val="clear" w:color="auto" w:fill="BDD6EE" w:themeFill="accent5" w:themeFillTint="66"/>
            <w:hideMark/>
          </w:tcPr>
          <w:p w:rsidRPr="002A3D57" w:rsidR="007D16B5" w:rsidP="009C1593" w:rsidRDefault="00000000" w14:paraId="2ED361BE" w14:textId="77777777">
            <w:pPr>
              <w:spacing w:line="276" w:lineRule="auto"/>
              <w:rPr>
                <w:rFonts w:cs="Arial"/>
                <w:b/>
                <w:bCs/>
                <w:lang w:val="en-IN"/>
              </w:rPr>
            </w:pPr>
            <w:r w:rsidRPr="002A3D57">
              <w:rPr>
                <w:rFonts w:cs="Arial"/>
                <w:b/>
                <w:bCs/>
                <w:lang w:val="en-IN"/>
              </w:rPr>
              <w:t>Success Measures / KPIs</w:t>
            </w:r>
          </w:p>
        </w:tc>
      </w:tr>
      <w:tr w:rsidRPr="002A3D57" w:rsidR="00774C96" w:rsidTr="007D16B5" w14:paraId="77842C1F" w14:textId="77777777">
        <w:tc>
          <w:tcPr>
            <w:tcW w:w="0" w:type="auto"/>
            <w:hideMark/>
          </w:tcPr>
          <w:p w:rsidRPr="002A3D57" w:rsidR="007D16B5" w:rsidP="009C1593" w:rsidRDefault="00000000" w14:paraId="49A0E91C" w14:textId="77777777">
            <w:pPr>
              <w:spacing w:line="276" w:lineRule="auto"/>
              <w:rPr>
                <w:rFonts w:cs="Arial"/>
                <w:lang w:val="en-IN"/>
              </w:rPr>
            </w:pPr>
            <w:r w:rsidRPr="002A3D57">
              <w:rPr>
                <w:rFonts w:cs="Arial"/>
                <w:b/>
                <w:bCs/>
                <w:lang w:val="en-IN"/>
              </w:rPr>
              <w:t>Proposed Change</w:t>
            </w:r>
          </w:p>
        </w:tc>
        <w:tc>
          <w:tcPr>
            <w:tcW w:w="0" w:type="auto"/>
            <w:hideMark/>
          </w:tcPr>
          <w:p w:rsidRPr="002A3D57" w:rsidR="007D16B5" w:rsidP="009C1593" w:rsidRDefault="00000000" w14:paraId="3D1BA4B9" w14:textId="77777777">
            <w:pPr>
              <w:spacing w:line="276" w:lineRule="auto"/>
              <w:rPr>
                <w:rFonts w:cs="Arial"/>
                <w:lang w:val="en-IN"/>
              </w:rPr>
            </w:pPr>
            <w:r w:rsidRPr="002A3D57">
              <w:rPr>
                <w:rFonts w:cs="Arial"/>
                <w:lang w:val="en-IN"/>
              </w:rPr>
              <w:t xml:space="preserve">Develop an integrated </w:t>
            </w:r>
            <w:r w:rsidRPr="002A3D57">
              <w:rPr>
                <w:rFonts w:cs="Arial"/>
                <w:b/>
                <w:bCs/>
                <w:lang w:val="en-IN"/>
              </w:rPr>
              <w:t>AI-enabled and digitally automated manufacturing programme</w:t>
            </w:r>
            <w:r w:rsidRPr="002A3D57">
              <w:rPr>
                <w:rFonts w:cs="Arial"/>
                <w:lang w:val="en-IN"/>
              </w:rPr>
              <w:t xml:space="preserve"> </w:t>
            </w:r>
            <w:r w:rsidRPr="002A3D57">
              <w:rPr>
                <w:rFonts w:cs="Arial"/>
                <w:lang w:val="en-IN"/>
              </w:rPr>
              <w:lastRenderedPageBreak/>
              <w:t>across JLR's major production facilities.</w:t>
            </w:r>
          </w:p>
        </w:tc>
        <w:tc>
          <w:tcPr>
            <w:tcW w:w="0" w:type="auto"/>
            <w:hideMark/>
          </w:tcPr>
          <w:p w:rsidRPr="002A3D57" w:rsidR="007D16B5" w:rsidP="009C1593" w:rsidRDefault="00000000" w14:paraId="688B26F8" w14:textId="77777777">
            <w:pPr>
              <w:spacing w:line="276" w:lineRule="auto"/>
              <w:rPr>
                <w:rFonts w:cs="Arial"/>
                <w:lang w:val="en-IN"/>
              </w:rPr>
            </w:pPr>
            <w:r w:rsidRPr="002A3D57">
              <w:rPr>
                <w:rFonts w:cs="Arial"/>
                <w:lang w:val="en-IN"/>
              </w:rPr>
              <w:lastRenderedPageBreak/>
              <w:t xml:space="preserve">Expand robotics and AI-based monitoring. Integrate operational data. Improve predictive </w:t>
            </w:r>
            <w:r w:rsidRPr="002A3D57">
              <w:rPr>
                <w:rFonts w:cs="Arial"/>
                <w:lang w:val="en-IN"/>
              </w:rPr>
              <w:lastRenderedPageBreak/>
              <w:t>maintenance. Develop digital production systems. Support EV manufacturing at Halewood and Solihull.</w:t>
            </w:r>
          </w:p>
        </w:tc>
        <w:tc>
          <w:tcPr>
            <w:tcW w:w="0" w:type="auto"/>
            <w:hideMark/>
          </w:tcPr>
          <w:p w:rsidRPr="002A3D57" w:rsidR="007D16B5" w:rsidP="009C1593" w:rsidRDefault="00000000" w14:paraId="3D62E929" w14:textId="77777777">
            <w:pPr>
              <w:spacing w:line="276" w:lineRule="auto"/>
              <w:rPr>
                <w:rFonts w:cs="Arial"/>
                <w:lang w:val="en-IN"/>
              </w:rPr>
            </w:pPr>
            <w:r w:rsidRPr="002A3D57">
              <w:rPr>
                <w:rFonts w:cs="Arial"/>
                <w:lang w:val="en-IN"/>
              </w:rPr>
              <w:lastRenderedPageBreak/>
              <w:t>2026–2028</w:t>
            </w:r>
          </w:p>
        </w:tc>
        <w:tc>
          <w:tcPr>
            <w:tcW w:w="0" w:type="auto"/>
            <w:hideMark/>
          </w:tcPr>
          <w:p w:rsidRPr="002A3D57" w:rsidR="007D16B5" w:rsidP="009C1593" w:rsidRDefault="00000000" w14:paraId="1697A768" w14:textId="77777777">
            <w:pPr>
              <w:spacing w:line="276" w:lineRule="auto"/>
              <w:rPr>
                <w:rFonts w:cs="Arial"/>
                <w:lang w:val="en-IN"/>
              </w:rPr>
            </w:pPr>
            <w:r w:rsidRPr="002A3D57">
              <w:rPr>
                <w:rFonts w:cs="Arial"/>
                <w:lang w:val="en-IN"/>
              </w:rPr>
              <w:t xml:space="preserve">Senior Leadership Team. Digital and Technology Team. Manufacturing </w:t>
            </w:r>
            <w:r w:rsidRPr="002A3D57">
              <w:rPr>
                <w:rFonts w:cs="Arial"/>
                <w:lang w:val="en-IN"/>
              </w:rPr>
              <w:lastRenderedPageBreak/>
              <w:t>Operations. Engineering</w:t>
            </w:r>
          </w:p>
        </w:tc>
        <w:tc>
          <w:tcPr>
            <w:tcW w:w="0" w:type="auto"/>
            <w:hideMark/>
          </w:tcPr>
          <w:p w:rsidRPr="002A3D57" w:rsidR="007D16B5" w:rsidP="009C1593" w:rsidRDefault="00000000" w14:paraId="52FE0EA2" w14:textId="77777777">
            <w:pPr>
              <w:spacing w:line="276" w:lineRule="auto"/>
              <w:rPr>
                <w:rFonts w:cs="Arial"/>
                <w:lang w:val="en-IN"/>
              </w:rPr>
            </w:pPr>
            <w:r w:rsidRPr="002A3D57">
              <w:rPr>
                <w:rFonts w:cs="Arial"/>
                <w:lang w:val="en-IN"/>
              </w:rPr>
              <w:lastRenderedPageBreak/>
              <w:t>Higher production efficiency. Lower unplanned downtime. Improved manufacturin</w:t>
            </w:r>
            <w:r w:rsidRPr="002A3D57">
              <w:rPr>
                <w:rFonts w:cs="Arial"/>
                <w:lang w:val="en-IN"/>
              </w:rPr>
              <w:lastRenderedPageBreak/>
              <w:t>g quality. Greater EV production capability.</w:t>
            </w:r>
          </w:p>
        </w:tc>
      </w:tr>
      <w:tr w:rsidRPr="002A3D57" w:rsidR="00774C96" w:rsidTr="007D16B5" w14:paraId="16F30D6B" w14:textId="77777777">
        <w:tc>
          <w:tcPr>
            <w:tcW w:w="0" w:type="auto"/>
            <w:hideMark/>
          </w:tcPr>
          <w:p w:rsidRPr="002A3D57" w:rsidR="007D16B5" w:rsidP="009C1593" w:rsidRDefault="00000000" w14:paraId="249DA836" w14:textId="77777777">
            <w:pPr>
              <w:spacing w:line="276" w:lineRule="auto"/>
              <w:rPr>
                <w:rFonts w:cs="Arial"/>
                <w:lang w:val="en-IN"/>
              </w:rPr>
            </w:pPr>
            <w:r w:rsidRPr="002A3D57">
              <w:rPr>
                <w:rFonts w:cs="Arial"/>
                <w:b/>
                <w:bCs/>
                <w:lang w:val="en-IN"/>
              </w:rPr>
              <w:t>Change Objective 1</w:t>
            </w:r>
          </w:p>
        </w:tc>
        <w:tc>
          <w:tcPr>
            <w:tcW w:w="0" w:type="auto"/>
            <w:hideMark/>
          </w:tcPr>
          <w:p w:rsidRPr="002A3D57" w:rsidR="007D16B5" w:rsidP="009C1593" w:rsidRDefault="00000000" w14:paraId="4F4AD856" w14:textId="77777777">
            <w:pPr>
              <w:spacing w:line="276" w:lineRule="auto"/>
              <w:rPr>
                <w:rFonts w:cs="Arial"/>
                <w:lang w:val="en-IN"/>
              </w:rPr>
            </w:pPr>
            <w:r w:rsidRPr="002A3D57">
              <w:rPr>
                <w:rFonts w:cs="Arial"/>
                <w:lang w:val="en-IN"/>
              </w:rPr>
              <w:t>Improve operational efficiency through AI and automation.</w:t>
            </w:r>
          </w:p>
        </w:tc>
        <w:tc>
          <w:tcPr>
            <w:tcW w:w="0" w:type="auto"/>
            <w:hideMark/>
          </w:tcPr>
          <w:p w:rsidRPr="002A3D57" w:rsidR="007D16B5" w:rsidP="009C1593" w:rsidRDefault="00000000" w14:paraId="055A4857" w14:textId="77777777">
            <w:pPr>
              <w:spacing w:line="276" w:lineRule="auto"/>
              <w:rPr>
                <w:rFonts w:cs="Arial"/>
                <w:lang w:val="en-IN"/>
              </w:rPr>
            </w:pPr>
            <w:r w:rsidRPr="002A3D57">
              <w:rPr>
                <w:rFonts w:cs="Arial"/>
                <w:lang w:val="en-IN"/>
              </w:rPr>
              <w:t>Introduce AI-based predictive maintenance. Expand automated inspection. Use real-time production data to identify operational problems.</w:t>
            </w:r>
          </w:p>
        </w:tc>
        <w:tc>
          <w:tcPr>
            <w:tcW w:w="0" w:type="auto"/>
            <w:hideMark/>
          </w:tcPr>
          <w:p w:rsidRPr="002A3D57" w:rsidR="007D16B5" w:rsidP="009C1593" w:rsidRDefault="00000000" w14:paraId="7395F710" w14:textId="77777777">
            <w:pPr>
              <w:spacing w:line="276" w:lineRule="auto"/>
              <w:rPr>
                <w:rFonts w:cs="Arial"/>
                <w:lang w:val="en-IN"/>
              </w:rPr>
            </w:pPr>
            <w:r w:rsidRPr="002A3D57">
              <w:rPr>
                <w:rFonts w:cs="Arial"/>
                <w:lang w:val="en-IN"/>
              </w:rPr>
              <w:t>Year 1–2</w:t>
            </w:r>
          </w:p>
        </w:tc>
        <w:tc>
          <w:tcPr>
            <w:tcW w:w="0" w:type="auto"/>
            <w:hideMark/>
          </w:tcPr>
          <w:p w:rsidRPr="002A3D57" w:rsidR="007D16B5" w:rsidP="009C1593" w:rsidRDefault="00000000" w14:paraId="5B340943" w14:textId="77777777">
            <w:pPr>
              <w:spacing w:line="276" w:lineRule="auto"/>
              <w:rPr>
                <w:rFonts w:cs="Arial"/>
                <w:lang w:val="en-IN"/>
              </w:rPr>
            </w:pPr>
            <w:r w:rsidRPr="002A3D57">
              <w:rPr>
                <w:rFonts w:cs="Arial"/>
                <w:lang w:val="en-IN"/>
              </w:rPr>
              <w:t>Technology and Manufacturing Teams</w:t>
            </w:r>
          </w:p>
        </w:tc>
        <w:tc>
          <w:tcPr>
            <w:tcW w:w="0" w:type="auto"/>
            <w:hideMark/>
          </w:tcPr>
          <w:p w:rsidRPr="002A3D57" w:rsidR="007D16B5" w:rsidP="009C1593" w:rsidRDefault="00000000" w14:paraId="76543145" w14:textId="77777777">
            <w:pPr>
              <w:spacing w:line="276" w:lineRule="auto"/>
              <w:rPr>
                <w:rFonts w:cs="Arial"/>
                <w:lang w:val="en-IN"/>
              </w:rPr>
            </w:pPr>
            <w:r w:rsidRPr="002A3D57">
              <w:rPr>
                <w:rFonts w:cs="Arial"/>
                <w:lang w:val="en-IN"/>
              </w:rPr>
              <w:t xml:space="preserve">Reduce unplanned equipment downtime by </w:t>
            </w:r>
            <w:r w:rsidRPr="002A3D57">
              <w:rPr>
                <w:rFonts w:cs="Arial"/>
                <w:b/>
                <w:bCs/>
                <w:lang w:val="en-IN"/>
              </w:rPr>
              <w:t>15%</w:t>
            </w:r>
            <w:r w:rsidRPr="002A3D57">
              <w:rPr>
                <w:rFonts w:cs="Arial"/>
                <w:lang w:val="en-IN"/>
              </w:rPr>
              <w:t xml:space="preserve">. Improve production efficiency by </w:t>
            </w:r>
            <w:r w:rsidRPr="002A3D57">
              <w:rPr>
                <w:rFonts w:cs="Arial"/>
                <w:b/>
                <w:bCs/>
                <w:lang w:val="en-IN"/>
              </w:rPr>
              <w:t>10%</w:t>
            </w:r>
            <w:r w:rsidRPr="002A3D57">
              <w:rPr>
                <w:rFonts w:cs="Arial"/>
                <w:lang w:val="en-IN"/>
              </w:rPr>
              <w:t>.</w:t>
            </w:r>
          </w:p>
        </w:tc>
      </w:tr>
      <w:tr w:rsidRPr="002A3D57" w:rsidR="00774C96" w:rsidTr="007D16B5" w14:paraId="7C12CCB2" w14:textId="77777777">
        <w:tc>
          <w:tcPr>
            <w:tcW w:w="0" w:type="auto"/>
            <w:hideMark/>
          </w:tcPr>
          <w:p w:rsidRPr="002A3D57" w:rsidR="007D16B5" w:rsidP="009C1593" w:rsidRDefault="00000000" w14:paraId="05568456" w14:textId="77777777">
            <w:pPr>
              <w:spacing w:line="276" w:lineRule="auto"/>
              <w:rPr>
                <w:rFonts w:cs="Arial"/>
                <w:lang w:val="en-IN"/>
              </w:rPr>
            </w:pPr>
            <w:r w:rsidRPr="002A3D57">
              <w:rPr>
                <w:rFonts w:cs="Arial"/>
                <w:b/>
                <w:bCs/>
                <w:lang w:val="en-IN"/>
              </w:rPr>
              <w:t>Change Objective 2</w:t>
            </w:r>
          </w:p>
        </w:tc>
        <w:tc>
          <w:tcPr>
            <w:tcW w:w="0" w:type="auto"/>
            <w:hideMark/>
          </w:tcPr>
          <w:p w:rsidRPr="002A3D57" w:rsidR="007D16B5" w:rsidP="009C1593" w:rsidRDefault="00000000" w14:paraId="631F8F23" w14:textId="77777777">
            <w:pPr>
              <w:spacing w:line="276" w:lineRule="auto"/>
              <w:rPr>
                <w:rFonts w:cs="Arial"/>
                <w:lang w:val="en-IN"/>
              </w:rPr>
            </w:pPr>
            <w:r w:rsidRPr="002A3D57">
              <w:rPr>
                <w:rFonts w:cs="Arial"/>
                <w:lang w:val="en-IN"/>
              </w:rPr>
              <w:t>Strengthen employee digital capabilities.</w:t>
            </w:r>
          </w:p>
        </w:tc>
        <w:tc>
          <w:tcPr>
            <w:tcW w:w="0" w:type="auto"/>
            <w:hideMark/>
          </w:tcPr>
          <w:p w:rsidRPr="002A3D57" w:rsidR="007D16B5" w:rsidP="009C1593" w:rsidRDefault="00000000" w14:paraId="4CC31EE3" w14:textId="77777777">
            <w:pPr>
              <w:spacing w:line="276" w:lineRule="auto"/>
              <w:rPr>
                <w:rFonts w:cs="Arial"/>
                <w:lang w:val="en-IN"/>
              </w:rPr>
            </w:pPr>
            <w:r w:rsidRPr="002A3D57">
              <w:rPr>
                <w:rFonts w:cs="Arial"/>
                <w:lang w:val="en-IN"/>
              </w:rPr>
              <w:t>Provide AI. Data analytics. Robotics and EV technology training. Develop role-specific learning programmes for manufacturing employees.</w:t>
            </w:r>
          </w:p>
        </w:tc>
        <w:tc>
          <w:tcPr>
            <w:tcW w:w="0" w:type="auto"/>
            <w:hideMark/>
          </w:tcPr>
          <w:p w:rsidRPr="002A3D57" w:rsidR="007D16B5" w:rsidP="009C1593" w:rsidRDefault="00000000" w14:paraId="7484B6E4" w14:textId="77777777">
            <w:pPr>
              <w:spacing w:line="276" w:lineRule="auto"/>
              <w:rPr>
                <w:rFonts w:cs="Arial"/>
                <w:lang w:val="en-IN"/>
              </w:rPr>
            </w:pPr>
            <w:r w:rsidRPr="002A3D57">
              <w:rPr>
                <w:rFonts w:cs="Arial"/>
                <w:lang w:val="en-IN"/>
              </w:rPr>
              <w:t>Year 1–2</w:t>
            </w:r>
          </w:p>
        </w:tc>
        <w:tc>
          <w:tcPr>
            <w:tcW w:w="0" w:type="auto"/>
            <w:hideMark/>
          </w:tcPr>
          <w:p w:rsidRPr="002A3D57" w:rsidR="007D16B5" w:rsidP="009C1593" w:rsidRDefault="00000000" w14:paraId="22692D29" w14:textId="77777777">
            <w:pPr>
              <w:spacing w:line="276" w:lineRule="auto"/>
              <w:rPr>
                <w:rFonts w:cs="Arial"/>
                <w:lang w:val="en-IN"/>
              </w:rPr>
            </w:pPr>
            <w:r w:rsidRPr="002A3D57">
              <w:rPr>
                <w:rFonts w:cs="Arial"/>
                <w:lang w:val="en-IN"/>
              </w:rPr>
              <w:t>Human Resources. Learning and Development. Manufacturing Leadership</w:t>
            </w:r>
          </w:p>
        </w:tc>
        <w:tc>
          <w:tcPr>
            <w:tcW w:w="0" w:type="auto"/>
            <w:hideMark/>
          </w:tcPr>
          <w:p w:rsidRPr="002A3D57" w:rsidR="007D16B5" w:rsidP="009C1593" w:rsidRDefault="00000000" w14:paraId="37F639C3" w14:textId="77777777">
            <w:pPr>
              <w:spacing w:line="276" w:lineRule="auto"/>
              <w:rPr>
                <w:rFonts w:cs="Arial"/>
                <w:lang w:val="en-IN"/>
              </w:rPr>
            </w:pPr>
            <w:r w:rsidRPr="002A3D57">
              <w:rPr>
                <w:rFonts w:cs="Arial"/>
                <w:lang w:val="en-IN"/>
              </w:rPr>
              <w:t xml:space="preserve">At least </w:t>
            </w:r>
            <w:r w:rsidRPr="002A3D57">
              <w:rPr>
                <w:rFonts w:cs="Arial"/>
                <w:b/>
                <w:bCs/>
                <w:lang w:val="en-IN"/>
              </w:rPr>
              <w:t>90% of employees affected by the transformation complete relevant training</w:t>
            </w:r>
            <w:r w:rsidRPr="002A3D57">
              <w:rPr>
                <w:rFonts w:cs="Arial"/>
                <w:lang w:val="en-IN"/>
              </w:rPr>
              <w:t>.</w:t>
            </w:r>
          </w:p>
        </w:tc>
      </w:tr>
      <w:tr w:rsidRPr="002A3D57" w:rsidR="00774C96" w:rsidTr="007D16B5" w14:paraId="7C3A9CCD" w14:textId="77777777">
        <w:tc>
          <w:tcPr>
            <w:tcW w:w="0" w:type="auto"/>
            <w:hideMark/>
          </w:tcPr>
          <w:p w:rsidRPr="002A3D57" w:rsidR="007D16B5" w:rsidP="009C1593" w:rsidRDefault="00000000" w14:paraId="7843C737" w14:textId="77777777">
            <w:pPr>
              <w:spacing w:line="276" w:lineRule="auto"/>
              <w:rPr>
                <w:rFonts w:cs="Arial"/>
                <w:lang w:val="en-IN"/>
              </w:rPr>
            </w:pPr>
            <w:r w:rsidRPr="002A3D57">
              <w:rPr>
                <w:rFonts w:cs="Arial"/>
                <w:b/>
                <w:bCs/>
                <w:lang w:val="en-IN"/>
              </w:rPr>
              <w:t>Change Objective 3</w:t>
            </w:r>
          </w:p>
        </w:tc>
        <w:tc>
          <w:tcPr>
            <w:tcW w:w="0" w:type="auto"/>
            <w:hideMark/>
          </w:tcPr>
          <w:p w:rsidRPr="002A3D57" w:rsidR="007D16B5" w:rsidP="009C1593" w:rsidRDefault="00000000" w14:paraId="5B3E813D" w14:textId="77777777">
            <w:pPr>
              <w:spacing w:line="276" w:lineRule="auto"/>
              <w:rPr>
                <w:rFonts w:cs="Arial"/>
                <w:lang w:val="en-IN"/>
              </w:rPr>
            </w:pPr>
            <w:r w:rsidRPr="002A3D57">
              <w:rPr>
                <w:rFonts w:cs="Arial"/>
                <w:lang w:val="en-IN"/>
              </w:rPr>
              <w:t>Improve EV manufacturing readiness.</w:t>
            </w:r>
          </w:p>
        </w:tc>
        <w:tc>
          <w:tcPr>
            <w:tcW w:w="0" w:type="auto"/>
            <w:hideMark/>
          </w:tcPr>
          <w:p w:rsidRPr="002A3D57" w:rsidR="007D16B5" w:rsidP="009C1593" w:rsidRDefault="00000000" w14:paraId="07F0EF89" w14:textId="77777777">
            <w:pPr>
              <w:spacing w:line="276" w:lineRule="auto"/>
              <w:rPr>
                <w:rFonts w:cs="Arial"/>
                <w:lang w:val="en-IN"/>
              </w:rPr>
            </w:pPr>
            <w:r w:rsidRPr="002A3D57">
              <w:rPr>
                <w:rFonts w:cs="Arial"/>
                <w:lang w:val="en-IN"/>
              </w:rPr>
              <w:t xml:space="preserve">Continue development of digital production lines. Expand </w:t>
            </w:r>
            <w:r w:rsidRPr="002A3D57">
              <w:rPr>
                <w:rFonts w:cs="Arial"/>
                <w:lang w:val="en-IN"/>
              </w:rPr>
              <w:lastRenderedPageBreak/>
              <w:t>robotics. Improve battery manufacturing processes. Integrate digital monitoring across EV production.</w:t>
            </w:r>
          </w:p>
        </w:tc>
        <w:tc>
          <w:tcPr>
            <w:tcW w:w="0" w:type="auto"/>
            <w:hideMark/>
          </w:tcPr>
          <w:p w:rsidRPr="002A3D57" w:rsidR="007D16B5" w:rsidP="009C1593" w:rsidRDefault="00000000" w14:paraId="4121FD3D" w14:textId="77777777">
            <w:pPr>
              <w:spacing w:line="276" w:lineRule="auto"/>
              <w:rPr>
                <w:rFonts w:cs="Arial"/>
                <w:lang w:val="en-IN"/>
              </w:rPr>
            </w:pPr>
            <w:r w:rsidRPr="002A3D57">
              <w:rPr>
                <w:rFonts w:cs="Arial"/>
                <w:lang w:val="en-IN"/>
              </w:rPr>
              <w:lastRenderedPageBreak/>
              <w:t>2026–2028</w:t>
            </w:r>
          </w:p>
        </w:tc>
        <w:tc>
          <w:tcPr>
            <w:tcW w:w="0" w:type="auto"/>
            <w:hideMark/>
          </w:tcPr>
          <w:p w:rsidRPr="002A3D57" w:rsidR="007D16B5" w:rsidP="009C1593" w:rsidRDefault="00000000" w14:paraId="4FFCD5EA" w14:textId="77777777">
            <w:pPr>
              <w:spacing w:line="276" w:lineRule="auto"/>
              <w:rPr>
                <w:rFonts w:cs="Arial"/>
                <w:lang w:val="en-IN"/>
              </w:rPr>
            </w:pPr>
            <w:r w:rsidRPr="002A3D57">
              <w:rPr>
                <w:rFonts w:cs="Arial"/>
                <w:lang w:val="en-IN"/>
              </w:rPr>
              <w:t xml:space="preserve">Manufacturing. Engineering. EV </w:t>
            </w:r>
            <w:r w:rsidRPr="002A3D57">
              <w:rPr>
                <w:rFonts w:cs="Arial"/>
                <w:lang w:val="en-IN"/>
              </w:rPr>
              <w:lastRenderedPageBreak/>
              <w:t>Programme Teams</w:t>
            </w:r>
          </w:p>
        </w:tc>
        <w:tc>
          <w:tcPr>
            <w:tcW w:w="0" w:type="auto"/>
            <w:hideMark/>
          </w:tcPr>
          <w:p w:rsidRPr="002A3D57" w:rsidR="007D16B5" w:rsidP="009C1593" w:rsidRDefault="00000000" w14:paraId="31A75A29" w14:textId="77777777">
            <w:pPr>
              <w:spacing w:line="276" w:lineRule="auto"/>
              <w:rPr>
                <w:rFonts w:cs="Arial"/>
                <w:lang w:val="en-IN"/>
              </w:rPr>
            </w:pPr>
            <w:r w:rsidRPr="002A3D57">
              <w:rPr>
                <w:rFonts w:cs="Arial"/>
                <w:lang w:val="en-IN"/>
              </w:rPr>
              <w:lastRenderedPageBreak/>
              <w:t xml:space="preserve">Improved EV production capacity. Reduced production </w:t>
            </w:r>
            <w:r w:rsidRPr="002A3D57">
              <w:rPr>
                <w:rFonts w:cs="Arial"/>
                <w:lang w:val="en-IN"/>
              </w:rPr>
              <w:lastRenderedPageBreak/>
              <w:t>defects. Improved production cycle times.</w:t>
            </w:r>
          </w:p>
        </w:tc>
      </w:tr>
      <w:tr w:rsidRPr="002A3D57" w:rsidR="00774C96" w:rsidTr="007D16B5" w14:paraId="29A1DAA7" w14:textId="77777777">
        <w:tc>
          <w:tcPr>
            <w:tcW w:w="0" w:type="auto"/>
            <w:hideMark/>
          </w:tcPr>
          <w:p w:rsidRPr="002A3D57" w:rsidR="007D16B5" w:rsidP="009C1593" w:rsidRDefault="00000000" w14:paraId="6F9E505E" w14:textId="77777777">
            <w:pPr>
              <w:spacing w:line="276" w:lineRule="auto"/>
              <w:rPr>
                <w:rFonts w:cs="Arial"/>
                <w:lang w:val="en-IN"/>
              </w:rPr>
            </w:pPr>
            <w:r w:rsidRPr="002A3D57">
              <w:rPr>
                <w:rFonts w:cs="Arial"/>
                <w:b/>
                <w:bCs/>
                <w:lang w:val="en-IN"/>
              </w:rPr>
              <w:t>Change Objective 4</w:t>
            </w:r>
          </w:p>
        </w:tc>
        <w:tc>
          <w:tcPr>
            <w:tcW w:w="0" w:type="auto"/>
            <w:hideMark/>
          </w:tcPr>
          <w:p w:rsidRPr="002A3D57" w:rsidR="007D16B5" w:rsidP="009C1593" w:rsidRDefault="00000000" w14:paraId="277E1592" w14:textId="77777777">
            <w:pPr>
              <w:spacing w:line="276" w:lineRule="auto"/>
              <w:rPr>
                <w:rFonts w:cs="Arial"/>
                <w:lang w:val="en-IN"/>
              </w:rPr>
            </w:pPr>
            <w:r w:rsidRPr="002A3D57">
              <w:rPr>
                <w:rFonts w:cs="Arial"/>
                <w:lang w:val="en-IN"/>
              </w:rPr>
              <w:t>Improve customer experience through connected technologies.</w:t>
            </w:r>
          </w:p>
        </w:tc>
        <w:tc>
          <w:tcPr>
            <w:tcW w:w="0" w:type="auto"/>
            <w:hideMark/>
          </w:tcPr>
          <w:p w:rsidRPr="002A3D57" w:rsidR="007D16B5" w:rsidP="009C1593" w:rsidRDefault="00000000" w14:paraId="2B0E396A" w14:textId="77777777">
            <w:pPr>
              <w:spacing w:line="276" w:lineRule="auto"/>
              <w:rPr>
                <w:rFonts w:cs="Arial"/>
                <w:lang w:val="en-IN"/>
              </w:rPr>
            </w:pPr>
            <w:r w:rsidRPr="002A3D57">
              <w:rPr>
                <w:rFonts w:cs="Arial"/>
                <w:lang w:val="en-IN"/>
              </w:rPr>
              <w:t>Develop AI-enabled connected vehicle services. Expand data-driven personalisation. Improve digital customer interaction and after-sales services.</w:t>
            </w:r>
          </w:p>
        </w:tc>
        <w:tc>
          <w:tcPr>
            <w:tcW w:w="0" w:type="auto"/>
            <w:hideMark/>
          </w:tcPr>
          <w:p w:rsidRPr="002A3D57" w:rsidR="007D16B5" w:rsidP="009C1593" w:rsidRDefault="00000000" w14:paraId="5BBD53E6" w14:textId="77777777">
            <w:pPr>
              <w:spacing w:line="276" w:lineRule="auto"/>
              <w:rPr>
                <w:rFonts w:cs="Arial"/>
                <w:lang w:val="en-IN"/>
              </w:rPr>
            </w:pPr>
            <w:r w:rsidRPr="002A3D57">
              <w:rPr>
                <w:rFonts w:cs="Arial"/>
                <w:lang w:val="en-IN"/>
              </w:rPr>
              <w:t>2026–2028</w:t>
            </w:r>
          </w:p>
        </w:tc>
        <w:tc>
          <w:tcPr>
            <w:tcW w:w="0" w:type="auto"/>
            <w:hideMark/>
          </w:tcPr>
          <w:p w:rsidRPr="002A3D57" w:rsidR="007D16B5" w:rsidP="009C1593" w:rsidRDefault="00000000" w14:paraId="094887D5" w14:textId="77777777">
            <w:pPr>
              <w:spacing w:line="276" w:lineRule="auto"/>
              <w:rPr>
                <w:rFonts w:cs="Arial"/>
                <w:lang w:val="en-IN"/>
              </w:rPr>
            </w:pPr>
            <w:r w:rsidRPr="002A3D57">
              <w:rPr>
                <w:rFonts w:cs="Arial"/>
                <w:lang w:val="en-IN"/>
              </w:rPr>
              <w:t>Digital Product Teams. Marketing. Customer Experience</w:t>
            </w:r>
          </w:p>
        </w:tc>
        <w:tc>
          <w:tcPr>
            <w:tcW w:w="0" w:type="auto"/>
            <w:hideMark/>
          </w:tcPr>
          <w:p w:rsidRPr="002A3D57" w:rsidR="007D16B5" w:rsidP="009C1593" w:rsidRDefault="00000000" w14:paraId="3E8FB1B9" w14:textId="77777777">
            <w:pPr>
              <w:spacing w:line="276" w:lineRule="auto"/>
              <w:rPr>
                <w:rFonts w:cs="Arial"/>
                <w:lang w:val="en-IN"/>
              </w:rPr>
            </w:pPr>
            <w:r w:rsidRPr="002A3D57">
              <w:rPr>
                <w:rFonts w:cs="Arial"/>
                <w:lang w:val="en-IN"/>
              </w:rPr>
              <w:t>Higher digital service adoption. Improved customer satisfaction. Increased customer retention.</w:t>
            </w:r>
          </w:p>
        </w:tc>
      </w:tr>
      <w:tr w:rsidRPr="002A3D57" w:rsidR="00774C96" w:rsidTr="007D16B5" w14:paraId="0DF29FEE" w14:textId="77777777">
        <w:tc>
          <w:tcPr>
            <w:tcW w:w="0" w:type="auto"/>
            <w:hideMark/>
          </w:tcPr>
          <w:p w:rsidRPr="002A3D57" w:rsidR="007D16B5" w:rsidP="009C1593" w:rsidRDefault="00000000" w14:paraId="414E0758" w14:textId="77777777">
            <w:pPr>
              <w:spacing w:line="276" w:lineRule="auto"/>
              <w:rPr>
                <w:rFonts w:cs="Arial"/>
                <w:lang w:val="en-IN"/>
              </w:rPr>
            </w:pPr>
            <w:r w:rsidRPr="002A3D57">
              <w:rPr>
                <w:rFonts w:cs="Arial"/>
                <w:b/>
                <w:bCs/>
                <w:lang w:val="en-IN"/>
              </w:rPr>
              <w:t>Financial Plan</w:t>
            </w:r>
          </w:p>
        </w:tc>
        <w:tc>
          <w:tcPr>
            <w:tcW w:w="0" w:type="auto"/>
            <w:hideMark/>
          </w:tcPr>
          <w:p w:rsidRPr="002A3D57" w:rsidR="007D16B5" w:rsidP="009C1593" w:rsidRDefault="00000000" w14:paraId="697C8A2A" w14:textId="77777777">
            <w:pPr>
              <w:spacing w:line="276" w:lineRule="auto"/>
              <w:rPr>
                <w:rFonts w:cs="Arial"/>
                <w:lang w:val="en-IN"/>
              </w:rPr>
            </w:pPr>
            <w:r w:rsidRPr="002A3D57">
              <w:rPr>
                <w:rFonts w:cs="Arial"/>
                <w:lang w:val="en-IN"/>
              </w:rPr>
              <w:t>Allocate investment from JLR's existing transformation programme towards digitalisation and AI-enabled manufacturing.</w:t>
            </w:r>
          </w:p>
        </w:tc>
        <w:tc>
          <w:tcPr>
            <w:tcW w:w="0" w:type="auto"/>
            <w:hideMark/>
          </w:tcPr>
          <w:p w:rsidRPr="002A3D57" w:rsidR="007D16B5" w:rsidP="009C1593" w:rsidRDefault="00000000" w14:paraId="69CD6D3C" w14:textId="77777777">
            <w:pPr>
              <w:spacing w:line="276" w:lineRule="auto"/>
              <w:rPr>
                <w:rFonts w:cs="Arial"/>
                <w:lang w:val="en-IN"/>
              </w:rPr>
            </w:pPr>
            <w:r w:rsidRPr="002A3D57">
              <w:rPr>
                <w:rFonts w:cs="Arial"/>
                <w:lang w:val="en-IN"/>
              </w:rPr>
              <w:t>Prioritise spending on AI infrastructure. Robotics. Software. Employee training. Cybersecurity and data systems.</w:t>
            </w:r>
          </w:p>
        </w:tc>
        <w:tc>
          <w:tcPr>
            <w:tcW w:w="0" w:type="auto"/>
            <w:hideMark/>
          </w:tcPr>
          <w:p w:rsidRPr="002A3D57" w:rsidR="007D16B5" w:rsidP="009C1593" w:rsidRDefault="00000000" w14:paraId="08E479EE" w14:textId="77777777">
            <w:pPr>
              <w:spacing w:line="276" w:lineRule="auto"/>
              <w:rPr>
                <w:rFonts w:cs="Arial"/>
                <w:lang w:val="en-IN"/>
              </w:rPr>
            </w:pPr>
            <w:r w:rsidRPr="002A3D57">
              <w:rPr>
                <w:rFonts w:cs="Arial"/>
                <w:lang w:val="en-IN"/>
              </w:rPr>
              <w:t>Annual review</w:t>
            </w:r>
          </w:p>
        </w:tc>
        <w:tc>
          <w:tcPr>
            <w:tcW w:w="0" w:type="auto"/>
            <w:hideMark/>
          </w:tcPr>
          <w:p w:rsidRPr="002A3D57" w:rsidR="007D16B5" w:rsidP="009C1593" w:rsidRDefault="00000000" w14:paraId="40265EDA" w14:textId="77777777">
            <w:pPr>
              <w:spacing w:line="276" w:lineRule="auto"/>
              <w:rPr>
                <w:rFonts w:cs="Arial"/>
                <w:lang w:val="en-IN"/>
              </w:rPr>
            </w:pPr>
            <w:r w:rsidRPr="002A3D57">
              <w:rPr>
                <w:rFonts w:cs="Arial"/>
                <w:lang w:val="en-IN"/>
              </w:rPr>
              <w:t>CFO. Finance Team. Technology Leadership</w:t>
            </w:r>
          </w:p>
        </w:tc>
        <w:tc>
          <w:tcPr>
            <w:tcW w:w="0" w:type="auto"/>
            <w:hideMark/>
          </w:tcPr>
          <w:p w:rsidRPr="002A3D57" w:rsidR="007D16B5" w:rsidP="009C1593" w:rsidRDefault="00000000" w14:paraId="1B119E4D" w14:textId="77777777">
            <w:pPr>
              <w:spacing w:line="276" w:lineRule="auto"/>
              <w:rPr>
                <w:rFonts w:cs="Arial"/>
                <w:lang w:val="en-IN"/>
              </w:rPr>
            </w:pPr>
            <w:r w:rsidRPr="002A3D57">
              <w:rPr>
                <w:rFonts w:cs="Arial"/>
                <w:lang w:val="en-IN"/>
              </w:rPr>
              <w:t>Projects remain within approved budgets. Positive return on investment. Lower operating costs.</w:t>
            </w:r>
          </w:p>
        </w:tc>
      </w:tr>
      <w:tr w:rsidRPr="002A3D57" w:rsidR="00774C96" w:rsidTr="007D16B5" w14:paraId="3BE7539B" w14:textId="77777777">
        <w:tc>
          <w:tcPr>
            <w:tcW w:w="0" w:type="auto"/>
            <w:hideMark/>
          </w:tcPr>
          <w:p w:rsidRPr="002A3D57" w:rsidR="007D16B5" w:rsidP="009C1593" w:rsidRDefault="00000000" w14:paraId="2FEE2A87" w14:textId="77777777">
            <w:pPr>
              <w:spacing w:line="276" w:lineRule="auto"/>
              <w:rPr>
                <w:rFonts w:cs="Arial"/>
                <w:lang w:val="en-IN"/>
              </w:rPr>
            </w:pPr>
            <w:r w:rsidRPr="002A3D57">
              <w:rPr>
                <w:rFonts w:cs="Arial"/>
                <w:b/>
                <w:bCs/>
                <w:lang w:val="en-IN"/>
              </w:rPr>
              <w:t>Indicative Financial Allocation</w:t>
            </w:r>
          </w:p>
        </w:tc>
        <w:tc>
          <w:tcPr>
            <w:tcW w:w="0" w:type="auto"/>
            <w:hideMark/>
          </w:tcPr>
          <w:p w:rsidRPr="002A3D57" w:rsidR="007D16B5" w:rsidP="009C1593" w:rsidRDefault="00000000" w14:paraId="5EE2584E" w14:textId="77777777">
            <w:pPr>
              <w:spacing w:line="276" w:lineRule="auto"/>
              <w:rPr>
                <w:rFonts w:cs="Arial"/>
                <w:lang w:val="en-IN"/>
              </w:rPr>
            </w:pPr>
            <w:r w:rsidRPr="002A3D57">
              <w:rPr>
                <w:rFonts w:cs="Arial"/>
                <w:lang w:val="en-IN"/>
              </w:rPr>
              <w:t xml:space="preserve">Establish a dedicated digital transformation budget </w:t>
            </w:r>
            <w:r w:rsidRPr="002A3D57">
              <w:rPr>
                <w:rFonts w:cs="Arial"/>
                <w:lang w:val="en-IN"/>
              </w:rPr>
              <w:lastRenderedPageBreak/>
              <w:t xml:space="preserve">within the wider </w:t>
            </w:r>
            <w:r w:rsidRPr="002A3D57">
              <w:rPr>
                <w:rFonts w:cs="Arial"/>
                <w:b/>
                <w:bCs/>
                <w:lang w:val="en-IN"/>
              </w:rPr>
              <w:t>£18 billion investment programme for 2024–2028</w:t>
            </w:r>
            <w:r w:rsidRPr="002A3D57">
              <w:rPr>
                <w:rFonts w:cs="Arial"/>
                <w:lang w:val="en-IN"/>
              </w:rPr>
              <w:t>.</w:t>
            </w:r>
          </w:p>
        </w:tc>
        <w:tc>
          <w:tcPr>
            <w:tcW w:w="0" w:type="auto"/>
            <w:hideMark/>
          </w:tcPr>
          <w:p w:rsidRPr="002A3D57" w:rsidR="007D16B5" w:rsidP="009C1593" w:rsidRDefault="00000000" w14:paraId="2C628B51" w14:textId="77777777">
            <w:pPr>
              <w:spacing w:line="276" w:lineRule="auto"/>
              <w:rPr>
                <w:rFonts w:cs="Arial"/>
                <w:lang w:val="en-IN"/>
              </w:rPr>
            </w:pPr>
            <w:r w:rsidRPr="002A3D57">
              <w:rPr>
                <w:rFonts w:cs="Arial"/>
                <w:lang w:val="en-IN"/>
              </w:rPr>
              <w:lastRenderedPageBreak/>
              <w:t xml:space="preserve">Allocate funding according to business value. </w:t>
            </w:r>
            <w:r w:rsidRPr="002A3D57">
              <w:rPr>
                <w:rFonts w:cs="Arial"/>
                <w:lang w:val="en-IN"/>
              </w:rPr>
              <w:lastRenderedPageBreak/>
              <w:t>Prioritise projects with measurable efficiency and quality benefits.</w:t>
            </w:r>
          </w:p>
        </w:tc>
        <w:tc>
          <w:tcPr>
            <w:tcW w:w="0" w:type="auto"/>
            <w:hideMark/>
          </w:tcPr>
          <w:p w:rsidRPr="002A3D57" w:rsidR="007D16B5" w:rsidP="009C1593" w:rsidRDefault="00000000" w14:paraId="5B877A3E" w14:textId="77777777">
            <w:pPr>
              <w:spacing w:line="276" w:lineRule="auto"/>
              <w:rPr>
                <w:rFonts w:cs="Arial"/>
                <w:lang w:val="en-IN"/>
              </w:rPr>
            </w:pPr>
            <w:r w:rsidRPr="002A3D57">
              <w:rPr>
                <w:rFonts w:cs="Arial"/>
                <w:lang w:val="en-IN"/>
              </w:rPr>
              <w:lastRenderedPageBreak/>
              <w:t>2026–2028</w:t>
            </w:r>
          </w:p>
        </w:tc>
        <w:tc>
          <w:tcPr>
            <w:tcW w:w="0" w:type="auto"/>
            <w:hideMark/>
          </w:tcPr>
          <w:p w:rsidRPr="002A3D57" w:rsidR="007D16B5" w:rsidP="009C1593" w:rsidRDefault="00000000" w14:paraId="776971DD" w14:textId="77777777">
            <w:pPr>
              <w:spacing w:line="276" w:lineRule="auto"/>
              <w:rPr>
                <w:rFonts w:cs="Arial"/>
                <w:lang w:val="en-IN"/>
              </w:rPr>
            </w:pPr>
            <w:r w:rsidRPr="002A3D57">
              <w:rPr>
                <w:rFonts w:cs="Arial"/>
                <w:lang w:val="en-IN"/>
              </w:rPr>
              <w:t>CFO. Senior Strategic Management</w:t>
            </w:r>
          </w:p>
        </w:tc>
        <w:tc>
          <w:tcPr>
            <w:tcW w:w="0" w:type="auto"/>
            <w:hideMark/>
          </w:tcPr>
          <w:p w:rsidRPr="002A3D57" w:rsidR="007D16B5" w:rsidP="009C1593" w:rsidRDefault="00000000" w14:paraId="23422738" w14:textId="77777777">
            <w:pPr>
              <w:spacing w:line="276" w:lineRule="auto"/>
              <w:rPr>
                <w:rFonts w:cs="Arial"/>
                <w:lang w:val="en-IN"/>
              </w:rPr>
            </w:pPr>
            <w:r w:rsidRPr="002A3D57">
              <w:rPr>
                <w:rFonts w:cs="Arial"/>
                <w:lang w:val="en-IN"/>
              </w:rPr>
              <w:t xml:space="preserve">Quarterly budget monitoring. Cost-benefit assessment </w:t>
            </w:r>
            <w:r w:rsidRPr="002A3D57">
              <w:rPr>
                <w:rFonts w:cs="Arial"/>
                <w:lang w:val="en-IN"/>
              </w:rPr>
              <w:lastRenderedPageBreak/>
              <w:t>for each major project.</w:t>
            </w:r>
          </w:p>
        </w:tc>
      </w:tr>
      <w:tr w:rsidRPr="002A3D57" w:rsidR="00774C96" w:rsidTr="007D16B5" w14:paraId="48852F4C" w14:textId="77777777">
        <w:tc>
          <w:tcPr>
            <w:tcW w:w="0" w:type="auto"/>
            <w:hideMark/>
          </w:tcPr>
          <w:p w:rsidRPr="002A3D57" w:rsidR="007D16B5" w:rsidP="009C1593" w:rsidRDefault="00000000" w14:paraId="347F26FE" w14:textId="77777777">
            <w:pPr>
              <w:spacing w:line="276" w:lineRule="auto"/>
              <w:rPr>
                <w:rFonts w:cs="Arial"/>
                <w:lang w:val="en-IN"/>
              </w:rPr>
            </w:pPr>
            <w:r w:rsidRPr="002A3D57">
              <w:rPr>
                <w:rFonts w:cs="Arial"/>
                <w:b/>
                <w:bCs/>
                <w:lang w:val="en-IN"/>
              </w:rPr>
              <w:t>Communication Plan – Senior Management</w:t>
            </w:r>
          </w:p>
        </w:tc>
        <w:tc>
          <w:tcPr>
            <w:tcW w:w="0" w:type="auto"/>
            <w:hideMark/>
          </w:tcPr>
          <w:p w:rsidRPr="002A3D57" w:rsidR="007D16B5" w:rsidP="009C1593" w:rsidRDefault="00000000" w14:paraId="0D07B545" w14:textId="77777777">
            <w:pPr>
              <w:spacing w:line="276" w:lineRule="auto"/>
              <w:rPr>
                <w:rFonts w:cs="Arial"/>
                <w:lang w:val="en-IN"/>
              </w:rPr>
            </w:pPr>
            <w:r w:rsidRPr="002A3D57">
              <w:rPr>
                <w:rFonts w:cs="Arial"/>
                <w:lang w:val="en-IN"/>
              </w:rPr>
              <w:t>Maintain clear communication between the Board and transformation teams.</w:t>
            </w:r>
          </w:p>
        </w:tc>
        <w:tc>
          <w:tcPr>
            <w:tcW w:w="0" w:type="auto"/>
            <w:hideMark/>
          </w:tcPr>
          <w:p w:rsidRPr="002A3D57" w:rsidR="007D16B5" w:rsidP="009C1593" w:rsidRDefault="00000000" w14:paraId="7BC1C71E" w14:textId="77777777">
            <w:pPr>
              <w:spacing w:line="276" w:lineRule="auto"/>
              <w:rPr>
                <w:rFonts w:cs="Arial"/>
                <w:lang w:val="en-IN"/>
              </w:rPr>
            </w:pPr>
            <w:r w:rsidRPr="002A3D57">
              <w:rPr>
                <w:rFonts w:cs="Arial"/>
                <w:lang w:val="en-IN"/>
              </w:rPr>
              <w:t>Monthly executive meetings. Quarterly transformation reports. KPI dashboards.</w:t>
            </w:r>
          </w:p>
        </w:tc>
        <w:tc>
          <w:tcPr>
            <w:tcW w:w="0" w:type="auto"/>
            <w:hideMark/>
          </w:tcPr>
          <w:p w:rsidRPr="002A3D57" w:rsidR="007D16B5" w:rsidP="009C1593" w:rsidRDefault="00000000" w14:paraId="5400CCCC" w14:textId="77777777">
            <w:pPr>
              <w:spacing w:line="276" w:lineRule="auto"/>
              <w:rPr>
                <w:rFonts w:cs="Arial"/>
                <w:lang w:val="en-IN"/>
              </w:rPr>
            </w:pPr>
            <w:r w:rsidRPr="002A3D57">
              <w:rPr>
                <w:rFonts w:cs="Arial"/>
                <w:lang w:val="en-IN"/>
              </w:rPr>
              <w:t>Monthly / Quarterly</w:t>
            </w:r>
          </w:p>
        </w:tc>
        <w:tc>
          <w:tcPr>
            <w:tcW w:w="0" w:type="auto"/>
            <w:hideMark/>
          </w:tcPr>
          <w:p w:rsidRPr="002A3D57" w:rsidR="007D16B5" w:rsidP="009C1593" w:rsidRDefault="00000000" w14:paraId="3DBD9489" w14:textId="77777777">
            <w:pPr>
              <w:spacing w:line="276" w:lineRule="auto"/>
              <w:rPr>
                <w:rFonts w:cs="Arial"/>
                <w:lang w:val="en-IN"/>
              </w:rPr>
            </w:pPr>
            <w:r w:rsidRPr="002A3D57">
              <w:rPr>
                <w:rFonts w:cs="Arial"/>
                <w:lang w:val="en-IN"/>
              </w:rPr>
              <w:t>CEO. CFO. Chief Technology Officer. Senior Managers</w:t>
            </w:r>
          </w:p>
        </w:tc>
        <w:tc>
          <w:tcPr>
            <w:tcW w:w="0" w:type="auto"/>
            <w:hideMark/>
          </w:tcPr>
          <w:p w:rsidRPr="002A3D57" w:rsidR="007D16B5" w:rsidP="009C1593" w:rsidRDefault="00000000" w14:paraId="2CF83139" w14:textId="77777777">
            <w:pPr>
              <w:spacing w:line="276" w:lineRule="auto"/>
              <w:rPr>
                <w:rFonts w:cs="Arial"/>
                <w:lang w:val="en-IN"/>
              </w:rPr>
            </w:pPr>
            <w:r w:rsidRPr="002A3D57">
              <w:rPr>
                <w:rFonts w:cs="Arial"/>
                <w:lang w:val="en-IN"/>
              </w:rPr>
              <w:t>Decisions are communicated promptly. Transformation risks are identified early.</w:t>
            </w:r>
          </w:p>
        </w:tc>
      </w:tr>
    </w:tbl>
    <w:p w:rsidRPr="002A3D57" w:rsidR="007D16B5" w:rsidP="007D16B5" w:rsidRDefault="00000000" w14:paraId="38745D69" w14:textId="77777777">
      <w:pPr>
        <w:pStyle w:val="Heading1"/>
        <w:rPr>
          <w:rFonts w:cs="Arial"/>
          <w:lang w:val="en-IN"/>
        </w:rPr>
      </w:pPr>
      <w:bookmarkStart w:name="_Toc237855445" w:id="21"/>
      <w:r w:rsidRPr="002A3D57">
        <w:rPr>
          <w:rFonts w:cs="Arial"/>
          <w:lang w:val="en-IN"/>
        </w:rPr>
        <w:t>Conclusion</w:t>
      </w:r>
      <w:bookmarkEnd w:id="21"/>
    </w:p>
    <w:p w:rsidRPr="002A3D57" w:rsidR="00016188" w:rsidP="009D0BF9" w:rsidRDefault="009D0BF9" w14:paraId="63306713" w14:textId="1A8B8D43">
      <w:pPr>
        <w:rPr>
          <w:rFonts w:cs="Arial"/>
          <w:lang w:val="en-IN"/>
        </w:rPr>
      </w:pPr>
      <w:r w:rsidRPr="002A3D57">
        <w:rPr>
          <w:rFonts w:cs="Arial"/>
          <w:lang w:val="en-IN"/>
        </w:rPr>
        <w:t>Jaguar Land Rover (JLR) continues to make a major strategic shift to tackle digital disruption and growing environmental demands. Its Reimagine has resulted in substantial investments into the organisation to strengthen its electric vehicle manufacturing capabilities, as well as its digital technologies and workforce. The company has also well developed financially. However, there are strategic concerns because of the deceleration of sales in the important markets and fast changing technology. The analysis shows that a transformational leadership style, employee voice and culture of innovation within the organisation, and the culture of continuous learning will be important for the change to become effective.</w:t>
      </w:r>
      <w:r w:rsidRPr="002A3D57">
        <w:rPr>
          <w:rFonts w:cs="Arial"/>
          <w:lang w:val="en-IN"/>
        </w:rPr>
        <w:br w:type="page"/>
      </w:r>
    </w:p>
    <w:p w:rsidRPr="002A3D57" w:rsidR="007D16B5" w:rsidP="00016188" w:rsidRDefault="00000000" w14:paraId="52EF2D40" w14:textId="77777777">
      <w:pPr>
        <w:pStyle w:val="Heading1"/>
        <w:rPr>
          <w:rFonts w:cs="Arial"/>
          <w:lang w:val="en-IN"/>
        </w:rPr>
      </w:pPr>
      <w:bookmarkStart w:name="_Toc237855446" w:id="22"/>
      <w:r w:rsidRPr="002A3D57">
        <w:rPr>
          <w:rFonts w:cs="Arial"/>
          <w:lang w:val="en-IN"/>
        </w:rPr>
        <w:lastRenderedPageBreak/>
        <w:t>Reference List</w:t>
      </w:r>
      <w:bookmarkEnd w:id="22"/>
    </w:p>
    <w:p w:rsidRPr="002A3D57" w:rsidR="005B0124" w:rsidP="00EB3B40" w:rsidRDefault="00000000" w14:paraId="3CA7D8ED" w14:textId="77777777">
      <w:pPr>
        <w:rPr>
          <w:rFonts w:cs="Arial"/>
          <w:lang w:val="en-IN"/>
        </w:rPr>
      </w:pPr>
      <w:r w:rsidRPr="002A3D57">
        <w:rPr>
          <w:rFonts w:cs="Arial"/>
          <w:lang w:val="en-IN"/>
        </w:rPr>
        <w:t xml:space="preserve">Abdelkader, G., Elgazzar, K., </w:t>
      </w:r>
      <w:r w:rsidRPr="002A3D57" w:rsidR="00BF57A1">
        <w:rPr>
          <w:rFonts w:cs="Arial"/>
          <w:lang w:val="en-IN"/>
        </w:rPr>
        <w:t>and</w:t>
      </w:r>
      <w:r w:rsidRPr="002A3D57">
        <w:rPr>
          <w:rFonts w:cs="Arial"/>
          <w:lang w:val="en-IN"/>
        </w:rPr>
        <w:t xml:space="preserve"> Khamis, A. (2021). Connected vehicles: Technology review, state of the art, challenges and opportunities. </w:t>
      </w:r>
      <w:r w:rsidRPr="002A3D57">
        <w:rPr>
          <w:rFonts w:cs="Arial"/>
          <w:i/>
          <w:iCs/>
          <w:lang w:val="en-IN"/>
        </w:rPr>
        <w:t>Sensors, 21</w:t>
      </w:r>
      <w:r w:rsidRPr="002A3D57">
        <w:rPr>
          <w:rFonts w:cs="Arial"/>
          <w:lang w:val="en-IN"/>
        </w:rPr>
        <w:t xml:space="preserve">(22), 7712. </w:t>
      </w:r>
      <w:hyperlink w:history="1" r:id="rId11">
        <w:r w:rsidRPr="002A3D57" w:rsidR="005B0124">
          <w:rPr>
            <w:rStyle w:val="Hyperlink"/>
            <w:rFonts w:cs="Arial"/>
            <w:lang w:val="en-IN"/>
          </w:rPr>
          <w:t>https://www.mdpi.com/1424-8220/21/22/7712</w:t>
        </w:r>
      </w:hyperlink>
    </w:p>
    <w:p w:rsidRPr="002A3D57" w:rsidR="005B0124" w:rsidP="00AD64E3" w:rsidRDefault="00000000" w14:paraId="0E39CC6D" w14:textId="12F0475C">
      <w:pPr>
        <w:rPr>
          <w:rFonts w:cs="Arial"/>
          <w:lang w:val="en-IN"/>
        </w:rPr>
      </w:pPr>
      <w:r w:rsidRPr="002A3D57">
        <w:rPr>
          <w:rFonts w:cs="Arial"/>
          <w:lang w:val="en-IN"/>
        </w:rPr>
        <w:t xml:space="preserve">Bank of England (2026). </w:t>
      </w:r>
      <w:r w:rsidRPr="002A3D57">
        <w:rPr>
          <w:rFonts w:cs="Arial"/>
          <w:i/>
          <w:iCs/>
          <w:lang w:val="en-IN"/>
        </w:rPr>
        <w:t>Monetary Policy Report - August 2025</w:t>
      </w:r>
      <w:r w:rsidRPr="002A3D57" w:rsidR="009C1593">
        <w:rPr>
          <w:rFonts w:cs="Arial"/>
          <w:lang w:val="en-IN"/>
        </w:rPr>
        <w:t>.</w:t>
      </w:r>
      <w:r w:rsidRPr="002A3D57">
        <w:rPr>
          <w:rFonts w:cs="Arial"/>
          <w:lang w:val="en-IN"/>
        </w:rPr>
        <w:t xml:space="preserve"> Bank of England. (n.d.). Retrieved August 17, 2026, from </w:t>
      </w:r>
      <w:hyperlink w:history="1" r:id="rId12">
        <w:r w:rsidRPr="002A3D57" w:rsidR="005B0124">
          <w:rPr>
            <w:rStyle w:val="Hyperlink"/>
            <w:rFonts w:cs="Arial"/>
            <w:lang w:val="en-IN"/>
          </w:rPr>
          <w:t>https://www.bankofengland.co.uk/monetary-policy-report/2025/august-2025</w:t>
        </w:r>
      </w:hyperlink>
    </w:p>
    <w:p w:rsidRPr="002A3D57" w:rsidR="005B0124" w:rsidP="00AD64E3" w:rsidRDefault="00000000" w14:paraId="5A641A48" w14:textId="77777777">
      <w:pPr>
        <w:rPr>
          <w:rFonts w:cs="Arial"/>
          <w:lang w:val="en-IN"/>
        </w:rPr>
      </w:pPr>
      <w:r w:rsidRPr="002A3D57">
        <w:rPr>
          <w:rFonts w:cs="Arial"/>
          <w:lang w:val="en-IN"/>
        </w:rPr>
        <w:t xml:space="preserve">Berkeley, N., Bailey, D., Jones, A., </w:t>
      </w:r>
      <w:r w:rsidRPr="002A3D57" w:rsidR="00BF57A1">
        <w:rPr>
          <w:rFonts w:cs="Arial"/>
          <w:lang w:val="en-IN"/>
        </w:rPr>
        <w:t>and</w:t>
      </w:r>
      <w:r w:rsidRPr="002A3D57">
        <w:rPr>
          <w:rFonts w:cs="Arial"/>
          <w:lang w:val="en-IN"/>
        </w:rPr>
        <w:t xml:space="preserve"> Jarvis, D. (2017). Assessing the transition towards Battery Electric Vehicles: A Multi-Level Perspective on drivers of, and barriers to, take-up. </w:t>
      </w:r>
      <w:r w:rsidRPr="002A3D57">
        <w:rPr>
          <w:rFonts w:cs="Arial"/>
          <w:i/>
          <w:iCs/>
          <w:lang w:val="en-IN"/>
        </w:rPr>
        <w:t>Transportation Research part A: policy and practice, 106,</w:t>
      </w:r>
      <w:r w:rsidRPr="002A3D57">
        <w:rPr>
          <w:rFonts w:cs="Arial"/>
          <w:lang w:val="en-IN"/>
        </w:rPr>
        <w:t xml:space="preserve"> 320-332. </w:t>
      </w:r>
      <w:hyperlink w:history="1" r:id="rId13">
        <w:r w:rsidRPr="002A3D57" w:rsidR="005B0124">
          <w:rPr>
            <w:rStyle w:val="Hyperlink"/>
            <w:rFonts w:cs="Arial"/>
            <w:lang w:val="en-IN"/>
          </w:rPr>
          <w:t>https://publications.aston.ac.uk/id/eprint/31555/1/Berkeley_Bailey_Jones_Jarvis_Assessing_the_transition_towards_electric_vehicles_1_.pdf</w:t>
        </w:r>
      </w:hyperlink>
    </w:p>
    <w:p w:rsidRPr="002A3D57" w:rsidR="005B0124" w:rsidP="00EB3B40" w:rsidRDefault="00000000" w14:paraId="4D512E32" w14:textId="77777777">
      <w:pPr>
        <w:rPr>
          <w:rFonts w:cs="Arial"/>
          <w:lang w:val="en-IN"/>
        </w:rPr>
      </w:pPr>
      <w:r w:rsidRPr="002A3D57">
        <w:rPr>
          <w:rFonts w:cs="Arial"/>
          <w:lang w:val="en-IN"/>
        </w:rPr>
        <w:t xml:space="preserve">Bozkus, K. (2023). Organisational culture change and technology: Navigating the digital transformation. In </w:t>
      </w:r>
      <w:r w:rsidRPr="002A3D57">
        <w:rPr>
          <w:rFonts w:cs="Arial"/>
          <w:i/>
          <w:iCs/>
          <w:lang w:val="en-IN"/>
        </w:rPr>
        <w:t>Organisational Culture-Cultural Change and Technology. IntechOpen</w:t>
      </w:r>
      <w:r w:rsidRPr="002A3D57">
        <w:rPr>
          <w:rFonts w:cs="Arial"/>
          <w:lang w:val="en-IN"/>
        </w:rPr>
        <w:t xml:space="preserve">. </w:t>
      </w:r>
      <w:hyperlink w:history="1" r:id="rId14">
        <w:r w:rsidRPr="002A3D57" w:rsidR="005B0124">
          <w:rPr>
            <w:rStyle w:val="Hyperlink"/>
            <w:rFonts w:cs="Arial"/>
            <w:lang w:val="en-IN"/>
          </w:rPr>
          <w:t>https://www.intechopen.com/Chapters/88132</w:t>
        </w:r>
      </w:hyperlink>
    </w:p>
    <w:p w:rsidRPr="002A3D57" w:rsidR="005B0124" w:rsidP="00EB3B40" w:rsidRDefault="00000000" w14:paraId="3E661F89" w14:textId="77777777">
      <w:pPr>
        <w:rPr>
          <w:rFonts w:cs="Arial"/>
          <w:lang w:val="en-IN"/>
        </w:rPr>
      </w:pPr>
      <w:r w:rsidRPr="002A3D57">
        <w:rPr>
          <w:rFonts w:cs="Arial"/>
          <w:lang w:val="en-IN"/>
        </w:rPr>
        <w:t xml:space="preserve">Carreño, A. M. (2024). An analytical review of John Kotter's change leadership framework: A modern approach to sustainable organisational transformation. Available at </w:t>
      </w:r>
      <w:r w:rsidRPr="002A3D57">
        <w:rPr>
          <w:rFonts w:cs="Arial"/>
          <w:i/>
          <w:iCs/>
          <w:lang w:val="en-IN"/>
        </w:rPr>
        <w:t>SSRN 5044428</w:t>
      </w:r>
      <w:r w:rsidRPr="002A3D57">
        <w:rPr>
          <w:rFonts w:cs="Arial"/>
          <w:lang w:val="en-IN"/>
        </w:rPr>
        <w:t xml:space="preserve">. </w:t>
      </w:r>
      <w:hyperlink w:history="1" r:id="rId15">
        <w:r w:rsidRPr="002A3D57" w:rsidR="005B0124">
          <w:rPr>
            <w:rStyle w:val="Hyperlink"/>
            <w:rFonts w:cs="Arial"/>
            <w:lang w:val="en-IN"/>
          </w:rPr>
          <w:t>https://papers.ssrn.com/sol3/Delivery.cfm?abstractid=5044428</w:t>
        </w:r>
      </w:hyperlink>
    </w:p>
    <w:p w:rsidRPr="002A3D57" w:rsidR="005B0124" w:rsidP="00EB3B40" w:rsidRDefault="00000000" w14:paraId="6ED4AFC5" w14:textId="77777777">
      <w:pPr>
        <w:rPr>
          <w:rFonts w:cs="Arial"/>
          <w:lang w:val="en-IN"/>
        </w:rPr>
      </w:pPr>
      <w:r w:rsidRPr="002A3D57">
        <w:rPr>
          <w:rFonts w:cs="Arial"/>
          <w:lang w:val="en-IN"/>
        </w:rPr>
        <w:t xml:space="preserve">Carroll, N., </w:t>
      </w:r>
      <w:r w:rsidRPr="002A3D57" w:rsidR="00BF57A1">
        <w:rPr>
          <w:rFonts w:cs="Arial"/>
          <w:lang w:val="en-IN"/>
        </w:rPr>
        <w:t>and</w:t>
      </w:r>
      <w:r w:rsidRPr="002A3D57">
        <w:rPr>
          <w:rFonts w:cs="Arial"/>
          <w:lang w:val="en-IN"/>
        </w:rPr>
        <w:t xml:space="preserve"> Conboy, K. (2020). Normalising the “new normal”: Changing tech-driven work practices under pandemic time pressure. </w:t>
      </w:r>
      <w:r w:rsidRPr="002A3D57">
        <w:rPr>
          <w:rFonts w:cs="Arial"/>
          <w:i/>
          <w:iCs/>
          <w:lang w:val="en-IN"/>
        </w:rPr>
        <w:t>International journal of information management, 55</w:t>
      </w:r>
      <w:r w:rsidRPr="002A3D57">
        <w:rPr>
          <w:rFonts w:cs="Arial"/>
          <w:lang w:val="en-IN"/>
        </w:rPr>
        <w:t xml:space="preserve">, 102186. </w:t>
      </w:r>
      <w:hyperlink w:history="1" r:id="rId16">
        <w:r w:rsidRPr="002A3D57" w:rsidR="005B0124">
          <w:rPr>
            <w:rStyle w:val="Hyperlink"/>
            <w:rFonts w:cs="Arial"/>
            <w:lang w:val="en-IN"/>
          </w:rPr>
          <w:t>https://www.sciencedirect.com/science/article/pii/S0268401220310252</w:t>
        </w:r>
      </w:hyperlink>
    </w:p>
    <w:p w:rsidRPr="002A3D57" w:rsidR="005B0124" w:rsidP="00EB3B40" w:rsidRDefault="00000000" w14:paraId="70681312" w14:textId="77777777">
      <w:pPr>
        <w:rPr>
          <w:rFonts w:cs="Arial"/>
          <w:lang w:val="en-IN"/>
        </w:rPr>
      </w:pPr>
      <w:r w:rsidRPr="002A3D57">
        <w:rPr>
          <w:rFonts w:cs="Arial"/>
          <w:lang w:val="en-IN"/>
        </w:rPr>
        <w:t xml:space="preserve">Cummings, S., Bridgman, T., </w:t>
      </w:r>
      <w:r w:rsidRPr="002A3D57" w:rsidR="00BF57A1">
        <w:rPr>
          <w:rFonts w:cs="Arial"/>
          <w:lang w:val="en-IN"/>
        </w:rPr>
        <w:t>and</w:t>
      </w:r>
      <w:r w:rsidRPr="002A3D57">
        <w:rPr>
          <w:rFonts w:cs="Arial"/>
          <w:lang w:val="en-IN"/>
        </w:rPr>
        <w:t xml:space="preserve"> Brown, K. G. (2016). Unfreezing change as three steps: Rethinking Kurt Lewin's legacy for change management. </w:t>
      </w:r>
      <w:r w:rsidRPr="002A3D57">
        <w:rPr>
          <w:rFonts w:cs="Arial"/>
          <w:i/>
          <w:iCs/>
          <w:lang w:val="en-IN"/>
        </w:rPr>
        <w:t>Human Relations, 69</w:t>
      </w:r>
      <w:r w:rsidRPr="002A3D57">
        <w:rPr>
          <w:rFonts w:cs="Arial"/>
          <w:lang w:val="en-IN"/>
        </w:rPr>
        <w:t xml:space="preserve">(1), 33-60. </w:t>
      </w:r>
      <w:hyperlink w:history="1" r:id="rId17">
        <w:r w:rsidRPr="002A3D57" w:rsidR="005B0124">
          <w:rPr>
            <w:rStyle w:val="Hyperlink"/>
            <w:rFonts w:cs="Arial"/>
            <w:lang w:val="en-IN"/>
          </w:rPr>
          <w:t>https://www.researchgate.net/profile/Stephen-Cummings-3/publication/282330663_Unfreezing_change_as_three_steps_Rethinking_Kurt_Lewin%27s_legacy_for_change_management_Human_Relations_2015/links/560c687908aed543358d34de/Unfreezing-change-as-three-steps-Rethinking-Kurt-Lewins-legacy-for-change-management-Human-Relations-2015.pdf</w:t>
        </w:r>
      </w:hyperlink>
    </w:p>
    <w:p w:rsidRPr="002A3D57" w:rsidR="005B0124" w:rsidP="00EB3B40" w:rsidRDefault="00000000" w14:paraId="63B09924" w14:textId="77777777">
      <w:pPr>
        <w:rPr>
          <w:rFonts w:cs="Arial"/>
          <w:lang w:val="en-IN"/>
        </w:rPr>
      </w:pPr>
      <w:r w:rsidRPr="002A3D57">
        <w:rPr>
          <w:rFonts w:cs="Arial"/>
          <w:lang w:val="en-IN"/>
        </w:rPr>
        <w:t xml:space="preserve">Duarte, S. P., Lobo, A., Ferreira, S., </w:t>
      </w:r>
      <w:r w:rsidRPr="002A3D57" w:rsidR="00BF57A1">
        <w:rPr>
          <w:rFonts w:cs="Arial"/>
          <w:lang w:val="en-IN"/>
        </w:rPr>
        <w:t>and</w:t>
      </w:r>
      <w:r w:rsidRPr="002A3D57">
        <w:rPr>
          <w:rFonts w:cs="Arial"/>
          <w:lang w:val="en-IN"/>
        </w:rPr>
        <w:t xml:space="preserve"> Couto, A. (2024). Driving as a service: promoting a sustainable transition to automated driving. </w:t>
      </w:r>
      <w:r w:rsidRPr="002A3D57">
        <w:rPr>
          <w:rFonts w:cs="Arial"/>
          <w:i/>
          <w:iCs/>
          <w:lang w:val="en-IN"/>
        </w:rPr>
        <w:t>Sustainability, 16</w:t>
      </w:r>
      <w:r w:rsidRPr="002A3D57">
        <w:rPr>
          <w:rFonts w:cs="Arial"/>
          <w:lang w:val="en-IN"/>
        </w:rPr>
        <w:t xml:space="preserve">(7), 2809. </w:t>
      </w:r>
      <w:hyperlink w:history="1" r:id="rId18">
        <w:r w:rsidRPr="002A3D57" w:rsidR="005B0124">
          <w:rPr>
            <w:rStyle w:val="Hyperlink"/>
            <w:rFonts w:cs="Arial"/>
            <w:lang w:val="en-IN"/>
          </w:rPr>
          <w:t>https://www.mdpi.com/2071-1050/16/7/2809</w:t>
        </w:r>
      </w:hyperlink>
    </w:p>
    <w:p w:rsidRPr="002A3D57" w:rsidR="005B0124" w:rsidP="00AD64E3" w:rsidRDefault="00000000" w14:paraId="08EFE0CF" w14:textId="77777777">
      <w:pPr>
        <w:rPr>
          <w:rFonts w:cs="Arial"/>
          <w:lang w:val="en-IN"/>
        </w:rPr>
      </w:pPr>
      <w:r w:rsidRPr="002A3D57">
        <w:rPr>
          <w:rFonts w:cs="Arial"/>
          <w:lang w:val="en-IN"/>
        </w:rPr>
        <w:lastRenderedPageBreak/>
        <w:t xml:space="preserve">Foohey, P. (2020). </w:t>
      </w:r>
      <w:r w:rsidRPr="002A3D57">
        <w:rPr>
          <w:rFonts w:cs="Arial"/>
          <w:i/>
          <w:iCs/>
          <w:lang w:val="en-IN"/>
        </w:rPr>
        <w:t>Consumers' Declining Power in the Fintech Auto Loan Market.</w:t>
      </w:r>
      <w:r w:rsidRPr="002A3D57">
        <w:rPr>
          <w:rFonts w:cs="Arial"/>
          <w:lang w:val="en-IN"/>
        </w:rPr>
        <w:t xml:space="preserve"> Brook. J. Corp. Fin. </w:t>
      </w:r>
      <w:r w:rsidRPr="002A3D57" w:rsidR="00BF57A1">
        <w:rPr>
          <w:rFonts w:cs="Arial"/>
          <w:lang w:val="en-IN"/>
        </w:rPr>
        <w:t>and</w:t>
      </w:r>
      <w:r w:rsidRPr="002A3D57">
        <w:rPr>
          <w:rFonts w:cs="Arial"/>
          <w:lang w:val="en-IN"/>
        </w:rPr>
        <w:t xml:space="preserve"> Com. L., 15, 5. </w:t>
      </w:r>
      <w:hyperlink w:history="1" r:id="rId19">
        <w:r w:rsidRPr="002A3D57" w:rsidR="005B0124">
          <w:rPr>
            <w:rStyle w:val="Hyperlink"/>
            <w:rFonts w:cs="Arial"/>
            <w:lang w:val="en-IN"/>
          </w:rPr>
          <w:t>https://papers.ssrn.com/sol3/Delivery.cfm?abstractid=3664136</w:t>
        </w:r>
      </w:hyperlink>
    </w:p>
    <w:p w:rsidRPr="002A3D57" w:rsidR="005B0124" w:rsidP="00EB3B40" w:rsidRDefault="00000000" w14:paraId="759019CC" w14:textId="77777777">
      <w:pPr>
        <w:rPr>
          <w:rFonts w:cs="Arial"/>
          <w:lang w:val="en-IN"/>
        </w:rPr>
      </w:pPr>
      <w:r w:rsidRPr="002A3D57">
        <w:rPr>
          <w:rFonts w:cs="Arial"/>
          <w:lang w:val="en-IN"/>
        </w:rPr>
        <w:t xml:space="preserve">Gallegos, J., Arévalo, P., Montaleza, C., </w:t>
      </w:r>
      <w:r w:rsidRPr="002A3D57" w:rsidR="00BF57A1">
        <w:rPr>
          <w:rFonts w:cs="Arial"/>
          <w:lang w:val="en-IN"/>
        </w:rPr>
        <w:t>and</w:t>
      </w:r>
      <w:r w:rsidRPr="002A3D57">
        <w:rPr>
          <w:rFonts w:cs="Arial"/>
          <w:lang w:val="en-IN"/>
        </w:rPr>
        <w:t xml:space="preserve"> Jurado, F. (2024). Sustainable electrification—advances and challenges in electrical distribution networks: a review. </w:t>
      </w:r>
      <w:r w:rsidRPr="002A3D57">
        <w:rPr>
          <w:rFonts w:cs="Arial"/>
          <w:i/>
          <w:iCs/>
          <w:lang w:val="en-IN"/>
        </w:rPr>
        <w:t>Sustainability, 16</w:t>
      </w:r>
      <w:r w:rsidRPr="002A3D57">
        <w:rPr>
          <w:rFonts w:cs="Arial"/>
          <w:lang w:val="en-IN"/>
        </w:rPr>
        <w:t xml:space="preserve">(2), 698. </w:t>
      </w:r>
      <w:hyperlink w:history="1" r:id="rId20">
        <w:r w:rsidRPr="002A3D57" w:rsidR="005B0124">
          <w:rPr>
            <w:rStyle w:val="Hyperlink"/>
            <w:rFonts w:cs="Arial"/>
            <w:lang w:val="en-IN"/>
          </w:rPr>
          <w:t>https://www.mdpi.com/2071-1050/16/2/698</w:t>
        </w:r>
      </w:hyperlink>
    </w:p>
    <w:p w:rsidRPr="002A3D57" w:rsidR="005B0124" w:rsidP="00AD64E3" w:rsidRDefault="00000000" w14:paraId="343A9495" w14:textId="539802BF">
      <w:pPr>
        <w:rPr>
          <w:rFonts w:cs="Arial"/>
          <w:lang w:val="en-IN"/>
        </w:rPr>
      </w:pPr>
      <w:r w:rsidRPr="002A3D57">
        <w:rPr>
          <w:rFonts w:cs="Arial"/>
          <w:lang w:val="en-IN"/>
        </w:rPr>
        <w:t xml:space="preserve">Gov.UK (2024). Department For Transport. (2024). </w:t>
      </w:r>
      <w:r w:rsidRPr="002A3D57">
        <w:rPr>
          <w:rFonts w:cs="Arial"/>
          <w:i/>
          <w:iCs/>
          <w:lang w:val="en-IN"/>
        </w:rPr>
        <w:t>Pathway for zero-emission vehicle transition by 2035 becomes law</w:t>
      </w:r>
      <w:r w:rsidRPr="002A3D57">
        <w:rPr>
          <w:rFonts w:cs="Arial"/>
          <w:lang w:val="en-IN"/>
        </w:rPr>
        <w:t xml:space="preserve">. GOV.UK. </w:t>
      </w:r>
      <w:hyperlink w:history="1" r:id="rId21">
        <w:r w:rsidRPr="002A3D57" w:rsidR="005B0124">
          <w:rPr>
            <w:rStyle w:val="Hyperlink"/>
            <w:rFonts w:cs="Arial"/>
            <w:lang w:val="en-IN"/>
          </w:rPr>
          <w:t>https://www.gov.uk/government/news/pathway-for-zero-emission-vehicle-transition-by-2035-becomes-law</w:t>
        </w:r>
      </w:hyperlink>
    </w:p>
    <w:p w:rsidRPr="002A3D57" w:rsidR="005B0124" w:rsidP="00EB3B40" w:rsidRDefault="00000000" w14:paraId="4662DA24" w14:textId="77777777">
      <w:pPr>
        <w:rPr>
          <w:rFonts w:cs="Arial"/>
          <w:lang w:val="en-IN"/>
        </w:rPr>
      </w:pPr>
      <w:r w:rsidRPr="002A3D57">
        <w:rPr>
          <w:rFonts w:cs="Arial"/>
          <w:lang w:val="en-IN"/>
        </w:rPr>
        <w:t xml:space="preserve">Harrison, R., Fischer, S., Walpola, R. L., Chauhan, A., Babalola, T., Mears, S., </w:t>
      </w:r>
      <w:r w:rsidRPr="002A3D57" w:rsidR="00BF57A1">
        <w:rPr>
          <w:rFonts w:cs="Arial"/>
          <w:lang w:val="en-IN"/>
        </w:rPr>
        <w:t>and</w:t>
      </w:r>
      <w:r w:rsidRPr="002A3D57">
        <w:rPr>
          <w:rFonts w:cs="Arial"/>
          <w:lang w:val="en-IN"/>
        </w:rPr>
        <w:t xml:space="preserve"> Le-Dao, H. (2021). Where do models for change management, improvement and implementation meet? A systematic review of the applications of change management models in healthcare. </w:t>
      </w:r>
      <w:r w:rsidRPr="002A3D57">
        <w:rPr>
          <w:rFonts w:cs="Arial"/>
          <w:i/>
          <w:iCs/>
          <w:lang w:val="en-IN"/>
        </w:rPr>
        <w:t>Journal of Healthcare Leadership</w:t>
      </w:r>
      <w:r w:rsidRPr="002A3D57">
        <w:rPr>
          <w:rFonts w:cs="Arial"/>
          <w:lang w:val="en-IN"/>
        </w:rPr>
        <w:t xml:space="preserve">, 85-108. </w:t>
      </w:r>
      <w:hyperlink w:history="1" r:id="rId22">
        <w:r w:rsidRPr="002A3D57" w:rsidR="005B0124">
          <w:rPr>
            <w:rStyle w:val="Hyperlink"/>
            <w:rFonts w:cs="Arial"/>
            <w:lang w:val="en-IN"/>
          </w:rPr>
          <w:t>https://www.tandfonline.com/doi/pdf/10.2147/jhl.s289176</w:t>
        </w:r>
      </w:hyperlink>
    </w:p>
    <w:p w:rsidRPr="002A3D57" w:rsidR="005B0124" w:rsidP="00EB3B40" w:rsidRDefault="00000000" w14:paraId="595771E4" w14:textId="77777777">
      <w:pPr>
        <w:rPr>
          <w:rFonts w:cs="Arial"/>
          <w:lang w:val="en-IN"/>
        </w:rPr>
      </w:pPr>
      <w:r w:rsidRPr="002A3D57">
        <w:rPr>
          <w:rFonts w:cs="Arial"/>
          <w:lang w:val="en-IN"/>
        </w:rPr>
        <w:t xml:space="preserve">Hiller, H. M., </w:t>
      </w:r>
      <w:r w:rsidRPr="002A3D57" w:rsidR="00BF57A1">
        <w:rPr>
          <w:rFonts w:cs="Arial"/>
          <w:lang w:val="en-IN"/>
        </w:rPr>
        <w:t>and</w:t>
      </w:r>
      <w:r w:rsidRPr="002A3D57">
        <w:rPr>
          <w:rFonts w:cs="Arial"/>
          <w:lang w:val="en-IN"/>
        </w:rPr>
        <w:t xml:space="preserve"> André, R. (2023). </w:t>
      </w:r>
      <w:r w:rsidRPr="002A3D57">
        <w:rPr>
          <w:rFonts w:cs="Arial"/>
          <w:i/>
          <w:iCs/>
          <w:lang w:val="en-IN"/>
        </w:rPr>
        <w:t>Accelerating into an Electric Future</w:t>
      </w:r>
      <w:r w:rsidRPr="002A3D57">
        <w:rPr>
          <w:rFonts w:cs="Arial"/>
          <w:lang w:val="en-IN"/>
        </w:rPr>
        <w:t xml:space="preserve">. </w:t>
      </w:r>
      <w:hyperlink w:history="1" r:id="rId23">
        <w:r w:rsidRPr="002A3D57" w:rsidR="005B0124">
          <w:rPr>
            <w:rStyle w:val="Hyperlink"/>
            <w:rFonts w:cs="Arial"/>
            <w:lang w:val="en-IN"/>
          </w:rPr>
          <w:t>https://run.unl.pt/bitstreams/ed7595f4-fcf6-4aba-a321-e5c7d97ee484/download</w:t>
        </w:r>
      </w:hyperlink>
    </w:p>
    <w:p w:rsidRPr="002A3D57" w:rsidR="005B0124" w:rsidP="00EB3B40" w:rsidRDefault="00000000" w14:paraId="0AB9175E" w14:textId="5C4163A1">
      <w:pPr>
        <w:rPr>
          <w:rFonts w:cs="Arial"/>
          <w:lang w:val="en-IN"/>
        </w:rPr>
      </w:pPr>
      <w:r w:rsidRPr="002A3D57">
        <w:rPr>
          <w:rFonts w:cs="Arial"/>
          <w:lang w:val="en-IN"/>
        </w:rPr>
        <w:t xml:space="preserve">JLR (2021). </w:t>
      </w:r>
      <w:r w:rsidRPr="002A3D57">
        <w:rPr>
          <w:rFonts w:cs="Arial"/>
          <w:i/>
          <w:iCs/>
          <w:lang w:val="en-IN"/>
        </w:rPr>
        <w:t>JAGUAR LAND ROVER REIMAGINES THE FUTURE OF MODERN LUXURY BY DESIGN</w:t>
      </w:r>
      <w:r w:rsidRPr="002A3D57" w:rsidR="009C1593">
        <w:rPr>
          <w:rFonts w:cs="Arial"/>
          <w:i/>
          <w:iCs/>
          <w:lang w:val="en-IN"/>
        </w:rPr>
        <w:t>.</w:t>
      </w:r>
      <w:r w:rsidRPr="002A3D57">
        <w:rPr>
          <w:rFonts w:cs="Arial"/>
          <w:lang w:val="en-IN"/>
        </w:rPr>
        <w:t xml:space="preserve"> JLR Media Newsroom. (n.d.). Retrieved August 17, 2026, from </w:t>
      </w:r>
      <w:hyperlink w:history="1" r:id="rId24">
        <w:r w:rsidRPr="002A3D57" w:rsidR="005B0124">
          <w:rPr>
            <w:rStyle w:val="Hyperlink"/>
            <w:rFonts w:cs="Arial"/>
            <w:lang w:val="en-IN"/>
          </w:rPr>
          <w:t>https://media.jaguarlandrover.com/news/2021/02/jaguar-land-rover-reimagines-future-modern-luxury-design</w:t>
        </w:r>
      </w:hyperlink>
    </w:p>
    <w:p w:rsidRPr="002A3D57" w:rsidR="005B0124" w:rsidP="00AD64E3" w:rsidRDefault="00000000" w14:paraId="79C214F6" w14:textId="51ECB5BB">
      <w:pPr>
        <w:rPr>
          <w:rFonts w:cs="Arial"/>
          <w:lang w:val="en-IN"/>
        </w:rPr>
      </w:pPr>
      <w:r w:rsidRPr="002A3D57">
        <w:rPr>
          <w:rFonts w:cs="Arial"/>
          <w:lang w:val="en-IN"/>
        </w:rPr>
        <w:t xml:space="preserve">JLR (2022). </w:t>
      </w:r>
      <w:r w:rsidRPr="002A3D57">
        <w:rPr>
          <w:rFonts w:cs="Arial"/>
          <w:i/>
          <w:iCs/>
          <w:lang w:val="en-IN"/>
        </w:rPr>
        <w:t>JAGUAR LAND ROVER ANNOUNCES PARTNERSHIP WITH NVIDIA</w:t>
      </w:r>
      <w:r w:rsidRPr="002A3D57" w:rsidR="009C1593">
        <w:rPr>
          <w:rFonts w:cs="Arial"/>
          <w:i/>
          <w:iCs/>
          <w:lang w:val="en-IN"/>
        </w:rPr>
        <w:t>.</w:t>
      </w:r>
      <w:r w:rsidRPr="002A3D57">
        <w:rPr>
          <w:rFonts w:cs="Arial"/>
          <w:lang w:val="en-IN"/>
        </w:rPr>
        <w:t xml:space="preserve"> JLR Corporate Website.  Retrieved August 17, 2026, from </w:t>
      </w:r>
      <w:hyperlink w:history="1" r:id="rId25">
        <w:r w:rsidRPr="002A3D57" w:rsidR="005B0124">
          <w:rPr>
            <w:rStyle w:val="Hyperlink"/>
            <w:rFonts w:cs="Arial"/>
            <w:lang w:val="en-IN"/>
          </w:rPr>
          <w:t>https://www.jlr.com/news/2022/02/jaguar-land-rover-announces-partnership-nvidia</w:t>
        </w:r>
      </w:hyperlink>
      <w:r w:rsidRPr="002A3D57">
        <w:rPr>
          <w:rFonts w:cs="Arial"/>
          <w:lang w:val="en-IN"/>
        </w:rPr>
        <w:t xml:space="preserve"> </w:t>
      </w:r>
    </w:p>
    <w:p w:rsidRPr="002A3D57" w:rsidR="005B0124" w:rsidP="00AD64E3" w:rsidRDefault="00000000" w14:paraId="25AB1AD4" w14:textId="2E60AFC2">
      <w:pPr>
        <w:rPr>
          <w:rFonts w:cs="Arial"/>
          <w:lang w:val="en-IN"/>
        </w:rPr>
      </w:pPr>
      <w:r w:rsidRPr="002A3D57">
        <w:rPr>
          <w:rFonts w:cs="Arial"/>
          <w:lang w:val="en-IN"/>
        </w:rPr>
        <w:t xml:space="preserve">JLR (2024). </w:t>
      </w:r>
      <w:r w:rsidRPr="002A3D57">
        <w:rPr>
          <w:rFonts w:cs="Arial"/>
          <w:i/>
          <w:iCs/>
          <w:lang w:val="en-IN"/>
        </w:rPr>
        <w:t>JLR EXPANDS GLOBAL INNOVATION NETWORK WITH LAUNCH OF OPEN INNOVATION HUB IN INDIA</w:t>
      </w:r>
      <w:r w:rsidRPr="002A3D57" w:rsidR="009C1593">
        <w:rPr>
          <w:rFonts w:cs="Arial"/>
          <w:lang w:val="en-IN"/>
        </w:rPr>
        <w:t>.</w:t>
      </w:r>
      <w:r w:rsidRPr="002A3D57">
        <w:rPr>
          <w:rFonts w:cs="Arial"/>
          <w:lang w:val="en-IN"/>
        </w:rPr>
        <w:t xml:space="preserve"> JLR Corporate Website. (n.d.). Retrieved August 17, 2026, from </w:t>
      </w:r>
      <w:hyperlink w:history="1" r:id="rId26">
        <w:r w:rsidRPr="002A3D57" w:rsidR="005B0124">
          <w:rPr>
            <w:rStyle w:val="Hyperlink"/>
            <w:rFonts w:cs="Arial"/>
            <w:lang w:val="en-IN"/>
          </w:rPr>
          <w:t>https://www.jlr.com/news/2024/10/jlr-expands-global-innovation-network-launch-open-innovation-hub-india</w:t>
        </w:r>
      </w:hyperlink>
      <w:r w:rsidRPr="002A3D57">
        <w:rPr>
          <w:rFonts w:cs="Arial"/>
          <w:lang w:val="en-IN"/>
        </w:rPr>
        <w:t xml:space="preserve"> </w:t>
      </w:r>
    </w:p>
    <w:p w:rsidRPr="002A3D57" w:rsidR="005B0124" w:rsidP="00EB3B40" w:rsidRDefault="00000000" w14:paraId="3030FB6D" w14:textId="345B8F34">
      <w:pPr>
        <w:rPr>
          <w:rFonts w:cs="Arial"/>
          <w:lang w:val="en-IN"/>
        </w:rPr>
      </w:pPr>
      <w:r w:rsidRPr="002A3D57">
        <w:rPr>
          <w:rFonts w:cs="Arial"/>
          <w:lang w:val="en-IN"/>
        </w:rPr>
        <w:t xml:space="preserve">JLR (2025). </w:t>
      </w:r>
      <w:r w:rsidRPr="002A3D57">
        <w:rPr>
          <w:rFonts w:cs="Arial"/>
          <w:i/>
          <w:iCs/>
          <w:lang w:val="en-IN"/>
        </w:rPr>
        <w:t>JLR DELIVERS STRONG FULL YEAR PERFORMANCE</w:t>
      </w:r>
      <w:r w:rsidRPr="002A3D57" w:rsidR="009C1593">
        <w:rPr>
          <w:rFonts w:cs="Arial"/>
          <w:lang w:val="en-IN"/>
        </w:rPr>
        <w:t>.</w:t>
      </w:r>
      <w:r w:rsidRPr="002A3D57">
        <w:rPr>
          <w:rFonts w:cs="Arial"/>
          <w:lang w:val="en-IN"/>
        </w:rPr>
        <w:t xml:space="preserve"> JLR Media Newsroom. (n.d.). Retrieved August 17, 2026, from </w:t>
      </w:r>
      <w:hyperlink w:history="1" r:id="rId27">
        <w:r w:rsidRPr="002A3D57" w:rsidR="005B0124">
          <w:rPr>
            <w:rStyle w:val="Hyperlink"/>
            <w:rFonts w:cs="Arial"/>
            <w:lang w:val="en-IN"/>
          </w:rPr>
          <w:t>https://media.jaguarlandrover.com/news/2025/05/jlr-delivers-strong-full-year-performance</w:t>
        </w:r>
      </w:hyperlink>
    </w:p>
    <w:p w:rsidRPr="002A3D57" w:rsidR="005B0124" w:rsidP="007D16B5" w:rsidRDefault="00000000" w14:paraId="622A5837" w14:textId="77777777">
      <w:pPr>
        <w:rPr>
          <w:rFonts w:cs="Arial"/>
        </w:rPr>
      </w:pPr>
      <w:r w:rsidRPr="002A3D57">
        <w:rPr>
          <w:rFonts w:cs="Arial"/>
        </w:rPr>
        <w:t xml:space="preserve">JLR (2026). </w:t>
      </w:r>
      <w:r w:rsidRPr="002A3D57">
        <w:rPr>
          <w:rFonts w:cs="Arial"/>
          <w:i/>
          <w:iCs/>
        </w:rPr>
        <w:t>Jaguar Land Rover Automotive PLC</w:t>
      </w:r>
      <w:r w:rsidRPr="002A3D57">
        <w:rPr>
          <w:rFonts w:cs="Arial"/>
        </w:rPr>
        <w:t xml:space="preserve">. Annual Report FY 24/25. </w:t>
      </w:r>
      <w:hyperlink w:history="1" r:id="rId28">
        <w:r w:rsidRPr="002A3D57" w:rsidR="005B0124">
          <w:rPr>
            <w:rStyle w:val="Hyperlink"/>
            <w:rFonts w:cs="Arial"/>
          </w:rPr>
          <w:t>https://media.production.jlrms.com/2025-05-21/pdf/ace3bbcb-c6a6-4254-b9a1-</w:t>
        </w:r>
        <w:r w:rsidRPr="002A3D57" w:rsidR="005B0124">
          <w:rPr>
            <w:rStyle w:val="Hyperlink"/>
            <w:rFonts w:cs="Arial"/>
          </w:rPr>
          <w:lastRenderedPageBreak/>
          <w:t>3eb74c1da1b7/JLR%20Annual%20Report%202025_VF_21052025.pdf?VersionId=ONqfzVXrJ3OMr9Y4KDBPH6S5s3GD22Sl</w:t>
        </w:r>
      </w:hyperlink>
    </w:p>
    <w:p w:rsidRPr="002A3D57" w:rsidR="005B0124" w:rsidP="00EB3B40" w:rsidRDefault="00000000" w14:paraId="0D872B19" w14:textId="2CFD59CD">
      <w:pPr>
        <w:rPr>
          <w:rFonts w:cs="Arial"/>
          <w:lang w:val="en-IN"/>
        </w:rPr>
      </w:pPr>
      <w:r w:rsidRPr="002A3D57">
        <w:rPr>
          <w:rFonts w:cs="Arial"/>
          <w:lang w:val="en-IN"/>
        </w:rPr>
        <w:t xml:space="preserve">JLR Media (2024). </w:t>
      </w:r>
      <w:r w:rsidRPr="002A3D57">
        <w:rPr>
          <w:rFonts w:cs="Arial"/>
          <w:i/>
          <w:iCs/>
          <w:lang w:val="en-IN"/>
        </w:rPr>
        <w:t>JLR REVEALS 'ROVER', THE ROBOTIC GUARD DOG THAT USES AI TO SERVE AND PROTECT</w:t>
      </w:r>
      <w:r w:rsidRPr="002A3D57" w:rsidR="009C1593">
        <w:rPr>
          <w:rFonts w:cs="Arial"/>
          <w:lang w:val="en-IN"/>
        </w:rPr>
        <w:t>.</w:t>
      </w:r>
      <w:r w:rsidRPr="002A3D57">
        <w:rPr>
          <w:rFonts w:cs="Arial"/>
          <w:lang w:val="en-IN"/>
        </w:rPr>
        <w:t xml:space="preserve"> JLR Media Newsroom.  Retrieved August 17, 2026, from </w:t>
      </w:r>
      <w:hyperlink w:history="1" r:id="rId29">
        <w:r w:rsidRPr="002A3D57" w:rsidR="005B0124">
          <w:rPr>
            <w:rStyle w:val="Hyperlink"/>
            <w:rFonts w:cs="Arial"/>
            <w:lang w:val="en-IN"/>
          </w:rPr>
          <w:t>https://media.jaguarlandrover.com/news/2024/09/jlr-reveals-rover-robotic-guard-dog-uses-ai-serve-and-protect</w:t>
        </w:r>
      </w:hyperlink>
      <w:r w:rsidRPr="002A3D57">
        <w:rPr>
          <w:rFonts w:cs="Arial"/>
          <w:lang w:val="en-IN"/>
        </w:rPr>
        <w:t xml:space="preserve"> </w:t>
      </w:r>
    </w:p>
    <w:p w:rsidRPr="002A3D57" w:rsidR="005B0124" w:rsidP="00EB3B40" w:rsidRDefault="00000000" w14:paraId="158D0DE4" w14:textId="77777777">
      <w:pPr>
        <w:rPr>
          <w:rFonts w:cs="Arial"/>
          <w:lang w:val="en-IN"/>
        </w:rPr>
      </w:pPr>
      <w:r w:rsidRPr="002A3D57">
        <w:rPr>
          <w:rFonts w:cs="Arial"/>
          <w:lang w:val="en-IN"/>
        </w:rPr>
        <w:t xml:space="preserve">Llopis-Albert, C., Rubio, F., </w:t>
      </w:r>
      <w:r w:rsidRPr="002A3D57" w:rsidR="00BF57A1">
        <w:rPr>
          <w:rFonts w:cs="Arial"/>
          <w:lang w:val="en-IN"/>
        </w:rPr>
        <w:t>and</w:t>
      </w:r>
      <w:r w:rsidRPr="002A3D57">
        <w:rPr>
          <w:rFonts w:cs="Arial"/>
          <w:lang w:val="en-IN"/>
        </w:rPr>
        <w:t xml:space="preserve"> Valero, F. (2021). Impact of digital transformation on the automotive industry. </w:t>
      </w:r>
      <w:r w:rsidRPr="002A3D57">
        <w:rPr>
          <w:rFonts w:cs="Arial"/>
          <w:i/>
          <w:iCs/>
          <w:lang w:val="en-IN"/>
        </w:rPr>
        <w:t>Technological forecasting and social change, 162</w:t>
      </w:r>
      <w:r w:rsidRPr="002A3D57">
        <w:rPr>
          <w:rFonts w:cs="Arial"/>
          <w:lang w:val="en-IN"/>
        </w:rPr>
        <w:t xml:space="preserve">, 120343. </w:t>
      </w:r>
      <w:hyperlink w:history="1" r:id="rId30">
        <w:r w:rsidRPr="002A3D57" w:rsidR="005B0124">
          <w:rPr>
            <w:rStyle w:val="Hyperlink"/>
            <w:rFonts w:cs="Arial"/>
            <w:lang w:val="en-IN"/>
          </w:rPr>
          <w:t>https://pmc.ncbi.nlm.nih.gov/articles/PMC7543716/pdf/main.pdf</w:t>
        </w:r>
      </w:hyperlink>
    </w:p>
    <w:p w:rsidRPr="002A3D57" w:rsidR="005B0124" w:rsidP="00EB3B40" w:rsidRDefault="00000000" w14:paraId="5F5A92F5" w14:textId="77777777">
      <w:pPr>
        <w:rPr>
          <w:rFonts w:cs="Arial"/>
          <w:lang w:val="en-IN"/>
        </w:rPr>
      </w:pPr>
      <w:r w:rsidRPr="002A3D57">
        <w:rPr>
          <w:rFonts w:cs="Arial"/>
          <w:lang w:val="en-IN"/>
        </w:rPr>
        <w:t xml:space="preserve">McKie, M. G., Evans, A. N., </w:t>
      </w:r>
      <w:r w:rsidRPr="002A3D57" w:rsidR="00BF57A1">
        <w:rPr>
          <w:rFonts w:cs="Arial"/>
          <w:lang w:val="en-IN"/>
        </w:rPr>
        <w:t>and</w:t>
      </w:r>
      <w:r w:rsidRPr="002A3D57">
        <w:rPr>
          <w:rFonts w:cs="Arial"/>
          <w:lang w:val="en-IN"/>
        </w:rPr>
        <w:t xml:space="preserve"> Jones, R. (2024). Improving Lean Engagement Through Utilising Improved Communication, Recognition and Digitalisation During the COVID-19 Pandemic in JLR’s Powertrain Machining Facility. </w:t>
      </w:r>
      <w:r w:rsidRPr="002A3D57">
        <w:rPr>
          <w:rFonts w:cs="Arial"/>
          <w:i/>
          <w:iCs/>
          <w:lang w:val="en-IN"/>
        </w:rPr>
        <w:t>FME Transactions, 52</w:t>
      </w:r>
      <w:r w:rsidRPr="002A3D57">
        <w:rPr>
          <w:rFonts w:cs="Arial"/>
          <w:lang w:val="en-IN"/>
        </w:rPr>
        <w:t xml:space="preserve">(1), 136. </w:t>
      </w:r>
      <w:hyperlink w:history="1" r:id="rId31">
        <w:r w:rsidRPr="002A3D57" w:rsidR="005B0124">
          <w:rPr>
            <w:rStyle w:val="Hyperlink"/>
            <w:rFonts w:cs="Arial"/>
            <w:lang w:val="en-IN"/>
          </w:rPr>
          <w:t>https://www.mas.bg.ac.rs/_media/istrazivanje/fme/vol52/1/13_m.g.mckie_et_al.pdf</w:t>
        </w:r>
      </w:hyperlink>
    </w:p>
    <w:p w:rsidRPr="002A3D57" w:rsidR="005B0124" w:rsidP="00EB3B40" w:rsidRDefault="00000000" w14:paraId="30C4A483" w14:textId="77777777">
      <w:pPr>
        <w:rPr>
          <w:rFonts w:cs="Arial"/>
          <w:lang w:val="en-IN"/>
        </w:rPr>
      </w:pPr>
      <w:r w:rsidRPr="002A3D57">
        <w:rPr>
          <w:rFonts w:cs="Arial"/>
          <w:lang w:val="en-IN"/>
        </w:rPr>
        <w:t xml:space="preserve">Mwamba, J. (2023). Effective leadership in change management: Ensuring success in organisational transformation. </w:t>
      </w:r>
      <w:r w:rsidRPr="002A3D57">
        <w:rPr>
          <w:rFonts w:cs="Arial"/>
          <w:i/>
          <w:iCs/>
          <w:lang w:val="en-IN"/>
        </w:rPr>
        <w:t>Journal of Policy Options, 6</w:t>
      </w:r>
      <w:r w:rsidRPr="002A3D57">
        <w:rPr>
          <w:rFonts w:cs="Arial"/>
          <w:lang w:val="en-IN"/>
        </w:rPr>
        <w:t xml:space="preserve">(1), 28-38. </w:t>
      </w:r>
      <w:hyperlink w:history="1" r:id="rId32">
        <w:r w:rsidRPr="002A3D57" w:rsidR="005B0124">
          <w:rPr>
            <w:rStyle w:val="Hyperlink"/>
            <w:rFonts w:cs="Arial"/>
            <w:lang w:val="en-IN"/>
          </w:rPr>
          <w:t>http://resdojournals.com/index.php/jpo/article/download/280/621</w:t>
        </w:r>
      </w:hyperlink>
    </w:p>
    <w:p w:rsidRPr="002A3D57" w:rsidR="005B0124" w:rsidP="00AD64E3" w:rsidRDefault="00000000" w14:paraId="02E7F176" w14:textId="2D310E4C">
      <w:pPr>
        <w:rPr>
          <w:rFonts w:cs="Arial"/>
          <w:lang w:val="en-IN"/>
        </w:rPr>
      </w:pPr>
      <w:r w:rsidRPr="002A3D57">
        <w:rPr>
          <w:rFonts w:cs="Arial"/>
          <w:lang w:val="en-IN"/>
        </w:rPr>
        <w:t xml:space="preserve">ONS (2026). </w:t>
      </w:r>
      <w:r w:rsidRPr="002A3D57">
        <w:rPr>
          <w:rFonts w:cs="Arial"/>
          <w:i/>
          <w:iCs/>
          <w:lang w:val="en-IN"/>
        </w:rPr>
        <w:t>GDP quarterly national accounts, UK</w:t>
      </w:r>
      <w:r w:rsidRPr="002A3D57">
        <w:rPr>
          <w:rFonts w:cs="Arial"/>
          <w:lang w:val="en-IN"/>
        </w:rPr>
        <w:t xml:space="preserve">. Office for National Statistics. Retrieved August 17, 2026, from </w:t>
      </w:r>
      <w:hyperlink w:history="1" r:id="rId33">
        <w:r w:rsidRPr="002A3D57" w:rsidR="005B0124">
          <w:rPr>
            <w:rStyle w:val="Hyperlink"/>
            <w:rFonts w:cs="Arial"/>
            <w:lang w:val="en-IN"/>
          </w:rPr>
          <w:t>https://www.ons.gov.uk/economy/grossdomesticproductgdp/bulletins/quarterlynationalaccounts/octobertodecember2025</w:t>
        </w:r>
      </w:hyperlink>
      <w:r w:rsidRPr="002A3D57">
        <w:rPr>
          <w:rFonts w:cs="Arial"/>
          <w:lang w:val="en-IN"/>
        </w:rPr>
        <w:t xml:space="preserve"> </w:t>
      </w:r>
    </w:p>
    <w:p w:rsidRPr="002A3D57" w:rsidR="005B0124" w:rsidP="00AD64E3" w:rsidRDefault="00000000" w14:paraId="1726F45E" w14:textId="77777777">
      <w:pPr>
        <w:rPr>
          <w:rFonts w:cs="Arial"/>
          <w:lang w:val="en-IN"/>
        </w:rPr>
      </w:pPr>
      <w:r w:rsidRPr="002A3D57">
        <w:rPr>
          <w:rFonts w:cs="Arial"/>
          <w:lang w:val="en-IN"/>
        </w:rPr>
        <w:t xml:space="preserve">Ramani, V., Ghosh, D., </w:t>
      </w:r>
      <w:r w:rsidRPr="002A3D57" w:rsidR="00BF57A1">
        <w:rPr>
          <w:rFonts w:cs="Arial"/>
          <w:lang w:val="en-IN"/>
        </w:rPr>
        <w:t>and</w:t>
      </w:r>
      <w:r w:rsidRPr="002A3D57">
        <w:rPr>
          <w:rFonts w:cs="Arial"/>
          <w:lang w:val="en-IN"/>
        </w:rPr>
        <w:t xml:space="preserve"> Sodhi, M. S. (2022). Understanding systemic disruption from the COVID-19-induced semiconductor shortage for the auto industry. </w:t>
      </w:r>
      <w:r w:rsidRPr="002A3D57">
        <w:rPr>
          <w:rFonts w:cs="Arial"/>
          <w:i/>
          <w:iCs/>
          <w:lang w:val="en-IN"/>
        </w:rPr>
        <w:t>Omega, 113</w:t>
      </w:r>
      <w:r w:rsidRPr="002A3D57">
        <w:rPr>
          <w:rFonts w:cs="Arial"/>
          <w:lang w:val="en-IN"/>
        </w:rPr>
        <w:t xml:space="preserve">, 102720. </w:t>
      </w:r>
      <w:hyperlink w:history="1" r:id="rId34">
        <w:r w:rsidRPr="002A3D57" w:rsidR="005B0124">
          <w:rPr>
            <w:rStyle w:val="Hyperlink"/>
            <w:rFonts w:cs="Arial"/>
            <w:lang w:val="en-IN"/>
          </w:rPr>
          <w:t>https://pmc.ncbi.nlm.nih.gov/articles/PMC9363154/pdf/main.pdf</w:t>
        </w:r>
      </w:hyperlink>
    </w:p>
    <w:p w:rsidRPr="002A3D57" w:rsidR="005B0124" w:rsidP="00EB3B40" w:rsidRDefault="00000000" w14:paraId="4C796BFA" w14:textId="77777777">
      <w:pPr>
        <w:rPr>
          <w:rFonts w:cs="Arial"/>
          <w:lang w:val="en-IN"/>
        </w:rPr>
      </w:pPr>
      <w:r w:rsidRPr="002A3D57">
        <w:rPr>
          <w:rFonts w:cs="Arial"/>
          <w:lang w:val="en-IN"/>
        </w:rPr>
        <w:t xml:space="preserve">Roberts, H., Babuta, A., Morley, J., Thomas, C., Taddeo, M., </w:t>
      </w:r>
      <w:r w:rsidRPr="002A3D57" w:rsidR="00BF57A1">
        <w:rPr>
          <w:rFonts w:cs="Arial"/>
          <w:lang w:val="en-IN"/>
        </w:rPr>
        <w:t>and</w:t>
      </w:r>
      <w:r w:rsidRPr="002A3D57">
        <w:rPr>
          <w:rFonts w:cs="Arial"/>
          <w:lang w:val="en-IN"/>
        </w:rPr>
        <w:t xml:space="preserve"> Floridi, L. (2023). Artificial intelligence regulation in the United Kingdom: a path to good governance and global leadership?. </w:t>
      </w:r>
      <w:r w:rsidRPr="002A3D57">
        <w:rPr>
          <w:rFonts w:cs="Arial"/>
          <w:i/>
          <w:iCs/>
          <w:lang w:val="en-IN"/>
        </w:rPr>
        <w:t>Internet Policy Review, 12</w:t>
      </w:r>
      <w:r w:rsidRPr="002A3D57">
        <w:rPr>
          <w:rFonts w:cs="Arial"/>
          <w:lang w:val="en-IN"/>
        </w:rPr>
        <w:t xml:space="preserve">(2), 1-31. </w:t>
      </w:r>
      <w:hyperlink w:history="1" r:id="rId35">
        <w:r w:rsidRPr="002A3D57" w:rsidR="005B0124">
          <w:rPr>
            <w:rStyle w:val="Hyperlink"/>
            <w:rFonts w:cs="Arial"/>
            <w:lang w:val="en-IN"/>
          </w:rPr>
          <w:t>https://www.econstor.eu/bitstream/10419/278798/1/1862630933.pdf</w:t>
        </w:r>
      </w:hyperlink>
    </w:p>
    <w:p w:rsidRPr="002A3D57" w:rsidR="005B0124" w:rsidP="00AD64E3" w:rsidRDefault="00000000" w14:paraId="69303EA5" w14:textId="77777777">
      <w:pPr>
        <w:rPr>
          <w:rFonts w:cs="Arial"/>
          <w:lang w:val="en-IN"/>
        </w:rPr>
      </w:pPr>
      <w:r w:rsidRPr="002A3D57">
        <w:rPr>
          <w:rFonts w:cs="Arial"/>
          <w:lang w:val="en-IN"/>
        </w:rPr>
        <w:t xml:space="preserve">Roychowdhury, A., Chattopadhyaya, V., </w:t>
      </w:r>
      <w:r w:rsidRPr="002A3D57" w:rsidR="00BF57A1">
        <w:rPr>
          <w:rFonts w:cs="Arial"/>
          <w:lang w:val="en-IN"/>
        </w:rPr>
        <w:t>and</w:t>
      </w:r>
      <w:r w:rsidRPr="002A3D57">
        <w:rPr>
          <w:rFonts w:cs="Arial"/>
          <w:lang w:val="en-IN"/>
        </w:rPr>
        <w:t xml:space="preserve"> Tripathi, M. (2023). Policy brief on Zero-emission vehicle (ZEV) mandate policy: Scaling up electric vehicle markets. </w:t>
      </w:r>
      <w:r w:rsidRPr="002A3D57">
        <w:rPr>
          <w:rFonts w:cs="Arial"/>
          <w:i/>
          <w:iCs/>
          <w:lang w:val="en-IN"/>
        </w:rPr>
        <w:t>Cent Sci</w:t>
      </w:r>
      <w:r w:rsidRPr="002A3D57">
        <w:rPr>
          <w:rFonts w:cs="Arial"/>
          <w:lang w:val="en-IN"/>
        </w:rPr>
        <w:t xml:space="preserve">. </w:t>
      </w:r>
      <w:hyperlink w:history="1" r:id="rId36">
        <w:r w:rsidRPr="002A3D57" w:rsidR="005B0124">
          <w:rPr>
            <w:rStyle w:val="Hyperlink"/>
            <w:rFonts w:cs="Arial"/>
            <w:lang w:val="en-IN"/>
          </w:rPr>
          <w:t>https://www.researchgate.net/profile/Anumita-Roychowdhury/publication/383910054_ZERO_EMISSION_VEHICLE_ZEV_MANDATE_POL</w:t>
        </w:r>
        <w:r w:rsidRPr="002A3D57" w:rsidR="005B0124">
          <w:rPr>
            <w:rStyle w:val="Hyperlink"/>
            <w:rFonts w:cs="Arial"/>
            <w:lang w:val="en-IN"/>
          </w:rPr>
          <w:lastRenderedPageBreak/>
          <w:t>ICY_Scaling_up_Electric_Vehicle_Markets/links/66e040e164f7bf7b19a5af66/ZERO-EMISSION-VEHICLE-ZEV-MANDATE-POLICY-Scaling-up-Electric-Vehicle-Markets.pdf</w:t>
        </w:r>
      </w:hyperlink>
    </w:p>
    <w:p w:rsidRPr="002A3D57" w:rsidR="005B0124" w:rsidP="00AD64E3" w:rsidRDefault="00000000" w14:paraId="7AE01E33" w14:textId="31B5F97D">
      <w:pPr>
        <w:rPr>
          <w:rFonts w:cs="Arial"/>
          <w:lang w:val="en-IN"/>
        </w:rPr>
      </w:pPr>
      <w:r w:rsidRPr="002A3D57">
        <w:rPr>
          <w:rFonts w:cs="Arial"/>
          <w:lang w:val="en-IN"/>
        </w:rPr>
        <w:t xml:space="preserve">Shah, A. (2025, March 12). </w:t>
      </w:r>
      <w:r w:rsidRPr="002A3D57">
        <w:rPr>
          <w:rFonts w:cs="Arial"/>
          <w:i/>
          <w:iCs/>
          <w:lang w:val="en-IN"/>
        </w:rPr>
        <w:t>Jaguar Land Rover shelves plan to build EVs at Tata's India plant</w:t>
      </w:r>
      <w:r w:rsidRPr="002A3D57" w:rsidR="009C1593">
        <w:rPr>
          <w:rFonts w:cs="Arial"/>
          <w:i/>
          <w:iCs/>
          <w:lang w:val="en-IN"/>
        </w:rPr>
        <w:t xml:space="preserve">. </w:t>
      </w:r>
      <w:r w:rsidRPr="002A3D57">
        <w:rPr>
          <w:rFonts w:cs="Arial"/>
          <w:lang w:val="en-IN"/>
        </w:rPr>
        <w:t xml:space="preserve">Reuters. Retrieved August 17, 2026 from </w:t>
      </w:r>
      <w:hyperlink w:history="1" r:id="rId37">
        <w:r w:rsidRPr="002A3D57" w:rsidR="005B0124">
          <w:rPr>
            <w:rStyle w:val="Hyperlink"/>
            <w:rFonts w:cs="Arial"/>
            <w:lang w:val="en-IN"/>
          </w:rPr>
          <w:t>https://www.reuters.com/business/autos-transportation/jaguar-land-rover-shelves-plan-build-evs-tatas-india-plant-sources-say-2025-03-12/</w:t>
        </w:r>
      </w:hyperlink>
      <w:r w:rsidRPr="002A3D57">
        <w:rPr>
          <w:rFonts w:cs="Arial"/>
          <w:lang w:val="en-IN"/>
        </w:rPr>
        <w:t xml:space="preserve"> </w:t>
      </w:r>
    </w:p>
    <w:p w:rsidRPr="002A3D57" w:rsidR="005B0124" w:rsidP="00AD64E3" w:rsidRDefault="00000000" w14:paraId="02F377B4" w14:textId="0D889727">
      <w:pPr>
        <w:rPr>
          <w:rFonts w:cs="Arial"/>
          <w:lang w:val="en-IN"/>
        </w:rPr>
      </w:pPr>
      <w:r w:rsidRPr="002A3D57">
        <w:rPr>
          <w:rFonts w:cs="Arial"/>
          <w:lang w:val="en-IN"/>
        </w:rPr>
        <w:t>Tata Motors (2022)</w:t>
      </w:r>
      <w:r w:rsidRPr="002A3D57" w:rsidR="009C1593">
        <w:rPr>
          <w:rFonts w:cs="Arial"/>
          <w:lang w:val="en-IN"/>
        </w:rPr>
        <w:t>.</w:t>
      </w:r>
      <w:r w:rsidRPr="002A3D57">
        <w:rPr>
          <w:rFonts w:cs="Arial"/>
          <w:lang w:val="en-IN"/>
        </w:rPr>
        <w:t xml:space="preserve"> </w:t>
      </w:r>
      <w:r w:rsidRPr="002A3D57">
        <w:rPr>
          <w:rFonts w:cs="Arial"/>
          <w:i/>
          <w:iCs/>
          <w:lang w:val="en-IN"/>
        </w:rPr>
        <w:t>Tata Motors. 63rd Annual Report 2007-2008</w:t>
      </w:r>
      <w:r w:rsidRPr="002A3D57">
        <w:rPr>
          <w:rFonts w:cs="Arial"/>
          <w:lang w:val="en-IN"/>
        </w:rPr>
        <w:t xml:space="preserve">. Available at: </w:t>
      </w:r>
      <w:hyperlink w:history="1" r:id="rId38">
        <w:r w:rsidRPr="002A3D57" w:rsidR="005B0124">
          <w:rPr>
            <w:rStyle w:val="Hyperlink"/>
            <w:rFonts w:cs="Arial"/>
            <w:lang w:val="en-IN"/>
          </w:rPr>
          <w:t>https://cv.tatamotors.com/assets/cv/files/investors/2023/10/ar-7-8.pdf</w:t>
        </w:r>
      </w:hyperlink>
    </w:p>
    <w:p w:rsidRPr="002A3D57" w:rsidR="005B0124" w:rsidP="00EB3B40" w:rsidRDefault="00000000" w14:paraId="5143DA87" w14:textId="77777777">
      <w:pPr>
        <w:rPr>
          <w:rFonts w:cs="Arial"/>
          <w:lang w:val="en-IN"/>
        </w:rPr>
      </w:pPr>
      <w:r w:rsidRPr="002A3D57">
        <w:rPr>
          <w:rFonts w:cs="Arial"/>
          <w:lang w:val="en-IN"/>
        </w:rPr>
        <w:t xml:space="preserve">Usman, M. (2020). Transformational leadership and organizational change: In the context of today’s leader. </w:t>
      </w:r>
      <w:r w:rsidRPr="002A3D57">
        <w:rPr>
          <w:rFonts w:cs="Arial"/>
          <w:i/>
          <w:iCs/>
          <w:lang w:val="en-IN"/>
        </w:rPr>
        <w:t>International Business Education Journal, 13</w:t>
      </w:r>
      <w:r w:rsidRPr="002A3D57">
        <w:rPr>
          <w:rFonts w:cs="Arial"/>
          <w:lang w:val="en-IN"/>
        </w:rPr>
        <w:t xml:space="preserve">(1), 95-107. </w:t>
      </w:r>
      <w:hyperlink w:history="1" r:id="rId39">
        <w:r w:rsidRPr="002A3D57" w:rsidR="005B0124">
          <w:rPr>
            <w:rStyle w:val="Hyperlink"/>
            <w:rFonts w:cs="Arial"/>
            <w:lang w:val="en-IN"/>
          </w:rPr>
          <w:t>https://www.academia.edu/download/101360803/2391.pdf</w:t>
        </w:r>
      </w:hyperlink>
    </w:p>
    <w:p w:rsidRPr="002A3D57" w:rsidR="005B0124" w:rsidP="00EB3B40" w:rsidRDefault="00000000" w14:paraId="33235858" w14:textId="77777777">
      <w:pPr>
        <w:rPr>
          <w:rFonts w:cs="Arial"/>
          <w:lang w:val="en-IN"/>
        </w:rPr>
      </w:pPr>
      <w:r w:rsidRPr="002A3D57">
        <w:rPr>
          <w:rFonts w:cs="Arial"/>
          <w:lang w:val="en-IN"/>
        </w:rPr>
        <w:t xml:space="preserve">Walsh, S., Johnston, A., </w:t>
      </w:r>
      <w:r w:rsidRPr="002A3D57" w:rsidR="00BF57A1">
        <w:rPr>
          <w:rFonts w:cs="Arial"/>
          <w:lang w:val="en-IN"/>
        </w:rPr>
        <w:t>and</w:t>
      </w:r>
      <w:r w:rsidRPr="002A3D57">
        <w:rPr>
          <w:rFonts w:cs="Arial"/>
          <w:lang w:val="en-IN"/>
        </w:rPr>
        <w:t xml:space="preserve"> Gabriel, C. L. (2024). Building resilient leadership: A study exploring leadership development during uncertainty. </w:t>
      </w:r>
      <w:r w:rsidRPr="002A3D57">
        <w:rPr>
          <w:rFonts w:cs="Arial"/>
          <w:i/>
          <w:iCs/>
          <w:lang w:val="en-IN"/>
        </w:rPr>
        <w:t>Human Resource Management and Services, 6</w:t>
      </w:r>
      <w:r w:rsidRPr="002A3D57">
        <w:rPr>
          <w:rFonts w:cs="Arial"/>
          <w:lang w:val="en-IN"/>
        </w:rPr>
        <w:t xml:space="preserve">(2), 3474. </w:t>
      </w:r>
      <w:hyperlink w:history="1" r:id="rId40">
        <w:r w:rsidRPr="002A3D57" w:rsidR="005B0124">
          <w:rPr>
            <w:rStyle w:val="Hyperlink"/>
            <w:rFonts w:cs="Arial"/>
            <w:lang w:val="en-IN"/>
          </w:rPr>
          <w:t>https://ray.yorksj.ac.uk/id/eprint/9843/1/3474-Article%20Text-8220-1-10-20240416.pdf</w:t>
        </w:r>
      </w:hyperlink>
    </w:p>
    <w:p w:rsidRPr="002A3D57" w:rsidR="005B0124" w:rsidP="00EB3B40" w:rsidRDefault="00000000" w14:paraId="6E00F6A4" w14:textId="121A1447">
      <w:pPr>
        <w:rPr>
          <w:rFonts w:cs="Arial"/>
          <w:lang w:val="en-IN"/>
        </w:rPr>
      </w:pPr>
      <w:r w:rsidRPr="002A3D57">
        <w:rPr>
          <w:rFonts w:cs="Arial"/>
          <w:lang w:val="en-IN"/>
        </w:rPr>
        <w:t xml:space="preserve">Williment, C. (2026). </w:t>
      </w:r>
      <w:r w:rsidRPr="002A3D57">
        <w:rPr>
          <w:rFonts w:cs="Arial"/>
          <w:i/>
          <w:iCs/>
          <w:lang w:val="en-IN"/>
        </w:rPr>
        <w:t>JLR: Driving Circular Economy with Global Impact Coalition</w:t>
      </w:r>
      <w:r w:rsidRPr="002A3D57" w:rsidR="009C1593">
        <w:rPr>
          <w:rFonts w:cs="Arial"/>
          <w:lang w:val="en-IN"/>
        </w:rPr>
        <w:t>.</w:t>
      </w:r>
      <w:r w:rsidRPr="002A3D57">
        <w:rPr>
          <w:rFonts w:cs="Arial"/>
          <w:lang w:val="en-IN"/>
        </w:rPr>
        <w:t xml:space="preserve"> Sustainability Magazine. Bizclik Media Ltd. Retrieved August 17, 2026 from </w:t>
      </w:r>
      <w:hyperlink w:history="1" r:id="rId41">
        <w:r w:rsidRPr="002A3D57" w:rsidR="005B0124">
          <w:rPr>
            <w:rStyle w:val="Hyperlink"/>
            <w:rFonts w:cs="Arial"/>
            <w:lang w:val="en-IN"/>
          </w:rPr>
          <w:t>https://sustainabilitymag.com/news/jlr-global-impact-coalition-circular-economy</w:t>
        </w:r>
      </w:hyperlink>
    </w:p>
    <w:p w:rsidRPr="002A3D57" w:rsidR="00976FD5" w:rsidP="0014391B" w:rsidRDefault="00976FD5" w14:paraId="3602E724" w14:textId="77777777">
      <w:pPr>
        <w:rPr>
          <w:rFonts w:cs="Arial"/>
        </w:rPr>
      </w:pPr>
    </w:p>
    <w:sectPr w:rsidRPr="002A3D57" w:rsidR="00976FD5" w:rsidSect="009C1593">
      <w:footerReference w:type="default" r:id="rId42"/>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headerReference w:type="default" r:id="R08274ecab8c94c8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D7CA7" w:rsidP="00A82B53" w:rsidRDefault="006D7CA7" w14:paraId="2A33466A" w14:textId="77777777">
      <w:pPr>
        <w:spacing w:before="0" w:after="0" w:line="240" w:lineRule="auto"/>
      </w:pPr>
      <w:r>
        <w:separator/>
      </w:r>
    </w:p>
  </w:endnote>
  <w:endnote w:type="continuationSeparator" w:id="0">
    <w:p w:rsidR="006D7CA7" w:rsidP="00A82B53" w:rsidRDefault="006D7CA7" w14:paraId="6C51AD4F"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697427496"/>
      <w:docPartObj>
        <w:docPartGallery w:val="Page Numbers (Bottom of Page)"/>
        <w:docPartUnique/>
      </w:docPartObj>
    </w:sdtPr>
    <w:sdtEndPr>
      <w:rPr>
        <w:noProof/>
      </w:rPr>
    </w:sdtEndPr>
    <w:sdtContent>
      <w:p w:rsidR="00A82B53" w:rsidP="00A82B53" w:rsidRDefault="00000000" w14:paraId="2761446B" w14:textId="77777777">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D7CA7" w:rsidP="00A82B53" w:rsidRDefault="006D7CA7" w14:paraId="6939414F" w14:textId="77777777">
      <w:pPr>
        <w:spacing w:before="0" w:after="0" w:line="240" w:lineRule="auto"/>
      </w:pPr>
      <w:r>
        <w:separator/>
      </w:r>
    </w:p>
  </w:footnote>
  <w:footnote w:type="continuationSeparator" w:id="0">
    <w:p w:rsidR="006D7CA7" w:rsidP="00A82B53" w:rsidRDefault="006D7CA7" w14:paraId="00722A11" w14:textId="77777777">
      <w:pPr>
        <w:spacing w:before="0"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140744" w:rsidTr="47140744" w14:paraId="584911BD">
      <w:trPr>
        <w:trHeight w:val="300"/>
      </w:trPr>
      <w:tc>
        <w:tcPr>
          <w:tcW w:w="3005" w:type="dxa"/>
          <w:tcMar/>
        </w:tcPr>
        <w:p w:rsidR="47140744" w:rsidP="47140744" w:rsidRDefault="47140744" w14:paraId="13CE42F8" w14:textId="545E68A2">
          <w:pPr>
            <w:pStyle w:val="Header"/>
            <w:bidi w:val="0"/>
            <w:ind w:left="-115"/>
            <w:jc w:val="left"/>
          </w:pPr>
        </w:p>
      </w:tc>
      <w:tc>
        <w:tcPr>
          <w:tcW w:w="3005" w:type="dxa"/>
          <w:tcMar/>
        </w:tcPr>
        <w:p w:rsidR="47140744" w:rsidP="47140744" w:rsidRDefault="47140744" w14:paraId="0F03ACA5" w14:textId="6522CA2E">
          <w:pPr>
            <w:pStyle w:val="Header"/>
            <w:bidi w:val="0"/>
            <w:jc w:val="center"/>
          </w:pPr>
        </w:p>
      </w:tc>
      <w:tc>
        <w:tcPr>
          <w:tcW w:w="3005" w:type="dxa"/>
          <w:tcMar/>
        </w:tcPr>
        <w:p w:rsidR="47140744" w:rsidP="47140744" w:rsidRDefault="47140744" w14:paraId="73C2E77A" w14:textId="01988CB0">
          <w:pPr>
            <w:pStyle w:val="Header"/>
            <w:bidi w:val="0"/>
            <w:ind w:right="-115"/>
            <w:jc w:val="right"/>
          </w:pPr>
        </w:p>
      </w:tc>
    </w:tr>
  </w:tbl>
  <w:p w:rsidR="47140744" w:rsidP="47140744" w:rsidRDefault="47140744" w14:paraId="49CD2D93" w14:textId="6AE6B77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91B"/>
    <w:rsid w:val="00000000"/>
    <w:rsid w:val="00016188"/>
    <w:rsid w:val="00016C1E"/>
    <w:rsid w:val="000A6553"/>
    <w:rsid w:val="0011163F"/>
    <w:rsid w:val="00112949"/>
    <w:rsid w:val="0014391B"/>
    <w:rsid w:val="00165E29"/>
    <w:rsid w:val="001E28BD"/>
    <w:rsid w:val="002263EF"/>
    <w:rsid w:val="00270A61"/>
    <w:rsid w:val="00280D88"/>
    <w:rsid w:val="002A3D57"/>
    <w:rsid w:val="003273DB"/>
    <w:rsid w:val="00414FE0"/>
    <w:rsid w:val="00444A7A"/>
    <w:rsid w:val="004B6BAA"/>
    <w:rsid w:val="005B0124"/>
    <w:rsid w:val="00630B2F"/>
    <w:rsid w:val="006451DE"/>
    <w:rsid w:val="00686341"/>
    <w:rsid w:val="006B36B5"/>
    <w:rsid w:val="006D7CA7"/>
    <w:rsid w:val="00774C96"/>
    <w:rsid w:val="007B4631"/>
    <w:rsid w:val="007D16B5"/>
    <w:rsid w:val="007E57E8"/>
    <w:rsid w:val="008254E9"/>
    <w:rsid w:val="00863E75"/>
    <w:rsid w:val="00883517"/>
    <w:rsid w:val="008A3A8F"/>
    <w:rsid w:val="008B6E70"/>
    <w:rsid w:val="008C1A1B"/>
    <w:rsid w:val="00976FD5"/>
    <w:rsid w:val="009C1593"/>
    <w:rsid w:val="009C4C69"/>
    <w:rsid w:val="009C603F"/>
    <w:rsid w:val="009D0BF9"/>
    <w:rsid w:val="009F0745"/>
    <w:rsid w:val="00A26101"/>
    <w:rsid w:val="00A80CAB"/>
    <w:rsid w:val="00A82B53"/>
    <w:rsid w:val="00A92808"/>
    <w:rsid w:val="00AD64E3"/>
    <w:rsid w:val="00B46BD7"/>
    <w:rsid w:val="00B849A4"/>
    <w:rsid w:val="00BF2D26"/>
    <w:rsid w:val="00BF57A1"/>
    <w:rsid w:val="00C30964"/>
    <w:rsid w:val="00C61C96"/>
    <w:rsid w:val="00C73231"/>
    <w:rsid w:val="00CC1A96"/>
    <w:rsid w:val="00D36343"/>
    <w:rsid w:val="00D44839"/>
    <w:rsid w:val="00E05C69"/>
    <w:rsid w:val="00E17563"/>
    <w:rsid w:val="00E723E5"/>
    <w:rsid w:val="00E76D0A"/>
    <w:rsid w:val="00EB3B40"/>
    <w:rsid w:val="00F14930"/>
    <w:rsid w:val="00FA45E2"/>
    <w:rsid w:val="176D164B"/>
    <w:rsid w:val="1B720865"/>
    <w:rsid w:val="2027B9CF"/>
    <w:rsid w:val="22535B05"/>
    <w:rsid w:val="26CA9395"/>
    <w:rsid w:val="362A95EF"/>
    <w:rsid w:val="3829A2E3"/>
    <w:rsid w:val="47140744"/>
    <w:rsid w:val="471D5DF3"/>
    <w:rsid w:val="4EB401A8"/>
    <w:rsid w:val="4F25EA26"/>
    <w:rsid w:val="55C4EE29"/>
    <w:rsid w:val="58BF5204"/>
    <w:rsid w:val="5CB7C5C7"/>
    <w:rsid w:val="604107AF"/>
    <w:rsid w:val="6084541A"/>
    <w:rsid w:val="609B098C"/>
    <w:rsid w:val="6708ED33"/>
    <w:rsid w:val="6AE0620F"/>
    <w:rsid w:val="706DC5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9AA1C"/>
  <w15:chartTrackingRefBased/>
  <w15:docId w15:val="{04E43DA0-96EA-4461-9C30-548023C87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4839"/>
    <w:pPr>
      <w:spacing w:before="240" w:after="240" w:line="360" w:lineRule="auto"/>
      <w:jc w:val="both"/>
    </w:pPr>
    <w:rPr>
      <w:rFonts w:ascii="Arial" w:hAnsi="Arial"/>
      <w:noProof/>
      <w:sz w:val="22"/>
      <w:lang w:val="en-GB"/>
    </w:rPr>
  </w:style>
  <w:style w:type="paragraph" w:styleId="Heading1">
    <w:name w:val="heading 1"/>
    <w:basedOn w:val="Normal"/>
    <w:next w:val="Normal"/>
    <w:link w:val="Heading1Char"/>
    <w:uiPriority w:val="9"/>
    <w:qFormat/>
    <w:rsid w:val="009C1593"/>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C1593"/>
    <w:pPr>
      <w:keepNext/>
      <w:keepLines/>
      <w:outlineLvl w:val="1"/>
    </w:pPr>
    <w:rPr>
      <w:rFonts w:eastAsiaTheme="majorEastAsia" w:cstheme="majorBidi"/>
      <w:b/>
      <w:i/>
      <w:color w:val="000000" w:themeColor="text1"/>
      <w:sz w:val="24"/>
      <w:szCs w:val="32"/>
    </w:rPr>
  </w:style>
  <w:style w:type="paragraph" w:styleId="Heading3">
    <w:name w:val="heading 3"/>
    <w:basedOn w:val="Normal"/>
    <w:next w:val="Normal"/>
    <w:link w:val="Heading3Char"/>
    <w:uiPriority w:val="9"/>
    <w:semiHidden/>
    <w:unhideWhenUsed/>
    <w:qFormat/>
    <w:rsid w:val="0014391B"/>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391B"/>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391B"/>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391B"/>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91B"/>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91B"/>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91B"/>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C1593"/>
    <w:rPr>
      <w:rFonts w:ascii="Arial" w:hAnsi="Arial" w:eastAsiaTheme="majorEastAsia" w:cstheme="majorBidi"/>
      <w:b/>
      <w:noProof/>
      <w:color w:val="000000" w:themeColor="text1"/>
      <w:sz w:val="28"/>
      <w:szCs w:val="40"/>
      <w:lang w:val="en-GB"/>
    </w:rPr>
  </w:style>
  <w:style w:type="character" w:styleId="Heading2Char" w:customStyle="1">
    <w:name w:val="Heading 2 Char"/>
    <w:basedOn w:val="DefaultParagraphFont"/>
    <w:link w:val="Heading2"/>
    <w:uiPriority w:val="9"/>
    <w:rsid w:val="009C1593"/>
    <w:rPr>
      <w:rFonts w:ascii="Arial" w:hAnsi="Arial" w:eastAsiaTheme="majorEastAsia" w:cstheme="majorBidi"/>
      <w:b/>
      <w:i/>
      <w:noProof/>
      <w:color w:val="000000" w:themeColor="text1"/>
      <w:szCs w:val="32"/>
      <w:lang w:val="en-GB"/>
    </w:rPr>
  </w:style>
  <w:style w:type="character" w:styleId="Heading3Char" w:customStyle="1">
    <w:name w:val="Heading 3 Char"/>
    <w:basedOn w:val="DefaultParagraphFont"/>
    <w:link w:val="Heading3"/>
    <w:uiPriority w:val="9"/>
    <w:semiHidden/>
    <w:rsid w:val="0014391B"/>
    <w:rPr>
      <w:rFonts w:asciiTheme="minorHAnsi" w:hAnsiTheme="minorHAnsi" w:eastAsiaTheme="majorEastAsia" w:cstheme="majorBidi"/>
      <w:noProof/>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14391B"/>
    <w:rPr>
      <w:rFonts w:asciiTheme="minorHAnsi" w:hAnsiTheme="minorHAnsi" w:eastAsiaTheme="majorEastAsia" w:cstheme="majorBidi"/>
      <w:i/>
      <w:iCs/>
      <w:noProof/>
      <w:color w:val="2F5496" w:themeColor="accent1" w:themeShade="BF"/>
      <w:lang w:val="en-GB"/>
    </w:rPr>
  </w:style>
  <w:style w:type="character" w:styleId="Heading5Char" w:customStyle="1">
    <w:name w:val="Heading 5 Char"/>
    <w:basedOn w:val="DefaultParagraphFont"/>
    <w:link w:val="Heading5"/>
    <w:uiPriority w:val="9"/>
    <w:semiHidden/>
    <w:rsid w:val="0014391B"/>
    <w:rPr>
      <w:rFonts w:asciiTheme="minorHAnsi" w:hAnsiTheme="minorHAnsi" w:eastAsiaTheme="majorEastAsia" w:cstheme="majorBidi"/>
      <w:noProof/>
      <w:color w:val="2F5496" w:themeColor="accent1" w:themeShade="BF"/>
      <w:lang w:val="en-GB"/>
    </w:rPr>
  </w:style>
  <w:style w:type="character" w:styleId="Heading6Char" w:customStyle="1">
    <w:name w:val="Heading 6 Char"/>
    <w:basedOn w:val="DefaultParagraphFont"/>
    <w:link w:val="Heading6"/>
    <w:uiPriority w:val="9"/>
    <w:semiHidden/>
    <w:rsid w:val="0014391B"/>
    <w:rPr>
      <w:rFonts w:asciiTheme="minorHAnsi" w:hAnsiTheme="minorHAnsi" w:eastAsiaTheme="majorEastAsia" w:cstheme="majorBidi"/>
      <w:i/>
      <w:iCs/>
      <w:noProof/>
      <w:color w:val="595959" w:themeColor="text1" w:themeTint="A6"/>
      <w:lang w:val="en-GB"/>
    </w:rPr>
  </w:style>
  <w:style w:type="character" w:styleId="Heading7Char" w:customStyle="1">
    <w:name w:val="Heading 7 Char"/>
    <w:basedOn w:val="DefaultParagraphFont"/>
    <w:link w:val="Heading7"/>
    <w:uiPriority w:val="9"/>
    <w:semiHidden/>
    <w:rsid w:val="0014391B"/>
    <w:rPr>
      <w:rFonts w:asciiTheme="minorHAnsi" w:hAnsiTheme="minorHAnsi" w:eastAsiaTheme="majorEastAsia" w:cstheme="majorBidi"/>
      <w:noProof/>
      <w:color w:val="595959" w:themeColor="text1" w:themeTint="A6"/>
      <w:lang w:val="en-GB"/>
    </w:rPr>
  </w:style>
  <w:style w:type="character" w:styleId="Heading8Char" w:customStyle="1">
    <w:name w:val="Heading 8 Char"/>
    <w:basedOn w:val="DefaultParagraphFont"/>
    <w:link w:val="Heading8"/>
    <w:uiPriority w:val="9"/>
    <w:semiHidden/>
    <w:rsid w:val="0014391B"/>
    <w:rPr>
      <w:rFonts w:asciiTheme="minorHAnsi" w:hAnsiTheme="minorHAnsi" w:eastAsiaTheme="majorEastAsia" w:cstheme="majorBidi"/>
      <w:i/>
      <w:iCs/>
      <w:noProof/>
      <w:color w:val="272727" w:themeColor="text1" w:themeTint="D8"/>
      <w:lang w:val="en-GB"/>
    </w:rPr>
  </w:style>
  <w:style w:type="character" w:styleId="Heading9Char" w:customStyle="1">
    <w:name w:val="Heading 9 Char"/>
    <w:basedOn w:val="DefaultParagraphFont"/>
    <w:link w:val="Heading9"/>
    <w:uiPriority w:val="9"/>
    <w:semiHidden/>
    <w:rsid w:val="0014391B"/>
    <w:rPr>
      <w:rFonts w:asciiTheme="minorHAnsi" w:hAnsiTheme="minorHAnsi"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14391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4391B"/>
    <w:rPr>
      <w:rFonts w:asciiTheme="majorHAnsi" w:hAnsiTheme="majorHAnsi" w:eastAsiaTheme="majorEastAsia" w:cstheme="majorBidi"/>
      <w:noProof/>
      <w:spacing w:val="-10"/>
      <w:kern w:val="28"/>
      <w:sz w:val="56"/>
      <w:szCs w:val="56"/>
      <w:lang w:val="en-GB"/>
    </w:rPr>
  </w:style>
  <w:style w:type="paragraph" w:styleId="Subtitle">
    <w:name w:val="Subtitle"/>
    <w:basedOn w:val="Normal"/>
    <w:next w:val="Normal"/>
    <w:link w:val="SubtitleChar"/>
    <w:uiPriority w:val="11"/>
    <w:qFormat/>
    <w:rsid w:val="0014391B"/>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4391B"/>
    <w:rPr>
      <w:rFonts w:asciiTheme="minorHAnsi" w:hAnsiTheme="minorHAnsi"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14391B"/>
    <w:pPr>
      <w:spacing w:before="160"/>
      <w:jc w:val="center"/>
    </w:pPr>
    <w:rPr>
      <w:i/>
      <w:iCs/>
      <w:color w:val="404040" w:themeColor="text1" w:themeTint="BF"/>
    </w:rPr>
  </w:style>
  <w:style w:type="character" w:styleId="QuoteChar" w:customStyle="1">
    <w:name w:val="Quote Char"/>
    <w:basedOn w:val="DefaultParagraphFont"/>
    <w:link w:val="Quote"/>
    <w:uiPriority w:val="29"/>
    <w:rsid w:val="0014391B"/>
    <w:rPr>
      <w:i/>
      <w:iCs/>
      <w:noProof/>
      <w:color w:val="404040" w:themeColor="text1" w:themeTint="BF"/>
      <w:lang w:val="en-GB"/>
    </w:rPr>
  </w:style>
  <w:style w:type="paragraph" w:styleId="ListParagraph">
    <w:name w:val="List Paragraph"/>
    <w:basedOn w:val="Normal"/>
    <w:uiPriority w:val="34"/>
    <w:qFormat/>
    <w:rsid w:val="0014391B"/>
    <w:pPr>
      <w:ind w:left="720"/>
      <w:contextualSpacing/>
    </w:pPr>
  </w:style>
  <w:style w:type="character" w:styleId="IntenseEmphasis">
    <w:name w:val="Intense Emphasis"/>
    <w:basedOn w:val="DefaultParagraphFont"/>
    <w:uiPriority w:val="21"/>
    <w:qFormat/>
    <w:rsid w:val="0014391B"/>
    <w:rPr>
      <w:i/>
      <w:iCs/>
      <w:color w:val="2F5496" w:themeColor="accent1" w:themeShade="BF"/>
    </w:rPr>
  </w:style>
  <w:style w:type="paragraph" w:styleId="IntenseQuote">
    <w:name w:val="Intense Quote"/>
    <w:basedOn w:val="Normal"/>
    <w:next w:val="Normal"/>
    <w:link w:val="IntenseQuoteChar"/>
    <w:uiPriority w:val="30"/>
    <w:qFormat/>
    <w:rsid w:val="0014391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4391B"/>
    <w:rPr>
      <w:i/>
      <w:iCs/>
      <w:noProof/>
      <w:color w:val="2F5496" w:themeColor="accent1" w:themeShade="BF"/>
      <w:lang w:val="en-GB"/>
    </w:rPr>
  </w:style>
  <w:style w:type="character" w:styleId="IntenseReference">
    <w:name w:val="Intense Reference"/>
    <w:basedOn w:val="DefaultParagraphFont"/>
    <w:uiPriority w:val="32"/>
    <w:qFormat/>
    <w:rsid w:val="0014391B"/>
    <w:rPr>
      <w:b/>
      <w:bCs/>
      <w:smallCaps/>
      <w:color w:val="2F5496" w:themeColor="accent1" w:themeShade="BF"/>
      <w:spacing w:val="5"/>
    </w:rPr>
  </w:style>
  <w:style w:type="character" w:styleId="Hyperlink">
    <w:name w:val="Hyperlink"/>
    <w:basedOn w:val="DefaultParagraphFont"/>
    <w:uiPriority w:val="99"/>
    <w:unhideWhenUsed/>
    <w:rsid w:val="0014391B"/>
    <w:rPr>
      <w:color w:val="0563C1" w:themeColor="hyperlink"/>
      <w:u w:val="single"/>
    </w:rPr>
  </w:style>
  <w:style w:type="character" w:styleId="UnresolvedMention">
    <w:name w:val="Unresolved Mention"/>
    <w:basedOn w:val="DefaultParagraphFont"/>
    <w:uiPriority w:val="99"/>
    <w:semiHidden/>
    <w:unhideWhenUsed/>
    <w:rsid w:val="0014391B"/>
    <w:rPr>
      <w:color w:val="605E5C"/>
      <w:shd w:val="clear" w:color="auto" w:fill="E1DFDD"/>
    </w:rPr>
  </w:style>
  <w:style w:type="table" w:styleId="TableGrid">
    <w:name w:val="Table Grid"/>
    <w:basedOn w:val="TableNormal"/>
    <w:uiPriority w:val="39"/>
    <w:rsid w:val="007D16B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basedOn w:val="DefaultParagraphFont"/>
    <w:uiPriority w:val="99"/>
    <w:semiHidden/>
    <w:unhideWhenUsed/>
    <w:rsid w:val="00B849A4"/>
    <w:rPr>
      <w:color w:val="954F72" w:themeColor="followedHyperlink"/>
      <w:u w:val="single"/>
    </w:rPr>
  </w:style>
  <w:style w:type="paragraph" w:styleId="TOCHeading">
    <w:name w:val="TOC Heading"/>
    <w:basedOn w:val="Heading1"/>
    <w:next w:val="Normal"/>
    <w:uiPriority w:val="39"/>
    <w:unhideWhenUsed/>
    <w:qFormat/>
    <w:rsid w:val="00A82B53"/>
    <w:pPr>
      <w:spacing w:after="0" w:line="259" w:lineRule="auto"/>
      <w:jc w:val="left"/>
      <w:outlineLvl w:val="9"/>
    </w:pPr>
    <w:rPr>
      <w:rFonts w:asciiTheme="majorHAnsi" w:hAnsiTheme="majorHAnsi"/>
      <w:b w:val="0"/>
      <w:noProof w:val="0"/>
      <w:kern w:val="0"/>
      <w:sz w:val="32"/>
      <w:szCs w:val="32"/>
      <w:lang w:val="en-US"/>
      <w14:ligatures w14:val="none"/>
    </w:rPr>
  </w:style>
  <w:style w:type="paragraph" w:styleId="TOC1">
    <w:name w:val="toc 1"/>
    <w:basedOn w:val="Normal"/>
    <w:next w:val="Normal"/>
    <w:autoRedefine/>
    <w:uiPriority w:val="39"/>
    <w:unhideWhenUsed/>
    <w:rsid w:val="00A82B53"/>
    <w:pPr>
      <w:spacing w:after="100"/>
    </w:pPr>
  </w:style>
  <w:style w:type="paragraph" w:styleId="TOC2">
    <w:name w:val="toc 2"/>
    <w:basedOn w:val="Normal"/>
    <w:next w:val="Normal"/>
    <w:autoRedefine/>
    <w:uiPriority w:val="39"/>
    <w:unhideWhenUsed/>
    <w:rsid w:val="00A82B53"/>
    <w:pPr>
      <w:spacing w:after="100"/>
      <w:ind w:left="240"/>
    </w:pPr>
  </w:style>
  <w:style w:type="paragraph" w:styleId="Header">
    <w:name w:val="header"/>
    <w:basedOn w:val="Normal"/>
    <w:link w:val="HeaderChar"/>
    <w:uiPriority w:val="99"/>
    <w:unhideWhenUsed/>
    <w:rsid w:val="00A82B53"/>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A82B53"/>
    <w:rPr>
      <w:noProof/>
      <w:lang w:val="en-GB"/>
    </w:rPr>
  </w:style>
  <w:style w:type="paragraph" w:styleId="Footer">
    <w:name w:val="footer"/>
    <w:basedOn w:val="Normal"/>
    <w:link w:val="FooterChar"/>
    <w:uiPriority w:val="99"/>
    <w:unhideWhenUsed/>
    <w:rsid w:val="00A82B53"/>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A82B53"/>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publications.aston.ac.uk/id/eprint/31555/1/Berkeley_Bailey_Jones_Jarvis_Assessing_the_transition_towards_electric_vehicles_1_.pdf" TargetMode="External" Id="rId13" /><Relationship Type="http://schemas.openxmlformats.org/officeDocument/2006/relationships/hyperlink" Target="https://www.mdpi.com/2071-1050/16/7/2809" TargetMode="External" Id="rId18" /><Relationship Type="http://schemas.openxmlformats.org/officeDocument/2006/relationships/hyperlink" Target="https://www.jlr.com/news/2024/10/jlr-expands-global-innovation-network-launch-open-innovation-hub-india" TargetMode="External" Id="rId26" /><Relationship Type="http://schemas.openxmlformats.org/officeDocument/2006/relationships/hyperlink" Target="https://www.academia.edu/download/101360803/2391.pdf" TargetMode="External" Id="rId39" /><Relationship Type="http://schemas.openxmlformats.org/officeDocument/2006/relationships/hyperlink" Target="https://www.gov.uk/government/news/pathway-for-zero-emission-vehicle-transition-by-2035-becomes-law" TargetMode="External" Id="rId21" /><Relationship Type="http://schemas.openxmlformats.org/officeDocument/2006/relationships/hyperlink" Target="https://pmc.ncbi.nlm.nih.gov/articles/PMC9363154/pdf/main.pdf" TargetMode="External" Id="rId34" /><Relationship Type="http://schemas.openxmlformats.org/officeDocument/2006/relationships/footer" Target="footer1.xml" Id="rId42"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yperlink" Target="https://www.sciencedirect.com/science/article/pii/S0268401220310252" TargetMode="External" Id="rId16" /><Relationship Type="http://schemas.openxmlformats.org/officeDocument/2006/relationships/hyperlink" Target="https://www.mdpi.com/2071-1050/16/2/698" TargetMode="External" Id="rId20" /><Relationship Type="http://schemas.openxmlformats.org/officeDocument/2006/relationships/hyperlink" Target="https://media.jaguarlandrover.com/news/2024/09/jlr-reveals-rover-robotic-guard-dog-uses-ai-serve-and-protect" TargetMode="External" Id="rId29" /><Relationship Type="http://schemas.openxmlformats.org/officeDocument/2006/relationships/hyperlink" Target="https://sustainabilitymag.com/news/jlr-global-impact-coalition-circular-economy" TargetMode="External" Id="rId41"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mdpi.com/1424-8220/21/22/7712" TargetMode="External" Id="rId11" /><Relationship Type="http://schemas.openxmlformats.org/officeDocument/2006/relationships/hyperlink" Target="https://media.jaguarlandrover.com/news/2021/02/jaguar-land-rover-reimagines-future-modern-luxury-design" TargetMode="External" Id="rId24" /><Relationship Type="http://schemas.openxmlformats.org/officeDocument/2006/relationships/hyperlink" Target="http://resdojournals.com/index.php/jpo/article/download/280/621" TargetMode="External" Id="rId32" /><Relationship Type="http://schemas.openxmlformats.org/officeDocument/2006/relationships/hyperlink" Target="https://www.reuters.com/business/autos-transportation/jaguar-land-rover-shelves-plan-build-evs-tatas-india-plant-sources-say-2025-03-12/" TargetMode="External" Id="rId37" /><Relationship Type="http://schemas.openxmlformats.org/officeDocument/2006/relationships/hyperlink" Target="https://ray.yorksj.ac.uk/id/eprint/9843/1/3474-Article%20Text-8220-1-10-20240416.pdf" TargetMode="External" Id="rId40" /><Relationship Type="http://schemas.openxmlformats.org/officeDocument/2006/relationships/footnotes" Target="footnotes.xml" Id="rId5" /><Relationship Type="http://schemas.openxmlformats.org/officeDocument/2006/relationships/hyperlink" Target="https://papers.ssrn.com/sol3/Delivery.cfm?abstractid=5044428" TargetMode="External" Id="rId15" /><Relationship Type="http://schemas.openxmlformats.org/officeDocument/2006/relationships/hyperlink" Target="https://run.unl.pt/bitstreams/ed7595f4-fcf6-4aba-a321-e5c7d97ee484/download" TargetMode="External" Id="rId23" /><Relationship Type="http://schemas.openxmlformats.org/officeDocument/2006/relationships/hyperlink" Target="https://media.production.jlrms.com/2025-05-21/pdf/ace3bbcb-c6a6-4254-b9a1-3eb74c1da1b7/JLR%20Annual%20Report%202025_VF_21052025.pdf?VersionId=ONqfzVXrJ3OMr9Y4KDBPH6S5s3GD22Sl" TargetMode="External" Id="rId28" /><Relationship Type="http://schemas.openxmlformats.org/officeDocument/2006/relationships/hyperlink" Target="https://www.researchgate.net/profile/Anumita-Roychowdhury/publication/383910054_ZERO_EMISSION_VEHICLE_ZEV_MANDATE_POLICY_Scaling_up_Electric_Vehicle_Markets/links/66e040e164f7bf7b19a5af66/ZERO-EMISSION-VEHICLE-ZEV-MANDATE-POLICY-Scaling-up-Electric-Vehicle-Markets.pdf" TargetMode="External" Id="rId36" /><Relationship Type="http://schemas.openxmlformats.org/officeDocument/2006/relationships/image" Target="media/image4.png" Id="rId10" /><Relationship Type="http://schemas.openxmlformats.org/officeDocument/2006/relationships/hyperlink" Target="https://papers.ssrn.com/sol3/Delivery.cfm?abstractid=3664136" TargetMode="External" Id="rId19" /><Relationship Type="http://schemas.openxmlformats.org/officeDocument/2006/relationships/hyperlink" Target="https://www.mas.bg.ac.rs/_media/istrazivanje/fme/vol52/1/13_m.g.mckie_et_al.pdf" TargetMode="External" Id="rId31" /><Relationship Type="http://schemas.openxmlformats.org/officeDocument/2006/relationships/theme" Target="theme/theme1.xm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intechopen.com/Chapters/88132" TargetMode="External" Id="rId14" /><Relationship Type="http://schemas.openxmlformats.org/officeDocument/2006/relationships/hyperlink" Target="https://www.tandfonline.com/doi/pdf/10.2147/jhl.s289176" TargetMode="External" Id="rId22" /><Relationship Type="http://schemas.openxmlformats.org/officeDocument/2006/relationships/hyperlink" Target="https://media.jaguarlandrover.com/news/2025/05/jlr-delivers-strong-full-year-performance" TargetMode="External" Id="rId27" /><Relationship Type="http://schemas.openxmlformats.org/officeDocument/2006/relationships/hyperlink" Target="https://pmc.ncbi.nlm.nih.gov/articles/PMC7543716/pdf/main.pdf" TargetMode="External" Id="rId30" /><Relationship Type="http://schemas.openxmlformats.org/officeDocument/2006/relationships/hyperlink" Target="https://www.econstor.eu/bitstream/10419/278798/1/1862630933.pdf" TargetMode="External" Id="rId35" /><Relationship Type="http://schemas.openxmlformats.org/officeDocument/2006/relationships/fontTable" Target="fontTable.xml" Id="rId43"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hyperlink" Target="https://www.bankofengland.co.uk/monetary-policy-report/2025/august-2025" TargetMode="External" Id="rId12" /><Relationship Type="http://schemas.openxmlformats.org/officeDocument/2006/relationships/hyperlink" Target="https://www.researchgate.net/profile/Stephen-Cummings-3/publication/282330663_Unfreezing_change_as_three_steps_Rethinking_Kurt_Lewin%27s_legacy_for_change_management_Human_Relations_2015/links/560c687908aed543358d34de/Unfreezing-change-as-three-steps-Rethinking-Kurt-Lewins-legacy-for-change-management-Human-Relations-2015.pdf" TargetMode="External" Id="rId17" /><Relationship Type="http://schemas.openxmlformats.org/officeDocument/2006/relationships/hyperlink" Target="https://www.jlr.com/news/2022/02/jaguar-land-rover-announces-partnership-nvidia" TargetMode="External" Id="rId25" /><Relationship Type="http://schemas.openxmlformats.org/officeDocument/2006/relationships/hyperlink" Target="https://www.ons.gov.uk/economy/grossdomesticproductgdp/bulletins/quarterlynationalaccounts/octobertodecember2025" TargetMode="External" Id="rId33" /><Relationship Type="http://schemas.openxmlformats.org/officeDocument/2006/relationships/hyperlink" Target="https://cv.tatamotors.com/assets/cv/files/investors/2023/10/ar-7-8.pdf" TargetMode="External" Id="rId38" /><Relationship Type="http://schemas.openxmlformats.org/officeDocument/2006/relationships/image" Target="/media/image5.png" Id="rId1232280918" /><Relationship Type="http://schemas.openxmlformats.org/officeDocument/2006/relationships/header" Target="header.xml" Id="R08274ecab8c94c8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01569-177F-45CB-8952-D985C5C920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Belal</dc:creator>
  <revision>46</revision>
  <dcterms:created xsi:type="dcterms:W3CDTF">2026-08-16T19:38:00.0000000Z</dcterms:created>
  <dcterms:modified xsi:type="dcterms:W3CDTF">2026-08-20T20:38:46.5872413Z</dcterms:modified>
  <lastModifiedBy>Blerina Barjami (2327249)</lastModifiedBy>
</coreProperties>
</file>