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2">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3">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4">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5">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BMHP5019_BIRM – Introduction to Independent Research Skills</w:t>
      </w:r>
    </w:p>
    <w:p w:rsidR="00000000" w:rsidDel="00000000" w:rsidP="00000000" w:rsidRDefault="00000000" w:rsidRPr="00000000" w14:paraId="0000000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400-word Scoping review proposal.</w:t>
      </w:r>
    </w:p>
    <w:p w:rsidR="00000000" w:rsidDel="00000000" w:rsidP="00000000" w:rsidRDefault="00000000" w:rsidRPr="00000000" w14:paraId="00000008">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9">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 Name: Abdul Shakoor Khan</w:t>
      </w:r>
    </w:p>
    <w:p w:rsidR="00000000" w:rsidDel="00000000" w:rsidP="00000000" w:rsidRDefault="00000000" w:rsidRPr="00000000" w14:paraId="0000000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 Number: 2407946</w:t>
      </w:r>
    </w:p>
    <w:p w:rsidR="00000000" w:rsidDel="00000000" w:rsidP="00000000" w:rsidRDefault="00000000" w:rsidRPr="00000000" w14:paraId="0000000C">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E">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11">
      <w:pPr>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12">
      <w:pPr>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13">
      <w:pPr>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14">
      <w:pPr>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15">
      <w:pPr>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16">
      <w:pPr>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17">
      <w:pPr>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18">
      <w:pPr>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19">
      <w:pPr>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1A">
      <w:pPr>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1B">
      <w:pPr>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1C">
      <w:pPr>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1D">
      <w:pPr>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1E">
      <w:pPr>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1F">
      <w:pPr>
        <w:jc w:val="cente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20">
      <w:pPr>
        <w:jc w:val="center"/>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Title</w:t>
      </w:r>
    </w:p>
    <w:p w:rsidR="00000000" w:rsidDel="00000000" w:rsidP="00000000" w:rsidRDefault="00000000" w:rsidRPr="00000000" w14:paraId="00000021">
      <w:pPr>
        <w:spacing w:line="36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 Scoping Review of Sustainable Food Systems and Food Security: Identifying Themes Using Aveyard's Simplified Thematic Analysis</w:t>
      </w:r>
    </w:p>
    <w:p w:rsidR="00000000" w:rsidDel="00000000" w:rsidP="00000000" w:rsidRDefault="00000000" w:rsidRPr="00000000" w14:paraId="0000002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Introduction:</w:t>
      </w:r>
    </w:p>
    <w:p w:rsidR="00000000" w:rsidDel="00000000" w:rsidP="00000000" w:rsidRDefault="00000000" w:rsidRPr="00000000" w14:paraId="0000002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Food systems encompass all activities involved in the production, processing, distribution, consumption, and disposal of food. Sustainable food systems have become a global priority due to their role in ensuring food security, protecting environmental resources, and promoting public health (Niu et al., 2024). According to the United Nations, the global population is projected to reach 9.7 billion by 2050, increasing demand for food by approximately 50% compared to current levels. Despite advances in food production, around 733 million people experienced hunger in 2023, while 2.8 billion people were unable to afford a healthy diet. Furthermore, food systems account for nearly one-third (34%) of global greenhouse gas emissions and are responsible for approximately 70% of freshwater withdrawals worldwide (World Health Organization, 2024) . Climate change, biodiversity loss, and resource depletion continue to threaten food security and nutrition outcomes. Therefore, a scoping review is required to synthesise current evidence, identify key themes, and highlight research gaps regarding sustainable food systems and food security (Das et al., 2025).</w:t>
      </w:r>
    </w:p>
    <w:p w:rsidR="00000000" w:rsidDel="00000000" w:rsidP="00000000" w:rsidRDefault="00000000" w:rsidRPr="00000000" w14:paraId="0000002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Research Aim and Objectives</w:t>
      </w:r>
    </w:p>
    <w:p w:rsidR="00000000" w:rsidDel="00000000" w:rsidP="00000000" w:rsidRDefault="00000000" w:rsidRPr="00000000" w14:paraId="00000026">
      <w:pPr>
        <w:rPr>
          <w:rFonts w:ascii="Arial" w:cs="Arial" w:eastAsia="Arial" w:hAnsi="Arial"/>
          <w:sz w:val="22"/>
          <w:szCs w:val="22"/>
        </w:rPr>
      </w:pPr>
      <w:r w:rsidDel="00000000" w:rsidR="00000000" w:rsidRPr="00000000">
        <w:rPr>
          <w:rFonts w:ascii="Arial" w:cs="Arial" w:eastAsia="Arial" w:hAnsi="Arial"/>
          <w:sz w:val="22"/>
          <w:szCs w:val="22"/>
          <w:rtl w:val="0"/>
        </w:rPr>
        <w:t xml:space="preserve">The primary aim of this scoping review is to map existing evidence on sustainable food systems and their contribution to food security.</w:t>
      </w:r>
    </w:p>
    <w:p w:rsidR="00000000" w:rsidDel="00000000" w:rsidP="00000000" w:rsidRDefault="00000000" w:rsidRPr="00000000" w14:paraId="00000027">
      <w:pPr>
        <w:rPr>
          <w:rFonts w:ascii="Arial" w:cs="Arial" w:eastAsia="Arial" w:hAnsi="Arial"/>
          <w:sz w:val="22"/>
          <w:szCs w:val="22"/>
        </w:rPr>
      </w:pPr>
      <w:r w:rsidDel="00000000" w:rsidR="00000000" w:rsidRPr="00000000">
        <w:rPr>
          <w:rFonts w:ascii="Arial" w:cs="Arial" w:eastAsia="Arial" w:hAnsi="Arial"/>
          <w:sz w:val="22"/>
          <w:szCs w:val="22"/>
          <w:rtl w:val="0"/>
        </w:rPr>
        <w:t xml:space="preserve">This review will:</w:t>
      </w:r>
    </w:p>
    <w:p w:rsidR="00000000" w:rsidDel="00000000" w:rsidP="00000000" w:rsidRDefault="00000000" w:rsidRPr="00000000" w14:paraId="00000028">
      <w:pPr>
        <w:numPr>
          <w:ilvl w:val="0"/>
          <w:numId w:val="1"/>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Identify key themes within the literature on sustainable food systems.</w:t>
      </w:r>
    </w:p>
    <w:p w:rsidR="00000000" w:rsidDel="00000000" w:rsidP="00000000" w:rsidRDefault="00000000" w:rsidRPr="00000000" w14:paraId="00000029">
      <w:pPr>
        <w:numPr>
          <w:ilvl w:val="0"/>
          <w:numId w:val="1"/>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Examine the relationship between food system sustainability and food security.</w:t>
      </w:r>
    </w:p>
    <w:p w:rsidR="00000000" w:rsidDel="00000000" w:rsidP="00000000" w:rsidRDefault="00000000" w:rsidRPr="00000000" w14:paraId="0000002A">
      <w:pPr>
        <w:numPr>
          <w:ilvl w:val="0"/>
          <w:numId w:val="1"/>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Explore challenges and opportunities affecting sustainable food systems.</w:t>
      </w:r>
    </w:p>
    <w:p w:rsidR="00000000" w:rsidDel="00000000" w:rsidP="00000000" w:rsidRDefault="00000000" w:rsidRPr="00000000" w14:paraId="0000002B">
      <w:pPr>
        <w:numPr>
          <w:ilvl w:val="0"/>
          <w:numId w:val="1"/>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Highlight evidence gaps and priorities for future research and policy development.</w:t>
      </w:r>
    </w:p>
    <w:p w:rsidR="00000000" w:rsidDel="00000000" w:rsidP="00000000" w:rsidRDefault="00000000" w:rsidRPr="00000000" w14:paraId="0000002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Methodology</w:t>
      </w:r>
    </w:p>
    <w:p w:rsidR="00000000" w:rsidDel="00000000" w:rsidP="00000000" w:rsidRDefault="00000000" w:rsidRPr="00000000" w14:paraId="0000002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Scoping Review Framework</w:t>
      </w:r>
    </w:p>
    <w:p w:rsidR="00000000" w:rsidDel="00000000" w:rsidP="00000000" w:rsidRDefault="00000000" w:rsidRPr="00000000" w14:paraId="0000002E">
      <w:pPr>
        <w:rPr>
          <w:rFonts w:ascii="Arial" w:cs="Arial" w:eastAsia="Arial" w:hAnsi="Arial"/>
          <w:sz w:val="22"/>
          <w:szCs w:val="22"/>
        </w:rPr>
      </w:pPr>
      <w:r w:rsidDel="00000000" w:rsidR="00000000" w:rsidRPr="00000000">
        <w:rPr>
          <w:rFonts w:ascii="Arial" w:cs="Arial" w:eastAsia="Arial" w:hAnsi="Arial"/>
          <w:sz w:val="22"/>
          <w:szCs w:val="22"/>
          <w:rtl w:val="0"/>
        </w:rPr>
        <w:t xml:space="preserve">The review will follow the framework developed by Arksey and O’Malley (2005) for conducting scoping reviews.</w:t>
      </w:r>
    </w:p>
    <w:p w:rsidR="00000000" w:rsidDel="00000000" w:rsidP="00000000" w:rsidRDefault="00000000" w:rsidRPr="00000000" w14:paraId="0000002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Research Question</w:t>
      </w:r>
    </w:p>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What are the key themes reported in peer-reviewed literature regarding sustainable food systems and food security?</w:t>
      </w:r>
    </w:p>
    <w:p w:rsidR="00000000" w:rsidDel="00000000" w:rsidP="00000000" w:rsidRDefault="00000000" w:rsidRPr="00000000" w14:paraId="0000003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Inclusion and Exclusion Criteria</w:t>
      </w:r>
    </w:p>
    <w:p w:rsidR="00000000" w:rsidDel="00000000" w:rsidP="00000000" w:rsidRDefault="00000000" w:rsidRPr="00000000" w14:paraId="0000003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Inclusion:</w:t>
      </w:r>
    </w:p>
    <w:p w:rsidR="00000000" w:rsidDel="00000000" w:rsidP="00000000" w:rsidRDefault="00000000" w:rsidRPr="00000000" w14:paraId="00000033">
      <w:pPr>
        <w:numPr>
          <w:ilvl w:val="0"/>
          <w:numId w:val="2"/>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Peer-reviewed studies published in English.</w:t>
      </w:r>
    </w:p>
    <w:p w:rsidR="00000000" w:rsidDel="00000000" w:rsidP="00000000" w:rsidRDefault="00000000" w:rsidRPr="00000000" w14:paraId="00000034">
      <w:pPr>
        <w:numPr>
          <w:ilvl w:val="0"/>
          <w:numId w:val="2"/>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Studies published between 2015 and 2025.</w:t>
      </w:r>
    </w:p>
    <w:p w:rsidR="00000000" w:rsidDel="00000000" w:rsidP="00000000" w:rsidRDefault="00000000" w:rsidRPr="00000000" w14:paraId="00000035">
      <w:pPr>
        <w:numPr>
          <w:ilvl w:val="0"/>
          <w:numId w:val="2"/>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Research focusing on sustainable food systems, food security, or both.</w:t>
      </w:r>
    </w:p>
    <w:p w:rsidR="00000000" w:rsidDel="00000000" w:rsidP="00000000" w:rsidRDefault="00000000" w:rsidRPr="00000000" w14:paraId="00000036">
      <w:pPr>
        <w:numPr>
          <w:ilvl w:val="0"/>
          <w:numId w:val="2"/>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Studies conducted in any geographical setting.</w:t>
      </w:r>
    </w:p>
    <w:p w:rsidR="00000000" w:rsidDel="00000000" w:rsidP="00000000" w:rsidRDefault="00000000" w:rsidRPr="00000000" w14:paraId="0000003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Exclusion:</w:t>
      </w:r>
    </w:p>
    <w:p w:rsidR="00000000" w:rsidDel="00000000" w:rsidP="00000000" w:rsidRDefault="00000000" w:rsidRPr="00000000" w14:paraId="00000038">
      <w:pPr>
        <w:numPr>
          <w:ilvl w:val="0"/>
          <w:numId w:val="3"/>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Non-peer-reviewed publications.</w:t>
      </w:r>
    </w:p>
    <w:p w:rsidR="00000000" w:rsidDel="00000000" w:rsidP="00000000" w:rsidRDefault="00000000" w:rsidRPr="00000000" w14:paraId="00000039">
      <w:pPr>
        <w:numPr>
          <w:ilvl w:val="0"/>
          <w:numId w:val="3"/>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Studies unrelated to food systems or food security.</w:t>
      </w:r>
    </w:p>
    <w:p w:rsidR="00000000" w:rsidDel="00000000" w:rsidP="00000000" w:rsidRDefault="00000000" w:rsidRPr="00000000" w14:paraId="0000003A">
      <w:pPr>
        <w:numPr>
          <w:ilvl w:val="0"/>
          <w:numId w:val="3"/>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Conference abstracts without full-text availability.</w:t>
      </w:r>
    </w:p>
    <w:p w:rsidR="00000000" w:rsidDel="00000000" w:rsidP="00000000" w:rsidRDefault="00000000" w:rsidRPr="00000000" w14:paraId="0000003B">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 Collection and Analysis</w:t>
      </w:r>
    </w:p>
    <w:p w:rsidR="00000000" w:rsidDel="00000000" w:rsidP="00000000" w:rsidRDefault="00000000" w:rsidRPr="00000000" w14:paraId="0000003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Search Strategy: Electronic databases including PubMed, Scopus, Web of Science, and ScienceDirect will be searched using keywords such as “sustainable food systems,” “food security,” “food sustainability,” “nutrition security,” and “food system resilience.” Analysis:</w:t>
      </w:r>
      <w:r w:rsidDel="00000000" w:rsidR="00000000" w:rsidRPr="00000000">
        <w:rPr>
          <w:rtl w:val="0"/>
        </w:rPr>
        <w:t xml:space="preserve"> </w:t>
      </w:r>
      <w:r w:rsidDel="00000000" w:rsidR="00000000" w:rsidRPr="00000000">
        <w:rPr>
          <w:rFonts w:ascii="Arial" w:cs="Arial" w:eastAsia="Arial" w:hAnsi="Arial"/>
          <w:sz w:val="22"/>
          <w:szCs w:val="22"/>
          <w:rtl w:val="0"/>
        </w:rPr>
        <w:t xml:space="preserve">McLeod (2024) simplified thematic analysis will be used to identify recurring themes by comparing findings across studies, grouping similar concepts, and developing a thematic map of the evidence.</w:t>
      </w:r>
    </w:p>
    <w:p w:rsidR="00000000" w:rsidDel="00000000" w:rsidP="00000000" w:rsidRDefault="00000000" w:rsidRPr="00000000" w14:paraId="0000003D">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Expected Outcomes</w:t>
      </w:r>
    </w:p>
    <w:p w:rsidR="00000000" w:rsidDel="00000000" w:rsidP="00000000" w:rsidRDefault="00000000" w:rsidRPr="00000000" w14:paraId="0000003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review is expected to identify themes relating to food security, environmental sustainability, climate resilience, nutrition, agricultural practices, and policy interventions. Findings will provide an overview of current evidence and identify areas requiring further investigation.</w:t>
      </w:r>
    </w:p>
    <w:p w:rsidR="00000000" w:rsidDel="00000000" w:rsidP="00000000" w:rsidRDefault="00000000" w:rsidRPr="00000000" w14:paraId="0000003F">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Ethical Considerations</w:t>
      </w:r>
    </w:p>
    <w:p w:rsidR="00000000" w:rsidDel="00000000" w:rsidP="00000000" w:rsidRDefault="00000000" w:rsidRPr="00000000" w14:paraId="0000004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 this review will utilise publicly available published literature, ethical approval is not required. Ethical standards will be maintained through accurate reporting, transparency, and appropriate referencing.</w:t>
      </w:r>
    </w:p>
    <w:p w:rsidR="00000000" w:rsidDel="00000000" w:rsidP="00000000" w:rsidRDefault="00000000" w:rsidRPr="00000000" w14:paraId="00000041">
      <w:pPr>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42">
      <w:pPr>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References</w:t>
      </w:r>
    </w:p>
    <w:p w:rsidR="00000000" w:rsidDel="00000000" w:rsidP="00000000" w:rsidRDefault="00000000" w:rsidRPr="00000000" w14:paraId="00000043">
      <w:pPr>
        <w:rPr>
          <w:rFonts w:ascii="Arial" w:cs="Arial" w:eastAsia="Arial" w:hAnsi="Arial"/>
          <w:sz w:val="22"/>
          <w:szCs w:val="22"/>
        </w:rPr>
      </w:pPr>
      <w:r w:rsidDel="00000000" w:rsidR="00000000" w:rsidRPr="00000000">
        <w:rPr>
          <w:rFonts w:ascii="Arial" w:cs="Arial" w:eastAsia="Arial" w:hAnsi="Arial"/>
          <w:sz w:val="22"/>
          <w:szCs w:val="22"/>
          <w:rtl w:val="0"/>
        </w:rPr>
        <w:t xml:space="preserve">Das, A., Kumar, S., Kasala, K., Nedumaran, S., Paithankar, P., Kumar, A., Jain, A. and Avinandan, V. (2025). Effects of climate change on food security and nutrition in India: A systematic review. </w:t>
      </w:r>
      <w:r w:rsidDel="00000000" w:rsidR="00000000" w:rsidRPr="00000000">
        <w:rPr>
          <w:rFonts w:ascii="Arial" w:cs="Arial" w:eastAsia="Arial" w:hAnsi="Arial"/>
          <w:i w:val="1"/>
          <w:iCs w:val="1"/>
          <w:sz w:val="22"/>
          <w:szCs w:val="22"/>
          <w:rtl w:val="0"/>
        </w:rPr>
        <w:t xml:space="preserve">Current Research in Environmental Sustainability</w:t>
      </w:r>
      <w:r w:rsidDel="00000000" w:rsidR="00000000" w:rsidRPr="00000000">
        <w:rPr>
          <w:rFonts w:ascii="Arial" w:cs="Arial" w:eastAsia="Arial" w:hAnsi="Arial"/>
          <w:sz w:val="22"/>
          <w:szCs w:val="22"/>
          <w:rtl w:val="0"/>
        </w:rPr>
        <w:t xml:space="preserve">, [online] 9, p.100286. doi:https://doi.org/10.1016/j.crsust.2025.100286.</w:t>
      </w:r>
    </w:p>
    <w:p w:rsidR="00000000" w:rsidDel="00000000" w:rsidP="00000000" w:rsidRDefault="00000000" w:rsidRPr="00000000" w14:paraId="00000044">
      <w:pPr>
        <w:rPr>
          <w:rFonts w:ascii="Arial" w:cs="Arial" w:eastAsia="Arial" w:hAnsi="Arial"/>
          <w:sz w:val="22"/>
          <w:szCs w:val="22"/>
        </w:rPr>
      </w:pPr>
      <w:r w:rsidDel="00000000" w:rsidR="00000000" w:rsidRPr="00000000">
        <w:rPr>
          <w:rFonts w:ascii="Arial" w:cs="Arial" w:eastAsia="Arial" w:hAnsi="Arial"/>
          <w:sz w:val="22"/>
          <w:szCs w:val="22"/>
          <w:rtl w:val="0"/>
        </w:rPr>
        <w:t xml:space="preserve">McLeod, S. (2024). Thematic Analysis: A Step by Step Guide. </w:t>
      </w:r>
      <w:r w:rsidDel="00000000" w:rsidR="00000000" w:rsidRPr="00000000">
        <w:rPr>
          <w:rFonts w:ascii="Arial" w:cs="Arial" w:eastAsia="Arial" w:hAnsi="Arial"/>
          <w:i w:val="1"/>
          <w:iCs w:val="1"/>
          <w:sz w:val="22"/>
          <w:szCs w:val="22"/>
          <w:rtl w:val="0"/>
        </w:rPr>
        <w:t xml:space="preserve">ResearchGate</w:t>
      </w:r>
      <w:r w:rsidDel="00000000" w:rsidR="00000000" w:rsidRPr="00000000">
        <w:rPr>
          <w:rFonts w:ascii="Arial" w:cs="Arial" w:eastAsia="Arial" w:hAnsi="Arial"/>
          <w:sz w:val="22"/>
          <w:szCs w:val="22"/>
          <w:rtl w:val="0"/>
        </w:rPr>
        <w:t xml:space="preserve">. [online] doi:https://doi.org/10.13140/RG.2.2.13084.71048.</w:t>
      </w:r>
    </w:p>
    <w:p w:rsidR="00000000" w:rsidDel="00000000" w:rsidP="00000000" w:rsidRDefault="00000000" w:rsidRPr="00000000" w14:paraId="00000045">
      <w:pPr>
        <w:rPr>
          <w:rFonts w:ascii="Arial" w:cs="Arial" w:eastAsia="Arial" w:hAnsi="Arial"/>
          <w:sz w:val="22"/>
          <w:szCs w:val="22"/>
        </w:rPr>
      </w:pPr>
      <w:r w:rsidDel="00000000" w:rsidR="00000000" w:rsidRPr="00000000">
        <w:rPr>
          <w:rFonts w:ascii="Arial" w:cs="Arial" w:eastAsia="Arial" w:hAnsi="Arial"/>
          <w:sz w:val="22"/>
          <w:szCs w:val="22"/>
          <w:rtl w:val="0"/>
        </w:rPr>
        <w:t xml:space="preserve">Niu, H., Li, Z., Zhang, C. and Li, M. (2024). Sustainable food systems under environmental footprints: The delicate balance from farm to table. </w:t>
      </w:r>
      <w:r w:rsidDel="00000000" w:rsidR="00000000" w:rsidRPr="00000000">
        <w:rPr>
          <w:rFonts w:ascii="Arial" w:cs="Arial" w:eastAsia="Arial" w:hAnsi="Arial"/>
          <w:i w:val="1"/>
          <w:iCs w:val="1"/>
          <w:sz w:val="22"/>
          <w:szCs w:val="22"/>
          <w:rtl w:val="0"/>
        </w:rPr>
        <w:t xml:space="preserve">The Science of The Total Environment</w:t>
      </w:r>
      <w:r w:rsidDel="00000000" w:rsidR="00000000" w:rsidRPr="00000000">
        <w:rPr>
          <w:rFonts w:ascii="Arial" w:cs="Arial" w:eastAsia="Arial" w:hAnsi="Arial"/>
          <w:sz w:val="22"/>
          <w:szCs w:val="22"/>
          <w:rtl w:val="0"/>
        </w:rPr>
        <w:t xml:space="preserve">, [online] pp.176761–176761. doi:https://doi.org/10.1016/j.scitotenv.2024.176761.</w:t>
      </w:r>
    </w:p>
    <w:p w:rsidR="00000000" w:rsidDel="00000000" w:rsidP="00000000" w:rsidRDefault="00000000" w:rsidRPr="00000000" w14:paraId="00000046">
      <w:pPr>
        <w:rPr>
          <w:rFonts w:ascii="Arial" w:cs="Arial" w:eastAsia="Arial" w:hAnsi="Arial"/>
          <w:sz w:val="22"/>
          <w:szCs w:val="22"/>
        </w:rPr>
      </w:pPr>
      <w:r w:rsidDel="00000000" w:rsidR="00000000" w:rsidRPr="00000000">
        <w:rPr>
          <w:rFonts w:ascii="Arial" w:cs="Arial" w:eastAsia="Arial" w:hAnsi="Arial"/>
          <w:sz w:val="22"/>
          <w:szCs w:val="22"/>
          <w:rtl w:val="0"/>
        </w:rPr>
        <w:t xml:space="preserve">World Health Organization (2024). </w:t>
      </w:r>
      <w:r w:rsidDel="00000000" w:rsidR="00000000" w:rsidRPr="00000000">
        <w:rPr>
          <w:rFonts w:ascii="Arial" w:cs="Arial" w:eastAsia="Arial" w:hAnsi="Arial"/>
          <w:i w:val="1"/>
          <w:iCs w:val="1"/>
          <w:sz w:val="22"/>
          <w:szCs w:val="22"/>
          <w:rtl w:val="0"/>
        </w:rPr>
        <w:t xml:space="preserve">Hunger Numbers Stubbornly High for Three Consecutive Years as Global Crises deepen: UN Report</w:t>
      </w:r>
      <w:r w:rsidDel="00000000" w:rsidR="00000000" w:rsidRPr="00000000">
        <w:rPr>
          <w:rFonts w:ascii="Arial" w:cs="Arial" w:eastAsia="Arial" w:hAnsi="Arial"/>
          <w:sz w:val="22"/>
          <w:szCs w:val="22"/>
          <w:rtl w:val="0"/>
        </w:rPr>
        <w:t xml:space="preserve">. [online] World Health Organization. Available at: https://www.who.int/news/item/24-07-2024-hunger-numbers-stubbornly-high-for-three-consecutive-years-as-global-crises-deepen--un-report.</w:t>
      </w:r>
    </w:p>
    <w:p w:rsidR="00000000" w:rsidDel="00000000" w:rsidP="00000000" w:rsidRDefault="00000000" w:rsidRPr="00000000" w14:paraId="00000047">
      <w:pP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4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1">
      <w:pPr>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52">
      <w:pPr>
        <w:rPr>
          <w:rFonts w:ascii="Arial" w:cs="Arial" w:eastAsia="Arial" w:hAnsi="Arial"/>
          <w:sz w:val="22"/>
          <w:szCs w:val="22"/>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N27gyW2a2Fd8f3tMovUU4qkPOA==">CgMxLjA4AHIhMW1VaGFpa1p0czBiTW9KT1lVdFV2Qk9KOEF5eDB3bm9D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