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90C22" w14:textId="77777777" w:rsidR="005E7D9C" w:rsidRPr="00F4799C" w:rsidRDefault="005E7D9C" w:rsidP="005E7D9C">
      <w:pPr>
        <w:jc w:val="center"/>
        <w:rPr>
          <w:rFonts w:asciiTheme="minorBidi" w:hAnsiTheme="minorBidi"/>
        </w:rPr>
      </w:pPr>
      <w:r w:rsidRPr="00F4799C">
        <w:rPr>
          <w:rFonts w:asciiTheme="minorBidi" w:hAnsiTheme="minorBidi"/>
          <w:noProof/>
        </w:rPr>
        <w:drawing>
          <wp:inline distT="0" distB="0" distL="0" distR="0" wp14:anchorId="06665AD3" wp14:editId="1FB70362">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B97C0EA" w14:textId="0815FB09" w:rsidR="005E7D9C" w:rsidRPr="00F4799C" w:rsidRDefault="005E7D9C" w:rsidP="005E7D9C">
      <w:pPr>
        <w:rPr>
          <w:rFonts w:asciiTheme="minorBidi" w:hAnsiTheme="minorBidi"/>
        </w:rPr>
      </w:pPr>
    </w:p>
    <w:p w14:paraId="07D0C8BF" w14:textId="77777777" w:rsidR="005E7D9C" w:rsidRPr="00F4799C" w:rsidRDefault="005E7D9C" w:rsidP="005E7D9C">
      <w:pPr>
        <w:jc w:val="center"/>
        <w:rPr>
          <w:rFonts w:asciiTheme="minorBidi" w:hAnsiTheme="minorBidi"/>
        </w:rPr>
      </w:pPr>
    </w:p>
    <w:p w14:paraId="1B78B05F" w14:textId="7BB6F433" w:rsidR="005E7D9C" w:rsidRPr="00F4799C" w:rsidRDefault="005E7D9C" w:rsidP="005E7D9C">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Ronak Jerambhai Devani</w:t>
      </w:r>
    </w:p>
    <w:p w14:paraId="0012EEAD" w14:textId="18F742EF" w:rsidR="005E7D9C" w:rsidRPr="00F4799C" w:rsidRDefault="005E7D9C" w:rsidP="005E7D9C">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w:t>
      </w:r>
      <w:r>
        <w:rPr>
          <w:b/>
          <w:bCs/>
        </w:rPr>
        <w:t>2531597</w:t>
      </w:r>
    </w:p>
    <w:p w14:paraId="715B253B" w14:textId="77777777" w:rsidR="005E7D9C" w:rsidRPr="00F4799C" w:rsidRDefault="005E7D9C" w:rsidP="005E7D9C">
      <w:pPr>
        <w:jc w:val="center"/>
        <w:rPr>
          <w:rFonts w:asciiTheme="minorBidi" w:hAnsiTheme="minorBidi"/>
          <w:sz w:val="28"/>
          <w:szCs w:val="28"/>
        </w:rPr>
      </w:pPr>
    </w:p>
    <w:p w14:paraId="50B04617" w14:textId="77777777" w:rsidR="005E7D9C" w:rsidRPr="00F4799C" w:rsidRDefault="005E7D9C" w:rsidP="005E7D9C">
      <w:pPr>
        <w:jc w:val="center"/>
        <w:rPr>
          <w:rFonts w:asciiTheme="minorBidi" w:hAnsiTheme="minorBidi"/>
          <w:sz w:val="28"/>
          <w:szCs w:val="28"/>
        </w:rPr>
      </w:pPr>
    </w:p>
    <w:p w14:paraId="132EE3E8" w14:textId="75A3E717" w:rsidR="005E7D9C" w:rsidRPr="00F4799C" w:rsidRDefault="005E7D9C" w:rsidP="005E7D9C">
      <w:pPr>
        <w:jc w:val="center"/>
        <w:rPr>
          <w:rFonts w:asciiTheme="minorBidi" w:hAnsiTheme="minorBidi"/>
          <w:b/>
          <w:bCs/>
          <w:sz w:val="28"/>
          <w:szCs w:val="28"/>
        </w:rPr>
      </w:pPr>
      <w:r w:rsidRPr="00F4799C">
        <w:rPr>
          <w:rFonts w:asciiTheme="minorBidi" w:hAnsiTheme="minorBidi"/>
          <w:b/>
          <w:bCs/>
          <w:sz w:val="28"/>
          <w:szCs w:val="28"/>
        </w:rPr>
        <w:t>Module Name</w:t>
      </w:r>
      <w:r>
        <w:rPr>
          <w:rFonts w:asciiTheme="minorBidi" w:hAnsiTheme="minorBidi"/>
          <w:b/>
          <w:bCs/>
          <w:sz w:val="28"/>
          <w:szCs w:val="28"/>
        </w:rPr>
        <w:t xml:space="preserve"> </w:t>
      </w:r>
      <w:r w:rsidRPr="00F4799C">
        <w:rPr>
          <w:rFonts w:asciiTheme="minorBidi" w:hAnsiTheme="minorBidi"/>
          <w:b/>
          <w:bCs/>
          <w:sz w:val="28"/>
          <w:szCs w:val="28"/>
        </w:rPr>
        <w:t>: Marketing Management</w:t>
      </w:r>
    </w:p>
    <w:p w14:paraId="5115DECA" w14:textId="3EB30A6E" w:rsidR="005E7D9C" w:rsidRPr="00F4799C" w:rsidRDefault="005E7D9C" w:rsidP="005E7D9C">
      <w:pPr>
        <w:jc w:val="center"/>
        <w:rPr>
          <w:rFonts w:asciiTheme="minorBidi" w:hAnsiTheme="minorBidi"/>
          <w:b/>
          <w:bCs/>
          <w:sz w:val="28"/>
          <w:szCs w:val="28"/>
        </w:rPr>
      </w:pPr>
      <w:r w:rsidRPr="00F4799C">
        <w:rPr>
          <w:rFonts w:asciiTheme="minorBidi" w:hAnsiTheme="minorBidi"/>
          <w:b/>
          <w:bCs/>
          <w:sz w:val="28"/>
          <w:szCs w:val="28"/>
        </w:rPr>
        <w:t>Module Code</w:t>
      </w:r>
      <w:r>
        <w:rPr>
          <w:rFonts w:asciiTheme="minorBidi" w:hAnsiTheme="minorBidi"/>
          <w:b/>
          <w:bCs/>
          <w:sz w:val="28"/>
          <w:szCs w:val="28"/>
        </w:rPr>
        <w:t xml:space="preserve"> </w:t>
      </w:r>
      <w:r w:rsidRPr="00F4799C">
        <w:rPr>
          <w:rFonts w:asciiTheme="minorBidi" w:hAnsiTheme="minorBidi"/>
          <w:b/>
          <w:bCs/>
          <w:sz w:val="28"/>
          <w:szCs w:val="28"/>
        </w:rPr>
        <w:t>: LCMB7024</w:t>
      </w:r>
    </w:p>
    <w:p w14:paraId="4F10D4A8" w14:textId="77777777" w:rsidR="005E7D9C" w:rsidRPr="00F4799C" w:rsidRDefault="005E7D9C" w:rsidP="005E7D9C">
      <w:pPr>
        <w:jc w:val="center"/>
        <w:rPr>
          <w:rFonts w:asciiTheme="minorBidi" w:hAnsiTheme="minorBidi"/>
          <w:b/>
          <w:bCs/>
          <w:sz w:val="28"/>
          <w:szCs w:val="28"/>
        </w:rPr>
      </w:pPr>
    </w:p>
    <w:p w14:paraId="5CF9277B" w14:textId="21C670D0" w:rsidR="005E7D9C" w:rsidRPr="00F4799C" w:rsidRDefault="005E7D9C" w:rsidP="005E7D9C">
      <w:pPr>
        <w:jc w:val="center"/>
        <w:rPr>
          <w:rFonts w:asciiTheme="minorBidi" w:hAnsiTheme="minorBidi"/>
          <w:b/>
          <w:bCs/>
          <w:sz w:val="28"/>
          <w:szCs w:val="28"/>
        </w:rPr>
      </w:pPr>
      <w:r w:rsidRPr="00F4799C">
        <w:rPr>
          <w:rFonts w:asciiTheme="minorBidi" w:hAnsiTheme="minorBidi"/>
          <w:b/>
          <w:bCs/>
          <w:sz w:val="28"/>
          <w:szCs w:val="28"/>
        </w:rPr>
        <w:t>Lecturer’s Name</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w:t>
      </w:r>
      <w:r w:rsidRPr="005A3D94">
        <w:rPr>
          <w:b/>
          <w:bCs/>
        </w:rPr>
        <w:t>Dr Muhammad Tariq</w:t>
      </w:r>
    </w:p>
    <w:p w14:paraId="5D6C8F3F" w14:textId="77777777" w:rsidR="005E7D9C" w:rsidRPr="00F4799C" w:rsidRDefault="005E7D9C" w:rsidP="005E7D9C">
      <w:pPr>
        <w:rPr>
          <w:rFonts w:asciiTheme="minorBidi" w:hAnsiTheme="minorBidi"/>
          <w:b/>
          <w:bCs/>
          <w:sz w:val="28"/>
          <w:szCs w:val="28"/>
        </w:rPr>
      </w:pPr>
    </w:p>
    <w:p w14:paraId="766FBD42" w14:textId="180AA92A" w:rsidR="005E7D9C" w:rsidRDefault="005E7D9C" w:rsidP="005E7D9C">
      <w:pPr>
        <w:jc w:val="center"/>
        <w:rPr>
          <w:rFonts w:asciiTheme="minorBidi" w:hAnsiTheme="minorBidi"/>
          <w:b/>
          <w:bCs/>
          <w:sz w:val="28"/>
          <w:szCs w:val="28"/>
        </w:rPr>
      </w:pPr>
      <w:r w:rsidRPr="00F4799C">
        <w:rPr>
          <w:rFonts w:asciiTheme="minorBidi" w:hAnsiTheme="minorBidi"/>
          <w:b/>
          <w:bCs/>
          <w:sz w:val="28"/>
          <w:szCs w:val="28"/>
        </w:rPr>
        <w:t>Wor</w:t>
      </w:r>
      <w:r w:rsidR="00C95218">
        <w:rPr>
          <w:rFonts w:asciiTheme="minorBidi" w:hAnsiTheme="minorBidi"/>
          <w:b/>
          <w:bCs/>
          <w:sz w:val="28"/>
          <w:szCs w:val="28"/>
        </w:rPr>
        <w:t>d</w:t>
      </w:r>
      <w:r w:rsidRPr="00F4799C">
        <w:rPr>
          <w:rFonts w:asciiTheme="minorBidi" w:hAnsiTheme="minorBidi"/>
          <w:b/>
          <w:bCs/>
          <w:sz w:val="28"/>
          <w:szCs w:val="28"/>
        </w:rPr>
        <w:t xml:space="preserve"> Count</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w:t>
      </w:r>
      <w:r w:rsidR="00B33609">
        <w:rPr>
          <w:rFonts w:asciiTheme="minorBidi" w:hAnsiTheme="minorBidi"/>
          <w:b/>
          <w:bCs/>
          <w:sz w:val="28"/>
          <w:szCs w:val="28"/>
        </w:rPr>
        <w:t>2560</w:t>
      </w:r>
    </w:p>
    <w:p w14:paraId="17089118" w14:textId="77777777" w:rsidR="005E7D9C" w:rsidRDefault="005E7D9C" w:rsidP="005E7D9C">
      <w:pPr>
        <w:jc w:val="center"/>
        <w:rPr>
          <w:rFonts w:asciiTheme="minorBidi" w:hAnsiTheme="minorBidi"/>
          <w:b/>
          <w:bCs/>
          <w:sz w:val="28"/>
          <w:szCs w:val="28"/>
        </w:rPr>
      </w:pPr>
    </w:p>
    <w:p w14:paraId="74EC9CFF" w14:textId="344FD2CE" w:rsidR="005E7D9C" w:rsidRDefault="005E7D9C" w:rsidP="005E7D9C">
      <w:pPr>
        <w:jc w:val="center"/>
        <w:rPr>
          <w:rFonts w:asciiTheme="minorBidi" w:eastAsia="Times New Roman" w:hAnsiTheme="minorBidi" w:cstheme="minorBidi"/>
          <w:b/>
          <w:bCs/>
          <w:sz w:val="28"/>
          <w:szCs w:val="28"/>
        </w:rPr>
      </w:pPr>
      <w:r w:rsidRPr="005E7D9C">
        <w:rPr>
          <w:rFonts w:asciiTheme="minorBidi" w:eastAsia="Times New Roman" w:hAnsiTheme="minorBidi" w:cstheme="minorBidi"/>
          <w:b/>
          <w:bCs/>
          <w:sz w:val="28"/>
          <w:szCs w:val="28"/>
        </w:rPr>
        <w:t>Submission Date: 01 May 2026</w:t>
      </w:r>
    </w:p>
    <w:p w14:paraId="1521384A" w14:textId="77777777" w:rsidR="005E7D9C" w:rsidRDefault="005E7D9C" w:rsidP="005E7D9C">
      <w:pPr>
        <w:jc w:val="center"/>
        <w:rPr>
          <w:rFonts w:asciiTheme="minorBidi" w:eastAsia="Times New Roman" w:hAnsiTheme="minorBidi" w:cstheme="minorBidi"/>
          <w:b/>
          <w:bCs/>
          <w:sz w:val="28"/>
          <w:szCs w:val="28"/>
        </w:rPr>
      </w:pPr>
    </w:p>
    <w:p w14:paraId="642FE6AA" w14:textId="77777777" w:rsidR="005E7D9C" w:rsidRPr="005E7D9C" w:rsidRDefault="005E7D9C" w:rsidP="005E7D9C">
      <w:pPr>
        <w:jc w:val="center"/>
        <w:rPr>
          <w:rFonts w:asciiTheme="minorBidi" w:hAnsiTheme="minorBidi" w:cstheme="minorBidi"/>
          <w:b/>
          <w:bCs/>
          <w:sz w:val="28"/>
          <w:szCs w:val="28"/>
        </w:rPr>
      </w:pPr>
    </w:p>
    <w:p w14:paraId="57D44BA2" w14:textId="213997B6" w:rsidR="005E7D9C" w:rsidRPr="00F4799C" w:rsidRDefault="005E7D9C" w:rsidP="005E7D9C">
      <w:pPr>
        <w:jc w:val="center"/>
        <w:rPr>
          <w:rFonts w:asciiTheme="minorBidi" w:hAnsiTheme="minorBidi"/>
          <w:b/>
          <w:bCs/>
        </w:rPr>
      </w:pPr>
      <w:r w:rsidRPr="00F4799C">
        <w:rPr>
          <w:rFonts w:asciiTheme="minorBidi" w:hAnsiTheme="minorBidi"/>
          <w:b/>
          <w:bCs/>
          <w:sz w:val="28"/>
          <w:szCs w:val="28"/>
        </w:rPr>
        <w:t>Term 1</w:t>
      </w:r>
      <w:r w:rsidRPr="00F4799C">
        <w:rPr>
          <w:rFonts w:asciiTheme="minorBidi" w:hAnsiTheme="minorBidi"/>
          <w:b/>
          <w:bCs/>
        </w:rPr>
        <w:br w:type="page"/>
      </w:r>
    </w:p>
    <w:p w14:paraId="0137D5D4" w14:textId="77777777" w:rsidR="005E7D9C" w:rsidRDefault="005E7D9C">
      <w:pPr>
        <w:spacing w:before="200" w:after="200" w:line="360" w:lineRule="auto"/>
        <w:jc w:val="center"/>
        <w:rPr>
          <w:rFonts w:ascii="Times New Roman" w:eastAsia="Times New Roman" w:hAnsi="Times New Roman" w:cs="Times New Roman"/>
          <w:b/>
          <w:bCs/>
          <w:sz w:val="28"/>
          <w:szCs w:val="28"/>
        </w:rPr>
      </w:pPr>
    </w:p>
    <w:p w14:paraId="2A5FBD45" w14:textId="77777777" w:rsidR="005E7D9C" w:rsidRDefault="005E7D9C">
      <w:pPr>
        <w:spacing w:before="200" w:after="200" w:line="360" w:lineRule="auto"/>
        <w:jc w:val="center"/>
        <w:rPr>
          <w:rFonts w:ascii="Times New Roman" w:eastAsia="Times New Roman" w:hAnsi="Times New Roman" w:cs="Times New Roman"/>
          <w:b/>
          <w:bCs/>
          <w:sz w:val="28"/>
          <w:szCs w:val="28"/>
        </w:rPr>
      </w:pPr>
    </w:p>
    <w:p w14:paraId="580946A1" w14:textId="77777777" w:rsidR="005E7D9C" w:rsidRDefault="005E7D9C">
      <w:pPr>
        <w:spacing w:before="200" w:after="200" w:line="360" w:lineRule="auto"/>
        <w:jc w:val="center"/>
        <w:rPr>
          <w:rFonts w:ascii="Times New Roman" w:eastAsia="Times New Roman" w:hAnsi="Times New Roman" w:cs="Times New Roman"/>
          <w:b/>
          <w:bCs/>
          <w:sz w:val="28"/>
          <w:szCs w:val="28"/>
        </w:rPr>
      </w:pPr>
    </w:p>
    <w:p w14:paraId="2677B1BE" w14:textId="77777777" w:rsidR="005E7D9C" w:rsidRDefault="005E7D9C">
      <w:pPr>
        <w:spacing w:before="200" w:after="200" w:line="360" w:lineRule="auto"/>
        <w:jc w:val="center"/>
        <w:rPr>
          <w:rFonts w:ascii="Times New Roman" w:eastAsia="Times New Roman" w:hAnsi="Times New Roman" w:cs="Times New Roman"/>
          <w:b/>
          <w:bCs/>
          <w:sz w:val="28"/>
          <w:szCs w:val="28"/>
        </w:rPr>
      </w:pPr>
    </w:p>
    <w:p w14:paraId="37E1E28D" w14:textId="77777777" w:rsidR="005E7D9C" w:rsidRDefault="005E7D9C">
      <w:pPr>
        <w:spacing w:before="200" w:after="200" w:line="360" w:lineRule="auto"/>
        <w:jc w:val="center"/>
        <w:rPr>
          <w:rFonts w:ascii="Times New Roman" w:eastAsia="Times New Roman" w:hAnsi="Times New Roman" w:cs="Times New Roman"/>
          <w:b/>
          <w:bCs/>
          <w:sz w:val="28"/>
          <w:szCs w:val="28"/>
        </w:rPr>
      </w:pPr>
    </w:p>
    <w:p w14:paraId="411AB84C" w14:textId="77777777" w:rsidR="005E7D9C" w:rsidRDefault="005E7D9C">
      <w:pPr>
        <w:spacing w:before="200" w:after="200" w:line="360" w:lineRule="auto"/>
        <w:jc w:val="center"/>
        <w:rPr>
          <w:rFonts w:ascii="Times New Roman" w:eastAsia="Times New Roman" w:hAnsi="Times New Roman" w:cs="Times New Roman"/>
          <w:b/>
          <w:bCs/>
          <w:sz w:val="28"/>
          <w:szCs w:val="28"/>
        </w:rPr>
      </w:pPr>
    </w:p>
    <w:p w14:paraId="2E2E1309" w14:textId="77777777" w:rsidR="005E7D9C" w:rsidRDefault="005E7D9C">
      <w:pPr>
        <w:spacing w:before="200" w:after="200" w:line="360" w:lineRule="auto"/>
        <w:jc w:val="center"/>
        <w:rPr>
          <w:rFonts w:ascii="Times New Roman" w:eastAsia="Times New Roman" w:hAnsi="Times New Roman" w:cs="Times New Roman"/>
          <w:b/>
          <w:bCs/>
          <w:sz w:val="28"/>
          <w:szCs w:val="28"/>
        </w:rPr>
      </w:pPr>
    </w:p>
    <w:p w14:paraId="797BE9D4" w14:textId="77777777" w:rsidR="005E7D9C" w:rsidRDefault="005E7D9C">
      <w:pPr>
        <w:spacing w:before="200" w:after="200" w:line="360" w:lineRule="auto"/>
        <w:jc w:val="center"/>
        <w:rPr>
          <w:rFonts w:ascii="Times New Roman" w:eastAsia="Times New Roman" w:hAnsi="Times New Roman" w:cs="Times New Roman"/>
          <w:b/>
          <w:bCs/>
          <w:sz w:val="28"/>
          <w:szCs w:val="28"/>
        </w:rPr>
      </w:pPr>
    </w:p>
    <w:p w14:paraId="1F79525B" w14:textId="389CFBFD" w:rsidR="00EE09CD" w:rsidRDefault="00000000">
      <w:pPr>
        <w:spacing w:before="200" w:after="20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MARKETING STRATEGIES PORTFOLIO</w:t>
      </w:r>
    </w:p>
    <w:p w14:paraId="0C592D20" w14:textId="77777777" w:rsidR="00EE09CD" w:rsidRDefault="00000000">
      <w:pPr>
        <w:spacing w:before="200" w:after="20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NIKE SMART FITNESS BRACELET</w:t>
      </w:r>
    </w:p>
    <w:p w14:paraId="76D5BF70" w14:textId="77777777" w:rsidR="00EE09CD" w:rsidRDefault="00000000">
      <w:pPr>
        <w:spacing w:before="200" w:after="20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Submission Title: Marketing Strategies Portfolio – Brand Development</w:t>
      </w:r>
    </w:p>
    <w:p w14:paraId="2461941E" w14:textId="77777777" w:rsidR="00EE09CD" w:rsidRDefault="00EE09CD">
      <w:pPr>
        <w:spacing w:before="200" w:after="200" w:line="360" w:lineRule="auto"/>
        <w:jc w:val="both"/>
        <w:rPr>
          <w:rFonts w:ascii="Times New Roman" w:eastAsia="Times New Roman" w:hAnsi="Times New Roman" w:cs="Times New Roman"/>
          <w:sz w:val="24"/>
          <w:szCs w:val="24"/>
        </w:rPr>
      </w:pPr>
    </w:p>
    <w:p w14:paraId="4E7BFB9E" w14:textId="77777777" w:rsidR="00EE09CD" w:rsidRDefault="00000000">
      <w:pPr>
        <w:spacing w:before="200" w:after="200" w:line="360" w:lineRule="auto"/>
        <w:jc w:val="both"/>
        <w:rPr>
          <w:rFonts w:ascii="Times New Roman" w:eastAsia="Times New Roman" w:hAnsi="Times New Roman" w:cs="Times New Roman"/>
          <w:sz w:val="24"/>
          <w:szCs w:val="24"/>
        </w:rPr>
      </w:pPr>
      <w:r>
        <w:br w:type="page"/>
      </w:r>
    </w:p>
    <w:p w14:paraId="0570C97F" w14:textId="77777777" w:rsidR="00EE09CD" w:rsidRDefault="00000000">
      <w:pPr>
        <w:spacing w:before="200" w:after="20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Table of Contents</w:t>
      </w:r>
    </w:p>
    <w:sdt>
      <w:sdtPr>
        <w:id w:val="-731592208"/>
        <w:docPartObj>
          <w:docPartGallery w:val="Table of Contents"/>
          <w:docPartUnique/>
        </w:docPartObj>
      </w:sdtPr>
      <w:sdtContent>
        <w:p w14:paraId="34E88EB5" w14:textId="41A6F693" w:rsidR="00D633F1" w:rsidRPr="00D633F1" w:rsidRDefault="00000000" w:rsidP="00D633F1">
          <w:pPr>
            <w:pStyle w:val="TOC1"/>
            <w:tabs>
              <w:tab w:val="right" w:leader="dot" w:pos="9019"/>
            </w:tabs>
            <w:spacing w:line="360" w:lineRule="auto"/>
            <w:jc w:val="both"/>
            <w:rPr>
              <w:rFonts w:ascii="Times New Roman" w:hAnsi="Times New Roman" w:cs="Times New Roman"/>
              <w:noProof/>
              <w:sz w:val="24"/>
              <w:szCs w:val="24"/>
            </w:rPr>
          </w:pPr>
          <w:r w:rsidRPr="00D633F1">
            <w:rPr>
              <w:rFonts w:ascii="Times New Roman" w:hAnsi="Times New Roman" w:cs="Times New Roman"/>
              <w:sz w:val="24"/>
              <w:szCs w:val="24"/>
            </w:rPr>
            <w:fldChar w:fldCharType="begin"/>
          </w:r>
          <w:r w:rsidRPr="00D633F1">
            <w:rPr>
              <w:rFonts w:ascii="Times New Roman" w:hAnsi="Times New Roman" w:cs="Times New Roman"/>
              <w:sz w:val="24"/>
              <w:szCs w:val="24"/>
            </w:rPr>
            <w:instrText xml:space="preserve"> TOC \h \u \z \t "Heading 1,1,Heading 2,2,Heading 3,3,Heading 4,4,Heading 5,5,Heading 6,6,"</w:instrText>
          </w:r>
          <w:r w:rsidRPr="00D633F1">
            <w:rPr>
              <w:rFonts w:ascii="Times New Roman" w:hAnsi="Times New Roman" w:cs="Times New Roman"/>
              <w:sz w:val="24"/>
              <w:szCs w:val="24"/>
            </w:rPr>
            <w:fldChar w:fldCharType="separate"/>
          </w:r>
          <w:hyperlink w:anchor="_Toc226930906" w:history="1">
            <w:r w:rsidR="00D633F1" w:rsidRPr="00D633F1">
              <w:rPr>
                <w:rStyle w:val="Hyperlink"/>
                <w:rFonts w:ascii="Times New Roman" w:hAnsi="Times New Roman" w:cs="Times New Roman"/>
                <w:noProof/>
                <w:sz w:val="24"/>
                <w:szCs w:val="24"/>
              </w:rPr>
              <w:t>Element 1: Brand Extension Overview (Poster Explanation)</w:t>
            </w:r>
            <w:r w:rsidR="00D633F1" w:rsidRPr="00D633F1">
              <w:rPr>
                <w:rFonts w:ascii="Times New Roman" w:hAnsi="Times New Roman" w:cs="Times New Roman"/>
                <w:noProof/>
                <w:webHidden/>
                <w:sz w:val="24"/>
                <w:szCs w:val="24"/>
              </w:rPr>
              <w:tab/>
            </w:r>
            <w:r w:rsidR="00D633F1" w:rsidRPr="00D633F1">
              <w:rPr>
                <w:rFonts w:ascii="Times New Roman" w:hAnsi="Times New Roman" w:cs="Times New Roman"/>
                <w:noProof/>
                <w:webHidden/>
                <w:sz w:val="24"/>
                <w:szCs w:val="24"/>
              </w:rPr>
              <w:fldChar w:fldCharType="begin"/>
            </w:r>
            <w:r w:rsidR="00D633F1" w:rsidRPr="00D633F1">
              <w:rPr>
                <w:rFonts w:ascii="Times New Roman" w:hAnsi="Times New Roman" w:cs="Times New Roman"/>
                <w:noProof/>
                <w:webHidden/>
                <w:sz w:val="24"/>
                <w:szCs w:val="24"/>
              </w:rPr>
              <w:instrText xml:space="preserve"> PAGEREF _Toc226930906 \h </w:instrText>
            </w:r>
            <w:r w:rsidR="00D633F1" w:rsidRPr="00D633F1">
              <w:rPr>
                <w:rFonts w:ascii="Times New Roman" w:hAnsi="Times New Roman" w:cs="Times New Roman"/>
                <w:noProof/>
                <w:webHidden/>
                <w:sz w:val="24"/>
                <w:szCs w:val="24"/>
              </w:rPr>
            </w:r>
            <w:r w:rsidR="00D633F1" w:rsidRPr="00D633F1">
              <w:rPr>
                <w:rFonts w:ascii="Times New Roman" w:hAnsi="Times New Roman" w:cs="Times New Roman"/>
                <w:noProof/>
                <w:webHidden/>
                <w:sz w:val="24"/>
                <w:szCs w:val="24"/>
              </w:rPr>
              <w:fldChar w:fldCharType="separate"/>
            </w:r>
            <w:r w:rsidR="00D633F1" w:rsidRPr="00D633F1">
              <w:rPr>
                <w:rFonts w:ascii="Times New Roman" w:hAnsi="Times New Roman" w:cs="Times New Roman"/>
                <w:noProof/>
                <w:webHidden/>
                <w:sz w:val="24"/>
                <w:szCs w:val="24"/>
              </w:rPr>
              <w:t>3</w:t>
            </w:r>
            <w:r w:rsidR="00D633F1" w:rsidRPr="00D633F1">
              <w:rPr>
                <w:rFonts w:ascii="Times New Roman" w:hAnsi="Times New Roman" w:cs="Times New Roman"/>
                <w:noProof/>
                <w:webHidden/>
                <w:sz w:val="24"/>
                <w:szCs w:val="24"/>
              </w:rPr>
              <w:fldChar w:fldCharType="end"/>
            </w:r>
          </w:hyperlink>
        </w:p>
        <w:p w14:paraId="58B7772A" w14:textId="7F10915B" w:rsidR="00D633F1" w:rsidRPr="00D633F1" w:rsidRDefault="00D633F1" w:rsidP="00D633F1">
          <w:pPr>
            <w:pStyle w:val="TOC1"/>
            <w:tabs>
              <w:tab w:val="right" w:leader="dot" w:pos="9019"/>
            </w:tabs>
            <w:spacing w:line="360" w:lineRule="auto"/>
            <w:jc w:val="both"/>
            <w:rPr>
              <w:rFonts w:ascii="Times New Roman" w:hAnsi="Times New Roman" w:cs="Times New Roman"/>
              <w:noProof/>
              <w:sz w:val="24"/>
              <w:szCs w:val="24"/>
            </w:rPr>
          </w:pPr>
          <w:hyperlink w:anchor="_Toc226930907" w:history="1">
            <w:r w:rsidRPr="00D633F1">
              <w:rPr>
                <w:rStyle w:val="Hyperlink"/>
                <w:rFonts w:ascii="Times New Roman" w:hAnsi="Times New Roman" w:cs="Times New Roman"/>
                <w:noProof/>
                <w:sz w:val="24"/>
                <w:szCs w:val="24"/>
              </w:rPr>
              <w:t>Element 2: Segmentation, Targeting, Differentiation and Positioning (STDP)</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_Toc226930907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4</w:t>
            </w:r>
            <w:r w:rsidRPr="00D633F1">
              <w:rPr>
                <w:rFonts w:ascii="Times New Roman" w:hAnsi="Times New Roman" w:cs="Times New Roman"/>
                <w:noProof/>
                <w:webHidden/>
                <w:sz w:val="24"/>
                <w:szCs w:val="24"/>
              </w:rPr>
              <w:fldChar w:fldCharType="end"/>
            </w:r>
          </w:hyperlink>
        </w:p>
        <w:p w14:paraId="1163760E" w14:textId="131C6D83" w:rsidR="00D633F1" w:rsidRPr="00D633F1" w:rsidRDefault="00D633F1" w:rsidP="00D633F1">
          <w:pPr>
            <w:pStyle w:val="TOC2"/>
            <w:tabs>
              <w:tab w:val="right" w:leader="dot" w:pos="9019"/>
            </w:tabs>
            <w:spacing w:line="360" w:lineRule="auto"/>
            <w:jc w:val="both"/>
            <w:rPr>
              <w:rFonts w:ascii="Times New Roman" w:hAnsi="Times New Roman" w:cs="Times New Roman"/>
              <w:noProof/>
              <w:sz w:val="24"/>
              <w:szCs w:val="24"/>
            </w:rPr>
          </w:pPr>
          <w:hyperlink w:anchor="_Toc226930908" w:history="1">
            <w:r w:rsidRPr="00D633F1">
              <w:rPr>
                <w:rStyle w:val="Hyperlink"/>
                <w:rFonts w:ascii="Times New Roman" w:hAnsi="Times New Roman" w:cs="Times New Roman"/>
                <w:noProof/>
                <w:sz w:val="24"/>
                <w:szCs w:val="24"/>
              </w:rPr>
              <w:t>Segmentation</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_Toc226930908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4</w:t>
            </w:r>
            <w:r w:rsidRPr="00D633F1">
              <w:rPr>
                <w:rFonts w:ascii="Times New Roman" w:hAnsi="Times New Roman" w:cs="Times New Roman"/>
                <w:noProof/>
                <w:webHidden/>
                <w:sz w:val="24"/>
                <w:szCs w:val="24"/>
              </w:rPr>
              <w:fldChar w:fldCharType="end"/>
            </w:r>
          </w:hyperlink>
        </w:p>
        <w:p w14:paraId="2FB4AADD" w14:textId="12200065" w:rsidR="00D633F1" w:rsidRPr="00D633F1" w:rsidRDefault="00D633F1" w:rsidP="00D633F1">
          <w:pPr>
            <w:pStyle w:val="TOC2"/>
            <w:tabs>
              <w:tab w:val="right" w:leader="dot" w:pos="9019"/>
            </w:tabs>
            <w:spacing w:line="360" w:lineRule="auto"/>
            <w:jc w:val="both"/>
            <w:rPr>
              <w:rFonts w:ascii="Times New Roman" w:hAnsi="Times New Roman" w:cs="Times New Roman"/>
              <w:noProof/>
              <w:sz w:val="24"/>
              <w:szCs w:val="24"/>
            </w:rPr>
          </w:pPr>
          <w:hyperlink w:anchor="_Toc226930909" w:history="1">
            <w:r w:rsidRPr="00D633F1">
              <w:rPr>
                <w:rStyle w:val="Hyperlink"/>
                <w:rFonts w:ascii="Times New Roman" w:hAnsi="Times New Roman" w:cs="Times New Roman"/>
                <w:noProof/>
                <w:sz w:val="24"/>
                <w:szCs w:val="24"/>
              </w:rPr>
              <w:t>Targeting</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_Toc226930909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5</w:t>
            </w:r>
            <w:r w:rsidRPr="00D633F1">
              <w:rPr>
                <w:rFonts w:ascii="Times New Roman" w:hAnsi="Times New Roman" w:cs="Times New Roman"/>
                <w:noProof/>
                <w:webHidden/>
                <w:sz w:val="24"/>
                <w:szCs w:val="24"/>
              </w:rPr>
              <w:fldChar w:fldCharType="end"/>
            </w:r>
          </w:hyperlink>
        </w:p>
        <w:p w14:paraId="410BA778" w14:textId="736CC643" w:rsidR="00D633F1" w:rsidRPr="00D633F1" w:rsidRDefault="00D633F1" w:rsidP="00D633F1">
          <w:pPr>
            <w:pStyle w:val="TOC2"/>
            <w:tabs>
              <w:tab w:val="right" w:leader="dot" w:pos="9019"/>
            </w:tabs>
            <w:spacing w:line="360" w:lineRule="auto"/>
            <w:jc w:val="both"/>
            <w:rPr>
              <w:rFonts w:ascii="Times New Roman" w:hAnsi="Times New Roman" w:cs="Times New Roman"/>
              <w:noProof/>
              <w:sz w:val="24"/>
              <w:szCs w:val="24"/>
            </w:rPr>
          </w:pPr>
          <w:hyperlink w:anchor="_Toc226930910" w:history="1">
            <w:r w:rsidRPr="00D633F1">
              <w:rPr>
                <w:rStyle w:val="Hyperlink"/>
                <w:rFonts w:ascii="Times New Roman" w:hAnsi="Times New Roman" w:cs="Times New Roman"/>
                <w:noProof/>
                <w:sz w:val="24"/>
                <w:szCs w:val="24"/>
              </w:rPr>
              <w:t>Differentiation</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_Toc226930910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6</w:t>
            </w:r>
            <w:r w:rsidRPr="00D633F1">
              <w:rPr>
                <w:rFonts w:ascii="Times New Roman" w:hAnsi="Times New Roman" w:cs="Times New Roman"/>
                <w:noProof/>
                <w:webHidden/>
                <w:sz w:val="24"/>
                <w:szCs w:val="24"/>
              </w:rPr>
              <w:fldChar w:fldCharType="end"/>
            </w:r>
          </w:hyperlink>
        </w:p>
        <w:p w14:paraId="77246F7F" w14:textId="03EB5CC5" w:rsidR="00D633F1" w:rsidRPr="00D633F1" w:rsidRDefault="00D633F1" w:rsidP="00D633F1">
          <w:pPr>
            <w:pStyle w:val="TOC2"/>
            <w:tabs>
              <w:tab w:val="right" w:leader="dot" w:pos="9019"/>
            </w:tabs>
            <w:spacing w:line="360" w:lineRule="auto"/>
            <w:jc w:val="both"/>
            <w:rPr>
              <w:rFonts w:ascii="Times New Roman" w:hAnsi="Times New Roman" w:cs="Times New Roman"/>
              <w:noProof/>
              <w:sz w:val="24"/>
              <w:szCs w:val="24"/>
            </w:rPr>
          </w:pPr>
          <w:hyperlink w:anchor="_Toc226930911" w:history="1">
            <w:r w:rsidRPr="00D633F1">
              <w:rPr>
                <w:rStyle w:val="Hyperlink"/>
                <w:rFonts w:ascii="Times New Roman" w:hAnsi="Times New Roman" w:cs="Times New Roman"/>
                <w:noProof/>
                <w:sz w:val="24"/>
                <w:szCs w:val="24"/>
              </w:rPr>
              <w:t>Positioning</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_Toc226930911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7</w:t>
            </w:r>
            <w:r w:rsidRPr="00D633F1">
              <w:rPr>
                <w:rFonts w:ascii="Times New Roman" w:hAnsi="Times New Roman" w:cs="Times New Roman"/>
                <w:noProof/>
                <w:webHidden/>
                <w:sz w:val="24"/>
                <w:szCs w:val="24"/>
              </w:rPr>
              <w:fldChar w:fldCharType="end"/>
            </w:r>
          </w:hyperlink>
        </w:p>
        <w:p w14:paraId="4BD65139" w14:textId="35D2285B" w:rsidR="00D633F1" w:rsidRPr="00D633F1" w:rsidRDefault="00D633F1" w:rsidP="00D633F1">
          <w:pPr>
            <w:pStyle w:val="TOC1"/>
            <w:tabs>
              <w:tab w:val="right" w:leader="dot" w:pos="9019"/>
            </w:tabs>
            <w:spacing w:line="360" w:lineRule="auto"/>
            <w:jc w:val="both"/>
            <w:rPr>
              <w:rFonts w:ascii="Times New Roman" w:hAnsi="Times New Roman" w:cs="Times New Roman"/>
              <w:noProof/>
              <w:sz w:val="24"/>
              <w:szCs w:val="24"/>
            </w:rPr>
          </w:pPr>
          <w:hyperlink w:anchor="_Toc226930912" w:history="1">
            <w:r w:rsidRPr="00D633F1">
              <w:rPr>
                <w:rStyle w:val="Hyperlink"/>
                <w:rFonts w:ascii="Times New Roman" w:hAnsi="Times New Roman" w:cs="Times New Roman"/>
                <w:noProof/>
                <w:sz w:val="24"/>
                <w:szCs w:val="24"/>
              </w:rPr>
              <w:t>Element 3: Marketing Mix (4Ps)</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_Toc226930912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8</w:t>
            </w:r>
            <w:r w:rsidRPr="00D633F1">
              <w:rPr>
                <w:rFonts w:ascii="Times New Roman" w:hAnsi="Times New Roman" w:cs="Times New Roman"/>
                <w:noProof/>
                <w:webHidden/>
                <w:sz w:val="24"/>
                <w:szCs w:val="24"/>
              </w:rPr>
              <w:fldChar w:fldCharType="end"/>
            </w:r>
          </w:hyperlink>
        </w:p>
        <w:p w14:paraId="77F6DBBC" w14:textId="1FC62B03" w:rsidR="00D633F1" w:rsidRPr="00D633F1" w:rsidRDefault="00D633F1" w:rsidP="00D633F1">
          <w:pPr>
            <w:pStyle w:val="TOC2"/>
            <w:tabs>
              <w:tab w:val="right" w:leader="dot" w:pos="9019"/>
            </w:tabs>
            <w:spacing w:line="360" w:lineRule="auto"/>
            <w:jc w:val="both"/>
            <w:rPr>
              <w:rFonts w:ascii="Times New Roman" w:hAnsi="Times New Roman" w:cs="Times New Roman"/>
              <w:noProof/>
              <w:sz w:val="24"/>
              <w:szCs w:val="24"/>
            </w:rPr>
          </w:pPr>
          <w:hyperlink w:anchor="_Toc226930913" w:history="1">
            <w:r w:rsidRPr="00D633F1">
              <w:rPr>
                <w:rStyle w:val="Hyperlink"/>
                <w:rFonts w:ascii="Times New Roman" w:hAnsi="Times New Roman" w:cs="Times New Roman"/>
                <w:noProof/>
                <w:sz w:val="24"/>
                <w:szCs w:val="24"/>
              </w:rPr>
              <w:t>Product</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_Toc226930913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8</w:t>
            </w:r>
            <w:r w:rsidRPr="00D633F1">
              <w:rPr>
                <w:rFonts w:ascii="Times New Roman" w:hAnsi="Times New Roman" w:cs="Times New Roman"/>
                <w:noProof/>
                <w:webHidden/>
                <w:sz w:val="24"/>
                <w:szCs w:val="24"/>
              </w:rPr>
              <w:fldChar w:fldCharType="end"/>
            </w:r>
          </w:hyperlink>
        </w:p>
        <w:p w14:paraId="5458A7F1" w14:textId="37FB1C50" w:rsidR="00D633F1" w:rsidRPr="00D633F1" w:rsidRDefault="00D633F1" w:rsidP="00D633F1">
          <w:pPr>
            <w:pStyle w:val="TOC2"/>
            <w:tabs>
              <w:tab w:val="right" w:leader="dot" w:pos="9019"/>
            </w:tabs>
            <w:spacing w:line="360" w:lineRule="auto"/>
            <w:jc w:val="both"/>
            <w:rPr>
              <w:rFonts w:ascii="Times New Roman" w:hAnsi="Times New Roman" w:cs="Times New Roman"/>
              <w:noProof/>
              <w:sz w:val="24"/>
              <w:szCs w:val="24"/>
            </w:rPr>
          </w:pPr>
          <w:hyperlink w:anchor="_Toc226930914" w:history="1">
            <w:r w:rsidRPr="00D633F1">
              <w:rPr>
                <w:rStyle w:val="Hyperlink"/>
                <w:rFonts w:ascii="Times New Roman" w:hAnsi="Times New Roman" w:cs="Times New Roman"/>
                <w:noProof/>
                <w:sz w:val="24"/>
                <w:szCs w:val="24"/>
              </w:rPr>
              <w:t>Price</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_Toc226930914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8</w:t>
            </w:r>
            <w:r w:rsidRPr="00D633F1">
              <w:rPr>
                <w:rFonts w:ascii="Times New Roman" w:hAnsi="Times New Roman" w:cs="Times New Roman"/>
                <w:noProof/>
                <w:webHidden/>
                <w:sz w:val="24"/>
                <w:szCs w:val="24"/>
              </w:rPr>
              <w:fldChar w:fldCharType="end"/>
            </w:r>
          </w:hyperlink>
        </w:p>
        <w:p w14:paraId="682FB113" w14:textId="5F8BE10D" w:rsidR="00D633F1" w:rsidRPr="00D633F1" w:rsidRDefault="00D633F1" w:rsidP="00D633F1">
          <w:pPr>
            <w:pStyle w:val="TOC2"/>
            <w:tabs>
              <w:tab w:val="right" w:leader="dot" w:pos="9019"/>
            </w:tabs>
            <w:spacing w:line="360" w:lineRule="auto"/>
            <w:jc w:val="both"/>
            <w:rPr>
              <w:rFonts w:ascii="Times New Roman" w:hAnsi="Times New Roman" w:cs="Times New Roman"/>
              <w:noProof/>
              <w:sz w:val="24"/>
              <w:szCs w:val="24"/>
            </w:rPr>
          </w:pPr>
          <w:hyperlink w:anchor="_Toc226930915" w:history="1">
            <w:r w:rsidRPr="00D633F1">
              <w:rPr>
                <w:rStyle w:val="Hyperlink"/>
                <w:rFonts w:ascii="Times New Roman" w:hAnsi="Times New Roman" w:cs="Times New Roman"/>
                <w:noProof/>
                <w:sz w:val="24"/>
                <w:szCs w:val="24"/>
              </w:rPr>
              <w:t>Place</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_Toc226930915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9</w:t>
            </w:r>
            <w:r w:rsidRPr="00D633F1">
              <w:rPr>
                <w:rFonts w:ascii="Times New Roman" w:hAnsi="Times New Roman" w:cs="Times New Roman"/>
                <w:noProof/>
                <w:webHidden/>
                <w:sz w:val="24"/>
                <w:szCs w:val="24"/>
              </w:rPr>
              <w:fldChar w:fldCharType="end"/>
            </w:r>
          </w:hyperlink>
        </w:p>
        <w:p w14:paraId="08A90EA8" w14:textId="4FE56F7E" w:rsidR="00D633F1" w:rsidRPr="00D633F1" w:rsidRDefault="00D633F1" w:rsidP="00D633F1">
          <w:pPr>
            <w:pStyle w:val="TOC2"/>
            <w:tabs>
              <w:tab w:val="right" w:leader="dot" w:pos="9019"/>
            </w:tabs>
            <w:spacing w:line="360" w:lineRule="auto"/>
            <w:jc w:val="both"/>
            <w:rPr>
              <w:rFonts w:ascii="Times New Roman" w:hAnsi="Times New Roman" w:cs="Times New Roman"/>
              <w:noProof/>
              <w:sz w:val="24"/>
              <w:szCs w:val="24"/>
            </w:rPr>
          </w:pPr>
          <w:hyperlink w:anchor="_Toc226930916" w:history="1">
            <w:r w:rsidRPr="00D633F1">
              <w:rPr>
                <w:rStyle w:val="Hyperlink"/>
                <w:rFonts w:ascii="Times New Roman" w:hAnsi="Times New Roman" w:cs="Times New Roman"/>
                <w:noProof/>
                <w:sz w:val="24"/>
                <w:szCs w:val="24"/>
              </w:rPr>
              <w:t>Promotion</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_Toc226930916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10</w:t>
            </w:r>
            <w:r w:rsidRPr="00D633F1">
              <w:rPr>
                <w:rFonts w:ascii="Times New Roman" w:hAnsi="Times New Roman" w:cs="Times New Roman"/>
                <w:noProof/>
                <w:webHidden/>
                <w:sz w:val="24"/>
                <w:szCs w:val="24"/>
              </w:rPr>
              <w:fldChar w:fldCharType="end"/>
            </w:r>
          </w:hyperlink>
        </w:p>
        <w:p w14:paraId="58A3F3F5" w14:textId="1DD188B0" w:rsidR="00D633F1" w:rsidRPr="00D633F1" w:rsidRDefault="00D633F1" w:rsidP="00D633F1">
          <w:pPr>
            <w:pStyle w:val="TOC1"/>
            <w:tabs>
              <w:tab w:val="right" w:leader="dot" w:pos="9019"/>
            </w:tabs>
            <w:spacing w:line="360" w:lineRule="auto"/>
            <w:jc w:val="both"/>
            <w:rPr>
              <w:rFonts w:ascii="Times New Roman" w:hAnsi="Times New Roman" w:cs="Times New Roman"/>
              <w:noProof/>
              <w:sz w:val="24"/>
              <w:szCs w:val="24"/>
            </w:rPr>
          </w:pPr>
          <w:hyperlink w:anchor="_Toc226930917" w:history="1">
            <w:r w:rsidRPr="00D633F1">
              <w:rPr>
                <w:rStyle w:val="Hyperlink"/>
                <w:rFonts w:ascii="Times New Roman" w:hAnsi="Times New Roman" w:cs="Times New Roman"/>
                <w:noProof/>
                <w:sz w:val="24"/>
                <w:szCs w:val="24"/>
              </w:rPr>
              <w:t>Element 4: Reflection</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_Toc226930917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11</w:t>
            </w:r>
            <w:r w:rsidRPr="00D633F1">
              <w:rPr>
                <w:rFonts w:ascii="Times New Roman" w:hAnsi="Times New Roman" w:cs="Times New Roman"/>
                <w:noProof/>
                <w:webHidden/>
                <w:sz w:val="24"/>
                <w:szCs w:val="24"/>
              </w:rPr>
              <w:fldChar w:fldCharType="end"/>
            </w:r>
          </w:hyperlink>
        </w:p>
        <w:p w14:paraId="24D2EF4C" w14:textId="5A624847" w:rsidR="00D633F1" w:rsidRPr="00D633F1" w:rsidRDefault="00D633F1" w:rsidP="00D633F1">
          <w:pPr>
            <w:pStyle w:val="TOC1"/>
            <w:tabs>
              <w:tab w:val="right" w:leader="dot" w:pos="9019"/>
            </w:tabs>
            <w:spacing w:line="360" w:lineRule="auto"/>
            <w:jc w:val="both"/>
            <w:rPr>
              <w:rFonts w:ascii="Times New Roman" w:hAnsi="Times New Roman" w:cs="Times New Roman"/>
              <w:noProof/>
              <w:sz w:val="24"/>
              <w:szCs w:val="24"/>
            </w:rPr>
          </w:pPr>
          <w:hyperlink w:anchor="_Toc226930918" w:history="1">
            <w:r w:rsidRPr="00D633F1">
              <w:rPr>
                <w:rStyle w:val="Hyperlink"/>
                <w:rFonts w:ascii="Times New Roman" w:hAnsi="Times New Roman" w:cs="Times New Roman"/>
                <w:noProof/>
                <w:sz w:val="24"/>
                <w:szCs w:val="24"/>
              </w:rPr>
              <w:t>Conclusion</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_Toc226930918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12</w:t>
            </w:r>
            <w:r w:rsidRPr="00D633F1">
              <w:rPr>
                <w:rFonts w:ascii="Times New Roman" w:hAnsi="Times New Roman" w:cs="Times New Roman"/>
                <w:noProof/>
                <w:webHidden/>
                <w:sz w:val="24"/>
                <w:szCs w:val="24"/>
              </w:rPr>
              <w:fldChar w:fldCharType="end"/>
            </w:r>
          </w:hyperlink>
        </w:p>
        <w:p w14:paraId="4B3302A9" w14:textId="31429ED9" w:rsidR="00D633F1" w:rsidRPr="00D633F1" w:rsidRDefault="00D633F1" w:rsidP="00D633F1">
          <w:pPr>
            <w:pStyle w:val="TOC1"/>
            <w:tabs>
              <w:tab w:val="right" w:leader="dot" w:pos="9019"/>
            </w:tabs>
            <w:spacing w:line="360" w:lineRule="auto"/>
            <w:jc w:val="both"/>
            <w:rPr>
              <w:rFonts w:ascii="Times New Roman" w:hAnsi="Times New Roman" w:cs="Times New Roman"/>
              <w:noProof/>
              <w:sz w:val="24"/>
              <w:szCs w:val="24"/>
            </w:rPr>
          </w:pPr>
          <w:hyperlink w:anchor="_Toc226930919" w:history="1">
            <w:r w:rsidRPr="00D633F1">
              <w:rPr>
                <w:rStyle w:val="Hyperlink"/>
                <w:rFonts w:ascii="Times New Roman" w:hAnsi="Times New Roman" w:cs="Times New Roman"/>
                <w:noProof/>
                <w:sz w:val="24"/>
                <w:szCs w:val="24"/>
              </w:rPr>
              <w:t>References</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_Toc226930919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13</w:t>
            </w:r>
            <w:r w:rsidRPr="00D633F1">
              <w:rPr>
                <w:rFonts w:ascii="Times New Roman" w:hAnsi="Times New Roman" w:cs="Times New Roman"/>
                <w:noProof/>
                <w:webHidden/>
                <w:sz w:val="24"/>
                <w:szCs w:val="24"/>
              </w:rPr>
              <w:fldChar w:fldCharType="end"/>
            </w:r>
          </w:hyperlink>
        </w:p>
        <w:p w14:paraId="7EF9F53E" w14:textId="71E36AAD" w:rsidR="00D633F1" w:rsidRPr="00D633F1" w:rsidRDefault="00D633F1" w:rsidP="00D633F1">
          <w:pPr>
            <w:pStyle w:val="TOC1"/>
            <w:tabs>
              <w:tab w:val="right" w:leader="dot" w:pos="9019"/>
            </w:tabs>
            <w:spacing w:line="360" w:lineRule="auto"/>
            <w:jc w:val="both"/>
            <w:rPr>
              <w:rFonts w:ascii="Times New Roman" w:hAnsi="Times New Roman" w:cs="Times New Roman"/>
              <w:noProof/>
              <w:sz w:val="24"/>
              <w:szCs w:val="24"/>
            </w:rPr>
          </w:pPr>
          <w:hyperlink w:anchor="_Toc226930920" w:history="1">
            <w:r w:rsidRPr="00D633F1">
              <w:rPr>
                <w:rStyle w:val="Hyperlink"/>
                <w:rFonts w:ascii="Times New Roman" w:hAnsi="Times New Roman" w:cs="Times New Roman"/>
                <w:noProof/>
                <w:sz w:val="24"/>
                <w:szCs w:val="24"/>
              </w:rPr>
              <w:t>Appendices</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_Toc226930920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15</w:t>
            </w:r>
            <w:r w:rsidRPr="00D633F1">
              <w:rPr>
                <w:rFonts w:ascii="Times New Roman" w:hAnsi="Times New Roman" w:cs="Times New Roman"/>
                <w:noProof/>
                <w:webHidden/>
                <w:sz w:val="24"/>
                <w:szCs w:val="24"/>
              </w:rPr>
              <w:fldChar w:fldCharType="end"/>
            </w:r>
          </w:hyperlink>
        </w:p>
        <w:p w14:paraId="56424249" w14:textId="2265832F" w:rsidR="00D633F1" w:rsidRPr="00D633F1" w:rsidRDefault="00D633F1" w:rsidP="00D633F1">
          <w:pPr>
            <w:pStyle w:val="TOC2"/>
            <w:tabs>
              <w:tab w:val="right" w:leader="dot" w:pos="9019"/>
            </w:tabs>
            <w:spacing w:line="360" w:lineRule="auto"/>
            <w:jc w:val="both"/>
            <w:rPr>
              <w:rFonts w:ascii="Times New Roman" w:hAnsi="Times New Roman" w:cs="Times New Roman"/>
              <w:noProof/>
              <w:sz w:val="24"/>
              <w:szCs w:val="24"/>
            </w:rPr>
          </w:pPr>
          <w:hyperlink w:anchor="_Toc226930921" w:history="1">
            <w:r w:rsidRPr="00D633F1">
              <w:rPr>
                <w:rStyle w:val="Hyperlink"/>
                <w:rFonts w:ascii="Times New Roman" w:hAnsi="Times New Roman" w:cs="Times New Roman"/>
                <w:noProof/>
                <w:sz w:val="24"/>
                <w:szCs w:val="24"/>
              </w:rPr>
              <w:t>Appendix 1: Element 1 Poster</w:t>
            </w:r>
            <w:r w:rsidRPr="00D633F1">
              <w:rPr>
                <w:rFonts w:ascii="Times New Roman" w:hAnsi="Times New Roman" w:cs="Times New Roman"/>
                <w:noProof/>
                <w:webHidden/>
                <w:sz w:val="24"/>
                <w:szCs w:val="24"/>
              </w:rPr>
              <w:tab/>
            </w:r>
            <w:r w:rsidRPr="00D633F1">
              <w:rPr>
                <w:rFonts w:ascii="Times New Roman" w:hAnsi="Times New Roman" w:cs="Times New Roman"/>
                <w:noProof/>
                <w:webHidden/>
                <w:sz w:val="24"/>
                <w:szCs w:val="24"/>
              </w:rPr>
              <w:fldChar w:fldCharType="begin"/>
            </w:r>
            <w:r w:rsidRPr="00D633F1">
              <w:rPr>
                <w:rFonts w:ascii="Times New Roman" w:hAnsi="Times New Roman" w:cs="Times New Roman"/>
                <w:noProof/>
                <w:webHidden/>
                <w:sz w:val="24"/>
                <w:szCs w:val="24"/>
              </w:rPr>
              <w:instrText xml:space="preserve"> PAGEREF _Toc226930921 \h </w:instrText>
            </w:r>
            <w:r w:rsidRPr="00D633F1">
              <w:rPr>
                <w:rFonts w:ascii="Times New Roman" w:hAnsi="Times New Roman" w:cs="Times New Roman"/>
                <w:noProof/>
                <w:webHidden/>
                <w:sz w:val="24"/>
                <w:szCs w:val="24"/>
              </w:rPr>
            </w:r>
            <w:r w:rsidRPr="00D633F1">
              <w:rPr>
                <w:rFonts w:ascii="Times New Roman" w:hAnsi="Times New Roman" w:cs="Times New Roman"/>
                <w:noProof/>
                <w:webHidden/>
                <w:sz w:val="24"/>
                <w:szCs w:val="24"/>
              </w:rPr>
              <w:fldChar w:fldCharType="separate"/>
            </w:r>
            <w:r w:rsidRPr="00D633F1">
              <w:rPr>
                <w:rFonts w:ascii="Times New Roman" w:hAnsi="Times New Roman" w:cs="Times New Roman"/>
                <w:noProof/>
                <w:webHidden/>
                <w:sz w:val="24"/>
                <w:szCs w:val="24"/>
              </w:rPr>
              <w:t>15</w:t>
            </w:r>
            <w:r w:rsidRPr="00D633F1">
              <w:rPr>
                <w:rFonts w:ascii="Times New Roman" w:hAnsi="Times New Roman" w:cs="Times New Roman"/>
                <w:noProof/>
                <w:webHidden/>
                <w:sz w:val="24"/>
                <w:szCs w:val="24"/>
              </w:rPr>
              <w:fldChar w:fldCharType="end"/>
            </w:r>
          </w:hyperlink>
        </w:p>
        <w:p w14:paraId="1C51DE39" w14:textId="46F5C09D" w:rsidR="00EE09CD" w:rsidRDefault="00000000" w:rsidP="00D633F1">
          <w:pPr>
            <w:widowControl w:val="0"/>
            <w:tabs>
              <w:tab w:val="right" w:leader="dot" w:pos="12000"/>
            </w:tabs>
            <w:spacing w:before="60" w:line="360" w:lineRule="auto"/>
            <w:ind w:left="360"/>
            <w:jc w:val="both"/>
            <w:rPr>
              <w:color w:val="000000"/>
            </w:rPr>
          </w:pPr>
          <w:r w:rsidRPr="00D633F1">
            <w:rPr>
              <w:rFonts w:ascii="Times New Roman" w:hAnsi="Times New Roman" w:cs="Times New Roman"/>
              <w:sz w:val="24"/>
              <w:szCs w:val="24"/>
            </w:rPr>
            <w:fldChar w:fldCharType="end"/>
          </w:r>
        </w:p>
      </w:sdtContent>
    </w:sdt>
    <w:p w14:paraId="0BC700F5" w14:textId="77777777" w:rsidR="00EE09CD" w:rsidRDefault="00000000">
      <w:pPr>
        <w:spacing w:before="200" w:after="200" w:line="360" w:lineRule="auto"/>
        <w:jc w:val="both"/>
        <w:rPr>
          <w:rFonts w:ascii="Times New Roman" w:eastAsia="Times New Roman" w:hAnsi="Times New Roman" w:cs="Times New Roman"/>
          <w:sz w:val="24"/>
          <w:szCs w:val="24"/>
        </w:rPr>
      </w:pPr>
      <w:r>
        <w:br w:type="page"/>
      </w:r>
    </w:p>
    <w:p w14:paraId="6C7C7F15" w14:textId="77777777" w:rsidR="00EE09CD" w:rsidRDefault="00000000">
      <w:pPr>
        <w:pStyle w:val="Heading1"/>
      </w:pPr>
      <w:bookmarkStart w:id="0" w:name="_Toc226930906"/>
      <w:r>
        <w:lastRenderedPageBreak/>
        <w:t>Element 1: Brand Extension Overview (Poster Explanation)</w:t>
      </w:r>
      <w:bookmarkEnd w:id="0"/>
    </w:p>
    <w:p w14:paraId="7F243ECA" w14:textId="67144887" w:rsidR="00EE09CD" w:rsidRPr="00D95B65" w:rsidRDefault="00846146">
      <w:pPr>
        <w:spacing w:before="200" w:after="200" w:line="360" w:lineRule="auto"/>
        <w:jc w:val="both"/>
        <w:rPr>
          <w:rFonts w:eastAsia="Times New Roman"/>
          <w:lang w:val="en-IN"/>
        </w:rPr>
      </w:pPr>
      <w:r w:rsidRPr="00846146">
        <w:rPr>
          <w:rFonts w:ascii="Times New Roman" w:eastAsia="Times New Roman" w:hAnsi="Times New Roman" w:cs="Times New Roman"/>
          <w:sz w:val="24"/>
          <w:szCs w:val="24"/>
        </w:rPr>
        <w:t>In an increasingly dynamic and technology-driven marketplace, organisations are compelled to innovate. The proposed Nike Smart Fitness Bracelet is a brand extension</w:t>
      </w: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 xml:space="preserve">of the brand designed to maintain a competitive position by creating a new product and capturing a larger market share. Brand extension is one way in which a firm can use the existing brand equity to penetrate new lines, and the positioning of Nike in the realm of performance and </w:t>
      </w:r>
      <w:r w:rsidR="00275E95">
        <w:rPr>
          <w:rFonts w:ascii="Times New Roman" w:eastAsia="Times New Roman" w:hAnsi="Times New Roman" w:cs="Times New Roman"/>
          <w:sz w:val="24"/>
          <w:szCs w:val="24"/>
        </w:rPr>
        <w:t>digital engagement</w:t>
      </w:r>
      <w:r w:rsidR="00000000">
        <w:rPr>
          <w:rFonts w:ascii="Times New Roman" w:eastAsia="Times New Roman" w:hAnsi="Times New Roman" w:cs="Times New Roman"/>
          <w:sz w:val="24"/>
          <w:szCs w:val="24"/>
        </w:rPr>
        <w:t xml:space="preserve"> makes the </w:t>
      </w:r>
      <w:r w:rsidR="00D95B65" w:rsidRPr="00D95B65">
        <w:rPr>
          <w:rFonts w:eastAsia="Times New Roman"/>
          <w:lang w:val="en-IN"/>
        </w:rPr>
        <w:t xml:space="preserve">introduction of </w:t>
      </w:r>
      <w:r w:rsidR="00D95B65" w:rsidRPr="003B6C9B">
        <w:rPr>
          <w:rFonts w:ascii="Times New Roman" w:eastAsia="Times New Roman" w:hAnsi="Times New Roman" w:cs="Times New Roman"/>
          <w:sz w:val="24"/>
          <w:szCs w:val="24"/>
          <w:lang w:val="en-IN"/>
        </w:rPr>
        <w:t>a product in the wearable technology market</w:t>
      </w:r>
      <w:r w:rsidR="00D95B65">
        <w:rPr>
          <w:rFonts w:eastAsia="Times New Roman"/>
          <w:lang w:val="en-IN"/>
        </w:rPr>
        <w:t xml:space="preserve"> </w:t>
      </w:r>
      <w:r w:rsidR="00000000">
        <w:rPr>
          <w:rFonts w:ascii="Times New Roman" w:eastAsia="Times New Roman" w:hAnsi="Times New Roman" w:cs="Times New Roman"/>
          <w:sz w:val="24"/>
          <w:szCs w:val="24"/>
        </w:rPr>
        <w:t xml:space="preserve">cohesive and strategically aligned. The bracelet will be a high-performance, sleek wearable that </w:t>
      </w:r>
      <w:r w:rsidR="00275E95">
        <w:rPr>
          <w:rFonts w:ascii="Times New Roman" w:eastAsia="Times New Roman" w:hAnsi="Times New Roman" w:cs="Times New Roman"/>
          <w:sz w:val="24"/>
          <w:szCs w:val="24"/>
        </w:rPr>
        <w:t>can effectively monitor</w:t>
      </w:r>
      <w:r w:rsidR="003B6C9B" w:rsidRPr="003B6C9B">
        <w:rPr>
          <w:rFonts w:ascii="Times New Roman" w:eastAsia="Times New Roman" w:hAnsi="Times New Roman" w:cs="Times New Roman"/>
          <w:sz w:val="24"/>
          <w:szCs w:val="24"/>
          <w:lang w:val="en-IN"/>
        </w:rPr>
        <w:t xml:space="preserve"> key health indicators</w:t>
      </w:r>
      <w:r w:rsidR="003B6C9B">
        <w:rPr>
          <w:rFonts w:eastAsia="Times New Roman"/>
          <w:lang w:val="en-IN"/>
        </w:rPr>
        <w:t xml:space="preserve"> </w:t>
      </w:r>
      <w:r w:rsidR="00000000">
        <w:rPr>
          <w:rFonts w:ascii="Times New Roman" w:eastAsia="Times New Roman" w:hAnsi="Times New Roman" w:cs="Times New Roman"/>
          <w:sz w:val="24"/>
          <w:szCs w:val="24"/>
        </w:rPr>
        <w:t xml:space="preserve">and provide AI-based coaching, which </w:t>
      </w:r>
      <w:r w:rsidR="00ED3817" w:rsidRPr="00ED3817">
        <w:rPr>
          <w:rFonts w:ascii="Times New Roman" w:eastAsia="Times New Roman" w:hAnsi="Times New Roman" w:cs="Times New Roman"/>
          <w:sz w:val="24"/>
          <w:szCs w:val="24"/>
        </w:rPr>
        <w:t>is designed to be simple and affordable, bridging the gap</w:t>
      </w:r>
      <w:r w:rsidR="00000000">
        <w:rPr>
          <w:rFonts w:ascii="Times New Roman" w:eastAsia="Times New Roman" w:hAnsi="Times New Roman" w:cs="Times New Roman"/>
          <w:sz w:val="24"/>
          <w:szCs w:val="24"/>
        </w:rPr>
        <w:t xml:space="preserve"> left by sophisticated and costly smartwatches. This extension comes at an opportune time considering the fast-growing wellness market, estimated at 1.8 trillion, and the market opportunity in wearable technology that is growing due to the adoption of digital technologies and the rise of health concern</w:t>
      </w:r>
      <w:r w:rsidR="00ED3817">
        <w:rPr>
          <w:rFonts w:ascii="Times New Roman" w:eastAsia="Times New Roman" w:hAnsi="Times New Roman" w:cs="Times New Roman"/>
          <w:sz w:val="24"/>
          <w:szCs w:val="24"/>
        </w:rPr>
        <w:t>s</w:t>
      </w:r>
      <w:r w:rsidR="00000000">
        <w:rPr>
          <w:rFonts w:ascii="Times New Roman" w:eastAsia="Times New Roman" w:hAnsi="Times New Roman" w:cs="Times New Roman"/>
          <w:sz w:val="24"/>
          <w:szCs w:val="24"/>
        </w:rPr>
        <w:t xml:space="preserve"> (McKinsey &amp; Company, 2024). But market growth is not enough and a successful product </w:t>
      </w:r>
      <w:r w:rsidR="00ED3817" w:rsidRPr="00ED3817">
        <w:rPr>
          <w:rFonts w:ascii="Times New Roman" w:eastAsia="Times New Roman" w:hAnsi="Times New Roman" w:cs="Times New Roman"/>
          <w:sz w:val="24"/>
          <w:szCs w:val="24"/>
          <w:lang w:val="en-IN"/>
        </w:rPr>
        <w:t>must deliver perceived value</w:t>
      </w:r>
      <w:r w:rsidR="00000000" w:rsidRPr="00ED3817">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and engagement instead of just functionality (Shei et al., 2022). Wearables may have a positive impact on behaviour but their uptake depends on cognitive and motivation components (Ferguson et al., 2022). By merging with its digital environment, specifically gamified features, Nike engages more and excels loyalty (Lopes et al., 2025), whereas sustainability supports brand value even more.</w:t>
      </w:r>
    </w:p>
    <w:p w14:paraId="2C89B675" w14:textId="77777777" w:rsidR="00EE09CD"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DF78ED8" wp14:editId="5D2FB967">
            <wp:extent cx="5731200" cy="36449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644900"/>
                    </a:xfrm>
                    <a:prstGeom prst="rect">
                      <a:avLst/>
                    </a:prstGeom>
                    <a:ln/>
                  </pic:spPr>
                </pic:pic>
              </a:graphicData>
            </a:graphic>
          </wp:inline>
        </w:drawing>
      </w:r>
    </w:p>
    <w:p w14:paraId="3A296FB6" w14:textId="77777777" w:rsidR="00EE09CD" w:rsidRDefault="00000000">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Nike's DTC</w:t>
      </w:r>
    </w:p>
    <w:p w14:paraId="62AF5E59" w14:textId="77777777" w:rsidR="00EE09CD"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2025)</w:t>
      </w:r>
    </w:p>
    <w:p w14:paraId="7CC3763D" w14:textId="77777777" w:rsidR="00EE09CD" w:rsidRDefault="00000000">
      <w:pPr>
        <w:pStyle w:val="Heading1"/>
      </w:pPr>
      <w:bookmarkStart w:id="1" w:name="_Toc226930907"/>
      <w:r>
        <w:t>Element 2: Segmentation, Targeting, Differentiation and Positioning (STDP)</w:t>
      </w:r>
      <w:bookmarkEnd w:id="1"/>
    </w:p>
    <w:p w14:paraId="719BF04D" w14:textId="77777777" w:rsidR="00EE09CD" w:rsidRDefault="00000000">
      <w:pPr>
        <w:pStyle w:val="Heading2"/>
      </w:pPr>
      <w:bookmarkStart w:id="2" w:name="_Toc226930908"/>
      <w:r>
        <w:t>Segmentation</w:t>
      </w:r>
      <w:bookmarkEnd w:id="2"/>
    </w:p>
    <w:p w14:paraId="065EBAC7" w14:textId="473B5F7B" w:rsidR="00EE09CD" w:rsidRDefault="00E233A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sidR="00000000">
        <w:rPr>
          <w:rFonts w:ascii="Times New Roman" w:eastAsia="Times New Roman" w:hAnsi="Times New Roman" w:cs="Times New Roman"/>
          <w:sz w:val="24"/>
          <w:szCs w:val="24"/>
        </w:rPr>
        <w:t>ffective segmentation is one of the essential elements that contribute to the creation of an effective marketing strategy, as organisations can find and address certain groups of consumers by offering specific options. With the Nike Smart Fitness Bracelet, segmentation may be performed based on the use of such dimensions as demographic, geographic, psychographic and behavioural, which will allow reviewing the needs and preferences of consumers and offering valuable insights. Demographically, the target market is made up of people who are between the ages of 18 and 40; this is a group that is not only technologically savvy, but also actively involved in fitness related practices. Such a group tends to have an average level of disposable income, so they are open to average wearable devices. The geographic approach</w:t>
      </w:r>
      <w:r w:rsidR="00576D5A">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foc</w:t>
      </w:r>
      <w:r w:rsidR="00576D5A">
        <w:rPr>
          <w:rFonts w:ascii="Times New Roman" w:eastAsia="Times New Roman" w:hAnsi="Times New Roman" w:cs="Times New Roman"/>
          <w:sz w:val="24"/>
          <w:szCs w:val="24"/>
        </w:rPr>
        <w:t>uses</w:t>
      </w:r>
      <w:r w:rsidR="00000000">
        <w:rPr>
          <w:rFonts w:ascii="Times New Roman" w:eastAsia="Times New Roman" w:hAnsi="Times New Roman" w:cs="Times New Roman"/>
          <w:sz w:val="24"/>
          <w:szCs w:val="24"/>
        </w:rPr>
        <w:t xml:space="preserve"> on the urban population of the developed and in-developing markets where the digital infrastructure and fitness culture are already robust. It is necessary to note, though, that geographic segmentation will not be enough since wearable technology market consumer behaviour is more lifestyle- and psychologically based. The segmentation based on </w:t>
      </w:r>
      <w:r w:rsidR="00000000">
        <w:rPr>
          <w:rFonts w:ascii="Times New Roman" w:eastAsia="Times New Roman" w:hAnsi="Times New Roman" w:cs="Times New Roman"/>
          <w:sz w:val="24"/>
          <w:szCs w:val="24"/>
        </w:rPr>
        <w:lastRenderedPageBreak/>
        <w:t>psychographics is especially important, as it targets the consumer targeting health-conscious, goal-oriented, and self-improvement motivated consumers. Such people will have an increased inclination to use wearable products as solutions to the improvement of their physical training. This analysis can be further refined with behavioural segmentation as it targets individuals that do regular physical exercises, use fitness apps and value data-driven insights. According to research conducted by Ferreira et al. (2021), wearable technology increases the consumer interaction and engagement, a fact that strengthens the need to focus on users who are already pre-disposed to digital fitness solutions.</w:t>
      </w:r>
    </w:p>
    <w:p w14:paraId="277CEB8B" w14:textId="77777777" w:rsidR="003E6164" w:rsidRDefault="003E6164">
      <w:pPr>
        <w:spacing w:before="200" w:after="200" w:line="360" w:lineRule="auto"/>
        <w:jc w:val="both"/>
        <w:rPr>
          <w:rFonts w:ascii="Times New Roman" w:eastAsia="Times New Roman" w:hAnsi="Times New Roman" w:cs="Times New Roman"/>
          <w:b/>
          <w:bCs/>
          <w:sz w:val="24"/>
          <w:szCs w:val="24"/>
        </w:rPr>
      </w:pPr>
    </w:p>
    <w:p w14:paraId="04A69A76" w14:textId="77777777" w:rsidR="003E6164" w:rsidRDefault="003E6164">
      <w:pPr>
        <w:spacing w:before="200" w:after="200" w:line="360" w:lineRule="auto"/>
        <w:jc w:val="both"/>
        <w:rPr>
          <w:rFonts w:ascii="Times New Roman" w:eastAsia="Times New Roman" w:hAnsi="Times New Roman" w:cs="Times New Roman"/>
          <w:b/>
          <w:bCs/>
          <w:sz w:val="24"/>
          <w:szCs w:val="24"/>
        </w:rPr>
      </w:pPr>
    </w:p>
    <w:p w14:paraId="068C2A7C" w14:textId="77777777" w:rsidR="003E6164" w:rsidRDefault="003E6164">
      <w:pPr>
        <w:spacing w:before="200" w:after="200" w:line="360" w:lineRule="auto"/>
        <w:jc w:val="both"/>
        <w:rPr>
          <w:rFonts w:ascii="Times New Roman" w:eastAsia="Times New Roman" w:hAnsi="Times New Roman" w:cs="Times New Roman"/>
          <w:b/>
          <w:bCs/>
          <w:sz w:val="24"/>
          <w:szCs w:val="24"/>
        </w:rPr>
      </w:pPr>
    </w:p>
    <w:p w14:paraId="11B56BE7" w14:textId="77777777" w:rsidR="003E6164" w:rsidRDefault="003E6164">
      <w:pPr>
        <w:spacing w:before="200" w:after="200" w:line="360" w:lineRule="auto"/>
        <w:jc w:val="both"/>
        <w:rPr>
          <w:rFonts w:ascii="Times New Roman" w:eastAsia="Times New Roman" w:hAnsi="Times New Roman" w:cs="Times New Roman"/>
          <w:b/>
          <w:bCs/>
          <w:sz w:val="24"/>
          <w:szCs w:val="24"/>
        </w:rPr>
      </w:pPr>
    </w:p>
    <w:p w14:paraId="7B30210E" w14:textId="4A469B02" w:rsidR="00EE09CD" w:rsidRDefault="00000000">
      <w:pPr>
        <w:spacing w:before="20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Market Segmentation Overview</w:t>
      </w:r>
    </w:p>
    <w:tbl>
      <w:tblPr>
        <w:tblStyle w:val="a"/>
        <w:tblW w:w="668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180"/>
        <w:gridCol w:w="4505"/>
      </w:tblGrid>
      <w:tr w:rsidR="00EE09CD" w14:paraId="3D0B3355" w14:textId="77777777">
        <w:trPr>
          <w:trHeight w:val="515"/>
        </w:trPr>
        <w:tc>
          <w:tcPr>
            <w:tcW w:w="21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0712235"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Segmentation Type</w:t>
            </w:r>
          </w:p>
        </w:tc>
        <w:tc>
          <w:tcPr>
            <w:tcW w:w="45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F39F225"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Key Characteristics</w:t>
            </w:r>
          </w:p>
        </w:tc>
      </w:tr>
      <w:tr w:rsidR="00EE09CD" w14:paraId="66B71A86" w14:textId="77777777">
        <w:trPr>
          <w:trHeight w:val="515"/>
        </w:trPr>
        <w:tc>
          <w:tcPr>
            <w:tcW w:w="21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1BD2A91"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Demographic</w:t>
            </w:r>
          </w:p>
        </w:tc>
        <w:tc>
          <w:tcPr>
            <w:tcW w:w="45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16E761"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Age 18–40, middle-income, digitally literate</w:t>
            </w:r>
          </w:p>
        </w:tc>
      </w:tr>
      <w:tr w:rsidR="00EE09CD" w14:paraId="7BDDA2B3" w14:textId="77777777">
        <w:trPr>
          <w:trHeight w:val="515"/>
        </w:trPr>
        <w:tc>
          <w:tcPr>
            <w:tcW w:w="21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817FEB"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Geographic</w:t>
            </w:r>
          </w:p>
        </w:tc>
        <w:tc>
          <w:tcPr>
            <w:tcW w:w="45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8151544"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Urban, developed and emerging markets</w:t>
            </w:r>
          </w:p>
        </w:tc>
      </w:tr>
      <w:tr w:rsidR="00EE09CD" w14:paraId="51EA3564" w14:textId="77777777">
        <w:trPr>
          <w:trHeight w:val="515"/>
        </w:trPr>
        <w:tc>
          <w:tcPr>
            <w:tcW w:w="21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0B7946F"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Psychographic</w:t>
            </w:r>
          </w:p>
        </w:tc>
        <w:tc>
          <w:tcPr>
            <w:tcW w:w="45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C60CEA"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Health-conscious, goal-driven, tech-savvy</w:t>
            </w:r>
          </w:p>
        </w:tc>
      </w:tr>
      <w:tr w:rsidR="00EE09CD" w14:paraId="26BA14BF" w14:textId="77777777">
        <w:trPr>
          <w:trHeight w:val="515"/>
        </w:trPr>
        <w:tc>
          <w:tcPr>
            <w:tcW w:w="21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10F0E24"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Behavioural</w:t>
            </w:r>
          </w:p>
        </w:tc>
        <w:tc>
          <w:tcPr>
            <w:tcW w:w="45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99E3DEA"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Regular exercisers, app users, data-oriented</w:t>
            </w:r>
          </w:p>
        </w:tc>
      </w:tr>
    </w:tbl>
    <w:p w14:paraId="4BBABBF4" w14:textId="77777777" w:rsidR="00EE09CD" w:rsidRDefault="00000000">
      <w:pPr>
        <w:pStyle w:val="Heading2"/>
      </w:pPr>
      <w:bookmarkStart w:id="3" w:name="_Toc226930909"/>
      <w:r>
        <w:t>Targeting</w:t>
      </w:r>
      <w:bookmarkEnd w:id="3"/>
    </w:p>
    <w:p w14:paraId="55C94DF1" w14:textId="1681F6E2"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adopts a differentiated targeting strategy, focusing on young professionals and fitness enthusiasts </w:t>
      </w:r>
      <w:r w:rsidR="00576D5A">
        <w:rPr>
          <w:rFonts w:ascii="Times New Roman" w:eastAsia="Times New Roman" w:hAnsi="Times New Roman" w:cs="Times New Roman"/>
          <w:sz w:val="24"/>
          <w:szCs w:val="24"/>
        </w:rPr>
        <w:t>who are seeking a balance</w:t>
      </w:r>
      <w:r>
        <w:rPr>
          <w:rFonts w:ascii="Times New Roman" w:eastAsia="Times New Roman" w:hAnsi="Times New Roman" w:cs="Times New Roman"/>
          <w:sz w:val="24"/>
          <w:szCs w:val="24"/>
        </w:rPr>
        <w:t xml:space="preserve"> between performance, affordability, and convenience. This segment is particularly attractive due to its high engagement with digital technologies and </w:t>
      </w:r>
      <w:r>
        <w:rPr>
          <w:rFonts w:ascii="Times New Roman" w:eastAsia="Times New Roman" w:hAnsi="Times New Roman" w:cs="Times New Roman"/>
          <w:sz w:val="24"/>
          <w:szCs w:val="24"/>
        </w:rPr>
        <w:lastRenderedPageBreak/>
        <w:t xml:space="preserve">its increasing investment in health and wellness. From a strategic perspective, this targeting approach is supported by the growing demand for wearable devices among younger consumers, who are more likely to integrate technology into their daily routines. However, </w:t>
      </w:r>
      <w:r w:rsidR="00576D5A">
        <w:rPr>
          <w:rFonts w:ascii="Times New Roman" w:eastAsia="Times New Roman" w:hAnsi="Times New Roman" w:cs="Times New Roman"/>
          <w:sz w:val="24"/>
          <w:szCs w:val="24"/>
        </w:rPr>
        <w:t>this strategy must be critically evaluated</w:t>
      </w:r>
      <w:r>
        <w:rPr>
          <w:rFonts w:ascii="Times New Roman" w:eastAsia="Times New Roman" w:hAnsi="Times New Roman" w:cs="Times New Roman"/>
          <w:sz w:val="24"/>
          <w:szCs w:val="24"/>
        </w:rPr>
        <w:t>, as the wearable market is highly competitive and saturated with established brands (Statista Research Department, 2025). While targeting a broad segment may increase market reach, it also intensifies competition. Therefore, Nike must ensure that its value proposition is sufficiently differentiated to attract and retain customers.</w:t>
      </w:r>
    </w:p>
    <w:p w14:paraId="26BFE946" w14:textId="77777777" w:rsidR="00EE09CD"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AE88275" wp14:editId="14E17469">
            <wp:extent cx="5731200" cy="33655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365500"/>
                    </a:xfrm>
                    <a:prstGeom prst="rect">
                      <a:avLst/>
                    </a:prstGeom>
                    <a:ln/>
                  </pic:spPr>
                </pic:pic>
              </a:graphicData>
            </a:graphic>
          </wp:inline>
        </w:drawing>
      </w:r>
    </w:p>
    <w:p w14:paraId="2B64EA4A" w14:textId="77777777" w:rsidR="00EE09CD" w:rsidRDefault="00000000">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STDP Framework</w:t>
      </w:r>
    </w:p>
    <w:p w14:paraId="597CD3C6" w14:textId="77777777" w:rsidR="00EE09CD"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Self-Made)</w:t>
      </w:r>
    </w:p>
    <w:p w14:paraId="24D54A4B" w14:textId="77777777" w:rsidR="00EE09CD" w:rsidRDefault="00000000">
      <w:pPr>
        <w:pStyle w:val="Heading2"/>
      </w:pPr>
      <w:bookmarkStart w:id="4" w:name="_Toc226930910"/>
      <w:r>
        <w:t>Differentiation</w:t>
      </w:r>
      <w:bookmarkEnd w:id="4"/>
    </w:p>
    <w:p w14:paraId="258FE049" w14:textId="0C26C52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Differentiation is a </w:t>
      </w:r>
      <w:r w:rsidR="00576D5A">
        <w:rPr>
          <w:rFonts w:ascii="Times New Roman" w:eastAsia="Times New Roman" w:hAnsi="Times New Roman" w:cs="Times New Roman"/>
          <w:sz w:val="24"/>
          <w:szCs w:val="24"/>
        </w:rPr>
        <w:t>key driver of</w:t>
      </w:r>
      <w:r>
        <w:rPr>
          <w:rFonts w:ascii="Times New Roman" w:eastAsia="Times New Roman" w:hAnsi="Times New Roman" w:cs="Times New Roman"/>
          <w:sz w:val="24"/>
          <w:szCs w:val="24"/>
        </w:rPr>
        <w:t xml:space="preserve"> competitive advantage, especially in a </w:t>
      </w:r>
      <w:r w:rsidR="00576D5A">
        <w:rPr>
          <w:rFonts w:ascii="Times New Roman" w:eastAsia="Times New Roman" w:hAnsi="Times New Roman" w:cs="Times New Roman"/>
          <w:sz w:val="24"/>
          <w:szCs w:val="24"/>
        </w:rPr>
        <w:t>technology-intensive market</w:t>
      </w:r>
      <w:r>
        <w:rPr>
          <w:rFonts w:ascii="Times New Roman" w:eastAsia="Times New Roman" w:hAnsi="Times New Roman" w:cs="Times New Roman"/>
          <w:sz w:val="24"/>
          <w:szCs w:val="24"/>
        </w:rPr>
        <w:t xml:space="preserve"> like the one dominated by Apple and Fitbit. The Nike differentiation strategy is founded on three main pillars including brand identity, affordability and integration into an ecosystem. To begin with, Nike has an excellent brand equity in its association with athletic performance which offers it a distinct positioning that its competitors can hardly imitate. Secondly, the price concern targets a wide gap in the market with most of the wearable devices being distributed at a high price tag. Thirdly, its blending into the Nike digital ecosystem increases the user experience by delivering an integrated and interconnected platform. Nevertheless, </w:t>
      </w:r>
      <w:r>
        <w:rPr>
          <w:rFonts w:ascii="Times New Roman" w:eastAsia="Times New Roman" w:hAnsi="Times New Roman" w:cs="Times New Roman"/>
          <w:sz w:val="24"/>
          <w:szCs w:val="24"/>
        </w:rPr>
        <w:lastRenderedPageBreak/>
        <w:t>sustainability of this differentiation strategy is to be viewed critically. Affordability can bring customers on board but will restrict profit margins and could also influence the perceived quality. There are also a lot of rivals who keep innovating thus in the future even Nike offer might become a bit of a commodity. The wearable devices would have to keep on changing as proposed by Shei et al. (2022) to be relevant in the market.</w:t>
      </w:r>
    </w:p>
    <w:p w14:paraId="1B9C1D79" w14:textId="77777777" w:rsidR="00EE09CD" w:rsidRDefault="00000000">
      <w:pPr>
        <w:pStyle w:val="Heading2"/>
      </w:pPr>
      <w:bookmarkStart w:id="5" w:name="_Toc226930911"/>
      <w:r>
        <w:t>Positioning</w:t>
      </w:r>
      <w:bookmarkEnd w:id="5"/>
    </w:p>
    <w:p w14:paraId="4F237356" w14:textId="7BE18012"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Smart Fitness Bracelet is marketed as a </w:t>
      </w:r>
      <w:r w:rsidR="00576D5A">
        <w:rPr>
          <w:rFonts w:ascii="Times New Roman" w:eastAsia="Times New Roman" w:hAnsi="Times New Roman" w:cs="Times New Roman"/>
          <w:sz w:val="24"/>
          <w:szCs w:val="24"/>
        </w:rPr>
        <w:t>low-priced</w:t>
      </w:r>
      <w:r>
        <w:rPr>
          <w:rFonts w:ascii="Times New Roman" w:eastAsia="Times New Roman" w:hAnsi="Times New Roman" w:cs="Times New Roman"/>
          <w:sz w:val="24"/>
          <w:szCs w:val="24"/>
        </w:rPr>
        <w:t xml:space="preserve">, utility-based, and wearable device that specifically targets the everyday users and does not focus on elite users (Shei et al., 2022). This kind of positioning becomes more stressed on convenience and accessibility so that consumers who might be put off by the complicated/expensive smartwatches can get the advantages of the technology of fitness tracking. The product is also simplistic, emphasizing the minimum functionality to match consumer preferences of practical and user-friendly devices as the primary adoption influencers in the wearable market (Zhang and Mao, 2023). Additionally, its connectivity to the digital ecosystem of Nike supports their ability to be more connected and engaged with their users so they are able to enjoy customised coaching, monitor progress, and get to experience gamified workouts. The approach to positioning, grounded in this ecosystem, enhances </w:t>
      </w:r>
      <w:r w:rsidR="00576D5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user experience, as well as deepening brand loyalty and value creation (Lopes et al., 2025).</w:t>
      </w:r>
    </w:p>
    <w:p w14:paraId="1E0C95EB" w14:textId="77777777" w:rsidR="00EE09CD" w:rsidRDefault="00000000">
      <w:pPr>
        <w:spacing w:before="20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2: Positioning Framework</w:t>
      </w:r>
    </w:p>
    <w:tbl>
      <w:tblPr>
        <w:tblStyle w:val="a0"/>
        <w:tblW w:w="526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655"/>
        <w:gridCol w:w="3605"/>
      </w:tblGrid>
      <w:tr w:rsidR="00EE09CD" w14:paraId="1DDDC845" w14:textId="77777777">
        <w:trPr>
          <w:trHeight w:val="515"/>
        </w:trPr>
        <w:tc>
          <w:tcPr>
            <w:tcW w:w="16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E00C85"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Element</w:t>
            </w:r>
          </w:p>
        </w:tc>
        <w:tc>
          <w:tcPr>
            <w:tcW w:w="36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54D3458"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r>
      <w:tr w:rsidR="00EE09CD" w14:paraId="0E90A30F" w14:textId="77777777">
        <w:trPr>
          <w:trHeight w:val="515"/>
        </w:trPr>
        <w:tc>
          <w:tcPr>
            <w:tcW w:w="16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058D0A9"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Target Market</w:t>
            </w:r>
          </w:p>
        </w:tc>
        <w:tc>
          <w:tcPr>
            <w:tcW w:w="36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A49DC2E"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Fitness-conscious individuals</w:t>
            </w:r>
          </w:p>
        </w:tc>
      </w:tr>
      <w:tr w:rsidR="00EE09CD" w14:paraId="08A66415" w14:textId="77777777">
        <w:trPr>
          <w:trHeight w:val="515"/>
        </w:trPr>
        <w:tc>
          <w:tcPr>
            <w:tcW w:w="16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CC41D3"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Category</w:t>
            </w:r>
          </w:p>
        </w:tc>
        <w:tc>
          <w:tcPr>
            <w:tcW w:w="36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0063185"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Wearable fitness device</w:t>
            </w:r>
          </w:p>
        </w:tc>
      </w:tr>
      <w:tr w:rsidR="00EE09CD" w14:paraId="07B8110F" w14:textId="77777777">
        <w:trPr>
          <w:trHeight w:val="515"/>
        </w:trPr>
        <w:tc>
          <w:tcPr>
            <w:tcW w:w="16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25A25E9"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Benefit</w:t>
            </w:r>
          </w:p>
        </w:tc>
        <w:tc>
          <w:tcPr>
            <w:tcW w:w="36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76D508E"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Affordable AI-driven tracking</w:t>
            </w:r>
          </w:p>
        </w:tc>
      </w:tr>
      <w:tr w:rsidR="00EE09CD" w14:paraId="2B730323" w14:textId="77777777">
        <w:trPr>
          <w:trHeight w:val="515"/>
        </w:trPr>
        <w:tc>
          <w:tcPr>
            <w:tcW w:w="16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B732C24"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Differentiation</w:t>
            </w:r>
          </w:p>
        </w:tc>
        <w:tc>
          <w:tcPr>
            <w:tcW w:w="36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7123B0"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ecosystem and brand strength</w:t>
            </w:r>
          </w:p>
        </w:tc>
      </w:tr>
    </w:tbl>
    <w:p w14:paraId="764C1447"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marketing plan is in line with the expectations of consumers and it serves to support the brand image of Nike as an innovative brand and a performance-style brand.</w:t>
      </w:r>
    </w:p>
    <w:p w14:paraId="5FB2DB55" w14:textId="77777777" w:rsidR="00EE09CD" w:rsidRDefault="00000000">
      <w:pPr>
        <w:pStyle w:val="Heading1"/>
      </w:pPr>
      <w:bookmarkStart w:id="6" w:name="_Toc226930912"/>
      <w:r>
        <w:t>Element 3: Marketing Mix (4Ps)</w:t>
      </w:r>
      <w:bookmarkEnd w:id="6"/>
    </w:p>
    <w:p w14:paraId="6B952950" w14:textId="77777777" w:rsidR="00EE09CD" w:rsidRDefault="00000000">
      <w:pPr>
        <w:pStyle w:val="Heading2"/>
      </w:pPr>
      <w:bookmarkStart w:id="7" w:name="_Toc226930913"/>
      <w:r>
        <w:t>Product</w:t>
      </w:r>
      <w:bookmarkEnd w:id="7"/>
    </w:p>
    <w:p w14:paraId="545ECF4F" w14:textId="7ADF54B3"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provide a narrow and user-focused wearable experience, the Nike Smart Fitness Bracelet has the ability to deliver </w:t>
      </w:r>
      <w:r w:rsidR="00576D5A">
        <w:rPr>
          <w:rFonts w:ascii="Times New Roman" w:eastAsia="Times New Roman" w:hAnsi="Times New Roman" w:cs="Times New Roman"/>
          <w:sz w:val="24"/>
          <w:szCs w:val="24"/>
        </w:rPr>
        <w:t>innovative features</w:t>
      </w:r>
      <w:r>
        <w:rPr>
          <w:rFonts w:ascii="Times New Roman" w:eastAsia="Times New Roman" w:hAnsi="Times New Roman" w:cs="Times New Roman"/>
          <w:sz w:val="24"/>
          <w:szCs w:val="24"/>
        </w:rPr>
        <w:t xml:space="preserve">, including health monitoring and AI-based coaching. This product takes a simplified approach in comparison to complex and even overboard features on premium smartwatches, which raise the usability and accessibility. Such a strategic move is a sign of an excellent grasp of the consumer preferences with several people opting to use devices that are practical and easy to use instead of one that is technologically rich. Studies show that the modern notion of perceived ease of use and usefulness is one of the decisive factors in the adoption of wearables, supporting the significance of this model (Zhang and Mao, 2023). Moreover, the increased value of AI coaching can add personalised insights, which can increase motivation and foster behavioural change. The use of wearable devices was found to have a positive impact on physical activity in combination with the feedback process (Ferguson et al., 2022). </w:t>
      </w:r>
      <w:r w:rsidR="00576D5A">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the product will succeed based on its reliability, accuracy, and the fact that it will offer a smooth user experience. Inconsistency of the information in the matter of tracking or connectivity can make the consumer lose trust. Also, integration with the Nike digital ecosystem (including Nike Run Club) adds value to the product, providing an interactive and interconnected experience. This is a movement towards the increased significance of ecosystem-based approaches in digital markets where value is generated by a network of connected services (Götz et al., 2022). The future of wearable technology is in terms of seamless integration and user-friendly design, as proposed by Pearl et al. (2025); it means that there will have to be consistent innovation to keep it competitive.</w:t>
      </w:r>
    </w:p>
    <w:p w14:paraId="5443DD3E" w14:textId="77777777" w:rsidR="00EE09CD" w:rsidRDefault="00000000">
      <w:pPr>
        <w:pStyle w:val="Heading2"/>
      </w:pPr>
      <w:bookmarkStart w:id="8" w:name="_Toc226930914"/>
      <w:r>
        <w:t>Price</w:t>
      </w:r>
      <w:bookmarkEnd w:id="8"/>
    </w:p>
    <w:p w14:paraId="4A8B81AB" w14:textId="547488EE"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pricing policy follows the penetration approach, and the Nike Smart Fitness Bracelet is presented as a </w:t>
      </w:r>
      <w:r w:rsidR="00576D5A">
        <w:rPr>
          <w:rFonts w:ascii="Times New Roman" w:eastAsia="Times New Roman" w:hAnsi="Times New Roman" w:cs="Times New Roman"/>
          <w:sz w:val="24"/>
          <w:szCs w:val="24"/>
        </w:rPr>
        <w:t>affordable alternative</w:t>
      </w:r>
      <w:r>
        <w:rPr>
          <w:rFonts w:ascii="Times New Roman" w:eastAsia="Times New Roman" w:hAnsi="Times New Roman" w:cs="Times New Roman"/>
          <w:sz w:val="24"/>
          <w:szCs w:val="24"/>
        </w:rPr>
        <w:t xml:space="preserve"> to the high-end wearable devices (Zhang and Mao, 2023). With a medium-to-low price, Nike expects to capture more customers especially those who are price-sensitive and maybe locked out of the high-end market.</w:t>
      </w:r>
    </w:p>
    <w:p w14:paraId="2FCD8CD4" w14:textId="77777777" w:rsidR="003E6164" w:rsidRDefault="003E6164">
      <w:pPr>
        <w:spacing w:before="200" w:after="200" w:line="360" w:lineRule="auto"/>
        <w:jc w:val="both"/>
        <w:rPr>
          <w:rFonts w:ascii="Times New Roman" w:eastAsia="Times New Roman" w:hAnsi="Times New Roman" w:cs="Times New Roman"/>
          <w:b/>
          <w:bCs/>
          <w:sz w:val="24"/>
          <w:szCs w:val="24"/>
        </w:rPr>
      </w:pPr>
    </w:p>
    <w:p w14:paraId="535A1A7A" w14:textId="77777777" w:rsidR="003E6164" w:rsidRDefault="003E6164">
      <w:pPr>
        <w:spacing w:before="200" w:after="200" w:line="360" w:lineRule="auto"/>
        <w:jc w:val="both"/>
        <w:rPr>
          <w:rFonts w:ascii="Times New Roman" w:eastAsia="Times New Roman" w:hAnsi="Times New Roman" w:cs="Times New Roman"/>
          <w:b/>
          <w:bCs/>
          <w:sz w:val="24"/>
          <w:szCs w:val="24"/>
        </w:rPr>
      </w:pPr>
    </w:p>
    <w:p w14:paraId="70F73F38" w14:textId="77777777" w:rsidR="003E6164" w:rsidRDefault="003E6164">
      <w:pPr>
        <w:spacing w:before="200" w:after="200" w:line="360" w:lineRule="auto"/>
        <w:jc w:val="both"/>
        <w:rPr>
          <w:rFonts w:ascii="Times New Roman" w:eastAsia="Times New Roman" w:hAnsi="Times New Roman" w:cs="Times New Roman"/>
          <w:b/>
          <w:bCs/>
          <w:sz w:val="24"/>
          <w:szCs w:val="24"/>
        </w:rPr>
      </w:pPr>
    </w:p>
    <w:p w14:paraId="64FA5768" w14:textId="42B69176" w:rsidR="00EE09CD" w:rsidRDefault="00000000">
      <w:pPr>
        <w:spacing w:before="20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3: Pricing Comparison</w:t>
      </w:r>
    </w:p>
    <w:tbl>
      <w:tblPr>
        <w:tblStyle w:val="a1"/>
        <w:tblW w:w="435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890"/>
        <w:gridCol w:w="1565"/>
        <w:gridCol w:w="1895"/>
      </w:tblGrid>
      <w:tr w:rsidR="00EE09CD" w14:paraId="5B3A339E" w14:textId="77777777">
        <w:trPr>
          <w:trHeight w:val="515"/>
        </w:trPr>
        <w:tc>
          <w:tcPr>
            <w:tcW w:w="89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2F82C43"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w:t>
            </w:r>
          </w:p>
        </w:tc>
        <w:tc>
          <w:tcPr>
            <w:tcW w:w="15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5C6ED5E"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Price Level</w:t>
            </w:r>
          </w:p>
        </w:tc>
        <w:tc>
          <w:tcPr>
            <w:tcW w:w="1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B8CFFB3"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Position</w:t>
            </w:r>
          </w:p>
        </w:tc>
      </w:tr>
      <w:tr w:rsidR="00EE09CD" w14:paraId="08F4AAD5" w14:textId="77777777">
        <w:trPr>
          <w:trHeight w:val="515"/>
        </w:trPr>
        <w:tc>
          <w:tcPr>
            <w:tcW w:w="89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DB1A13"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w:t>
            </w:r>
          </w:p>
        </w:tc>
        <w:tc>
          <w:tcPr>
            <w:tcW w:w="15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A843767"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D4E1E7F"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Premium</w:t>
            </w:r>
          </w:p>
        </w:tc>
      </w:tr>
      <w:tr w:rsidR="00EE09CD" w14:paraId="4679E543" w14:textId="77777777">
        <w:trPr>
          <w:trHeight w:val="515"/>
        </w:trPr>
        <w:tc>
          <w:tcPr>
            <w:tcW w:w="89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D4A65CD"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Fitbit</w:t>
            </w:r>
          </w:p>
        </w:tc>
        <w:tc>
          <w:tcPr>
            <w:tcW w:w="15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303AB3"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748949B"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Mid-range</w:t>
            </w:r>
          </w:p>
        </w:tc>
      </w:tr>
      <w:tr w:rsidR="00EE09CD" w14:paraId="5F78494B" w14:textId="77777777">
        <w:trPr>
          <w:trHeight w:val="515"/>
        </w:trPr>
        <w:tc>
          <w:tcPr>
            <w:tcW w:w="89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5D04D8"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w:t>
            </w:r>
          </w:p>
        </w:tc>
        <w:tc>
          <w:tcPr>
            <w:tcW w:w="15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48FB394"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Medium-Low</w:t>
            </w:r>
          </w:p>
        </w:tc>
        <w:tc>
          <w:tcPr>
            <w:tcW w:w="1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7E8F7D4" w14:textId="77777777"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Affordable</w:t>
            </w:r>
          </w:p>
        </w:tc>
      </w:tr>
    </w:tbl>
    <w:p w14:paraId="24A0B4D0" w14:textId="344A160F"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plan facilitates quick market entry and ease of access which is highly significant especially in a competitive and expanding market. Nonetheless, it </w:t>
      </w:r>
      <w:r w:rsidR="00576D5A">
        <w:rPr>
          <w:rFonts w:ascii="Times New Roman" w:eastAsia="Times New Roman" w:hAnsi="Times New Roman" w:cs="Times New Roman"/>
          <w:sz w:val="24"/>
          <w:szCs w:val="24"/>
        </w:rPr>
        <w:t>however, this approach presents several challenges</w:t>
      </w:r>
      <w:r>
        <w:rPr>
          <w:rFonts w:ascii="Times New Roman" w:eastAsia="Times New Roman" w:hAnsi="Times New Roman" w:cs="Times New Roman"/>
          <w:sz w:val="24"/>
          <w:szCs w:val="24"/>
        </w:rPr>
        <w:t>. The reduced prices can decrease the profit margins and have a detrimental effect on the image of adequate product quality without the strong branding and performance (Zhang and Mao, 2023). Most importantly, Nike should be able to guarantee that the product is able to provide a considered value to its positioning. Although pricing is competitive, consumers might also make comparisons against the product with pricey options and Nike must focus on performance, reliability and integration to the ecosystem. Consequently, the pricing policy should be very well regulated in order to reconcile the aspects of accessibility with the value that customers attribute to it, without weakening the brand image of superior quality.</w:t>
      </w:r>
    </w:p>
    <w:p w14:paraId="44455EFD" w14:textId="77777777" w:rsidR="00EE09CD" w:rsidRDefault="00000000">
      <w:pPr>
        <w:pStyle w:val="Heading2"/>
      </w:pPr>
      <w:bookmarkStart w:id="9" w:name="_Toc226930915"/>
      <w:r>
        <w:t>Place</w:t>
      </w:r>
      <w:bookmarkEnd w:id="9"/>
    </w:p>
    <w:p w14:paraId="3459D811" w14:textId="706D4721"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Nike Smart Fitness Bracelet distribution strategy is based on using the widespread international network of retail and digital outlets that Nike has established to reach as many people as possible and make the product as convenient as possible. Thanks to the application of physical and online stores, Nike guarantees a broad spectrum of products available alongside the boost of customer experience (Zhang and Mao, 2023). The physical retail stores enable customers to have physical contact with the product, especially in wearables where comfort, functionality, and style are key factors when making a purchase choice. At the same time, </w:t>
      </w:r>
      <w:r>
        <w:rPr>
          <w:rFonts w:ascii="Times New Roman" w:eastAsia="Times New Roman" w:hAnsi="Times New Roman" w:cs="Times New Roman"/>
          <w:sz w:val="24"/>
          <w:szCs w:val="24"/>
        </w:rPr>
        <w:lastRenderedPageBreak/>
        <w:t>digital channels are essential to reach the market and have a direct-to-consumer connection. With e-commerce stores and mobile apps, Nike ensures the smooth process of buying the product and incorporates it into the larger digital ecosystem (Dominguez, 2023). It has been demonstrated that digital platforms can greatly benefit customer interaction and value creation, which justifies the significance of the platforms in the current marketing practices (Götz et al., 2022). Nevertheless, the aspect of digital distribution brings problems like the existence of stiff competition and the necessity to keep pace with the technological advancements. As well, the global distribution demands the adjustment of the distribution to the regional diversity of the consumer behaviour and technological preparedness</w:t>
      </w:r>
      <w:r w:rsidR="00824D33">
        <w:rPr>
          <w:rFonts w:ascii="Times New Roman" w:eastAsia="Times New Roman" w:hAnsi="Times New Roman" w:cs="Times New Roman"/>
          <w:sz w:val="24"/>
          <w:szCs w:val="24"/>
        </w:rPr>
        <w:t xml:space="preserve"> (</w:t>
      </w:r>
      <w:r w:rsidR="00824D33" w:rsidRPr="00824D33">
        <w:rPr>
          <w:rFonts w:ascii="Times New Roman" w:eastAsia="Times New Roman" w:hAnsi="Times New Roman" w:cs="Times New Roman"/>
          <w:sz w:val="24"/>
          <w:szCs w:val="24"/>
        </w:rPr>
        <w:t>Standaert, 2022</w:t>
      </w:r>
      <w:r w:rsidR="00824D33">
        <w:rPr>
          <w:rFonts w:ascii="Times New Roman" w:eastAsia="Times New Roman" w:hAnsi="Times New Roman" w:cs="Times New Roman"/>
          <w:sz w:val="24"/>
          <w:szCs w:val="24"/>
        </w:rPr>
        <w:t>)</w:t>
      </w:r>
      <w:r>
        <w:rPr>
          <w:rFonts w:ascii="Times New Roman" w:eastAsia="Times New Roman" w:hAnsi="Times New Roman" w:cs="Times New Roman"/>
          <w:sz w:val="24"/>
          <w:szCs w:val="24"/>
        </w:rPr>
        <w:t>. Hence, Nike should strike a balance between standardisation and localisation in order to be effective in different markets.</w:t>
      </w:r>
    </w:p>
    <w:p w14:paraId="75C2DAF1" w14:textId="77777777" w:rsidR="00EE09CD"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83B9293" wp14:editId="1072CE3F">
            <wp:extent cx="5731200" cy="33655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365500"/>
                    </a:xfrm>
                    <a:prstGeom prst="rect">
                      <a:avLst/>
                    </a:prstGeom>
                    <a:ln/>
                  </pic:spPr>
                </pic:pic>
              </a:graphicData>
            </a:graphic>
          </wp:inline>
        </w:drawing>
      </w:r>
    </w:p>
    <w:p w14:paraId="4F56366D" w14:textId="77777777" w:rsidR="00EE09CD" w:rsidRDefault="00000000">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Marketing Mix (4Ps)</w:t>
      </w:r>
    </w:p>
    <w:p w14:paraId="3972DC93" w14:textId="77777777" w:rsidR="00EE09CD"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Self-Made)</w:t>
      </w:r>
    </w:p>
    <w:p w14:paraId="0684B93D" w14:textId="77777777" w:rsidR="00EE09CD" w:rsidRDefault="00000000">
      <w:pPr>
        <w:pStyle w:val="Heading2"/>
      </w:pPr>
      <w:bookmarkStart w:id="10" w:name="_Toc226930916"/>
      <w:r>
        <w:t>Promotion</w:t>
      </w:r>
      <w:bookmarkEnd w:id="10"/>
    </w:p>
    <w:p w14:paraId="2CC317BA" w14:textId="6A8D5ECC"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approach of the Nike Smart Fitness Bracelet is based on digital marketing, collaborating with influencers, and the idea of experiential branding to become closer to modern consumers</w:t>
      </w:r>
      <w:r w:rsidR="00824D33">
        <w:rPr>
          <w:rFonts w:ascii="Times New Roman" w:eastAsia="Times New Roman" w:hAnsi="Times New Roman" w:cs="Times New Roman"/>
          <w:sz w:val="24"/>
          <w:szCs w:val="24"/>
        </w:rPr>
        <w:t xml:space="preserve"> (</w:t>
      </w:r>
      <w:r w:rsidR="00824D33" w:rsidRPr="00824D33">
        <w:rPr>
          <w:rFonts w:ascii="Times New Roman" w:eastAsia="Times New Roman" w:hAnsi="Times New Roman" w:cs="Times New Roman"/>
          <w:sz w:val="24"/>
          <w:szCs w:val="24"/>
        </w:rPr>
        <w:t>Nia, 2023</w:t>
      </w:r>
      <w:r w:rsidR="00824D3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high visibility of Nike on the social media platform, as well as the involvement of athletes, is a potent way of establishing credibility and supporting </w:t>
      </w:r>
      <w:r>
        <w:rPr>
          <w:rFonts w:ascii="Times New Roman" w:eastAsia="Times New Roman" w:hAnsi="Times New Roman" w:cs="Times New Roman"/>
          <w:sz w:val="24"/>
          <w:szCs w:val="24"/>
        </w:rPr>
        <w:lastRenderedPageBreak/>
        <w:t>the performance-based brand image. Campaigns based on influencers will be specially useful regarding younger and more tech-savvy consumers who have a high sensitivity to peer-based content and online interaction (Shei et al., 2022). In addition, gamification has greatly facilitated interaction and loyalty to the company brand when it is incorporated into the Nike digital applications so that they become more interactive and personalised experiences (Lopes et al., 2025). This corresponds to studies indicating that action towards wearable technology adoption is driven not only by functionality gains, but also by emotional and motivational factors (Zhang and Mao, 2023). Moreover, digital ecosystems can be used by the brand to establish the relationships on the program of continuous interaction with the customer even after the first purchase, and develop over time (Götz et al., 2022). But the growing congestion of digital advertising is a serious predicament, the consumers might feel type weary and less receptive. Thus, Nike needs to be a constantly innovative company by using personalised and interactive marketing appeals to remain effective and differentiated (Shei et al., 2022).</w:t>
      </w:r>
    </w:p>
    <w:p w14:paraId="537207BF" w14:textId="77777777" w:rsidR="00EE09CD" w:rsidRDefault="00000000">
      <w:pPr>
        <w:pStyle w:val="Heading1"/>
      </w:pPr>
      <w:bookmarkStart w:id="11" w:name="_Toc226930917"/>
      <w:r>
        <w:t>Element 4: Reflection</w:t>
      </w:r>
      <w:bookmarkEnd w:id="11"/>
    </w:p>
    <w:p w14:paraId="58A007AC" w14:textId="73030DEE" w:rsidR="00EE09CD" w:rsidRDefault="0067015C">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gained significant insights</w:t>
      </w:r>
      <w:r w:rsidR="00000000">
        <w:rPr>
          <w:rFonts w:ascii="Times New Roman" w:eastAsia="Times New Roman" w:hAnsi="Times New Roman" w:cs="Times New Roman"/>
          <w:sz w:val="24"/>
          <w:szCs w:val="24"/>
        </w:rPr>
        <w:t xml:space="preserve"> about the intricacies of brand extension and </w:t>
      </w:r>
      <w:r>
        <w:rPr>
          <w:rFonts w:ascii="Times New Roman" w:eastAsia="Times New Roman" w:hAnsi="Times New Roman" w:cs="Times New Roman"/>
          <w:sz w:val="24"/>
          <w:szCs w:val="24"/>
        </w:rPr>
        <w:t>modern marketing</w:t>
      </w:r>
      <w:r w:rsidR="00000000">
        <w:rPr>
          <w:rFonts w:ascii="Times New Roman" w:eastAsia="Times New Roman" w:hAnsi="Times New Roman" w:cs="Times New Roman"/>
          <w:sz w:val="24"/>
          <w:szCs w:val="24"/>
        </w:rPr>
        <w:t xml:space="preserve"> through the development of this marketing strategy. It has been among the biggest lessons to know that when developing a new product, one needs to make it fit with the current brand that an organisation has been working on. The Nike Smart Fitness Bracelet, in this instance, depicts the clear demonstration of how a good consistent brand extension can impact the overall segmentation of the brand as well as spawning new growth prospects in the related markets. </w:t>
      </w:r>
      <w:r>
        <w:rPr>
          <w:rFonts w:ascii="Times New Roman" w:eastAsia="Times New Roman" w:hAnsi="Times New Roman" w:cs="Times New Roman"/>
          <w:sz w:val="24"/>
          <w:szCs w:val="24"/>
        </w:rPr>
        <w:t>I now recognise</w:t>
      </w:r>
      <w:r w:rsidR="00000000">
        <w:rPr>
          <w:rFonts w:ascii="Times New Roman" w:eastAsia="Times New Roman" w:hAnsi="Times New Roman" w:cs="Times New Roman"/>
          <w:sz w:val="24"/>
          <w:szCs w:val="24"/>
        </w:rPr>
        <w:t xml:space="preserve"> that, in the absence of this alignment, brand dilution is possible that can adversely impact consumer perception and long-term competitiveness (Broussard-Goldsmith, 2024). </w:t>
      </w:r>
      <w:r>
        <w:rPr>
          <w:rFonts w:ascii="Times New Roman" w:eastAsia="Times New Roman" w:hAnsi="Times New Roman" w:cs="Times New Roman"/>
          <w:sz w:val="24"/>
          <w:szCs w:val="24"/>
        </w:rPr>
        <w:t>Another key insight is</w:t>
      </w:r>
      <w:r w:rsidR="00000000">
        <w:rPr>
          <w:rFonts w:ascii="Times New Roman" w:eastAsia="Times New Roman" w:hAnsi="Times New Roman" w:cs="Times New Roman"/>
          <w:sz w:val="24"/>
          <w:szCs w:val="24"/>
        </w:rPr>
        <w:t xml:space="preserve"> is the vital role of knowledge of consumer behaviour in the development of marketing strategies. The functional advantages of wearable technology are not the only factors that drive its adoption but impacted by emotional involvement, motivation, and perceived usefulness (Zhang and Mao, 2023). Secondly, it was found that wearable devices could have a beneficial effect on behavioural change, especially when it offers feedback and goal-setting functionality (Ferguson et al., 2022). This has enabled me to understand the need to focus on holistic approach to product development which incorporates both the technological features and experience to the end user.</w:t>
      </w:r>
    </w:p>
    <w:p w14:paraId="0E5330CC" w14:textId="75EEA3D9"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STDP and marketing mix frameworks application have tremendously improved my analytical and strategic thinking capabilities. These frameworks helped me with an organized engagement </w:t>
      </w:r>
      <w:r>
        <w:rPr>
          <w:rFonts w:ascii="Times New Roman" w:eastAsia="Times New Roman" w:hAnsi="Times New Roman" w:cs="Times New Roman"/>
          <w:sz w:val="24"/>
          <w:szCs w:val="24"/>
        </w:rPr>
        <w:lastRenderedPageBreak/>
        <w:t xml:space="preserve">in target markets identification and formulating proper strategies. Nevertheless, balancing between theoretical ideas and practice also presented me with a challenge, especially considering critical assessment of real-life market conditions. This is indicative of the intricacy of contemporary marketing in which strategies need to keep up with the changing environment (Götz et al., 2022). Concerning the area of improvement, I realize that I need to add more quantitative data and, perhaps, primary research that will add depth and credibility to my analysis. I also hope to become better at managing my time and critically analyzing my work to come up with more refined and evidence-based work next time. Altogether, this assignment </w:t>
      </w:r>
      <w:r w:rsidR="0067015C">
        <w:rPr>
          <w:rFonts w:ascii="Times New Roman" w:eastAsia="Times New Roman" w:hAnsi="Times New Roman" w:cs="Times New Roman"/>
          <w:sz w:val="24"/>
          <w:szCs w:val="24"/>
        </w:rPr>
        <w:t>has contributed to my professional development</w:t>
      </w:r>
      <w:r>
        <w:rPr>
          <w:rFonts w:ascii="Times New Roman" w:eastAsia="Times New Roman" w:hAnsi="Times New Roman" w:cs="Times New Roman"/>
          <w:sz w:val="24"/>
          <w:szCs w:val="24"/>
        </w:rPr>
        <w:t xml:space="preserve"> by making me more aware of the marketing strategy, consumer behaviour and digital innovation. It has also emphasized the necessity of learning on an ongoing basis and flexibility within an ever competitive and technological business world.</w:t>
      </w:r>
    </w:p>
    <w:p w14:paraId="2883B763" w14:textId="77777777" w:rsidR="00EE09CD" w:rsidRDefault="00000000">
      <w:pPr>
        <w:pStyle w:val="Heading1"/>
      </w:pPr>
      <w:bookmarkStart w:id="12" w:name="_Toc226930918"/>
      <w:r>
        <w:t>Conclusion</w:t>
      </w:r>
      <w:bookmarkEnd w:id="12"/>
    </w:p>
    <w:p w14:paraId="601F0A0F" w14:textId="62F60264" w:rsidR="00EE09CD"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Smart Fitness Bracelet is a strategically viable and new brand extension, as it will be in line with the </w:t>
      </w:r>
      <w:r w:rsidR="0067015C">
        <w:rPr>
          <w:rFonts w:ascii="Times New Roman" w:eastAsia="Times New Roman" w:hAnsi="Times New Roman" w:cs="Times New Roman"/>
          <w:sz w:val="24"/>
          <w:szCs w:val="24"/>
        </w:rPr>
        <w:t>aligns well with current market trends</w:t>
      </w:r>
      <w:r>
        <w:rPr>
          <w:rFonts w:ascii="Times New Roman" w:eastAsia="Times New Roman" w:hAnsi="Times New Roman" w:cs="Times New Roman"/>
          <w:sz w:val="24"/>
          <w:szCs w:val="24"/>
        </w:rPr>
        <w:t xml:space="preserve">. Nike has a good opportunity to penetrate the wearable technology market </w:t>
      </w:r>
      <w:r w:rsidR="0067015C">
        <w:rPr>
          <w:rFonts w:ascii="Times New Roman" w:eastAsia="Times New Roman" w:hAnsi="Times New Roman" w:cs="Times New Roman"/>
          <w:sz w:val="24"/>
          <w:szCs w:val="24"/>
        </w:rPr>
        <w:t>due to its strong brand equity</w:t>
      </w:r>
      <w:r>
        <w:rPr>
          <w:rFonts w:ascii="Times New Roman" w:eastAsia="Times New Roman" w:hAnsi="Times New Roman" w:cs="Times New Roman"/>
          <w:sz w:val="24"/>
          <w:szCs w:val="24"/>
        </w:rPr>
        <w:t xml:space="preserve"> and digital ecosystem. The effectiveness of this strategy will however hinge on how well Nike will be able to differentiate its product, better present a strong value proposition, and evolve with the moving competitive environment.</w:t>
      </w:r>
      <w:r>
        <w:br w:type="page"/>
      </w:r>
    </w:p>
    <w:p w14:paraId="21D1CB06" w14:textId="77777777" w:rsidR="00EE09CD" w:rsidRDefault="00000000">
      <w:pPr>
        <w:pStyle w:val="Heading1"/>
      </w:pPr>
      <w:bookmarkStart w:id="13" w:name="_Toc226930919"/>
      <w:r>
        <w:lastRenderedPageBreak/>
        <w:t>References</w:t>
      </w:r>
      <w:bookmarkEnd w:id="13"/>
    </w:p>
    <w:p w14:paraId="316E6919" w14:textId="11F43C39"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 xml:space="preserve">Broussard-Goldsmith, A., 2024. Brand assessment of the adaptation of Nike to new consumer trends. </w:t>
      </w:r>
      <w:r w:rsidRPr="003E6164">
        <w:rPr>
          <w:rFonts w:ascii="Times New Roman" w:eastAsia="Times New Roman" w:hAnsi="Times New Roman" w:cs="Times New Roman"/>
          <w:i/>
          <w:iCs/>
          <w:color w:val="222222"/>
          <w:sz w:val="24"/>
          <w:szCs w:val="24"/>
        </w:rPr>
        <w:t>Open J. Bus. Manag</w:t>
      </w:r>
      <w:r w:rsidRPr="003E6164">
        <w:rPr>
          <w:rFonts w:ascii="Times New Roman" w:eastAsia="Times New Roman" w:hAnsi="Times New Roman" w:cs="Times New Roman"/>
          <w:color w:val="222222"/>
          <w:sz w:val="24"/>
          <w:szCs w:val="24"/>
        </w:rPr>
        <w:t xml:space="preserve">, </w:t>
      </w:r>
      <w:r w:rsidRPr="003E6164">
        <w:rPr>
          <w:rFonts w:ascii="Times New Roman" w:eastAsia="Times New Roman" w:hAnsi="Times New Roman" w:cs="Times New Roman"/>
          <w:i/>
          <w:iCs/>
          <w:color w:val="222222"/>
          <w:sz w:val="24"/>
          <w:szCs w:val="24"/>
        </w:rPr>
        <w:t>12</w:t>
      </w:r>
      <w:r w:rsidRPr="003E6164">
        <w:rPr>
          <w:rFonts w:ascii="Times New Roman" w:eastAsia="Times New Roman" w:hAnsi="Times New Roman" w:cs="Times New Roman"/>
          <w:color w:val="222222"/>
          <w:sz w:val="24"/>
          <w:szCs w:val="24"/>
        </w:rPr>
        <w:t>, pp.4020-4035.</w:t>
      </w:r>
      <w:hyperlink r:id="rId11">
        <w:r w:rsidRPr="003E6164">
          <w:rPr>
            <w:rFonts w:ascii="Times New Roman" w:eastAsia="Times New Roman" w:hAnsi="Times New Roman" w:cs="Times New Roman"/>
            <w:color w:val="1155CC"/>
            <w:sz w:val="24"/>
            <w:szCs w:val="24"/>
            <w:u w:val="single"/>
          </w:rPr>
          <w:t>https://elibrary.ru/item.asp?id=79278248</w:t>
        </w:r>
      </w:hyperlink>
      <w:r w:rsidRPr="003E6164">
        <w:rPr>
          <w:rFonts w:ascii="Times New Roman" w:eastAsia="Times New Roman" w:hAnsi="Times New Roman" w:cs="Times New Roman"/>
          <w:color w:val="222222"/>
          <w:sz w:val="24"/>
          <w:szCs w:val="24"/>
        </w:rPr>
        <w:t xml:space="preserve"> </w:t>
      </w:r>
    </w:p>
    <w:p w14:paraId="73C2B2FB" w14:textId="6D0E7504" w:rsidR="00824D33" w:rsidRDefault="00824D33" w:rsidP="003E6164">
      <w:pPr>
        <w:pStyle w:val="ListParagraph"/>
        <w:numPr>
          <w:ilvl w:val="0"/>
          <w:numId w:val="2"/>
        </w:numPr>
        <w:spacing w:before="200" w:after="200" w:line="360" w:lineRule="auto"/>
        <w:jc w:val="both"/>
      </w:pPr>
      <w:r w:rsidRPr="003E6164">
        <w:rPr>
          <w:rFonts w:ascii="Times New Roman" w:eastAsia="Times New Roman" w:hAnsi="Times New Roman" w:cs="Times New Roman"/>
          <w:color w:val="222222"/>
          <w:sz w:val="24"/>
          <w:szCs w:val="24"/>
        </w:rPr>
        <w:t xml:space="preserve">Dominguez, L. (2023) </w:t>
      </w:r>
      <w:r w:rsidRPr="003E6164">
        <w:rPr>
          <w:rFonts w:ascii="Times New Roman" w:eastAsia="Times New Roman" w:hAnsi="Times New Roman" w:cs="Times New Roman"/>
          <w:i/>
          <w:iCs/>
          <w:color w:val="222222"/>
          <w:sz w:val="24"/>
          <w:szCs w:val="24"/>
        </w:rPr>
        <w:t>Nike zones in on consumer engagement with digital approach: How mobile apps drive value and membership growth</w:t>
      </w:r>
      <w:r w:rsidRPr="003E6164">
        <w:rPr>
          <w:rFonts w:ascii="Times New Roman" w:eastAsia="Times New Roman" w:hAnsi="Times New Roman" w:cs="Times New Roman"/>
          <w:color w:val="222222"/>
          <w:sz w:val="24"/>
          <w:szCs w:val="24"/>
        </w:rPr>
        <w:t>. Available at:</w:t>
      </w:r>
      <w:hyperlink r:id="rId12">
        <w:r w:rsidRPr="003E6164">
          <w:rPr>
            <w:rFonts w:ascii="Times New Roman" w:eastAsia="Times New Roman" w:hAnsi="Times New Roman" w:cs="Times New Roman"/>
            <w:color w:val="222222"/>
            <w:sz w:val="24"/>
            <w:szCs w:val="24"/>
          </w:rPr>
          <w:t xml:space="preserve"> </w:t>
        </w:r>
      </w:hyperlink>
      <w:hyperlink r:id="rId13">
        <w:r w:rsidRPr="003E6164">
          <w:rPr>
            <w:rFonts w:ascii="Times New Roman" w:eastAsia="Times New Roman" w:hAnsi="Times New Roman" w:cs="Times New Roman"/>
            <w:color w:val="1155CC"/>
            <w:sz w:val="24"/>
            <w:szCs w:val="24"/>
            <w:u w:val="single"/>
          </w:rPr>
          <w:t>https://consumergoods.com/nike-zones-consumer-engagement-digital-approach-how-mobile-apps-drive-value-and-membership-growth</w:t>
        </w:r>
      </w:hyperlink>
      <w:r w:rsidRPr="003E6164">
        <w:rPr>
          <w:rFonts w:ascii="Times New Roman" w:eastAsia="Times New Roman" w:hAnsi="Times New Roman" w:cs="Times New Roman"/>
          <w:color w:val="222222"/>
          <w:sz w:val="24"/>
          <w:szCs w:val="24"/>
        </w:rPr>
        <w:t xml:space="preserve"> (Accessed: 11 April 2026).</w:t>
      </w:r>
    </w:p>
    <w:p w14:paraId="0F592B4B" w14:textId="317DF54A"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 xml:space="preserve">Ferguson, T., Olds, T., Curtis, R., Blake, H., Crozier, A.J., Dankiw, K., Dumuid, D., Kasai, D., O'Connor, E., Virgara, R. and Maher, C., 2022. Effectiveness of wearable activity trackers to increase physical activity and improve health: a systematic review of systematic reviews and meta-analyses. </w:t>
      </w:r>
      <w:r w:rsidRPr="003E6164">
        <w:rPr>
          <w:rFonts w:ascii="Times New Roman" w:eastAsia="Times New Roman" w:hAnsi="Times New Roman" w:cs="Times New Roman"/>
          <w:i/>
          <w:iCs/>
          <w:color w:val="222222"/>
          <w:sz w:val="24"/>
          <w:szCs w:val="24"/>
        </w:rPr>
        <w:t>The Lancet Digital Health</w:t>
      </w:r>
      <w:r w:rsidRPr="003E6164">
        <w:rPr>
          <w:rFonts w:ascii="Times New Roman" w:eastAsia="Times New Roman" w:hAnsi="Times New Roman" w:cs="Times New Roman"/>
          <w:color w:val="222222"/>
          <w:sz w:val="24"/>
          <w:szCs w:val="24"/>
        </w:rPr>
        <w:t xml:space="preserve">, </w:t>
      </w:r>
      <w:r w:rsidRPr="003E6164">
        <w:rPr>
          <w:rFonts w:ascii="Times New Roman" w:eastAsia="Times New Roman" w:hAnsi="Times New Roman" w:cs="Times New Roman"/>
          <w:i/>
          <w:iCs/>
          <w:color w:val="222222"/>
          <w:sz w:val="24"/>
          <w:szCs w:val="24"/>
        </w:rPr>
        <w:t>4</w:t>
      </w:r>
      <w:r w:rsidRPr="003E6164">
        <w:rPr>
          <w:rFonts w:ascii="Times New Roman" w:eastAsia="Times New Roman" w:hAnsi="Times New Roman" w:cs="Times New Roman"/>
          <w:color w:val="222222"/>
          <w:sz w:val="24"/>
          <w:szCs w:val="24"/>
        </w:rPr>
        <w:t>(8), pp.e615-e626.</w:t>
      </w:r>
      <w:hyperlink r:id="rId14">
        <w:r w:rsidRPr="003E6164">
          <w:rPr>
            <w:rFonts w:ascii="Times New Roman" w:eastAsia="Times New Roman" w:hAnsi="Times New Roman" w:cs="Times New Roman"/>
            <w:color w:val="1155CC"/>
            <w:sz w:val="24"/>
            <w:szCs w:val="24"/>
            <w:u w:val="single"/>
          </w:rPr>
          <w:t>https://www.thelancet.com/journals/landig/article/PIIS2589-7500(22)00111-X/fulltext?BZB_TOKEN=2d05db8a44f875ad869e9043a9c7b4f3</w:t>
        </w:r>
      </w:hyperlink>
      <w:r w:rsidRPr="003E6164">
        <w:rPr>
          <w:rFonts w:ascii="Times New Roman" w:eastAsia="Times New Roman" w:hAnsi="Times New Roman" w:cs="Times New Roman"/>
          <w:color w:val="222222"/>
          <w:sz w:val="24"/>
          <w:szCs w:val="24"/>
        </w:rPr>
        <w:t xml:space="preserve"> </w:t>
      </w:r>
    </w:p>
    <w:p w14:paraId="6ADE8322" w14:textId="33903B9C"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 xml:space="preserve">Ferreira, J.J., Fernandes, C.I., Rammal, H.G. and Veiga, P.M., 2021. Wearable technology and consumer interaction: A systematic review and research agenda. </w:t>
      </w:r>
      <w:r w:rsidRPr="003E6164">
        <w:rPr>
          <w:rFonts w:ascii="Times New Roman" w:eastAsia="Times New Roman" w:hAnsi="Times New Roman" w:cs="Times New Roman"/>
          <w:i/>
          <w:iCs/>
          <w:color w:val="222222"/>
          <w:sz w:val="24"/>
          <w:szCs w:val="24"/>
        </w:rPr>
        <w:t>Computers in human behavior</w:t>
      </w:r>
      <w:r w:rsidRPr="003E6164">
        <w:rPr>
          <w:rFonts w:ascii="Times New Roman" w:eastAsia="Times New Roman" w:hAnsi="Times New Roman" w:cs="Times New Roman"/>
          <w:color w:val="222222"/>
          <w:sz w:val="24"/>
          <w:szCs w:val="24"/>
        </w:rPr>
        <w:t xml:space="preserve">, </w:t>
      </w:r>
      <w:r w:rsidRPr="003E6164">
        <w:rPr>
          <w:rFonts w:ascii="Times New Roman" w:eastAsia="Times New Roman" w:hAnsi="Times New Roman" w:cs="Times New Roman"/>
          <w:i/>
          <w:iCs/>
          <w:color w:val="222222"/>
          <w:sz w:val="24"/>
          <w:szCs w:val="24"/>
        </w:rPr>
        <w:t>118</w:t>
      </w:r>
      <w:r w:rsidRPr="003E6164">
        <w:rPr>
          <w:rFonts w:ascii="Times New Roman" w:eastAsia="Times New Roman" w:hAnsi="Times New Roman" w:cs="Times New Roman"/>
          <w:color w:val="222222"/>
          <w:sz w:val="24"/>
          <w:szCs w:val="24"/>
        </w:rPr>
        <w:t>, p.106710.</w:t>
      </w:r>
      <w:hyperlink r:id="rId15">
        <w:r w:rsidRPr="003E6164">
          <w:rPr>
            <w:rFonts w:ascii="Times New Roman" w:eastAsia="Times New Roman" w:hAnsi="Times New Roman" w:cs="Times New Roman"/>
            <w:color w:val="1155CC"/>
            <w:sz w:val="24"/>
            <w:szCs w:val="24"/>
            <w:u w:val="single"/>
          </w:rPr>
          <w:t>https://opus.lib.uts.edu.au/bitstream/10453/145458/2/Binder1.pdf</w:t>
        </w:r>
      </w:hyperlink>
      <w:r w:rsidRPr="003E6164">
        <w:rPr>
          <w:rFonts w:ascii="Times New Roman" w:eastAsia="Times New Roman" w:hAnsi="Times New Roman" w:cs="Times New Roman"/>
          <w:color w:val="222222"/>
          <w:sz w:val="24"/>
          <w:szCs w:val="24"/>
        </w:rPr>
        <w:t xml:space="preserve"> </w:t>
      </w:r>
    </w:p>
    <w:p w14:paraId="7559939A" w14:textId="6469A87A"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 xml:space="preserve">Götz, F., Buck, C., Rosemann, M. and Meckl, R., 2022. Digital business ecosystems: a comparison of different industries. In </w:t>
      </w:r>
      <w:r w:rsidRPr="003E6164">
        <w:rPr>
          <w:rFonts w:ascii="Times New Roman" w:eastAsia="Times New Roman" w:hAnsi="Times New Roman" w:cs="Times New Roman"/>
          <w:i/>
          <w:iCs/>
          <w:color w:val="222222"/>
          <w:sz w:val="24"/>
          <w:szCs w:val="24"/>
        </w:rPr>
        <w:t>Handbook on digital business ecosystems</w:t>
      </w:r>
      <w:r w:rsidRPr="003E6164">
        <w:rPr>
          <w:rFonts w:ascii="Times New Roman" w:eastAsia="Times New Roman" w:hAnsi="Times New Roman" w:cs="Times New Roman"/>
          <w:color w:val="222222"/>
          <w:sz w:val="24"/>
          <w:szCs w:val="24"/>
        </w:rPr>
        <w:t xml:space="preserve"> (pp. 530-548). Edward Elgar Publishing.</w:t>
      </w:r>
      <w:hyperlink r:id="rId16">
        <w:r w:rsidRPr="003E6164">
          <w:rPr>
            <w:rFonts w:ascii="Times New Roman" w:eastAsia="Times New Roman" w:hAnsi="Times New Roman" w:cs="Times New Roman"/>
            <w:color w:val="1155CC"/>
            <w:sz w:val="24"/>
            <w:szCs w:val="24"/>
            <w:u w:val="single"/>
          </w:rPr>
          <w:t>https://eref.uni-bayreuth.de/id/eprint/72204/</w:t>
        </w:r>
      </w:hyperlink>
      <w:r w:rsidRPr="003E6164">
        <w:rPr>
          <w:rFonts w:ascii="Times New Roman" w:eastAsia="Times New Roman" w:hAnsi="Times New Roman" w:cs="Times New Roman"/>
          <w:color w:val="222222"/>
          <w:sz w:val="24"/>
          <w:szCs w:val="24"/>
        </w:rPr>
        <w:t xml:space="preserve"> </w:t>
      </w:r>
    </w:p>
    <w:p w14:paraId="08807CA6" w14:textId="0A51ADEE"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 xml:space="preserve">Grand View Research (2025) </w:t>
      </w:r>
      <w:r w:rsidRPr="003E6164">
        <w:rPr>
          <w:rFonts w:ascii="Times New Roman" w:eastAsia="Times New Roman" w:hAnsi="Times New Roman" w:cs="Times New Roman"/>
          <w:i/>
          <w:iCs/>
          <w:color w:val="222222"/>
          <w:sz w:val="24"/>
          <w:szCs w:val="24"/>
        </w:rPr>
        <w:t>Fitness tracker market size &amp; share report, 2030</w:t>
      </w:r>
      <w:r w:rsidRPr="003E6164">
        <w:rPr>
          <w:rFonts w:ascii="Times New Roman" w:eastAsia="Times New Roman" w:hAnsi="Times New Roman" w:cs="Times New Roman"/>
          <w:color w:val="222222"/>
          <w:sz w:val="24"/>
          <w:szCs w:val="24"/>
        </w:rPr>
        <w:t>. Available at:</w:t>
      </w:r>
      <w:hyperlink r:id="rId17">
        <w:r w:rsidRPr="003E6164">
          <w:rPr>
            <w:rFonts w:ascii="Times New Roman" w:eastAsia="Times New Roman" w:hAnsi="Times New Roman" w:cs="Times New Roman"/>
            <w:color w:val="222222"/>
            <w:sz w:val="24"/>
            <w:szCs w:val="24"/>
          </w:rPr>
          <w:t xml:space="preserve"> </w:t>
        </w:r>
      </w:hyperlink>
      <w:hyperlink r:id="rId18">
        <w:r w:rsidRPr="003E6164">
          <w:rPr>
            <w:rFonts w:ascii="Times New Roman" w:eastAsia="Times New Roman" w:hAnsi="Times New Roman" w:cs="Times New Roman"/>
            <w:color w:val="1155CC"/>
            <w:sz w:val="24"/>
            <w:szCs w:val="24"/>
            <w:u w:val="single"/>
          </w:rPr>
          <w:t>https://www.grandviewresearch.com/industry-analysis/fitness-tracker-market</w:t>
        </w:r>
      </w:hyperlink>
      <w:r w:rsidRPr="003E6164">
        <w:rPr>
          <w:rFonts w:ascii="Times New Roman" w:eastAsia="Times New Roman" w:hAnsi="Times New Roman" w:cs="Times New Roman"/>
          <w:color w:val="222222"/>
          <w:sz w:val="24"/>
          <w:szCs w:val="24"/>
        </w:rPr>
        <w:t xml:space="preserve"> (Accessed: 11 April 2026).</w:t>
      </w:r>
    </w:p>
    <w:p w14:paraId="443AAFF7" w14:textId="2EAD04D5"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 xml:space="preserve">Lopes, J.M., Silva, L.F., Massano-Cardoso, I. and Galhardo, A., 2025. Running towards a better brand attitude: How gamification in nike run club can help?. </w:t>
      </w:r>
      <w:r w:rsidRPr="003E6164">
        <w:rPr>
          <w:rFonts w:ascii="Times New Roman" w:eastAsia="Times New Roman" w:hAnsi="Times New Roman" w:cs="Times New Roman"/>
          <w:i/>
          <w:iCs/>
          <w:color w:val="222222"/>
          <w:sz w:val="24"/>
          <w:szCs w:val="24"/>
        </w:rPr>
        <w:t>Journal of the Knowledge Economy</w:t>
      </w:r>
      <w:r w:rsidRPr="003E6164">
        <w:rPr>
          <w:rFonts w:ascii="Times New Roman" w:eastAsia="Times New Roman" w:hAnsi="Times New Roman" w:cs="Times New Roman"/>
          <w:color w:val="222222"/>
          <w:sz w:val="24"/>
          <w:szCs w:val="24"/>
        </w:rPr>
        <w:t xml:space="preserve">, </w:t>
      </w:r>
      <w:r w:rsidRPr="003E6164">
        <w:rPr>
          <w:rFonts w:ascii="Times New Roman" w:eastAsia="Times New Roman" w:hAnsi="Times New Roman" w:cs="Times New Roman"/>
          <w:i/>
          <w:iCs/>
          <w:color w:val="222222"/>
          <w:sz w:val="24"/>
          <w:szCs w:val="24"/>
        </w:rPr>
        <w:t>16</w:t>
      </w:r>
      <w:r w:rsidRPr="003E6164">
        <w:rPr>
          <w:rFonts w:ascii="Times New Roman" w:eastAsia="Times New Roman" w:hAnsi="Times New Roman" w:cs="Times New Roman"/>
          <w:color w:val="222222"/>
          <w:sz w:val="24"/>
          <w:szCs w:val="24"/>
        </w:rPr>
        <w:t>(4), pp.15427-15455.</w:t>
      </w:r>
      <w:hyperlink r:id="rId19">
        <w:r w:rsidRPr="003E6164">
          <w:rPr>
            <w:rFonts w:ascii="Times New Roman" w:eastAsia="Times New Roman" w:hAnsi="Times New Roman" w:cs="Times New Roman"/>
            <w:color w:val="1155CC"/>
            <w:sz w:val="24"/>
            <w:szCs w:val="24"/>
            <w:u w:val="single"/>
          </w:rPr>
          <w:t>https://link.springer.com/content/pdf/10.1007/s13132-024-02398-7.pdf</w:t>
        </w:r>
      </w:hyperlink>
      <w:r w:rsidRPr="003E6164">
        <w:rPr>
          <w:rFonts w:ascii="Times New Roman" w:eastAsia="Times New Roman" w:hAnsi="Times New Roman" w:cs="Times New Roman"/>
          <w:color w:val="222222"/>
          <w:sz w:val="24"/>
          <w:szCs w:val="24"/>
        </w:rPr>
        <w:t xml:space="preserve"> </w:t>
      </w:r>
    </w:p>
    <w:p w14:paraId="1A7D7165" w14:textId="77AC8BED"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 xml:space="preserve">McKinsey &amp; Company (2024) </w:t>
      </w:r>
      <w:r w:rsidRPr="003E6164">
        <w:rPr>
          <w:rFonts w:ascii="Times New Roman" w:eastAsia="Times New Roman" w:hAnsi="Times New Roman" w:cs="Times New Roman"/>
          <w:i/>
          <w:iCs/>
          <w:color w:val="222222"/>
          <w:sz w:val="24"/>
          <w:szCs w:val="24"/>
        </w:rPr>
        <w:t>The trends defining the $1.8 trillion global wellness market in 2024</w:t>
      </w:r>
      <w:r w:rsidRPr="003E6164">
        <w:rPr>
          <w:rFonts w:ascii="Times New Roman" w:eastAsia="Times New Roman" w:hAnsi="Times New Roman" w:cs="Times New Roman"/>
          <w:color w:val="222222"/>
          <w:sz w:val="24"/>
          <w:szCs w:val="24"/>
        </w:rPr>
        <w:t>. Available at:</w:t>
      </w:r>
      <w:hyperlink r:id="rId20">
        <w:r w:rsidRPr="003E6164">
          <w:rPr>
            <w:rFonts w:ascii="Times New Roman" w:eastAsia="Times New Roman" w:hAnsi="Times New Roman" w:cs="Times New Roman"/>
            <w:color w:val="222222"/>
            <w:sz w:val="24"/>
            <w:szCs w:val="24"/>
          </w:rPr>
          <w:t xml:space="preserve"> </w:t>
        </w:r>
      </w:hyperlink>
      <w:hyperlink r:id="rId21">
        <w:r w:rsidRPr="003E6164">
          <w:rPr>
            <w:rFonts w:ascii="Times New Roman" w:eastAsia="Times New Roman" w:hAnsi="Times New Roman" w:cs="Times New Roman"/>
            <w:color w:val="1155CC"/>
            <w:sz w:val="24"/>
            <w:szCs w:val="24"/>
            <w:u w:val="single"/>
          </w:rPr>
          <w:t>https://www.mckinsey.com/industries/consumer-packaged-goods/our-insights/the-trends-defining-the-1-point-8-trillion-dollar-global-wellness-market-in-2024</w:t>
        </w:r>
      </w:hyperlink>
      <w:r w:rsidRPr="003E6164">
        <w:rPr>
          <w:rFonts w:ascii="Times New Roman" w:eastAsia="Times New Roman" w:hAnsi="Times New Roman" w:cs="Times New Roman"/>
          <w:color w:val="222222"/>
          <w:sz w:val="24"/>
          <w:szCs w:val="24"/>
        </w:rPr>
        <w:t xml:space="preserve"> (Accessed: 11 April 2026).</w:t>
      </w:r>
    </w:p>
    <w:p w14:paraId="59740149" w14:textId="73C2765A"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lastRenderedPageBreak/>
        <w:t>Nia, N.B., 2023. Brand Management Internationalization: Case Study of Nike. </w:t>
      </w:r>
      <w:r w:rsidRPr="003E6164">
        <w:rPr>
          <w:rFonts w:ascii="Times New Roman" w:eastAsia="Times New Roman" w:hAnsi="Times New Roman" w:cs="Times New Roman"/>
          <w:i/>
          <w:iCs/>
          <w:color w:val="222222"/>
          <w:sz w:val="24"/>
          <w:szCs w:val="24"/>
        </w:rPr>
        <w:t>Journal of International Trade, Logistics and Law</w:t>
      </w:r>
      <w:r w:rsidRPr="003E6164">
        <w:rPr>
          <w:rFonts w:ascii="Times New Roman" w:eastAsia="Times New Roman" w:hAnsi="Times New Roman" w:cs="Times New Roman"/>
          <w:color w:val="222222"/>
          <w:sz w:val="24"/>
          <w:szCs w:val="24"/>
        </w:rPr>
        <w:t>, </w:t>
      </w:r>
      <w:r w:rsidRPr="003E6164">
        <w:rPr>
          <w:rFonts w:ascii="Times New Roman" w:eastAsia="Times New Roman" w:hAnsi="Times New Roman" w:cs="Times New Roman"/>
          <w:i/>
          <w:iCs/>
          <w:color w:val="222222"/>
          <w:sz w:val="24"/>
          <w:szCs w:val="24"/>
        </w:rPr>
        <w:t>9</w:t>
      </w:r>
      <w:r w:rsidRPr="003E6164">
        <w:rPr>
          <w:rFonts w:ascii="Times New Roman" w:eastAsia="Times New Roman" w:hAnsi="Times New Roman" w:cs="Times New Roman"/>
          <w:color w:val="222222"/>
          <w:sz w:val="24"/>
          <w:szCs w:val="24"/>
        </w:rPr>
        <w:t>(2), pp.181-187.</w:t>
      </w:r>
      <w:r w:rsidRPr="00824D33">
        <w:t xml:space="preserve"> </w:t>
      </w:r>
      <w:hyperlink r:id="rId22" w:history="1">
        <w:r w:rsidRPr="003E6164">
          <w:rPr>
            <w:rStyle w:val="Hyperlink"/>
            <w:rFonts w:ascii="Times New Roman" w:eastAsia="Times New Roman" w:hAnsi="Times New Roman" w:cs="Times New Roman"/>
            <w:sz w:val="24"/>
            <w:szCs w:val="24"/>
          </w:rPr>
          <w:t>https://www.jital.org/index.php/jital/article/download/422/276</w:t>
        </w:r>
      </w:hyperlink>
      <w:r w:rsidRPr="003E6164">
        <w:rPr>
          <w:rFonts w:ascii="Times New Roman" w:eastAsia="Times New Roman" w:hAnsi="Times New Roman" w:cs="Times New Roman"/>
          <w:color w:val="222222"/>
          <w:sz w:val="24"/>
          <w:szCs w:val="24"/>
        </w:rPr>
        <w:t xml:space="preserve"> </w:t>
      </w:r>
    </w:p>
    <w:p w14:paraId="5262464E" w14:textId="69012834"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 xml:space="preserve">Pearl, D., Intriligator, J. and Liu, X., 2025. Seamless Integration: The Evolution, Design, and Future Impact of Wearable Technology. </w:t>
      </w:r>
      <w:r w:rsidRPr="003E6164">
        <w:rPr>
          <w:rFonts w:ascii="Times New Roman" w:eastAsia="Times New Roman" w:hAnsi="Times New Roman" w:cs="Times New Roman"/>
          <w:i/>
          <w:iCs/>
          <w:color w:val="222222"/>
          <w:sz w:val="24"/>
          <w:szCs w:val="24"/>
        </w:rPr>
        <w:t>arXiv preprint arXiv:2502.05797</w:t>
      </w:r>
      <w:r w:rsidRPr="003E6164">
        <w:rPr>
          <w:rFonts w:ascii="Times New Roman" w:eastAsia="Times New Roman" w:hAnsi="Times New Roman" w:cs="Times New Roman"/>
          <w:color w:val="222222"/>
          <w:sz w:val="24"/>
          <w:szCs w:val="24"/>
        </w:rPr>
        <w:t>.</w:t>
      </w:r>
      <w:hyperlink r:id="rId23">
        <w:r w:rsidRPr="003E6164">
          <w:rPr>
            <w:rFonts w:ascii="Times New Roman" w:eastAsia="Times New Roman" w:hAnsi="Times New Roman" w:cs="Times New Roman"/>
            <w:color w:val="1155CC"/>
            <w:sz w:val="24"/>
            <w:szCs w:val="24"/>
            <w:u w:val="single"/>
          </w:rPr>
          <w:t>https://arxiv.org/pdf/2502.05797</w:t>
        </w:r>
      </w:hyperlink>
      <w:r w:rsidRPr="003E6164">
        <w:rPr>
          <w:rFonts w:ascii="Times New Roman" w:eastAsia="Times New Roman" w:hAnsi="Times New Roman" w:cs="Times New Roman"/>
          <w:color w:val="222222"/>
          <w:sz w:val="24"/>
          <w:szCs w:val="24"/>
        </w:rPr>
        <w:t xml:space="preserve"> </w:t>
      </w:r>
    </w:p>
    <w:p w14:paraId="1F2FF0AF" w14:textId="2D17FD87"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 xml:space="preserve">Shei, R.J., Holder, I.G., Oumsang, A.S., Paris, B.A. and Paris, H.L., 2022. Wearable activity trackers–advanced technology or advanced marketing?. </w:t>
      </w:r>
      <w:r w:rsidRPr="003E6164">
        <w:rPr>
          <w:rFonts w:ascii="Times New Roman" w:eastAsia="Times New Roman" w:hAnsi="Times New Roman" w:cs="Times New Roman"/>
          <w:i/>
          <w:iCs/>
          <w:color w:val="222222"/>
          <w:sz w:val="24"/>
          <w:szCs w:val="24"/>
        </w:rPr>
        <w:t>European journal of applied physiology</w:t>
      </w:r>
      <w:r w:rsidRPr="003E6164">
        <w:rPr>
          <w:rFonts w:ascii="Times New Roman" w:eastAsia="Times New Roman" w:hAnsi="Times New Roman" w:cs="Times New Roman"/>
          <w:color w:val="222222"/>
          <w:sz w:val="24"/>
          <w:szCs w:val="24"/>
        </w:rPr>
        <w:t xml:space="preserve">, </w:t>
      </w:r>
      <w:r w:rsidRPr="003E6164">
        <w:rPr>
          <w:rFonts w:ascii="Times New Roman" w:eastAsia="Times New Roman" w:hAnsi="Times New Roman" w:cs="Times New Roman"/>
          <w:i/>
          <w:iCs/>
          <w:color w:val="222222"/>
          <w:sz w:val="24"/>
          <w:szCs w:val="24"/>
        </w:rPr>
        <w:t>122</w:t>
      </w:r>
      <w:r w:rsidRPr="003E6164">
        <w:rPr>
          <w:rFonts w:ascii="Times New Roman" w:eastAsia="Times New Roman" w:hAnsi="Times New Roman" w:cs="Times New Roman"/>
          <w:color w:val="222222"/>
          <w:sz w:val="24"/>
          <w:szCs w:val="24"/>
        </w:rPr>
        <w:t>(9), pp.1975-1990.</w:t>
      </w:r>
      <w:hyperlink r:id="rId24">
        <w:r w:rsidRPr="003E6164">
          <w:rPr>
            <w:rFonts w:ascii="Times New Roman" w:eastAsia="Times New Roman" w:hAnsi="Times New Roman" w:cs="Times New Roman"/>
            <w:color w:val="1155CC"/>
            <w:sz w:val="24"/>
            <w:szCs w:val="24"/>
            <w:u w:val="single"/>
          </w:rPr>
          <w:t>https://pmc.ncbi.nlm.nih.gov/articles/PMC9022022/pdf/421_2022_Article_4951.pdf</w:t>
        </w:r>
      </w:hyperlink>
      <w:r w:rsidRPr="003E6164">
        <w:rPr>
          <w:rFonts w:ascii="Times New Roman" w:eastAsia="Times New Roman" w:hAnsi="Times New Roman" w:cs="Times New Roman"/>
          <w:color w:val="222222"/>
          <w:sz w:val="24"/>
          <w:szCs w:val="24"/>
        </w:rPr>
        <w:t xml:space="preserve"> </w:t>
      </w:r>
    </w:p>
    <w:p w14:paraId="0D3134F5" w14:textId="1880CCDA"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Standaert, W., 2022. Product digitalization at Nike: The future is now. </w:t>
      </w:r>
      <w:r w:rsidRPr="003E6164">
        <w:rPr>
          <w:rFonts w:ascii="Times New Roman" w:eastAsia="Times New Roman" w:hAnsi="Times New Roman" w:cs="Times New Roman"/>
          <w:i/>
          <w:iCs/>
          <w:color w:val="222222"/>
          <w:sz w:val="24"/>
          <w:szCs w:val="24"/>
        </w:rPr>
        <w:t>Journal of Information Technology Teaching Cases</w:t>
      </w:r>
      <w:r w:rsidRPr="003E6164">
        <w:rPr>
          <w:rFonts w:ascii="Times New Roman" w:eastAsia="Times New Roman" w:hAnsi="Times New Roman" w:cs="Times New Roman"/>
          <w:color w:val="222222"/>
          <w:sz w:val="24"/>
          <w:szCs w:val="24"/>
        </w:rPr>
        <w:t>, </w:t>
      </w:r>
      <w:r w:rsidRPr="003E6164">
        <w:rPr>
          <w:rFonts w:ascii="Times New Roman" w:eastAsia="Times New Roman" w:hAnsi="Times New Roman" w:cs="Times New Roman"/>
          <w:i/>
          <w:iCs/>
          <w:color w:val="222222"/>
          <w:sz w:val="24"/>
          <w:szCs w:val="24"/>
        </w:rPr>
        <w:t>12</w:t>
      </w:r>
      <w:r w:rsidRPr="003E6164">
        <w:rPr>
          <w:rFonts w:ascii="Times New Roman" w:eastAsia="Times New Roman" w:hAnsi="Times New Roman" w:cs="Times New Roman"/>
          <w:color w:val="222222"/>
          <w:sz w:val="24"/>
          <w:szCs w:val="24"/>
        </w:rPr>
        <w:t>(1), pp.28-34.</w:t>
      </w:r>
      <w:r w:rsidRPr="00824D33">
        <w:t xml:space="preserve"> </w:t>
      </w:r>
      <w:hyperlink r:id="rId25" w:history="1">
        <w:r w:rsidRPr="003E6164">
          <w:rPr>
            <w:rStyle w:val="Hyperlink"/>
            <w:rFonts w:ascii="Times New Roman" w:eastAsia="Times New Roman" w:hAnsi="Times New Roman" w:cs="Times New Roman"/>
            <w:sz w:val="24"/>
            <w:szCs w:val="24"/>
          </w:rPr>
          <w:t>https://orbi.uliege.be/bitstream/2268/266614/1/Nike%20Adapt%20Case.pdf</w:t>
        </w:r>
      </w:hyperlink>
      <w:r w:rsidRPr="003E6164">
        <w:rPr>
          <w:rFonts w:ascii="Times New Roman" w:eastAsia="Times New Roman" w:hAnsi="Times New Roman" w:cs="Times New Roman"/>
          <w:color w:val="222222"/>
          <w:sz w:val="24"/>
          <w:szCs w:val="24"/>
        </w:rPr>
        <w:t xml:space="preserve"> </w:t>
      </w:r>
    </w:p>
    <w:p w14:paraId="33C94424" w14:textId="13D5C244"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 xml:space="preserve">Statista Research Department (2025) </w:t>
      </w:r>
      <w:r w:rsidRPr="003E6164">
        <w:rPr>
          <w:rFonts w:ascii="Times New Roman" w:eastAsia="Times New Roman" w:hAnsi="Times New Roman" w:cs="Times New Roman"/>
          <w:i/>
          <w:iCs/>
          <w:color w:val="222222"/>
          <w:sz w:val="24"/>
          <w:szCs w:val="24"/>
        </w:rPr>
        <w:t>Wearable devices usage in selected countries 2024</w:t>
      </w:r>
      <w:r w:rsidRPr="003E6164">
        <w:rPr>
          <w:rFonts w:ascii="Times New Roman" w:eastAsia="Times New Roman" w:hAnsi="Times New Roman" w:cs="Times New Roman"/>
          <w:color w:val="222222"/>
          <w:sz w:val="24"/>
          <w:szCs w:val="24"/>
        </w:rPr>
        <w:t>. Available at:</w:t>
      </w:r>
      <w:hyperlink r:id="rId26">
        <w:r w:rsidRPr="003E6164">
          <w:rPr>
            <w:rFonts w:ascii="Times New Roman" w:eastAsia="Times New Roman" w:hAnsi="Times New Roman" w:cs="Times New Roman"/>
            <w:color w:val="222222"/>
            <w:sz w:val="24"/>
            <w:szCs w:val="24"/>
          </w:rPr>
          <w:t xml:space="preserve"> </w:t>
        </w:r>
      </w:hyperlink>
      <w:hyperlink r:id="rId27">
        <w:r w:rsidRPr="003E6164">
          <w:rPr>
            <w:rFonts w:ascii="Times New Roman" w:eastAsia="Times New Roman" w:hAnsi="Times New Roman" w:cs="Times New Roman"/>
            <w:color w:val="1155CC"/>
            <w:sz w:val="24"/>
            <w:szCs w:val="24"/>
            <w:u w:val="single"/>
          </w:rPr>
          <w:t>https://www.statista.com/forecasts/1101110/wearables-devices-usage-in-selected-countries/?srsltid=AfmBOoo-otijN40p0YWWLSZZUdD_dfXHNEL6BLiEibnV12W8t92AOWP6</w:t>
        </w:r>
      </w:hyperlink>
      <w:r w:rsidRPr="003E6164">
        <w:rPr>
          <w:rFonts w:ascii="Times New Roman" w:eastAsia="Times New Roman" w:hAnsi="Times New Roman" w:cs="Times New Roman"/>
          <w:color w:val="222222"/>
          <w:sz w:val="24"/>
          <w:szCs w:val="24"/>
        </w:rPr>
        <w:t xml:space="preserve"> (Accessed: 11 April 2026).</w:t>
      </w:r>
    </w:p>
    <w:p w14:paraId="4B47E834" w14:textId="6762FA3D"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sz w:val="24"/>
          <w:szCs w:val="24"/>
        </w:rPr>
      </w:pPr>
      <w:r w:rsidRPr="003E6164">
        <w:rPr>
          <w:rFonts w:ascii="Times New Roman" w:eastAsia="Times New Roman" w:hAnsi="Times New Roman" w:cs="Times New Roman"/>
          <w:sz w:val="24"/>
          <w:szCs w:val="24"/>
        </w:rPr>
        <w:t xml:space="preserve">Statista. 2026. </w:t>
      </w:r>
      <w:r w:rsidRPr="003E6164">
        <w:rPr>
          <w:rFonts w:ascii="Times New Roman" w:eastAsia="Times New Roman" w:hAnsi="Times New Roman" w:cs="Times New Roman"/>
          <w:i/>
          <w:iCs/>
          <w:sz w:val="24"/>
          <w:szCs w:val="24"/>
        </w:rPr>
        <w:t xml:space="preserve">Has Nike's DTC Push Reached Its Limit? </w:t>
      </w:r>
      <w:hyperlink r:id="rId28">
        <w:r w:rsidRPr="003E6164">
          <w:rPr>
            <w:rFonts w:ascii="Times New Roman" w:eastAsia="Times New Roman" w:hAnsi="Times New Roman" w:cs="Times New Roman"/>
            <w:color w:val="1155CC"/>
            <w:sz w:val="24"/>
            <w:szCs w:val="24"/>
            <w:u w:val="single"/>
          </w:rPr>
          <w:t>https://www.statista.com/chart/23008/direct-to-consumer-sales-as-a-percentage-of-total-nike-brand-revenue/?srsltid=AfmBOorkhQgiQscSKN4HKyIFvE4cg0XGWdUtW7ZI4fTpo06AU2VkVcXy</w:t>
        </w:r>
      </w:hyperlink>
      <w:r w:rsidRPr="003E6164">
        <w:rPr>
          <w:rFonts w:ascii="Times New Roman" w:eastAsia="Times New Roman" w:hAnsi="Times New Roman" w:cs="Times New Roman"/>
          <w:sz w:val="24"/>
          <w:szCs w:val="24"/>
        </w:rPr>
        <w:t xml:space="preserve"> </w:t>
      </w:r>
    </w:p>
    <w:p w14:paraId="20A3E58A" w14:textId="670D420A" w:rsidR="00824D33" w:rsidRPr="003E6164" w:rsidRDefault="00824D33" w:rsidP="003E6164">
      <w:pPr>
        <w:pStyle w:val="ListParagraph"/>
        <w:numPr>
          <w:ilvl w:val="0"/>
          <w:numId w:val="2"/>
        </w:numPr>
        <w:spacing w:before="200" w:after="200" w:line="360" w:lineRule="auto"/>
        <w:jc w:val="both"/>
        <w:rPr>
          <w:rFonts w:ascii="Times New Roman" w:eastAsia="Times New Roman" w:hAnsi="Times New Roman" w:cs="Times New Roman"/>
          <w:color w:val="222222"/>
          <w:sz w:val="24"/>
          <w:szCs w:val="24"/>
        </w:rPr>
      </w:pPr>
      <w:r w:rsidRPr="003E6164">
        <w:rPr>
          <w:rFonts w:ascii="Times New Roman" w:eastAsia="Times New Roman" w:hAnsi="Times New Roman" w:cs="Times New Roman"/>
          <w:color w:val="222222"/>
          <w:sz w:val="24"/>
          <w:szCs w:val="24"/>
        </w:rPr>
        <w:t xml:space="preserve">Zhang, J. and Mao, E., 2023. What makes consumers adopt a wearable fitness device?: the roles of cognitive, affective, and motivational factors. </w:t>
      </w:r>
      <w:r w:rsidRPr="003E6164">
        <w:rPr>
          <w:rFonts w:ascii="Times New Roman" w:eastAsia="Times New Roman" w:hAnsi="Times New Roman" w:cs="Times New Roman"/>
          <w:i/>
          <w:iCs/>
          <w:color w:val="222222"/>
          <w:sz w:val="24"/>
          <w:szCs w:val="24"/>
        </w:rPr>
        <w:t>International Journal of E-Business Research (IJEBR)</w:t>
      </w:r>
      <w:r w:rsidRPr="003E6164">
        <w:rPr>
          <w:rFonts w:ascii="Times New Roman" w:eastAsia="Times New Roman" w:hAnsi="Times New Roman" w:cs="Times New Roman"/>
          <w:color w:val="222222"/>
          <w:sz w:val="24"/>
          <w:szCs w:val="24"/>
        </w:rPr>
        <w:t xml:space="preserve">, </w:t>
      </w:r>
      <w:r w:rsidRPr="003E6164">
        <w:rPr>
          <w:rFonts w:ascii="Times New Roman" w:eastAsia="Times New Roman" w:hAnsi="Times New Roman" w:cs="Times New Roman"/>
          <w:i/>
          <w:iCs/>
          <w:color w:val="222222"/>
          <w:sz w:val="24"/>
          <w:szCs w:val="24"/>
        </w:rPr>
        <w:t>19</w:t>
      </w:r>
      <w:r w:rsidRPr="003E6164">
        <w:rPr>
          <w:rFonts w:ascii="Times New Roman" w:eastAsia="Times New Roman" w:hAnsi="Times New Roman" w:cs="Times New Roman"/>
          <w:color w:val="222222"/>
          <w:sz w:val="24"/>
          <w:szCs w:val="24"/>
        </w:rPr>
        <w:t>(1), pp.1-17.</w:t>
      </w:r>
      <w:hyperlink r:id="rId29">
        <w:r w:rsidRPr="003E6164">
          <w:rPr>
            <w:rFonts w:ascii="Times New Roman" w:eastAsia="Times New Roman" w:hAnsi="Times New Roman" w:cs="Times New Roman"/>
            <w:color w:val="1155CC"/>
            <w:sz w:val="24"/>
            <w:szCs w:val="24"/>
            <w:u w:val="single"/>
          </w:rPr>
          <w:t>https://www.igi-global.com/viewtitle.aspx?titleid=323204</w:t>
        </w:r>
      </w:hyperlink>
      <w:r w:rsidRPr="003E6164">
        <w:rPr>
          <w:rFonts w:ascii="Times New Roman" w:eastAsia="Times New Roman" w:hAnsi="Times New Roman" w:cs="Times New Roman"/>
          <w:color w:val="222222"/>
          <w:sz w:val="24"/>
          <w:szCs w:val="24"/>
        </w:rPr>
        <w:t xml:space="preserve"> </w:t>
      </w:r>
    </w:p>
    <w:p w14:paraId="2A796555" w14:textId="77777777" w:rsidR="003E6164" w:rsidRDefault="003E6164">
      <w:pPr>
        <w:pStyle w:val="Heading1"/>
      </w:pPr>
      <w:bookmarkStart w:id="14" w:name="_Toc226930920"/>
    </w:p>
    <w:p w14:paraId="2BD8702C" w14:textId="0A2437B2" w:rsidR="00EE09CD" w:rsidRDefault="00000000">
      <w:pPr>
        <w:pStyle w:val="Heading1"/>
      </w:pPr>
      <w:r>
        <w:t>Appendices</w:t>
      </w:r>
      <w:bookmarkEnd w:id="14"/>
    </w:p>
    <w:p w14:paraId="295408F3" w14:textId="77777777" w:rsidR="00EE09CD" w:rsidRDefault="00000000">
      <w:pPr>
        <w:pStyle w:val="Heading2"/>
      </w:pPr>
      <w:bookmarkStart w:id="15" w:name="_Toc226930921"/>
      <w:r>
        <w:t>Appendix 1: Element 1 Poster</w:t>
      </w:r>
      <w:bookmarkEnd w:id="15"/>
    </w:p>
    <w:p w14:paraId="17E81843" w14:textId="0FC2C540" w:rsidR="00EE09CD" w:rsidRDefault="003E6164">
      <w:pPr>
        <w:spacing w:before="200" w:after="200"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inline distT="0" distB="0" distL="0" distR="0" wp14:anchorId="3E15F4D4" wp14:editId="7D55FC95">
            <wp:extent cx="5123815" cy="7245071"/>
            <wp:effectExtent l="0" t="0" r="635" b="0"/>
            <wp:docPr id="21300997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099715" name="Picture 213009971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124979" cy="7246717"/>
                    </a:xfrm>
                    <a:prstGeom prst="rect">
                      <a:avLst/>
                    </a:prstGeom>
                  </pic:spPr>
                </pic:pic>
              </a:graphicData>
            </a:graphic>
          </wp:inline>
        </w:drawing>
      </w:r>
    </w:p>
    <w:sectPr w:rsidR="00EE09CD">
      <w:footerReference w:type="default" r:id="rId31"/>
      <w:footerReference w:type="first" r:id="rId3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59B47" w14:textId="77777777" w:rsidR="00F510EA" w:rsidRDefault="00F510EA">
      <w:pPr>
        <w:spacing w:line="240" w:lineRule="auto"/>
      </w:pPr>
      <w:r>
        <w:separator/>
      </w:r>
    </w:p>
  </w:endnote>
  <w:endnote w:type="continuationSeparator" w:id="0">
    <w:p w14:paraId="674FA8AE" w14:textId="77777777" w:rsidR="00F510EA" w:rsidRDefault="00F510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hruti">
    <w:panose1 w:val="020B0502040204020203"/>
    <w:charset w:val="00"/>
    <w:family w:val="swiss"/>
    <w:pitch w:val="variable"/>
    <w:sig w:usb0="00040003" w:usb1="00000000" w:usb2="00000000" w:usb3="00000000" w:csb0="00000001" w:csb1="00000000"/>
    <w:embedRegular r:id="rId1" w:fontKey="{DABCAB48-691B-42BB-9B32-06493E95BF1A}"/>
    <w:embedBold r:id="rId2" w:fontKey="{129D1209-1BB9-43E4-84AA-063C202559D5}"/>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3" w:fontKey="{D6A2E1AD-9226-41DB-893A-0A2B38B289A1}"/>
  </w:font>
  <w:font w:name="Cambria">
    <w:panose1 w:val="02040503050406030204"/>
    <w:charset w:val="00"/>
    <w:family w:val="roman"/>
    <w:pitch w:val="variable"/>
    <w:sig w:usb0="E00006FF" w:usb1="420024FF" w:usb2="02000000" w:usb3="00000000" w:csb0="0000019F" w:csb1="00000000"/>
    <w:embedRegular r:id="rId4" w:fontKey="{9065BC7F-D054-46FC-8928-9B53D99CAAC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E925D2" w14:textId="77777777" w:rsidR="00EE09CD" w:rsidRDefault="0000000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D633F1">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4116FB" w14:textId="77777777" w:rsidR="00EE09CD" w:rsidRDefault="00EE09CD">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FE16D" w14:textId="77777777" w:rsidR="00F510EA" w:rsidRDefault="00F510EA">
      <w:pPr>
        <w:spacing w:line="240" w:lineRule="auto"/>
      </w:pPr>
      <w:r>
        <w:separator/>
      </w:r>
    </w:p>
  </w:footnote>
  <w:footnote w:type="continuationSeparator" w:id="0">
    <w:p w14:paraId="3E77BCD8" w14:textId="77777777" w:rsidR="00F510EA" w:rsidRDefault="00F510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7636EB"/>
    <w:multiLevelType w:val="hybridMultilevel"/>
    <w:tmpl w:val="8E04B28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8CA3CFC"/>
    <w:multiLevelType w:val="hybridMultilevel"/>
    <w:tmpl w:val="7D7471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72274467">
    <w:abstractNumId w:val="1"/>
  </w:num>
  <w:num w:numId="2" w16cid:durableId="1685478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09CD"/>
    <w:rsid w:val="0014213E"/>
    <w:rsid w:val="0016440D"/>
    <w:rsid w:val="00275E95"/>
    <w:rsid w:val="003B6C9B"/>
    <w:rsid w:val="003E6164"/>
    <w:rsid w:val="00440C6C"/>
    <w:rsid w:val="00486DBB"/>
    <w:rsid w:val="00576D5A"/>
    <w:rsid w:val="005D56E8"/>
    <w:rsid w:val="005E7D9C"/>
    <w:rsid w:val="0067015C"/>
    <w:rsid w:val="00756F0B"/>
    <w:rsid w:val="007E3DEE"/>
    <w:rsid w:val="00824D33"/>
    <w:rsid w:val="00846146"/>
    <w:rsid w:val="0093625A"/>
    <w:rsid w:val="00986754"/>
    <w:rsid w:val="00995143"/>
    <w:rsid w:val="00A54A33"/>
    <w:rsid w:val="00B33609"/>
    <w:rsid w:val="00B8264D"/>
    <w:rsid w:val="00C95218"/>
    <w:rsid w:val="00D633F1"/>
    <w:rsid w:val="00D95B65"/>
    <w:rsid w:val="00E233AB"/>
    <w:rsid w:val="00ED3817"/>
    <w:rsid w:val="00EE09CD"/>
    <w:rsid w:val="00EF3575"/>
    <w:rsid w:val="00F510EA"/>
    <w:rsid w:val="00F87F60"/>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86DD4"/>
  <w15:docId w15:val="{1B768C8F-FDFE-4F93-AB08-3AE70C33E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200" w:after="200"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1">
    <w:name w:val="toc 1"/>
    <w:basedOn w:val="Normal"/>
    <w:next w:val="Normal"/>
    <w:autoRedefine/>
    <w:uiPriority w:val="39"/>
    <w:unhideWhenUsed/>
    <w:rsid w:val="00D633F1"/>
    <w:pPr>
      <w:spacing w:after="100"/>
    </w:pPr>
  </w:style>
  <w:style w:type="paragraph" w:styleId="TOC2">
    <w:name w:val="toc 2"/>
    <w:basedOn w:val="Normal"/>
    <w:next w:val="Normal"/>
    <w:autoRedefine/>
    <w:uiPriority w:val="39"/>
    <w:unhideWhenUsed/>
    <w:rsid w:val="00D633F1"/>
    <w:pPr>
      <w:spacing w:after="100"/>
      <w:ind w:left="220"/>
    </w:pPr>
  </w:style>
  <w:style w:type="character" w:styleId="Hyperlink">
    <w:name w:val="Hyperlink"/>
    <w:basedOn w:val="DefaultParagraphFont"/>
    <w:uiPriority w:val="99"/>
    <w:unhideWhenUsed/>
    <w:rsid w:val="00D633F1"/>
    <w:rPr>
      <w:color w:val="0000FF" w:themeColor="hyperlink"/>
      <w:u w:val="single"/>
    </w:rPr>
  </w:style>
  <w:style w:type="paragraph" w:styleId="ListParagraph">
    <w:name w:val="List Paragraph"/>
    <w:basedOn w:val="Normal"/>
    <w:uiPriority w:val="34"/>
    <w:qFormat/>
    <w:rsid w:val="00824D33"/>
    <w:pPr>
      <w:ind w:left="720"/>
      <w:contextualSpacing/>
    </w:pPr>
  </w:style>
  <w:style w:type="character" w:styleId="UnresolvedMention">
    <w:name w:val="Unresolved Mention"/>
    <w:basedOn w:val="DefaultParagraphFont"/>
    <w:uiPriority w:val="99"/>
    <w:semiHidden/>
    <w:unhideWhenUsed/>
    <w:rsid w:val="00824D33"/>
    <w:rPr>
      <w:color w:val="605E5C"/>
      <w:shd w:val="clear" w:color="auto" w:fill="E1DFDD"/>
    </w:rPr>
  </w:style>
  <w:style w:type="paragraph" w:styleId="NormalWeb">
    <w:name w:val="Normal (Web)"/>
    <w:basedOn w:val="Normal"/>
    <w:uiPriority w:val="99"/>
    <w:semiHidden/>
    <w:unhideWhenUsed/>
    <w:rsid w:val="00D95B6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consumergoods.com/nike-zones-consumer-engagement-digital-approach-how-mobile-apps-drive-value-and-membership-growth" TargetMode="External"/><Relationship Id="rId18" Type="http://schemas.openxmlformats.org/officeDocument/2006/relationships/hyperlink" Target="https://www.grandviewresearch.com/industry-analysis/fitness-tracker-market?utm_source=chatgpt.com" TargetMode="External"/><Relationship Id="rId26" Type="http://schemas.openxmlformats.org/officeDocument/2006/relationships/hyperlink" Target="https://www.statista.com/forecasts/1101110/wearables-devices-usage-in-selected-countries/?srsltid=AfmBOoo-otijN40p0YWWLSZZUdD_dfXHNEL6BLiEibnV12W8t92AOWP6" TargetMode="External"/><Relationship Id="rId3" Type="http://schemas.openxmlformats.org/officeDocument/2006/relationships/settings" Target="settings.xml"/><Relationship Id="rId21" Type="http://schemas.openxmlformats.org/officeDocument/2006/relationships/hyperlink" Target="https://www.mckinsey.com/industries/consumer-packaged-goods/our-insights/the-trends-defining-the-1-point-8-trillion-dollar-global-wellness-market-in-2024"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consumergoods.com/nike-zones-consumer-engagement-digital-approach-how-mobile-apps-drive-value-and-membership-growth" TargetMode="External"/><Relationship Id="rId17" Type="http://schemas.openxmlformats.org/officeDocument/2006/relationships/hyperlink" Target="https://www.grandviewresearch.com/industry-analysis/fitness-tracker-market?utm_source=chatgpt.com" TargetMode="External"/><Relationship Id="rId25" Type="http://schemas.openxmlformats.org/officeDocument/2006/relationships/hyperlink" Target="https://orbi.uliege.be/bitstream/2268/266614/1/Nike%20Adapt%20Case.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ref.uni-bayreuth.de/id/eprint/72204/" TargetMode="External"/><Relationship Id="rId20" Type="http://schemas.openxmlformats.org/officeDocument/2006/relationships/hyperlink" Target="https://www.mckinsey.com/industries/consumer-packaged-goods/our-insights/the-trends-defining-the-1-point-8-trillion-dollar-global-wellness-market-in-2024" TargetMode="External"/><Relationship Id="rId29" Type="http://schemas.openxmlformats.org/officeDocument/2006/relationships/hyperlink" Target="https://www.igi-global.com/viewtitle.aspx?titleid=32320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library.ru/item.asp?id=79278248" TargetMode="External"/><Relationship Id="rId24" Type="http://schemas.openxmlformats.org/officeDocument/2006/relationships/hyperlink" Target="https://pmc.ncbi.nlm.nih.gov/articles/PMC9022022/pdf/421_2022_Article_4951.pdf"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opus.lib.uts.edu.au/bitstream/10453/145458/2/Binder1.pdf" TargetMode="External"/><Relationship Id="rId23" Type="http://schemas.openxmlformats.org/officeDocument/2006/relationships/hyperlink" Target="https://arxiv.org/pdf/2502.05797" TargetMode="External"/><Relationship Id="rId28" Type="http://schemas.openxmlformats.org/officeDocument/2006/relationships/hyperlink" Target="https://www.statista.com/chart/23008/direct-to-consumer-sales-as-a-percentage-of-total-nike-brand-revenue/?srsltid=AfmBOorkhQgiQscSKN4HKyIFvE4cg0XGWdUtW7ZI4fTpo06AU2VkVcXy" TargetMode="External"/><Relationship Id="rId10" Type="http://schemas.openxmlformats.org/officeDocument/2006/relationships/image" Target="media/image4.png"/><Relationship Id="rId19" Type="http://schemas.openxmlformats.org/officeDocument/2006/relationships/hyperlink" Target="https://link.springer.com/content/pdf/10.1007/s13132-024-02398-7.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lancet.com/journals/landig/article/PIIS2589-7500(22)00111-X/fulltext?BZB_TOKEN=2d05db8a44f875ad869e9043a9c7b4f3" TargetMode="External"/><Relationship Id="rId22" Type="http://schemas.openxmlformats.org/officeDocument/2006/relationships/hyperlink" Target="https://www.jital.org/index.php/jital/article/download/422/276" TargetMode="External"/><Relationship Id="rId27" Type="http://schemas.openxmlformats.org/officeDocument/2006/relationships/hyperlink" Target="https://www.statista.com/forecasts/1101110/wearables-devices-usage-in-selected-countries/?srsltid=AfmBOoo-otijN40p0YWWLSZZUdD_dfXHNEL6BLiEibnV12W8t92AOWP6" TargetMode="External"/><Relationship Id="rId30" Type="http://schemas.openxmlformats.org/officeDocument/2006/relationships/image" Target="media/image5.jpe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TotalTime>
  <Pages>16</Pages>
  <Words>3775</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malli</dc:creator>
  <cp:lastModifiedBy>ronak devani</cp:lastModifiedBy>
  <cp:revision>23</cp:revision>
  <dcterms:created xsi:type="dcterms:W3CDTF">2026-04-27T10:57:00Z</dcterms:created>
  <dcterms:modified xsi:type="dcterms:W3CDTF">2026-05-01T06:57:00Z</dcterms:modified>
</cp:coreProperties>
</file>