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1319222097"/>
        <w:docPartObj>
          <w:docPartGallery w:val="Cover Pages"/>
          <w:docPartUnique/>
        </w:docPartObj>
      </w:sdtPr>
      <w:sdtContent>
        <w:p w14:paraId="3C5E8402" w14:textId="08650A81" w:rsidR="00757C7C" w:rsidRDefault="00757C7C" w:rsidP="004C3922">
          <w:pPr>
            <w:pStyle w:val="NoSpacing"/>
          </w:pPr>
          <w:r>
            <w:rPr>
              <w:noProof/>
            </w:rPr>
            <w:drawing>
              <wp:inline distT="0" distB="0" distL="0" distR="0" wp14:anchorId="1CADEA68" wp14:editId="5BC6DD74">
                <wp:extent cx="5989320" cy="207645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5991998" cy="207737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81020105F2346AB81B18A7035414DB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0FB098F" w14:textId="36100719" w:rsidR="00757C7C" w:rsidRDefault="009E763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Energy Crisis</w:t>
              </w:r>
            </w:p>
          </w:sdtContent>
        </w:sdt>
        <w:sdt>
          <w:sdtPr>
            <w:rPr>
              <w:color w:val="4472C4" w:themeColor="accent1"/>
              <w:sz w:val="28"/>
              <w:szCs w:val="28"/>
            </w:rPr>
            <w:alias w:val="Subtitle"/>
            <w:tag w:val=""/>
            <w:id w:val="328029620"/>
            <w:placeholder>
              <w:docPart w:val="C9599B4632CE44DCB75204B94AFABFE5"/>
            </w:placeholder>
            <w:showingPlcHdr/>
            <w:dataBinding w:prefixMappings="xmlns:ns0='http://purl.org/dc/elements/1.1/' xmlns:ns1='http://schemas.openxmlformats.org/package/2006/metadata/core-properties' " w:xpath="/ns1:coreProperties[1]/ns0:subject[1]" w:storeItemID="{6C3C8BC8-F283-45AE-878A-BAB7291924A1}"/>
            <w:text/>
          </w:sdtPr>
          <w:sdtContent>
            <w:p w14:paraId="09AA7BB5" w14:textId="77777777" w:rsidR="00757C7C" w:rsidRDefault="00757C7C">
              <w:pPr>
                <w:pStyle w:val="NoSpacing"/>
                <w:jc w:val="center"/>
                <w:rPr>
                  <w:color w:val="4472C4" w:themeColor="accent1"/>
                  <w:sz w:val="28"/>
                  <w:szCs w:val="28"/>
                </w:rPr>
              </w:pPr>
              <w:r>
                <w:rPr>
                  <w:color w:val="4472C4" w:themeColor="accent1"/>
                  <w:sz w:val="28"/>
                  <w:szCs w:val="28"/>
                </w:rPr>
                <w:t>[Document subtitle]</w:t>
              </w:r>
            </w:p>
          </w:sdtContent>
        </w:sdt>
        <w:p w14:paraId="6C58908A" w14:textId="77777777" w:rsidR="00757C7C" w:rsidRDefault="00757C7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A39955A" wp14:editId="7E23773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14:paraId="74560B97" w14:textId="5F1BB5FA" w:rsidR="00757C7C" w:rsidRDefault="00577A19" w:rsidP="00577A19">
                                    <w:pPr>
                                      <w:pStyle w:val="NoSpacing"/>
                                      <w:spacing w:after="40"/>
                                      <w:rPr>
                                        <w:caps/>
                                        <w:color w:val="4472C4" w:themeColor="accent1"/>
                                        <w:sz w:val="28"/>
                                        <w:szCs w:val="28"/>
                                      </w:rPr>
                                    </w:pPr>
                                    <w:r>
                                      <w:rPr>
                                        <w:caps/>
                                        <w:color w:val="4472C4" w:themeColor="accent1"/>
                                        <w:sz w:val="28"/>
                                        <w:szCs w:val="28"/>
                                      </w:rPr>
                                      <w:t xml:space="preserve">     </w:t>
                                    </w:r>
                                  </w:p>
                                </w:sdtContent>
                              </w:sdt>
                              <w:p w14:paraId="240798CB" w14:textId="603F77CE" w:rsidR="00757C7C"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E763E">
                                      <w:rPr>
                                        <w:caps/>
                                        <w:color w:val="4472C4" w:themeColor="accent1"/>
                                      </w:rPr>
                                      <w:t>LUCIANA FLOREA</w:t>
                                    </w:r>
                                  </w:sdtContent>
                                </w:sdt>
                              </w:p>
                              <w:p w14:paraId="527D5DD1" w14:textId="73A26D08" w:rsidR="00757C7C"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E763E">
                                      <w:rPr>
                                        <w:color w:val="4472C4" w:themeColor="accent1"/>
                                      </w:rPr>
                                      <w:t>2126969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39955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14:paraId="74560B97" w14:textId="5F1BB5FA" w:rsidR="00757C7C" w:rsidRDefault="00577A19" w:rsidP="00577A19">
                              <w:pPr>
                                <w:pStyle w:val="NoSpacing"/>
                                <w:spacing w:after="40"/>
                                <w:rPr>
                                  <w:caps/>
                                  <w:color w:val="4472C4" w:themeColor="accent1"/>
                                  <w:sz w:val="28"/>
                                  <w:szCs w:val="28"/>
                                </w:rPr>
                              </w:pPr>
                              <w:r>
                                <w:rPr>
                                  <w:caps/>
                                  <w:color w:val="4472C4" w:themeColor="accent1"/>
                                  <w:sz w:val="28"/>
                                  <w:szCs w:val="28"/>
                                </w:rPr>
                                <w:t xml:space="preserve">     </w:t>
                              </w:r>
                            </w:p>
                          </w:sdtContent>
                        </w:sdt>
                        <w:p w14:paraId="240798CB" w14:textId="603F77CE" w:rsidR="00757C7C"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E763E">
                                <w:rPr>
                                  <w:caps/>
                                  <w:color w:val="4472C4" w:themeColor="accent1"/>
                                </w:rPr>
                                <w:t>LUCIANA FLOREA</w:t>
                              </w:r>
                            </w:sdtContent>
                          </w:sdt>
                        </w:p>
                        <w:p w14:paraId="527D5DD1" w14:textId="73A26D08" w:rsidR="00757C7C"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E763E">
                                <w:rPr>
                                  <w:color w:val="4472C4" w:themeColor="accent1"/>
                                </w:rPr>
                                <w:t>2126969</w:t>
                              </w:r>
                            </w:sdtContent>
                          </w:sdt>
                        </w:p>
                      </w:txbxContent>
                    </v:textbox>
                    <w10:wrap anchorx="margin" anchory="page"/>
                  </v:shape>
                </w:pict>
              </mc:Fallback>
            </mc:AlternateContent>
          </w:r>
          <w:r>
            <w:rPr>
              <w:noProof/>
              <w:color w:val="4472C4" w:themeColor="accent1"/>
            </w:rPr>
            <w:drawing>
              <wp:inline distT="0" distB="0" distL="0" distR="0" wp14:anchorId="31A214F6" wp14:editId="320AE50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4491C2" w14:textId="4FB5B171" w:rsidR="00757C7C" w:rsidRDefault="00757C7C">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EastAsia" w:hAnsiTheme="minorHAnsi" w:cstheme="minorBidi"/>
          <w:color w:val="auto"/>
          <w:sz w:val="22"/>
          <w:szCs w:val="22"/>
          <w:lang w:val="en-GB" w:eastAsia="zh-CN"/>
        </w:rPr>
        <w:id w:val="-1701548338"/>
        <w:docPartObj>
          <w:docPartGallery w:val="Table of Contents"/>
          <w:docPartUnique/>
        </w:docPartObj>
      </w:sdtPr>
      <w:sdtEndPr>
        <w:rPr>
          <w:b/>
          <w:bCs/>
          <w:noProof/>
        </w:rPr>
      </w:sdtEndPr>
      <w:sdtContent>
        <w:p w14:paraId="13FA2338" w14:textId="4110B6E0" w:rsidR="00757C7C" w:rsidRDefault="00757C7C">
          <w:pPr>
            <w:pStyle w:val="TOCHeading"/>
          </w:pPr>
          <w:r>
            <w:t>Contents</w:t>
          </w:r>
        </w:p>
        <w:p w14:paraId="3194D018" w14:textId="293FC7A3" w:rsidR="00577A19" w:rsidRDefault="00757C7C">
          <w:pPr>
            <w:pStyle w:val="TOC1"/>
            <w:tabs>
              <w:tab w:val="left" w:pos="660"/>
              <w:tab w:val="right" w:leader="dot" w:pos="9016"/>
            </w:tabs>
            <w:rPr>
              <w:noProof/>
              <w:lang w:eastAsia="en-GB"/>
            </w:rPr>
          </w:pPr>
          <w:r>
            <w:fldChar w:fldCharType="begin"/>
          </w:r>
          <w:r>
            <w:instrText xml:space="preserve"> TOC \o "1-3" \h \z \u </w:instrText>
          </w:r>
          <w:r>
            <w:fldChar w:fldCharType="separate"/>
          </w:r>
          <w:hyperlink w:anchor="_Toc128676983" w:history="1">
            <w:r w:rsidR="00577A19" w:rsidRPr="009213B3">
              <w:rPr>
                <w:rStyle w:val="Hyperlink"/>
                <w:noProof/>
              </w:rPr>
              <w:t>1.0</w:t>
            </w:r>
            <w:r w:rsidR="00577A19">
              <w:rPr>
                <w:noProof/>
                <w:lang w:eastAsia="en-GB"/>
              </w:rPr>
              <w:tab/>
            </w:r>
            <w:r w:rsidR="00577A19" w:rsidRPr="009213B3">
              <w:rPr>
                <w:rStyle w:val="Hyperlink"/>
                <w:noProof/>
              </w:rPr>
              <w:t>Introduction</w:t>
            </w:r>
            <w:r w:rsidR="00577A19">
              <w:rPr>
                <w:noProof/>
                <w:webHidden/>
              </w:rPr>
              <w:tab/>
            </w:r>
            <w:r w:rsidR="00577A19">
              <w:rPr>
                <w:noProof/>
                <w:webHidden/>
              </w:rPr>
              <w:fldChar w:fldCharType="begin"/>
            </w:r>
            <w:r w:rsidR="00577A19">
              <w:rPr>
                <w:noProof/>
                <w:webHidden/>
              </w:rPr>
              <w:instrText xml:space="preserve"> PAGEREF _Toc128676983 \h </w:instrText>
            </w:r>
            <w:r w:rsidR="00577A19">
              <w:rPr>
                <w:noProof/>
                <w:webHidden/>
              </w:rPr>
            </w:r>
            <w:r w:rsidR="00577A19">
              <w:rPr>
                <w:noProof/>
                <w:webHidden/>
              </w:rPr>
              <w:fldChar w:fldCharType="separate"/>
            </w:r>
            <w:r w:rsidR="00577A19">
              <w:rPr>
                <w:noProof/>
                <w:webHidden/>
              </w:rPr>
              <w:t>2</w:t>
            </w:r>
            <w:r w:rsidR="00577A19">
              <w:rPr>
                <w:noProof/>
                <w:webHidden/>
              </w:rPr>
              <w:fldChar w:fldCharType="end"/>
            </w:r>
          </w:hyperlink>
        </w:p>
        <w:p w14:paraId="4427E0A1" w14:textId="4A2EA362" w:rsidR="00577A19" w:rsidRDefault="00577A19">
          <w:pPr>
            <w:pStyle w:val="TOC1"/>
            <w:tabs>
              <w:tab w:val="left" w:pos="660"/>
              <w:tab w:val="right" w:leader="dot" w:pos="9016"/>
            </w:tabs>
            <w:rPr>
              <w:noProof/>
              <w:lang w:eastAsia="en-GB"/>
            </w:rPr>
          </w:pPr>
          <w:hyperlink w:anchor="_Toc128676986" w:history="1">
            <w:r w:rsidRPr="009213B3">
              <w:rPr>
                <w:rStyle w:val="Hyperlink"/>
                <w:noProof/>
              </w:rPr>
              <w:t>2.0</w:t>
            </w:r>
            <w:r>
              <w:rPr>
                <w:noProof/>
                <w:lang w:eastAsia="en-GB"/>
              </w:rPr>
              <w:tab/>
            </w:r>
            <w:r w:rsidRPr="009213B3">
              <w:rPr>
                <w:rStyle w:val="Hyperlink"/>
                <w:noProof/>
              </w:rPr>
              <w:t>Main Findings</w:t>
            </w:r>
            <w:r>
              <w:rPr>
                <w:noProof/>
                <w:webHidden/>
              </w:rPr>
              <w:tab/>
            </w:r>
            <w:r>
              <w:rPr>
                <w:noProof/>
                <w:webHidden/>
              </w:rPr>
              <w:fldChar w:fldCharType="begin"/>
            </w:r>
            <w:r>
              <w:rPr>
                <w:noProof/>
                <w:webHidden/>
              </w:rPr>
              <w:instrText xml:space="preserve"> PAGEREF _Toc128676986 \h </w:instrText>
            </w:r>
            <w:r>
              <w:rPr>
                <w:noProof/>
                <w:webHidden/>
              </w:rPr>
            </w:r>
            <w:r>
              <w:rPr>
                <w:noProof/>
                <w:webHidden/>
              </w:rPr>
              <w:fldChar w:fldCharType="separate"/>
            </w:r>
            <w:r>
              <w:rPr>
                <w:noProof/>
                <w:webHidden/>
              </w:rPr>
              <w:t>2</w:t>
            </w:r>
            <w:r>
              <w:rPr>
                <w:noProof/>
                <w:webHidden/>
              </w:rPr>
              <w:fldChar w:fldCharType="end"/>
            </w:r>
          </w:hyperlink>
        </w:p>
        <w:p w14:paraId="48E16198" w14:textId="4B28038F" w:rsidR="00577A19" w:rsidRDefault="00577A19">
          <w:pPr>
            <w:pStyle w:val="TOC2"/>
            <w:tabs>
              <w:tab w:val="left" w:pos="880"/>
              <w:tab w:val="right" w:leader="dot" w:pos="9016"/>
            </w:tabs>
            <w:rPr>
              <w:noProof/>
              <w:lang w:eastAsia="en-GB"/>
            </w:rPr>
          </w:pPr>
          <w:hyperlink w:anchor="_Toc128676987" w:history="1">
            <w:r w:rsidRPr="009213B3">
              <w:rPr>
                <w:rStyle w:val="Hyperlink"/>
                <w:noProof/>
              </w:rPr>
              <w:t>2.1</w:t>
            </w:r>
            <w:r>
              <w:rPr>
                <w:noProof/>
                <w:lang w:eastAsia="en-GB"/>
              </w:rPr>
              <w:tab/>
            </w:r>
            <w:r w:rsidRPr="009213B3">
              <w:rPr>
                <w:rStyle w:val="Hyperlink"/>
                <w:noProof/>
              </w:rPr>
              <w:t>Nature, Scope and Impact</w:t>
            </w:r>
            <w:r>
              <w:rPr>
                <w:noProof/>
                <w:webHidden/>
              </w:rPr>
              <w:tab/>
            </w:r>
            <w:r>
              <w:rPr>
                <w:noProof/>
                <w:webHidden/>
              </w:rPr>
              <w:fldChar w:fldCharType="begin"/>
            </w:r>
            <w:r>
              <w:rPr>
                <w:noProof/>
                <w:webHidden/>
              </w:rPr>
              <w:instrText xml:space="preserve"> PAGEREF _Toc128676987 \h </w:instrText>
            </w:r>
            <w:r>
              <w:rPr>
                <w:noProof/>
                <w:webHidden/>
              </w:rPr>
            </w:r>
            <w:r>
              <w:rPr>
                <w:noProof/>
                <w:webHidden/>
              </w:rPr>
              <w:fldChar w:fldCharType="separate"/>
            </w:r>
            <w:r>
              <w:rPr>
                <w:noProof/>
                <w:webHidden/>
              </w:rPr>
              <w:t>2</w:t>
            </w:r>
            <w:r>
              <w:rPr>
                <w:noProof/>
                <w:webHidden/>
              </w:rPr>
              <w:fldChar w:fldCharType="end"/>
            </w:r>
          </w:hyperlink>
        </w:p>
        <w:p w14:paraId="3FCE9C39" w14:textId="54625662" w:rsidR="00577A19" w:rsidRDefault="00577A19">
          <w:pPr>
            <w:pStyle w:val="TOC2"/>
            <w:tabs>
              <w:tab w:val="left" w:pos="880"/>
              <w:tab w:val="right" w:leader="dot" w:pos="9016"/>
            </w:tabs>
            <w:rPr>
              <w:noProof/>
              <w:lang w:eastAsia="en-GB"/>
            </w:rPr>
          </w:pPr>
          <w:hyperlink w:anchor="_Toc128676989" w:history="1">
            <w:r w:rsidRPr="009213B3">
              <w:rPr>
                <w:rStyle w:val="Hyperlink"/>
                <w:noProof/>
              </w:rPr>
              <w:t>2.2</w:t>
            </w:r>
            <w:r>
              <w:rPr>
                <w:noProof/>
                <w:lang w:eastAsia="en-GB"/>
              </w:rPr>
              <w:tab/>
            </w:r>
            <w:r w:rsidRPr="009213B3">
              <w:rPr>
                <w:rStyle w:val="Hyperlink"/>
                <w:noProof/>
              </w:rPr>
              <w:t>SWOT Analysis</w:t>
            </w:r>
            <w:r>
              <w:rPr>
                <w:noProof/>
                <w:webHidden/>
              </w:rPr>
              <w:tab/>
            </w:r>
            <w:r>
              <w:rPr>
                <w:noProof/>
                <w:webHidden/>
              </w:rPr>
              <w:fldChar w:fldCharType="begin"/>
            </w:r>
            <w:r>
              <w:rPr>
                <w:noProof/>
                <w:webHidden/>
              </w:rPr>
              <w:instrText xml:space="preserve"> PAGEREF _Toc128676989 \h </w:instrText>
            </w:r>
            <w:r>
              <w:rPr>
                <w:noProof/>
                <w:webHidden/>
              </w:rPr>
            </w:r>
            <w:r>
              <w:rPr>
                <w:noProof/>
                <w:webHidden/>
              </w:rPr>
              <w:fldChar w:fldCharType="separate"/>
            </w:r>
            <w:r>
              <w:rPr>
                <w:noProof/>
                <w:webHidden/>
              </w:rPr>
              <w:t>3</w:t>
            </w:r>
            <w:r>
              <w:rPr>
                <w:noProof/>
                <w:webHidden/>
              </w:rPr>
              <w:fldChar w:fldCharType="end"/>
            </w:r>
          </w:hyperlink>
        </w:p>
        <w:p w14:paraId="744C02E8" w14:textId="04B5002D" w:rsidR="00577A19" w:rsidRDefault="00577A19">
          <w:pPr>
            <w:pStyle w:val="TOC2"/>
            <w:tabs>
              <w:tab w:val="left" w:pos="880"/>
              <w:tab w:val="right" w:leader="dot" w:pos="9016"/>
            </w:tabs>
            <w:rPr>
              <w:noProof/>
              <w:lang w:eastAsia="en-GB"/>
            </w:rPr>
          </w:pPr>
          <w:hyperlink w:anchor="_Toc128676990" w:history="1">
            <w:r w:rsidRPr="009213B3">
              <w:rPr>
                <w:rStyle w:val="Hyperlink"/>
                <w:noProof/>
              </w:rPr>
              <w:t>2.3</w:t>
            </w:r>
            <w:r>
              <w:rPr>
                <w:noProof/>
                <w:lang w:eastAsia="en-GB"/>
              </w:rPr>
              <w:tab/>
            </w:r>
            <w:r w:rsidRPr="009213B3">
              <w:rPr>
                <w:rStyle w:val="Hyperlink"/>
                <w:noProof/>
              </w:rPr>
              <w:t>PESTLE Analysis</w:t>
            </w:r>
            <w:r>
              <w:rPr>
                <w:noProof/>
                <w:webHidden/>
              </w:rPr>
              <w:tab/>
            </w:r>
            <w:r>
              <w:rPr>
                <w:noProof/>
                <w:webHidden/>
              </w:rPr>
              <w:fldChar w:fldCharType="begin"/>
            </w:r>
            <w:r>
              <w:rPr>
                <w:noProof/>
                <w:webHidden/>
              </w:rPr>
              <w:instrText xml:space="preserve"> PAGEREF _Toc128676990 \h </w:instrText>
            </w:r>
            <w:r>
              <w:rPr>
                <w:noProof/>
                <w:webHidden/>
              </w:rPr>
            </w:r>
            <w:r>
              <w:rPr>
                <w:noProof/>
                <w:webHidden/>
              </w:rPr>
              <w:fldChar w:fldCharType="separate"/>
            </w:r>
            <w:r>
              <w:rPr>
                <w:noProof/>
                <w:webHidden/>
              </w:rPr>
              <w:t>4</w:t>
            </w:r>
            <w:r>
              <w:rPr>
                <w:noProof/>
                <w:webHidden/>
              </w:rPr>
              <w:fldChar w:fldCharType="end"/>
            </w:r>
          </w:hyperlink>
        </w:p>
        <w:p w14:paraId="23187412" w14:textId="16218661" w:rsidR="00577A19" w:rsidRDefault="00577A19">
          <w:pPr>
            <w:pStyle w:val="TOC1"/>
            <w:tabs>
              <w:tab w:val="right" w:leader="dot" w:pos="9016"/>
            </w:tabs>
            <w:rPr>
              <w:noProof/>
              <w:lang w:eastAsia="en-GB"/>
            </w:rPr>
          </w:pPr>
          <w:hyperlink w:anchor="_Toc128676991" w:history="1">
            <w:r w:rsidRPr="009213B3">
              <w:rPr>
                <w:rStyle w:val="Hyperlink"/>
                <w:noProof/>
              </w:rPr>
              <w:t>3.0 Conclusion</w:t>
            </w:r>
            <w:r>
              <w:rPr>
                <w:noProof/>
                <w:webHidden/>
              </w:rPr>
              <w:tab/>
            </w:r>
            <w:r>
              <w:rPr>
                <w:noProof/>
                <w:webHidden/>
              </w:rPr>
              <w:fldChar w:fldCharType="begin"/>
            </w:r>
            <w:r>
              <w:rPr>
                <w:noProof/>
                <w:webHidden/>
              </w:rPr>
              <w:instrText xml:space="preserve"> PAGEREF _Toc128676991 \h </w:instrText>
            </w:r>
            <w:r>
              <w:rPr>
                <w:noProof/>
                <w:webHidden/>
              </w:rPr>
            </w:r>
            <w:r>
              <w:rPr>
                <w:noProof/>
                <w:webHidden/>
              </w:rPr>
              <w:fldChar w:fldCharType="separate"/>
            </w:r>
            <w:r>
              <w:rPr>
                <w:noProof/>
                <w:webHidden/>
              </w:rPr>
              <w:t>6</w:t>
            </w:r>
            <w:r>
              <w:rPr>
                <w:noProof/>
                <w:webHidden/>
              </w:rPr>
              <w:fldChar w:fldCharType="end"/>
            </w:r>
          </w:hyperlink>
        </w:p>
        <w:p w14:paraId="7C299EB1" w14:textId="04F54FBF" w:rsidR="00577A19" w:rsidRDefault="00577A19">
          <w:pPr>
            <w:pStyle w:val="TOC1"/>
            <w:tabs>
              <w:tab w:val="right" w:leader="dot" w:pos="9016"/>
            </w:tabs>
            <w:rPr>
              <w:noProof/>
              <w:lang w:eastAsia="en-GB"/>
            </w:rPr>
          </w:pPr>
          <w:hyperlink w:anchor="_Toc128676992" w:history="1">
            <w:r w:rsidRPr="009213B3">
              <w:rPr>
                <w:rStyle w:val="Hyperlink"/>
                <w:noProof/>
              </w:rPr>
              <w:t>4.0 Recommendations</w:t>
            </w:r>
            <w:r>
              <w:rPr>
                <w:noProof/>
                <w:webHidden/>
              </w:rPr>
              <w:tab/>
            </w:r>
            <w:r>
              <w:rPr>
                <w:noProof/>
                <w:webHidden/>
              </w:rPr>
              <w:fldChar w:fldCharType="begin"/>
            </w:r>
            <w:r>
              <w:rPr>
                <w:noProof/>
                <w:webHidden/>
              </w:rPr>
              <w:instrText xml:space="preserve"> PAGEREF _Toc128676992 \h </w:instrText>
            </w:r>
            <w:r>
              <w:rPr>
                <w:noProof/>
                <w:webHidden/>
              </w:rPr>
            </w:r>
            <w:r>
              <w:rPr>
                <w:noProof/>
                <w:webHidden/>
              </w:rPr>
              <w:fldChar w:fldCharType="separate"/>
            </w:r>
            <w:r>
              <w:rPr>
                <w:noProof/>
                <w:webHidden/>
              </w:rPr>
              <w:t>7</w:t>
            </w:r>
            <w:r>
              <w:rPr>
                <w:noProof/>
                <w:webHidden/>
              </w:rPr>
              <w:fldChar w:fldCharType="end"/>
            </w:r>
          </w:hyperlink>
        </w:p>
        <w:p w14:paraId="63B9E96E" w14:textId="01EFB233" w:rsidR="00577A19" w:rsidRDefault="00577A19">
          <w:pPr>
            <w:pStyle w:val="TOC1"/>
            <w:tabs>
              <w:tab w:val="right" w:leader="dot" w:pos="9016"/>
            </w:tabs>
            <w:rPr>
              <w:noProof/>
              <w:lang w:eastAsia="en-GB"/>
            </w:rPr>
          </w:pPr>
          <w:hyperlink w:anchor="_Toc128676993" w:history="1">
            <w:r w:rsidRPr="009213B3">
              <w:rPr>
                <w:rStyle w:val="Hyperlink"/>
                <w:noProof/>
              </w:rPr>
              <w:t>5.0 Decision Matrix</w:t>
            </w:r>
            <w:r>
              <w:rPr>
                <w:noProof/>
                <w:webHidden/>
              </w:rPr>
              <w:tab/>
            </w:r>
            <w:r>
              <w:rPr>
                <w:noProof/>
                <w:webHidden/>
              </w:rPr>
              <w:fldChar w:fldCharType="begin"/>
            </w:r>
            <w:r>
              <w:rPr>
                <w:noProof/>
                <w:webHidden/>
              </w:rPr>
              <w:instrText xml:space="preserve"> PAGEREF _Toc128676993 \h </w:instrText>
            </w:r>
            <w:r>
              <w:rPr>
                <w:noProof/>
                <w:webHidden/>
              </w:rPr>
            </w:r>
            <w:r>
              <w:rPr>
                <w:noProof/>
                <w:webHidden/>
              </w:rPr>
              <w:fldChar w:fldCharType="separate"/>
            </w:r>
            <w:r>
              <w:rPr>
                <w:noProof/>
                <w:webHidden/>
              </w:rPr>
              <w:t>7</w:t>
            </w:r>
            <w:r>
              <w:rPr>
                <w:noProof/>
                <w:webHidden/>
              </w:rPr>
              <w:fldChar w:fldCharType="end"/>
            </w:r>
          </w:hyperlink>
        </w:p>
        <w:p w14:paraId="6E3D07FC" w14:textId="638D17AF" w:rsidR="00577A19" w:rsidRDefault="00577A19">
          <w:pPr>
            <w:pStyle w:val="TOC1"/>
            <w:tabs>
              <w:tab w:val="right" w:leader="dot" w:pos="9016"/>
            </w:tabs>
            <w:rPr>
              <w:noProof/>
              <w:lang w:eastAsia="en-GB"/>
            </w:rPr>
          </w:pPr>
          <w:hyperlink w:anchor="_Toc128676994" w:history="1">
            <w:r w:rsidRPr="009213B3">
              <w:rPr>
                <w:rStyle w:val="Hyperlink"/>
                <w:noProof/>
              </w:rPr>
              <w:t>6.0 Planning, Monitoring and Reviewing the Solution</w:t>
            </w:r>
            <w:r>
              <w:rPr>
                <w:noProof/>
                <w:webHidden/>
              </w:rPr>
              <w:tab/>
            </w:r>
            <w:r>
              <w:rPr>
                <w:noProof/>
                <w:webHidden/>
              </w:rPr>
              <w:fldChar w:fldCharType="begin"/>
            </w:r>
            <w:r>
              <w:rPr>
                <w:noProof/>
                <w:webHidden/>
              </w:rPr>
              <w:instrText xml:space="preserve"> PAGEREF _Toc128676994 \h </w:instrText>
            </w:r>
            <w:r>
              <w:rPr>
                <w:noProof/>
                <w:webHidden/>
              </w:rPr>
            </w:r>
            <w:r>
              <w:rPr>
                <w:noProof/>
                <w:webHidden/>
              </w:rPr>
              <w:fldChar w:fldCharType="separate"/>
            </w:r>
            <w:r>
              <w:rPr>
                <w:noProof/>
                <w:webHidden/>
              </w:rPr>
              <w:t>8</w:t>
            </w:r>
            <w:r>
              <w:rPr>
                <w:noProof/>
                <w:webHidden/>
              </w:rPr>
              <w:fldChar w:fldCharType="end"/>
            </w:r>
          </w:hyperlink>
        </w:p>
        <w:p w14:paraId="36684562" w14:textId="29574260" w:rsidR="00577A19" w:rsidRDefault="00577A19">
          <w:pPr>
            <w:pStyle w:val="TOC1"/>
            <w:tabs>
              <w:tab w:val="right" w:leader="dot" w:pos="9016"/>
            </w:tabs>
            <w:rPr>
              <w:noProof/>
              <w:lang w:eastAsia="en-GB"/>
            </w:rPr>
          </w:pPr>
          <w:hyperlink w:anchor="_Toc128676995" w:history="1">
            <w:r w:rsidRPr="009213B3">
              <w:rPr>
                <w:rStyle w:val="Hyperlink"/>
                <w:noProof/>
              </w:rPr>
              <w:t>7.0 Appendices</w:t>
            </w:r>
            <w:r>
              <w:rPr>
                <w:noProof/>
                <w:webHidden/>
              </w:rPr>
              <w:tab/>
            </w:r>
            <w:r>
              <w:rPr>
                <w:noProof/>
                <w:webHidden/>
              </w:rPr>
              <w:fldChar w:fldCharType="begin"/>
            </w:r>
            <w:r>
              <w:rPr>
                <w:noProof/>
                <w:webHidden/>
              </w:rPr>
              <w:instrText xml:space="preserve"> PAGEREF _Toc128676995 \h </w:instrText>
            </w:r>
            <w:r>
              <w:rPr>
                <w:noProof/>
                <w:webHidden/>
              </w:rPr>
            </w:r>
            <w:r>
              <w:rPr>
                <w:noProof/>
                <w:webHidden/>
              </w:rPr>
              <w:fldChar w:fldCharType="separate"/>
            </w:r>
            <w:r>
              <w:rPr>
                <w:noProof/>
                <w:webHidden/>
              </w:rPr>
              <w:t>10</w:t>
            </w:r>
            <w:r>
              <w:rPr>
                <w:noProof/>
                <w:webHidden/>
              </w:rPr>
              <w:fldChar w:fldCharType="end"/>
            </w:r>
          </w:hyperlink>
        </w:p>
        <w:p w14:paraId="593A9DBC" w14:textId="7BFCBBD5" w:rsidR="00577A19" w:rsidRDefault="00577A19">
          <w:pPr>
            <w:pStyle w:val="TOC1"/>
            <w:tabs>
              <w:tab w:val="right" w:leader="dot" w:pos="9016"/>
            </w:tabs>
            <w:rPr>
              <w:noProof/>
              <w:lang w:eastAsia="en-GB"/>
            </w:rPr>
          </w:pPr>
          <w:hyperlink w:anchor="_Toc128676996" w:history="1">
            <w:r w:rsidRPr="009213B3">
              <w:rPr>
                <w:rStyle w:val="Hyperlink"/>
                <w:noProof/>
              </w:rPr>
              <w:t>8.0 Reference List</w:t>
            </w:r>
            <w:r>
              <w:rPr>
                <w:noProof/>
                <w:webHidden/>
              </w:rPr>
              <w:tab/>
            </w:r>
            <w:r>
              <w:rPr>
                <w:noProof/>
                <w:webHidden/>
              </w:rPr>
              <w:fldChar w:fldCharType="begin"/>
            </w:r>
            <w:r>
              <w:rPr>
                <w:noProof/>
                <w:webHidden/>
              </w:rPr>
              <w:instrText xml:space="preserve"> PAGEREF _Toc128676996 \h </w:instrText>
            </w:r>
            <w:r>
              <w:rPr>
                <w:noProof/>
                <w:webHidden/>
              </w:rPr>
            </w:r>
            <w:r>
              <w:rPr>
                <w:noProof/>
                <w:webHidden/>
              </w:rPr>
              <w:fldChar w:fldCharType="separate"/>
            </w:r>
            <w:r>
              <w:rPr>
                <w:noProof/>
                <w:webHidden/>
              </w:rPr>
              <w:t>10</w:t>
            </w:r>
            <w:r>
              <w:rPr>
                <w:noProof/>
                <w:webHidden/>
              </w:rPr>
              <w:fldChar w:fldCharType="end"/>
            </w:r>
          </w:hyperlink>
        </w:p>
        <w:p w14:paraId="643543BE" w14:textId="77777777" w:rsidR="00577A19" w:rsidRDefault="00757C7C">
          <w:pPr>
            <w:rPr>
              <w:b/>
              <w:bCs/>
              <w:noProof/>
            </w:rPr>
          </w:pPr>
          <w:r>
            <w:rPr>
              <w:b/>
              <w:bCs/>
              <w:noProof/>
            </w:rPr>
            <w:fldChar w:fldCharType="end"/>
          </w:r>
        </w:p>
      </w:sdtContent>
    </w:sdt>
    <w:p w14:paraId="52526114" w14:textId="4AE23C6F" w:rsidR="00757C7C" w:rsidRPr="00577A19" w:rsidRDefault="00757C7C">
      <w:r>
        <w:br w:type="page"/>
      </w:r>
    </w:p>
    <w:p w14:paraId="38F1C368" w14:textId="77777777" w:rsidR="00790298" w:rsidRDefault="00757C7C" w:rsidP="00757C7C">
      <w:pPr>
        <w:pStyle w:val="Heading1"/>
        <w:numPr>
          <w:ilvl w:val="0"/>
          <w:numId w:val="1"/>
        </w:numPr>
      </w:pPr>
      <w:bookmarkStart w:id="0" w:name="_Toc128676983"/>
      <w:r>
        <w:lastRenderedPageBreak/>
        <w:t>Introduction</w:t>
      </w:r>
      <w:bookmarkEnd w:id="0"/>
    </w:p>
    <w:p w14:paraId="44EFF5DD" w14:textId="5FEE640F" w:rsidR="004371B5" w:rsidRDefault="00014F79" w:rsidP="004371B5">
      <w:pPr>
        <w:pStyle w:val="Heading1"/>
        <w:ind w:left="72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28676984"/>
      <w:r w:rsidRPr="00014F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energy sector is critical to modern societies because it provides the required power for a variety of activities (ACHINAS, et al., 2019).  </w:t>
      </w:r>
      <w:r w:rsidR="004371B5" w:rsidRPr="004371B5">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includes fossil fuels, renewable energy sources, and nuclear power, among others. While the energy sector has progressed significantly, there are still a lot of problems that must be rectified. The lack of energy in many parts of the world is one of the most pressing issues right now. This deficit is caused by a number of things, such as a growing need for energy</w:t>
      </w: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1"/>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CC12922" w14:textId="44B7F4DA" w:rsidR="00757C7C" w:rsidRPr="004371B5" w:rsidRDefault="00790298" w:rsidP="004371B5">
      <w:pPr>
        <w:pStyle w:val="Heading1"/>
        <w:ind w:left="72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B5CBD">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2" w:name="_Toc128676985"/>
      <w:r w:rsidRPr="006B5CBD">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is now insufficient energy production from both native and foreign sources combined.</w:t>
      </w:r>
      <w:r w:rsidR="00A94A8D" w:rsidRPr="006B5CBD">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has been an impact on residential, commercial, and industrial users of energy due to the shortage.</w:t>
      </w:r>
      <w:bookmarkEnd w:id="2"/>
      <w:r w:rsidR="00A94A8D" w:rsidRPr="006B5CBD">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0B13A8B" w14:textId="07F42878" w:rsidR="00757C7C" w:rsidRDefault="00757C7C" w:rsidP="00757C7C">
      <w:pPr>
        <w:pStyle w:val="Heading1"/>
        <w:numPr>
          <w:ilvl w:val="0"/>
          <w:numId w:val="1"/>
        </w:numPr>
      </w:pPr>
      <w:bookmarkStart w:id="3" w:name="_Toc128676986"/>
      <w:r>
        <w:t>Main Findings</w:t>
      </w:r>
      <w:bookmarkEnd w:id="3"/>
    </w:p>
    <w:p w14:paraId="00E8A3BF" w14:textId="1BD8C7A1" w:rsidR="00757C7C" w:rsidRDefault="00757C7C" w:rsidP="00757C7C">
      <w:pPr>
        <w:pStyle w:val="Heading2"/>
        <w:numPr>
          <w:ilvl w:val="1"/>
          <w:numId w:val="1"/>
        </w:numPr>
      </w:pPr>
      <w:bookmarkStart w:id="4" w:name="_Toc128676987"/>
      <w:r>
        <w:t>Nature, Scope and Impact</w:t>
      </w:r>
      <w:bookmarkEnd w:id="4"/>
    </w:p>
    <w:p w14:paraId="08FCD7E7" w14:textId="39661A07" w:rsidR="00622AA6" w:rsidRDefault="00C67AAA" w:rsidP="00622AA6">
      <w:pPr>
        <w:pStyle w:val="Heading1"/>
        <w:shd w:val="clear" w:color="auto" w:fill="FFFFFF"/>
        <w:spacing w:before="0" w:line="570" w:lineRule="atLeast"/>
        <w:textAlignment w:val="baseline"/>
        <w:rPr>
          <w:rFonts w:ascii="Nunito Sans" w:hAnsi="Nunito Sans"/>
          <w:color w:val="333333"/>
        </w:rPr>
      </w:pPr>
      <w:r>
        <w:t xml:space="preserve">    </w:t>
      </w:r>
      <w:bookmarkStart w:id="5" w:name="_Toc128676988"/>
      <w:r w:rsidR="00622AA6" w:rsidRPr="00622AA6">
        <w:rPr>
          <w:rFonts w:ascii="Nunito Sans" w:hAnsi="Nunito Sans"/>
          <w:color w:val="333333"/>
        </w:rPr>
        <w:t>The Russo-Ukrainian War</w:t>
      </w:r>
      <w:bookmarkEnd w:id="5"/>
    </w:p>
    <w:p w14:paraId="1D015816" w14:textId="40F32B03" w:rsidR="00061E93" w:rsidRDefault="00061E93" w:rsidP="00061E93">
      <w:pPr>
        <w:rPr>
          <w:sz w:val="28"/>
          <w:szCs w:val="28"/>
        </w:rPr>
      </w:pPr>
      <w:r w:rsidRPr="00061E93">
        <w:rPr>
          <w:sz w:val="28"/>
          <w:szCs w:val="28"/>
        </w:rPr>
        <w:t xml:space="preserve">Even though the war in Ukraine </w:t>
      </w:r>
      <w:r w:rsidR="00A052C1" w:rsidRPr="00061E93">
        <w:rPr>
          <w:sz w:val="28"/>
          <w:szCs w:val="28"/>
        </w:rPr>
        <w:t>is not</w:t>
      </w:r>
      <w:r w:rsidRPr="00061E93">
        <w:rPr>
          <w:sz w:val="28"/>
          <w:szCs w:val="28"/>
        </w:rPr>
        <w:t xml:space="preserve"> about energy, it has made an already unstable situation even worse. After the lockdown, there was more demand for energy than supply, which caused prices to go up.</w:t>
      </w:r>
      <w:r w:rsidR="00D7081E">
        <w:rPr>
          <w:sz w:val="28"/>
          <w:szCs w:val="28"/>
        </w:rPr>
        <w:t xml:space="preserve"> </w:t>
      </w:r>
      <w:r w:rsidR="00D7081E" w:rsidRPr="00D7081E">
        <w:rPr>
          <w:sz w:val="28"/>
          <w:szCs w:val="28"/>
        </w:rPr>
        <w:t>Changes were made to the way the energy trade worked</w:t>
      </w:r>
      <w:r w:rsidR="00014F79">
        <w:rPr>
          <w:sz w:val="28"/>
          <w:szCs w:val="28"/>
        </w:rPr>
        <w:t xml:space="preserve">. </w:t>
      </w:r>
      <w:r w:rsidR="00014F79" w:rsidRPr="00014F79">
        <w:rPr>
          <w:sz w:val="28"/>
          <w:szCs w:val="28"/>
        </w:rPr>
        <w:t>Since Ukraine is a transit country for Russian gas exports to Europe, the conflict has cut off natural gas supplies (Morris and Hicks, 2021).</w:t>
      </w:r>
      <w:r w:rsidR="00014F79">
        <w:rPr>
          <w:sz w:val="28"/>
          <w:szCs w:val="28"/>
        </w:rPr>
        <w:t xml:space="preserve"> </w:t>
      </w:r>
      <w:r w:rsidR="009F4997" w:rsidRPr="009F4997">
        <w:rPr>
          <w:sz w:val="28"/>
          <w:szCs w:val="28"/>
        </w:rPr>
        <w:t>The annexation of Crimea by Russia in 2014 and the war with Ukraine that followed both led to the European Union and the United States having to put Russia under sanctions. Because of these sanctions, Russian companies have less access to international markets and money, which makes it harder for them to invest in new oil and gas projects. This has caused Russia's oil and gas production to go down, making the energy deficit even worst (</w:t>
      </w:r>
      <w:proofErr w:type="spellStart"/>
      <w:r w:rsidR="009F4997" w:rsidRPr="009F4997">
        <w:rPr>
          <w:sz w:val="28"/>
          <w:szCs w:val="28"/>
        </w:rPr>
        <w:t>Goldthau</w:t>
      </w:r>
      <w:proofErr w:type="spellEnd"/>
      <w:r w:rsidR="009F4997" w:rsidRPr="009F4997">
        <w:rPr>
          <w:sz w:val="28"/>
          <w:szCs w:val="28"/>
        </w:rPr>
        <w:t xml:space="preserve"> and </w:t>
      </w:r>
      <w:proofErr w:type="spellStart"/>
      <w:r w:rsidR="009F4997" w:rsidRPr="009F4997">
        <w:rPr>
          <w:sz w:val="28"/>
          <w:szCs w:val="28"/>
        </w:rPr>
        <w:t>Tagliapietra</w:t>
      </w:r>
      <w:proofErr w:type="spellEnd"/>
      <w:r w:rsidR="009F4997" w:rsidRPr="009F4997">
        <w:rPr>
          <w:sz w:val="28"/>
          <w:szCs w:val="28"/>
        </w:rPr>
        <w:t>, 2022).</w:t>
      </w:r>
      <w:r w:rsidR="009F4997">
        <w:rPr>
          <w:sz w:val="28"/>
          <w:szCs w:val="28"/>
        </w:rPr>
        <w:t xml:space="preserve"> </w:t>
      </w:r>
      <w:r w:rsidR="009F4997" w:rsidRPr="009F4997">
        <w:rPr>
          <w:sz w:val="28"/>
          <w:szCs w:val="28"/>
        </w:rPr>
        <w:t>The impacts of the energy deficit are significant and far-reaching.</w:t>
      </w:r>
      <w:r w:rsidR="009F4997">
        <w:rPr>
          <w:sz w:val="28"/>
          <w:szCs w:val="28"/>
        </w:rPr>
        <w:t xml:space="preserve"> </w:t>
      </w:r>
      <w:r w:rsidR="009F4997" w:rsidRPr="009F4997">
        <w:rPr>
          <w:sz w:val="28"/>
          <w:szCs w:val="28"/>
        </w:rPr>
        <w:t xml:space="preserve"> Mainly, it affects economic growth because businesses need a steady supply of energy to operate well. Higher energy </w:t>
      </w:r>
      <w:r w:rsidR="009F4997" w:rsidRPr="009F4997">
        <w:rPr>
          <w:sz w:val="28"/>
          <w:szCs w:val="28"/>
        </w:rPr>
        <w:lastRenderedPageBreak/>
        <w:t xml:space="preserve">prices also </w:t>
      </w:r>
      <w:proofErr w:type="gramStart"/>
      <w:r w:rsidR="009F4997" w:rsidRPr="009F4997">
        <w:rPr>
          <w:sz w:val="28"/>
          <w:szCs w:val="28"/>
        </w:rPr>
        <w:t>affects</w:t>
      </w:r>
      <w:proofErr w:type="gramEnd"/>
      <w:r w:rsidR="009F4997" w:rsidRPr="009F4997">
        <w:rPr>
          <w:sz w:val="28"/>
          <w:szCs w:val="28"/>
        </w:rPr>
        <w:t> household budgets, especially those of people with lower incomes.  Also, energy insecurity can cause geopolitical tensions because countries may fight over resources or try to take control of supply routes (Kissinger, 2020). This is on top of other things that have caused the shortfall, like growing energy demand, limited resources, an ageing infrastructure, political tensions, and extreme weather.</w:t>
      </w:r>
    </w:p>
    <w:p w14:paraId="028105C8" w14:textId="126DA93A" w:rsidR="008165EE" w:rsidRPr="00061E93" w:rsidRDefault="00725163" w:rsidP="00061E93">
      <w:pPr>
        <w:rPr>
          <w:sz w:val="28"/>
          <w:szCs w:val="28"/>
        </w:rPr>
      </w:pPr>
      <w:r w:rsidRPr="00725163">
        <w:rPr>
          <w:sz w:val="28"/>
          <w:szCs w:val="28"/>
        </w:rPr>
        <w:t xml:space="preserve">The UK is especially vulnerable to the energy crisis because it relies on gas to heat and power its homes and because its buildings </w:t>
      </w:r>
      <w:r w:rsidR="00631ED5" w:rsidRPr="00725163">
        <w:rPr>
          <w:sz w:val="28"/>
          <w:szCs w:val="28"/>
        </w:rPr>
        <w:t>are not</w:t>
      </w:r>
      <w:r w:rsidRPr="00725163">
        <w:rPr>
          <w:sz w:val="28"/>
          <w:szCs w:val="28"/>
        </w:rPr>
        <w:t xml:space="preserve"> well insulated.</w:t>
      </w:r>
      <w:r w:rsidR="009A2E02" w:rsidRPr="009A2E02">
        <w:t xml:space="preserve"> </w:t>
      </w:r>
      <w:r w:rsidR="009A2E02" w:rsidRPr="009A2E02">
        <w:rPr>
          <w:sz w:val="28"/>
          <w:szCs w:val="28"/>
        </w:rPr>
        <w:t>About 80% of homes in the UK use gas boilers to heat their homes, and about 40% of the country's electricity comes from power plants that run on gas.</w:t>
      </w:r>
      <w:r w:rsidR="001F282E">
        <w:rPr>
          <w:sz w:val="28"/>
          <w:szCs w:val="28"/>
        </w:rPr>
        <w:t xml:space="preserve"> </w:t>
      </w:r>
      <w:r w:rsidR="009A2E02">
        <w:rPr>
          <w:sz w:val="28"/>
          <w:szCs w:val="28"/>
        </w:rPr>
        <w:t xml:space="preserve"> </w:t>
      </w:r>
      <w:r w:rsidRPr="00725163">
        <w:rPr>
          <w:sz w:val="28"/>
          <w:szCs w:val="28"/>
        </w:rPr>
        <w:t xml:space="preserve"> </w:t>
      </w:r>
      <w:r w:rsidR="001F282E" w:rsidRPr="001F282E">
        <w:rPr>
          <w:sz w:val="28"/>
          <w:szCs w:val="28"/>
        </w:rPr>
        <w:t>In the current situation, there are limits to how much higher costs can be passed on to customers, which means businesses could go out of business.</w:t>
      </w:r>
      <w:r w:rsidR="001F282E">
        <w:rPr>
          <w:sz w:val="28"/>
          <w:szCs w:val="28"/>
        </w:rPr>
        <w:t xml:space="preserve"> </w:t>
      </w:r>
      <w:r w:rsidRPr="00725163">
        <w:rPr>
          <w:sz w:val="28"/>
          <w:szCs w:val="28"/>
        </w:rPr>
        <w:t>After predictions that annual household bills would go up, the government said it would provide financial support for households and businesses</w:t>
      </w:r>
      <w:r w:rsidR="002063F8">
        <w:rPr>
          <w:sz w:val="28"/>
          <w:szCs w:val="28"/>
        </w:rPr>
        <w:t>.</w:t>
      </w:r>
    </w:p>
    <w:p w14:paraId="666F24CE" w14:textId="66F35C5B" w:rsidR="00693087" w:rsidRDefault="00693087" w:rsidP="00693087"/>
    <w:p w14:paraId="32CB7D73" w14:textId="77777777" w:rsidR="00622AA6" w:rsidRPr="00693087" w:rsidRDefault="00622AA6" w:rsidP="00693087"/>
    <w:p w14:paraId="7E734190" w14:textId="4E142348" w:rsidR="00757C7C" w:rsidRDefault="00757C7C" w:rsidP="00757C7C">
      <w:pPr>
        <w:pStyle w:val="Heading2"/>
        <w:numPr>
          <w:ilvl w:val="1"/>
          <w:numId w:val="1"/>
        </w:numPr>
      </w:pPr>
      <w:bookmarkStart w:id="6" w:name="_Toc128676989"/>
      <w:r>
        <w:t>SWOT Analysis</w:t>
      </w:r>
      <w:bookmarkEnd w:id="6"/>
    </w:p>
    <w:p w14:paraId="3F4A1FE2" w14:textId="77777777" w:rsidR="00841FB4" w:rsidRPr="00841FB4" w:rsidRDefault="00841FB4" w:rsidP="00272D84">
      <w:pPr>
        <w:rPr>
          <w:sz w:val="28"/>
          <w:szCs w:val="28"/>
        </w:rPr>
      </w:pPr>
      <w:r w:rsidRPr="00841FB4">
        <w:rPr>
          <w:sz w:val="28"/>
          <w:szCs w:val="28"/>
        </w:rPr>
        <w:t>A SWOT analysis of the energy sector provides a breakdown of the strengths, weaknesses, opportunities, and threats facing the industry.</w:t>
      </w:r>
      <w:r w:rsidRPr="00841FB4">
        <w:rPr>
          <w:sz w:val="28"/>
          <w:szCs w:val="28"/>
        </w:rPr>
        <w:t xml:space="preserve"> </w:t>
      </w:r>
    </w:p>
    <w:p w14:paraId="73722C9E" w14:textId="6CD194E6" w:rsidR="000D73F2" w:rsidRPr="000D73F2" w:rsidRDefault="000D73F2" w:rsidP="00272D84">
      <w:pPr>
        <w:rPr>
          <w:sz w:val="28"/>
          <w:szCs w:val="28"/>
          <w:u w:val="single"/>
        </w:rPr>
      </w:pPr>
      <w:r w:rsidRPr="000D73F2">
        <w:rPr>
          <w:sz w:val="28"/>
          <w:szCs w:val="28"/>
          <w:u w:val="single"/>
        </w:rPr>
        <w:t>Strengths</w:t>
      </w:r>
    </w:p>
    <w:p w14:paraId="4C7C6431" w14:textId="0D84A626" w:rsidR="0029700B" w:rsidRDefault="00385619" w:rsidP="00272D84">
      <w:pPr>
        <w:rPr>
          <w:sz w:val="28"/>
          <w:szCs w:val="28"/>
        </w:rPr>
      </w:pPr>
      <w:r w:rsidRPr="00385619">
        <w:rPr>
          <w:sz w:val="28"/>
          <w:szCs w:val="28"/>
        </w:rPr>
        <w:t>The energy sector is essential to economic expansion and development because it provides the power that is needed for many things. There has been a lot of money put into renewable energy sources like wind and solar power, which are now starting to compete with traditional energy sources (</w:t>
      </w:r>
      <w:proofErr w:type="spellStart"/>
      <w:r w:rsidRPr="00385619">
        <w:rPr>
          <w:sz w:val="28"/>
          <w:szCs w:val="28"/>
        </w:rPr>
        <w:t>Goldthau</w:t>
      </w:r>
      <w:proofErr w:type="spellEnd"/>
      <w:r w:rsidRPr="00385619">
        <w:rPr>
          <w:sz w:val="28"/>
          <w:szCs w:val="28"/>
        </w:rPr>
        <w:t xml:space="preserve"> and </w:t>
      </w:r>
      <w:proofErr w:type="spellStart"/>
      <w:r w:rsidRPr="00385619">
        <w:rPr>
          <w:sz w:val="28"/>
          <w:szCs w:val="28"/>
        </w:rPr>
        <w:t>Tagliapietra</w:t>
      </w:r>
      <w:proofErr w:type="spellEnd"/>
      <w:r w:rsidRPr="00385619">
        <w:rPr>
          <w:sz w:val="28"/>
          <w:szCs w:val="28"/>
        </w:rPr>
        <w:t>, 2022). Due to various changes in technology, energy production and distribution are now more efficient.</w:t>
      </w:r>
      <w:r>
        <w:rPr>
          <w:sz w:val="28"/>
          <w:szCs w:val="28"/>
        </w:rPr>
        <w:t xml:space="preserve"> </w:t>
      </w:r>
      <w:r w:rsidR="001A47AE" w:rsidRPr="001A47AE">
        <w:rPr>
          <w:sz w:val="28"/>
          <w:szCs w:val="28"/>
        </w:rPr>
        <w:t xml:space="preserve">Renewable energy plays </w:t>
      </w:r>
      <w:r w:rsidR="00A052C1" w:rsidRPr="001A47AE">
        <w:rPr>
          <w:sz w:val="28"/>
          <w:szCs w:val="28"/>
        </w:rPr>
        <w:t>a significant role</w:t>
      </w:r>
      <w:r w:rsidR="001A47AE" w:rsidRPr="001A47AE">
        <w:rPr>
          <w:sz w:val="28"/>
          <w:szCs w:val="28"/>
        </w:rPr>
        <w:t xml:space="preserve"> in every country of the world. The development of renewable energy sources is tied to the growth of technology and the reduction of greenhouse gas (GHG) emissions. It also helps create new jobs.</w:t>
      </w:r>
    </w:p>
    <w:p w14:paraId="06EF01F5" w14:textId="2CC99051" w:rsidR="00447513" w:rsidRPr="00E6574C" w:rsidRDefault="00447513" w:rsidP="00272D84">
      <w:pPr>
        <w:rPr>
          <w:sz w:val="28"/>
          <w:szCs w:val="28"/>
          <w:u w:val="single"/>
        </w:rPr>
      </w:pPr>
      <w:r w:rsidRPr="00E6574C">
        <w:rPr>
          <w:sz w:val="28"/>
          <w:szCs w:val="28"/>
          <w:u w:val="single"/>
        </w:rPr>
        <w:t>Weaknesses</w:t>
      </w:r>
    </w:p>
    <w:p w14:paraId="4BB240AD" w14:textId="3AAB85E3" w:rsidR="009F715C" w:rsidRDefault="00385619" w:rsidP="00272D84">
      <w:pPr>
        <w:rPr>
          <w:sz w:val="28"/>
          <w:szCs w:val="28"/>
        </w:rPr>
      </w:pPr>
      <w:r w:rsidRPr="00385619">
        <w:rPr>
          <w:sz w:val="28"/>
          <w:szCs w:val="28"/>
        </w:rPr>
        <w:t xml:space="preserve">Russia's ongoing war with Ukraine, one of the countries in Europe that produces the most energy in the world, has caused a deficit. The energy industry relies on limited resources, like fossil fuels, that are getting harder and </w:t>
      </w:r>
      <w:r w:rsidRPr="00385619">
        <w:rPr>
          <w:sz w:val="28"/>
          <w:szCs w:val="28"/>
        </w:rPr>
        <w:lastRenderedPageBreak/>
        <w:t xml:space="preserve">more expensive to get (Litvinov, 2021). Infrastructure that is getting old </w:t>
      </w:r>
      <w:r w:rsidR="00CF705F">
        <w:rPr>
          <w:sz w:val="28"/>
          <w:szCs w:val="28"/>
        </w:rPr>
        <w:t xml:space="preserve">and </w:t>
      </w:r>
      <w:r w:rsidRPr="00385619">
        <w:rPr>
          <w:sz w:val="28"/>
          <w:szCs w:val="28"/>
        </w:rPr>
        <w:t>can cause unsafe conditions and hold back the energy supply.</w:t>
      </w:r>
    </w:p>
    <w:p w14:paraId="5AC3D8C3" w14:textId="531F5669" w:rsidR="00E6574C" w:rsidRDefault="00E6574C" w:rsidP="00272D84">
      <w:pPr>
        <w:rPr>
          <w:sz w:val="28"/>
          <w:szCs w:val="28"/>
          <w:u w:val="single"/>
        </w:rPr>
      </w:pPr>
      <w:r w:rsidRPr="00E6574C">
        <w:rPr>
          <w:sz w:val="28"/>
          <w:szCs w:val="28"/>
          <w:u w:val="single"/>
        </w:rPr>
        <w:t>Opportunities</w:t>
      </w:r>
    </w:p>
    <w:p w14:paraId="296F1256" w14:textId="325849A6" w:rsidR="00CF705F" w:rsidRPr="00CF705F" w:rsidRDefault="00CF705F" w:rsidP="00C06B0A">
      <w:pPr>
        <w:rPr>
          <w:sz w:val="28"/>
          <w:szCs w:val="28"/>
        </w:rPr>
      </w:pPr>
      <w:r w:rsidRPr="00CF705F">
        <w:rPr>
          <w:sz w:val="28"/>
          <w:szCs w:val="28"/>
        </w:rPr>
        <w:t>Investing in renewable energy sources can reduce dependence on finite resources and contribute to efforts to combat climate change. Emerging markets provide opportunities for growth in the energy sector (Milne, 2022). Developing new technologies, such as energy storage and carbon capture, can increase efficiency and reduce environmental impact</w:t>
      </w:r>
      <w:r>
        <w:rPr>
          <w:sz w:val="28"/>
          <w:szCs w:val="28"/>
        </w:rPr>
        <w:t>.</w:t>
      </w:r>
    </w:p>
    <w:p w14:paraId="51D5A90A" w14:textId="000E3ED9" w:rsidR="00C06B0A" w:rsidRDefault="00CB517E" w:rsidP="00C06B0A">
      <w:pPr>
        <w:rPr>
          <w:sz w:val="28"/>
          <w:szCs w:val="28"/>
          <w:u w:val="single"/>
        </w:rPr>
      </w:pPr>
      <w:r w:rsidRPr="00CB517E">
        <w:rPr>
          <w:sz w:val="28"/>
          <w:szCs w:val="28"/>
          <w:u w:val="single"/>
        </w:rPr>
        <w:t>Threats</w:t>
      </w:r>
    </w:p>
    <w:p w14:paraId="3D8DC0A2" w14:textId="492FA5B9" w:rsidR="00CF705F" w:rsidRPr="00CF705F" w:rsidRDefault="00CF705F" w:rsidP="00C06B0A">
      <w:pPr>
        <w:rPr>
          <w:sz w:val="28"/>
          <w:szCs w:val="28"/>
        </w:rPr>
      </w:pPr>
      <w:r w:rsidRPr="00CF705F">
        <w:rPr>
          <w:sz w:val="28"/>
          <w:szCs w:val="28"/>
        </w:rPr>
        <w:t>Russia's continuing war with Ukraine, which is one of the biggest energy producers in Europe, has created a deficit. If this is not fixed, it will have a big effect on both the short-term and long-term energy markets (</w:t>
      </w:r>
      <w:proofErr w:type="spellStart"/>
      <w:r w:rsidRPr="00CF705F">
        <w:rPr>
          <w:sz w:val="28"/>
          <w:szCs w:val="28"/>
        </w:rPr>
        <w:t>Ozili</w:t>
      </w:r>
      <w:proofErr w:type="spellEnd"/>
      <w:r w:rsidRPr="00CF705F">
        <w:rPr>
          <w:sz w:val="28"/>
          <w:szCs w:val="28"/>
        </w:rPr>
        <w:t>, 2021).</w:t>
      </w:r>
      <w:r>
        <w:rPr>
          <w:sz w:val="28"/>
          <w:szCs w:val="28"/>
        </w:rPr>
        <w:t xml:space="preserve"> </w:t>
      </w:r>
      <w:r w:rsidRPr="00CF705F">
        <w:rPr>
          <w:sz w:val="28"/>
          <w:szCs w:val="28"/>
        </w:rPr>
        <w:t>Geopolitical tensions and conflicts can lead to disruptions in energy supply.  Energy production and distribution can be stopped by natural disasters and extreme weather. Changes in the price of oil around the world can affect how much money energy companies can make.</w:t>
      </w:r>
    </w:p>
    <w:p w14:paraId="23DE4DA1" w14:textId="6627EA70" w:rsidR="00757C7C" w:rsidRDefault="00757C7C" w:rsidP="00757C7C">
      <w:pPr>
        <w:pStyle w:val="Heading2"/>
        <w:numPr>
          <w:ilvl w:val="1"/>
          <w:numId w:val="1"/>
        </w:numPr>
      </w:pPr>
      <w:bookmarkStart w:id="7" w:name="_Toc128676990"/>
      <w:r>
        <w:t>PESTLE Analysis</w:t>
      </w:r>
      <w:bookmarkEnd w:id="7"/>
    </w:p>
    <w:p w14:paraId="2459C68C" w14:textId="0158C2E6" w:rsidR="001B44F0" w:rsidRPr="0013462C" w:rsidRDefault="00894BC2" w:rsidP="001B44F0">
      <w:pPr>
        <w:rPr>
          <w:sz w:val="28"/>
          <w:szCs w:val="28"/>
        </w:rPr>
      </w:pPr>
      <w:r w:rsidRPr="00894BC2">
        <w:rPr>
          <w:sz w:val="28"/>
          <w:szCs w:val="28"/>
        </w:rPr>
        <w:t>(</w:t>
      </w:r>
      <w:proofErr w:type="spellStart"/>
      <w:r w:rsidRPr="00894BC2">
        <w:rPr>
          <w:sz w:val="28"/>
          <w:szCs w:val="28"/>
        </w:rPr>
        <w:t>Yüksel</w:t>
      </w:r>
      <w:proofErr w:type="spellEnd"/>
      <w:r w:rsidRPr="00894BC2">
        <w:rPr>
          <w:sz w:val="28"/>
          <w:szCs w:val="28"/>
        </w:rPr>
        <w:t>, 2012) says that a PESTLE analysis is a basic requirement for strategic management analysis.</w:t>
      </w:r>
      <w:r w:rsidR="0017084B">
        <w:rPr>
          <w:sz w:val="28"/>
          <w:szCs w:val="28"/>
        </w:rPr>
        <w:t xml:space="preserve"> </w:t>
      </w:r>
      <w:r w:rsidR="001B44F0" w:rsidRPr="0013462C">
        <w:rPr>
          <w:sz w:val="28"/>
          <w:szCs w:val="28"/>
        </w:rPr>
        <w:t xml:space="preserve">The PESTLE analysis will be </w:t>
      </w:r>
      <w:r w:rsidR="002953A6">
        <w:rPr>
          <w:sz w:val="28"/>
          <w:szCs w:val="28"/>
        </w:rPr>
        <w:t>applied</w:t>
      </w:r>
      <w:r w:rsidR="001B44F0" w:rsidRPr="0013462C">
        <w:rPr>
          <w:sz w:val="28"/>
          <w:szCs w:val="28"/>
        </w:rPr>
        <w:t xml:space="preserve"> to figure out how the energy sector is affected by external factors.</w:t>
      </w:r>
      <w:r w:rsidR="00D31C01">
        <w:rPr>
          <w:sz w:val="28"/>
          <w:szCs w:val="28"/>
        </w:rPr>
        <w:t xml:space="preserve"> </w:t>
      </w:r>
      <w:r w:rsidR="001B44F0" w:rsidRPr="0013462C">
        <w:rPr>
          <w:sz w:val="28"/>
          <w:szCs w:val="28"/>
        </w:rPr>
        <w:t>Political, Economic, Social, Technological, Legal, and Environmental is what PESTLE stands for. It gives a big picture view of the energy sector's environment.</w:t>
      </w:r>
    </w:p>
    <w:p w14:paraId="5A6510DC" w14:textId="77777777" w:rsidR="009041ED" w:rsidRDefault="00260B2C" w:rsidP="009041ED">
      <w:pPr>
        <w:rPr>
          <w:sz w:val="32"/>
          <w:szCs w:val="32"/>
          <w:u w:val="single"/>
        </w:rPr>
      </w:pPr>
      <w:r w:rsidRPr="009041ED">
        <w:rPr>
          <w:sz w:val="32"/>
          <w:szCs w:val="32"/>
          <w:u w:val="single"/>
        </w:rPr>
        <w:t>Political</w:t>
      </w:r>
      <w:r w:rsidR="00146DC7" w:rsidRPr="009041ED">
        <w:rPr>
          <w:sz w:val="32"/>
          <w:szCs w:val="32"/>
          <w:u w:val="single"/>
        </w:rPr>
        <w:t xml:space="preserve"> </w:t>
      </w:r>
      <w:r w:rsidR="0013462C" w:rsidRPr="009041ED">
        <w:rPr>
          <w:sz w:val="32"/>
          <w:szCs w:val="32"/>
          <w:u w:val="single"/>
        </w:rPr>
        <w:t>f</w:t>
      </w:r>
      <w:r w:rsidR="00146DC7" w:rsidRPr="009041ED">
        <w:rPr>
          <w:sz w:val="32"/>
          <w:szCs w:val="32"/>
          <w:u w:val="single"/>
        </w:rPr>
        <w:t>actors</w:t>
      </w:r>
    </w:p>
    <w:p w14:paraId="6513C828" w14:textId="77777777" w:rsidR="00CF705F" w:rsidRPr="00CF705F" w:rsidRDefault="00CF705F" w:rsidP="00C5000B">
      <w:pPr>
        <w:rPr>
          <w:sz w:val="32"/>
          <w:szCs w:val="32"/>
        </w:rPr>
      </w:pPr>
      <w:r w:rsidRPr="00CF705F">
        <w:rPr>
          <w:sz w:val="32"/>
          <w:szCs w:val="32"/>
        </w:rPr>
        <w:t xml:space="preserve">Because of the ongoing conflict between Russia and Ukraine, the supply of natural gas to Europe has been disrupted. This has an effect on the energy sector all over the world. Geopolitical tensions can make energy markets unstable and cause prices to go up and down (COYLE and SIMMONS, 2014). Policies and rules made by the government can have a big effect on the energy sector, especially when it comes to promoting renewable energy sources and lowering greenhouse gas </w:t>
      </w:r>
      <w:proofErr w:type="spellStart"/>
      <w:r w:rsidRPr="00CF705F">
        <w:rPr>
          <w:sz w:val="32"/>
          <w:szCs w:val="32"/>
        </w:rPr>
        <w:t>emissions.</w:t>
      </w:r>
      <w:proofErr w:type="spellEnd"/>
    </w:p>
    <w:p w14:paraId="57A9B5CB" w14:textId="24B011FA" w:rsidR="00CF705F" w:rsidRDefault="00374931" w:rsidP="00C5000B">
      <w:pPr>
        <w:rPr>
          <w:sz w:val="32"/>
          <w:szCs w:val="32"/>
          <w:u w:val="single"/>
        </w:rPr>
      </w:pPr>
      <w:r>
        <w:rPr>
          <w:sz w:val="32"/>
          <w:szCs w:val="32"/>
          <w:u w:val="single"/>
        </w:rPr>
        <w:t>Economic</w:t>
      </w:r>
      <w:r w:rsidR="00146DC7">
        <w:rPr>
          <w:sz w:val="32"/>
          <w:szCs w:val="32"/>
          <w:u w:val="single"/>
        </w:rPr>
        <w:t xml:space="preserve"> factors</w:t>
      </w:r>
      <w:r w:rsidR="00E3304E">
        <w:rPr>
          <w:sz w:val="32"/>
          <w:szCs w:val="32"/>
          <w:u w:val="single"/>
        </w:rPr>
        <w:t xml:space="preserve"> </w:t>
      </w:r>
    </w:p>
    <w:p w14:paraId="11AE6682" w14:textId="6675864A" w:rsidR="00CF705F" w:rsidRPr="000368AF" w:rsidRDefault="000368AF" w:rsidP="00C5000B">
      <w:pPr>
        <w:rPr>
          <w:sz w:val="32"/>
          <w:szCs w:val="32"/>
        </w:rPr>
      </w:pPr>
      <w:r w:rsidRPr="000368AF">
        <w:rPr>
          <w:sz w:val="32"/>
          <w:szCs w:val="32"/>
        </w:rPr>
        <w:lastRenderedPageBreak/>
        <w:t>Energy demand is connected to economic growth and development, with emerging markets presenting significant opportunities for growth in the industry (Agyekum, 2020). Changes in oil prices can impact the profit for the energy companies and influence investment decisions. The COVID-19 pandemic has had a significant impact on the energy sector, with decreased demand and disruptions in supply chains leading to lower prices.</w:t>
      </w:r>
    </w:p>
    <w:p w14:paraId="4899E906" w14:textId="6CE2E64B" w:rsidR="00374931" w:rsidRDefault="00374931" w:rsidP="00C5000B">
      <w:pPr>
        <w:rPr>
          <w:sz w:val="32"/>
          <w:szCs w:val="32"/>
          <w:u w:val="single"/>
        </w:rPr>
      </w:pPr>
      <w:r>
        <w:rPr>
          <w:sz w:val="32"/>
          <w:szCs w:val="32"/>
          <w:u w:val="single"/>
        </w:rPr>
        <w:t>Social</w:t>
      </w:r>
      <w:r w:rsidR="00146DC7">
        <w:rPr>
          <w:sz w:val="32"/>
          <w:szCs w:val="32"/>
          <w:u w:val="single"/>
        </w:rPr>
        <w:t xml:space="preserve"> factors</w:t>
      </w:r>
    </w:p>
    <w:p w14:paraId="539B3DC6" w14:textId="0B484801" w:rsidR="00576162" w:rsidRPr="000368AF" w:rsidRDefault="000368AF" w:rsidP="00C5000B">
      <w:pPr>
        <w:rPr>
          <w:sz w:val="32"/>
          <w:szCs w:val="32"/>
        </w:rPr>
      </w:pPr>
      <w:r w:rsidRPr="000368AF">
        <w:rPr>
          <w:sz w:val="32"/>
          <w:szCs w:val="32"/>
        </w:rPr>
        <w:t>As people learn more about climate change and why it's important to switch to renewable energy sources, the demand for clean energy starts to grow (Energy crisis 2022). Demand for renewable energy sources is being driven by the transition towards electric cars and other low-carbon forms of transportation. The energy industry is an important employer, and there are plenty of jobs opportunities in various fields.</w:t>
      </w:r>
    </w:p>
    <w:p w14:paraId="5CCA18B3" w14:textId="77777777" w:rsidR="00576162" w:rsidRDefault="00576162" w:rsidP="00C5000B">
      <w:pPr>
        <w:rPr>
          <w:sz w:val="32"/>
          <w:szCs w:val="32"/>
          <w:u w:val="single"/>
        </w:rPr>
      </w:pPr>
    </w:p>
    <w:p w14:paraId="604E5F99" w14:textId="6D8B59A9" w:rsidR="00374931" w:rsidRDefault="00374931" w:rsidP="00C5000B">
      <w:pPr>
        <w:rPr>
          <w:sz w:val="32"/>
          <w:szCs w:val="32"/>
          <w:u w:val="single"/>
        </w:rPr>
      </w:pPr>
      <w:r>
        <w:rPr>
          <w:sz w:val="32"/>
          <w:szCs w:val="32"/>
          <w:u w:val="single"/>
        </w:rPr>
        <w:t>Technological</w:t>
      </w:r>
      <w:r w:rsidR="00146DC7">
        <w:rPr>
          <w:sz w:val="32"/>
          <w:szCs w:val="32"/>
          <w:u w:val="single"/>
        </w:rPr>
        <w:t xml:space="preserve"> factors</w:t>
      </w:r>
    </w:p>
    <w:p w14:paraId="15FBA71A" w14:textId="12158FD7" w:rsidR="001F322B" w:rsidRPr="000368AF" w:rsidRDefault="000368AF" w:rsidP="00C5000B">
      <w:pPr>
        <w:rPr>
          <w:sz w:val="32"/>
          <w:szCs w:val="32"/>
        </w:rPr>
      </w:pPr>
      <w:r w:rsidRPr="000368AF">
        <w:rPr>
          <w:sz w:val="32"/>
          <w:szCs w:val="32"/>
        </w:rPr>
        <w:t xml:space="preserve">Innovation in the energy sector is being driven by technological progress, especially in renewable energy sources like wind and solar power (Hasanov and </w:t>
      </w:r>
      <w:proofErr w:type="spellStart"/>
      <w:r w:rsidRPr="000368AF">
        <w:rPr>
          <w:sz w:val="32"/>
          <w:szCs w:val="32"/>
        </w:rPr>
        <w:t>Mikayilov</w:t>
      </w:r>
      <w:proofErr w:type="spellEnd"/>
      <w:r w:rsidRPr="000368AF">
        <w:rPr>
          <w:sz w:val="32"/>
          <w:szCs w:val="32"/>
        </w:rPr>
        <w:t>, 2017). The development of energy storage technologies is making renewable energy systems more efficient and less reliant on old energy sources. Digital technologies are used to improve the efficiency of energy systems and make them work better.</w:t>
      </w:r>
    </w:p>
    <w:p w14:paraId="70FB51BE" w14:textId="3CBD81AF" w:rsidR="00374931" w:rsidRDefault="00374931" w:rsidP="00C5000B">
      <w:pPr>
        <w:rPr>
          <w:sz w:val="32"/>
          <w:szCs w:val="32"/>
          <w:u w:val="single"/>
        </w:rPr>
      </w:pPr>
      <w:r>
        <w:rPr>
          <w:sz w:val="32"/>
          <w:szCs w:val="32"/>
          <w:u w:val="single"/>
        </w:rPr>
        <w:t>Legal</w:t>
      </w:r>
      <w:r w:rsidR="00146DC7">
        <w:rPr>
          <w:sz w:val="32"/>
          <w:szCs w:val="32"/>
          <w:u w:val="single"/>
        </w:rPr>
        <w:t xml:space="preserve"> factors</w:t>
      </w:r>
    </w:p>
    <w:p w14:paraId="4888533C" w14:textId="2DC253D9" w:rsidR="00334E48" w:rsidRPr="000368AF" w:rsidRDefault="000368AF" w:rsidP="00C5000B">
      <w:pPr>
        <w:rPr>
          <w:sz w:val="32"/>
          <w:szCs w:val="32"/>
        </w:rPr>
      </w:pPr>
      <w:r w:rsidRPr="000368AF">
        <w:rPr>
          <w:sz w:val="32"/>
          <w:szCs w:val="32"/>
        </w:rPr>
        <w:t xml:space="preserve">International agreements like the Paris Agreement are driving efforts to reduce greenhouse gas emissions and switch to clean energy sources. Current regulations can have an effect on the energy sector, especially when it comes to encouraging the development and use of clean energy sources (Mohamed et al., 2021). Legal disagreements, </w:t>
      </w:r>
      <w:r w:rsidRPr="000368AF">
        <w:rPr>
          <w:sz w:val="32"/>
          <w:szCs w:val="32"/>
        </w:rPr>
        <w:lastRenderedPageBreak/>
        <w:t>like those between energy companies and communities over resource extraction and how it affects the environment, can be a big problem for the industry.</w:t>
      </w:r>
    </w:p>
    <w:p w14:paraId="146B2039" w14:textId="7BE308BE" w:rsidR="00374931" w:rsidRDefault="00374931" w:rsidP="00C5000B">
      <w:pPr>
        <w:rPr>
          <w:sz w:val="32"/>
          <w:szCs w:val="32"/>
          <w:u w:val="single"/>
        </w:rPr>
      </w:pPr>
      <w:r>
        <w:rPr>
          <w:sz w:val="32"/>
          <w:szCs w:val="32"/>
          <w:u w:val="single"/>
        </w:rPr>
        <w:t>Environmental</w:t>
      </w:r>
      <w:r w:rsidR="00146DC7">
        <w:rPr>
          <w:sz w:val="32"/>
          <w:szCs w:val="32"/>
          <w:u w:val="single"/>
        </w:rPr>
        <w:t xml:space="preserve"> factors</w:t>
      </w:r>
    </w:p>
    <w:p w14:paraId="26DD0F7F" w14:textId="73460778" w:rsidR="00757C7C" w:rsidRPr="00A31F17" w:rsidRDefault="00A31F17">
      <w:pPr>
        <w:rPr>
          <w:sz w:val="32"/>
          <w:szCs w:val="32"/>
        </w:rPr>
      </w:pPr>
      <w:r w:rsidRPr="00A31F17">
        <w:rPr>
          <w:sz w:val="32"/>
          <w:szCs w:val="32"/>
        </w:rPr>
        <w:t>The energy industry is very worried about how making and using energy affects the environment, especially in terms of greenhouse gas emissions and climate change. Hurricanes and floods are examples of extreme weather events that can cause major problems with energy systems (Agyekum, 2020). The amount of oil and gas that is available and how easy it is to get can be affected by environmental factors like climate change and land degradation.</w:t>
      </w:r>
    </w:p>
    <w:p w14:paraId="512F1BAA" w14:textId="5BCF75AE" w:rsidR="00757C7C" w:rsidRDefault="00757C7C" w:rsidP="00757C7C">
      <w:pPr>
        <w:pStyle w:val="Heading1"/>
      </w:pPr>
      <w:bookmarkStart w:id="8" w:name="_Toc128676991"/>
      <w:r>
        <w:t>3.0 Conclusion</w:t>
      </w:r>
      <w:bookmarkEnd w:id="8"/>
    </w:p>
    <w:p w14:paraId="78574595" w14:textId="13F5CE67" w:rsidR="00A31F17" w:rsidRDefault="00A31F17" w:rsidP="0067530A">
      <w:pPr>
        <w:rPr>
          <w:sz w:val="28"/>
          <w:szCs w:val="28"/>
        </w:rPr>
      </w:pPr>
      <w:r w:rsidRPr="00A31F17">
        <w:rPr>
          <w:sz w:val="28"/>
          <w:szCs w:val="28"/>
        </w:rPr>
        <w:t>The UK and most of Europe are facing the worst energy crisis in a generation. Because of both domestic and international factors, energy prices have reached their highest levels ever. The ongoing conflict between Russia and Ukraine has had a big effect on the energy sector, especially in terms of energy shortages because natural gas supplies to Europe have been cut off. This shows how important political stability is in the industry and how important it is for countries to work together to ensure a safe and sustainable energy future.  The SWOT analysis shows that the industry faces both threats and opportunities, such as limited resources and environmental concerns, as well as the chance for growth and innovation through investments in renewable energy sources and emerging markets. </w:t>
      </w:r>
    </w:p>
    <w:p w14:paraId="4F7A448B" w14:textId="609968D3" w:rsidR="002D6110" w:rsidRDefault="002D6110" w:rsidP="0067530A">
      <w:pPr>
        <w:rPr>
          <w:sz w:val="28"/>
          <w:szCs w:val="28"/>
          <w:u w:val="single"/>
        </w:rPr>
      </w:pPr>
      <w:r w:rsidRPr="002D6110">
        <w:rPr>
          <w:sz w:val="28"/>
          <w:szCs w:val="28"/>
          <w:u w:val="single"/>
        </w:rPr>
        <w:t>The response of the government to the energy crisis</w:t>
      </w:r>
    </w:p>
    <w:p w14:paraId="17FC4193" w14:textId="2687C6BA" w:rsidR="00757C7C" w:rsidRPr="00E661CC" w:rsidRDefault="002B734A">
      <w:pPr>
        <w:rPr>
          <w:sz w:val="28"/>
          <w:szCs w:val="28"/>
        </w:rPr>
      </w:pPr>
      <w:r w:rsidRPr="002B734A">
        <w:rPr>
          <w:sz w:val="28"/>
          <w:szCs w:val="28"/>
        </w:rPr>
        <w:t xml:space="preserve">In response to the climate emergency, the UK became the first major economy to promise to have net-zero greenhouse gas emissions by 2050. These changes could also save a lot of money and make people more comfortable and productive. One of the main things that slows down progress toward reducing </w:t>
      </w:r>
      <w:r w:rsidR="00987640">
        <w:rPr>
          <w:sz w:val="28"/>
          <w:szCs w:val="28"/>
        </w:rPr>
        <w:t>energy use</w:t>
      </w:r>
      <w:r w:rsidRPr="002B734A">
        <w:rPr>
          <w:sz w:val="28"/>
          <w:szCs w:val="28"/>
        </w:rPr>
        <w:t xml:space="preserve"> is the fact that people do not understand how energy is used.</w:t>
      </w:r>
      <w:r w:rsidR="00757C7C">
        <w:br w:type="page"/>
      </w:r>
    </w:p>
    <w:p w14:paraId="7D858FBE" w14:textId="5F8D7FDF" w:rsidR="00757C7C" w:rsidRDefault="00757C7C" w:rsidP="00757C7C">
      <w:pPr>
        <w:pStyle w:val="Heading1"/>
      </w:pPr>
      <w:bookmarkStart w:id="9" w:name="_Toc128676992"/>
      <w:r>
        <w:lastRenderedPageBreak/>
        <w:t>4.0 Recommendations</w:t>
      </w:r>
      <w:bookmarkEnd w:id="9"/>
    </w:p>
    <w:p w14:paraId="526F7F4D" w14:textId="51797B56" w:rsidR="00E661CC" w:rsidRPr="00E661CC" w:rsidRDefault="00E661CC" w:rsidP="00E661CC">
      <w:pPr>
        <w:rPr>
          <w:sz w:val="32"/>
          <w:szCs w:val="32"/>
        </w:rPr>
      </w:pPr>
      <w:r w:rsidRPr="00E661CC">
        <w:rPr>
          <w:sz w:val="32"/>
          <w:szCs w:val="32"/>
        </w:rPr>
        <w:t>It is important to take a varied approach to deal with the energy crisis</w:t>
      </w:r>
      <w:r>
        <w:rPr>
          <w:sz w:val="32"/>
          <w:szCs w:val="32"/>
        </w:rPr>
        <w:t xml:space="preserve">. </w:t>
      </w:r>
      <w:r w:rsidRPr="00E661CC">
        <w:rPr>
          <w:sz w:val="32"/>
          <w:szCs w:val="32"/>
        </w:rPr>
        <w:t xml:space="preserve">This should include spending money on renewable energy sources, energy efficiency, and new technologies to cut down on the use of limited resources and lessen the damage to the environment (Morris and Hicks, 2021). Governments should also put energy security at the top of their list of priorities and work with international groups and industry players to create strong policies and rules that support a safe and sustainable energy future. Also, the industry should work on diversifying its energy sources and routes of supply to reduce disruptions and make it more resilient. Lastly, </w:t>
      </w:r>
      <w:proofErr w:type="spellStart"/>
      <w:r w:rsidRPr="00E661CC">
        <w:rPr>
          <w:sz w:val="32"/>
          <w:szCs w:val="32"/>
        </w:rPr>
        <w:t>Yüksel</w:t>
      </w:r>
      <w:proofErr w:type="spellEnd"/>
      <w:r w:rsidRPr="00E661CC">
        <w:rPr>
          <w:sz w:val="32"/>
          <w:szCs w:val="32"/>
        </w:rPr>
        <w:t xml:space="preserve"> (2012) says that making people more aware of and involved in energy issues can help the world move towards a more sustainable and secure energy future.</w:t>
      </w:r>
    </w:p>
    <w:p w14:paraId="32D9111A" w14:textId="61473C79" w:rsidR="00E661CC" w:rsidRDefault="00757C7C" w:rsidP="00757C7C">
      <w:pPr>
        <w:pStyle w:val="Heading1"/>
      </w:pPr>
      <w:bookmarkStart w:id="10" w:name="_Toc128676993"/>
      <w:r>
        <w:t xml:space="preserve">5.0 </w:t>
      </w:r>
      <w:r w:rsidR="00E661CC">
        <w:t>Decision Matrix</w:t>
      </w:r>
      <w:bookmarkEnd w:id="10"/>
    </w:p>
    <w:p w14:paraId="04E7C973" w14:textId="6DAF9B6F" w:rsidR="00E661CC" w:rsidRPr="00E661CC" w:rsidRDefault="00577A19" w:rsidP="00E661CC">
      <w:r>
        <w:rPr>
          <w:noProof/>
        </w:rPr>
        <w:drawing>
          <wp:inline distT="0" distB="0" distL="0" distR="0" wp14:anchorId="04EAEB17" wp14:editId="270AFA77">
            <wp:extent cx="5731510" cy="43713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pic:cNvPicPr>
                      <a:picLocks noChangeAspect="1" noChangeArrowheads="1"/>
                    </pic:cNvPicPr>
                  </pic:nvPicPr>
                  <pic:blipFill>
                    <a:blip r:embed="rId11"/>
                    <a:stretch>
                      <a:fillRect/>
                    </a:stretch>
                  </pic:blipFill>
                  <pic:spPr bwMode="auto">
                    <a:xfrm>
                      <a:off x="0" y="0"/>
                      <a:ext cx="5731510" cy="4371340"/>
                    </a:xfrm>
                    <a:prstGeom prst="rect">
                      <a:avLst/>
                    </a:prstGeom>
                  </pic:spPr>
                </pic:pic>
              </a:graphicData>
            </a:graphic>
          </wp:inline>
        </w:drawing>
      </w:r>
    </w:p>
    <w:p w14:paraId="7C410A01" w14:textId="68A4BB04" w:rsidR="00E661CC" w:rsidRPr="00E661CC" w:rsidRDefault="00E661CC" w:rsidP="00E661CC"/>
    <w:p w14:paraId="5B0F4688" w14:textId="7673684A" w:rsidR="00757C7C" w:rsidRDefault="00E661CC" w:rsidP="00757C7C">
      <w:pPr>
        <w:pStyle w:val="Heading1"/>
      </w:pPr>
      <w:bookmarkStart w:id="11" w:name="_Toc128676994"/>
      <w:r>
        <w:lastRenderedPageBreak/>
        <w:t xml:space="preserve">6.0 </w:t>
      </w:r>
      <w:r w:rsidR="00757C7C">
        <w:t>Planning, Monitoring and Reviewing the Solution</w:t>
      </w:r>
      <w:bookmarkEnd w:id="11"/>
    </w:p>
    <w:tbl>
      <w:tblPr>
        <w:tblStyle w:val="TableGrid"/>
        <w:tblpPr w:leftFromText="180" w:rightFromText="180" w:vertAnchor="text" w:horzAnchor="page" w:tblpX="476" w:tblpY="1176"/>
        <w:tblW w:w="10743" w:type="dxa"/>
        <w:tblInd w:w="0" w:type="dxa"/>
        <w:tblLook w:val="04A0" w:firstRow="1" w:lastRow="0" w:firstColumn="1" w:lastColumn="0" w:noHBand="0" w:noVBand="1"/>
      </w:tblPr>
      <w:tblGrid>
        <w:gridCol w:w="10743"/>
      </w:tblGrid>
      <w:tr w:rsidR="00634074" w14:paraId="2962C4C2" w14:textId="77777777" w:rsidTr="007937EA">
        <w:trPr>
          <w:trHeight w:val="1300"/>
        </w:trPr>
        <w:tc>
          <w:tcPr>
            <w:tcW w:w="10743" w:type="dxa"/>
            <w:tcBorders>
              <w:top w:val="single" w:sz="4" w:space="0" w:color="auto"/>
              <w:left w:val="single" w:sz="4" w:space="0" w:color="auto"/>
              <w:bottom w:val="single" w:sz="4" w:space="0" w:color="auto"/>
              <w:right w:val="single" w:sz="4" w:space="0" w:color="auto"/>
            </w:tcBorders>
          </w:tcPr>
          <w:p w14:paraId="3EBB682A" w14:textId="77777777" w:rsidR="00634074" w:rsidRDefault="00634074" w:rsidP="00634074">
            <w:r>
              <w:t>Decision implemented:</w:t>
            </w:r>
          </w:p>
          <w:p w14:paraId="3697ECF3" w14:textId="77777777" w:rsidR="00634074" w:rsidRDefault="00634074" w:rsidP="00634074"/>
          <w:p w14:paraId="7D69EA02" w14:textId="72C58041" w:rsidR="00634074" w:rsidRPr="00507BFD" w:rsidRDefault="00134AED" w:rsidP="00507BFD">
            <w:pPr>
              <w:pStyle w:val="ListParagraph"/>
              <w:numPr>
                <w:ilvl w:val="0"/>
                <w:numId w:val="5"/>
              </w:numPr>
            </w:pPr>
            <w:r w:rsidRPr="00507BFD">
              <w:t>to increase user understanding for rational use</w:t>
            </w:r>
          </w:p>
          <w:p w14:paraId="1DD63846" w14:textId="33D72C61" w:rsidR="00507BFD" w:rsidRPr="00507BFD" w:rsidRDefault="00507BFD" w:rsidP="00507BFD">
            <w:pPr>
              <w:pStyle w:val="ListParagraph"/>
              <w:numPr>
                <w:ilvl w:val="0"/>
                <w:numId w:val="5"/>
              </w:numPr>
            </w:pPr>
            <w:r w:rsidRPr="00507BFD">
              <w:t>because energy customers are in for hard times, there is a real desire for transformational change from the public.</w:t>
            </w:r>
          </w:p>
          <w:p w14:paraId="634356B8" w14:textId="77777777" w:rsidR="00634074" w:rsidRDefault="00634074" w:rsidP="00634074"/>
        </w:tc>
      </w:tr>
      <w:tr w:rsidR="00634074" w14:paraId="5798B53A" w14:textId="77777777" w:rsidTr="007937EA">
        <w:trPr>
          <w:trHeight w:val="251"/>
        </w:trPr>
        <w:tc>
          <w:tcPr>
            <w:tcW w:w="10743"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4D23203D" w14:textId="77777777" w:rsidR="00634074" w:rsidRDefault="00634074" w:rsidP="00634074">
            <w:pPr>
              <w:rPr>
                <w:b/>
              </w:rPr>
            </w:pPr>
            <w:r>
              <w:rPr>
                <w:b/>
              </w:rPr>
              <w:t>Monitoring the decision:</w:t>
            </w:r>
          </w:p>
        </w:tc>
      </w:tr>
      <w:tr w:rsidR="00634074" w14:paraId="19834001" w14:textId="77777777" w:rsidTr="007937EA">
        <w:trPr>
          <w:trHeight w:val="785"/>
        </w:trPr>
        <w:tc>
          <w:tcPr>
            <w:tcW w:w="10743" w:type="dxa"/>
            <w:tcBorders>
              <w:top w:val="single" w:sz="4" w:space="0" w:color="auto"/>
              <w:left w:val="single" w:sz="4" w:space="0" w:color="auto"/>
              <w:bottom w:val="single" w:sz="4" w:space="0" w:color="auto"/>
              <w:right w:val="single" w:sz="4" w:space="0" w:color="auto"/>
            </w:tcBorders>
          </w:tcPr>
          <w:p w14:paraId="186D4F95" w14:textId="49DFA616" w:rsidR="00634074" w:rsidRDefault="00634074" w:rsidP="00634074">
            <w:pPr>
              <w:rPr>
                <w:u w:val="single"/>
              </w:rPr>
            </w:pPr>
            <w:r>
              <w:rPr>
                <w:u w:val="single"/>
              </w:rPr>
              <w:t>Resources:</w:t>
            </w:r>
            <w:r w:rsidR="00B00361">
              <w:rPr>
                <w:u w:val="single"/>
              </w:rPr>
              <w:t xml:space="preserve"> </w:t>
            </w:r>
          </w:p>
          <w:p w14:paraId="3492D4FB" w14:textId="057DCE8D" w:rsidR="00634074" w:rsidRPr="003B21C6" w:rsidRDefault="003B21C6" w:rsidP="00634074">
            <w:r w:rsidRPr="003B21C6">
              <w:t xml:space="preserve">One idea would be to stop gas prices from being tied to electricity prices. All electricity prices have gone up because of the fast rise in wholesale gas prices, even for those who get their power from renewable sources. By changing the </w:t>
            </w:r>
            <w:proofErr w:type="gramStart"/>
            <w:r w:rsidRPr="003B21C6">
              <w:t>way</w:t>
            </w:r>
            <w:proofErr w:type="gramEnd"/>
            <w:r w:rsidRPr="003B21C6">
              <w:t xml:space="preserve"> the energy market works, renewable energy providers would be able to offer electricity rates that are much lower than fossil fuel providers. In turn, we would expect customers to move toward companies that offer cheaper renewable energy rates. This would strengthen their market position and allow them to invest more in more renewable energy generation.</w:t>
            </w:r>
          </w:p>
          <w:p w14:paraId="00017076" w14:textId="77777777" w:rsidR="00634074" w:rsidRDefault="00634074" w:rsidP="00634074">
            <w:pPr>
              <w:rPr>
                <w:u w:val="single"/>
              </w:rPr>
            </w:pPr>
          </w:p>
          <w:p w14:paraId="52441916" w14:textId="77777777" w:rsidR="00634074" w:rsidRDefault="00634074" w:rsidP="00634074">
            <w:pPr>
              <w:rPr>
                <w:u w:val="single"/>
              </w:rPr>
            </w:pPr>
          </w:p>
        </w:tc>
      </w:tr>
      <w:tr w:rsidR="00634074" w14:paraId="3A9F8401" w14:textId="77777777" w:rsidTr="007937EA">
        <w:trPr>
          <w:trHeight w:val="1563"/>
        </w:trPr>
        <w:tc>
          <w:tcPr>
            <w:tcW w:w="10743" w:type="dxa"/>
            <w:tcBorders>
              <w:top w:val="single" w:sz="4" w:space="0" w:color="auto"/>
              <w:left w:val="single" w:sz="4" w:space="0" w:color="auto"/>
              <w:bottom w:val="single" w:sz="4" w:space="0" w:color="auto"/>
              <w:right w:val="single" w:sz="4" w:space="0" w:color="auto"/>
            </w:tcBorders>
          </w:tcPr>
          <w:p w14:paraId="5B3B33FD" w14:textId="77777777" w:rsidR="00634074" w:rsidRDefault="00634074" w:rsidP="00634074">
            <w:pPr>
              <w:rPr>
                <w:u w:val="single"/>
              </w:rPr>
            </w:pPr>
            <w:r>
              <w:rPr>
                <w:u w:val="single"/>
              </w:rPr>
              <w:t>Key Indicators:</w:t>
            </w:r>
          </w:p>
          <w:p w14:paraId="094651A5" w14:textId="7FFEA628" w:rsidR="00634074" w:rsidRPr="00753E8B" w:rsidRDefault="007E4942" w:rsidP="007E4942">
            <w:pPr>
              <w:pStyle w:val="ListParagraph"/>
              <w:numPr>
                <w:ilvl w:val="0"/>
                <w:numId w:val="7"/>
              </w:numPr>
            </w:pPr>
            <w:r w:rsidRPr="00753E8B">
              <w:t xml:space="preserve">attitudes towards </w:t>
            </w:r>
            <w:r w:rsidR="000B607D" w:rsidRPr="00753E8B">
              <w:t>and support for renewable energy</w:t>
            </w:r>
          </w:p>
          <w:p w14:paraId="67395785" w14:textId="3771707A" w:rsidR="000B607D" w:rsidRPr="00753E8B" w:rsidRDefault="002862AC" w:rsidP="007E4942">
            <w:pPr>
              <w:pStyle w:val="ListParagraph"/>
              <w:numPr>
                <w:ilvl w:val="0"/>
                <w:numId w:val="7"/>
              </w:numPr>
            </w:pPr>
            <w:r w:rsidRPr="00753E8B">
              <w:t>training in development</w:t>
            </w:r>
          </w:p>
          <w:p w14:paraId="15F4CAE5" w14:textId="6AB9288B" w:rsidR="002862AC" w:rsidRPr="00753E8B" w:rsidRDefault="002862AC" w:rsidP="007E4942">
            <w:pPr>
              <w:pStyle w:val="ListParagraph"/>
              <w:numPr>
                <w:ilvl w:val="0"/>
                <w:numId w:val="7"/>
              </w:numPr>
            </w:pPr>
            <w:r w:rsidRPr="00753E8B">
              <w:t>entrepre</w:t>
            </w:r>
            <w:r w:rsidR="006A73DD" w:rsidRPr="00753E8B">
              <w:t>neurial spirit and border nature of the society</w:t>
            </w:r>
          </w:p>
          <w:p w14:paraId="69B6ED86" w14:textId="77777777" w:rsidR="00634074" w:rsidRDefault="00634074" w:rsidP="00634074">
            <w:pPr>
              <w:rPr>
                <w:u w:val="single"/>
              </w:rPr>
            </w:pPr>
          </w:p>
          <w:p w14:paraId="29C30B91" w14:textId="77777777" w:rsidR="00634074" w:rsidRDefault="00634074" w:rsidP="00634074">
            <w:pPr>
              <w:rPr>
                <w:u w:val="single"/>
              </w:rPr>
            </w:pPr>
          </w:p>
        </w:tc>
      </w:tr>
      <w:tr w:rsidR="00634074" w14:paraId="10745C94" w14:textId="77777777" w:rsidTr="007937EA">
        <w:trPr>
          <w:trHeight w:val="1289"/>
        </w:trPr>
        <w:tc>
          <w:tcPr>
            <w:tcW w:w="10743" w:type="dxa"/>
            <w:tcBorders>
              <w:top w:val="single" w:sz="4" w:space="0" w:color="auto"/>
              <w:left w:val="single" w:sz="4" w:space="0" w:color="auto"/>
              <w:bottom w:val="single" w:sz="4" w:space="0" w:color="auto"/>
              <w:right w:val="single" w:sz="4" w:space="0" w:color="auto"/>
            </w:tcBorders>
          </w:tcPr>
          <w:p w14:paraId="1497FB66" w14:textId="77777777" w:rsidR="00634074" w:rsidRDefault="00634074" w:rsidP="00634074">
            <w:pPr>
              <w:rPr>
                <w:u w:val="single"/>
              </w:rPr>
            </w:pPr>
            <w:r>
              <w:rPr>
                <w:u w:val="single"/>
              </w:rPr>
              <w:t>Targets:</w:t>
            </w:r>
          </w:p>
          <w:p w14:paraId="25943426" w14:textId="3367CF28" w:rsidR="00634074" w:rsidRPr="000448BE" w:rsidRDefault="00AA0890" w:rsidP="00376E46">
            <w:pPr>
              <w:pStyle w:val="ListParagraph"/>
              <w:numPr>
                <w:ilvl w:val="0"/>
                <w:numId w:val="6"/>
              </w:numPr>
            </w:pPr>
            <w:r w:rsidRPr="000448BE">
              <w:t>supporting vulnerable energy customers through the energy crisis</w:t>
            </w:r>
            <w:r w:rsidR="00707566" w:rsidRPr="000448BE">
              <w:t xml:space="preserve"> (energy bill financial support, uprating benefits)</w:t>
            </w:r>
          </w:p>
          <w:p w14:paraId="538A7403" w14:textId="460EEC8D" w:rsidR="00AA0890" w:rsidRPr="000448BE" w:rsidRDefault="003C18A6" w:rsidP="00376E46">
            <w:pPr>
              <w:pStyle w:val="ListParagraph"/>
              <w:numPr>
                <w:ilvl w:val="0"/>
                <w:numId w:val="6"/>
              </w:numPr>
            </w:pPr>
            <w:r w:rsidRPr="000448BE">
              <w:t>improve energy efficiency</w:t>
            </w:r>
            <w:r w:rsidR="00582569" w:rsidRPr="000448BE">
              <w:t xml:space="preserve"> </w:t>
            </w:r>
            <w:r w:rsidR="000448BE" w:rsidRPr="000448BE">
              <w:t>(putting</w:t>
            </w:r>
            <w:r w:rsidR="00582569" w:rsidRPr="000448BE">
              <w:t xml:space="preserve"> in place stricter minimum standards for energy efficiency for its users)</w:t>
            </w:r>
          </w:p>
          <w:p w14:paraId="41A16335" w14:textId="77777777" w:rsidR="00634074" w:rsidRDefault="00634074" w:rsidP="00634074">
            <w:pPr>
              <w:rPr>
                <w:u w:val="single"/>
              </w:rPr>
            </w:pPr>
          </w:p>
          <w:p w14:paraId="6767B414" w14:textId="77777777" w:rsidR="00634074" w:rsidRDefault="00634074" w:rsidP="00634074">
            <w:pPr>
              <w:rPr>
                <w:u w:val="single"/>
              </w:rPr>
            </w:pPr>
          </w:p>
        </w:tc>
      </w:tr>
      <w:tr w:rsidR="00634074" w14:paraId="20F81FB6" w14:textId="77777777" w:rsidTr="007937EA">
        <w:trPr>
          <w:trHeight w:val="1540"/>
        </w:trPr>
        <w:tc>
          <w:tcPr>
            <w:tcW w:w="10743" w:type="dxa"/>
            <w:tcBorders>
              <w:top w:val="single" w:sz="4" w:space="0" w:color="auto"/>
              <w:left w:val="single" w:sz="4" w:space="0" w:color="auto"/>
              <w:bottom w:val="single" w:sz="4" w:space="0" w:color="auto"/>
              <w:right w:val="single" w:sz="4" w:space="0" w:color="auto"/>
            </w:tcBorders>
          </w:tcPr>
          <w:p w14:paraId="5B10502A" w14:textId="4BEF6CB7" w:rsidR="00634074" w:rsidRDefault="00634074" w:rsidP="00634074">
            <w:pPr>
              <w:rPr>
                <w:u w:val="single"/>
              </w:rPr>
            </w:pPr>
            <w:r>
              <w:rPr>
                <w:u w:val="single"/>
              </w:rPr>
              <w:t>Data Sources:</w:t>
            </w:r>
            <w:r w:rsidR="006355D6">
              <w:rPr>
                <w:u w:val="single"/>
              </w:rPr>
              <w:t xml:space="preserve"> </w:t>
            </w:r>
          </w:p>
          <w:p w14:paraId="3B2A8CCF" w14:textId="25D6EB62" w:rsidR="009B4C4C" w:rsidRPr="00946A3B" w:rsidRDefault="00946A3B" w:rsidP="00634074">
            <w:r w:rsidRPr="00946A3B">
              <w:t>The key factor is the start of new biofuel production companies, or the extension of current production lines, for the development of the biofuel industry in terms of its market size with respect to other fuels.</w:t>
            </w:r>
          </w:p>
          <w:p w14:paraId="1BE03027" w14:textId="77777777" w:rsidR="00634074" w:rsidRDefault="00634074" w:rsidP="00634074">
            <w:pPr>
              <w:rPr>
                <w:u w:val="single"/>
              </w:rPr>
            </w:pPr>
          </w:p>
          <w:p w14:paraId="02A41A4B" w14:textId="77777777" w:rsidR="00634074" w:rsidRDefault="00634074" w:rsidP="00634074">
            <w:pPr>
              <w:rPr>
                <w:u w:val="single"/>
              </w:rPr>
            </w:pPr>
          </w:p>
          <w:p w14:paraId="6C9165B7" w14:textId="77777777" w:rsidR="00634074" w:rsidRDefault="00634074" w:rsidP="00634074">
            <w:pPr>
              <w:rPr>
                <w:u w:val="single"/>
              </w:rPr>
            </w:pPr>
          </w:p>
        </w:tc>
      </w:tr>
      <w:tr w:rsidR="00634074" w14:paraId="1C01917F" w14:textId="77777777" w:rsidTr="007937EA">
        <w:trPr>
          <w:trHeight w:val="251"/>
        </w:trPr>
        <w:tc>
          <w:tcPr>
            <w:tcW w:w="10743"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69E547D4" w14:textId="77777777" w:rsidR="00634074" w:rsidRDefault="00634074" w:rsidP="00634074">
            <w:pPr>
              <w:rPr>
                <w:b/>
              </w:rPr>
            </w:pPr>
            <w:r>
              <w:rPr>
                <w:b/>
              </w:rPr>
              <w:t>Reviewing the decision:</w:t>
            </w:r>
          </w:p>
        </w:tc>
      </w:tr>
      <w:tr w:rsidR="00634074" w14:paraId="0FE0FBF6" w14:textId="77777777" w:rsidTr="007937EA">
        <w:trPr>
          <w:trHeight w:val="3308"/>
        </w:trPr>
        <w:tc>
          <w:tcPr>
            <w:tcW w:w="10743" w:type="dxa"/>
            <w:tcBorders>
              <w:top w:val="single" w:sz="4" w:space="0" w:color="auto"/>
              <w:left w:val="single" w:sz="4" w:space="0" w:color="auto"/>
              <w:bottom w:val="single" w:sz="4" w:space="0" w:color="auto"/>
              <w:right w:val="single" w:sz="4" w:space="0" w:color="auto"/>
            </w:tcBorders>
          </w:tcPr>
          <w:p w14:paraId="033763D2" w14:textId="330271A1" w:rsidR="00634074" w:rsidRDefault="00634074" w:rsidP="00634074">
            <w:pPr>
              <w:rPr>
                <w:i/>
              </w:rPr>
            </w:pPr>
            <w:r>
              <w:rPr>
                <w:i/>
              </w:rPr>
              <w:lastRenderedPageBreak/>
              <w:t>(Write here how you will evaluate/review the problem. What questions will you ask? Etc)</w:t>
            </w:r>
          </w:p>
          <w:p w14:paraId="7FCDEF89" w14:textId="77777777" w:rsidR="00AF0D73" w:rsidRDefault="00AF0D73" w:rsidP="00634074">
            <w:pPr>
              <w:rPr>
                <w:i/>
              </w:rPr>
            </w:pPr>
          </w:p>
          <w:p w14:paraId="161332FE" w14:textId="1A316B34" w:rsidR="00FE7614" w:rsidRPr="00FE7614" w:rsidRDefault="00FE7614" w:rsidP="00FE7614">
            <w:pPr>
              <w:rPr>
                <w:iCs/>
              </w:rPr>
            </w:pPr>
            <w:r w:rsidRPr="00FE7614">
              <w:rPr>
                <w:iCs/>
              </w:rPr>
              <w:t xml:space="preserve">Energy poverty is a problem in the poorer half of the world. When people </w:t>
            </w:r>
            <w:r w:rsidR="00C950FA" w:rsidRPr="00FE7614">
              <w:rPr>
                <w:iCs/>
              </w:rPr>
              <w:t>do not</w:t>
            </w:r>
            <w:r w:rsidRPr="00FE7614">
              <w:rPr>
                <w:iCs/>
              </w:rPr>
              <w:t xml:space="preserve"> have access to modern energy sources for cooking and heating, they use solid fuels like firewood, dung, and crop waste. Using wood as a source of energy also hurts the environment. Lastly, people are forced to live in poverty because they </w:t>
            </w:r>
            <w:r w:rsidR="00C950FA" w:rsidRPr="00FE7614">
              <w:rPr>
                <w:iCs/>
              </w:rPr>
              <w:t>cannot</w:t>
            </w:r>
            <w:r w:rsidRPr="00FE7614">
              <w:rPr>
                <w:iCs/>
              </w:rPr>
              <w:t xml:space="preserve"> get energy. Without electricity, you </w:t>
            </w:r>
            <w:r w:rsidR="00C950FA" w:rsidRPr="00FE7614">
              <w:rPr>
                <w:iCs/>
              </w:rPr>
              <w:t>cannot</w:t>
            </w:r>
            <w:r w:rsidRPr="00FE7614">
              <w:rPr>
                <w:iCs/>
              </w:rPr>
              <w:t xml:space="preserve"> keep food cold, wash clothes or dishes, or see at night.</w:t>
            </w:r>
          </w:p>
          <w:p w14:paraId="799807BF" w14:textId="77777777" w:rsidR="00FE7614" w:rsidRPr="00FE7614" w:rsidRDefault="00FE7614" w:rsidP="00FE7614">
            <w:pPr>
              <w:rPr>
                <w:iCs/>
              </w:rPr>
            </w:pPr>
            <w:r w:rsidRPr="00FE7614">
              <w:rPr>
                <w:iCs/>
              </w:rPr>
              <w:t>The second problem with energy is that those who have access to it put out too much greenhouse gas.</w:t>
            </w:r>
          </w:p>
          <w:p w14:paraId="3B87C437" w14:textId="5ACBD024" w:rsidR="00946A3B" w:rsidRPr="0089343F" w:rsidRDefault="00FE7614" w:rsidP="00FE7614">
            <w:pPr>
              <w:rPr>
                <w:iCs/>
              </w:rPr>
            </w:pPr>
            <w:r w:rsidRPr="00FE7614">
              <w:rPr>
                <w:iCs/>
              </w:rPr>
              <w:t>Even the poorest people in richer countries, where energy poverty is rare, use more energy than people in poorer countries</w:t>
            </w:r>
            <w:r w:rsidR="00EC2DD6" w:rsidRPr="00FE7614">
              <w:rPr>
                <w:iCs/>
              </w:rPr>
              <w:t>.</w:t>
            </w:r>
            <w:r w:rsidR="00EC2DD6">
              <w:rPr>
                <w:iCs/>
              </w:rPr>
              <w:t xml:space="preserve"> </w:t>
            </w:r>
            <w:r w:rsidR="00EC2DD6" w:rsidRPr="00EC2DD6">
              <w:rPr>
                <w:iCs/>
              </w:rPr>
              <w:t>The source and price of energy are key to making progress on both fronts. People who live in energy poverty cannot afford enough energy, and those who have gotten out of the worst poverty depend on fossil fuels to meet their energy needs. When we look at it this way, the two problems with energy are really just two sides of one big problem. We do not have any cheap, safe, and long-lasting alternatives to fossil fuels that can be used on a large scale.</w:t>
            </w:r>
          </w:p>
          <w:p w14:paraId="7EFD28FB" w14:textId="77777777" w:rsidR="00634074" w:rsidRDefault="00634074" w:rsidP="00634074">
            <w:pPr>
              <w:jc w:val="center"/>
              <w:rPr>
                <w:b/>
                <w:u w:val="single"/>
              </w:rPr>
            </w:pPr>
          </w:p>
          <w:p w14:paraId="511A2024" w14:textId="77777777" w:rsidR="00634074" w:rsidRDefault="00634074" w:rsidP="00634074">
            <w:pPr>
              <w:jc w:val="center"/>
              <w:rPr>
                <w:b/>
                <w:u w:val="single"/>
              </w:rPr>
            </w:pPr>
          </w:p>
          <w:p w14:paraId="724FF8B1" w14:textId="77777777" w:rsidR="00634074" w:rsidRDefault="00634074" w:rsidP="00634074">
            <w:pPr>
              <w:jc w:val="center"/>
              <w:rPr>
                <w:b/>
                <w:u w:val="single"/>
              </w:rPr>
            </w:pPr>
          </w:p>
          <w:p w14:paraId="0104828F" w14:textId="77777777" w:rsidR="00634074" w:rsidRDefault="00634074" w:rsidP="00634074">
            <w:pPr>
              <w:jc w:val="center"/>
              <w:rPr>
                <w:b/>
                <w:u w:val="single"/>
              </w:rPr>
            </w:pPr>
          </w:p>
          <w:p w14:paraId="25115CED" w14:textId="77777777" w:rsidR="00634074" w:rsidRDefault="00634074" w:rsidP="00634074">
            <w:pPr>
              <w:jc w:val="center"/>
              <w:rPr>
                <w:b/>
                <w:u w:val="single"/>
              </w:rPr>
            </w:pPr>
          </w:p>
          <w:p w14:paraId="2626B3B0" w14:textId="77777777" w:rsidR="00634074" w:rsidRDefault="00634074" w:rsidP="00634074">
            <w:pPr>
              <w:jc w:val="center"/>
              <w:rPr>
                <w:b/>
                <w:u w:val="single"/>
              </w:rPr>
            </w:pPr>
          </w:p>
          <w:p w14:paraId="35C81FC6" w14:textId="77777777" w:rsidR="00634074" w:rsidRDefault="00634074" w:rsidP="00634074">
            <w:pPr>
              <w:jc w:val="center"/>
              <w:rPr>
                <w:b/>
                <w:u w:val="single"/>
              </w:rPr>
            </w:pPr>
          </w:p>
          <w:p w14:paraId="5977ACEE" w14:textId="77777777" w:rsidR="00634074" w:rsidRDefault="00634074" w:rsidP="00634074">
            <w:pPr>
              <w:jc w:val="center"/>
              <w:rPr>
                <w:b/>
                <w:u w:val="single"/>
              </w:rPr>
            </w:pPr>
          </w:p>
          <w:p w14:paraId="5F321F3E" w14:textId="77777777" w:rsidR="00634074" w:rsidRDefault="00634074" w:rsidP="00634074">
            <w:pPr>
              <w:jc w:val="center"/>
              <w:rPr>
                <w:b/>
                <w:u w:val="single"/>
              </w:rPr>
            </w:pPr>
          </w:p>
          <w:p w14:paraId="20E5863C" w14:textId="77777777" w:rsidR="00634074" w:rsidRDefault="00634074" w:rsidP="00634074">
            <w:pPr>
              <w:jc w:val="center"/>
              <w:rPr>
                <w:b/>
                <w:u w:val="single"/>
              </w:rPr>
            </w:pPr>
          </w:p>
          <w:p w14:paraId="205B772D" w14:textId="77777777" w:rsidR="00634074" w:rsidRDefault="00634074" w:rsidP="00634074">
            <w:pPr>
              <w:jc w:val="center"/>
              <w:rPr>
                <w:b/>
                <w:u w:val="single"/>
              </w:rPr>
            </w:pPr>
          </w:p>
          <w:p w14:paraId="6FF7C8D8" w14:textId="77777777" w:rsidR="00634074" w:rsidRDefault="00634074" w:rsidP="00634074">
            <w:pPr>
              <w:jc w:val="center"/>
              <w:rPr>
                <w:b/>
                <w:u w:val="single"/>
              </w:rPr>
            </w:pPr>
          </w:p>
        </w:tc>
      </w:tr>
    </w:tbl>
    <w:p w14:paraId="72CF940A" w14:textId="77777777" w:rsidR="0031441B" w:rsidRDefault="00757C7C" w:rsidP="0031441B">
      <w:pPr>
        <w:jc w:val="center"/>
        <w:rPr>
          <w:b/>
          <w:u w:val="single"/>
        </w:rPr>
      </w:pPr>
      <w:r>
        <w:br w:type="page"/>
      </w:r>
    </w:p>
    <w:p w14:paraId="0F699EB4" w14:textId="7E812C3B" w:rsidR="00757C7C" w:rsidRDefault="00757C7C">
      <w:pPr>
        <w:rPr>
          <w:rFonts w:asciiTheme="majorHAnsi" w:eastAsiaTheme="majorEastAsia" w:hAnsiTheme="majorHAnsi" w:cstheme="majorBidi"/>
          <w:color w:val="2F5496" w:themeColor="accent1" w:themeShade="BF"/>
          <w:sz w:val="32"/>
          <w:szCs w:val="32"/>
        </w:rPr>
      </w:pPr>
    </w:p>
    <w:p w14:paraId="146FD9E6" w14:textId="51DE8954" w:rsidR="00757C7C" w:rsidRDefault="00E661CC" w:rsidP="00757C7C">
      <w:pPr>
        <w:pStyle w:val="Heading1"/>
      </w:pPr>
      <w:bookmarkStart w:id="12" w:name="_Toc128676995"/>
      <w:r>
        <w:t>7</w:t>
      </w:r>
      <w:r w:rsidR="00757C7C">
        <w:t>.0 Appendices</w:t>
      </w:r>
      <w:bookmarkEnd w:id="12"/>
    </w:p>
    <w:p w14:paraId="52FD3172" w14:textId="1BE1A079" w:rsidR="00757C7C" w:rsidRDefault="00757C7C">
      <w:pPr>
        <w:rPr>
          <w:rFonts w:asciiTheme="majorHAnsi" w:eastAsiaTheme="majorEastAsia" w:hAnsiTheme="majorHAnsi" w:cstheme="majorBidi"/>
          <w:color w:val="2F5496" w:themeColor="accent1" w:themeShade="BF"/>
          <w:sz w:val="32"/>
          <w:szCs w:val="32"/>
        </w:rPr>
      </w:pPr>
    </w:p>
    <w:p w14:paraId="7C40A686" w14:textId="54DC20C2" w:rsidR="00757C7C" w:rsidRDefault="00577A19" w:rsidP="00757C7C">
      <w:pPr>
        <w:pStyle w:val="Heading1"/>
      </w:pPr>
      <w:bookmarkStart w:id="13" w:name="_Toc128676996"/>
      <w:r>
        <w:t>8</w:t>
      </w:r>
      <w:r w:rsidR="00757C7C">
        <w:t>.0 Reference List</w:t>
      </w:r>
      <w:bookmarkEnd w:id="13"/>
      <w:r w:rsidR="00757C7C">
        <w:t xml:space="preserve"> </w:t>
      </w:r>
    </w:p>
    <w:p w14:paraId="66CAD30D" w14:textId="77777777" w:rsidR="00577A19" w:rsidRDefault="00577A19" w:rsidP="00577A19">
      <w:pPr>
        <w:spacing w:line="480" w:lineRule="auto"/>
        <w:ind w:left="720" w:hanging="720"/>
        <w:jc w:val="both"/>
        <w:rPr>
          <w:rFonts w:ascii="Times New Roman" w:eastAsia="Open Sans" w:hAnsi="Times New Roman" w:cs="Times New Roman"/>
          <w:color w:val="252525"/>
          <w:sz w:val="24"/>
          <w:szCs w:val="24"/>
          <w:highlight w:val="white"/>
        </w:rPr>
      </w:pPr>
      <w:r>
        <w:rPr>
          <w:rFonts w:ascii="Times New Roman" w:eastAsia="Open Sans" w:hAnsi="Times New Roman" w:cs="Times New Roman"/>
          <w:color w:val="252525"/>
          <w:sz w:val="24"/>
          <w:szCs w:val="24"/>
          <w:highlight w:val="white"/>
        </w:rPr>
        <w:t>ACHINAS, S., HORJUS, J., ACHINAS, V. and GERRIT JAN, W.E., 2019. A PESTLE Analysis of Biofuels Energy Industry in Europe. Sustainability, 11(21), pp. 5981.</w:t>
      </w:r>
    </w:p>
    <w:p w14:paraId="0E0F85C6" w14:textId="77777777" w:rsidR="00577A19" w:rsidRDefault="00577A19" w:rsidP="00577A19">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Agyekum, E.B., 2020. Energy poverty in energy rich Ghana: A SWOT analytical approach for the development of Ghana’s renewable energy. Sustainable Energy Technologies and Assessments, 40, p.100760.</w:t>
      </w:r>
    </w:p>
    <w:p w14:paraId="048BAD90" w14:textId="77777777" w:rsidR="00577A19" w:rsidRDefault="00577A19" w:rsidP="00577A19">
      <w:pPr>
        <w:spacing w:line="480" w:lineRule="auto"/>
        <w:ind w:left="720" w:hanging="720"/>
        <w:jc w:val="both"/>
        <w:rPr>
          <w:rFonts w:ascii="Times New Roman" w:eastAsia="Helvetica Neue" w:hAnsi="Times New Roman" w:cs="Times New Roman"/>
          <w:color w:val="000000"/>
          <w:sz w:val="24"/>
          <w:szCs w:val="24"/>
        </w:rPr>
      </w:pPr>
      <w:r>
        <w:rPr>
          <w:rFonts w:ascii="Times New Roman" w:eastAsia="Helvetica Neue" w:hAnsi="Times New Roman" w:cs="Times New Roman"/>
          <w:color w:val="000000"/>
          <w:sz w:val="24"/>
          <w:szCs w:val="24"/>
        </w:rPr>
        <w:t>COYLE, E. D., &amp; SIMMONS, R. A. (Eds.). (2014). Introduction. In </w:t>
      </w:r>
      <w:r>
        <w:rPr>
          <w:rFonts w:ascii="Times New Roman" w:eastAsia="Helvetica Neue" w:hAnsi="Times New Roman" w:cs="Times New Roman"/>
          <w:i/>
          <w:color w:val="000000"/>
          <w:sz w:val="24"/>
          <w:szCs w:val="24"/>
        </w:rPr>
        <w:t>Understanding the Global Energy Crisis</w:t>
      </w:r>
      <w:r>
        <w:rPr>
          <w:rFonts w:ascii="Times New Roman" w:eastAsia="Helvetica Neue" w:hAnsi="Times New Roman" w:cs="Times New Roman"/>
          <w:color w:val="000000"/>
          <w:sz w:val="24"/>
          <w:szCs w:val="24"/>
        </w:rPr>
        <w:t> (pp. 1–8). Purdue University Press.</w:t>
      </w:r>
    </w:p>
    <w:p w14:paraId="7D8E1C5D" w14:textId="77777777" w:rsidR="00577A19" w:rsidRDefault="00577A19" w:rsidP="00577A19">
      <w:pPr>
        <w:spacing w:line="480" w:lineRule="auto"/>
        <w:ind w:left="567" w:hanging="567"/>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Energy crisis</w:t>
      </w:r>
      <w:r>
        <w:rPr>
          <w:rFonts w:ascii="Times New Roman" w:eastAsia="Times New Roman" w:hAnsi="Times New Roman" w:cs="Times New Roman"/>
          <w:color w:val="000000"/>
          <w:sz w:val="24"/>
          <w:szCs w:val="24"/>
        </w:rPr>
        <w:t xml:space="preserve"> (2022) </w:t>
      </w:r>
      <w:r>
        <w:rPr>
          <w:rFonts w:ascii="Times New Roman" w:eastAsia="Times New Roman" w:hAnsi="Times New Roman" w:cs="Times New Roman"/>
          <w:i/>
          <w:color w:val="000000"/>
          <w:sz w:val="24"/>
          <w:szCs w:val="24"/>
        </w:rPr>
        <w:t>National Energy Action (NEA)</w:t>
      </w:r>
      <w:r>
        <w:rPr>
          <w:rFonts w:ascii="Times New Roman" w:eastAsia="Times New Roman" w:hAnsi="Times New Roman" w:cs="Times New Roman"/>
          <w:color w:val="000000"/>
          <w:sz w:val="24"/>
          <w:szCs w:val="24"/>
        </w:rPr>
        <w:t xml:space="preserve">. Available at: https://www.nea.org.uk/energy-crisis/ (Accessed: December 9, 2022). </w:t>
      </w:r>
    </w:p>
    <w:p w14:paraId="4FE31EAF" w14:textId="77777777" w:rsidR="00577A19" w:rsidRDefault="00577A19" w:rsidP="00577A19">
      <w:pPr>
        <w:spacing w:line="480" w:lineRule="auto"/>
        <w:ind w:left="567" w:hanging="567"/>
        <w:jc w:val="both"/>
        <w:rPr>
          <w:rFonts w:ascii="Times New Roman" w:eastAsia="Times New Roman" w:hAnsi="Times New Roman" w:cs="Times New Roman"/>
          <w:color w:val="000000"/>
          <w:sz w:val="24"/>
          <w:szCs w:val="24"/>
        </w:rPr>
      </w:pPr>
      <w:proofErr w:type="spellStart"/>
      <w:r>
        <w:rPr>
          <w:rFonts w:ascii="Times New Roman" w:hAnsi="Times New Roman" w:cs="Times New Roman"/>
          <w:color w:val="222222"/>
          <w:sz w:val="24"/>
          <w:szCs w:val="24"/>
          <w:shd w:val="clear" w:color="auto" w:fill="FFFFFF"/>
        </w:rPr>
        <w:t>Goldthau</w:t>
      </w:r>
      <w:proofErr w:type="spellEnd"/>
      <w:r>
        <w:rPr>
          <w:rFonts w:ascii="Times New Roman" w:hAnsi="Times New Roman" w:cs="Times New Roman"/>
          <w:color w:val="222222"/>
          <w:sz w:val="24"/>
          <w:szCs w:val="24"/>
          <w:shd w:val="clear" w:color="auto" w:fill="FFFFFF"/>
        </w:rPr>
        <w:t xml:space="preserve">, A. and </w:t>
      </w:r>
      <w:proofErr w:type="spellStart"/>
      <w:r>
        <w:rPr>
          <w:rFonts w:ascii="Times New Roman" w:hAnsi="Times New Roman" w:cs="Times New Roman"/>
          <w:color w:val="222222"/>
          <w:sz w:val="24"/>
          <w:szCs w:val="24"/>
          <w:shd w:val="clear" w:color="auto" w:fill="FFFFFF"/>
        </w:rPr>
        <w:t>Tagliapietra</w:t>
      </w:r>
      <w:proofErr w:type="spellEnd"/>
      <w:r>
        <w:rPr>
          <w:rFonts w:ascii="Times New Roman" w:hAnsi="Times New Roman" w:cs="Times New Roman"/>
          <w:color w:val="222222"/>
          <w:sz w:val="24"/>
          <w:szCs w:val="24"/>
          <w:shd w:val="clear" w:color="auto" w:fill="FFFFFF"/>
        </w:rPr>
        <w:t>, S., 2022. Energy crisis: five questions that must be answered in 2023. </w:t>
      </w:r>
      <w:r>
        <w:rPr>
          <w:rFonts w:ascii="Times New Roman" w:hAnsi="Times New Roman" w:cs="Times New Roman"/>
          <w:i/>
          <w:iCs/>
          <w:color w:val="222222"/>
          <w:sz w:val="24"/>
          <w:szCs w:val="24"/>
          <w:shd w:val="clear" w:color="auto" w:fill="FFFFFF"/>
        </w:rPr>
        <w:t>Nature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612</w:t>
      </w:r>
      <w:r>
        <w:rPr>
          <w:rFonts w:ascii="Times New Roman" w:hAnsi="Times New Roman" w:cs="Times New Roman"/>
          <w:color w:val="222222"/>
          <w:sz w:val="24"/>
          <w:szCs w:val="24"/>
          <w:shd w:val="clear" w:color="auto" w:fill="FFFFFF"/>
        </w:rPr>
        <w:t>(7941), pp.627-630.</w:t>
      </w:r>
    </w:p>
    <w:p w14:paraId="571D0600" w14:textId="77777777" w:rsidR="00577A19" w:rsidRDefault="00577A19" w:rsidP="00577A19">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Hasanov, F.J. and </w:t>
      </w:r>
      <w:proofErr w:type="spellStart"/>
      <w:r>
        <w:rPr>
          <w:rFonts w:ascii="Times New Roman" w:hAnsi="Times New Roman" w:cs="Times New Roman"/>
          <w:sz w:val="24"/>
          <w:szCs w:val="24"/>
        </w:rPr>
        <w:t>Mikayilov</w:t>
      </w:r>
      <w:proofErr w:type="spellEnd"/>
      <w:r>
        <w:rPr>
          <w:rFonts w:ascii="Times New Roman" w:hAnsi="Times New Roman" w:cs="Times New Roman"/>
          <w:sz w:val="24"/>
          <w:szCs w:val="24"/>
        </w:rPr>
        <w:t>, J.I., 2017. The impact of age groups on consumption of residential electricity in Azerbaijan. Communist and Post-Communist Studies, 50(4), pp.339-351.</w:t>
      </w:r>
    </w:p>
    <w:p w14:paraId="0F7C1375" w14:textId="77777777" w:rsidR="00577A19" w:rsidRDefault="00577A19" w:rsidP="00577A19">
      <w:pPr>
        <w:spacing w:line="480" w:lineRule="auto"/>
        <w:ind w:left="567" w:hanging="56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Kissinger, D. (2017) </w:t>
      </w:r>
      <w:r>
        <w:rPr>
          <w:rFonts w:ascii="Times New Roman" w:eastAsia="Times New Roman" w:hAnsi="Times New Roman" w:cs="Times New Roman"/>
          <w:i/>
          <w:color w:val="000000"/>
          <w:sz w:val="24"/>
          <w:szCs w:val="24"/>
        </w:rPr>
        <w:t>General Electric (GE) Pestel/Pestle Analysis &amp; Recommendations</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i/>
          <w:color w:val="000000"/>
          <w:sz w:val="24"/>
          <w:szCs w:val="24"/>
        </w:rPr>
        <w:t>Panmore</w:t>
      </w:r>
      <w:proofErr w:type="spellEnd"/>
      <w:r>
        <w:rPr>
          <w:rFonts w:ascii="Times New Roman" w:eastAsia="Times New Roman" w:hAnsi="Times New Roman" w:cs="Times New Roman"/>
          <w:i/>
          <w:color w:val="000000"/>
          <w:sz w:val="24"/>
          <w:szCs w:val="24"/>
        </w:rPr>
        <w:t xml:space="preserve"> Institute</w:t>
      </w:r>
      <w:r>
        <w:rPr>
          <w:rFonts w:ascii="Times New Roman" w:eastAsia="Times New Roman" w:hAnsi="Times New Roman" w:cs="Times New Roman"/>
          <w:color w:val="000000"/>
          <w:sz w:val="24"/>
          <w:szCs w:val="24"/>
        </w:rPr>
        <w:t xml:space="preserve">. Available at: https://panmore.com/general-electric-ge-pestel-pestle-analysis-recommendations (Accessed: December 9, 2022). </w:t>
      </w:r>
    </w:p>
    <w:p w14:paraId="260320BC" w14:textId="77777777" w:rsidR="00577A19" w:rsidRDefault="00577A19" w:rsidP="00577A19">
      <w:pPr>
        <w:spacing w:line="480" w:lineRule="auto"/>
        <w:ind w:left="567" w:hanging="567"/>
        <w:jc w:val="both"/>
        <w:rPr>
          <w:rFonts w:ascii="Times New Roman" w:eastAsia="Times New Roman" w:hAnsi="Times New Roman" w:cs="Times New Roman"/>
          <w:color w:val="000000"/>
          <w:sz w:val="24"/>
          <w:szCs w:val="24"/>
        </w:rPr>
      </w:pPr>
      <w:r>
        <w:rPr>
          <w:rFonts w:ascii="Times New Roman" w:hAnsi="Times New Roman" w:cs="Times New Roman"/>
          <w:color w:val="222222"/>
          <w:sz w:val="24"/>
          <w:szCs w:val="24"/>
          <w:shd w:val="clear" w:color="auto" w:fill="FFFFFF"/>
        </w:rPr>
        <w:t>Litvinov, E.A., 2021. Analysis of EU Energy Crisis. </w:t>
      </w:r>
      <w:r>
        <w:rPr>
          <w:rFonts w:ascii="Times New Roman" w:hAnsi="Times New Roman" w:cs="Times New Roman"/>
          <w:i/>
          <w:iCs/>
          <w:color w:val="222222"/>
          <w:sz w:val="24"/>
          <w:szCs w:val="24"/>
          <w:shd w:val="clear" w:color="auto" w:fill="FFFFFF"/>
        </w:rPr>
        <w:t>Russian Foreign Economic Journal</w:t>
      </w:r>
      <w:r>
        <w:rPr>
          <w:rFonts w:ascii="Times New Roman" w:hAnsi="Times New Roman" w:cs="Times New Roman"/>
          <w:color w:val="222222"/>
          <w:sz w:val="24"/>
          <w:szCs w:val="24"/>
          <w:shd w:val="clear" w:color="auto" w:fill="FFFFFF"/>
        </w:rPr>
        <w:t>, (11), pp.83-90.</w:t>
      </w:r>
    </w:p>
    <w:p w14:paraId="610B8CBC" w14:textId="77777777" w:rsidR="00577A19" w:rsidRDefault="00577A19" w:rsidP="00577A19">
      <w:pPr>
        <w:spacing w:line="480" w:lineRule="auto"/>
        <w:ind w:left="720" w:hanging="720"/>
        <w:jc w:val="both"/>
        <w:rPr>
          <w:rFonts w:ascii="Times New Roman" w:eastAsia="Open Sans" w:hAnsi="Times New Roman" w:cs="Times New Roman"/>
          <w:color w:val="252525"/>
          <w:sz w:val="24"/>
          <w:szCs w:val="24"/>
          <w:highlight w:val="white"/>
        </w:rPr>
      </w:pPr>
      <w:r>
        <w:rPr>
          <w:rFonts w:ascii="Times New Roman" w:eastAsia="Open Sans" w:hAnsi="Times New Roman" w:cs="Times New Roman"/>
          <w:color w:val="252525"/>
          <w:sz w:val="24"/>
          <w:szCs w:val="24"/>
          <w:highlight w:val="white"/>
        </w:rPr>
        <w:lastRenderedPageBreak/>
        <w:t>Mohamed, S. et al. (2021) ‘The correlation of energy performance and building age in UK schools’, Journal of Building Engineering, 43, p. 103141</w:t>
      </w:r>
    </w:p>
    <w:p w14:paraId="1322EA3B" w14:textId="77777777" w:rsidR="00577A19" w:rsidRDefault="00577A19" w:rsidP="00577A19">
      <w:pPr>
        <w:spacing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Morris, M.I.R. and Hicks, A.L. (2021) </w:t>
      </w:r>
      <w:r>
        <w:rPr>
          <w:rFonts w:ascii="Times New Roman" w:eastAsia="Times New Roman" w:hAnsi="Times New Roman" w:cs="Times New Roman"/>
          <w:i/>
          <w:color w:val="000000"/>
          <w:sz w:val="24"/>
          <w:szCs w:val="24"/>
        </w:rPr>
        <w:t>A human-</w:t>
      </w:r>
      <w:proofErr w:type="spellStart"/>
      <w:r>
        <w:rPr>
          <w:rFonts w:ascii="Times New Roman" w:eastAsia="Times New Roman" w:hAnsi="Times New Roman" w:cs="Times New Roman"/>
          <w:i/>
          <w:color w:val="000000"/>
          <w:sz w:val="24"/>
          <w:szCs w:val="24"/>
        </w:rPr>
        <w:t>centered</w:t>
      </w:r>
      <w:proofErr w:type="spellEnd"/>
      <w:r>
        <w:rPr>
          <w:rFonts w:ascii="Times New Roman" w:eastAsia="Times New Roman" w:hAnsi="Times New Roman" w:cs="Times New Roman"/>
          <w:i/>
          <w:color w:val="000000"/>
          <w:sz w:val="24"/>
          <w:szCs w:val="24"/>
        </w:rPr>
        <w:t xml:space="preserve"> review of life cycle assessments of bioplastics - the International Journal of Life Cycle Assessment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SpringerLink</w:t>
      </w:r>
      <w:r>
        <w:rPr>
          <w:rFonts w:ascii="Times New Roman" w:eastAsia="Times New Roman" w:hAnsi="Times New Roman" w:cs="Times New Roman"/>
          <w:color w:val="000000"/>
          <w:sz w:val="24"/>
          <w:szCs w:val="24"/>
        </w:rPr>
        <w:t>. Springer Berlin Heidelberg. Available at: https://link.springer.com/article/10.1007/s11367-021-02001-0 (Accessed: December 9, 2022).</w:t>
      </w:r>
    </w:p>
    <w:p w14:paraId="3D809C6C" w14:textId="77777777" w:rsidR="00577A19" w:rsidRDefault="00577A19" w:rsidP="00577A19">
      <w:pPr>
        <w:spacing w:line="480" w:lineRule="auto"/>
        <w:ind w:left="720" w:hanging="720"/>
        <w:jc w:val="both"/>
        <w:rPr>
          <w:rFonts w:ascii="Times New Roman" w:eastAsia="Times New Roman" w:hAnsi="Times New Roman" w:cs="Times New Roman"/>
          <w:color w:val="000000"/>
          <w:sz w:val="24"/>
          <w:szCs w:val="24"/>
        </w:rPr>
      </w:pPr>
      <w:r>
        <w:rPr>
          <w:rFonts w:ascii="Times New Roman" w:hAnsi="Times New Roman" w:cs="Times New Roman"/>
          <w:color w:val="222222"/>
          <w:sz w:val="24"/>
          <w:szCs w:val="24"/>
          <w:shd w:val="clear" w:color="auto" w:fill="FFFFFF"/>
        </w:rPr>
        <w:t>Milne, A., 2022. An economic narrative for better managing the European energy crisis. </w:t>
      </w:r>
      <w:r>
        <w:rPr>
          <w:rFonts w:ascii="Times New Roman" w:hAnsi="Times New Roman" w:cs="Times New Roman"/>
          <w:i/>
          <w:iCs/>
          <w:color w:val="222222"/>
          <w:sz w:val="24"/>
          <w:szCs w:val="24"/>
          <w:shd w:val="clear" w:color="auto" w:fill="FFFFFF"/>
        </w:rPr>
        <w:t>Available at SSRN</w:t>
      </w:r>
      <w:r>
        <w:rPr>
          <w:rFonts w:ascii="Times New Roman" w:hAnsi="Times New Roman" w:cs="Times New Roman"/>
          <w:color w:val="222222"/>
          <w:sz w:val="24"/>
          <w:szCs w:val="24"/>
          <w:shd w:val="clear" w:color="auto" w:fill="FFFFFF"/>
        </w:rPr>
        <w:t>.</w:t>
      </w:r>
      <w:r>
        <w:rPr>
          <w:rFonts w:ascii="Times New Roman" w:eastAsia="Times New Roman" w:hAnsi="Times New Roman" w:cs="Times New Roman"/>
          <w:color w:val="000000"/>
          <w:sz w:val="24"/>
          <w:szCs w:val="24"/>
        </w:rPr>
        <w:t xml:space="preserve"> </w:t>
      </w:r>
    </w:p>
    <w:p w14:paraId="09FD9D8D" w14:textId="77777777" w:rsidR="00577A19" w:rsidRDefault="00577A19" w:rsidP="00577A19">
      <w:pPr>
        <w:spacing w:line="480" w:lineRule="auto"/>
        <w:ind w:left="720" w:hanging="720"/>
        <w:jc w:val="both"/>
        <w:rPr>
          <w:rFonts w:ascii="Times New Roman" w:eastAsia="Times New Roman" w:hAnsi="Times New Roman" w:cs="Times New Roman"/>
          <w:color w:val="000000"/>
          <w:sz w:val="24"/>
          <w:szCs w:val="24"/>
        </w:rPr>
      </w:pPr>
      <w:proofErr w:type="spellStart"/>
      <w:r>
        <w:rPr>
          <w:rFonts w:ascii="Times New Roman" w:hAnsi="Times New Roman" w:cs="Times New Roman"/>
          <w:color w:val="222222"/>
          <w:sz w:val="24"/>
          <w:szCs w:val="24"/>
          <w:shd w:val="clear" w:color="auto" w:fill="FFFFFF"/>
        </w:rPr>
        <w:t>Ozili</w:t>
      </w:r>
      <w:proofErr w:type="spellEnd"/>
      <w:r>
        <w:rPr>
          <w:rFonts w:ascii="Times New Roman" w:hAnsi="Times New Roman" w:cs="Times New Roman"/>
          <w:color w:val="222222"/>
          <w:sz w:val="24"/>
          <w:szCs w:val="24"/>
          <w:shd w:val="clear" w:color="auto" w:fill="FFFFFF"/>
        </w:rPr>
        <w:t>, P.K., 2021, October. Global energy crisis: impact on the global economy. In </w:t>
      </w:r>
      <w:r>
        <w:rPr>
          <w:rFonts w:ascii="Times New Roman" w:hAnsi="Times New Roman" w:cs="Times New Roman"/>
          <w:i/>
          <w:iCs/>
          <w:color w:val="222222"/>
          <w:sz w:val="24"/>
          <w:szCs w:val="24"/>
          <w:shd w:val="clear" w:color="auto" w:fill="FFFFFF"/>
        </w:rPr>
        <w:t>Proceedings of IAC in Budapest 2021</w:t>
      </w:r>
      <w:r>
        <w:rPr>
          <w:rFonts w:ascii="Times New Roman" w:hAnsi="Times New Roman" w:cs="Times New Roman"/>
          <w:color w:val="222222"/>
          <w:sz w:val="24"/>
          <w:szCs w:val="24"/>
          <w:shd w:val="clear" w:color="auto" w:fill="FFFFFF"/>
        </w:rPr>
        <w:t> (Vol. 1, pp. 85-89). Czech Institute of Academic Education.</w:t>
      </w:r>
    </w:p>
    <w:p w14:paraId="6191D42E" w14:textId="77777777" w:rsidR="00577A19" w:rsidRDefault="00577A19" w:rsidP="00577A19">
      <w:pPr>
        <w:spacing w:line="480" w:lineRule="auto"/>
        <w:ind w:left="567" w:hanging="567"/>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The impact of the Ukraine War on Global Energy Markets</w:t>
      </w:r>
      <w:r>
        <w:rPr>
          <w:rFonts w:ascii="Times New Roman" w:eastAsia="Times New Roman" w:hAnsi="Times New Roman" w:cs="Times New Roman"/>
          <w:color w:val="000000"/>
          <w:sz w:val="24"/>
          <w:szCs w:val="24"/>
        </w:rPr>
        <w:t xml:space="preserve"> (no date) </w:t>
      </w:r>
      <w:r>
        <w:rPr>
          <w:rFonts w:ascii="Times New Roman" w:eastAsia="Times New Roman" w:hAnsi="Times New Roman" w:cs="Times New Roman"/>
          <w:i/>
          <w:color w:val="000000"/>
          <w:sz w:val="24"/>
          <w:szCs w:val="24"/>
        </w:rPr>
        <w:t>Centre for European Reform</w:t>
      </w:r>
      <w:r>
        <w:rPr>
          <w:rFonts w:ascii="Times New Roman" w:eastAsia="Times New Roman" w:hAnsi="Times New Roman" w:cs="Times New Roman"/>
          <w:color w:val="000000"/>
          <w:sz w:val="24"/>
          <w:szCs w:val="24"/>
        </w:rPr>
        <w:t xml:space="preserve">. Available at: https://www.cer.eu/insights/impact-ukraine-war-global-energy-markets (Accessed: December 9, 2022). </w:t>
      </w:r>
    </w:p>
    <w:p w14:paraId="6C79F3F6" w14:textId="0B5C4D06" w:rsidR="003013EB" w:rsidRPr="00577A19" w:rsidRDefault="00577A19" w:rsidP="00577A19">
      <w:pPr>
        <w:spacing w:line="480" w:lineRule="auto"/>
        <w:ind w:left="567" w:hanging="567"/>
        <w:jc w:val="both"/>
        <w:rPr>
          <w:rFonts w:ascii="Times New Roman" w:eastAsia="Times New Roman" w:hAnsi="Times New Roman" w:cs="Times New Roman"/>
          <w:color w:val="000000"/>
          <w:sz w:val="24"/>
          <w:szCs w:val="24"/>
        </w:rPr>
      </w:pPr>
      <w:proofErr w:type="spellStart"/>
      <w:r>
        <w:rPr>
          <w:rFonts w:ascii="Times New Roman" w:eastAsia="Open Sans" w:hAnsi="Times New Roman" w:cs="Times New Roman"/>
          <w:color w:val="252525"/>
          <w:sz w:val="24"/>
          <w:szCs w:val="24"/>
          <w:highlight w:val="white"/>
        </w:rPr>
        <w:t>Yüksel</w:t>
      </w:r>
      <w:proofErr w:type="spellEnd"/>
      <w:r>
        <w:rPr>
          <w:rFonts w:ascii="Times New Roman" w:eastAsia="Open Sans" w:hAnsi="Times New Roman" w:cs="Times New Roman"/>
          <w:color w:val="252525"/>
          <w:sz w:val="24"/>
          <w:szCs w:val="24"/>
          <w:highlight w:val="white"/>
        </w:rPr>
        <w:t>, I., 2012. Developing a multi-criteria decision-making model for PESTEL analysis. International Journal of Business and Management, 7(24), p.52.</w:t>
      </w:r>
    </w:p>
    <w:p w14:paraId="095CABFE" w14:textId="77777777" w:rsidR="009E763E" w:rsidRDefault="009E763E" w:rsidP="005319A7">
      <w:pPr>
        <w:rPr>
          <w:rFonts w:ascii="Open Sans" w:hAnsi="Open Sans" w:cs="Open Sans"/>
          <w:color w:val="252525"/>
          <w:shd w:val="clear" w:color="auto" w:fill="FFFFFF"/>
        </w:rPr>
      </w:pPr>
    </w:p>
    <w:p w14:paraId="6C08F4B0" w14:textId="6D8D2118" w:rsidR="00EF6AED" w:rsidRPr="005319A7" w:rsidRDefault="00EF6AED" w:rsidP="005319A7"/>
    <w:sectPr w:rsidR="00EF6AED" w:rsidRPr="005319A7" w:rsidSect="00757C7C">
      <w:headerReference w:type="default" r:id="rId12"/>
      <w:footerReference w:type="defaul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C6868" w14:textId="77777777" w:rsidR="00C5562C" w:rsidRDefault="00C5562C" w:rsidP="00757C7C">
      <w:pPr>
        <w:spacing w:after="0" w:line="240" w:lineRule="auto"/>
      </w:pPr>
      <w:r>
        <w:separator/>
      </w:r>
    </w:p>
  </w:endnote>
  <w:endnote w:type="continuationSeparator" w:id="0">
    <w:p w14:paraId="7D39EBF5" w14:textId="77777777" w:rsidR="00C5562C" w:rsidRDefault="00C5562C" w:rsidP="00757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Nunito Sans">
    <w:altName w:val="Nunito Sans"/>
    <w:charset w:val="00"/>
    <w:family w:val="auto"/>
    <w:pitch w:val="variable"/>
    <w:sig w:usb0="A00002FF" w:usb1="5000204B" w:usb2="00000000" w:usb3="00000000" w:csb0="00000197" w:csb1="00000000"/>
  </w:font>
  <w:font w:name="Open Sans">
    <w:charset w:val="00"/>
    <w:family w:val="swiss"/>
    <w:pitch w:val="variable"/>
    <w:sig w:usb0="E00002EF" w:usb1="4000205B" w:usb2="00000028" w:usb3="00000000" w:csb0="0000019F" w:csb1="00000000"/>
  </w:font>
  <w:font w:name="Helvetica Neue">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4687639"/>
      <w:docPartObj>
        <w:docPartGallery w:val="Page Numbers (Bottom of Page)"/>
        <w:docPartUnique/>
      </w:docPartObj>
    </w:sdtPr>
    <w:sdtEndPr>
      <w:rPr>
        <w:noProof/>
      </w:rPr>
    </w:sdtEndPr>
    <w:sdtContent>
      <w:p w14:paraId="235FC5D9" w14:textId="21A0C5DA" w:rsidR="00757C7C" w:rsidRDefault="00757C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B18B1B" w14:textId="77777777" w:rsidR="00757C7C" w:rsidRDefault="00757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41ADF" w14:textId="77777777" w:rsidR="00C5562C" w:rsidRDefault="00C5562C" w:rsidP="00757C7C">
      <w:pPr>
        <w:spacing w:after="0" w:line="240" w:lineRule="auto"/>
      </w:pPr>
      <w:r>
        <w:separator/>
      </w:r>
    </w:p>
  </w:footnote>
  <w:footnote w:type="continuationSeparator" w:id="0">
    <w:p w14:paraId="43141424" w14:textId="77777777" w:rsidR="00C5562C" w:rsidRDefault="00C5562C" w:rsidP="00757C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082CF" w14:textId="6E70749D" w:rsidR="00757C7C" w:rsidRDefault="00757C7C">
    <w:pPr>
      <w:pStyle w:val="Header"/>
    </w:pPr>
  </w:p>
  <w:p w14:paraId="26D67E41" w14:textId="77777777" w:rsidR="00757C7C" w:rsidRDefault="00757C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57FB5"/>
    <w:multiLevelType w:val="hybridMultilevel"/>
    <w:tmpl w:val="42728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01494F"/>
    <w:multiLevelType w:val="hybridMultilevel"/>
    <w:tmpl w:val="588C7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1615F9"/>
    <w:multiLevelType w:val="hybridMultilevel"/>
    <w:tmpl w:val="378AF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446E81"/>
    <w:multiLevelType w:val="hybridMultilevel"/>
    <w:tmpl w:val="34306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BF7384"/>
    <w:multiLevelType w:val="hybridMultilevel"/>
    <w:tmpl w:val="BACA4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A1121A"/>
    <w:multiLevelType w:val="multilevel"/>
    <w:tmpl w:val="63A4F12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59FB39B3"/>
    <w:multiLevelType w:val="hybridMultilevel"/>
    <w:tmpl w:val="45A0619C"/>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7" w15:restartNumberingAfterBreak="0">
    <w:nsid w:val="5FEB07F4"/>
    <w:multiLevelType w:val="hybridMultilevel"/>
    <w:tmpl w:val="3EE2B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05AB8"/>
    <w:multiLevelType w:val="hybridMultilevel"/>
    <w:tmpl w:val="F7C4C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7314309">
    <w:abstractNumId w:val="5"/>
  </w:num>
  <w:num w:numId="2" w16cid:durableId="1686787267">
    <w:abstractNumId w:val="0"/>
  </w:num>
  <w:num w:numId="3" w16cid:durableId="2099059219">
    <w:abstractNumId w:val="8"/>
  </w:num>
  <w:num w:numId="4" w16cid:durableId="458842293">
    <w:abstractNumId w:val="6"/>
  </w:num>
  <w:num w:numId="5" w16cid:durableId="1233389330">
    <w:abstractNumId w:val="7"/>
  </w:num>
  <w:num w:numId="6" w16cid:durableId="243103579">
    <w:abstractNumId w:val="3"/>
  </w:num>
  <w:num w:numId="7" w16cid:durableId="1009066264">
    <w:abstractNumId w:val="4"/>
  </w:num>
  <w:num w:numId="8" w16cid:durableId="1762799399">
    <w:abstractNumId w:val="2"/>
  </w:num>
  <w:num w:numId="9" w16cid:durableId="15381588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C7C"/>
    <w:rsid w:val="00014F79"/>
    <w:rsid w:val="00032691"/>
    <w:rsid w:val="000368AF"/>
    <w:rsid w:val="000448BE"/>
    <w:rsid w:val="00061E93"/>
    <w:rsid w:val="000740D8"/>
    <w:rsid w:val="00081CB4"/>
    <w:rsid w:val="00082254"/>
    <w:rsid w:val="000A36A0"/>
    <w:rsid w:val="000B607D"/>
    <w:rsid w:val="000C6788"/>
    <w:rsid w:val="000D73F2"/>
    <w:rsid w:val="00107CD9"/>
    <w:rsid w:val="0013462C"/>
    <w:rsid w:val="00134AED"/>
    <w:rsid w:val="00144DB4"/>
    <w:rsid w:val="00146DC7"/>
    <w:rsid w:val="00153185"/>
    <w:rsid w:val="0017084B"/>
    <w:rsid w:val="001A47AE"/>
    <w:rsid w:val="001B44F0"/>
    <w:rsid w:val="001F282E"/>
    <w:rsid w:val="001F322B"/>
    <w:rsid w:val="002063F8"/>
    <w:rsid w:val="00260B2C"/>
    <w:rsid w:val="00272D84"/>
    <w:rsid w:val="002862AC"/>
    <w:rsid w:val="002953A6"/>
    <w:rsid w:val="0029700B"/>
    <w:rsid w:val="002B46E3"/>
    <w:rsid w:val="002B734A"/>
    <w:rsid w:val="002D6110"/>
    <w:rsid w:val="002E040A"/>
    <w:rsid w:val="002F2F8E"/>
    <w:rsid w:val="003013EB"/>
    <w:rsid w:val="0031441B"/>
    <w:rsid w:val="00324A8C"/>
    <w:rsid w:val="00332F94"/>
    <w:rsid w:val="00334E48"/>
    <w:rsid w:val="00362494"/>
    <w:rsid w:val="00374931"/>
    <w:rsid w:val="00376E46"/>
    <w:rsid w:val="00385619"/>
    <w:rsid w:val="00390F26"/>
    <w:rsid w:val="003B21C6"/>
    <w:rsid w:val="003C18A6"/>
    <w:rsid w:val="004371B5"/>
    <w:rsid w:val="00447513"/>
    <w:rsid w:val="00457CD4"/>
    <w:rsid w:val="004975EA"/>
    <w:rsid w:val="004B706D"/>
    <w:rsid w:val="004C3922"/>
    <w:rsid w:val="004E224D"/>
    <w:rsid w:val="004F0424"/>
    <w:rsid w:val="00507BFD"/>
    <w:rsid w:val="00531470"/>
    <w:rsid w:val="005319A7"/>
    <w:rsid w:val="00537082"/>
    <w:rsid w:val="00576162"/>
    <w:rsid w:val="00577A19"/>
    <w:rsid w:val="00582569"/>
    <w:rsid w:val="005905FB"/>
    <w:rsid w:val="005C459A"/>
    <w:rsid w:val="005D68AC"/>
    <w:rsid w:val="005F2D36"/>
    <w:rsid w:val="00620600"/>
    <w:rsid w:val="00622AA6"/>
    <w:rsid w:val="00631ED5"/>
    <w:rsid w:val="00634074"/>
    <w:rsid w:val="006355D6"/>
    <w:rsid w:val="00650F41"/>
    <w:rsid w:val="00652989"/>
    <w:rsid w:val="0067530A"/>
    <w:rsid w:val="00693087"/>
    <w:rsid w:val="006A73DD"/>
    <w:rsid w:val="006B5CBD"/>
    <w:rsid w:val="006C37FB"/>
    <w:rsid w:val="00701C9B"/>
    <w:rsid w:val="00707566"/>
    <w:rsid w:val="00725163"/>
    <w:rsid w:val="00753E8B"/>
    <w:rsid w:val="00757C7C"/>
    <w:rsid w:val="00790298"/>
    <w:rsid w:val="00790640"/>
    <w:rsid w:val="007937EA"/>
    <w:rsid w:val="00797AA2"/>
    <w:rsid w:val="007B0AC9"/>
    <w:rsid w:val="007C4FBC"/>
    <w:rsid w:val="007E4942"/>
    <w:rsid w:val="008165EE"/>
    <w:rsid w:val="00834A04"/>
    <w:rsid w:val="00841FB4"/>
    <w:rsid w:val="0084409F"/>
    <w:rsid w:val="00883AE0"/>
    <w:rsid w:val="0089343F"/>
    <w:rsid w:val="00894BC2"/>
    <w:rsid w:val="008A76E4"/>
    <w:rsid w:val="008D43A4"/>
    <w:rsid w:val="008D5C81"/>
    <w:rsid w:val="009041ED"/>
    <w:rsid w:val="00910F42"/>
    <w:rsid w:val="00912F79"/>
    <w:rsid w:val="00934057"/>
    <w:rsid w:val="0093458E"/>
    <w:rsid w:val="00946A3B"/>
    <w:rsid w:val="00950A49"/>
    <w:rsid w:val="00955FBA"/>
    <w:rsid w:val="00961C9C"/>
    <w:rsid w:val="00982BF1"/>
    <w:rsid w:val="00987640"/>
    <w:rsid w:val="009A2E02"/>
    <w:rsid w:val="009B4C4C"/>
    <w:rsid w:val="009E0A27"/>
    <w:rsid w:val="009E1AF0"/>
    <w:rsid w:val="009E763E"/>
    <w:rsid w:val="009F4997"/>
    <w:rsid w:val="009F715C"/>
    <w:rsid w:val="00A052C1"/>
    <w:rsid w:val="00A13187"/>
    <w:rsid w:val="00A31F17"/>
    <w:rsid w:val="00A5492E"/>
    <w:rsid w:val="00A66718"/>
    <w:rsid w:val="00A6717D"/>
    <w:rsid w:val="00A82B33"/>
    <w:rsid w:val="00A857A1"/>
    <w:rsid w:val="00A9054D"/>
    <w:rsid w:val="00A94A8D"/>
    <w:rsid w:val="00AA0890"/>
    <w:rsid w:val="00AF0D73"/>
    <w:rsid w:val="00B00361"/>
    <w:rsid w:val="00B167AF"/>
    <w:rsid w:val="00B70105"/>
    <w:rsid w:val="00BD5690"/>
    <w:rsid w:val="00BF485A"/>
    <w:rsid w:val="00C06B0A"/>
    <w:rsid w:val="00C5000B"/>
    <w:rsid w:val="00C5562C"/>
    <w:rsid w:val="00C67AAA"/>
    <w:rsid w:val="00C950FA"/>
    <w:rsid w:val="00CB517E"/>
    <w:rsid w:val="00CF214E"/>
    <w:rsid w:val="00CF705F"/>
    <w:rsid w:val="00D31C01"/>
    <w:rsid w:val="00D7081E"/>
    <w:rsid w:val="00E314DE"/>
    <w:rsid w:val="00E3304E"/>
    <w:rsid w:val="00E6574C"/>
    <w:rsid w:val="00E661CC"/>
    <w:rsid w:val="00EC2DD6"/>
    <w:rsid w:val="00EF6AED"/>
    <w:rsid w:val="00F14132"/>
    <w:rsid w:val="00F2052D"/>
    <w:rsid w:val="00F45C51"/>
    <w:rsid w:val="00F76128"/>
    <w:rsid w:val="00F91CF8"/>
    <w:rsid w:val="00F923AF"/>
    <w:rsid w:val="00FE76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263D57"/>
  <w15:chartTrackingRefBased/>
  <w15:docId w15:val="{7270BFCB-D0A7-42ED-85C1-12A2FE602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7C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57C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C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57C7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57C7C"/>
    <w:pPr>
      <w:outlineLvl w:val="9"/>
    </w:pPr>
    <w:rPr>
      <w:lang w:val="en-US" w:eastAsia="en-US"/>
    </w:rPr>
  </w:style>
  <w:style w:type="paragraph" w:styleId="TOC1">
    <w:name w:val="toc 1"/>
    <w:basedOn w:val="Normal"/>
    <w:next w:val="Normal"/>
    <w:autoRedefine/>
    <w:uiPriority w:val="39"/>
    <w:unhideWhenUsed/>
    <w:rsid w:val="00757C7C"/>
    <w:pPr>
      <w:spacing w:after="100"/>
    </w:pPr>
  </w:style>
  <w:style w:type="paragraph" w:styleId="TOC2">
    <w:name w:val="toc 2"/>
    <w:basedOn w:val="Normal"/>
    <w:next w:val="Normal"/>
    <w:autoRedefine/>
    <w:uiPriority w:val="39"/>
    <w:unhideWhenUsed/>
    <w:rsid w:val="00757C7C"/>
    <w:pPr>
      <w:spacing w:after="100"/>
      <w:ind w:left="220"/>
    </w:pPr>
  </w:style>
  <w:style w:type="character" w:styleId="Hyperlink">
    <w:name w:val="Hyperlink"/>
    <w:basedOn w:val="DefaultParagraphFont"/>
    <w:uiPriority w:val="99"/>
    <w:unhideWhenUsed/>
    <w:rsid w:val="00757C7C"/>
    <w:rPr>
      <w:color w:val="0563C1" w:themeColor="hyperlink"/>
      <w:u w:val="single"/>
    </w:rPr>
  </w:style>
  <w:style w:type="paragraph" w:styleId="NoSpacing">
    <w:name w:val="No Spacing"/>
    <w:link w:val="NoSpacingChar"/>
    <w:uiPriority w:val="1"/>
    <w:qFormat/>
    <w:rsid w:val="00757C7C"/>
    <w:pPr>
      <w:spacing w:after="0" w:line="240" w:lineRule="auto"/>
    </w:pPr>
    <w:rPr>
      <w:lang w:val="en-US" w:eastAsia="en-US"/>
    </w:rPr>
  </w:style>
  <w:style w:type="character" w:customStyle="1" w:styleId="NoSpacingChar">
    <w:name w:val="No Spacing Char"/>
    <w:basedOn w:val="DefaultParagraphFont"/>
    <w:link w:val="NoSpacing"/>
    <w:uiPriority w:val="1"/>
    <w:rsid w:val="00757C7C"/>
    <w:rPr>
      <w:lang w:val="en-US" w:eastAsia="en-US"/>
    </w:rPr>
  </w:style>
  <w:style w:type="paragraph" w:styleId="Header">
    <w:name w:val="header"/>
    <w:basedOn w:val="Normal"/>
    <w:link w:val="HeaderChar"/>
    <w:uiPriority w:val="99"/>
    <w:unhideWhenUsed/>
    <w:rsid w:val="00757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C7C"/>
  </w:style>
  <w:style w:type="paragraph" w:styleId="Footer">
    <w:name w:val="footer"/>
    <w:basedOn w:val="Normal"/>
    <w:link w:val="FooterChar"/>
    <w:uiPriority w:val="99"/>
    <w:unhideWhenUsed/>
    <w:rsid w:val="00757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C7C"/>
  </w:style>
  <w:style w:type="paragraph" w:styleId="ListParagraph">
    <w:name w:val="List Paragraph"/>
    <w:basedOn w:val="Normal"/>
    <w:uiPriority w:val="34"/>
    <w:qFormat/>
    <w:rsid w:val="0093458E"/>
    <w:pPr>
      <w:ind w:left="720"/>
      <w:contextualSpacing/>
    </w:pPr>
  </w:style>
  <w:style w:type="table" w:styleId="TableGrid">
    <w:name w:val="Table Grid"/>
    <w:basedOn w:val="TableNormal"/>
    <w:uiPriority w:val="39"/>
    <w:rsid w:val="0031441B"/>
    <w:pPr>
      <w:spacing w:after="0" w:line="240" w:lineRule="auto"/>
    </w:pPr>
    <w:rPr>
      <w:rFonts w:eastAsiaTheme="minorHAnsi"/>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E76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371B5"/>
  </w:style>
  <w:style w:type="character" w:customStyle="1" w:styleId="eop">
    <w:name w:val="eop"/>
    <w:basedOn w:val="DefaultParagraphFont"/>
    <w:rsid w:val="004371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173932">
      <w:bodyDiv w:val="1"/>
      <w:marLeft w:val="0"/>
      <w:marRight w:val="0"/>
      <w:marTop w:val="0"/>
      <w:marBottom w:val="0"/>
      <w:divBdr>
        <w:top w:val="none" w:sz="0" w:space="0" w:color="auto"/>
        <w:left w:val="none" w:sz="0" w:space="0" w:color="auto"/>
        <w:bottom w:val="none" w:sz="0" w:space="0" w:color="auto"/>
        <w:right w:val="none" w:sz="0" w:space="0" w:color="auto"/>
      </w:divBdr>
    </w:div>
    <w:div w:id="1041054315">
      <w:bodyDiv w:val="1"/>
      <w:marLeft w:val="0"/>
      <w:marRight w:val="0"/>
      <w:marTop w:val="0"/>
      <w:marBottom w:val="0"/>
      <w:divBdr>
        <w:top w:val="none" w:sz="0" w:space="0" w:color="auto"/>
        <w:left w:val="none" w:sz="0" w:space="0" w:color="auto"/>
        <w:bottom w:val="none" w:sz="0" w:space="0" w:color="auto"/>
        <w:right w:val="none" w:sz="0" w:space="0" w:color="auto"/>
      </w:divBdr>
    </w:div>
    <w:div w:id="1932811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81020105F2346AB81B18A7035414DBC"/>
        <w:category>
          <w:name w:val="General"/>
          <w:gallery w:val="placeholder"/>
        </w:category>
        <w:types>
          <w:type w:val="bbPlcHdr"/>
        </w:types>
        <w:behaviors>
          <w:behavior w:val="content"/>
        </w:behaviors>
        <w:guid w:val="{487D6643-E97F-4E3C-B63E-53B096BA0790}"/>
      </w:docPartPr>
      <w:docPartBody>
        <w:p w:rsidR="00BF3AF6" w:rsidRDefault="008A25BB" w:rsidP="008A25BB">
          <w:pPr>
            <w:pStyle w:val="181020105F2346AB81B18A7035414DBC"/>
          </w:pPr>
          <w:r>
            <w:rPr>
              <w:rFonts w:asciiTheme="majorHAnsi" w:eastAsiaTheme="majorEastAsia" w:hAnsiTheme="majorHAnsi" w:cstheme="majorBidi"/>
              <w:caps/>
              <w:color w:val="4472C4" w:themeColor="accent1"/>
              <w:sz w:val="80"/>
              <w:szCs w:val="80"/>
            </w:rPr>
            <w:t>[Document title]</w:t>
          </w:r>
        </w:p>
      </w:docPartBody>
    </w:docPart>
    <w:docPart>
      <w:docPartPr>
        <w:name w:val="C9599B4632CE44DCB75204B94AFABFE5"/>
        <w:category>
          <w:name w:val="General"/>
          <w:gallery w:val="placeholder"/>
        </w:category>
        <w:types>
          <w:type w:val="bbPlcHdr"/>
        </w:types>
        <w:behaviors>
          <w:behavior w:val="content"/>
        </w:behaviors>
        <w:guid w:val="{76182B9F-D090-4FD4-AA60-D831C2ACA056}"/>
      </w:docPartPr>
      <w:docPartBody>
        <w:p w:rsidR="00BF3AF6" w:rsidRDefault="008A25BB" w:rsidP="008A25BB">
          <w:pPr>
            <w:pStyle w:val="C9599B4632CE44DCB75204B94AFABFE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Nunito Sans">
    <w:altName w:val="Nunito Sans"/>
    <w:charset w:val="00"/>
    <w:family w:val="auto"/>
    <w:pitch w:val="variable"/>
    <w:sig w:usb0="A00002FF" w:usb1="5000204B" w:usb2="00000000" w:usb3="00000000" w:csb0="00000197" w:csb1="00000000"/>
  </w:font>
  <w:font w:name="Open Sans">
    <w:charset w:val="00"/>
    <w:family w:val="swiss"/>
    <w:pitch w:val="variable"/>
    <w:sig w:usb0="E00002EF" w:usb1="4000205B" w:usb2="00000028" w:usb3="00000000" w:csb0="0000019F" w:csb1="00000000"/>
  </w:font>
  <w:font w:name="Helvetica Neue">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5BB"/>
    <w:rsid w:val="0084487B"/>
    <w:rsid w:val="008A25BB"/>
    <w:rsid w:val="00AE5557"/>
    <w:rsid w:val="00BF3A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1020105F2346AB81B18A7035414DBC">
    <w:name w:val="181020105F2346AB81B18A7035414DBC"/>
    <w:rsid w:val="008A25BB"/>
  </w:style>
  <w:style w:type="paragraph" w:customStyle="1" w:styleId="C9599B4632CE44DCB75204B94AFABFE5">
    <w:name w:val="C9599B4632CE44DCB75204B94AFABFE5"/>
    <w:rsid w:val="008A25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2126969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8D1046-38E7-4C54-9FA8-F3F474E67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2444</Words>
  <Characters>13933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Energy Crisis</vt:lpstr>
    </vt:vector>
  </TitlesOfParts>
  <Company>LUCIANA FLOREA</Company>
  <LinksUpToDate>false</LinksUpToDate>
  <CharactersWithSpaces>16345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Energy Crisis</dc:title>
  <dc:subject/>
  <dc:creator>Laura James</dc:creator>
  <cp:keywords/>
  <dc:description/>
  <cp:lastModifiedBy>Luciana Florea</cp:lastModifiedBy>
  <cp:revision>2</cp:revision>
  <dcterms:created xsi:type="dcterms:W3CDTF">2023-03-02T19:23:00Z</dcterms:created>
  <dcterms:modified xsi:type="dcterms:W3CDTF">2023-03-02T19:23:00Z</dcterms:modified>
</cp:coreProperties>
</file>