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AC287" w14:textId="77777777" w:rsidR="00E35407" w:rsidRPr="00294F8F" w:rsidRDefault="00E35407" w:rsidP="00E35407">
      <w:pPr>
        <w:spacing w:line="360" w:lineRule="auto"/>
        <w:jc w:val="center"/>
        <w:rPr>
          <w:rFonts w:ascii="Arial" w:hAnsi="Arial" w:cs="Arial"/>
          <w:color w:val="000000" w:themeColor="text1"/>
        </w:rPr>
      </w:pPr>
      <w:r w:rsidRPr="00294F8F">
        <w:rPr>
          <w:rFonts w:ascii="Arial" w:hAnsi="Arial" w:cs="Arial"/>
          <w:noProof/>
          <w:color w:val="000000" w:themeColor="text1"/>
          <w:lang w:val="en-US"/>
        </w:rPr>
        <w:drawing>
          <wp:anchor distT="0" distB="0" distL="114300" distR="114300" simplePos="0" relativeHeight="251659264" behindDoc="0" locked="0" layoutInCell="1" allowOverlap="1" wp14:anchorId="1C91DA2A" wp14:editId="226B41F8">
            <wp:simplePos x="0" y="0"/>
            <wp:positionH relativeFrom="margin">
              <wp:align>center</wp:align>
            </wp:positionH>
            <wp:positionV relativeFrom="paragraph">
              <wp:posOffset>101600</wp:posOffset>
            </wp:positionV>
            <wp:extent cx="3448050" cy="114300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48050" cy="1143000"/>
                    </a:xfrm>
                    <a:prstGeom prst="rect">
                      <a:avLst/>
                    </a:prstGeom>
                    <a:noFill/>
                  </pic:spPr>
                </pic:pic>
              </a:graphicData>
            </a:graphic>
            <wp14:sizeRelH relativeFrom="margin">
              <wp14:pctWidth>0</wp14:pctWidth>
            </wp14:sizeRelH>
            <wp14:sizeRelV relativeFrom="margin">
              <wp14:pctHeight>0</wp14:pctHeight>
            </wp14:sizeRelV>
          </wp:anchor>
        </w:drawing>
      </w:r>
    </w:p>
    <w:p w14:paraId="3D756526" w14:textId="77777777" w:rsidR="00E35407" w:rsidRPr="00294F8F" w:rsidRDefault="00E35407" w:rsidP="00E35407">
      <w:pPr>
        <w:spacing w:line="360" w:lineRule="auto"/>
        <w:jc w:val="center"/>
        <w:rPr>
          <w:rFonts w:ascii="Arial" w:hAnsi="Arial" w:cs="Arial"/>
          <w:b/>
          <w:bCs/>
          <w:color w:val="000000" w:themeColor="text1"/>
          <w:sz w:val="52"/>
          <w:szCs w:val="52"/>
        </w:rPr>
      </w:pPr>
      <w:r w:rsidRPr="00294F8F">
        <w:rPr>
          <w:rFonts w:ascii="Arial" w:hAnsi="Arial" w:cs="Arial"/>
          <w:b/>
          <w:bCs/>
          <w:color w:val="000000" w:themeColor="text1"/>
          <w:sz w:val="52"/>
          <w:szCs w:val="52"/>
        </w:rPr>
        <w:t>Master of Business Administration</w:t>
      </w:r>
    </w:p>
    <w:p w14:paraId="5BB62DCF" w14:textId="77777777" w:rsidR="00E35407" w:rsidRPr="00294F8F" w:rsidRDefault="00E35407" w:rsidP="00E35407">
      <w:pPr>
        <w:spacing w:line="360" w:lineRule="auto"/>
        <w:jc w:val="center"/>
        <w:rPr>
          <w:rFonts w:ascii="Arial" w:hAnsi="Arial" w:cs="Arial"/>
          <w:b/>
          <w:bCs/>
          <w:color w:val="000000" w:themeColor="text1"/>
          <w:sz w:val="24"/>
          <w:szCs w:val="24"/>
        </w:rPr>
      </w:pPr>
      <w:r w:rsidRPr="00294F8F">
        <w:rPr>
          <w:rFonts w:ascii="Arial" w:hAnsi="Arial" w:cs="Arial"/>
          <w:b/>
          <w:bCs/>
          <w:color w:val="000000" w:themeColor="text1"/>
          <w:sz w:val="24"/>
          <w:szCs w:val="24"/>
        </w:rPr>
        <w:t xml:space="preserve">Student Name: </w:t>
      </w:r>
      <w:r w:rsidRPr="00376C45">
        <w:rPr>
          <w:rFonts w:ascii="Arial" w:hAnsi="Arial" w:cs="Arial"/>
          <w:b/>
          <w:bCs/>
          <w:color w:val="000000" w:themeColor="text1"/>
          <w:sz w:val="24"/>
          <w:szCs w:val="24"/>
        </w:rPr>
        <w:t>Srabon Miah</w:t>
      </w:r>
    </w:p>
    <w:p w14:paraId="77084838" w14:textId="77777777" w:rsidR="00E35407" w:rsidRPr="00294F8F" w:rsidRDefault="00E35407" w:rsidP="00E35407">
      <w:pPr>
        <w:spacing w:line="360" w:lineRule="auto"/>
        <w:jc w:val="center"/>
        <w:rPr>
          <w:rFonts w:ascii="Arial" w:hAnsi="Arial" w:cs="Arial"/>
          <w:b/>
          <w:bCs/>
          <w:color w:val="000000" w:themeColor="text1"/>
          <w:sz w:val="24"/>
          <w:szCs w:val="24"/>
        </w:rPr>
      </w:pPr>
      <w:r w:rsidRPr="00294F8F">
        <w:rPr>
          <w:rFonts w:ascii="Arial" w:hAnsi="Arial" w:cs="Arial"/>
          <w:b/>
          <w:bCs/>
          <w:color w:val="000000" w:themeColor="text1"/>
          <w:sz w:val="24"/>
          <w:szCs w:val="24"/>
        </w:rPr>
        <w:t>Student Number:</w:t>
      </w:r>
      <w:r w:rsidRPr="00294F8F">
        <w:rPr>
          <w:rFonts w:ascii="Arial" w:hAnsi="Arial" w:cs="Arial"/>
          <w:color w:val="000000" w:themeColor="text1"/>
        </w:rPr>
        <w:t xml:space="preserve"> </w:t>
      </w:r>
      <w:r w:rsidRPr="00376C45">
        <w:rPr>
          <w:rFonts w:ascii="Arial" w:hAnsi="Arial" w:cs="Arial"/>
          <w:b/>
          <w:bCs/>
          <w:color w:val="000000" w:themeColor="text1"/>
          <w:sz w:val="24"/>
          <w:szCs w:val="24"/>
        </w:rPr>
        <w:t>2430354</w:t>
      </w:r>
    </w:p>
    <w:p w14:paraId="13C78D60" w14:textId="77777777" w:rsidR="00E35407" w:rsidRPr="00294F8F" w:rsidRDefault="00E35407" w:rsidP="00E35407">
      <w:pPr>
        <w:spacing w:line="360" w:lineRule="auto"/>
        <w:jc w:val="center"/>
        <w:rPr>
          <w:rFonts w:ascii="Arial" w:hAnsi="Arial" w:cs="Arial"/>
          <w:color w:val="000000" w:themeColor="text1"/>
          <w:sz w:val="24"/>
          <w:szCs w:val="24"/>
        </w:rPr>
      </w:pPr>
      <w:r w:rsidRPr="00294F8F">
        <w:rPr>
          <w:rFonts w:ascii="Arial" w:hAnsi="Arial" w:cs="Arial"/>
          <w:b/>
          <w:bCs/>
          <w:color w:val="000000" w:themeColor="text1"/>
          <w:sz w:val="24"/>
          <w:szCs w:val="24"/>
        </w:rPr>
        <w:t>Course Name:</w:t>
      </w:r>
      <w:r w:rsidRPr="00294F8F">
        <w:rPr>
          <w:rFonts w:ascii="Arial" w:hAnsi="Arial" w:cs="Arial"/>
          <w:color w:val="000000" w:themeColor="text1"/>
          <w:sz w:val="24"/>
          <w:szCs w:val="24"/>
        </w:rPr>
        <w:t xml:space="preserve"> Strategic Management</w:t>
      </w:r>
    </w:p>
    <w:p w14:paraId="69874742" w14:textId="77777777" w:rsidR="00E35407" w:rsidRPr="00294F8F" w:rsidRDefault="00E35407" w:rsidP="00E35407">
      <w:pPr>
        <w:spacing w:line="360" w:lineRule="auto"/>
        <w:jc w:val="center"/>
        <w:rPr>
          <w:rFonts w:ascii="Arial" w:hAnsi="Arial" w:cs="Arial"/>
          <w:color w:val="000000" w:themeColor="text1"/>
          <w:sz w:val="24"/>
          <w:szCs w:val="24"/>
        </w:rPr>
      </w:pPr>
      <w:r w:rsidRPr="00294F8F">
        <w:rPr>
          <w:rFonts w:ascii="Arial" w:hAnsi="Arial" w:cs="Arial"/>
          <w:b/>
          <w:bCs/>
          <w:color w:val="000000" w:themeColor="text1"/>
          <w:sz w:val="24"/>
          <w:szCs w:val="24"/>
        </w:rPr>
        <w:t>Module code:</w:t>
      </w:r>
      <w:r w:rsidRPr="00294F8F">
        <w:rPr>
          <w:rFonts w:ascii="Arial" w:hAnsi="Arial" w:cs="Arial"/>
          <w:color w:val="000000" w:themeColor="text1"/>
          <w:sz w:val="24"/>
          <w:szCs w:val="24"/>
        </w:rPr>
        <w:t xml:space="preserve"> LCMB7003</w:t>
      </w:r>
    </w:p>
    <w:p w14:paraId="05C58F57" w14:textId="77777777" w:rsidR="00E35407" w:rsidRPr="00294F8F" w:rsidRDefault="00E35407" w:rsidP="00E35407">
      <w:pPr>
        <w:spacing w:line="360" w:lineRule="auto"/>
        <w:jc w:val="center"/>
        <w:rPr>
          <w:rFonts w:ascii="Arial" w:hAnsi="Arial" w:cs="Arial"/>
          <w:color w:val="000000" w:themeColor="text1"/>
          <w:sz w:val="24"/>
          <w:szCs w:val="24"/>
        </w:rPr>
      </w:pPr>
      <w:r w:rsidRPr="00294F8F">
        <w:rPr>
          <w:rFonts w:ascii="Arial" w:hAnsi="Arial" w:cs="Arial"/>
          <w:b/>
          <w:bCs/>
          <w:color w:val="000000" w:themeColor="text1"/>
          <w:sz w:val="24"/>
          <w:szCs w:val="24"/>
        </w:rPr>
        <w:t xml:space="preserve">Lecturer Name: </w:t>
      </w:r>
      <w:r w:rsidRPr="00034910">
        <w:rPr>
          <w:rFonts w:ascii="Arial" w:hAnsi="Arial" w:cs="Arial"/>
          <w:b/>
          <w:bCs/>
          <w:color w:val="000000" w:themeColor="text1"/>
          <w:sz w:val="24"/>
          <w:szCs w:val="24"/>
        </w:rPr>
        <w:t>Zulfiqar Khan</w:t>
      </w:r>
    </w:p>
    <w:p w14:paraId="0718A05A" w14:textId="0BE6C74A" w:rsidR="00E35407" w:rsidRPr="00294F8F" w:rsidRDefault="00E35407" w:rsidP="00E35407">
      <w:pPr>
        <w:spacing w:line="360" w:lineRule="auto"/>
        <w:jc w:val="center"/>
        <w:rPr>
          <w:rFonts w:ascii="Arial" w:hAnsi="Arial" w:cs="Arial"/>
          <w:b/>
          <w:bCs/>
          <w:i/>
          <w:iCs/>
          <w:color w:val="000000" w:themeColor="text1"/>
          <w:sz w:val="24"/>
          <w:szCs w:val="24"/>
        </w:rPr>
      </w:pPr>
      <w:r w:rsidRPr="00294F8F">
        <w:rPr>
          <w:rFonts w:ascii="Arial" w:hAnsi="Arial" w:cs="Arial"/>
          <w:b/>
          <w:bCs/>
          <w:color w:val="000000" w:themeColor="text1"/>
          <w:sz w:val="24"/>
          <w:szCs w:val="24"/>
        </w:rPr>
        <w:t>Word count:</w:t>
      </w:r>
      <w:r w:rsidR="00E738AC">
        <w:rPr>
          <w:rFonts w:ascii="Arial" w:hAnsi="Arial" w:cs="Arial"/>
          <w:b/>
          <w:bCs/>
          <w:color w:val="000000" w:themeColor="text1"/>
          <w:sz w:val="24"/>
          <w:szCs w:val="24"/>
        </w:rPr>
        <w:t xml:space="preserve"> 4825</w:t>
      </w:r>
    </w:p>
    <w:p w14:paraId="56CC4275" w14:textId="54FA6122" w:rsidR="00E35407" w:rsidRPr="00294F8F" w:rsidRDefault="006F206B" w:rsidP="00E35407">
      <w:pPr>
        <w:spacing w:line="360" w:lineRule="auto"/>
        <w:jc w:val="center"/>
        <w:rPr>
          <w:rFonts w:ascii="Arial" w:hAnsi="Arial" w:cs="Arial"/>
          <w:color w:val="000000" w:themeColor="text1"/>
          <w:sz w:val="32"/>
          <w:szCs w:val="32"/>
        </w:rPr>
      </w:pPr>
      <w:r>
        <w:rPr>
          <w:rFonts w:ascii="Arial" w:hAnsi="Arial" w:cs="Arial"/>
          <w:b/>
          <w:bCs/>
          <w:color w:val="000000" w:themeColor="text1"/>
          <w:sz w:val="24"/>
          <w:szCs w:val="24"/>
        </w:rPr>
        <w:t>Submission D</w:t>
      </w:r>
      <w:bookmarkStart w:id="0" w:name="_GoBack"/>
      <w:bookmarkEnd w:id="0"/>
      <w:r w:rsidR="00E35407" w:rsidRPr="00294F8F">
        <w:rPr>
          <w:rFonts w:ascii="Arial" w:hAnsi="Arial" w:cs="Arial"/>
          <w:b/>
          <w:bCs/>
          <w:color w:val="000000" w:themeColor="text1"/>
          <w:sz w:val="24"/>
          <w:szCs w:val="24"/>
        </w:rPr>
        <w:t xml:space="preserve">eadline: </w:t>
      </w:r>
      <w:r w:rsidR="00E35407" w:rsidRPr="00B9026A">
        <w:rPr>
          <w:rFonts w:ascii="Arial" w:hAnsi="Arial" w:cs="Arial"/>
          <w:b/>
          <w:bCs/>
          <w:color w:val="000000" w:themeColor="text1"/>
          <w:sz w:val="24"/>
          <w:szCs w:val="24"/>
        </w:rPr>
        <w:t>29</w:t>
      </w:r>
      <w:r w:rsidR="00E35407" w:rsidRPr="00B9026A">
        <w:rPr>
          <w:rFonts w:ascii="Arial" w:hAnsi="Arial" w:cs="Arial"/>
          <w:b/>
          <w:bCs/>
          <w:color w:val="000000" w:themeColor="text1"/>
          <w:sz w:val="24"/>
          <w:szCs w:val="24"/>
          <w:vertAlign w:val="superscript"/>
        </w:rPr>
        <w:t>th</w:t>
      </w:r>
      <w:r w:rsidR="00E35407" w:rsidRPr="00B9026A">
        <w:rPr>
          <w:rFonts w:ascii="Arial" w:hAnsi="Arial" w:cs="Arial"/>
          <w:b/>
          <w:bCs/>
          <w:color w:val="000000" w:themeColor="text1"/>
          <w:sz w:val="24"/>
          <w:szCs w:val="24"/>
        </w:rPr>
        <w:t xml:space="preserve"> November 2025</w:t>
      </w:r>
      <w:r w:rsidR="00E35407" w:rsidRPr="00294F8F">
        <w:rPr>
          <w:rFonts w:ascii="Arial" w:hAnsi="Arial" w:cs="Arial"/>
          <w:color w:val="000000" w:themeColor="text1"/>
          <w:sz w:val="32"/>
          <w:szCs w:val="32"/>
        </w:rPr>
        <w:br w:type="page"/>
      </w:r>
    </w:p>
    <w:sdt>
      <w:sdtPr>
        <w:rPr>
          <w:rFonts w:ascii="Arial" w:eastAsiaTheme="minorHAnsi" w:hAnsi="Arial" w:cs="Arial"/>
          <w:b/>
          <w:bCs w:val="0"/>
          <w:color w:val="000000" w:themeColor="text1"/>
          <w:sz w:val="22"/>
          <w:szCs w:val="22"/>
          <w:lang w:eastAsia="en-US"/>
        </w:rPr>
        <w:id w:val="-798766249"/>
        <w:docPartObj>
          <w:docPartGallery w:val="Table of Contents"/>
          <w:docPartUnique/>
        </w:docPartObj>
      </w:sdtPr>
      <w:sdtEndPr>
        <w:rPr>
          <w:b w:val="0"/>
          <w:noProof/>
        </w:rPr>
      </w:sdtEndPr>
      <w:sdtContent>
        <w:p w14:paraId="751E7152" w14:textId="77777777" w:rsidR="00E35407" w:rsidRPr="00E738AC" w:rsidRDefault="00E35407" w:rsidP="00E35407">
          <w:pPr>
            <w:pStyle w:val="TOCHeading"/>
            <w:spacing w:line="360" w:lineRule="auto"/>
            <w:jc w:val="center"/>
            <w:rPr>
              <w:rFonts w:ascii="Arial" w:hAnsi="Arial" w:cs="Arial"/>
              <w:b/>
              <w:color w:val="000000" w:themeColor="text1"/>
              <w:szCs w:val="24"/>
            </w:rPr>
          </w:pPr>
          <w:r w:rsidRPr="00E738AC">
            <w:rPr>
              <w:rFonts w:ascii="Arial" w:hAnsi="Arial" w:cs="Arial"/>
              <w:b/>
              <w:color w:val="000000" w:themeColor="text1"/>
              <w:szCs w:val="24"/>
            </w:rPr>
            <w:t>Table of Contents</w:t>
          </w:r>
        </w:p>
        <w:p w14:paraId="5F065CF7" w14:textId="59A40CE1" w:rsidR="00786388" w:rsidRPr="00786388" w:rsidRDefault="00E35407">
          <w:pPr>
            <w:pStyle w:val="TOC1"/>
            <w:tabs>
              <w:tab w:val="right" w:leader="dot" w:pos="9016"/>
            </w:tabs>
            <w:rPr>
              <w:rFonts w:ascii="Arial" w:eastAsiaTheme="minorEastAsia" w:hAnsi="Arial" w:cs="Arial"/>
              <w:noProof/>
              <w:kern w:val="2"/>
              <w:sz w:val="24"/>
              <w:szCs w:val="24"/>
              <w:lang w:val="en-US"/>
              <w14:ligatures w14:val="standardContextual"/>
            </w:rPr>
          </w:pPr>
          <w:r w:rsidRPr="00786388">
            <w:rPr>
              <w:rFonts w:ascii="Arial" w:hAnsi="Arial" w:cs="Arial"/>
              <w:b/>
              <w:bCs/>
              <w:noProof/>
              <w:color w:val="000000" w:themeColor="text1"/>
              <w:sz w:val="24"/>
              <w:szCs w:val="24"/>
            </w:rPr>
            <w:fldChar w:fldCharType="begin"/>
          </w:r>
          <w:r w:rsidRPr="00786388">
            <w:rPr>
              <w:rFonts w:ascii="Arial" w:hAnsi="Arial" w:cs="Arial"/>
              <w:b/>
              <w:bCs/>
              <w:noProof/>
              <w:color w:val="000000" w:themeColor="text1"/>
              <w:sz w:val="24"/>
              <w:szCs w:val="24"/>
            </w:rPr>
            <w:instrText xml:space="preserve"> TOC \o "1-3" \h \z \u </w:instrText>
          </w:r>
          <w:r w:rsidRPr="00786388">
            <w:rPr>
              <w:rFonts w:ascii="Arial" w:hAnsi="Arial" w:cs="Arial"/>
              <w:b/>
              <w:bCs/>
              <w:noProof/>
              <w:color w:val="000000" w:themeColor="text1"/>
              <w:sz w:val="24"/>
              <w:szCs w:val="24"/>
            </w:rPr>
            <w:fldChar w:fldCharType="separate"/>
          </w:r>
          <w:hyperlink w:anchor="_Toc213976702" w:history="1">
            <w:r w:rsidR="00786388" w:rsidRPr="00786388">
              <w:rPr>
                <w:rStyle w:val="Hyperlink"/>
                <w:rFonts w:ascii="Arial" w:hAnsi="Arial" w:cs="Arial"/>
                <w:noProof/>
              </w:rPr>
              <w:t>1. Introduction and Company Overview of Building Your Dreams (BYD)</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_Toc213976702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w:t>
            </w:r>
            <w:r w:rsidR="00786388" w:rsidRPr="00786388">
              <w:rPr>
                <w:rFonts w:ascii="Arial" w:hAnsi="Arial" w:cs="Arial"/>
                <w:noProof/>
                <w:webHidden/>
              </w:rPr>
              <w:fldChar w:fldCharType="end"/>
            </w:r>
          </w:hyperlink>
        </w:p>
        <w:p w14:paraId="1229588F" w14:textId="5AC68FB3"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03" w:history="1">
            <w:r w:rsidR="00786388" w:rsidRPr="00786388">
              <w:rPr>
                <w:rStyle w:val="Hyperlink"/>
                <w:rFonts w:ascii="Arial" w:hAnsi="Arial" w:cs="Arial"/>
                <w:noProof/>
                <w:lang w:val="en-US"/>
              </w:rPr>
              <w:t>1.1 Company History, Mission, Vision and Core Values</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_Toc213976703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w:t>
            </w:r>
            <w:r w:rsidR="00786388" w:rsidRPr="00786388">
              <w:rPr>
                <w:rFonts w:ascii="Arial" w:hAnsi="Arial" w:cs="Arial"/>
                <w:noProof/>
                <w:webHidden/>
              </w:rPr>
              <w:fldChar w:fldCharType="end"/>
            </w:r>
          </w:hyperlink>
        </w:p>
        <w:p w14:paraId="57371DD8" w14:textId="6B762F5C" w:rsidR="00786388" w:rsidRPr="00786388" w:rsidRDefault="00E71158">
          <w:pPr>
            <w:pStyle w:val="TOC1"/>
            <w:tabs>
              <w:tab w:val="right" w:leader="dot" w:pos="9016"/>
            </w:tabs>
            <w:rPr>
              <w:rFonts w:ascii="Arial" w:eastAsiaTheme="minorEastAsia" w:hAnsi="Arial" w:cs="Arial"/>
              <w:noProof/>
              <w:kern w:val="2"/>
              <w:sz w:val="24"/>
              <w:szCs w:val="24"/>
              <w:lang w:val="en-US"/>
              <w14:ligatures w14:val="standardContextual"/>
            </w:rPr>
          </w:pPr>
          <w:hyperlink w:anchor="_Toc213976704" w:history="1">
            <w:r w:rsidR="00786388" w:rsidRPr="00786388">
              <w:rPr>
                <w:rStyle w:val="Hyperlink"/>
                <w:rFonts w:ascii="Arial" w:hAnsi="Arial" w:cs="Arial"/>
                <w:noProof/>
                <w:lang w:val="en-US"/>
              </w:rPr>
              <w:t>2. Choice of Organisation and New International Market</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_Toc213976704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2</w:t>
            </w:r>
            <w:r w:rsidR="00786388" w:rsidRPr="00786388">
              <w:rPr>
                <w:rFonts w:ascii="Arial" w:hAnsi="Arial" w:cs="Arial"/>
                <w:noProof/>
                <w:webHidden/>
              </w:rPr>
              <w:fldChar w:fldCharType="end"/>
            </w:r>
          </w:hyperlink>
        </w:p>
        <w:p w14:paraId="7880D4A3" w14:textId="1D92EAB4"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05" w:history="1">
            <w:r w:rsidR="00786388" w:rsidRPr="00786388">
              <w:rPr>
                <w:rStyle w:val="Hyperlink"/>
                <w:rFonts w:ascii="Arial" w:hAnsi="Arial" w:cs="Arial"/>
                <w:noProof/>
                <w:lang w:val="en-US"/>
              </w:rPr>
              <w:t>2.1 Justification for Organisational Selection: BYD</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_Toc213976705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2</w:t>
            </w:r>
            <w:r w:rsidR="00786388" w:rsidRPr="00786388">
              <w:rPr>
                <w:rFonts w:ascii="Arial" w:hAnsi="Arial" w:cs="Arial"/>
                <w:noProof/>
                <w:webHidden/>
              </w:rPr>
              <w:fldChar w:fldCharType="end"/>
            </w:r>
          </w:hyperlink>
        </w:p>
        <w:p w14:paraId="016A6402" w14:textId="20D0F11C"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06" w:history="1">
            <w:r w:rsidR="00786388" w:rsidRPr="00786388">
              <w:rPr>
                <w:rStyle w:val="Hyperlink"/>
                <w:rFonts w:ascii="Arial" w:hAnsi="Arial" w:cs="Arial"/>
                <w:noProof/>
                <w:lang w:val="en-US"/>
              </w:rPr>
              <w:t>2.2 New Market Justification: Brazil</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_Toc213976706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3</w:t>
            </w:r>
            <w:r w:rsidR="00786388" w:rsidRPr="00786388">
              <w:rPr>
                <w:rFonts w:ascii="Arial" w:hAnsi="Arial" w:cs="Arial"/>
                <w:noProof/>
                <w:webHidden/>
              </w:rPr>
              <w:fldChar w:fldCharType="end"/>
            </w:r>
          </w:hyperlink>
        </w:p>
        <w:p w14:paraId="698B5EB1" w14:textId="470A7E6F"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07" w:history="1">
            <w:r w:rsidR="00786388" w:rsidRPr="00786388">
              <w:rPr>
                <w:rStyle w:val="Hyperlink"/>
                <w:rFonts w:ascii="Arial" w:hAnsi="Arial" w:cs="Arial"/>
                <w:noProof/>
                <w:lang w:val="en-US"/>
              </w:rPr>
              <w:t>2.3 Strategic Considerations Table</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_Toc213976707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5</w:t>
            </w:r>
            <w:r w:rsidR="00786388" w:rsidRPr="00786388">
              <w:rPr>
                <w:rFonts w:ascii="Arial" w:hAnsi="Arial" w:cs="Arial"/>
                <w:noProof/>
                <w:webHidden/>
              </w:rPr>
              <w:fldChar w:fldCharType="end"/>
            </w:r>
          </w:hyperlink>
        </w:p>
        <w:p w14:paraId="22BC8E76" w14:textId="5D9F34FD" w:rsidR="00786388" w:rsidRPr="00786388" w:rsidRDefault="00E71158">
          <w:pPr>
            <w:pStyle w:val="TOC1"/>
            <w:tabs>
              <w:tab w:val="right" w:leader="dot" w:pos="9016"/>
            </w:tabs>
            <w:rPr>
              <w:rFonts w:ascii="Arial" w:eastAsiaTheme="minorEastAsia" w:hAnsi="Arial" w:cs="Arial"/>
              <w:noProof/>
              <w:kern w:val="2"/>
              <w:sz w:val="24"/>
              <w:szCs w:val="24"/>
              <w:lang w:val="en-US"/>
              <w14:ligatures w14:val="standardContextual"/>
            </w:rPr>
          </w:pPr>
          <w:hyperlink w:anchor="_Toc213976708" w:history="1">
            <w:r w:rsidR="00786388" w:rsidRPr="00786388">
              <w:rPr>
                <w:rStyle w:val="Hyperlink"/>
                <w:rFonts w:ascii="Arial" w:hAnsi="Arial" w:cs="Arial"/>
                <w:noProof/>
                <w:lang w:val="en-US"/>
              </w:rPr>
              <w:t>3. Comprehensive Strategic Analysis of BYD's EV Market in Brazil</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_Toc213976708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6</w:t>
            </w:r>
            <w:r w:rsidR="00786388" w:rsidRPr="00786388">
              <w:rPr>
                <w:rFonts w:ascii="Arial" w:hAnsi="Arial" w:cs="Arial"/>
                <w:noProof/>
                <w:webHidden/>
              </w:rPr>
              <w:fldChar w:fldCharType="end"/>
            </w:r>
          </w:hyperlink>
        </w:p>
        <w:p w14:paraId="36B201DC" w14:textId="5F1DE955"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09" w:history="1">
            <w:r w:rsidR="00786388" w:rsidRPr="00786388">
              <w:rPr>
                <w:rStyle w:val="Hyperlink"/>
                <w:rFonts w:ascii="Arial" w:hAnsi="Arial" w:cs="Arial"/>
                <w:noProof/>
                <w:lang w:val="en-US"/>
              </w:rPr>
              <w:t>3.1 Macro-Environment Analysis: PESTEL Framework</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_Toc213976709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6</w:t>
            </w:r>
            <w:r w:rsidR="00786388" w:rsidRPr="00786388">
              <w:rPr>
                <w:rFonts w:ascii="Arial" w:hAnsi="Arial" w:cs="Arial"/>
                <w:noProof/>
                <w:webHidden/>
              </w:rPr>
              <w:fldChar w:fldCharType="end"/>
            </w:r>
          </w:hyperlink>
        </w:p>
        <w:p w14:paraId="65FE2937" w14:textId="5B1349AF"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0" w:history="1">
            <w:r w:rsidR="00786388" w:rsidRPr="00786388">
              <w:rPr>
                <w:rStyle w:val="Hyperlink"/>
                <w:rFonts w:ascii="Arial" w:hAnsi="Arial" w:cs="Arial"/>
                <w:noProof/>
                <w:lang w:val="en-US"/>
              </w:rPr>
              <w:t>3.2 Competitive Landscape Analysis: Porter's Five Forces</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_Toc213976710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8</w:t>
            </w:r>
            <w:r w:rsidR="00786388" w:rsidRPr="00786388">
              <w:rPr>
                <w:rFonts w:ascii="Arial" w:hAnsi="Arial" w:cs="Arial"/>
                <w:noProof/>
                <w:webHidden/>
              </w:rPr>
              <w:fldChar w:fldCharType="end"/>
            </w:r>
          </w:hyperlink>
        </w:p>
        <w:p w14:paraId="62800A14" w14:textId="7FE6F59A"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1" w:history="1">
            <w:r w:rsidR="00786388" w:rsidRPr="00786388">
              <w:rPr>
                <w:rStyle w:val="Hyperlink"/>
                <w:rFonts w:ascii="Arial" w:hAnsi="Arial" w:cs="Arial"/>
                <w:noProof/>
                <w:lang w:val="en-US"/>
              </w:rPr>
              <w:t>3.3 Critical Evaluation of Analytical Tools</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_Toc213976711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10</w:t>
            </w:r>
            <w:r w:rsidR="00786388" w:rsidRPr="00786388">
              <w:rPr>
                <w:rFonts w:ascii="Arial" w:hAnsi="Arial" w:cs="Arial"/>
                <w:noProof/>
                <w:webHidden/>
              </w:rPr>
              <w:fldChar w:fldCharType="end"/>
            </w:r>
          </w:hyperlink>
        </w:p>
        <w:p w14:paraId="650F9F11" w14:textId="0A633B51" w:rsidR="00786388" w:rsidRPr="00786388" w:rsidRDefault="00E71158">
          <w:pPr>
            <w:pStyle w:val="TOC1"/>
            <w:tabs>
              <w:tab w:val="right" w:leader="dot" w:pos="9016"/>
            </w:tabs>
            <w:rPr>
              <w:rFonts w:ascii="Arial" w:eastAsiaTheme="minorEastAsia" w:hAnsi="Arial" w:cs="Arial"/>
              <w:noProof/>
              <w:kern w:val="2"/>
              <w:sz w:val="24"/>
              <w:szCs w:val="24"/>
              <w:lang w:val="en-US"/>
              <w14:ligatures w14:val="standardContextual"/>
            </w:rPr>
          </w:pPr>
          <w:hyperlink w:anchor="_Toc213976712" w:history="1">
            <w:r w:rsidR="00786388" w:rsidRPr="00786388">
              <w:rPr>
                <w:rStyle w:val="Hyperlink"/>
                <w:rFonts w:ascii="Arial" w:hAnsi="Arial" w:cs="Arial"/>
                <w:noProof/>
                <w:lang w:val="en-US"/>
              </w:rPr>
              <w:t xml:space="preserve">4. BYD Strategy Development and Formulation in Brazil </w:t>
            </w:r>
            <w:r w:rsidR="00786388" w:rsidRPr="00786388">
              <w:rPr>
                <w:rStyle w:val="Hyperlink"/>
                <w:rFonts w:ascii="Segoe UI Emoji" w:hAnsi="Segoe UI Emoji" w:cs="Segoe UI Emoji"/>
                <w:noProof/>
                <w:lang w:val="en-US"/>
              </w:rPr>
              <w:t>🇧🇷</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_Toc213976712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11</w:t>
            </w:r>
            <w:r w:rsidR="00786388" w:rsidRPr="00786388">
              <w:rPr>
                <w:rFonts w:ascii="Arial" w:hAnsi="Arial" w:cs="Arial"/>
                <w:noProof/>
                <w:webHidden/>
              </w:rPr>
              <w:fldChar w:fldCharType="end"/>
            </w:r>
          </w:hyperlink>
        </w:p>
        <w:p w14:paraId="23564E68" w14:textId="12E19B8D"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3" w:history="1">
            <w:r w:rsidR="00786388" w:rsidRPr="00786388">
              <w:rPr>
                <w:rStyle w:val="Hyperlink"/>
                <w:rFonts w:ascii="Arial" w:hAnsi="Arial" w:cs="Arial"/>
                <w:noProof/>
                <w:lang w:val="en-US"/>
              </w:rPr>
              <w:t>4.1 Growth Strategy: Application of Ansoff Matrix</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_Toc213976713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11</w:t>
            </w:r>
            <w:r w:rsidR="00786388" w:rsidRPr="00786388">
              <w:rPr>
                <w:rFonts w:ascii="Arial" w:hAnsi="Arial" w:cs="Arial"/>
                <w:noProof/>
                <w:webHidden/>
              </w:rPr>
              <w:fldChar w:fldCharType="end"/>
            </w:r>
          </w:hyperlink>
        </w:p>
        <w:p w14:paraId="410AAF97" w14:textId="02534906"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4" w:history="1">
            <w:r w:rsidR="00786388" w:rsidRPr="00786388">
              <w:rPr>
                <w:rStyle w:val="Hyperlink"/>
                <w:rFonts w:ascii="Arial" w:hAnsi="Arial" w:cs="Arial"/>
                <w:noProof/>
                <w:lang w:val="en-US"/>
              </w:rPr>
              <w:t>4.2 Competitive Advantage: Localisation Cost Leadership</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_Toc213976714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13</w:t>
            </w:r>
            <w:r w:rsidR="00786388" w:rsidRPr="00786388">
              <w:rPr>
                <w:rFonts w:ascii="Arial" w:hAnsi="Arial" w:cs="Arial"/>
                <w:noProof/>
                <w:webHidden/>
              </w:rPr>
              <w:fldChar w:fldCharType="end"/>
            </w:r>
          </w:hyperlink>
        </w:p>
        <w:p w14:paraId="51FF1C74" w14:textId="3B666116"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5" w:history="1">
            <w:r w:rsidR="00786388" w:rsidRPr="00786388">
              <w:rPr>
                <w:rStyle w:val="Hyperlink"/>
                <w:rFonts w:ascii="Arial" w:hAnsi="Arial" w:cs="Arial"/>
                <w:noProof/>
                <w:lang w:val="en-US"/>
              </w:rPr>
              <w:t>4.3 Marketing and Customer Strategy: Focusing on the Infrastructure Gaps</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_Toc213976715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14</w:t>
            </w:r>
            <w:r w:rsidR="00786388" w:rsidRPr="00786388">
              <w:rPr>
                <w:rFonts w:ascii="Arial" w:hAnsi="Arial" w:cs="Arial"/>
                <w:noProof/>
                <w:webHidden/>
              </w:rPr>
              <w:fldChar w:fldCharType="end"/>
            </w:r>
          </w:hyperlink>
        </w:p>
        <w:p w14:paraId="42F37DDC" w14:textId="6B1D52DA" w:rsidR="00786388" w:rsidRPr="00786388" w:rsidRDefault="00E71158">
          <w:pPr>
            <w:pStyle w:val="TOC1"/>
            <w:tabs>
              <w:tab w:val="right" w:leader="dot" w:pos="9016"/>
            </w:tabs>
            <w:rPr>
              <w:rFonts w:ascii="Arial" w:eastAsiaTheme="minorEastAsia" w:hAnsi="Arial" w:cs="Arial"/>
              <w:noProof/>
              <w:kern w:val="2"/>
              <w:sz w:val="24"/>
              <w:szCs w:val="24"/>
              <w:lang w:val="en-US"/>
              <w14:ligatures w14:val="standardContextual"/>
            </w:rPr>
          </w:pPr>
          <w:hyperlink w:anchor="_Toc213976716" w:history="1">
            <w:r w:rsidR="00786388" w:rsidRPr="00786388">
              <w:rPr>
                <w:rStyle w:val="Hyperlink"/>
                <w:rFonts w:ascii="Arial" w:hAnsi="Arial" w:cs="Arial"/>
                <w:noProof/>
                <w:lang w:val="en-US"/>
              </w:rPr>
              <w:t>5. Performance Assessment Model: BYD in Brazil Integrated Balanced Scorecard (I-BSC)</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_Toc213976716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15</w:t>
            </w:r>
            <w:r w:rsidR="00786388" w:rsidRPr="00786388">
              <w:rPr>
                <w:rFonts w:ascii="Arial" w:hAnsi="Arial" w:cs="Arial"/>
                <w:noProof/>
                <w:webHidden/>
              </w:rPr>
              <w:fldChar w:fldCharType="end"/>
            </w:r>
          </w:hyperlink>
        </w:p>
        <w:p w14:paraId="12303418" w14:textId="30203651"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7" w:history="1">
            <w:r w:rsidR="00786388" w:rsidRPr="00786388">
              <w:rPr>
                <w:rStyle w:val="Hyperlink"/>
                <w:rFonts w:ascii="Arial" w:hAnsi="Arial" w:cs="Arial"/>
                <w:noProof/>
                <w:lang w:val="en-US"/>
              </w:rPr>
              <w:t>5.1 Financial/Economic (Profit) Perspective</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_Toc213976717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15</w:t>
            </w:r>
            <w:r w:rsidR="00786388" w:rsidRPr="00786388">
              <w:rPr>
                <w:rFonts w:ascii="Arial" w:hAnsi="Arial" w:cs="Arial"/>
                <w:noProof/>
                <w:webHidden/>
              </w:rPr>
              <w:fldChar w:fldCharType="end"/>
            </w:r>
          </w:hyperlink>
        </w:p>
        <w:p w14:paraId="5E4B4805" w14:textId="02578319"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8" w:history="1">
            <w:r w:rsidR="00786388" w:rsidRPr="00786388">
              <w:rPr>
                <w:rStyle w:val="Hyperlink"/>
                <w:rFonts w:ascii="Arial" w:hAnsi="Arial" w:cs="Arial"/>
                <w:noProof/>
                <w:lang w:val="en-US"/>
              </w:rPr>
              <w:t>5.2 Customer/Market Perspective (People: External)</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_Toc213976718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16</w:t>
            </w:r>
            <w:r w:rsidR="00786388" w:rsidRPr="00786388">
              <w:rPr>
                <w:rFonts w:ascii="Arial" w:hAnsi="Arial" w:cs="Arial"/>
                <w:noProof/>
                <w:webHidden/>
              </w:rPr>
              <w:fldChar w:fldCharType="end"/>
            </w:r>
          </w:hyperlink>
        </w:p>
        <w:p w14:paraId="0916D6B7" w14:textId="0EC27828"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19" w:history="1">
            <w:r w:rsidR="00786388" w:rsidRPr="00786388">
              <w:rPr>
                <w:rStyle w:val="Hyperlink"/>
                <w:rFonts w:ascii="Arial" w:hAnsi="Arial" w:cs="Arial"/>
                <w:noProof/>
                <w:lang w:val="en-US"/>
              </w:rPr>
              <w:t>5.3 Internal Business Processes Perspective</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_Toc213976719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17</w:t>
            </w:r>
            <w:r w:rsidR="00786388" w:rsidRPr="00786388">
              <w:rPr>
                <w:rFonts w:ascii="Arial" w:hAnsi="Arial" w:cs="Arial"/>
                <w:noProof/>
                <w:webHidden/>
              </w:rPr>
              <w:fldChar w:fldCharType="end"/>
            </w:r>
          </w:hyperlink>
        </w:p>
        <w:p w14:paraId="4C37D75D" w14:textId="67724D12"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20" w:history="1">
            <w:r w:rsidR="00786388" w:rsidRPr="00786388">
              <w:rPr>
                <w:rStyle w:val="Hyperlink"/>
                <w:rFonts w:ascii="Arial" w:hAnsi="Arial" w:cs="Arial"/>
                <w:noProof/>
                <w:lang w:val="en-US"/>
              </w:rPr>
              <w:t>5.4 Learning &amp; Growth Perspective (People: Internal)</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_Toc213976720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18</w:t>
            </w:r>
            <w:r w:rsidR="00786388" w:rsidRPr="00786388">
              <w:rPr>
                <w:rFonts w:ascii="Arial" w:hAnsi="Arial" w:cs="Arial"/>
                <w:noProof/>
                <w:webHidden/>
              </w:rPr>
              <w:fldChar w:fldCharType="end"/>
            </w:r>
          </w:hyperlink>
        </w:p>
        <w:p w14:paraId="154DDD0F" w14:textId="501789C4" w:rsidR="00786388" w:rsidRPr="00786388" w:rsidRDefault="00E71158">
          <w:pPr>
            <w:pStyle w:val="TOC2"/>
            <w:tabs>
              <w:tab w:val="right" w:leader="dot" w:pos="9016"/>
            </w:tabs>
            <w:rPr>
              <w:rFonts w:ascii="Arial" w:eastAsiaTheme="minorEastAsia" w:hAnsi="Arial" w:cs="Arial"/>
              <w:noProof/>
              <w:kern w:val="2"/>
              <w:sz w:val="24"/>
              <w:szCs w:val="24"/>
              <w:lang w:val="en-US"/>
              <w14:ligatures w14:val="standardContextual"/>
            </w:rPr>
          </w:pPr>
          <w:hyperlink w:anchor="_Toc213976721" w:history="1">
            <w:r w:rsidR="00786388" w:rsidRPr="00786388">
              <w:rPr>
                <w:rStyle w:val="Hyperlink"/>
                <w:rFonts w:ascii="Arial" w:hAnsi="Arial" w:cs="Arial"/>
                <w:noProof/>
                <w:lang w:val="en-US"/>
              </w:rPr>
              <w:t>5.5 Planet and People: Community Environmental/Social Perspective</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_Toc213976721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18</w:t>
            </w:r>
            <w:r w:rsidR="00786388" w:rsidRPr="00786388">
              <w:rPr>
                <w:rFonts w:ascii="Arial" w:hAnsi="Arial" w:cs="Arial"/>
                <w:noProof/>
                <w:webHidden/>
              </w:rPr>
              <w:fldChar w:fldCharType="end"/>
            </w:r>
          </w:hyperlink>
        </w:p>
        <w:p w14:paraId="67264CDB" w14:textId="3B185407" w:rsidR="00786388" w:rsidRPr="00786388" w:rsidRDefault="00E71158">
          <w:pPr>
            <w:pStyle w:val="TOC1"/>
            <w:tabs>
              <w:tab w:val="right" w:leader="dot" w:pos="9016"/>
            </w:tabs>
            <w:rPr>
              <w:rFonts w:ascii="Arial" w:eastAsiaTheme="minorEastAsia" w:hAnsi="Arial" w:cs="Arial"/>
              <w:noProof/>
              <w:kern w:val="2"/>
              <w:sz w:val="24"/>
              <w:szCs w:val="24"/>
              <w:lang w:val="en-US"/>
              <w14:ligatures w14:val="standardContextual"/>
            </w:rPr>
          </w:pPr>
          <w:hyperlink w:anchor="_Toc213976722" w:history="1">
            <w:r w:rsidR="00786388" w:rsidRPr="00786388">
              <w:rPr>
                <w:rStyle w:val="Hyperlink"/>
                <w:rFonts w:ascii="Arial" w:hAnsi="Arial" w:cs="Arial"/>
                <w:noProof/>
              </w:rPr>
              <w:t>Conclusion</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_Toc213976722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20</w:t>
            </w:r>
            <w:r w:rsidR="00786388" w:rsidRPr="00786388">
              <w:rPr>
                <w:rFonts w:ascii="Arial" w:hAnsi="Arial" w:cs="Arial"/>
                <w:noProof/>
                <w:webHidden/>
              </w:rPr>
              <w:fldChar w:fldCharType="end"/>
            </w:r>
          </w:hyperlink>
        </w:p>
        <w:p w14:paraId="435F678B" w14:textId="03F4AB1C" w:rsidR="00786388" w:rsidRPr="00786388" w:rsidRDefault="00E71158">
          <w:pPr>
            <w:pStyle w:val="TOC1"/>
            <w:tabs>
              <w:tab w:val="right" w:leader="dot" w:pos="9016"/>
            </w:tabs>
            <w:rPr>
              <w:rFonts w:ascii="Arial" w:eastAsiaTheme="minorEastAsia" w:hAnsi="Arial" w:cs="Arial"/>
              <w:noProof/>
              <w:kern w:val="2"/>
              <w:sz w:val="24"/>
              <w:szCs w:val="24"/>
              <w:lang w:val="en-US"/>
              <w14:ligatures w14:val="standardContextual"/>
            </w:rPr>
          </w:pPr>
          <w:hyperlink w:anchor="_Toc213976723" w:history="1">
            <w:r w:rsidR="00786388" w:rsidRPr="00786388">
              <w:rPr>
                <w:rStyle w:val="Hyperlink"/>
                <w:rFonts w:ascii="Arial" w:hAnsi="Arial" w:cs="Arial"/>
                <w:noProof/>
              </w:rPr>
              <w:t>Reference</w:t>
            </w:r>
            <w:r w:rsidR="00786388" w:rsidRPr="00786388">
              <w:rPr>
                <w:rFonts w:ascii="Arial" w:hAnsi="Arial" w:cs="Arial"/>
                <w:noProof/>
                <w:webHidden/>
              </w:rPr>
              <w:tab/>
            </w:r>
            <w:r w:rsidR="00786388" w:rsidRPr="00786388">
              <w:rPr>
                <w:rFonts w:ascii="Arial" w:hAnsi="Arial" w:cs="Arial"/>
                <w:noProof/>
                <w:webHidden/>
              </w:rPr>
              <w:fldChar w:fldCharType="begin"/>
            </w:r>
            <w:r w:rsidR="00786388" w:rsidRPr="00786388">
              <w:rPr>
                <w:rFonts w:ascii="Arial" w:hAnsi="Arial" w:cs="Arial"/>
                <w:noProof/>
                <w:webHidden/>
              </w:rPr>
              <w:instrText xml:space="preserve"> PAGEREF _Toc213976723 \h </w:instrText>
            </w:r>
            <w:r w:rsidR="00786388" w:rsidRPr="00786388">
              <w:rPr>
                <w:rFonts w:ascii="Arial" w:hAnsi="Arial" w:cs="Arial"/>
                <w:noProof/>
                <w:webHidden/>
              </w:rPr>
            </w:r>
            <w:r w:rsidR="00786388" w:rsidRPr="00786388">
              <w:rPr>
                <w:rFonts w:ascii="Arial" w:hAnsi="Arial" w:cs="Arial"/>
                <w:noProof/>
                <w:webHidden/>
              </w:rPr>
              <w:fldChar w:fldCharType="separate"/>
            </w:r>
            <w:r w:rsidR="00786388" w:rsidRPr="00786388">
              <w:rPr>
                <w:rFonts w:ascii="Arial" w:hAnsi="Arial" w:cs="Arial"/>
                <w:noProof/>
                <w:webHidden/>
              </w:rPr>
              <w:t>21</w:t>
            </w:r>
            <w:r w:rsidR="00786388" w:rsidRPr="00786388">
              <w:rPr>
                <w:rFonts w:ascii="Arial" w:hAnsi="Arial" w:cs="Arial"/>
                <w:noProof/>
                <w:webHidden/>
              </w:rPr>
              <w:fldChar w:fldCharType="end"/>
            </w:r>
          </w:hyperlink>
        </w:p>
        <w:p w14:paraId="1A5B0972" w14:textId="3E140E3F" w:rsidR="00E35407" w:rsidRPr="00A32EDC" w:rsidRDefault="00E35407" w:rsidP="00E35407">
          <w:pPr>
            <w:spacing w:line="360" w:lineRule="auto"/>
            <w:rPr>
              <w:rFonts w:ascii="Arial" w:hAnsi="Arial" w:cs="Arial"/>
              <w:color w:val="000000" w:themeColor="text1"/>
            </w:rPr>
          </w:pPr>
          <w:r w:rsidRPr="00786388">
            <w:rPr>
              <w:rFonts w:ascii="Arial" w:hAnsi="Arial" w:cs="Arial"/>
              <w:b/>
              <w:bCs/>
              <w:noProof/>
              <w:color w:val="000000" w:themeColor="text1"/>
              <w:sz w:val="24"/>
              <w:szCs w:val="24"/>
            </w:rPr>
            <w:fldChar w:fldCharType="end"/>
          </w:r>
        </w:p>
      </w:sdtContent>
    </w:sdt>
    <w:p w14:paraId="31861768" w14:textId="77777777" w:rsidR="00E35407" w:rsidRDefault="00E35407" w:rsidP="00E35407">
      <w:pPr>
        <w:pStyle w:val="TableofFigures"/>
        <w:tabs>
          <w:tab w:val="right" w:leader="dot" w:pos="9016"/>
        </w:tabs>
        <w:rPr>
          <w:rFonts w:ascii="Arial" w:hAnsi="Arial" w:cs="Arial"/>
          <w:color w:val="000000" w:themeColor="text1"/>
          <w:sz w:val="24"/>
          <w:szCs w:val="24"/>
        </w:rPr>
      </w:pPr>
    </w:p>
    <w:p w14:paraId="003CC514" w14:textId="77777777" w:rsidR="00E35407" w:rsidRPr="00A32EDC" w:rsidRDefault="00E35407" w:rsidP="00E35407"/>
    <w:p w14:paraId="4E6D6ACE" w14:textId="77777777" w:rsidR="00E35407" w:rsidRPr="00A32EDC" w:rsidRDefault="00E35407" w:rsidP="00E35407">
      <w:pPr>
        <w:pStyle w:val="TableofFigures"/>
        <w:tabs>
          <w:tab w:val="right" w:leader="dot" w:pos="9016"/>
        </w:tabs>
        <w:rPr>
          <w:rFonts w:ascii="Arial" w:hAnsi="Arial" w:cs="Arial"/>
          <w:color w:val="000000" w:themeColor="text1"/>
          <w:sz w:val="24"/>
          <w:szCs w:val="24"/>
        </w:rPr>
      </w:pPr>
    </w:p>
    <w:p w14:paraId="56A74816" w14:textId="1489F014" w:rsidR="00E35407" w:rsidRPr="00A076CD" w:rsidRDefault="00A53766" w:rsidP="00E35407">
      <w:pPr>
        <w:pStyle w:val="TableofFigures"/>
        <w:tabs>
          <w:tab w:val="right" w:leader="dot" w:pos="9016"/>
        </w:tabs>
        <w:jc w:val="center"/>
        <w:rPr>
          <w:rFonts w:ascii="Arial" w:hAnsi="Arial" w:cs="Arial"/>
          <w:b/>
          <w:bCs/>
          <w:color w:val="000000" w:themeColor="text1"/>
          <w:sz w:val="24"/>
          <w:szCs w:val="24"/>
        </w:rPr>
      </w:pPr>
      <w:r>
        <w:rPr>
          <w:rFonts w:ascii="Arial" w:hAnsi="Arial" w:cs="Arial"/>
          <w:b/>
          <w:bCs/>
          <w:color w:val="000000" w:themeColor="text1"/>
          <w:sz w:val="24"/>
          <w:szCs w:val="24"/>
        </w:rPr>
        <w:t xml:space="preserve">Contents of </w:t>
      </w:r>
      <w:r w:rsidR="00E35407" w:rsidRPr="00A076CD">
        <w:rPr>
          <w:rFonts w:ascii="Arial" w:hAnsi="Arial" w:cs="Arial"/>
          <w:b/>
          <w:bCs/>
          <w:color w:val="000000" w:themeColor="text1"/>
          <w:sz w:val="24"/>
          <w:szCs w:val="24"/>
        </w:rPr>
        <w:t xml:space="preserve">Table </w:t>
      </w:r>
    </w:p>
    <w:p w14:paraId="4ECD39B9" w14:textId="512BEAAE" w:rsidR="00A53766" w:rsidRPr="00950AF3" w:rsidRDefault="00E35407">
      <w:pPr>
        <w:pStyle w:val="TableofFigures"/>
        <w:tabs>
          <w:tab w:val="right" w:leader="dot" w:pos="9016"/>
        </w:tabs>
        <w:rPr>
          <w:rFonts w:ascii="Arial" w:eastAsiaTheme="minorEastAsia" w:hAnsi="Arial" w:cs="Arial"/>
          <w:noProof/>
          <w:kern w:val="2"/>
          <w:sz w:val="24"/>
          <w:szCs w:val="24"/>
          <w:lang w:val="en-US"/>
          <w14:ligatures w14:val="standardContextual"/>
        </w:rPr>
      </w:pPr>
      <w:r w:rsidRPr="00A32EDC">
        <w:rPr>
          <w:rFonts w:ascii="Arial" w:hAnsi="Arial" w:cs="Arial"/>
          <w:color w:val="000000" w:themeColor="text1"/>
          <w:sz w:val="24"/>
          <w:szCs w:val="24"/>
        </w:rPr>
        <w:fldChar w:fldCharType="begin"/>
      </w:r>
      <w:r w:rsidRPr="00A32EDC">
        <w:rPr>
          <w:rFonts w:ascii="Arial" w:hAnsi="Arial" w:cs="Arial"/>
          <w:color w:val="000000" w:themeColor="text1"/>
          <w:sz w:val="24"/>
          <w:szCs w:val="24"/>
        </w:rPr>
        <w:instrText xml:space="preserve"> TOC \h \z \c "Table" </w:instrText>
      </w:r>
      <w:r w:rsidRPr="00A32EDC">
        <w:rPr>
          <w:rFonts w:ascii="Arial" w:hAnsi="Arial" w:cs="Arial"/>
          <w:color w:val="000000" w:themeColor="text1"/>
          <w:sz w:val="24"/>
          <w:szCs w:val="24"/>
        </w:rPr>
        <w:fldChar w:fldCharType="separate"/>
      </w:r>
      <w:hyperlink w:anchor="_Toc213976729" w:history="1">
        <w:r w:rsidR="00A53766" w:rsidRPr="00950AF3">
          <w:rPr>
            <w:rStyle w:val="Hyperlink"/>
            <w:rFonts w:ascii="Arial" w:hAnsi="Arial" w:cs="Arial"/>
            <w:noProof/>
          </w:rPr>
          <w:t>Table 1: Brazil Electric Vehicle Market Overview</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_Toc213976729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4</w:t>
        </w:r>
        <w:r w:rsidR="00A53766" w:rsidRPr="00950AF3">
          <w:rPr>
            <w:rFonts w:ascii="Arial" w:hAnsi="Arial" w:cs="Arial"/>
            <w:noProof/>
            <w:webHidden/>
          </w:rPr>
          <w:fldChar w:fldCharType="end"/>
        </w:r>
      </w:hyperlink>
    </w:p>
    <w:p w14:paraId="322C596E" w14:textId="7DF967BE"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0" w:history="1">
        <w:r w:rsidR="00A53766" w:rsidRPr="00950AF3">
          <w:rPr>
            <w:rStyle w:val="Hyperlink"/>
            <w:rFonts w:ascii="Arial" w:hAnsi="Arial" w:cs="Arial"/>
            <w:noProof/>
          </w:rPr>
          <w:t>Table 2: Rationale for BYD's Selection</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_Toc213976730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6</w:t>
        </w:r>
        <w:r w:rsidR="00A53766" w:rsidRPr="00950AF3">
          <w:rPr>
            <w:rFonts w:ascii="Arial" w:hAnsi="Arial" w:cs="Arial"/>
            <w:noProof/>
            <w:webHidden/>
          </w:rPr>
          <w:fldChar w:fldCharType="end"/>
        </w:r>
      </w:hyperlink>
    </w:p>
    <w:p w14:paraId="6A6FA806" w14:textId="03EAF78B"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1" w:history="1">
        <w:r w:rsidR="00A53766" w:rsidRPr="00950AF3">
          <w:rPr>
            <w:rStyle w:val="Hyperlink"/>
            <w:rFonts w:ascii="Arial" w:hAnsi="Arial" w:cs="Arial"/>
            <w:noProof/>
          </w:rPr>
          <w:t>Table 3: PESTEL Framework</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_Toc213976731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8</w:t>
        </w:r>
        <w:r w:rsidR="00A53766" w:rsidRPr="00950AF3">
          <w:rPr>
            <w:rFonts w:ascii="Arial" w:hAnsi="Arial" w:cs="Arial"/>
            <w:noProof/>
            <w:webHidden/>
          </w:rPr>
          <w:fldChar w:fldCharType="end"/>
        </w:r>
      </w:hyperlink>
    </w:p>
    <w:p w14:paraId="588DF0EE" w14:textId="449D4380"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2" w:history="1">
        <w:r w:rsidR="00A53766" w:rsidRPr="00950AF3">
          <w:rPr>
            <w:rStyle w:val="Hyperlink"/>
            <w:rFonts w:ascii="Arial" w:hAnsi="Arial" w:cs="Arial"/>
            <w:noProof/>
          </w:rPr>
          <w:t>Table 4: Ansoff Matrix</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_Toc213976732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13</w:t>
        </w:r>
        <w:r w:rsidR="00A53766" w:rsidRPr="00950AF3">
          <w:rPr>
            <w:rFonts w:ascii="Arial" w:hAnsi="Arial" w:cs="Arial"/>
            <w:noProof/>
            <w:webHidden/>
          </w:rPr>
          <w:fldChar w:fldCharType="end"/>
        </w:r>
      </w:hyperlink>
    </w:p>
    <w:p w14:paraId="5860B2E0" w14:textId="2E8136E8"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3" w:history="1">
        <w:r w:rsidR="00A53766" w:rsidRPr="00950AF3">
          <w:rPr>
            <w:rStyle w:val="Hyperlink"/>
            <w:rFonts w:ascii="Arial" w:hAnsi="Arial" w:cs="Arial"/>
            <w:noProof/>
          </w:rPr>
          <w:t>Table 5: Tariff Firewall</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_Toc213976733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14</w:t>
        </w:r>
        <w:r w:rsidR="00A53766" w:rsidRPr="00950AF3">
          <w:rPr>
            <w:rFonts w:ascii="Arial" w:hAnsi="Arial" w:cs="Arial"/>
            <w:noProof/>
            <w:webHidden/>
          </w:rPr>
          <w:fldChar w:fldCharType="end"/>
        </w:r>
      </w:hyperlink>
    </w:p>
    <w:p w14:paraId="10BB221B" w14:textId="3E5CEBDC"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4" w:history="1">
        <w:r w:rsidR="00A53766" w:rsidRPr="00950AF3">
          <w:rPr>
            <w:rStyle w:val="Hyperlink"/>
            <w:rFonts w:ascii="Arial" w:hAnsi="Arial" w:cs="Arial"/>
            <w:noProof/>
          </w:rPr>
          <w:t>Table 6: Economic (Profit) Perspective</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_Toc213976734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16</w:t>
        </w:r>
        <w:r w:rsidR="00A53766" w:rsidRPr="00950AF3">
          <w:rPr>
            <w:rFonts w:ascii="Arial" w:hAnsi="Arial" w:cs="Arial"/>
            <w:noProof/>
            <w:webHidden/>
          </w:rPr>
          <w:fldChar w:fldCharType="end"/>
        </w:r>
      </w:hyperlink>
    </w:p>
    <w:p w14:paraId="76181A68" w14:textId="29D60237"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5" w:history="1">
        <w:r w:rsidR="00A53766" w:rsidRPr="00950AF3">
          <w:rPr>
            <w:rStyle w:val="Hyperlink"/>
            <w:rFonts w:ascii="Arial" w:hAnsi="Arial" w:cs="Arial"/>
            <w:noProof/>
          </w:rPr>
          <w:t>Table 7: Market Perspective</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_Toc213976735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17</w:t>
        </w:r>
        <w:r w:rsidR="00A53766" w:rsidRPr="00950AF3">
          <w:rPr>
            <w:rFonts w:ascii="Arial" w:hAnsi="Arial" w:cs="Arial"/>
            <w:noProof/>
            <w:webHidden/>
          </w:rPr>
          <w:fldChar w:fldCharType="end"/>
        </w:r>
      </w:hyperlink>
    </w:p>
    <w:p w14:paraId="15B9F541" w14:textId="69905928"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6" w:history="1">
        <w:r w:rsidR="00A53766" w:rsidRPr="00950AF3">
          <w:rPr>
            <w:rStyle w:val="Hyperlink"/>
            <w:rFonts w:ascii="Arial" w:hAnsi="Arial" w:cs="Arial"/>
            <w:noProof/>
          </w:rPr>
          <w:t>Table 8: Internal Business Processes</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_Toc213976736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18</w:t>
        </w:r>
        <w:r w:rsidR="00A53766" w:rsidRPr="00950AF3">
          <w:rPr>
            <w:rFonts w:ascii="Arial" w:hAnsi="Arial" w:cs="Arial"/>
            <w:noProof/>
            <w:webHidden/>
          </w:rPr>
          <w:fldChar w:fldCharType="end"/>
        </w:r>
      </w:hyperlink>
    </w:p>
    <w:p w14:paraId="1A0280A1" w14:textId="1CBD1142" w:rsidR="00A53766" w:rsidRPr="004F6F42"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7" w:history="1">
        <w:r w:rsidR="00A53766" w:rsidRPr="004F6F42">
          <w:rPr>
            <w:rStyle w:val="Hyperlink"/>
            <w:rFonts w:ascii="Arial" w:hAnsi="Arial" w:cs="Arial"/>
            <w:noProof/>
          </w:rPr>
          <w:t>Table 9: Learning &amp; Growth Perspective</w:t>
        </w:r>
        <w:r w:rsidR="00A53766" w:rsidRPr="004F6F42">
          <w:rPr>
            <w:rFonts w:ascii="Arial" w:hAnsi="Arial" w:cs="Arial"/>
            <w:noProof/>
            <w:webHidden/>
          </w:rPr>
          <w:tab/>
        </w:r>
        <w:r w:rsidR="00A53766" w:rsidRPr="004F6F42">
          <w:rPr>
            <w:rFonts w:ascii="Arial" w:hAnsi="Arial" w:cs="Arial"/>
            <w:noProof/>
            <w:webHidden/>
          </w:rPr>
          <w:fldChar w:fldCharType="begin"/>
        </w:r>
        <w:r w:rsidR="00A53766" w:rsidRPr="004F6F42">
          <w:rPr>
            <w:rFonts w:ascii="Arial" w:hAnsi="Arial" w:cs="Arial"/>
            <w:noProof/>
            <w:webHidden/>
          </w:rPr>
          <w:instrText xml:space="preserve"> PAGEREF _Toc213976737 \h </w:instrText>
        </w:r>
        <w:r w:rsidR="00A53766" w:rsidRPr="004F6F42">
          <w:rPr>
            <w:rFonts w:ascii="Arial" w:hAnsi="Arial" w:cs="Arial"/>
            <w:noProof/>
            <w:webHidden/>
          </w:rPr>
        </w:r>
        <w:r w:rsidR="00A53766" w:rsidRPr="004F6F42">
          <w:rPr>
            <w:rFonts w:ascii="Arial" w:hAnsi="Arial" w:cs="Arial"/>
            <w:noProof/>
            <w:webHidden/>
          </w:rPr>
          <w:fldChar w:fldCharType="separate"/>
        </w:r>
        <w:r w:rsidR="00A53766" w:rsidRPr="004F6F42">
          <w:rPr>
            <w:rFonts w:ascii="Arial" w:hAnsi="Arial" w:cs="Arial"/>
            <w:noProof/>
            <w:webHidden/>
          </w:rPr>
          <w:t>18</w:t>
        </w:r>
        <w:r w:rsidR="00A53766" w:rsidRPr="004F6F42">
          <w:rPr>
            <w:rFonts w:ascii="Arial" w:hAnsi="Arial" w:cs="Arial"/>
            <w:noProof/>
            <w:webHidden/>
          </w:rPr>
          <w:fldChar w:fldCharType="end"/>
        </w:r>
      </w:hyperlink>
    </w:p>
    <w:p w14:paraId="6D0D54F0" w14:textId="22D8FB03" w:rsidR="00A53766" w:rsidRPr="004F6F42"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38" w:history="1">
        <w:r w:rsidR="00A53766" w:rsidRPr="004F6F42">
          <w:rPr>
            <w:rStyle w:val="Hyperlink"/>
            <w:rFonts w:ascii="Arial" w:hAnsi="Arial" w:cs="Arial"/>
            <w:noProof/>
          </w:rPr>
          <w:t>Table 10: Environmental/Social Perspective</w:t>
        </w:r>
        <w:r w:rsidR="00A53766" w:rsidRPr="004F6F42">
          <w:rPr>
            <w:rFonts w:ascii="Arial" w:hAnsi="Arial" w:cs="Arial"/>
            <w:noProof/>
            <w:webHidden/>
          </w:rPr>
          <w:tab/>
        </w:r>
        <w:r w:rsidR="00A53766" w:rsidRPr="004F6F42">
          <w:rPr>
            <w:rFonts w:ascii="Arial" w:hAnsi="Arial" w:cs="Arial"/>
            <w:noProof/>
            <w:webHidden/>
          </w:rPr>
          <w:fldChar w:fldCharType="begin"/>
        </w:r>
        <w:r w:rsidR="00A53766" w:rsidRPr="004F6F42">
          <w:rPr>
            <w:rFonts w:ascii="Arial" w:hAnsi="Arial" w:cs="Arial"/>
            <w:noProof/>
            <w:webHidden/>
          </w:rPr>
          <w:instrText xml:space="preserve"> PAGEREF _Toc213976738 \h </w:instrText>
        </w:r>
        <w:r w:rsidR="00A53766" w:rsidRPr="004F6F42">
          <w:rPr>
            <w:rFonts w:ascii="Arial" w:hAnsi="Arial" w:cs="Arial"/>
            <w:noProof/>
            <w:webHidden/>
          </w:rPr>
        </w:r>
        <w:r w:rsidR="00A53766" w:rsidRPr="004F6F42">
          <w:rPr>
            <w:rFonts w:ascii="Arial" w:hAnsi="Arial" w:cs="Arial"/>
            <w:noProof/>
            <w:webHidden/>
          </w:rPr>
          <w:fldChar w:fldCharType="separate"/>
        </w:r>
        <w:r w:rsidR="00A53766" w:rsidRPr="004F6F42">
          <w:rPr>
            <w:rFonts w:ascii="Arial" w:hAnsi="Arial" w:cs="Arial"/>
            <w:noProof/>
            <w:webHidden/>
          </w:rPr>
          <w:t>19</w:t>
        </w:r>
        <w:r w:rsidR="00A53766" w:rsidRPr="004F6F42">
          <w:rPr>
            <w:rFonts w:ascii="Arial" w:hAnsi="Arial" w:cs="Arial"/>
            <w:noProof/>
            <w:webHidden/>
          </w:rPr>
          <w:fldChar w:fldCharType="end"/>
        </w:r>
      </w:hyperlink>
    </w:p>
    <w:p w14:paraId="2E0D67FD" w14:textId="33805AB9" w:rsidR="00E35407" w:rsidRPr="00A32EDC" w:rsidRDefault="00E35407" w:rsidP="00E35407">
      <w:pPr>
        <w:spacing w:line="360" w:lineRule="auto"/>
        <w:jc w:val="both"/>
        <w:rPr>
          <w:rFonts w:ascii="Arial" w:hAnsi="Arial" w:cs="Arial"/>
          <w:color w:val="000000" w:themeColor="text1"/>
          <w:sz w:val="24"/>
          <w:szCs w:val="24"/>
        </w:rPr>
      </w:pPr>
      <w:r w:rsidRPr="00A32EDC">
        <w:rPr>
          <w:rFonts w:ascii="Arial" w:hAnsi="Arial" w:cs="Arial"/>
          <w:color w:val="000000" w:themeColor="text1"/>
          <w:sz w:val="24"/>
          <w:szCs w:val="24"/>
        </w:rPr>
        <w:fldChar w:fldCharType="end"/>
      </w:r>
    </w:p>
    <w:p w14:paraId="535B1B91" w14:textId="3DA2F412" w:rsidR="00E35407" w:rsidRPr="00A32EDC" w:rsidRDefault="00A53766" w:rsidP="00E35407">
      <w:pPr>
        <w:spacing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 xml:space="preserve">Contents of </w:t>
      </w:r>
      <w:r w:rsidR="00E35407" w:rsidRPr="00A32EDC">
        <w:rPr>
          <w:rFonts w:ascii="Arial" w:hAnsi="Arial" w:cs="Arial"/>
          <w:b/>
          <w:bCs/>
          <w:color w:val="000000" w:themeColor="text1"/>
          <w:sz w:val="24"/>
          <w:szCs w:val="24"/>
        </w:rPr>
        <w:t>Figures</w:t>
      </w:r>
    </w:p>
    <w:p w14:paraId="0EE2DD54" w14:textId="39813E53" w:rsidR="00A53766" w:rsidRPr="00950AF3" w:rsidRDefault="00E35407">
      <w:pPr>
        <w:pStyle w:val="TableofFigures"/>
        <w:tabs>
          <w:tab w:val="right" w:leader="dot" w:pos="9016"/>
        </w:tabs>
        <w:rPr>
          <w:rFonts w:ascii="Arial" w:eastAsiaTheme="minorEastAsia" w:hAnsi="Arial" w:cs="Arial"/>
          <w:noProof/>
          <w:kern w:val="2"/>
          <w:sz w:val="24"/>
          <w:szCs w:val="24"/>
          <w:lang w:val="en-US"/>
          <w14:ligatures w14:val="standardContextual"/>
        </w:rPr>
      </w:pPr>
      <w:r w:rsidRPr="00A32EDC">
        <w:rPr>
          <w:rFonts w:ascii="Arial" w:hAnsi="Arial" w:cs="Arial"/>
          <w:color w:val="000000" w:themeColor="text1"/>
          <w:sz w:val="24"/>
          <w:szCs w:val="24"/>
        </w:rPr>
        <w:fldChar w:fldCharType="begin"/>
      </w:r>
      <w:r w:rsidRPr="00A32EDC">
        <w:rPr>
          <w:rFonts w:ascii="Arial" w:hAnsi="Arial" w:cs="Arial"/>
          <w:color w:val="000000" w:themeColor="text1"/>
          <w:sz w:val="24"/>
          <w:szCs w:val="24"/>
        </w:rPr>
        <w:instrText xml:space="preserve"> TOC \h \z \c "Figure" </w:instrText>
      </w:r>
      <w:r w:rsidRPr="00A32EDC">
        <w:rPr>
          <w:rFonts w:ascii="Arial" w:hAnsi="Arial" w:cs="Arial"/>
          <w:color w:val="000000" w:themeColor="text1"/>
          <w:sz w:val="24"/>
          <w:szCs w:val="24"/>
        </w:rPr>
        <w:fldChar w:fldCharType="separate"/>
      </w:r>
      <w:hyperlink w:anchor="_Toc213976739" w:history="1">
        <w:r w:rsidR="00A53766" w:rsidRPr="00950AF3">
          <w:rPr>
            <w:rStyle w:val="Hyperlink"/>
            <w:rFonts w:ascii="Arial" w:hAnsi="Arial" w:cs="Arial"/>
            <w:noProof/>
          </w:rPr>
          <w:t>Figure 1: BYD Company Limited</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_Toc213976739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1</w:t>
        </w:r>
        <w:r w:rsidR="00A53766" w:rsidRPr="00950AF3">
          <w:rPr>
            <w:rFonts w:ascii="Arial" w:hAnsi="Arial" w:cs="Arial"/>
            <w:noProof/>
            <w:webHidden/>
          </w:rPr>
          <w:fldChar w:fldCharType="end"/>
        </w:r>
      </w:hyperlink>
    </w:p>
    <w:p w14:paraId="30518715" w14:textId="0641A2EB" w:rsidR="00A53766" w:rsidRPr="00950AF3" w:rsidRDefault="00E71158">
      <w:pPr>
        <w:pStyle w:val="TableofFigures"/>
        <w:tabs>
          <w:tab w:val="right" w:leader="dot" w:pos="9016"/>
        </w:tabs>
        <w:rPr>
          <w:rFonts w:ascii="Arial" w:eastAsiaTheme="minorEastAsia" w:hAnsi="Arial" w:cs="Arial"/>
          <w:noProof/>
          <w:kern w:val="2"/>
          <w:sz w:val="24"/>
          <w:szCs w:val="24"/>
          <w:lang w:val="en-US"/>
          <w14:ligatures w14:val="standardContextual"/>
        </w:rPr>
      </w:pPr>
      <w:hyperlink w:anchor="_Toc213976740" w:history="1">
        <w:r w:rsidR="00A53766" w:rsidRPr="00950AF3">
          <w:rPr>
            <w:rStyle w:val="Hyperlink"/>
            <w:rFonts w:ascii="Arial" w:hAnsi="Arial" w:cs="Arial"/>
            <w:noProof/>
          </w:rPr>
          <w:t>Figure 2: Porter's Five Forces</w:t>
        </w:r>
        <w:r w:rsidR="00A53766" w:rsidRPr="00950AF3">
          <w:rPr>
            <w:rFonts w:ascii="Arial" w:hAnsi="Arial" w:cs="Arial"/>
            <w:noProof/>
            <w:webHidden/>
          </w:rPr>
          <w:tab/>
        </w:r>
        <w:r w:rsidR="00A53766" w:rsidRPr="00950AF3">
          <w:rPr>
            <w:rFonts w:ascii="Arial" w:hAnsi="Arial" w:cs="Arial"/>
            <w:noProof/>
            <w:webHidden/>
          </w:rPr>
          <w:fldChar w:fldCharType="begin"/>
        </w:r>
        <w:r w:rsidR="00A53766" w:rsidRPr="00950AF3">
          <w:rPr>
            <w:rFonts w:ascii="Arial" w:hAnsi="Arial" w:cs="Arial"/>
            <w:noProof/>
            <w:webHidden/>
          </w:rPr>
          <w:instrText xml:space="preserve"> PAGEREF _Toc213976740 \h </w:instrText>
        </w:r>
        <w:r w:rsidR="00A53766" w:rsidRPr="00950AF3">
          <w:rPr>
            <w:rFonts w:ascii="Arial" w:hAnsi="Arial" w:cs="Arial"/>
            <w:noProof/>
            <w:webHidden/>
          </w:rPr>
        </w:r>
        <w:r w:rsidR="00A53766" w:rsidRPr="00950AF3">
          <w:rPr>
            <w:rFonts w:ascii="Arial" w:hAnsi="Arial" w:cs="Arial"/>
            <w:noProof/>
            <w:webHidden/>
          </w:rPr>
          <w:fldChar w:fldCharType="separate"/>
        </w:r>
        <w:r w:rsidR="00A53766" w:rsidRPr="00950AF3">
          <w:rPr>
            <w:rFonts w:ascii="Arial" w:hAnsi="Arial" w:cs="Arial"/>
            <w:noProof/>
            <w:webHidden/>
          </w:rPr>
          <w:t>8</w:t>
        </w:r>
        <w:r w:rsidR="00A53766" w:rsidRPr="00950AF3">
          <w:rPr>
            <w:rFonts w:ascii="Arial" w:hAnsi="Arial" w:cs="Arial"/>
            <w:noProof/>
            <w:webHidden/>
          </w:rPr>
          <w:fldChar w:fldCharType="end"/>
        </w:r>
      </w:hyperlink>
    </w:p>
    <w:p w14:paraId="74BD5AFB" w14:textId="42B7F783" w:rsidR="00E35407" w:rsidRPr="00294F8F" w:rsidRDefault="00E35407" w:rsidP="00E35407">
      <w:pPr>
        <w:spacing w:line="360" w:lineRule="auto"/>
        <w:jc w:val="both"/>
        <w:rPr>
          <w:rFonts w:ascii="Arial" w:hAnsi="Arial" w:cs="Arial"/>
          <w:color w:val="000000" w:themeColor="text1"/>
          <w:sz w:val="24"/>
          <w:szCs w:val="24"/>
        </w:rPr>
        <w:sectPr w:rsidR="00E35407" w:rsidRPr="00294F8F" w:rsidSect="00E35407">
          <w:pgSz w:w="11906" w:h="16838"/>
          <w:pgMar w:top="1440" w:right="1440" w:bottom="1440" w:left="1440" w:header="720" w:footer="720" w:gutter="0"/>
          <w:pgNumType w:start="0"/>
          <w:cols w:space="720"/>
          <w:titlePg/>
          <w:docGrid w:linePitch="299"/>
        </w:sectPr>
      </w:pPr>
      <w:r w:rsidRPr="00A32EDC">
        <w:rPr>
          <w:rFonts w:ascii="Arial" w:hAnsi="Arial" w:cs="Arial"/>
          <w:color w:val="000000" w:themeColor="text1"/>
          <w:sz w:val="24"/>
          <w:szCs w:val="24"/>
        </w:rPr>
        <w:fldChar w:fldCharType="end"/>
      </w:r>
    </w:p>
    <w:p w14:paraId="1F5854C8" w14:textId="77777777" w:rsidR="00E35407" w:rsidRPr="00294F8F" w:rsidRDefault="00E35407" w:rsidP="00E35407">
      <w:pPr>
        <w:pStyle w:val="Heading1"/>
        <w:spacing w:line="360" w:lineRule="auto"/>
        <w:rPr>
          <w:rFonts w:cs="Arial"/>
        </w:rPr>
      </w:pPr>
      <w:bookmarkStart w:id="1" w:name="_Toc213976702"/>
      <w:r>
        <w:rPr>
          <w:rFonts w:cs="Arial"/>
        </w:rPr>
        <w:lastRenderedPageBreak/>
        <w:t xml:space="preserve">1. </w:t>
      </w:r>
      <w:r w:rsidRPr="00F850B7">
        <w:rPr>
          <w:rFonts w:cs="Arial"/>
        </w:rPr>
        <w:t>Introduction and Company Overview of Building Your Dreams (BYD)</w:t>
      </w:r>
      <w:bookmarkEnd w:id="1"/>
    </w:p>
    <w:p w14:paraId="1AB95167" w14:textId="77777777" w:rsidR="00E35407" w:rsidRPr="00294127" w:rsidRDefault="00E35407" w:rsidP="00E35407">
      <w:pPr>
        <w:pStyle w:val="Heading2"/>
        <w:rPr>
          <w:lang w:val="en-US"/>
        </w:rPr>
      </w:pPr>
      <w:bookmarkStart w:id="2" w:name="_Toc213976703"/>
      <w:r w:rsidRPr="00294127">
        <w:rPr>
          <w:lang w:val="en-US"/>
        </w:rPr>
        <w:t>1.1 Company History, Mission, Vision and Core Values</w:t>
      </w:r>
      <w:bookmarkEnd w:id="2"/>
    </w:p>
    <w:p w14:paraId="5274A09A" w14:textId="77777777" w:rsidR="00E35407" w:rsidRDefault="00E35407" w:rsidP="00E35407">
      <w:pPr>
        <w:spacing w:after="240" w:line="360" w:lineRule="auto"/>
        <w:jc w:val="both"/>
        <w:rPr>
          <w:rFonts w:ascii="Arial" w:hAnsi="Arial" w:cs="Arial"/>
          <w:color w:val="000000" w:themeColor="text1"/>
          <w:sz w:val="24"/>
          <w:szCs w:val="24"/>
          <w:lang w:val="en-US"/>
        </w:rPr>
      </w:pPr>
      <w:r w:rsidRPr="00294127">
        <w:rPr>
          <w:rFonts w:ascii="Arial" w:hAnsi="Arial" w:cs="Arial"/>
          <w:color w:val="000000" w:themeColor="text1"/>
          <w:sz w:val="24"/>
          <w:szCs w:val="24"/>
          <w:lang w:val="en-US"/>
        </w:rPr>
        <w:t>BYD Company Limited (BYD) is a Chinese multinational manufacturing conglomerate that has developed from being a rechargeable battery producer to a world-leading producer of new energy vehicles (NEVs) and a one-stop solution to zero emission (BYD, 2024; BYD, 2023). The company was founded by Wang Chuanfu in February 1995, and initially, its success was founded on an ability to be a large supplier of lithium-ion batteries to consumer electronics such as Motorola and Nokia (BYD, 2023). One of the most crucial events took place in 2003 when it acquired a domestic car manufacturer, and BYD Auto started (BYD Company, 2024).</w:t>
      </w:r>
    </w:p>
    <w:p w14:paraId="4383FD1E" w14:textId="77777777" w:rsidR="000A0EBE" w:rsidRDefault="008330E9" w:rsidP="000A0EBE">
      <w:pPr>
        <w:keepNext/>
        <w:spacing w:after="240" w:line="360" w:lineRule="auto"/>
        <w:jc w:val="center"/>
      </w:pPr>
      <w:r>
        <w:rPr>
          <w:noProof/>
          <w:lang w:val="en-US"/>
          <w14:ligatures w14:val="standardContextual"/>
        </w:rPr>
        <w:drawing>
          <wp:inline distT="0" distB="0" distL="0" distR="0" wp14:anchorId="028EFC52" wp14:editId="5DB84D23">
            <wp:extent cx="2908300" cy="2731071"/>
            <wp:effectExtent l="0" t="0" r="6350" b="0"/>
            <wp:docPr id="2086871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871891" name=""/>
                    <pic:cNvPicPr/>
                  </pic:nvPicPr>
                  <pic:blipFill>
                    <a:blip r:embed="rId9"/>
                    <a:stretch>
                      <a:fillRect/>
                    </a:stretch>
                  </pic:blipFill>
                  <pic:spPr>
                    <a:xfrm>
                      <a:off x="0" y="0"/>
                      <a:ext cx="2920119" cy="2742169"/>
                    </a:xfrm>
                    <a:prstGeom prst="rect">
                      <a:avLst/>
                    </a:prstGeom>
                  </pic:spPr>
                </pic:pic>
              </a:graphicData>
            </a:graphic>
          </wp:inline>
        </w:drawing>
      </w:r>
    </w:p>
    <w:p w14:paraId="557BBA5D" w14:textId="70F4948B" w:rsidR="008330E9" w:rsidRDefault="000A0EBE" w:rsidP="000A0EBE">
      <w:pPr>
        <w:pStyle w:val="Caption"/>
        <w:jc w:val="center"/>
      </w:pPr>
      <w:bookmarkStart w:id="3" w:name="_Toc213976739"/>
      <w:r>
        <w:t xml:space="preserve">Figure </w:t>
      </w:r>
      <w:r>
        <w:fldChar w:fldCharType="begin"/>
      </w:r>
      <w:r>
        <w:instrText xml:space="preserve"> SEQ Figure \* ARABIC </w:instrText>
      </w:r>
      <w:r>
        <w:fldChar w:fldCharType="separate"/>
      </w:r>
      <w:r w:rsidR="00DD3F45">
        <w:rPr>
          <w:noProof/>
        </w:rPr>
        <w:t>1</w:t>
      </w:r>
      <w:r>
        <w:fldChar w:fldCharType="end"/>
      </w:r>
      <w:r>
        <w:t xml:space="preserve">: </w:t>
      </w:r>
      <w:r w:rsidRPr="008F56D7">
        <w:t>BYD Company Limited</w:t>
      </w:r>
      <w:bookmarkEnd w:id="3"/>
    </w:p>
    <w:p w14:paraId="08D755DB" w14:textId="7DE6F6C1" w:rsidR="000A0EBE" w:rsidRPr="0010654F" w:rsidRDefault="000A0EBE" w:rsidP="0010654F">
      <w:pPr>
        <w:jc w:val="center"/>
        <w:rPr>
          <w:rFonts w:ascii="Arial" w:hAnsi="Arial" w:cs="Arial"/>
        </w:rPr>
      </w:pPr>
      <w:r w:rsidRPr="0010654F">
        <w:rPr>
          <w:rFonts w:ascii="Arial" w:hAnsi="Arial" w:cs="Arial"/>
          <w:b/>
          <w:bCs/>
        </w:rPr>
        <w:t>Source:</w:t>
      </w:r>
      <w:r w:rsidRPr="0010654F">
        <w:rPr>
          <w:rFonts w:ascii="Arial" w:hAnsi="Arial" w:cs="Arial"/>
        </w:rPr>
        <w:t xml:space="preserve"> </w:t>
      </w:r>
      <w:hyperlink r:id="rId10" w:history="1">
        <w:r w:rsidR="0010654F" w:rsidRPr="0010654F">
          <w:rPr>
            <w:rStyle w:val="Hyperlink"/>
            <w:rFonts w:ascii="Arial" w:hAnsi="Arial" w:cs="Arial"/>
          </w:rPr>
          <w:t>hkexnews</w:t>
        </w:r>
      </w:hyperlink>
    </w:p>
    <w:p w14:paraId="5F421906" w14:textId="77777777" w:rsidR="00E35407" w:rsidRPr="00294127" w:rsidRDefault="00E35407" w:rsidP="00E35407">
      <w:pPr>
        <w:spacing w:after="240" w:line="360" w:lineRule="auto"/>
        <w:jc w:val="both"/>
        <w:rPr>
          <w:rFonts w:ascii="Arial" w:hAnsi="Arial" w:cs="Arial"/>
          <w:color w:val="000000" w:themeColor="text1"/>
          <w:sz w:val="24"/>
          <w:szCs w:val="24"/>
          <w:lang w:val="en-US"/>
        </w:rPr>
      </w:pPr>
      <w:r w:rsidRPr="00294127">
        <w:rPr>
          <w:rFonts w:ascii="Arial" w:hAnsi="Arial" w:cs="Arial"/>
          <w:color w:val="000000" w:themeColor="text1"/>
          <w:sz w:val="24"/>
          <w:szCs w:val="24"/>
          <w:lang w:val="en-US"/>
        </w:rPr>
        <w:t xml:space="preserve">The growth of the company gained momentum after a major investment in the company by Berkshire Hathaway of Warren Buffett in 2008, making it a firm that focuses on the automotive industry in the future (BYD, 2023). With its powerful, vertically integrated supply chain, including the owner-made technologies, such as batteries (e.g., the Blade Battery), semiconductors, BYD has been able to shift its business model (BYD, 2024). The automotive business generated more than 80 percent of its total revenue by 2024, and the total sales volumes were 4.27 million </w:t>
      </w:r>
      <w:r w:rsidRPr="00294127">
        <w:rPr>
          <w:rFonts w:ascii="Arial" w:hAnsi="Arial" w:cs="Arial"/>
          <w:color w:val="000000" w:themeColor="text1"/>
          <w:sz w:val="24"/>
          <w:szCs w:val="24"/>
          <w:lang w:val="en-US"/>
        </w:rPr>
        <w:lastRenderedPageBreak/>
        <w:t>vehicles in 2024 (BYD Company, 2024; Business Standard, 2025). In 2023, BYD was among the 10 largest electric vehicle manufacturers in the world with a plug-in, and BYD became the first company to be included in the top 10 in the world in terms of new car sales (BYD, 2024).</w:t>
      </w:r>
    </w:p>
    <w:p w14:paraId="05C6D64C" w14:textId="77777777" w:rsidR="00E35407" w:rsidRPr="00294127" w:rsidRDefault="00E35407" w:rsidP="00E35407">
      <w:pPr>
        <w:spacing w:after="240" w:line="360" w:lineRule="auto"/>
        <w:jc w:val="both"/>
        <w:rPr>
          <w:rFonts w:ascii="Arial" w:hAnsi="Arial" w:cs="Arial"/>
          <w:color w:val="000000" w:themeColor="text1"/>
          <w:sz w:val="24"/>
          <w:szCs w:val="24"/>
          <w:lang w:val="en-US"/>
        </w:rPr>
      </w:pPr>
      <w:r w:rsidRPr="00294127">
        <w:rPr>
          <w:rFonts w:ascii="Arial" w:hAnsi="Arial" w:cs="Arial"/>
          <w:color w:val="000000" w:themeColor="text1"/>
          <w:sz w:val="24"/>
          <w:szCs w:val="24"/>
          <w:lang w:val="en-US"/>
        </w:rPr>
        <w:t>The guiding principles of BYD demonstrate its adherence to the principles of sustainability and innovation:</w:t>
      </w:r>
    </w:p>
    <w:p w14:paraId="3817D04A" w14:textId="77777777" w:rsidR="00E35407" w:rsidRPr="009D5A99" w:rsidRDefault="00E35407" w:rsidP="00E35407">
      <w:pPr>
        <w:pStyle w:val="ListParagraph"/>
        <w:numPr>
          <w:ilvl w:val="0"/>
          <w:numId w:val="12"/>
        </w:numPr>
        <w:spacing w:after="240" w:line="360" w:lineRule="auto"/>
        <w:jc w:val="both"/>
        <w:rPr>
          <w:rFonts w:ascii="Arial" w:hAnsi="Arial" w:cs="Arial"/>
          <w:color w:val="000000" w:themeColor="text1"/>
          <w:sz w:val="24"/>
          <w:szCs w:val="24"/>
          <w:lang w:val="en-US"/>
        </w:rPr>
      </w:pPr>
      <w:r w:rsidRPr="009D5A99">
        <w:rPr>
          <w:rFonts w:ascii="Arial" w:hAnsi="Arial" w:cs="Arial"/>
          <w:b/>
          <w:bCs/>
          <w:color w:val="000000" w:themeColor="text1"/>
          <w:sz w:val="24"/>
          <w:szCs w:val="24"/>
          <w:lang w:val="en-US"/>
        </w:rPr>
        <w:t>Mission:</w:t>
      </w:r>
      <w:r w:rsidRPr="009D5A99">
        <w:rPr>
          <w:rFonts w:ascii="Arial" w:hAnsi="Arial" w:cs="Arial"/>
          <w:color w:val="000000" w:themeColor="text1"/>
          <w:sz w:val="24"/>
          <w:szCs w:val="24"/>
          <w:lang w:val="en-US"/>
        </w:rPr>
        <w:t xml:space="preserve"> To make a better life with the help of technology (BYD Electronic, 2025). This supports its multi business coverage in electronics, auto, rail transit, and new energy. This is explicitly tied to its ambitions goal to “Cool the Earth by </w:t>
      </w:r>
      <m:oMath>
        <m:sSup>
          <m:sSupPr>
            <m:ctrlPr>
              <w:rPr>
                <w:rFonts w:ascii="Cambria Math" w:hAnsi="Cambria Math" w:cs="Arial"/>
                <w:color w:val="000000" w:themeColor="text1"/>
                <w:sz w:val="24"/>
                <w:szCs w:val="24"/>
                <w:lang w:val="en-US"/>
              </w:rPr>
            </m:ctrlPr>
          </m:sSupPr>
          <m:e>
            <m:r>
              <m:rPr>
                <m:sty m:val="p"/>
              </m:rPr>
              <w:rPr>
                <w:rFonts w:ascii="Cambria Math" w:hAnsi="Cambria Math" w:cs="Arial"/>
                <w:color w:val="000000" w:themeColor="text1"/>
                <w:sz w:val="24"/>
                <w:szCs w:val="24"/>
                <w:lang w:val="en-US"/>
              </w:rPr>
              <m:t>1</m:t>
            </m:r>
          </m:e>
          <m:sup>
            <m:r>
              <m:rPr>
                <m:sty m:val="p"/>
              </m:rPr>
              <w:rPr>
                <w:rFonts w:ascii="Cambria Math" w:hAnsi="Cambria Math" w:cs="Arial"/>
                <w:color w:val="000000" w:themeColor="text1"/>
                <w:sz w:val="24"/>
                <w:szCs w:val="24"/>
                <w:lang w:val="en-US"/>
              </w:rPr>
              <m:t>°</m:t>
            </m:r>
          </m:sup>
        </m:sSup>
      </m:oMath>
      <w:r w:rsidRPr="009D5A99">
        <w:rPr>
          <w:rFonts w:ascii="Arial" w:hAnsi="Arial" w:cs="Arial"/>
          <w:color w:val="000000" w:themeColor="text1"/>
          <w:sz w:val="24"/>
          <w:szCs w:val="24"/>
          <w:lang w:val="en-US"/>
        </w:rPr>
        <w:t>C” (BYD, 2024).</w:t>
      </w:r>
    </w:p>
    <w:p w14:paraId="049E86F2" w14:textId="77777777" w:rsidR="00E35407" w:rsidRPr="009D5A99" w:rsidRDefault="00E35407" w:rsidP="00E35407">
      <w:pPr>
        <w:pStyle w:val="ListParagraph"/>
        <w:numPr>
          <w:ilvl w:val="0"/>
          <w:numId w:val="12"/>
        </w:numPr>
        <w:spacing w:after="240" w:line="360" w:lineRule="auto"/>
        <w:jc w:val="both"/>
        <w:rPr>
          <w:rFonts w:ascii="Arial" w:hAnsi="Arial" w:cs="Arial"/>
          <w:color w:val="000000" w:themeColor="text1"/>
          <w:sz w:val="24"/>
          <w:szCs w:val="24"/>
          <w:lang w:val="en-US"/>
        </w:rPr>
      </w:pPr>
      <w:r w:rsidRPr="009D5A99">
        <w:rPr>
          <w:rFonts w:ascii="Arial" w:hAnsi="Arial" w:cs="Arial"/>
          <w:b/>
          <w:bCs/>
          <w:color w:val="000000" w:themeColor="text1"/>
          <w:sz w:val="24"/>
          <w:szCs w:val="24"/>
          <w:lang w:val="en-US"/>
        </w:rPr>
        <w:t>Vision:</w:t>
      </w:r>
      <w:r w:rsidRPr="009D5A99">
        <w:rPr>
          <w:rFonts w:ascii="Arial" w:hAnsi="Arial" w:cs="Arial"/>
          <w:color w:val="000000" w:themeColor="text1"/>
          <w:sz w:val="24"/>
          <w:szCs w:val="24"/>
          <w:lang w:val="en-US"/>
        </w:rPr>
        <w:t xml:space="preserve"> To be the pioneer of sustainable transportation and energy solutions in the world and promote innovation and excellence in the sector (Canvas Business Model, 2025). </w:t>
      </w:r>
    </w:p>
    <w:p w14:paraId="50ABA025" w14:textId="77777777" w:rsidR="00E35407" w:rsidRPr="009D5A99" w:rsidRDefault="00E35407" w:rsidP="00E35407">
      <w:pPr>
        <w:pStyle w:val="ListParagraph"/>
        <w:numPr>
          <w:ilvl w:val="0"/>
          <w:numId w:val="12"/>
        </w:numPr>
        <w:spacing w:after="240" w:line="360" w:lineRule="auto"/>
        <w:jc w:val="both"/>
        <w:rPr>
          <w:rFonts w:ascii="Arial" w:hAnsi="Arial" w:cs="Arial"/>
          <w:color w:val="000000" w:themeColor="text1"/>
          <w:sz w:val="24"/>
          <w:szCs w:val="24"/>
          <w:lang w:val="en-US"/>
        </w:rPr>
      </w:pPr>
      <w:r w:rsidRPr="009D5A99">
        <w:rPr>
          <w:rFonts w:ascii="Arial" w:hAnsi="Arial" w:cs="Arial"/>
          <w:b/>
          <w:bCs/>
          <w:color w:val="000000" w:themeColor="text1"/>
          <w:sz w:val="24"/>
          <w:szCs w:val="24"/>
          <w:lang w:val="en-US"/>
        </w:rPr>
        <w:t>Core Values:</w:t>
      </w:r>
      <w:r w:rsidRPr="009D5A99">
        <w:rPr>
          <w:rFonts w:ascii="Arial" w:hAnsi="Arial" w:cs="Arial"/>
          <w:color w:val="000000" w:themeColor="text1"/>
          <w:sz w:val="24"/>
          <w:szCs w:val="24"/>
          <w:lang w:val="en-US"/>
        </w:rPr>
        <w:t xml:space="preserve"> The company is strategically motivated with the focus on innovation, sustainability, excellence, pragmatism and passion (BYD Electronic, 2025; Canvas Business Model, 2025).</w:t>
      </w:r>
    </w:p>
    <w:p w14:paraId="632B880D" w14:textId="77777777" w:rsidR="00E35407" w:rsidRPr="00B41431" w:rsidRDefault="00E35407" w:rsidP="00E35407">
      <w:pPr>
        <w:pStyle w:val="Heading1"/>
        <w:rPr>
          <w:lang w:val="en-US"/>
        </w:rPr>
      </w:pPr>
      <w:bookmarkStart w:id="4" w:name="_Toc213976704"/>
      <w:r>
        <w:rPr>
          <w:lang w:val="en-US"/>
        </w:rPr>
        <w:t xml:space="preserve">2. </w:t>
      </w:r>
      <w:r w:rsidRPr="00B41431">
        <w:rPr>
          <w:lang w:val="en-US"/>
        </w:rPr>
        <w:t>Choice of Organisation and New International Market</w:t>
      </w:r>
      <w:bookmarkEnd w:id="4"/>
    </w:p>
    <w:p w14:paraId="180F480C" w14:textId="77777777" w:rsidR="00E35407" w:rsidRPr="00B41431" w:rsidRDefault="00E35407" w:rsidP="00E35407">
      <w:pPr>
        <w:spacing w:after="160" w:line="360" w:lineRule="auto"/>
        <w:jc w:val="both"/>
        <w:rPr>
          <w:rFonts w:ascii="Arial" w:hAnsi="Arial" w:cs="Arial"/>
          <w:color w:val="000000" w:themeColor="text1"/>
          <w:sz w:val="24"/>
          <w:szCs w:val="24"/>
          <w:lang w:val="en-US"/>
        </w:rPr>
      </w:pPr>
      <w:r w:rsidRPr="00B41431">
        <w:rPr>
          <w:rFonts w:ascii="Arial" w:hAnsi="Arial" w:cs="Arial"/>
          <w:color w:val="000000" w:themeColor="text1"/>
          <w:sz w:val="24"/>
          <w:szCs w:val="24"/>
          <w:lang w:val="en-US"/>
        </w:rPr>
        <w:t>The organisation to be chosen as the target in market expansion is Building Your Dreams (BYD) Company Limited, the largest producer of New Energy Vehicles (NEVs) in the world (BYD, 2024).</w:t>
      </w:r>
    </w:p>
    <w:p w14:paraId="1D4BA85D" w14:textId="77777777" w:rsidR="00E35407" w:rsidRPr="00B41431" w:rsidRDefault="00E35407" w:rsidP="00E35407">
      <w:pPr>
        <w:spacing w:after="160" w:line="360" w:lineRule="auto"/>
        <w:jc w:val="both"/>
        <w:rPr>
          <w:rFonts w:ascii="Arial" w:hAnsi="Arial" w:cs="Arial"/>
          <w:color w:val="000000" w:themeColor="text1"/>
          <w:sz w:val="24"/>
          <w:szCs w:val="24"/>
          <w:lang w:val="en-US"/>
        </w:rPr>
      </w:pPr>
      <w:r w:rsidRPr="00CC11D4">
        <w:rPr>
          <w:rFonts w:ascii="Arial" w:hAnsi="Arial" w:cs="Arial"/>
          <w:b/>
          <w:bCs/>
          <w:color w:val="000000" w:themeColor="text1"/>
          <w:sz w:val="24"/>
          <w:szCs w:val="24"/>
          <w:lang w:val="en-US"/>
        </w:rPr>
        <w:t>Brazil</w:t>
      </w:r>
      <w:r w:rsidRPr="00B41431">
        <w:rPr>
          <w:rFonts w:ascii="Arial" w:hAnsi="Arial" w:cs="Arial"/>
          <w:color w:val="000000" w:themeColor="text1"/>
          <w:sz w:val="24"/>
          <w:szCs w:val="24"/>
          <w:lang w:val="en-US"/>
        </w:rPr>
        <w:t xml:space="preserve"> is the new international market that is proposed to become the location of expansion.</w:t>
      </w:r>
    </w:p>
    <w:p w14:paraId="7A86AD81" w14:textId="77777777" w:rsidR="00E35407" w:rsidRPr="00B41431" w:rsidRDefault="00E35407" w:rsidP="00E35407">
      <w:pPr>
        <w:pStyle w:val="Heading2"/>
        <w:rPr>
          <w:lang w:val="en-US"/>
        </w:rPr>
      </w:pPr>
      <w:bookmarkStart w:id="5" w:name="_Toc213976705"/>
      <w:r>
        <w:rPr>
          <w:lang w:val="en-US"/>
        </w:rPr>
        <w:t xml:space="preserve">2.1 </w:t>
      </w:r>
      <w:r w:rsidRPr="00F41C11">
        <w:rPr>
          <w:lang w:val="en-US"/>
        </w:rPr>
        <w:t>Justification for Organisational Selection: BYD</w:t>
      </w:r>
      <w:bookmarkEnd w:id="5"/>
      <w:r w:rsidRPr="00B41431">
        <w:rPr>
          <w:lang w:val="en-US"/>
        </w:rPr>
        <w:t xml:space="preserve"> </w:t>
      </w:r>
    </w:p>
    <w:p w14:paraId="1BBB3722" w14:textId="77777777" w:rsidR="00E35407" w:rsidRPr="00B41431" w:rsidRDefault="00E35407" w:rsidP="00E35407">
      <w:pPr>
        <w:spacing w:after="160" w:line="360" w:lineRule="auto"/>
        <w:jc w:val="both"/>
        <w:rPr>
          <w:rFonts w:ascii="Arial" w:hAnsi="Arial" w:cs="Arial"/>
          <w:color w:val="000000" w:themeColor="text1"/>
          <w:sz w:val="24"/>
          <w:szCs w:val="24"/>
          <w:lang w:val="en-US"/>
        </w:rPr>
      </w:pPr>
      <w:r w:rsidRPr="00B41431">
        <w:rPr>
          <w:rFonts w:ascii="Arial" w:hAnsi="Arial" w:cs="Arial"/>
          <w:color w:val="000000" w:themeColor="text1"/>
          <w:sz w:val="24"/>
          <w:szCs w:val="24"/>
          <w:lang w:val="en-US"/>
        </w:rPr>
        <w:t>The perfect company to take to the international market would be BYD, whose vertical integration is unrivalled and which has succeeded in expanding production and sales in the global market.</w:t>
      </w:r>
    </w:p>
    <w:p w14:paraId="783EE432" w14:textId="77777777" w:rsidR="00E35407" w:rsidRPr="00CB372A" w:rsidRDefault="00E35407" w:rsidP="00E35407">
      <w:pPr>
        <w:pStyle w:val="ListParagraph"/>
        <w:numPr>
          <w:ilvl w:val="0"/>
          <w:numId w:val="13"/>
        </w:numPr>
        <w:spacing w:after="160" w:line="360" w:lineRule="auto"/>
        <w:jc w:val="both"/>
        <w:rPr>
          <w:rFonts w:ascii="Arial" w:hAnsi="Arial" w:cs="Arial"/>
          <w:color w:val="000000" w:themeColor="text1"/>
          <w:sz w:val="24"/>
          <w:szCs w:val="24"/>
          <w:lang w:val="en-US"/>
        </w:rPr>
      </w:pPr>
      <w:r w:rsidRPr="00CB372A">
        <w:rPr>
          <w:rFonts w:ascii="Arial" w:hAnsi="Arial" w:cs="Arial"/>
          <w:b/>
          <w:bCs/>
          <w:color w:val="000000" w:themeColor="text1"/>
          <w:sz w:val="24"/>
          <w:szCs w:val="24"/>
          <w:lang w:val="en-US"/>
        </w:rPr>
        <w:t>Vertical Integration &amp; Cost Advantage:</w:t>
      </w:r>
      <w:r w:rsidRPr="00CB372A">
        <w:rPr>
          <w:rFonts w:ascii="Arial" w:hAnsi="Arial" w:cs="Arial"/>
          <w:color w:val="000000" w:themeColor="text1"/>
          <w:sz w:val="24"/>
          <w:szCs w:val="24"/>
          <w:lang w:val="en-US"/>
        </w:rPr>
        <w:t xml:space="preserve"> The ability of BYD to control the entire supply chain of NEVs, including battery chemistry (Blade Battery) and semiconductors, and produce vehicles gives it a strong cost and efficiency advantage (Automotive Manufacturing Solutions, 2025). This strong integration </w:t>
      </w:r>
      <w:r w:rsidRPr="00CB372A">
        <w:rPr>
          <w:rFonts w:ascii="Arial" w:hAnsi="Arial" w:cs="Arial"/>
          <w:color w:val="000000" w:themeColor="text1"/>
          <w:sz w:val="24"/>
          <w:szCs w:val="24"/>
          <w:lang w:val="en-US"/>
        </w:rPr>
        <w:lastRenderedPageBreak/>
        <w:t>reduced the reliance on external vendors and enabled the company to quickly expand the production to more than 4 million vehicles in 2024 and provide competitively priced vehicles (BYD, 2024).</w:t>
      </w:r>
    </w:p>
    <w:p w14:paraId="1FC551FE" w14:textId="77777777" w:rsidR="00E35407" w:rsidRPr="00CB372A" w:rsidRDefault="00E35407" w:rsidP="00E35407">
      <w:pPr>
        <w:pStyle w:val="ListParagraph"/>
        <w:numPr>
          <w:ilvl w:val="0"/>
          <w:numId w:val="13"/>
        </w:numPr>
        <w:spacing w:after="160" w:line="360" w:lineRule="auto"/>
        <w:jc w:val="both"/>
        <w:rPr>
          <w:rFonts w:ascii="Arial" w:hAnsi="Arial" w:cs="Arial"/>
          <w:color w:val="000000" w:themeColor="text1"/>
          <w:sz w:val="24"/>
          <w:szCs w:val="24"/>
          <w:lang w:val="en-US"/>
        </w:rPr>
      </w:pPr>
      <w:r w:rsidRPr="00CB372A">
        <w:rPr>
          <w:rFonts w:ascii="Arial" w:hAnsi="Arial" w:cs="Arial"/>
          <w:b/>
          <w:bCs/>
          <w:color w:val="000000" w:themeColor="text1"/>
          <w:sz w:val="24"/>
          <w:szCs w:val="24"/>
          <w:lang w:val="en-US"/>
        </w:rPr>
        <w:t>Technological Diversity:</w:t>
      </w:r>
      <w:r w:rsidRPr="00CB372A">
        <w:rPr>
          <w:rFonts w:ascii="Arial" w:hAnsi="Arial" w:cs="Arial"/>
          <w:color w:val="000000" w:themeColor="text1"/>
          <w:sz w:val="24"/>
          <w:szCs w:val="24"/>
          <w:lang w:val="en-US"/>
        </w:rPr>
        <w:t xml:space="preserve"> BYD has a strong range of Battery Electric Vehicles (BEVs) and Plug-in Hybrid Electric Vehicles (PHEVs), unlike many competitors that specialise in BEVs alone, through its innovative DM-i technology. PHEVs constituted a considerable amount of its overall sales in 2024 (BYD, 2024). The dual strategy is essential in entering the markets that have emerging charging infrastructure or those where the consumers are fearing the range anxiety (BYD Electronic, 2025).</w:t>
      </w:r>
    </w:p>
    <w:p w14:paraId="18594CF8" w14:textId="77777777" w:rsidR="00E35407" w:rsidRPr="00CB372A" w:rsidRDefault="00E35407" w:rsidP="00E35407">
      <w:pPr>
        <w:pStyle w:val="ListParagraph"/>
        <w:numPr>
          <w:ilvl w:val="0"/>
          <w:numId w:val="13"/>
        </w:numPr>
        <w:spacing w:after="160" w:line="360" w:lineRule="auto"/>
        <w:jc w:val="both"/>
        <w:rPr>
          <w:rFonts w:ascii="Arial" w:hAnsi="Arial" w:cs="Arial"/>
          <w:color w:val="000000" w:themeColor="text1"/>
          <w:sz w:val="24"/>
          <w:szCs w:val="24"/>
          <w:lang w:val="en-US"/>
        </w:rPr>
      </w:pPr>
      <w:r w:rsidRPr="00CB372A">
        <w:rPr>
          <w:rFonts w:ascii="Arial" w:hAnsi="Arial" w:cs="Arial"/>
          <w:b/>
          <w:bCs/>
          <w:color w:val="000000" w:themeColor="text1"/>
          <w:sz w:val="24"/>
          <w:szCs w:val="24"/>
          <w:lang w:val="en-US"/>
        </w:rPr>
        <w:t>Established Growth Potential:</w:t>
      </w:r>
      <w:r w:rsidRPr="00CB372A">
        <w:rPr>
          <w:rFonts w:ascii="Arial" w:hAnsi="Arial" w:cs="Arial"/>
          <w:color w:val="000000" w:themeColor="text1"/>
          <w:sz w:val="24"/>
          <w:szCs w:val="24"/>
          <w:lang w:val="en-US"/>
        </w:rPr>
        <w:t xml:space="preserve"> BYD exhibits a strong growth potential as indicated by its penetration into several markets, such as the UK, which became the largest international market of the company outside of China in late 2025 due to a more than 650% growth in sales in 2024 (City West Country, 2025; EV.com, 2025). This indicates that their multi-segment product portfolio (e.g., ATTO 3, SEAL) and strategic marketing (e.g., EURO 2024 sponsorship) can work in various consumer environments (Aeternus, 2025).</w:t>
      </w:r>
    </w:p>
    <w:p w14:paraId="34EA8A5B" w14:textId="77777777" w:rsidR="00E35407" w:rsidRPr="00B41431" w:rsidRDefault="00E35407" w:rsidP="00E35407">
      <w:pPr>
        <w:pStyle w:val="Heading2"/>
        <w:rPr>
          <w:lang w:val="en-US"/>
        </w:rPr>
      </w:pPr>
      <w:bookmarkStart w:id="6" w:name="_Toc213976706"/>
      <w:r>
        <w:rPr>
          <w:lang w:val="en-US"/>
        </w:rPr>
        <w:t xml:space="preserve">2.2 </w:t>
      </w:r>
      <w:r w:rsidRPr="00B41431">
        <w:rPr>
          <w:lang w:val="en-US"/>
        </w:rPr>
        <w:t>New Market Justification: Brazil</w:t>
      </w:r>
      <w:bookmarkEnd w:id="6"/>
    </w:p>
    <w:p w14:paraId="24CA8ABE" w14:textId="77777777" w:rsidR="00E35407" w:rsidRPr="00B41431" w:rsidRDefault="00E35407" w:rsidP="00E35407">
      <w:pPr>
        <w:spacing w:after="160" w:line="360" w:lineRule="auto"/>
        <w:jc w:val="both"/>
        <w:rPr>
          <w:rFonts w:ascii="Arial" w:hAnsi="Arial" w:cs="Arial"/>
          <w:color w:val="000000" w:themeColor="text1"/>
          <w:sz w:val="24"/>
          <w:szCs w:val="24"/>
          <w:lang w:val="en-US"/>
        </w:rPr>
      </w:pPr>
      <w:r w:rsidRPr="00B41431">
        <w:rPr>
          <w:rFonts w:ascii="Arial" w:hAnsi="Arial" w:cs="Arial"/>
          <w:color w:val="000000" w:themeColor="text1"/>
          <w:sz w:val="24"/>
          <w:szCs w:val="24"/>
          <w:lang w:val="en-US"/>
        </w:rPr>
        <w:t>Brazil is suggested to be the next strategic market where expansion can be intensified and go beyond the initial entry to full localisation on the basis of highly developed market growth, the presence of BYD on the market, and the positive tendencies in the regulatory environment.</w:t>
      </w:r>
    </w:p>
    <w:p w14:paraId="09397205" w14:textId="77777777" w:rsidR="00E35407" w:rsidRDefault="00E35407" w:rsidP="00E35407">
      <w:pPr>
        <w:spacing w:after="160" w:line="360" w:lineRule="auto"/>
        <w:jc w:val="both"/>
        <w:rPr>
          <w:rFonts w:ascii="Arial" w:hAnsi="Arial" w:cs="Arial"/>
          <w:color w:val="000000" w:themeColor="text1"/>
          <w:sz w:val="24"/>
          <w:szCs w:val="24"/>
          <w:lang w:val="en-US"/>
        </w:rPr>
      </w:pPr>
      <w:r w:rsidRPr="00CB372A">
        <w:rPr>
          <w:rFonts w:ascii="Arial" w:hAnsi="Arial" w:cs="Arial"/>
          <w:b/>
          <w:bCs/>
          <w:color w:val="000000" w:themeColor="text1"/>
          <w:sz w:val="24"/>
          <w:szCs w:val="24"/>
          <w:lang w:val="en-US"/>
        </w:rPr>
        <w:t>Strong Market Growth:</w:t>
      </w:r>
      <w:r w:rsidRPr="00B41431">
        <w:rPr>
          <w:rFonts w:ascii="Arial" w:hAnsi="Arial" w:cs="Arial"/>
          <w:color w:val="000000" w:themeColor="text1"/>
          <w:sz w:val="24"/>
          <w:szCs w:val="24"/>
          <w:lang w:val="en-US"/>
        </w:rPr>
        <w:t xml:space="preserve"> The Brazilian electric vehicle market is showing rapid growth, and the electric vehicle sales have increased by 146</w:t>
      </w:r>
      <w:r>
        <w:rPr>
          <w:rFonts w:ascii="Arial" w:hAnsi="Arial" w:cs="Arial"/>
          <w:color w:val="000000" w:themeColor="text1"/>
          <w:sz w:val="24"/>
          <w:szCs w:val="24"/>
          <w:lang w:val="en-US"/>
        </w:rPr>
        <w:t>%</w:t>
      </w:r>
      <w:r w:rsidRPr="00B41431">
        <w:rPr>
          <w:rFonts w:ascii="Arial" w:hAnsi="Arial" w:cs="Arial"/>
          <w:color w:val="000000" w:themeColor="text1"/>
          <w:sz w:val="24"/>
          <w:szCs w:val="24"/>
          <w:lang w:val="en-US"/>
        </w:rPr>
        <w:t xml:space="preserve"> annually in the first half of 2024 and are projected to grow to 150,000 units by the end of 2024 (IMARC Group, 2025). It is expected to reach a revenue of </w:t>
      </w:r>
      <w:r>
        <w:rPr>
          <w:rFonts w:ascii="Arial" w:hAnsi="Arial" w:cs="Arial"/>
          <w:color w:val="000000" w:themeColor="text1"/>
          <w:sz w:val="24"/>
          <w:szCs w:val="24"/>
          <w:lang w:val="en-US"/>
        </w:rPr>
        <w:t>£</w:t>
      </w:r>
      <w:r w:rsidRPr="00B41431">
        <w:rPr>
          <w:rFonts w:ascii="Arial" w:hAnsi="Arial" w:cs="Arial"/>
          <w:color w:val="000000" w:themeColor="text1"/>
          <w:sz w:val="24"/>
          <w:szCs w:val="24"/>
          <w:lang w:val="en-US"/>
        </w:rPr>
        <w:t>14.8 billion in the overall market with a compound annual growth rate of 39</w:t>
      </w:r>
      <w:r>
        <w:rPr>
          <w:rFonts w:ascii="Arial" w:hAnsi="Arial" w:cs="Arial"/>
          <w:color w:val="000000" w:themeColor="text1"/>
          <w:sz w:val="24"/>
          <w:szCs w:val="24"/>
          <w:lang w:val="en-US"/>
        </w:rPr>
        <w:t>%</w:t>
      </w:r>
      <w:r w:rsidRPr="00B41431">
        <w:rPr>
          <w:rFonts w:ascii="Arial" w:hAnsi="Arial" w:cs="Arial"/>
          <w:color w:val="000000" w:themeColor="text1"/>
          <w:sz w:val="24"/>
          <w:szCs w:val="24"/>
          <w:lang w:val="en-US"/>
        </w:rPr>
        <w:t xml:space="preserve"> in the period between 2025 and 2030 (Grand View Research, 2025).</w:t>
      </w:r>
    </w:p>
    <w:tbl>
      <w:tblPr>
        <w:tblStyle w:val="GridTable4-Accent1"/>
        <w:tblW w:w="8600" w:type="dxa"/>
        <w:tblLook w:val="04A0" w:firstRow="1" w:lastRow="0" w:firstColumn="1" w:lastColumn="0" w:noHBand="0" w:noVBand="1"/>
      </w:tblPr>
      <w:tblGrid>
        <w:gridCol w:w="5468"/>
        <w:gridCol w:w="3132"/>
      </w:tblGrid>
      <w:tr w:rsidR="00746305" w:rsidRPr="00746305" w14:paraId="3064AED4" w14:textId="77777777" w:rsidTr="00746305">
        <w:trPr>
          <w:cnfStyle w:val="100000000000" w:firstRow="1" w:lastRow="0" w:firstColumn="0" w:lastColumn="0" w:oddVBand="0" w:evenVBand="0" w:oddHBand="0"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5468" w:type="dxa"/>
            <w:hideMark/>
          </w:tcPr>
          <w:p w14:paraId="14B539EB" w14:textId="77777777" w:rsidR="00746305" w:rsidRPr="00746305" w:rsidRDefault="00746305" w:rsidP="00746305">
            <w:pPr>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t>Report Attribute </w:t>
            </w:r>
          </w:p>
        </w:tc>
        <w:tc>
          <w:tcPr>
            <w:tcW w:w="3132" w:type="dxa"/>
            <w:hideMark/>
          </w:tcPr>
          <w:p w14:paraId="077BB894" w14:textId="77777777" w:rsidR="00746305" w:rsidRPr="00746305" w:rsidRDefault="00746305" w:rsidP="00746305">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Key Statistics</w:t>
            </w:r>
          </w:p>
        </w:tc>
      </w:tr>
      <w:tr w:rsidR="00746305" w:rsidRPr="00746305" w14:paraId="4487BDA0" w14:textId="77777777" w:rsidTr="00746305">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0" w:type="auto"/>
            <w:hideMark/>
          </w:tcPr>
          <w:p w14:paraId="2193C32C" w14:textId="6C74DD6A" w:rsidR="00746305" w:rsidRPr="00746305" w:rsidRDefault="00746305" w:rsidP="00E738AC">
            <w:pPr>
              <w:tabs>
                <w:tab w:val="center" w:pos="2626"/>
              </w:tabs>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t>Base Year</w:t>
            </w:r>
            <w:r w:rsidR="00E738AC">
              <w:rPr>
                <w:rFonts w:ascii="Arial" w:hAnsi="Arial" w:cs="Arial"/>
                <w:color w:val="000000" w:themeColor="text1"/>
                <w:sz w:val="24"/>
                <w:szCs w:val="24"/>
                <w:lang w:val="en-US"/>
              </w:rPr>
              <w:tab/>
            </w:r>
          </w:p>
        </w:tc>
        <w:tc>
          <w:tcPr>
            <w:tcW w:w="0" w:type="auto"/>
            <w:hideMark/>
          </w:tcPr>
          <w:p w14:paraId="3CB345C0" w14:textId="77777777" w:rsidR="00746305" w:rsidRPr="00746305" w:rsidRDefault="00746305" w:rsidP="0074630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2025</w:t>
            </w:r>
          </w:p>
        </w:tc>
      </w:tr>
      <w:tr w:rsidR="00746305" w:rsidRPr="00746305" w14:paraId="0D1D29D6" w14:textId="77777777" w:rsidTr="00746305">
        <w:trPr>
          <w:trHeight w:val="338"/>
        </w:trPr>
        <w:tc>
          <w:tcPr>
            <w:cnfStyle w:val="001000000000" w:firstRow="0" w:lastRow="0" w:firstColumn="1" w:lastColumn="0" w:oddVBand="0" w:evenVBand="0" w:oddHBand="0" w:evenHBand="0" w:firstRowFirstColumn="0" w:firstRowLastColumn="0" w:lastRowFirstColumn="0" w:lastRowLastColumn="0"/>
            <w:tcW w:w="0" w:type="auto"/>
            <w:hideMark/>
          </w:tcPr>
          <w:p w14:paraId="26828C07" w14:textId="77777777" w:rsidR="00746305" w:rsidRPr="00746305" w:rsidRDefault="00746305" w:rsidP="00746305">
            <w:pPr>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t>Forecast Years</w:t>
            </w:r>
          </w:p>
        </w:tc>
        <w:tc>
          <w:tcPr>
            <w:tcW w:w="0" w:type="auto"/>
            <w:hideMark/>
          </w:tcPr>
          <w:p w14:paraId="7942A768" w14:textId="77777777" w:rsidR="00746305" w:rsidRPr="00746305" w:rsidRDefault="00746305" w:rsidP="0074630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2026-2034</w:t>
            </w:r>
          </w:p>
        </w:tc>
      </w:tr>
      <w:tr w:rsidR="00746305" w:rsidRPr="00746305" w14:paraId="33A865A6" w14:textId="77777777" w:rsidTr="00746305">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0" w:type="auto"/>
            <w:hideMark/>
          </w:tcPr>
          <w:p w14:paraId="32DA9D55" w14:textId="77777777" w:rsidR="00746305" w:rsidRPr="00746305" w:rsidRDefault="00746305" w:rsidP="00746305">
            <w:pPr>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lastRenderedPageBreak/>
              <w:t>Historical Years</w:t>
            </w:r>
          </w:p>
        </w:tc>
        <w:tc>
          <w:tcPr>
            <w:tcW w:w="0" w:type="auto"/>
            <w:hideMark/>
          </w:tcPr>
          <w:p w14:paraId="07D28E43" w14:textId="77777777" w:rsidR="00746305" w:rsidRPr="00746305" w:rsidRDefault="00746305" w:rsidP="0074630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2020-2025</w:t>
            </w:r>
          </w:p>
        </w:tc>
      </w:tr>
      <w:tr w:rsidR="00746305" w:rsidRPr="00746305" w14:paraId="4C27B6F1" w14:textId="77777777" w:rsidTr="00746305">
        <w:trPr>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5E506BD1" w14:textId="77777777" w:rsidR="00746305" w:rsidRPr="00746305" w:rsidRDefault="00746305" w:rsidP="00746305">
            <w:pPr>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t>Market Size in 2025</w:t>
            </w:r>
          </w:p>
        </w:tc>
        <w:tc>
          <w:tcPr>
            <w:tcW w:w="0" w:type="auto"/>
            <w:hideMark/>
          </w:tcPr>
          <w:p w14:paraId="4E451AF3" w14:textId="77777777" w:rsidR="00746305" w:rsidRPr="00746305" w:rsidRDefault="00746305" w:rsidP="00746305">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146.0 Thousand Units</w:t>
            </w:r>
          </w:p>
        </w:tc>
      </w:tr>
      <w:tr w:rsidR="00746305" w:rsidRPr="00746305" w14:paraId="003CAC6C" w14:textId="77777777" w:rsidTr="00746305">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0" w:type="auto"/>
            <w:hideMark/>
          </w:tcPr>
          <w:p w14:paraId="2AA20D26" w14:textId="77777777" w:rsidR="00746305" w:rsidRPr="00746305" w:rsidRDefault="00746305" w:rsidP="00746305">
            <w:pPr>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t>Market Forecast in 2034</w:t>
            </w:r>
          </w:p>
        </w:tc>
        <w:tc>
          <w:tcPr>
            <w:tcW w:w="0" w:type="auto"/>
            <w:hideMark/>
          </w:tcPr>
          <w:p w14:paraId="25DF3D3A" w14:textId="77777777" w:rsidR="00746305" w:rsidRPr="00746305" w:rsidRDefault="00746305" w:rsidP="00746305">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844.1 Thousand Units</w:t>
            </w:r>
          </w:p>
        </w:tc>
      </w:tr>
      <w:tr w:rsidR="00746305" w:rsidRPr="00746305" w14:paraId="2F268143" w14:textId="77777777" w:rsidTr="00746305">
        <w:trPr>
          <w:trHeight w:val="344"/>
        </w:trPr>
        <w:tc>
          <w:tcPr>
            <w:cnfStyle w:val="001000000000" w:firstRow="0" w:lastRow="0" w:firstColumn="1" w:lastColumn="0" w:oddVBand="0" w:evenVBand="0" w:oddHBand="0" w:evenHBand="0" w:firstRowFirstColumn="0" w:firstRowLastColumn="0" w:lastRowFirstColumn="0" w:lastRowLastColumn="0"/>
            <w:tcW w:w="0" w:type="auto"/>
            <w:hideMark/>
          </w:tcPr>
          <w:p w14:paraId="32AF5040" w14:textId="77777777" w:rsidR="00746305" w:rsidRPr="00746305" w:rsidRDefault="00746305" w:rsidP="00746305">
            <w:pPr>
              <w:spacing w:after="160" w:line="360" w:lineRule="auto"/>
              <w:jc w:val="both"/>
              <w:rPr>
                <w:rFonts w:ascii="Arial" w:hAnsi="Arial" w:cs="Arial"/>
                <w:color w:val="000000" w:themeColor="text1"/>
                <w:sz w:val="24"/>
                <w:szCs w:val="24"/>
                <w:lang w:val="en-US"/>
              </w:rPr>
            </w:pPr>
            <w:r w:rsidRPr="00746305">
              <w:rPr>
                <w:rFonts w:ascii="Arial" w:hAnsi="Arial" w:cs="Arial"/>
                <w:color w:val="000000" w:themeColor="text1"/>
                <w:sz w:val="24"/>
                <w:szCs w:val="24"/>
                <w:lang w:val="en-US"/>
              </w:rPr>
              <w:t>Market Growth Rate 2026-2034</w:t>
            </w:r>
          </w:p>
        </w:tc>
        <w:tc>
          <w:tcPr>
            <w:tcW w:w="0" w:type="auto"/>
            <w:hideMark/>
          </w:tcPr>
          <w:p w14:paraId="0AA676C1" w14:textId="77777777" w:rsidR="00746305" w:rsidRPr="00746305" w:rsidRDefault="00746305" w:rsidP="00ED1CBD">
            <w:pPr>
              <w:keepNext/>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lang w:val="en-US"/>
              </w:rPr>
            </w:pPr>
            <w:r w:rsidRPr="00746305">
              <w:rPr>
                <w:rFonts w:ascii="Arial" w:hAnsi="Arial" w:cs="Arial"/>
                <w:color w:val="000000" w:themeColor="text1"/>
                <w:sz w:val="24"/>
                <w:szCs w:val="24"/>
                <w:lang w:val="en-US"/>
              </w:rPr>
              <w:t>21.52%</w:t>
            </w:r>
          </w:p>
        </w:tc>
      </w:tr>
    </w:tbl>
    <w:p w14:paraId="142CC8DF" w14:textId="5904BE36" w:rsidR="00746305" w:rsidRDefault="00ED1CBD" w:rsidP="004D091F">
      <w:pPr>
        <w:pStyle w:val="Caption"/>
        <w:jc w:val="center"/>
      </w:pPr>
      <w:bookmarkStart w:id="7" w:name="_Toc213976729"/>
      <w:r>
        <w:t xml:space="preserve">Table </w:t>
      </w:r>
      <w:r>
        <w:fldChar w:fldCharType="begin"/>
      </w:r>
      <w:r>
        <w:instrText xml:space="preserve"> SEQ Table \* ARABIC </w:instrText>
      </w:r>
      <w:r>
        <w:fldChar w:fldCharType="separate"/>
      </w:r>
      <w:r w:rsidR="00417E75">
        <w:rPr>
          <w:noProof/>
        </w:rPr>
        <w:t>1</w:t>
      </w:r>
      <w:r>
        <w:fldChar w:fldCharType="end"/>
      </w:r>
      <w:r>
        <w:t xml:space="preserve">: </w:t>
      </w:r>
      <w:r w:rsidRPr="008D46AC">
        <w:t>Brazil Electric Vehicle Market Overview</w:t>
      </w:r>
      <w:bookmarkEnd w:id="7"/>
    </w:p>
    <w:p w14:paraId="480A13C1" w14:textId="6C88D6CD" w:rsidR="00ED1CBD" w:rsidRPr="004D091F" w:rsidRDefault="00ED1CBD" w:rsidP="004D091F">
      <w:pPr>
        <w:jc w:val="center"/>
        <w:rPr>
          <w:rFonts w:ascii="Arial" w:hAnsi="Arial" w:cs="Arial"/>
        </w:rPr>
      </w:pPr>
      <w:r w:rsidRPr="004D091F">
        <w:rPr>
          <w:rFonts w:ascii="Arial" w:hAnsi="Arial" w:cs="Arial"/>
          <w:b/>
          <w:bCs/>
        </w:rPr>
        <w:t>Source:</w:t>
      </w:r>
      <w:r w:rsidRPr="004D091F">
        <w:rPr>
          <w:rFonts w:ascii="Arial" w:hAnsi="Arial" w:cs="Arial"/>
        </w:rPr>
        <w:t xml:space="preserve"> </w:t>
      </w:r>
      <w:hyperlink r:id="rId11" w:history="1">
        <w:r w:rsidR="004D091F" w:rsidRPr="00D82849">
          <w:rPr>
            <w:rStyle w:val="Hyperlink"/>
            <w:rFonts w:ascii="Arial" w:hAnsi="Arial" w:cs="Arial"/>
          </w:rPr>
          <w:t>imarcgroup</w:t>
        </w:r>
      </w:hyperlink>
    </w:p>
    <w:p w14:paraId="7BD7D8DE" w14:textId="77777777" w:rsidR="00E35407" w:rsidRPr="00B41431" w:rsidRDefault="00E35407" w:rsidP="00E35407">
      <w:pPr>
        <w:spacing w:after="160" w:line="360" w:lineRule="auto"/>
        <w:jc w:val="both"/>
        <w:rPr>
          <w:rFonts w:ascii="Arial" w:hAnsi="Arial" w:cs="Arial"/>
          <w:color w:val="000000" w:themeColor="text1"/>
          <w:sz w:val="24"/>
          <w:szCs w:val="24"/>
          <w:lang w:val="en-US"/>
        </w:rPr>
      </w:pPr>
      <w:r w:rsidRPr="00066C31">
        <w:rPr>
          <w:rFonts w:ascii="Arial" w:hAnsi="Arial" w:cs="Arial"/>
          <w:b/>
          <w:bCs/>
          <w:color w:val="000000" w:themeColor="text1"/>
          <w:sz w:val="24"/>
          <w:szCs w:val="24"/>
          <w:lang w:val="en-US"/>
        </w:rPr>
        <w:t>Current Competitive Advantage and Foothold:</w:t>
      </w:r>
      <w:r w:rsidRPr="00B41431">
        <w:rPr>
          <w:rFonts w:ascii="Arial" w:hAnsi="Arial" w:cs="Arial"/>
          <w:color w:val="000000" w:themeColor="text1"/>
          <w:sz w:val="24"/>
          <w:szCs w:val="24"/>
          <w:lang w:val="en-US"/>
        </w:rPr>
        <w:t xml:space="preserve"> BYD has already gained a leading position in the market, becoming the largest EV brand in Brazil in 2023 with some significant sales achievements of such models as the Song Plus PHEV and bestselling Dolphin EV (Car News China, 2024). This is a display of product-market fit. Importantly, BYD has already made a localisation decision, as it has purchased a former Ford factory complex in Bahia, which is likely to be active by the second half of 2024 (Car News China, 2024). This business decision will enable BYD to enjoy tax exemptions and gain a competitive edge over pure importers as the import tax on EVs will rise (Car News China, 2024).</w:t>
      </w:r>
    </w:p>
    <w:p w14:paraId="22A7BF8D" w14:textId="77777777" w:rsidR="00E35407" w:rsidRPr="00B41431" w:rsidRDefault="00E35407" w:rsidP="00E35407">
      <w:pPr>
        <w:spacing w:after="160" w:line="360" w:lineRule="auto"/>
        <w:jc w:val="both"/>
        <w:rPr>
          <w:rFonts w:ascii="Arial" w:hAnsi="Arial" w:cs="Arial"/>
          <w:color w:val="000000" w:themeColor="text1"/>
          <w:sz w:val="24"/>
          <w:szCs w:val="24"/>
          <w:lang w:val="en-US"/>
        </w:rPr>
      </w:pPr>
      <w:r w:rsidRPr="00066C31">
        <w:rPr>
          <w:rFonts w:ascii="Arial" w:hAnsi="Arial" w:cs="Arial"/>
          <w:b/>
          <w:bCs/>
          <w:color w:val="000000" w:themeColor="text1"/>
          <w:sz w:val="24"/>
          <w:szCs w:val="24"/>
          <w:lang w:val="en-US"/>
        </w:rPr>
        <w:t xml:space="preserve">Policy and Environmental Factors (PESTEL): </w:t>
      </w:r>
      <w:r w:rsidRPr="00B41431">
        <w:rPr>
          <w:rFonts w:ascii="Arial" w:hAnsi="Arial" w:cs="Arial"/>
          <w:color w:val="000000" w:themeColor="text1"/>
          <w:sz w:val="24"/>
          <w:szCs w:val="24"/>
          <w:lang w:val="en-US"/>
        </w:rPr>
        <w:t>The fact that Brazil has an electric system that is 72</w:t>
      </w:r>
      <w:r>
        <w:rPr>
          <w:rFonts w:ascii="Arial" w:hAnsi="Arial" w:cs="Arial"/>
          <w:color w:val="000000" w:themeColor="text1"/>
          <w:sz w:val="24"/>
          <w:szCs w:val="24"/>
          <w:lang w:val="en-US"/>
        </w:rPr>
        <w:t>%</w:t>
      </w:r>
      <w:r w:rsidRPr="00B41431">
        <w:rPr>
          <w:rFonts w:ascii="Arial" w:hAnsi="Arial" w:cs="Arial"/>
          <w:color w:val="000000" w:themeColor="text1"/>
          <w:sz w:val="24"/>
          <w:szCs w:val="24"/>
          <w:lang w:val="en-US"/>
        </w:rPr>
        <w:t xml:space="preserve"> based on renewable energy offers the country an ecologically sound argument to adopt EVs (ResearchGate, 2025). Also, government policies, like the ones currently changing, demonstrate the tendency to facilitate the use of EVs by providing tax breaks on the federal level (e.g., Sao Paulo and Minas Gerais), the country-wide aim at lowering emissions, and the sustainable mobility promotion (TechInsight360, 2025).</w:t>
      </w:r>
    </w:p>
    <w:p w14:paraId="186C444A" w14:textId="77777777" w:rsidR="00E35407" w:rsidRDefault="00E35407" w:rsidP="00E35407">
      <w:pPr>
        <w:spacing w:after="160" w:line="360" w:lineRule="auto"/>
        <w:jc w:val="both"/>
        <w:rPr>
          <w:rFonts w:ascii="Arial" w:hAnsi="Arial" w:cs="Arial"/>
          <w:color w:val="000000" w:themeColor="text1"/>
          <w:sz w:val="24"/>
          <w:szCs w:val="24"/>
          <w:lang w:val="en-US"/>
        </w:rPr>
      </w:pPr>
      <w:r w:rsidRPr="00066C31">
        <w:rPr>
          <w:rFonts w:ascii="Arial" w:hAnsi="Arial" w:cs="Arial"/>
          <w:b/>
          <w:bCs/>
          <w:color w:val="000000" w:themeColor="text1"/>
          <w:sz w:val="24"/>
          <w:szCs w:val="24"/>
          <w:lang w:val="en-US"/>
        </w:rPr>
        <w:t>Infrastructure Gaps:</w:t>
      </w:r>
      <w:r w:rsidRPr="00B41431">
        <w:rPr>
          <w:rFonts w:ascii="Arial" w:hAnsi="Arial" w:cs="Arial"/>
          <w:color w:val="000000" w:themeColor="text1"/>
          <w:sz w:val="24"/>
          <w:szCs w:val="24"/>
          <w:lang w:val="en-US"/>
        </w:rPr>
        <w:t xml:space="preserve"> PHEVs: Similar to most of the developing markets, the situation with charging infrastructure in Brazil remains problematic in non-metropolitan areas (Ipsos, 2025). The advantage of BYD is its availability of PHEVs (such as the Song Plus or the recently registered Qin Plus with the maximum total range of 2,100 km), which directly responds to the fears of prospective buyers regarding range and the availability of charging points, and thus the shift to electric mobility is not as risky with the purchase of a PHEV (Click Petroleo e Gas, 2025; ResearchGate, 2025).</w:t>
      </w:r>
    </w:p>
    <w:p w14:paraId="0C8489FA" w14:textId="77777777" w:rsidR="00E35407" w:rsidRDefault="00E35407" w:rsidP="00E35407">
      <w:pPr>
        <w:pStyle w:val="Heading2"/>
        <w:rPr>
          <w:lang w:val="en-US"/>
        </w:rPr>
      </w:pPr>
      <w:bookmarkStart w:id="8" w:name="_Toc213976707"/>
      <w:r>
        <w:rPr>
          <w:lang w:val="en-US"/>
        </w:rPr>
        <w:lastRenderedPageBreak/>
        <w:t>2.</w:t>
      </w:r>
      <w:r w:rsidRPr="00B975D8">
        <w:rPr>
          <w:lang w:val="en-US"/>
        </w:rPr>
        <w:t>3 Strategic Considerations Table</w:t>
      </w:r>
      <w:bookmarkEnd w:id="8"/>
    </w:p>
    <w:tbl>
      <w:tblPr>
        <w:tblStyle w:val="TableGrid"/>
        <w:tblW w:w="0" w:type="dxa"/>
        <w:tblLook w:val="04A0" w:firstRow="1" w:lastRow="0" w:firstColumn="1" w:lastColumn="0" w:noHBand="0" w:noVBand="1"/>
      </w:tblPr>
      <w:tblGrid>
        <w:gridCol w:w="1972"/>
        <w:gridCol w:w="2085"/>
        <w:gridCol w:w="2538"/>
        <w:gridCol w:w="2421"/>
      </w:tblGrid>
      <w:tr w:rsidR="00E35407" w:rsidRPr="00B975D8" w14:paraId="554302AD" w14:textId="77777777" w:rsidTr="002215C7">
        <w:trPr>
          <w:trHeight w:val="315"/>
        </w:trPr>
        <w:tc>
          <w:tcPr>
            <w:tcW w:w="0" w:type="auto"/>
            <w:hideMark/>
          </w:tcPr>
          <w:p w14:paraId="53ADED0C"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Strategic Consideration</w:t>
            </w:r>
          </w:p>
        </w:tc>
        <w:tc>
          <w:tcPr>
            <w:tcW w:w="0" w:type="auto"/>
            <w:hideMark/>
          </w:tcPr>
          <w:p w14:paraId="526BCC29"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Rationale for BYD's Selection</w:t>
            </w:r>
          </w:p>
        </w:tc>
        <w:tc>
          <w:tcPr>
            <w:tcW w:w="0" w:type="auto"/>
            <w:hideMark/>
          </w:tcPr>
          <w:p w14:paraId="0C8422D4"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Justification for Brazil Expansion</w:t>
            </w:r>
          </w:p>
        </w:tc>
        <w:tc>
          <w:tcPr>
            <w:tcW w:w="0" w:type="auto"/>
            <w:hideMark/>
          </w:tcPr>
          <w:p w14:paraId="4438E200"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 xml:space="preserve">Data/Source </w:t>
            </w:r>
          </w:p>
        </w:tc>
      </w:tr>
      <w:tr w:rsidR="00E35407" w:rsidRPr="00B975D8" w14:paraId="49A35686" w14:textId="77777777" w:rsidTr="002215C7">
        <w:trPr>
          <w:trHeight w:val="315"/>
        </w:trPr>
        <w:tc>
          <w:tcPr>
            <w:tcW w:w="0" w:type="auto"/>
            <w:hideMark/>
          </w:tcPr>
          <w:p w14:paraId="06CA772D"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Product-Market Fit</w:t>
            </w:r>
          </w:p>
        </w:tc>
        <w:tc>
          <w:tcPr>
            <w:tcW w:w="0" w:type="auto"/>
            <w:hideMark/>
          </w:tcPr>
          <w:p w14:paraId="204AA209"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Broad product portfolio (BEV &amp; PHEV) allows for an adaptive strategy in diverse markets.</w:t>
            </w:r>
          </w:p>
        </w:tc>
        <w:tc>
          <w:tcPr>
            <w:tcW w:w="0" w:type="auto"/>
            <w:hideMark/>
          </w:tcPr>
          <w:p w14:paraId="6A36FEF2"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PHEVs (like Song Plus, Qin Plus) mitigate risk due to infrastructure gaps. The Dolphin EV is already an award-winning bestseller (Car News China, 2024).</w:t>
            </w:r>
          </w:p>
        </w:tc>
        <w:tc>
          <w:tcPr>
            <w:tcW w:w="0" w:type="auto"/>
            <w:hideMark/>
          </w:tcPr>
          <w:p w14:paraId="5ADF7549"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BYD Song Plus PHEV sales success (Car News China, 2024). Qin Plus registered with 2,100 km combined range (Click Petróleo e Gás, 2025).</w:t>
            </w:r>
          </w:p>
        </w:tc>
      </w:tr>
      <w:tr w:rsidR="00E35407" w:rsidRPr="00B975D8" w14:paraId="2CED3A3D" w14:textId="77777777" w:rsidTr="002215C7">
        <w:trPr>
          <w:trHeight w:val="315"/>
        </w:trPr>
        <w:tc>
          <w:tcPr>
            <w:tcW w:w="0" w:type="auto"/>
            <w:hideMark/>
          </w:tcPr>
          <w:p w14:paraId="1A3B26D4"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Market Growth Trajectory</w:t>
            </w:r>
          </w:p>
        </w:tc>
        <w:tc>
          <w:tcPr>
            <w:tcW w:w="0" w:type="auto"/>
            <w:hideMark/>
          </w:tcPr>
          <w:p w14:paraId="6A4D45D1"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BYD needs high-growth markets to maintain its global leadership (4.27 million vehicles sold in 2024 - BYD, 2024).</w:t>
            </w:r>
          </w:p>
        </w:tc>
        <w:tc>
          <w:tcPr>
            <w:tcW w:w="0" w:type="auto"/>
            <w:hideMark/>
          </w:tcPr>
          <w:p w14:paraId="317C429C"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Electrified vehicle sales in Brazil increased 146% YoY in H1 2024, with a projected market CAGR of 39% (IMARC Group, 2025; Grand View Research, 2025).</w:t>
            </w:r>
          </w:p>
        </w:tc>
        <w:tc>
          <w:tcPr>
            <w:tcW w:w="0" w:type="auto"/>
            <w:hideMark/>
          </w:tcPr>
          <w:p w14:paraId="071432CB"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Brazil's EV market expected to reach $14.8bn by 2030 (Grand View Research, 2025).</w:t>
            </w:r>
          </w:p>
        </w:tc>
      </w:tr>
      <w:tr w:rsidR="00E35407" w:rsidRPr="00B975D8" w14:paraId="64A8557C" w14:textId="77777777" w:rsidTr="002215C7">
        <w:trPr>
          <w:trHeight w:val="315"/>
        </w:trPr>
        <w:tc>
          <w:tcPr>
            <w:tcW w:w="0" w:type="auto"/>
            <w:hideMark/>
          </w:tcPr>
          <w:p w14:paraId="23DFFB3F"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t>Competitive and Localisation Strategy</w:t>
            </w:r>
          </w:p>
        </w:tc>
        <w:tc>
          <w:tcPr>
            <w:tcW w:w="0" w:type="auto"/>
            <w:hideMark/>
          </w:tcPr>
          <w:p w14:paraId="62B6657E"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Vertical integration allows for aggressive pricing and rapid product iteration (Automotive Manufacturing Solutions, 2025).</w:t>
            </w:r>
          </w:p>
        </w:tc>
        <w:tc>
          <w:tcPr>
            <w:tcW w:w="0" w:type="auto"/>
            <w:hideMark/>
          </w:tcPr>
          <w:p w14:paraId="0A60892A"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 xml:space="preserve">BYD has moved beyond importing to committing to local manufacturing (Bahia factory expected H2 2024), providing a crucial advantage against competitors due to local tax </w:t>
            </w:r>
            <w:r w:rsidRPr="00B975D8">
              <w:rPr>
                <w:rFonts w:ascii="Arial" w:hAnsi="Arial" w:cs="Arial"/>
                <w:color w:val="000000" w:themeColor="text1"/>
                <w:sz w:val="24"/>
                <w:szCs w:val="24"/>
                <w:lang w:val="en-US"/>
              </w:rPr>
              <w:lastRenderedPageBreak/>
              <w:t>benefits (Car News China, 2024).</w:t>
            </w:r>
          </w:p>
        </w:tc>
        <w:tc>
          <w:tcPr>
            <w:tcW w:w="0" w:type="auto"/>
            <w:hideMark/>
          </w:tcPr>
          <w:p w14:paraId="347AC36F"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lastRenderedPageBreak/>
              <w:t>BYD was Brazil's largest EV brand in 2023 (Car News China, 2024). Import tax adjustments favour local production (Car News China, 2024).</w:t>
            </w:r>
          </w:p>
        </w:tc>
      </w:tr>
      <w:tr w:rsidR="00E35407" w:rsidRPr="00B975D8" w14:paraId="1F31E4FD" w14:textId="77777777" w:rsidTr="002215C7">
        <w:trPr>
          <w:trHeight w:val="315"/>
        </w:trPr>
        <w:tc>
          <w:tcPr>
            <w:tcW w:w="0" w:type="auto"/>
            <w:hideMark/>
          </w:tcPr>
          <w:p w14:paraId="28E45FEC" w14:textId="77777777" w:rsidR="00E35407" w:rsidRPr="00B975D8" w:rsidRDefault="00E35407" w:rsidP="002215C7">
            <w:pPr>
              <w:spacing w:after="160" w:line="360" w:lineRule="auto"/>
              <w:jc w:val="both"/>
              <w:rPr>
                <w:rFonts w:ascii="Arial" w:hAnsi="Arial" w:cs="Arial"/>
                <w:b/>
                <w:bCs/>
                <w:color w:val="000000" w:themeColor="text1"/>
                <w:sz w:val="24"/>
                <w:szCs w:val="24"/>
                <w:lang w:val="en-US"/>
              </w:rPr>
            </w:pPr>
            <w:r w:rsidRPr="00B975D8">
              <w:rPr>
                <w:rFonts w:ascii="Arial" w:hAnsi="Arial" w:cs="Arial"/>
                <w:b/>
                <w:bCs/>
                <w:color w:val="000000" w:themeColor="text1"/>
                <w:sz w:val="24"/>
                <w:szCs w:val="24"/>
                <w:lang w:val="en-US"/>
              </w:rPr>
              <w:lastRenderedPageBreak/>
              <w:t>Macro-Environmental Factors (PESTEL)</w:t>
            </w:r>
          </w:p>
        </w:tc>
        <w:tc>
          <w:tcPr>
            <w:tcW w:w="0" w:type="auto"/>
            <w:hideMark/>
          </w:tcPr>
          <w:p w14:paraId="5C40AD76"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BYD's sustainability mission aligns with global green trends (BYD Electronic, 2025).</w:t>
            </w:r>
          </w:p>
        </w:tc>
        <w:tc>
          <w:tcPr>
            <w:tcW w:w="0" w:type="auto"/>
            <w:hideMark/>
          </w:tcPr>
          <w:p w14:paraId="384B61B5" w14:textId="77777777" w:rsidR="00E35407" w:rsidRPr="00B975D8" w:rsidRDefault="00E35407" w:rsidP="002215C7">
            <w:pPr>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Brazil's high reliance on renewable energy (72% of electricity generation) makes the lifecycle emissions of EVs highly favourable compared to fossil fuels (ResearchGate, 2025).</w:t>
            </w:r>
          </w:p>
        </w:tc>
        <w:tc>
          <w:tcPr>
            <w:tcW w:w="0" w:type="auto"/>
            <w:hideMark/>
          </w:tcPr>
          <w:p w14:paraId="3EF02E6D" w14:textId="77777777" w:rsidR="00E35407" w:rsidRPr="00B975D8" w:rsidRDefault="00E35407" w:rsidP="001B07D3">
            <w:pPr>
              <w:keepNext/>
              <w:spacing w:after="160" w:line="360" w:lineRule="auto"/>
              <w:jc w:val="both"/>
              <w:rPr>
                <w:rFonts w:ascii="Arial" w:hAnsi="Arial" w:cs="Arial"/>
                <w:color w:val="000000" w:themeColor="text1"/>
                <w:sz w:val="24"/>
                <w:szCs w:val="24"/>
                <w:lang w:val="en-US"/>
              </w:rPr>
            </w:pPr>
            <w:r w:rsidRPr="00B975D8">
              <w:rPr>
                <w:rFonts w:ascii="Arial" w:hAnsi="Arial" w:cs="Arial"/>
                <w:color w:val="000000" w:themeColor="text1"/>
                <w:sz w:val="24"/>
                <w:szCs w:val="24"/>
                <w:lang w:val="en-US"/>
              </w:rPr>
              <w:t>State-level tax incentives and national emissions reduction targets are increasing (TechInsight360, 2025).</w:t>
            </w:r>
          </w:p>
        </w:tc>
      </w:tr>
    </w:tbl>
    <w:p w14:paraId="582A8C22" w14:textId="1451A97A" w:rsidR="00E35407" w:rsidRPr="00FD0BDE" w:rsidRDefault="001B07D3" w:rsidP="001B07D3">
      <w:pPr>
        <w:pStyle w:val="Caption"/>
        <w:jc w:val="center"/>
        <w:rPr>
          <w:rFonts w:ascii="Arial" w:hAnsi="Arial" w:cs="Arial"/>
          <w:color w:val="000000" w:themeColor="text1"/>
          <w:sz w:val="24"/>
          <w:szCs w:val="24"/>
          <w:lang w:val="en-US"/>
        </w:rPr>
      </w:pPr>
      <w:bookmarkStart w:id="9" w:name="_Toc213976730"/>
      <w:r>
        <w:t xml:space="preserve">Table </w:t>
      </w:r>
      <w:r>
        <w:fldChar w:fldCharType="begin"/>
      </w:r>
      <w:r>
        <w:instrText xml:space="preserve"> SEQ Table \* ARABIC </w:instrText>
      </w:r>
      <w:r>
        <w:fldChar w:fldCharType="separate"/>
      </w:r>
      <w:r w:rsidR="00417E75">
        <w:rPr>
          <w:noProof/>
        </w:rPr>
        <w:t>2</w:t>
      </w:r>
      <w:r>
        <w:fldChar w:fldCharType="end"/>
      </w:r>
      <w:r>
        <w:t xml:space="preserve">: </w:t>
      </w:r>
      <w:r w:rsidRPr="006C5486">
        <w:t>Rationale for BYD's Selection</w:t>
      </w:r>
      <w:bookmarkEnd w:id="9"/>
    </w:p>
    <w:p w14:paraId="734EE677" w14:textId="77777777" w:rsidR="00E35407" w:rsidRPr="00156E36" w:rsidRDefault="00E35407" w:rsidP="00E35407">
      <w:pPr>
        <w:pStyle w:val="Heading1"/>
        <w:rPr>
          <w:lang w:val="en-US"/>
        </w:rPr>
      </w:pPr>
      <w:bookmarkStart w:id="10" w:name="_Toc213976708"/>
      <w:r>
        <w:rPr>
          <w:lang w:val="en-US"/>
        </w:rPr>
        <w:t xml:space="preserve">3. </w:t>
      </w:r>
      <w:r w:rsidRPr="009056F2">
        <w:rPr>
          <w:lang w:val="en-US"/>
        </w:rPr>
        <w:t>Comprehensive</w:t>
      </w:r>
      <w:r>
        <w:rPr>
          <w:lang w:val="en-US"/>
        </w:rPr>
        <w:t xml:space="preserve"> </w:t>
      </w:r>
      <w:r w:rsidRPr="00156E36">
        <w:rPr>
          <w:lang w:val="en-US"/>
        </w:rPr>
        <w:t>Strategic Analysis of BYD's EV Market in Brazil</w:t>
      </w:r>
      <w:bookmarkEnd w:id="10"/>
    </w:p>
    <w:p w14:paraId="34EC5592"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In order to determine the feasibility of BYD's further expansion into Brazil, a step-by-step analysis involving the use of PESTEL (as a macro-environment) and Porter's Five Forces (as a competitive environment) will be carried out.</w:t>
      </w:r>
    </w:p>
    <w:p w14:paraId="699BA312" w14:textId="77777777" w:rsidR="00E35407" w:rsidRPr="00156E36" w:rsidRDefault="00E35407" w:rsidP="00E35407">
      <w:pPr>
        <w:pStyle w:val="Heading2"/>
        <w:rPr>
          <w:lang w:val="en-US"/>
        </w:rPr>
      </w:pPr>
      <w:bookmarkStart w:id="11" w:name="_Toc213976709"/>
      <w:r>
        <w:rPr>
          <w:lang w:val="en-US"/>
        </w:rPr>
        <w:t xml:space="preserve">3.1 </w:t>
      </w:r>
      <w:r w:rsidRPr="00156E36">
        <w:rPr>
          <w:lang w:val="en-US"/>
        </w:rPr>
        <w:t>Macro-Environment Analysis: PESTEL Framework</w:t>
      </w:r>
      <w:bookmarkEnd w:id="11"/>
      <w:r w:rsidRPr="00156E36">
        <w:rPr>
          <w:lang w:val="en-US"/>
        </w:rPr>
        <w:t xml:space="preserve"> </w:t>
      </w:r>
    </w:p>
    <w:p w14:paraId="12CBCBFF" w14:textId="77777777" w:rsidR="00E35407"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Brazil has a high market potential as indicated by the PESTEL framework of environmental consciousness and high demand, although there are economic and infrastructural challenges in the country.</w:t>
      </w:r>
    </w:p>
    <w:tbl>
      <w:tblPr>
        <w:tblStyle w:val="TableGrid"/>
        <w:tblW w:w="0" w:type="dxa"/>
        <w:tblLook w:val="04A0" w:firstRow="1" w:lastRow="0" w:firstColumn="1" w:lastColumn="0" w:noHBand="0" w:noVBand="1"/>
      </w:tblPr>
      <w:tblGrid>
        <w:gridCol w:w="1883"/>
        <w:gridCol w:w="3797"/>
        <w:gridCol w:w="3336"/>
      </w:tblGrid>
      <w:tr w:rsidR="00E35407" w:rsidRPr="00D610B9" w14:paraId="232B9753" w14:textId="77777777" w:rsidTr="002215C7">
        <w:trPr>
          <w:trHeight w:val="315"/>
        </w:trPr>
        <w:tc>
          <w:tcPr>
            <w:tcW w:w="0" w:type="auto"/>
            <w:hideMark/>
          </w:tcPr>
          <w:p w14:paraId="2F5DC30A" w14:textId="77777777" w:rsidR="00E35407" w:rsidRPr="00D610B9" w:rsidRDefault="00E35407" w:rsidP="002215C7">
            <w:pPr>
              <w:spacing w:after="160" w:line="360" w:lineRule="auto"/>
              <w:jc w:val="both"/>
              <w:rPr>
                <w:rFonts w:ascii="Arial" w:hAnsi="Arial" w:cs="Arial"/>
                <w:b/>
                <w:bCs/>
                <w:color w:val="000000" w:themeColor="text1"/>
                <w:sz w:val="24"/>
                <w:szCs w:val="24"/>
                <w:lang w:val="en-US"/>
              </w:rPr>
            </w:pPr>
            <w:r w:rsidRPr="00D610B9">
              <w:rPr>
                <w:rFonts w:ascii="Arial" w:hAnsi="Arial" w:cs="Arial"/>
                <w:b/>
                <w:bCs/>
                <w:color w:val="000000" w:themeColor="text1"/>
                <w:sz w:val="24"/>
                <w:szCs w:val="24"/>
                <w:lang w:val="en-US"/>
              </w:rPr>
              <w:t>Factor</w:t>
            </w:r>
          </w:p>
        </w:tc>
        <w:tc>
          <w:tcPr>
            <w:tcW w:w="0" w:type="auto"/>
            <w:hideMark/>
          </w:tcPr>
          <w:p w14:paraId="3B102276" w14:textId="77777777" w:rsidR="00E35407" w:rsidRPr="00D610B9" w:rsidRDefault="00E35407" w:rsidP="002215C7">
            <w:pPr>
              <w:spacing w:after="160" w:line="360" w:lineRule="auto"/>
              <w:jc w:val="both"/>
              <w:rPr>
                <w:rFonts w:ascii="Arial" w:hAnsi="Arial" w:cs="Arial"/>
                <w:b/>
                <w:bCs/>
                <w:color w:val="000000" w:themeColor="text1"/>
                <w:sz w:val="24"/>
                <w:szCs w:val="24"/>
                <w:lang w:val="en-US"/>
              </w:rPr>
            </w:pPr>
            <w:r w:rsidRPr="00D610B9">
              <w:rPr>
                <w:rFonts w:ascii="Arial" w:hAnsi="Arial" w:cs="Arial"/>
                <w:b/>
                <w:bCs/>
                <w:color w:val="000000" w:themeColor="text1"/>
                <w:sz w:val="24"/>
                <w:szCs w:val="24"/>
                <w:lang w:val="en-US"/>
              </w:rPr>
              <w:t xml:space="preserve">Key Trend and Statistical Analysis </w:t>
            </w:r>
          </w:p>
        </w:tc>
        <w:tc>
          <w:tcPr>
            <w:tcW w:w="0" w:type="auto"/>
            <w:hideMark/>
          </w:tcPr>
          <w:p w14:paraId="7506DBCF" w14:textId="77777777" w:rsidR="00E35407" w:rsidRPr="00D610B9" w:rsidRDefault="00E35407" w:rsidP="002215C7">
            <w:pPr>
              <w:spacing w:after="160" w:line="360" w:lineRule="auto"/>
              <w:jc w:val="both"/>
              <w:rPr>
                <w:rFonts w:ascii="Arial" w:hAnsi="Arial" w:cs="Arial"/>
                <w:b/>
                <w:bCs/>
                <w:color w:val="000000" w:themeColor="text1"/>
                <w:sz w:val="24"/>
                <w:szCs w:val="24"/>
                <w:lang w:val="en-US"/>
              </w:rPr>
            </w:pPr>
            <w:r w:rsidRPr="00D610B9">
              <w:rPr>
                <w:rFonts w:ascii="Arial" w:hAnsi="Arial" w:cs="Arial"/>
                <w:b/>
                <w:bCs/>
                <w:color w:val="000000" w:themeColor="text1"/>
                <w:sz w:val="24"/>
                <w:szCs w:val="24"/>
                <w:lang w:val="en-US"/>
              </w:rPr>
              <w:t>Impact for BYD</w:t>
            </w:r>
          </w:p>
        </w:tc>
      </w:tr>
      <w:tr w:rsidR="00E35407" w:rsidRPr="00D610B9" w14:paraId="51175795" w14:textId="77777777" w:rsidTr="002215C7">
        <w:trPr>
          <w:trHeight w:val="315"/>
        </w:trPr>
        <w:tc>
          <w:tcPr>
            <w:tcW w:w="0" w:type="auto"/>
            <w:hideMark/>
          </w:tcPr>
          <w:p w14:paraId="5A592032" w14:textId="77777777" w:rsidR="00E35407" w:rsidRPr="00D610B9" w:rsidRDefault="00E35407" w:rsidP="002215C7">
            <w:pPr>
              <w:spacing w:after="160" w:line="360" w:lineRule="auto"/>
              <w:jc w:val="both"/>
              <w:rPr>
                <w:rFonts w:ascii="Arial" w:hAnsi="Arial" w:cs="Arial"/>
                <w:b/>
                <w:bCs/>
                <w:i/>
                <w:iCs/>
                <w:color w:val="000000" w:themeColor="text1"/>
                <w:sz w:val="24"/>
                <w:szCs w:val="24"/>
                <w:lang w:val="en-US"/>
              </w:rPr>
            </w:pPr>
            <w:r w:rsidRPr="00D610B9">
              <w:rPr>
                <w:rFonts w:ascii="Arial" w:hAnsi="Arial" w:cs="Arial"/>
                <w:b/>
                <w:bCs/>
                <w:i/>
                <w:iCs/>
                <w:color w:val="000000" w:themeColor="text1"/>
                <w:sz w:val="24"/>
                <w:szCs w:val="24"/>
                <w:lang w:val="en-US"/>
              </w:rPr>
              <w:t>Political</w:t>
            </w:r>
          </w:p>
        </w:tc>
        <w:tc>
          <w:tcPr>
            <w:tcW w:w="0" w:type="auto"/>
            <w:hideMark/>
          </w:tcPr>
          <w:p w14:paraId="2834FE39"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 xml:space="preserve">Rising Import Tariffs: Brazil is re-imposing import taxes on EVs, starting with a gradual increase from January 2024 (Car News China, 2024). State-level tax </w:t>
            </w:r>
            <w:r w:rsidRPr="00D610B9">
              <w:rPr>
                <w:rFonts w:ascii="Arial" w:hAnsi="Arial" w:cs="Arial"/>
                <w:color w:val="000000" w:themeColor="text1"/>
                <w:sz w:val="24"/>
                <w:szCs w:val="24"/>
                <w:lang w:val="en-US"/>
              </w:rPr>
              <w:lastRenderedPageBreak/>
              <w:t>exemptions (e.g., São Paulo) for EVs exist (ResearchGate, 2025).</w:t>
            </w:r>
          </w:p>
        </w:tc>
        <w:tc>
          <w:tcPr>
            <w:tcW w:w="0" w:type="auto"/>
            <w:hideMark/>
          </w:tcPr>
          <w:p w14:paraId="1409A54E"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lastRenderedPageBreak/>
              <w:t xml:space="preserve">Opportunity for Localisation. BYD's plan to start local manufacturing in Bahia in H2 2024 is a direct competitive response to these tariffs, turning a trade barrier into a </w:t>
            </w:r>
            <w:r w:rsidRPr="00D610B9">
              <w:rPr>
                <w:rFonts w:ascii="Arial" w:hAnsi="Arial" w:cs="Arial"/>
                <w:color w:val="000000" w:themeColor="text1"/>
                <w:sz w:val="24"/>
                <w:szCs w:val="24"/>
                <w:lang w:val="en-US"/>
              </w:rPr>
              <w:lastRenderedPageBreak/>
              <w:t>cost advantage over pure importers (Car News China, 2024).</w:t>
            </w:r>
          </w:p>
        </w:tc>
      </w:tr>
      <w:tr w:rsidR="00E35407" w:rsidRPr="00D610B9" w14:paraId="2EBF5D2B" w14:textId="77777777" w:rsidTr="002215C7">
        <w:trPr>
          <w:trHeight w:val="315"/>
        </w:trPr>
        <w:tc>
          <w:tcPr>
            <w:tcW w:w="0" w:type="auto"/>
            <w:hideMark/>
          </w:tcPr>
          <w:p w14:paraId="0787DC74" w14:textId="77777777" w:rsidR="00E35407" w:rsidRPr="00D610B9" w:rsidRDefault="00E35407" w:rsidP="002215C7">
            <w:pPr>
              <w:spacing w:after="160" w:line="360" w:lineRule="auto"/>
              <w:jc w:val="both"/>
              <w:rPr>
                <w:rFonts w:ascii="Arial" w:hAnsi="Arial" w:cs="Arial"/>
                <w:b/>
                <w:bCs/>
                <w:i/>
                <w:iCs/>
                <w:color w:val="000000" w:themeColor="text1"/>
                <w:sz w:val="24"/>
                <w:szCs w:val="24"/>
                <w:lang w:val="en-US"/>
              </w:rPr>
            </w:pPr>
            <w:r w:rsidRPr="00D610B9">
              <w:rPr>
                <w:rFonts w:ascii="Arial" w:hAnsi="Arial" w:cs="Arial"/>
                <w:b/>
                <w:bCs/>
                <w:i/>
                <w:iCs/>
                <w:color w:val="000000" w:themeColor="text1"/>
                <w:sz w:val="24"/>
                <w:szCs w:val="24"/>
                <w:lang w:val="en-US"/>
              </w:rPr>
              <w:lastRenderedPageBreak/>
              <w:t>Economic</w:t>
            </w:r>
          </w:p>
        </w:tc>
        <w:tc>
          <w:tcPr>
            <w:tcW w:w="0" w:type="auto"/>
            <w:hideMark/>
          </w:tcPr>
          <w:p w14:paraId="02210225"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High Growth Rate: Brazil's EV market is experiencing explosive growth. Sales of electrified vehicles jumped 146% year-over-year in H1 2024 (IMARC Group, 2025). Total EV sales for 2024 are projected to exceed 125,000 units (IEA, 2025). However, currency volatility (Real) and high interest rates pose risks (GlobalData, 2025).</w:t>
            </w:r>
          </w:p>
        </w:tc>
        <w:tc>
          <w:tcPr>
            <w:tcW w:w="0" w:type="auto"/>
            <w:hideMark/>
          </w:tcPr>
          <w:p w14:paraId="475BFB2A"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High Opportunity, Moderate Risk. The rapid growth justifies the investment. BYD’s cost-efficient, vertically integrated structure helps mitigate currency risks through local production and lower base prices (BYD, 2024).</w:t>
            </w:r>
          </w:p>
        </w:tc>
      </w:tr>
      <w:tr w:rsidR="00E35407" w:rsidRPr="00D610B9" w14:paraId="438ADFE0" w14:textId="77777777" w:rsidTr="002215C7">
        <w:trPr>
          <w:trHeight w:val="315"/>
        </w:trPr>
        <w:tc>
          <w:tcPr>
            <w:tcW w:w="0" w:type="auto"/>
            <w:hideMark/>
          </w:tcPr>
          <w:p w14:paraId="7E65FC1B" w14:textId="77777777" w:rsidR="00E35407" w:rsidRPr="00D610B9" w:rsidRDefault="00E35407" w:rsidP="002215C7">
            <w:pPr>
              <w:spacing w:after="160" w:line="360" w:lineRule="auto"/>
              <w:jc w:val="both"/>
              <w:rPr>
                <w:rFonts w:ascii="Arial" w:hAnsi="Arial" w:cs="Arial"/>
                <w:b/>
                <w:bCs/>
                <w:i/>
                <w:iCs/>
                <w:color w:val="000000" w:themeColor="text1"/>
                <w:sz w:val="24"/>
                <w:szCs w:val="24"/>
                <w:lang w:val="en-US"/>
              </w:rPr>
            </w:pPr>
            <w:r w:rsidRPr="00D610B9">
              <w:rPr>
                <w:rFonts w:ascii="Arial" w:hAnsi="Arial" w:cs="Arial"/>
                <w:b/>
                <w:bCs/>
                <w:i/>
                <w:iCs/>
                <w:color w:val="000000" w:themeColor="text1"/>
                <w:sz w:val="24"/>
                <w:szCs w:val="24"/>
                <w:lang w:val="en-US"/>
              </w:rPr>
              <w:t>Socio-Cultural</w:t>
            </w:r>
          </w:p>
        </w:tc>
        <w:tc>
          <w:tcPr>
            <w:tcW w:w="0" w:type="auto"/>
            <w:hideMark/>
          </w:tcPr>
          <w:p w14:paraId="29858E92"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Growing Demand and Awareness: Consumer interest in sustainable mobility is increasing, driven by rising fuel prices and urban air quality concerns (IMARC Group, 2025; ResearchGate, 2025). The population is highly mobile; individual motorised transport accounted for 20.3 billion trips in 2018 (ResearchGate, 2025).</w:t>
            </w:r>
          </w:p>
        </w:tc>
        <w:tc>
          <w:tcPr>
            <w:tcW w:w="0" w:type="auto"/>
            <w:hideMark/>
          </w:tcPr>
          <w:p w14:paraId="03BB4D23"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High Opportunity. Strong consumer pull for clean, efficient transport aligns perfectly with BYD's diverse, affordable NEV portfolio (BEV and PHEV).</w:t>
            </w:r>
          </w:p>
        </w:tc>
      </w:tr>
      <w:tr w:rsidR="00E35407" w:rsidRPr="00D610B9" w14:paraId="571FFFFB" w14:textId="77777777" w:rsidTr="002215C7">
        <w:trPr>
          <w:trHeight w:val="315"/>
        </w:trPr>
        <w:tc>
          <w:tcPr>
            <w:tcW w:w="0" w:type="auto"/>
            <w:hideMark/>
          </w:tcPr>
          <w:p w14:paraId="41BB7C00" w14:textId="77777777" w:rsidR="00E35407" w:rsidRPr="00D610B9" w:rsidRDefault="00E35407" w:rsidP="002215C7">
            <w:pPr>
              <w:spacing w:after="160" w:line="360" w:lineRule="auto"/>
              <w:jc w:val="both"/>
              <w:rPr>
                <w:rFonts w:ascii="Arial" w:hAnsi="Arial" w:cs="Arial"/>
                <w:b/>
                <w:bCs/>
                <w:color w:val="000000" w:themeColor="text1"/>
                <w:sz w:val="24"/>
                <w:szCs w:val="24"/>
                <w:lang w:val="en-US"/>
              </w:rPr>
            </w:pPr>
            <w:r w:rsidRPr="00D610B9">
              <w:rPr>
                <w:rFonts w:ascii="Arial" w:hAnsi="Arial" w:cs="Arial"/>
                <w:b/>
                <w:bCs/>
                <w:color w:val="000000" w:themeColor="text1"/>
                <w:sz w:val="24"/>
                <w:szCs w:val="24"/>
                <w:lang w:val="en-US"/>
              </w:rPr>
              <w:t>Technological</w:t>
            </w:r>
          </w:p>
        </w:tc>
        <w:tc>
          <w:tcPr>
            <w:tcW w:w="0" w:type="auto"/>
            <w:hideMark/>
          </w:tcPr>
          <w:p w14:paraId="5090EDDB"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 xml:space="preserve">Charging Infrastructure Gap: Charging station availability remains a critical barrier, especially outside major cities. In 2023, Brazil had the most charging stations in Latin America, but the total number was </w:t>
            </w:r>
            <w:r w:rsidRPr="00D610B9">
              <w:rPr>
                <w:rFonts w:ascii="Arial" w:hAnsi="Arial" w:cs="Arial"/>
                <w:color w:val="000000" w:themeColor="text1"/>
                <w:sz w:val="24"/>
                <w:szCs w:val="24"/>
                <w:lang w:val="en-US"/>
              </w:rPr>
              <w:lastRenderedPageBreak/>
              <w:t>still low relative to the country's size (Ken Research, 2024).</w:t>
            </w:r>
          </w:p>
        </w:tc>
        <w:tc>
          <w:tcPr>
            <w:tcW w:w="0" w:type="auto"/>
            <w:hideMark/>
          </w:tcPr>
          <w:p w14:paraId="6301CCF0"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lastRenderedPageBreak/>
              <w:t xml:space="preserve">Moderate Risk, High Opportunity. The infrastructure gap makes BYD's Plug-in Hybrid Electric Vehicles (PHEVs) highly attractive as a bridging technology, offering range </w:t>
            </w:r>
            <w:r w:rsidRPr="00D610B9">
              <w:rPr>
                <w:rFonts w:ascii="Arial" w:hAnsi="Arial" w:cs="Arial"/>
                <w:color w:val="000000" w:themeColor="text1"/>
                <w:sz w:val="24"/>
                <w:szCs w:val="24"/>
                <w:lang w:val="en-US"/>
              </w:rPr>
              <w:lastRenderedPageBreak/>
              <w:t>flexibility that BEVs lack in this phase of development (Click Petróleo e Gás, 2025).</w:t>
            </w:r>
          </w:p>
        </w:tc>
      </w:tr>
      <w:tr w:rsidR="00E35407" w:rsidRPr="00D610B9" w14:paraId="731791C5" w14:textId="77777777" w:rsidTr="002215C7">
        <w:trPr>
          <w:trHeight w:val="315"/>
        </w:trPr>
        <w:tc>
          <w:tcPr>
            <w:tcW w:w="0" w:type="auto"/>
            <w:hideMark/>
          </w:tcPr>
          <w:p w14:paraId="01AC3680" w14:textId="77777777" w:rsidR="00E35407" w:rsidRPr="00D610B9" w:rsidRDefault="00E35407" w:rsidP="002215C7">
            <w:pPr>
              <w:spacing w:after="160" w:line="360" w:lineRule="auto"/>
              <w:jc w:val="both"/>
              <w:rPr>
                <w:rFonts w:ascii="Arial" w:hAnsi="Arial" w:cs="Arial"/>
                <w:b/>
                <w:bCs/>
                <w:color w:val="000000" w:themeColor="text1"/>
                <w:sz w:val="24"/>
                <w:szCs w:val="24"/>
                <w:lang w:val="en-US"/>
              </w:rPr>
            </w:pPr>
            <w:r w:rsidRPr="00D610B9">
              <w:rPr>
                <w:rFonts w:ascii="Arial" w:hAnsi="Arial" w:cs="Arial"/>
                <w:b/>
                <w:bCs/>
                <w:color w:val="000000" w:themeColor="text1"/>
                <w:sz w:val="24"/>
                <w:szCs w:val="24"/>
                <w:lang w:val="en-US"/>
              </w:rPr>
              <w:lastRenderedPageBreak/>
              <w:t>Environmental</w:t>
            </w:r>
          </w:p>
        </w:tc>
        <w:tc>
          <w:tcPr>
            <w:tcW w:w="0" w:type="auto"/>
            <w:hideMark/>
          </w:tcPr>
          <w:p w14:paraId="46B378B5"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Clean Grid Advantage: Brazil’s electricity grid is heavily reliant on renewable sources (72% renewable energy-based system) (ResearchGate, 2025). This maximizes the environmental benefit of EVs, strengthening the marketing narrative for sustainability.</w:t>
            </w:r>
          </w:p>
        </w:tc>
        <w:tc>
          <w:tcPr>
            <w:tcW w:w="0" w:type="auto"/>
            <w:hideMark/>
          </w:tcPr>
          <w:p w14:paraId="6E2A9809"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 xml:space="preserve">High Opportunity. Reinforces the 'green' proposition of BYD vehicles and aligns with its global environmental mission to "Cool the Earth by </w:t>
            </w:r>
            <m:oMath>
              <m:sSup>
                <m:sSupPr>
                  <m:ctrlPr>
                    <w:rPr>
                      <w:rFonts w:ascii="Cambria Math" w:hAnsi="Cambria Math" w:cs="Arial"/>
                      <w:color w:val="000000" w:themeColor="text1"/>
                      <w:sz w:val="24"/>
                      <w:szCs w:val="24"/>
                      <w:lang w:val="en-US"/>
                    </w:rPr>
                  </m:ctrlPr>
                </m:sSupPr>
                <m:e>
                  <m:r>
                    <m:rPr>
                      <m:sty m:val="p"/>
                    </m:rPr>
                    <w:rPr>
                      <w:rFonts w:ascii="Cambria Math" w:hAnsi="Cambria Math" w:cs="Arial"/>
                      <w:color w:val="000000" w:themeColor="text1"/>
                      <w:sz w:val="24"/>
                      <w:szCs w:val="24"/>
                      <w:lang w:val="en-US"/>
                    </w:rPr>
                    <m:t>1</m:t>
                  </m:r>
                </m:e>
                <m:sup>
                  <m:r>
                    <m:rPr>
                      <m:sty m:val="p"/>
                    </m:rPr>
                    <w:rPr>
                      <w:rFonts w:ascii="Cambria Math" w:hAnsi="Cambria Math" w:cs="Arial"/>
                      <w:color w:val="000000" w:themeColor="text1"/>
                      <w:sz w:val="24"/>
                      <w:szCs w:val="24"/>
                      <w:lang w:val="en-US"/>
                    </w:rPr>
                    <m:t>°</m:t>
                  </m:r>
                </m:sup>
              </m:sSup>
            </m:oMath>
            <w:r w:rsidRPr="009D5A99">
              <w:rPr>
                <w:rFonts w:ascii="Arial" w:hAnsi="Arial" w:cs="Arial"/>
                <w:color w:val="000000" w:themeColor="text1"/>
                <w:sz w:val="24"/>
                <w:szCs w:val="24"/>
                <w:lang w:val="en-US"/>
              </w:rPr>
              <w:t>C</w:t>
            </w:r>
            <w:r w:rsidRPr="00D610B9">
              <w:rPr>
                <w:rFonts w:ascii="Arial" w:hAnsi="Arial" w:cs="Arial"/>
                <w:color w:val="000000" w:themeColor="text1"/>
                <w:sz w:val="24"/>
                <w:szCs w:val="24"/>
                <w:lang w:val="en-US"/>
              </w:rPr>
              <w:t xml:space="preserve"> " (BYD, 2024).</w:t>
            </w:r>
          </w:p>
        </w:tc>
      </w:tr>
      <w:tr w:rsidR="00E35407" w:rsidRPr="00D610B9" w14:paraId="61CFD90D" w14:textId="77777777" w:rsidTr="002215C7">
        <w:trPr>
          <w:trHeight w:val="315"/>
        </w:trPr>
        <w:tc>
          <w:tcPr>
            <w:tcW w:w="0" w:type="auto"/>
            <w:hideMark/>
          </w:tcPr>
          <w:p w14:paraId="6A40202F" w14:textId="77777777" w:rsidR="00E35407" w:rsidRPr="00D610B9" w:rsidRDefault="00E35407" w:rsidP="002215C7">
            <w:pPr>
              <w:spacing w:after="160" w:line="360" w:lineRule="auto"/>
              <w:jc w:val="both"/>
              <w:rPr>
                <w:rFonts w:ascii="Arial" w:hAnsi="Arial" w:cs="Arial"/>
                <w:b/>
                <w:bCs/>
                <w:color w:val="000000" w:themeColor="text1"/>
                <w:sz w:val="24"/>
                <w:szCs w:val="24"/>
                <w:lang w:val="en-US"/>
              </w:rPr>
            </w:pPr>
            <w:r w:rsidRPr="00D610B9">
              <w:rPr>
                <w:rFonts w:ascii="Arial" w:hAnsi="Arial" w:cs="Arial"/>
                <w:b/>
                <w:bCs/>
                <w:color w:val="000000" w:themeColor="text1"/>
                <w:sz w:val="24"/>
                <w:szCs w:val="24"/>
                <w:lang w:val="en-US"/>
              </w:rPr>
              <w:t>Legal</w:t>
            </w:r>
          </w:p>
        </w:tc>
        <w:tc>
          <w:tcPr>
            <w:tcW w:w="0" w:type="auto"/>
            <w:hideMark/>
          </w:tcPr>
          <w:p w14:paraId="391FA163" w14:textId="77777777" w:rsidR="00E35407" w:rsidRPr="00D610B9" w:rsidRDefault="00E35407" w:rsidP="002215C7">
            <w:pPr>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Inconsistent National Policy: While state incentives exist, a comprehensive, long-term federal EV policy framework is less robust compared to markets like China or Europe (ResearchGate, 2025).</w:t>
            </w:r>
          </w:p>
        </w:tc>
        <w:tc>
          <w:tcPr>
            <w:tcW w:w="0" w:type="auto"/>
            <w:hideMark/>
          </w:tcPr>
          <w:p w14:paraId="0D7F258A" w14:textId="77777777" w:rsidR="00E35407" w:rsidRPr="00D610B9" w:rsidRDefault="00E35407" w:rsidP="001B07D3">
            <w:pPr>
              <w:keepNext/>
              <w:spacing w:after="160" w:line="360" w:lineRule="auto"/>
              <w:jc w:val="both"/>
              <w:rPr>
                <w:rFonts w:ascii="Arial" w:hAnsi="Arial" w:cs="Arial"/>
                <w:color w:val="000000" w:themeColor="text1"/>
                <w:sz w:val="24"/>
                <w:szCs w:val="24"/>
                <w:lang w:val="en-US"/>
              </w:rPr>
            </w:pPr>
            <w:r w:rsidRPr="00D610B9">
              <w:rPr>
                <w:rFonts w:ascii="Arial" w:hAnsi="Arial" w:cs="Arial"/>
                <w:color w:val="000000" w:themeColor="text1"/>
                <w:sz w:val="24"/>
                <w:szCs w:val="24"/>
                <w:lang w:val="en-US"/>
              </w:rPr>
              <w:t>Moderate Risk. The lack of federal certainty requires BYD to manage risk through strong partnerships and focusing on regions (states) with established incentives.</w:t>
            </w:r>
          </w:p>
        </w:tc>
      </w:tr>
    </w:tbl>
    <w:p w14:paraId="7DC6B138" w14:textId="424F3ED9" w:rsidR="00E35407" w:rsidRPr="00156E36" w:rsidRDefault="001B07D3" w:rsidP="00824F01">
      <w:pPr>
        <w:pStyle w:val="Caption"/>
        <w:jc w:val="center"/>
        <w:rPr>
          <w:rFonts w:ascii="Arial" w:hAnsi="Arial" w:cs="Arial"/>
          <w:color w:val="000000" w:themeColor="text1"/>
          <w:sz w:val="24"/>
          <w:szCs w:val="24"/>
          <w:lang w:val="en-US"/>
        </w:rPr>
      </w:pPr>
      <w:bookmarkStart w:id="12" w:name="_Toc213976731"/>
      <w:r>
        <w:t xml:space="preserve">Table </w:t>
      </w:r>
      <w:r>
        <w:fldChar w:fldCharType="begin"/>
      </w:r>
      <w:r>
        <w:instrText xml:space="preserve"> SEQ Table \* ARABIC </w:instrText>
      </w:r>
      <w:r>
        <w:fldChar w:fldCharType="separate"/>
      </w:r>
      <w:r w:rsidR="00417E75">
        <w:rPr>
          <w:noProof/>
        </w:rPr>
        <w:t>3</w:t>
      </w:r>
      <w:r>
        <w:fldChar w:fldCharType="end"/>
      </w:r>
      <w:r>
        <w:t xml:space="preserve">: </w:t>
      </w:r>
      <w:r w:rsidRPr="00B54A5F">
        <w:t>PESTEL Framework</w:t>
      </w:r>
      <w:bookmarkEnd w:id="12"/>
    </w:p>
    <w:p w14:paraId="4A89A7F4" w14:textId="77777777" w:rsidR="00E35407" w:rsidRPr="00156E36" w:rsidRDefault="00E35407" w:rsidP="00E35407">
      <w:pPr>
        <w:pStyle w:val="Heading2"/>
        <w:rPr>
          <w:lang w:val="en-US"/>
        </w:rPr>
      </w:pPr>
      <w:bookmarkStart w:id="13" w:name="_Toc213976710"/>
      <w:r>
        <w:rPr>
          <w:lang w:val="en-US"/>
        </w:rPr>
        <w:t xml:space="preserve">3.2 </w:t>
      </w:r>
      <w:r w:rsidRPr="00665185">
        <w:rPr>
          <w:lang w:val="en-US"/>
        </w:rPr>
        <w:t>Competitive Landscape Analysis: Porter's Five Forces</w:t>
      </w:r>
      <w:bookmarkEnd w:id="13"/>
    </w:p>
    <w:p w14:paraId="1DFD2A2A" w14:textId="77777777" w:rsidR="00E35407"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The Five Forces provided by Porter show that the competition is growing, yet the threat of new entrants and substitutes remains rather strong, being cushioned by the move of BYD towards manufacturing domestically.</w:t>
      </w:r>
    </w:p>
    <w:p w14:paraId="6A176538" w14:textId="77777777" w:rsidR="00DD3F45" w:rsidRDefault="00DD3F45" w:rsidP="00DD3F45">
      <w:pPr>
        <w:keepNext/>
        <w:spacing w:after="160" w:line="360" w:lineRule="auto"/>
        <w:jc w:val="center"/>
      </w:pPr>
      <w:r>
        <w:rPr>
          <w:rFonts w:ascii="Arial" w:hAnsi="Arial" w:cs="Arial"/>
          <w:noProof/>
          <w:color w:val="000000" w:themeColor="text1"/>
          <w:sz w:val="24"/>
          <w:szCs w:val="24"/>
          <w:lang w:val="en-US"/>
        </w:rPr>
        <w:drawing>
          <wp:inline distT="0" distB="0" distL="0" distR="0" wp14:anchorId="2D1282B7" wp14:editId="75CBDEB3">
            <wp:extent cx="2520316" cy="1680210"/>
            <wp:effectExtent l="0" t="0" r="0" b="0"/>
            <wp:docPr id="18791374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33187" cy="1688791"/>
                    </a:xfrm>
                    <a:prstGeom prst="rect">
                      <a:avLst/>
                    </a:prstGeom>
                    <a:noFill/>
                  </pic:spPr>
                </pic:pic>
              </a:graphicData>
            </a:graphic>
          </wp:inline>
        </w:drawing>
      </w:r>
    </w:p>
    <w:p w14:paraId="418A1DF1" w14:textId="3B6089A4" w:rsidR="00DD3F45" w:rsidRDefault="00DD3F45" w:rsidP="00DD3F45">
      <w:pPr>
        <w:pStyle w:val="Caption"/>
        <w:jc w:val="center"/>
      </w:pPr>
      <w:bookmarkStart w:id="14" w:name="_Toc213976740"/>
      <w:r>
        <w:t xml:space="preserve">Figure </w:t>
      </w:r>
      <w:r>
        <w:fldChar w:fldCharType="begin"/>
      </w:r>
      <w:r>
        <w:instrText xml:space="preserve"> SEQ Figure \* ARABIC </w:instrText>
      </w:r>
      <w:r>
        <w:fldChar w:fldCharType="separate"/>
      </w:r>
      <w:r>
        <w:rPr>
          <w:noProof/>
        </w:rPr>
        <w:t>2</w:t>
      </w:r>
      <w:r>
        <w:fldChar w:fldCharType="end"/>
      </w:r>
      <w:r>
        <w:t xml:space="preserve">: </w:t>
      </w:r>
      <w:r w:rsidRPr="00153B39">
        <w:t>Porter's Five Forces</w:t>
      </w:r>
      <w:bookmarkEnd w:id="14"/>
    </w:p>
    <w:p w14:paraId="1EEB5A88" w14:textId="47D2DA8A" w:rsidR="00DD3F45" w:rsidRPr="00D63296" w:rsidRDefault="00DD3F45" w:rsidP="00D63296">
      <w:pPr>
        <w:jc w:val="center"/>
        <w:rPr>
          <w:rFonts w:ascii="Arial" w:hAnsi="Arial" w:cs="Arial"/>
        </w:rPr>
      </w:pPr>
      <w:r w:rsidRPr="00D63296">
        <w:rPr>
          <w:rFonts w:ascii="Arial" w:hAnsi="Arial" w:cs="Arial"/>
          <w:b/>
          <w:bCs/>
        </w:rPr>
        <w:t>Source:</w:t>
      </w:r>
      <w:r w:rsidRPr="00D63296">
        <w:rPr>
          <w:rFonts w:ascii="Arial" w:hAnsi="Arial" w:cs="Arial"/>
        </w:rPr>
        <w:t xml:space="preserve"> </w:t>
      </w:r>
      <w:hyperlink r:id="rId13" w:history="1">
        <w:r w:rsidR="00D63296" w:rsidRPr="00B86BBA">
          <w:rPr>
            <w:rStyle w:val="Hyperlink"/>
            <w:rFonts w:ascii="Arial" w:hAnsi="Arial" w:cs="Arial"/>
          </w:rPr>
          <w:t>investopedia</w:t>
        </w:r>
      </w:hyperlink>
    </w:p>
    <w:p w14:paraId="14473DAA"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lastRenderedPageBreak/>
        <w:t>A. Threat of New Entrants (High)</w:t>
      </w:r>
    </w:p>
    <w:p w14:paraId="0C156346"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New entrants are particularly dangerous because of the high rate of growth and rather low entry barriers (until the recent tariff increases). Chinese OEMs are already conquering; they have already taken 89% of all EV sales in H1 2024, which was 74% in 2023 (BloombergNEF, 2024). It means that the brand loyalty traditionally possessed by Western/Japanese manufacturers does not pose a significant obstacle within the category of EV. Switching to local manufacturing (Bahia factory) is one of the strategies that BYD may utilise to increase the entry barrier among other competitors who heavily rely on imports (Car News China, 2024).</w:t>
      </w:r>
    </w:p>
    <w:p w14:paraId="2B8E36F8"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t>B. Bargaining Power of Suppliers (BYD is Moderate to Low)</w:t>
      </w:r>
    </w:p>
    <w:p w14:paraId="09DF86F6"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In the case of the industry in general, the power of suppliers is moderate because of the international scarcity of valuable battery minerals (lithium, cobalt). The power, however, is low in the case of BYD. Its vertical integration, possessing the technology of the Blade Battery and core electronic elements, provides it with a close-up of its most crucial costs of input, which is a significant competitive facility in the Brazilian market (Automotive Manufacturing Solutions, 2025).</w:t>
      </w:r>
    </w:p>
    <w:p w14:paraId="5F494E0D"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t>C. Bargaining Power of Buyers (Moderate to High)</w:t>
      </w:r>
    </w:p>
    <w:p w14:paraId="1A443BE4"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Buyers have average to high bargaining power. The market is competitive, and customers are price-sensitive despite the fact that the demand is on the rise. Brazil buyers are already used to flex-fuel cars, and they possess sufficient selection between more than 20 international car manufacturers that are entering the EV market (Ken Research, 2024). BYD meets this by its competitive prices (facilitated by vertical integration) and popularity of its low-priced models (e.g., Dolphin EV).</w:t>
      </w:r>
    </w:p>
    <w:p w14:paraId="46BA5446"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t>D. Threat of Substitutes (High)</w:t>
      </w:r>
    </w:p>
    <w:p w14:paraId="753FCEFA"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 xml:space="preserve">There is a high threat of substitutes. The old Internal Combustion Engine (ICE) models, including flex-fuel models (combining ethanol/petrol), are so widespread and remain the main mode of transport (ResearchGate, 2025; General Motors, 2025). Many buyers find it to be a powerful substitute to electrification with its superior energy density and low emissions that make ethanol a strong and locally produced substitute to electricity. The weakness of BYD is that it has a dual PHEV/BEV portfolio, direct </w:t>
      </w:r>
      <w:r w:rsidRPr="00156E36">
        <w:rPr>
          <w:rFonts w:ascii="Arial" w:hAnsi="Arial" w:cs="Arial"/>
          <w:color w:val="000000" w:themeColor="text1"/>
          <w:sz w:val="24"/>
          <w:szCs w:val="24"/>
          <w:lang w:val="en-US"/>
        </w:rPr>
        <w:lastRenderedPageBreak/>
        <w:t>competition with the flex-fuel substitute, with its electric-first experience and a secure petrol/ethanol backup (Click Petróleo e Gás, 2025).</w:t>
      </w:r>
    </w:p>
    <w:p w14:paraId="2BF44CF3"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t>E. Competitive Rivalry (High)</w:t>
      </w:r>
    </w:p>
    <w:p w14:paraId="5638D121"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Competition is both intense and increasing. Competition is intense in the market due to the entry of established international giants (i.e., Volkswagen, GM, and Renault) and aggressive Chinese OEMs. BYD can already be considered a leader because it was the largest EV brand in Brazil in 2023 (Car News China, 2024). However, rivals like Volkswagen have also announced their intention to invest significantly and launch 15 new electric and flex-fuel vehicles by 2025 (Ken Research, 2024). The current area of the rivalry is the local production race between BYD and other Chinese companies such as Great Wall Motor (BloombergNEF, 2024).</w:t>
      </w:r>
    </w:p>
    <w:p w14:paraId="5CBBCA6F" w14:textId="77777777" w:rsidR="00E35407" w:rsidRPr="00156E36" w:rsidRDefault="00E35407" w:rsidP="00E35407">
      <w:pPr>
        <w:pStyle w:val="Heading2"/>
        <w:rPr>
          <w:lang w:val="en-US"/>
        </w:rPr>
      </w:pPr>
      <w:bookmarkStart w:id="15" w:name="_Toc213976711"/>
      <w:r>
        <w:rPr>
          <w:lang w:val="en-US"/>
        </w:rPr>
        <w:t xml:space="preserve">3.3 </w:t>
      </w:r>
      <w:r w:rsidRPr="00025B13">
        <w:rPr>
          <w:lang w:val="en-US"/>
        </w:rPr>
        <w:t>Critical Evaluation of Analytical Tools</w:t>
      </w:r>
      <w:bookmarkEnd w:id="15"/>
    </w:p>
    <w:p w14:paraId="2B51F04C"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t>Effectiveness</w:t>
      </w:r>
    </w:p>
    <w:p w14:paraId="017C63A3"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Both PESTEL and Porter's five forces prove very useful in this regard.</w:t>
      </w:r>
    </w:p>
    <w:p w14:paraId="1C071765" w14:textId="77777777" w:rsidR="00E35407" w:rsidRPr="00645647" w:rsidRDefault="00E35407" w:rsidP="00E35407">
      <w:pPr>
        <w:pStyle w:val="ListParagraph"/>
        <w:numPr>
          <w:ilvl w:val="0"/>
          <w:numId w:val="14"/>
        </w:numPr>
        <w:spacing w:after="160" w:line="360" w:lineRule="auto"/>
        <w:jc w:val="both"/>
        <w:rPr>
          <w:rFonts w:ascii="Arial" w:hAnsi="Arial" w:cs="Arial"/>
          <w:color w:val="000000" w:themeColor="text1"/>
          <w:sz w:val="24"/>
          <w:szCs w:val="24"/>
          <w:lang w:val="en-US"/>
        </w:rPr>
      </w:pPr>
      <w:r w:rsidRPr="00645647">
        <w:rPr>
          <w:rFonts w:ascii="Arial" w:hAnsi="Arial" w:cs="Arial"/>
          <w:b/>
          <w:bCs/>
          <w:color w:val="000000" w:themeColor="text1"/>
          <w:sz w:val="24"/>
          <w:szCs w:val="24"/>
          <w:lang w:val="en-US"/>
        </w:rPr>
        <w:t>PESTEL:</w:t>
      </w:r>
      <w:r w:rsidRPr="00645647">
        <w:rPr>
          <w:rFonts w:ascii="Arial" w:hAnsi="Arial" w:cs="Arial"/>
          <w:color w:val="000000" w:themeColor="text1"/>
          <w:sz w:val="24"/>
          <w:szCs w:val="24"/>
          <w:lang w:val="en-US"/>
        </w:rPr>
        <w:t xml:space="preserve"> Could offer a fundamental macro-level risk analysis, the localisation requirement (political/legal) being tariffs and the strategic benefit presented by Brazil's clean energy grid (environmental) (Yüksel, 2012). This assists in the top-level strategic planning and resource distribution.</w:t>
      </w:r>
    </w:p>
    <w:p w14:paraId="5719337D" w14:textId="77777777" w:rsidR="00E35407" w:rsidRPr="00645647" w:rsidRDefault="00E35407" w:rsidP="00E35407">
      <w:pPr>
        <w:pStyle w:val="ListParagraph"/>
        <w:numPr>
          <w:ilvl w:val="0"/>
          <w:numId w:val="14"/>
        </w:numPr>
        <w:spacing w:after="160" w:line="360" w:lineRule="auto"/>
        <w:jc w:val="both"/>
        <w:rPr>
          <w:rFonts w:ascii="Arial" w:hAnsi="Arial" w:cs="Arial"/>
          <w:color w:val="000000" w:themeColor="text1"/>
          <w:sz w:val="24"/>
          <w:szCs w:val="24"/>
          <w:lang w:val="en-US"/>
        </w:rPr>
      </w:pPr>
      <w:r w:rsidRPr="00645647">
        <w:rPr>
          <w:rFonts w:ascii="Arial" w:hAnsi="Arial" w:cs="Arial"/>
          <w:b/>
          <w:bCs/>
          <w:color w:val="000000" w:themeColor="text1"/>
          <w:sz w:val="24"/>
          <w:szCs w:val="24"/>
          <w:lang w:val="en-US"/>
        </w:rPr>
        <w:t>Porter's Five Forces:</w:t>
      </w:r>
      <w:r w:rsidRPr="00645647">
        <w:rPr>
          <w:rFonts w:ascii="Arial" w:hAnsi="Arial" w:cs="Arial"/>
          <w:color w:val="000000" w:themeColor="text1"/>
          <w:sz w:val="24"/>
          <w:szCs w:val="24"/>
          <w:lang w:val="en-US"/>
        </w:rPr>
        <w:t xml:space="preserve"> Providing an explicit micro-level perspective of profitability and competition, it is possible to see that internal strengths (vertical integration) in BYD can directly offset the external threat (supplier power, new entrants) (Porter, 2008).</w:t>
      </w:r>
    </w:p>
    <w:p w14:paraId="7CD937C8" w14:textId="77777777" w:rsidR="00E35407" w:rsidRPr="00156E36" w:rsidRDefault="00E35407" w:rsidP="00E35407">
      <w:pPr>
        <w:spacing w:after="160" w:line="360" w:lineRule="auto"/>
        <w:jc w:val="both"/>
        <w:rPr>
          <w:rFonts w:ascii="Arial" w:hAnsi="Arial" w:cs="Arial"/>
          <w:b/>
          <w:bCs/>
          <w:color w:val="000000" w:themeColor="text1"/>
          <w:sz w:val="24"/>
          <w:szCs w:val="24"/>
          <w:lang w:val="en-US"/>
        </w:rPr>
      </w:pPr>
      <w:r w:rsidRPr="00156E36">
        <w:rPr>
          <w:rFonts w:ascii="Arial" w:hAnsi="Arial" w:cs="Arial"/>
          <w:b/>
          <w:bCs/>
          <w:color w:val="000000" w:themeColor="text1"/>
          <w:sz w:val="24"/>
          <w:szCs w:val="24"/>
          <w:lang w:val="en-US"/>
        </w:rPr>
        <w:t>Limitations</w:t>
      </w:r>
    </w:p>
    <w:p w14:paraId="343DF56F" w14:textId="77777777" w:rsidR="00E35407" w:rsidRPr="00156E36" w:rsidRDefault="00E35407" w:rsidP="00E35407">
      <w:pPr>
        <w:spacing w:after="160" w:line="360" w:lineRule="auto"/>
        <w:jc w:val="both"/>
        <w:rPr>
          <w:rFonts w:ascii="Arial" w:hAnsi="Arial" w:cs="Arial"/>
          <w:color w:val="000000" w:themeColor="text1"/>
          <w:sz w:val="24"/>
          <w:szCs w:val="24"/>
          <w:lang w:val="en-US"/>
        </w:rPr>
      </w:pPr>
      <w:r w:rsidRPr="00156E36">
        <w:rPr>
          <w:rFonts w:ascii="Arial" w:hAnsi="Arial" w:cs="Arial"/>
          <w:color w:val="000000" w:themeColor="text1"/>
          <w:sz w:val="24"/>
          <w:szCs w:val="24"/>
          <w:lang w:val="en-US"/>
        </w:rPr>
        <w:t>Its frameworks, especially those of a dynamic market like the EV sector in Brazil, are limited in nature.</w:t>
      </w:r>
    </w:p>
    <w:p w14:paraId="47FD6DE1" w14:textId="77777777" w:rsidR="00E35407" w:rsidRPr="00BC1C14" w:rsidRDefault="00E35407" w:rsidP="00E35407">
      <w:pPr>
        <w:pStyle w:val="ListParagraph"/>
        <w:numPr>
          <w:ilvl w:val="0"/>
          <w:numId w:val="15"/>
        </w:numPr>
        <w:spacing w:after="160" w:line="360" w:lineRule="auto"/>
        <w:jc w:val="both"/>
        <w:rPr>
          <w:rFonts w:ascii="Arial" w:hAnsi="Arial" w:cs="Arial"/>
          <w:color w:val="000000" w:themeColor="text1"/>
          <w:sz w:val="24"/>
          <w:szCs w:val="24"/>
          <w:lang w:val="en-US"/>
        </w:rPr>
      </w:pPr>
      <w:r w:rsidRPr="00BC1C14">
        <w:rPr>
          <w:rFonts w:ascii="Arial" w:hAnsi="Arial" w:cs="Arial"/>
          <w:b/>
          <w:bCs/>
          <w:color w:val="000000" w:themeColor="text1"/>
          <w:sz w:val="24"/>
          <w:szCs w:val="24"/>
          <w:lang w:val="en-US"/>
        </w:rPr>
        <w:t>Fixed Nature:</w:t>
      </w:r>
      <w:r w:rsidRPr="00BC1C14">
        <w:rPr>
          <w:rFonts w:ascii="Arial" w:hAnsi="Arial" w:cs="Arial"/>
          <w:color w:val="000000" w:themeColor="text1"/>
          <w:sz w:val="24"/>
          <w:szCs w:val="24"/>
          <w:lang w:val="en-US"/>
        </w:rPr>
        <w:t xml:space="preserve"> Both the tools give a picture at a point in time (Investopedia, 2025). The fast-changing nature of the Brazilian market (e.g., the introduction of tariffs at the last moment in 2024) implies that the analysis needs to be re-examined on a regular basis (Budur et al., 2023).</w:t>
      </w:r>
    </w:p>
    <w:p w14:paraId="606D204F" w14:textId="77777777" w:rsidR="00E35407" w:rsidRPr="00BC1C14" w:rsidRDefault="00E35407" w:rsidP="00E35407">
      <w:pPr>
        <w:pStyle w:val="ListParagraph"/>
        <w:numPr>
          <w:ilvl w:val="0"/>
          <w:numId w:val="15"/>
        </w:numPr>
        <w:spacing w:after="160" w:line="360" w:lineRule="auto"/>
        <w:jc w:val="both"/>
        <w:rPr>
          <w:rFonts w:ascii="Arial" w:hAnsi="Arial" w:cs="Arial"/>
          <w:color w:val="000000" w:themeColor="text1"/>
          <w:sz w:val="24"/>
          <w:szCs w:val="24"/>
          <w:lang w:val="en-US"/>
        </w:rPr>
      </w:pPr>
      <w:r w:rsidRPr="00BC1C14">
        <w:rPr>
          <w:rFonts w:ascii="Arial" w:hAnsi="Arial" w:cs="Arial"/>
          <w:b/>
          <w:bCs/>
          <w:color w:val="000000" w:themeColor="text1"/>
          <w:sz w:val="24"/>
          <w:szCs w:val="24"/>
          <w:lang w:val="en-US"/>
        </w:rPr>
        <w:lastRenderedPageBreak/>
        <w:t>Lack of Interdependence</w:t>
      </w:r>
      <w:r w:rsidRPr="00BC1C14">
        <w:rPr>
          <w:rFonts w:ascii="Arial" w:hAnsi="Arial" w:cs="Arial"/>
          <w:color w:val="000000" w:themeColor="text1"/>
          <w:sz w:val="24"/>
          <w:szCs w:val="24"/>
          <w:lang w:val="en-US"/>
        </w:rPr>
        <w:t>: The models tend to examine the factors separately (Budur et al., 2023). As an illustration, the economic feasibility of imports is directly affected by the political decision to introduce tariffs, and competitive rivalry for local manufacturing is likewise aided. Diverse critical interdependencies are frequently overlooked in a fragmented analysis.</w:t>
      </w:r>
    </w:p>
    <w:p w14:paraId="557D7327" w14:textId="77777777" w:rsidR="00E35407" w:rsidRPr="00BC1C14" w:rsidRDefault="00E35407" w:rsidP="00E35407">
      <w:pPr>
        <w:pStyle w:val="ListParagraph"/>
        <w:numPr>
          <w:ilvl w:val="0"/>
          <w:numId w:val="15"/>
        </w:numPr>
        <w:spacing w:after="160" w:line="360" w:lineRule="auto"/>
        <w:jc w:val="both"/>
        <w:rPr>
          <w:rFonts w:ascii="Arial" w:hAnsi="Arial" w:cs="Arial"/>
          <w:color w:val="000000" w:themeColor="text1"/>
          <w:sz w:val="24"/>
          <w:szCs w:val="24"/>
          <w:lang w:val="en-US"/>
        </w:rPr>
      </w:pPr>
      <w:r w:rsidRPr="00BC1C14">
        <w:rPr>
          <w:rFonts w:ascii="Arial" w:hAnsi="Arial" w:cs="Arial"/>
          <w:b/>
          <w:bCs/>
          <w:color w:val="000000" w:themeColor="text1"/>
          <w:sz w:val="24"/>
          <w:szCs w:val="24"/>
          <w:lang w:val="en-US"/>
        </w:rPr>
        <w:t>Qualitative Bias:</w:t>
      </w:r>
      <w:r w:rsidRPr="00BC1C14">
        <w:rPr>
          <w:rFonts w:ascii="Arial" w:hAnsi="Arial" w:cs="Arial"/>
          <w:color w:val="000000" w:themeColor="text1"/>
          <w:sz w:val="24"/>
          <w:szCs w:val="24"/>
          <w:lang w:val="en-US"/>
        </w:rPr>
        <w:t xml:space="preserve"> PESTEL factors are subjective in terms of their evaluation, and the elements are hard to weigh and compare, such as the socio-cultural awareness factor versus the economic growth rate (Budur et al., 2023).</w:t>
      </w:r>
    </w:p>
    <w:p w14:paraId="48B7940E" w14:textId="77777777" w:rsidR="00E35407" w:rsidRPr="00294F8F" w:rsidRDefault="00E35407" w:rsidP="00E35407">
      <w:pPr>
        <w:spacing w:after="160" w:line="360" w:lineRule="auto"/>
        <w:jc w:val="both"/>
        <w:rPr>
          <w:rFonts w:cs="Arial"/>
        </w:rPr>
      </w:pPr>
      <w:r w:rsidRPr="00156E36">
        <w:rPr>
          <w:rFonts w:ascii="Arial" w:hAnsi="Arial" w:cs="Arial"/>
          <w:color w:val="000000" w:themeColor="text1"/>
          <w:sz w:val="24"/>
          <w:szCs w:val="24"/>
          <w:lang w:val="en-US"/>
        </w:rPr>
        <w:t>In spite of these shortcomings, incorporating statistical information (146% YOY growth, 89% Chinese market share) into the frameworks offers a strong, systematised base for the Brazilian expansion strategy of BYD.</w:t>
      </w:r>
    </w:p>
    <w:p w14:paraId="45B7C4B6" w14:textId="77777777" w:rsidR="00E35407" w:rsidRPr="00E8737B" w:rsidRDefault="00E35407" w:rsidP="00E35407">
      <w:pPr>
        <w:pStyle w:val="Heading1"/>
        <w:rPr>
          <w:lang w:val="en-US"/>
        </w:rPr>
      </w:pPr>
      <w:bookmarkStart w:id="16" w:name="_Toc213976712"/>
      <w:r>
        <w:rPr>
          <w:lang w:val="en-US"/>
        </w:rPr>
        <w:t xml:space="preserve">4. </w:t>
      </w:r>
      <w:r w:rsidRPr="00E8737B">
        <w:rPr>
          <w:lang w:val="en-US"/>
        </w:rPr>
        <w:t xml:space="preserve">BYD Strategy Development and Formulation in Brazil </w:t>
      </w:r>
      <w:r w:rsidRPr="007F3951">
        <w:rPr>
          <w:rFonts w:ascii="Segoe UI Emoji" w:hAnsi="Segoe UI Emoji" w:cs="Segoe UI Emoji"/>
          <w:lang w:val="en-US"/>
        </w:rPr>
        <w:t>🇧🇷</w:t>
      </w:r>
      <w:bookmarkEnd w:id="16"/>
    </w:p>
    <w:p w14:paraId="36025BF9" w14:textId="77777777" w:rsidR="00E35407" w:rsidRPr="00E8737B"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According to the above PESTEL and Porter's five force analysis, the expansion of BYD in Brazil can be best articulated as an aggressive market development strategy with a product development strategy to attain sustainable cost leadership competitive power. The essence of the strategy lies in the rapid localisation to be ahead of the increasing tariffs and seize the market peculiarity of the flex-fuel technology.</w:t>
      </w:r>
    </w:p>
    <w:p w14:paraId="138F41D7" w14:textId="77777777" w:rsidR="00E35407" w:rsidRPr="00E8737B" w:rsidRDefault="00E35407" w:rsidP="00E35407">
      <w:pPr>
        <w:pStyle w:val="Heading2"/>
        <w:rPr>
          <w:lang w:val="en-US"/>
        </w:rPr>
      </w:pPr>
      <w:bookmarkStart w:id="17" w:name="_Toc213976713"/>
      <w:r w:rsidRPr="00BD1828">
        <w:rPr>
          <w:lang w:val="en-US"/>
        </w:rPr>
        <w:t>4.</w:t>
      </w:r>
      <w:r w:rsidRPr="00E8737B">
        <w:rPr>
          <w:lang w:val="en-US"/>
        </w:rPr>
        <w:t>1 Growth Strategy: Application of Ansoff Matrix</w:t>
      </w:r>
      <w:bookmarkEnd w:id="17"/>
    </w:p>
    <w:p w14:paraId="79DD9B89" w14:textId="77777777" w:rsidR="00E35407"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A good example of Market Development (new market, existing product range) is the increased Brazilian expansion at BYD. Nevertheless, the strategy incorporates all four quadrants of Ansoff growth in order to reduce risks and gain market share (Dudovskiy, 2024).</w:t>
      </w:r>
    </w:p>
    <w:tbl>
      <w:tblPr>
        <w:tblStyle w:val="TableGrid"/>
        <w:tblW w:w="0" w:type="dxa"/>
        <w:tblLook w:val="04A0" w:firstRow="1" w:lastRow="0" w:firstColumn="1" w:lastColumn="0" w:noHBand="0" w:noVBand="1"/>
      </w:tblPr>
      <w:tblGrid>
        <w:gridCol w:w="2222"/>
        <w:gridCol w:w="3860"/>
        <w:gridCol w:w="2934"/>
      </w:tblGrid>
      <w:tr w:rsidR="00E35407" w:rsidRPr="00754D6F" w14:paraId="10800598" w14:textId="77777777" w:rsidTr="002215C7">
        <w:trPr>
          <w:trHeight w:val="315"/>
        </w:trPr>
        <w:tc>
          <w:tcPr>
            <w:tcW w:w="0" w:type="auto"/>
            <w:hideMark/>
          </w:tcPr>
          <w:p w14:paraId="45A4CD15"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t>Ansoff Quadrant</w:t>
            </w:r>
          </w:p>
        </w:tc>
        <w:tc>
          <w:tcPr>
            <w:tcW w:w="0" w:type="auto"/>
            <w:hideMark/>
          </w:tcPr>
          <w:p w14:paraId="5E5C7146"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t>Strategy for Brazil</w:t>
            </w:r>
          </w:p>
        </w:tc>
        <w:tc>
          <w:tcPr>
            <w:tcW w:w="0" w:type="auto"/>
            <w:hideMark/>
          </w:tcPr>
          <w:p w14:paraId="1B7271AF"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t>Rationale and Alignment with BYD Objectives</w:t>
            </w:r>
          </w:p>
        </w:tc>
      </w:tr>
      <w:tr w:rsidR="00E35407" w:rsidRPr="00754D6F" w14:paraId="134C3D4A" w14:textId="77777777" w:rsidTr="002215C7">
        <w:trPr>
          <w:trHeight w:val="315"/>
        </w:trPr>
        <w:tc>
          <w:tcPr>
            <w:tcW w:w="0" w:type="auto"/>
            <w:hideMark/>
          </w:tcPr>
          <w:p w14:paraId="1A63427B"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t xml:space="preserve">Market Penetration (Existing </w:t>
            </w:r>
            <w:r w:rsidRPr="00754D6F">
              <w:rPr>
                <w:rFonts w:ascii="Arial" w:hAnsi="Arial" w:cs="Arial"/>
                <w:b/>
                <w:bCs/>
                <w:color w:val="000000" w:themeColor="text1"/>
                <w:sz w:val="24"/>
                <w:szCs w:val="24"/>
                <w:lang w:val="en-US"/>
              </w:rPr>
              <w:lastRenderedPageBreak/>
              <w:t>Products, Existing Markets)</w:t>
            </w:r>
          </w:p>
        </w:tc>
        <w:tc>
          <w:tcPr>
            <w:tcW w:w="0" w:type="auto"/>
            <w:hideMark/>
          </w:tcPr>
          <w:p w14:paraId="6CFA2D3E"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lastRenderedPageBreak/>
              <w:t xml:space="preserve">Aggressive Pricing &amp; Channel Expansion. Utilise cost advantages from vertical integration and initial imports (before tariff hikes) to price models </w:t>
            </w:r>
            <w:r w:rsidRPr="00754D6F">
              <w:rPr>
                <w:rFonts w:ascii="Arial" w:hAnsi="Arial" w:cs="Arial"/>
                <w:color w:val="000000" w:themeColor="text1"/>
                <w:sz w:val="24"/>
                <w:szCs w:val="24"/>
                <w:lang w:val="en-US"/>
              </w:rPr>
              <w:lastRenderedPageBreak/>
              <w:t>like the Dolphin Mini competitively, driving volume (BYD Brazil, 2025). Expand the dealership network rapidly from 150 to a target of 240 by the end of 2025 to achieve market ubiquity (BYD Brazil, 2025; Longbridge, 2025).</w:t>
            </w:r>
          </w:p>
        </w:tc>
        <w:tc>
          <w:tcPr>
            <w:tcW w:w="0" w:type="auto"/>
            <w:hideMark/>
          </w:tcPr>
          <w:p w14:paraId="54A68514"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lastRenderedPageBreak/>
              <w:t xml:space="preserve">Increases market share in the already established EV segment, leveraging </w:t>
            </w:r>
            <w:r w:rsidRPr="00754D6F">
              <w:rPr>
                <w:rFonts w:ascii="Arial" w:hAnsi="Arial" w:cs="Arial"/>
                <w:color w:val="000000" w:themeColor="text1"/>
                <w:sz w:val="24"/>
                <w:szCs w:val="24"/>
                <w:lang w:val="en-US"/>
              </w:rPr>
              <w:lastRenderedPageBreak/>
              <w:t>existing product success (BYD, 2024).</w:t>
            </w:r>
          </w:p>
        </w:tc>
      </w:tr>
      <w:tr w:rsidR="00E35407" w:rsidRPr="00754D6F" w14:paraId="002DCA27" w14:textId="77777777" w:rsidTr="002215C7">
        <w:trPr>
          <w:trHeight w:val="315"/>
        </w:trPr>
        <w:tc>
          <w:tcPr>
            <w:tcW w:w="0" w:type="auto"/>
            <w:hideMark/>
          </w:tcPr>
          <w:p w14:paraId="6ED7FE5F"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lastRenderedPageBreak/>
              <w:t>Market Development (Existing Products, New Markets)</w:t>
            </w:r>
          </w:p>
        </w:tc>
        <w:tc>
          <w:tcPr>
            <w:tcW w:w="0" w:type="auto"/>
            <w:hideMark/>
          </w:tcPr>
          <w:p w14:paraId="6F466F15"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t>Targeting the Flex-Fuel Heartland. Deploy the existing portfolio of PHEVs (Song Pro, Seal) in Brazil, which, with their dual capability, directly address range anxiety and charging infrastructure gaps, making the "electric transition" safer for consumers (Gasgoo, 2025).</w:t>
            </w:r>
          </w:p>
        </w:tc>
        <w:tc>
          <w:tcPr>
            <w:tcW w:w="0" w:type="auto"/>
            <w:hideMark/>
          </w:tcPr>
          <w:p w14:paraId="7C205A1B"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t>Establishes brand presence and market foundation in a new, high-growth region, positioning Brazil as a South American export hub (Global Times, 2025).</w:t>
            </w:r>
          </w:p>
        </w:tc>
      </w:tr>
      <w:tr w:rsidR="00E35407" w:rsidRPr="00754D6F" w14:paraId="6E3C254B" w14:textId="77777777" w:rsidTr="002215C7">
        <w:trPr>
          <w:trHeight w:val="315"/>
        </w:trPr>
        <w:tc>
          <w:tcPr>
            <w:tcW w:w="0" w:type="auto"/>
            <w:hideMark/>
          </w:tcPr>
          <w:p w14:paraId="77B0F5E2"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t>Product Development (New Products, Existing Markets)</w:t>
            </w:r>
          </w:p>
        </w:tc>
        <w:tc>
          <w:tcPr>
            <w:tcW w:w="0" w:type="auto"/>
            <w:hideMark/>
          </w:tcPr>
          <w:p w14:paraId="5AD5D663"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t>Localised Flex-Fuel PHEV Technology. Develop a new, locally adapted gasoline-ethanol flex-fuel engine for PHEVs, a product unique to the Brazilian market (Argusmedia, 2025). Launch locally produced models like the Shark pickup (Click Petróleo e Gás, 2025).</w:t>
            </w:r>
          </w:p>
        </w:tc>
        <w:tc>
          <w:tcPr>
            <w:tcW w:w="0" w:type="auto"/>
            <w:hideMark/>
          </w:tcPr>
          <w:p w14:paraId="588E82C8"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t>Directly counters the major Threat of Substitutes (flex-fuel ICE vehicles) identified in the Porter's analysis, offering a unique, tailored competitive edge (Argusmedia, 2025).</w:t>
            </w:r>
          </w:p>
        </w:tc>
      </w:tr>
      <w:tr w:rsidR="00E35407" w:rsidRPr="00754D6F" w14:paraId="7FFE7C68" w14:textId="77777777" w:rsidTr="002215C7">
        <w:trPr>
          <w:trHeight w:val="315"/>
        </w:trPr>
        <w:tc>
          <w:tcPr>
            <w:tcW w:w="0" w:type="auto"/>
            <w:hideMark/>
          </w:tcPr>
          <w:p w14:paraId="146FAB01" w14:textId="77777777" w:rsidR="00E35407" w:rsidRPr="00754D6F" w:rsidRDefault="00E35407" w:rsidP="002215C7">
            <w:pPr>
              <w:spacing w:after="240" w:line="360" w:lineRule="auto"/>
              <w:jc w:val="both"/>
              <w:rPr>
                <w:rFonts w:ascii="Arial" w:hAnsi="Arial" w:cs="Arial"/>
                <w:b/>
                <w:bCs/>
                <w:color w:val="000000" w:themeColor="text1"/>
                <w:sz w:val="24"/>
                <w:szCs w:val="24"/>
                <w:lang w:val="en-US"/>
              </w:rPr>
            </w:pPr>
            <w:r w:rsidRPr="00754D6F">
              <w:rPr>
                <w:rFonts w:ascii="Arial" w:hAnsi="Arial" w:cs="Arial"/>
                <w:b/>
                <w:bCs/>
                <w:color w:val="000000" w:themeColor="text1"/>
                <w:sz w:val="24"/>
                <w:szCs w:val="24"/>
                <w:lang w:val="en-US"/>
              </w:rPr>
              <w:t>Diversification (New Products, New Markets)</w:t>
            </w:r>
          </w:p>
        </w:tc>
        <w:tc>
          <w:tcPr>
            <w:tcW w:w="0" w:type="auto"/>
            <w:hideMark/>
          </w:tcPr>
          <w:p w14:paraId="1B00097A" w14:textId="77777777" w:rsidR="00E35407" w:rsidRPr="00754D6F" w:rsidRDefault="00E35407" w:rsidP="002215C7">
            <w:pPr>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t xml:space="preserve">Infrastructure &amp; Rail. Continue investing in charging infrastructure (e.g., Shell Recharge partnership) and expanding the SkyRail elevated rail system in cities like </w:t>
            </w:r>
            <w:r w:rsidRPr="00754D6F">
              <w:rPr>
                <w:rFonts w:ascii="Arial" w:hAnsi="Arial" w:cs="Arial"/>
                <w:color w:val="000000" w:themeColor="text1"/>
                <w:sz w:val="24"/>
                <w:szCs w:val="24"/>
                <w:lang w:val="en-US"/>
              </w:rPr>
              <w:lastRenderedPageBreak/>
              <w:t>São Paulo (BYD Brazil, 2025; BYD, 2024).</w:t>
            </w:r>
          </w:p>
        </w:tc>
        <w:tc>
          <w:tcPr>
            <w:tcW w:w="0" w:type="auto"/>
            <w:hideMark/>
          </w:tcPr>
          <w:p w14:paraId="6B784511" w14:textId="77777777" w:rsidR="00E35407" w:rsidRPr="00754D6F" w:rsidRDefault="00E35407" w:rsidP="0032284B">
            <w:pPr>
              <w:keepNext/>
              <w:spacing w:after="240" w:line="360" w:lineRule="auto"/>
              <w:jc w:val="both"/>
              <w:rPr>
                <w:rFonts w:ascii="Arial" w:hAnsi="Arial" w:cs="Arial"/>
                <w:color w:val="000000" w:themeColor="text1"/>
                <w:sz w:val="24"/>
                <w:szCs w:val="24"/>
                <w:lang w:val="en-US"/>
              </w:rPr>
            </w:pPr>
            <w:r w:rsidRPr="00754D6F">
              <w:rPr>
                <w:rFonts w:ascii="Arial" w:hAnsi="Arial" w:cs="Arial"/>
                <w:color w:val="000000" w:themeColor="text1"/>
                <w:sz w:val="24"/>
                <w:szCs w:val="24"/>
                <w:lang w:val="en-US"/>
              </w:rPr>
              <w:lastRenderedPageBreak/>
              <w:t xml:space="preserve">High-risk, high-return strategy that leverages BYD’s battery and transport technology ecosystem to become an integrated mobility </w:t>
            </w:r>
            <w:r w:rsidRPr="00754D6F">
              <w:rPr>
                <w:rFonts w:ascii="Arial" w:hAnsi="Arial" w:cs="Arial"/>
                <w:color w:val="000000" w:themeColor="text1"/>
                <w:sz w:val="24"/>
                <w:szCs w:val="24"/>
                <w:lang w:val="en-US"/>
              </w:rPr>
              <w:lastRenderedPageBreak/>
              <w:t>provider, not just a car manufacturer (BYD, 2024).</w:t>
            </w:r>
          </w:p>
        </w:tc>
      </w:tr>
    </w:tbl>
    <w:p w14:paraId="60F79CE3" w14:textId="1F4291E4" w:rsidR="00E35407" w:rsidRPr="00E8737B" w:rsidRDefault="0032284B" w:rsidP="00786388">
      <w:pPr>
        <w:pStyle w:val="Caption"/>
        <w:jc w:val="center"/>
        <w:rPr>
          <w:rFonts w:ascii="Arial" w:hAnsi="Arial" w:cs="Arial"/>
          <w:color w:val="000000" w:themeColor="text1"/>
          <w:sz w:val="24"/>
          <w:szCs w:val="24"/>
          <w:lang w:val="en-US"/>
        </w:rPr>
      </w:pPr>
      <w:bookmarkStart w:id="18" w:name="_Toc213976732"/>
      <w:r>
        <w:lastRenderedPageBreak/>
        <w:t xml:space="preserve">Table </w:t>
      </w:r>
      <w:r>
        <w:fldChar w:fldCharType="begin"/>
      </w:r>
      <w:r>
        <w:instrText xml:space="preserve"> SEQ Table \* ARABIC </w:instrText>
      </w:r>
      <w:r>
        <w:fldChar w:fldCharType="separate"/>
      </w:r>
      <w:r w:rsidR="00417E75">
        <w:rPr>
          <w:noProof/>
        </w:rPr>
        <w:t>4</w:t>
      </w:r>
      <w:r>
        <w:fldChar w:fldCharType="end"/>
      </w:r>
      <w:r>
        <w:t xml:space="preserve">: </w:t>
      </w:r>
      <w:r w:rsidRPr="00770B7A">
        <w:t>Ansoff Matrix</w:t>
      </w:r>
      <w:bookmarkEnd w:id="18"/>
    </w:p>
    <w:p w14:paraId="164A9B17" w14:textId="77777777" w:rsidR="00E35407" w:rsidRPr="00E8737B" w:rsidRDefault="00E35407" w:rsidP="00E35407">
      <w:pPr>
        <w:pStyle w:val="Heading2"/>
        <w:rPr>
          <w:lang w:val="en-US"/>
        </w:rPr>
      </w:pPr>
      <w:bookmarkStart w:id="19" w:name="_Toc213976714"/>
      <w:r>
        <w:rPr>
          <w:lang w:val="en-US"/>
        </w:rPr>
        <w:t>4.</w:t>
      </w:r>
      <w:r w:rsidRPr="00E8737B">
        <w:rPr>
          <w:lang w:val="en-US"/>
        </w:rPr>
        <w:t>2 Competitive Advantage: Localisation Cost Leadership</w:t>
      </w:r>
      <w:bookmarkEnd w:id="19"/>
    </w:p>
    <w:p w14:paraId="472C870A" w14:textId="77777777" w:rsidR="00E35407" w:rsidRPr="00E8737B"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The competition strategy that BYD intends to pursue is the cost leadership competitive advantage by capitalising on its vertical integration and the aggressive localisation plan that provides a direct response to the new import tariffs.</w:t>
      </w:r>
    </w:p>
    <w:p w14:paraId="124561A1" w14:textId="77777777" w:rsidR="00E35407" w:rsidRPr="00E8737B" w:rsidRDefault="00E35407" w:rsidP="00E35407">
      <w:pPr>
        <w:spacing w:after="240" w:line="360" w:lineRule="auto"/>
        <w:jc w:val="both"/>
        <w:rPr>
          <w:rFonts w:ascii="Arial" w:hAnsi="Arial" w:cs="Arial"/>
          <w:b/>
          <w:bCs/>
          <w:color w:val="000000" w:themeColor="text1"/>
          <w:sz w:val="24"/>
          <w:szCs w:val="24"/>
          <w:lang w:val="en-US"/>
        </w:rPr>
      </w:pPr>
      <w:r w:rsidRPr="00E8737B">
        <w:rPr>
          <w:rFonts w:ascii="Arial" w:hAnsi="Arial" w:cs="Arial"/>
          <w:b/>
          <w:bCs/>
          <w:color w:val="000000" w:themeColor="text1"/>
          <w:sz w:val="24"/>
          <w:szCs w:val="24"/>
          <w:lang w:val="en-US"/>
        </w:rPr>
        <w:t>A. Vertical Integration and Cost Control Core Strategy</w:t>
      </w:r>
    </w:p>
    <w:p w14:paraId="0ABF0C8C" w14:textId="77777777" w:rsidR="00E35407" w:rsidRPr="00E8737B"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The first strength that BYD has to offer is that it has the whole supply chain of NEVs, including the Blade Battery, the chips, and the final assembly (Automotive Manufacturing Solutions, 2025). This allows BYD to:</w:t>
      </w:r>
    </w:p>
    <w:p w14:paraId="5E510D08" w14:textId="77777777" w:rsidR="00E35407" w:rsidRPr="003E4C54" w:rsidRDefault="00E35407" w:rsidP="00E35407">
      <w:pPr>
        <w:pStyle w:val="ListParagraph"/>
        <w:numPr>
          <w:ilvl w:val="0"/>
          <w:numId w:val="16"/>
        </w:numPr>
        <w:spacing w:after="240" w:line="360" w:lineRule="auto"/>
        <w:jc w:val="both"/>
        <w:rPr>
          <w:rFonts w:ascii="Arial" w:hAnsi="Arial" w:cs="Arial"/>
          <w:color w:val="000000" w:themeColor="text1"/>
          <w:sz w:val="24"/>
          <w:szCs w:val="24"/>
          <w:lang w:val="en-US"/>
        </w:rPr>
      </w:pPr>
      <w:r w:rsidRPr="003E4C54">
        <w:rPr>
          <w:rFonts w:ascii="Arial" w:hAnsi="Arial" w:cs="Arial"/>
          <w:b/>
          <w:bCs/>
          <w:color w:val="000000" w:themeColor="text1"/>
          <w:sz w:val="24"/>
          <w:szCs w:val="24"/>
          <w:lang w:val="en-US"/>
        </w:rPr>
        <w:t>Lower Base Cost:</w:t>
      </w:r>
      <w:r w:rsidRPr="003E4C54">
        <w:rPr>
          <w:rFonts w:ascii="Arial" w:hAnsi="Arial" w:cs="Arial"/>
          <w:color w:val="000000" w:themeColor="text1"/>
          <w:sz w:val="24"/>
          <w:szCs w:val="24"/>
          <w:lang w:val="en-US"/>
        </w:rPr>
        <w:t xml:space="preserve"> BYD vehicles are projected to cost 15 per cent less to manufacture than similar competitors because of the control of components in-house (Automotive Manufacturing Solutions, 2025).</w:t>
      </w:r>
    </w:p>
    <w:p w14:paraId="666DD242" w14:textId="77777777" w:rsidR="00E35407" w:rsidRPr="003E4C54" w:rsidRDefault="00E35407" w:rsidP="00E35407">
      <w:pPr>
        <w:pStyle w:val="ListParagraph"/>
        <w:numPr>
          <w:ilvl w:val="0"/>
          <w:numId w:val="16"/>
        </w:numPr>
        <w:spacing w:after="240" w:line="360" w:lineRule="auto"/>
        <w:jc w:val="both"/>
        <w:rPr>
          <w:rFonts w:ascii="Arial" w:hAnsi="Arial" w:cs="Arial"/>
          <w:color w:val="000000" w:themeColor="text1"/>
          <w:sz w:val="24"/>
          <w:szCs w:val="24"/>
          <w:lang w:val="en-US"/>
        </w:rPr>
      </w:pPr>
      <w:r w:rsidRPr="003E4C54">
        <w:rPr>
          <w:rFonts w:ascii="Arial" w:hAnsi="Arial" w:cs="Arial"/>
          <w:b/>
          <w:bCs/>
          <w:color w:val="000000" w:themeColor="text1"/>
          <w:sz w:val="24"/>
          <w:szCs w:val="24"/>
          <w:lang w:val="en-US"/>
        </w:rPr>
        <w:t>Reduce Supply Chain Risk:</w:t>
      </w:r>
      <w:r w:rsidRPr="003E4C54">
        <w:rPr>
          <w:rFonts w:ascii="Arial" w:hAnsi="Arial" w:cs="Arial"/>
          <w:color w:val="000000" w:themeColor="text1"/>
          <w:sz w:val="24"/>
          <w:szCs w:val="24"/>
          <w:lang w:val="en-US"/>
        </w:rPr>
        <w:t xml:space="preserve"> An increased control of the procurement of raw materials and components manufacturing will protect the operation in Brazil against worldwide supply shocks and volatility (BYD, 2024).</w:t>
      </w:r>
    </w:p>
    <w:p w14:paraId="1E280C77" w14:textId="77777777" w:rsidR="00E35407" w:rsidRPr="00E8737B" w:rsidRDefault="00E35407" w:rsidP="00E35407">
      <w:pPr>
        <w:spacing w:after="240" w:line="360" w:lineRule="auto"/>
        <w:jc w:val="both"/>
        <w:rPr>
          <w:rFonts w:ascii="Arial" w:hAnsi="Arial" w:cs="Arial"/>
          <w:b/>
          <w:bCs/>
          <w:color w:val="000000" w:themeColor="text1"/>
          <w:sz w:val="24"/>
          <w:szCs w:val="24"/>
          <w:lang w:val="en-US"/>
        </w:rPr>
      </w:pPr>
      <w:r w:rsidRPr="00E8737B">
        <w:rPr>
          <w:rFonts w:ascii="Arial" w:hAnsi="Arial" w:cs="Arial"/>
          <w:b/>
          <w:bCs/>
          <w:color w:val="000000" w:themeColor="text1"/>
          <w:sz w:val="24"/>
          <w:szCs w:val="24"/>
          <w:lang w:val="en-US"/>
        </w:rPr>
        <w:t>B. Implementation: Localisation as a Tariff Firewall</w:t>
      </w:r>
    </w:p>
    <w:p w14:paraId="0172E695" w14:textId="77777777" w:rsidR="00E35407"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Local production is a strategic imperative that cannot be compromised due to the gradual reintroduction of import tariffs, which will be gradually raised to 35 percent by July 2026 (Kr Asia, 2025).</w:t>
      </w:r>
    </w:p>
    <w:tbl>
      <w:tblPr>
        <w:tblStyle w:val="TableGrid"/>
        <w:tblW w:w="0" w:type="dxa"/>
        <w:tblLook w:val="04A0" w:firstRow="1" w:lastRow="0" w:firstColumn="1" w:lastColumn="0" w:noHBand="0" w:noVBand="1"/>
      </w:tblPr>
      <w:tblGrid>
        <w:gridCol w:w="1999"/>
        <w:gridCol w:w="3313"/>
        <w:gridCol w:w="3704"/>
      </w:tblGrid>
      <w:tr w:rsidR="00E35407" w:rsidRPr="00B01AFF" w14:paraId="19B41DE1" w14:textId="77777777" w:rsidTr="002215C7">
        <w:trPr>
          <w:trHeight w:val="315"/>
        </w:trPr>
        <w:tc>
          <w:tcPr>
            <w:tcW w:w="0" w:type="auto"/>
            <w:hideMark/>
          </w:tcPr>
          <w:p w14:paraId="3004A232" w14:textId="77777777" w:rsidR="00E35407" w:rsidRPr="00B01AFF" w:rsidRDefault="00E35407" w:rsidP="002215C7">
            <w:pPr>
              <w:spacing w:after="240" w:line="360" w:lineRule="auto"/>
              <w:jc w:val="both"/>
              <w:rPr>
                <w:rFonts w:ascii="Arial" w:hAnsi="Arial" w:cs="Arial"/>
                <w:b/>
                <w:bCs/>
                <w:color w:val="000000" w:themeColor="text1"/>
                <w:sz w:val="24"/>
                <w:szCs w:val="24"/>
                <w:lang w:val="en-US"/>
              </w:rPr>
            </w:pPr>
            <w:r w:rsidRPr="00B01AFF">
              <w:rPr>
                <w:rFonts w:ascii="Arial" w:hAnsi="Arial" w:cs="Arial"/>
                <w:b/>
                <w:bCs/>
                <w:color w:val="000000" w:themeColor="text1"/>
                <w:sz w:val="24"/>
                <w:szCs w:val="24"/>
                <w:lang w:val="en-US"/>
              </w:rPr>
              <w:t xml:space="preserve">Localisation Phase </w:t>
            </w:r>
          </w:p>
        </w:tc>
        <w:tc>
          <w:tcPr>
            <w:tcW w:w="0" w:type="auto"/>
            <w:hideMark/>
          </w:tcPr>
          <w:p w14:paraId="3CCF1741" w14:textId="77777777" w:rsidR="00E35407" w:rsidRPr="00B01AFF" w:rsidRDefault="00E35407" w:rsidP="002215C7">
            <w:pPr>
              <w:spacing w:after="240" w:line="360" w:lineRule="auto"/>
              <w:jc w:val="both"/>
              <w:rPr>
                <w:rFonts w:ascii="Arial" w:hAnsi="Arial" w:cs="Arial"/>
                <w:b/>
                <w:bCs/>
                <w:color w:val="000000" w:themeColor="text1"/>
                <w:sz w:val="24"/>
                <w:szCs w:val="24"/>
                <w:lang w:val="en-US"/>
              </w:rPr>
            </w:pPr>
            <w:r w:rsidRPr="00B01AFF">
              <w:rPr>
                <w:rFonts w:ascii="Arial" w:hAnsi="Arial" w:cs="Arial"/>
                <w:b/>
                <w:bCs/>
                <w:color w:val="000000" w:themeColor="text1"/>
                <w:sz w:val="24"/>
                <w:szCs w:val="24"/>
                <w:lang w:val="en-US"/>
              </w:rPr>
              <w:t>Strategic Action</w:t>
            </w:r>
          </w:p>
        </w:tc>
        <w:tc>
          <w:tcPr>
            <w:tcW w:w="0" w:type="auto"/>
            <w:hideMark/>
          </w:tcPr>
          <w:p w14:paraId="6FBBFBB4" w14:textId="77777777" w:rsidR="00E35407" w:rsidRPr="00B01AFF" w:rsidRDefault="00E35407" w:rsidP="002215C7">
            <w:pPr>
              <w:spacing w:after="240" w:line="360" w:lineRule="auto"/>
              <w:jc w:val="both"/>
              <w:rPr>
                <w:rFonts w:ascii="Arial" w:hAnsi="Arial" w:cs="Arial"/>
                <w:b/>
                <w:bCs/>
                <w:color w:val="000000" w:themeColor="text1"/>
                <w:sz w:val="24"/>
                <w:szCs w:val="24"/>
                <w:lang w:val="en-US"/>
              </w:rPr>
            </w:pPr>
            <w:r w:rsidRPr="00B01AFF">
              <w:rPr>
                <w:rFonts w:ascii="Arial" w:hAnsi="Arial" w:cs="Arial"/>
                <w:b/>
                <w:bCs/>
                <w:color w:val="000000" w:themeColor="text1"/>
                <w:sz w:val="24"/>
                <w:szCs w:val="24"/>
                <w:lang w:val="en-US"/>
              </w:rPr>
              <w:t>Competitive Advantage Achieved</w:t>
            </w:r>
          </w:p>
        </w:tc>
      </w:tr>
      <w:tr w:rsidR="00E35407" w:rsidRPr="00B01AFF" w14:paraId="03E64D07" w14:textId="77777777" w:rsidTr="002215C7">
        <w:trPr>
          <w:trHeight w:val="315"/>
        </w:trPr>
        <w:tc>
          <w:tcPr>
            <w:tcW w:w="0" w:type="auto"/>
            <w:hideMark/>
          </w:tcPr>
          <w:p w14:paraId="2DEB1363" w14:textId="77777777" w:rsidR="00E35407" w:rsidRPr="00B01AFF" w:rsidRDefault="00E35407" w:rsidP="002215C7">
            <w:pPr>
              <w:spacing w:after="240" w:line="360" w:lineRule="auto"/>
              <w:rPr>
                <w:rFonts w:ascii="Arial" w:hAnsi="Arial" w:cs="Arial"/>
                <w:b/>
                <w:bCs/>
                <w:color w:val="000000" w:themeColor="text1"/>
                <w:sz w:val="24"/>
                <w:szCs w:val="24"/>
                <w:lang w:val="en-US"/>
              </w:rPr>
            </w:pPr>
            <w:r w:rsidRPr="00B01AFF">
              <w:rPr>
                <w:rFonts w:ascii="Arial" w:hAnsi="Arial" w:cs="Arial"/>
                <w:b/>
                <w:bCs/>
                <w:color w:val="000000" w:themeColor="text1"/>
                <w:sz w:val="24"/>
                <w:szCs w:val="24"/>
                <w:lang w:val="en-US"/>
              </w:rPr>
              <w:t>Phase 1: SKD/CKD Assembly (Late 2024 – 2025)</w:t>
            </w:r>
          </w:p>
        </w:tc>
        <w:tc>
          <w:tcPr>
            <w:tcW w:w="0" w:type="auto"/>
            <w:hideMark/>
          </w:tcPr>
          <w:p w14:paraId="2E537DDB" w14:textId="77777777" w:rsidR="00E35407" w:rsidRPr="00B01AFF" w:rsidRDefault="00E35407" w:rsidP="002215C7">
            <w:pPr>
              <w:spacing w:after="240" w:line="360" w:lineRule="auto"/>
              <w:jc w:val="both"/>
              <w:rPr>
                <w:rFonts w:ascii="Arial" w:hAnsi="Arial" w:cs="Arial"/>
                <w:color w:val="000000" w:themeColor="text1"/>
                <w:sz w:val="24"/>
                <w:szCs w:val="24"/>
                <w:lang w:val="en-US"/>
              </w:rPr>
            </w:pPr>
            <w:r w:rsidRPr="00B01AFF">
              <w:rPr>
                <w:rFonts w:ascii="Arial" w:hAnsi="Arial" w:cs="Arial"/>
                <w:color w:val="000000" w:themeColor="text1"/>
                <w:sz w:val="24"/>
                <w:szCs w:val="24"/>
                <w:lang w:val="en-US"/>
              </w:rPr>
              <w:t xml:space="preserve">Initiate Semi-Knocked Down (SKD) assembly at the Camaçari Industrial Complex in Bahia (Argusmedia, 2025). </w:t>
            </w:r>
            <w:r w:rsidRPr="00B01AFF">
              <w:rPr>
                <w:rFonts w:ascii="Arial" w:hAnsi="Arial" w:cs="Arial"/>
                <w:color w:val="000000" w:themeColor="text1"/>
                <w:sz w:val="24"/>
                <w:szCs w:val="24"/>
                <w:lang w:val="en-US"/>
              </w:rPr>
              <w:lastRenderedPageBreak/>
              <w:t>BYD aims for an initial capacity of 150,000 vehicles annually, targeting 600,000 by 2031 (Argusmedia, 2025).</w:t>
            </w:r>
          </w:p>
        </w:tc>
        <w:tc>
          <w:tcPr>
            <w:tcW w:w="0" w:type="auto"/>
            <w:hideMark/>
          </w:tcPr>
          <w:p w14:paraId="540FF993" w14:textId="77777777" w:rsidR="00E35407" w:rsidRPr="00B01AFF" w:rsidRDefault="00E35407" w:rsidP="002215C7">
            <w:pPr>
              <w:spacing w:after="240" w:line="360" w:lineRule="auto"/>
              <w:jc w:val="both"/>
              <w:rPr>
                <w:rFonts w:ascii="Arial" w:hAnsi="Arial" w:cs="Arial"/>
                <w:color w:val="000000" w:themeColor="text1"/>
                <w:sz w:val="24"/>
                <w:szCs w:val="24"/>
                <w:lang w:val="en-US"/>
              </w:rPr>
            </w:pPr>
            <w:r w:rsidRPr="00B01AFF">
              <w:rPr>
                <w:rFonts w:ascii="Arial" w:hAnsi="Arial" w:cs="Arial"/>
                <w:color w:val="000000" w:themeColor="text1"/>
                <w:sz w:val="24"/>
                <w:szCs w:val="24"/>
                <w:lang w:val="en-US"/>
              </w:rPr>
              <w:lastRenderedPageBreak/>
              <w:t xml:space="preserve">Tariff Avoidance &amp; Price Stability. Assembly of SKD/CKD kits attracts lower tariffs than fully built imports (Longbridge, 2025). </w:t>
            </w:r>
            <w:r w:rsidRPr="00B01AFF">
              <w:rPr>
                <w:rFonts w:ascii="Arial" w:hAnsi="Arial" w:cs="Arial"/>
                <w:color w:val="000000" w:themeColor="text1"/>
                <w:sz w:val="24"/>
                <w:szCs w:val="24"/>
                <w:lang w:val="en-US"/>
              </w:rPr>
              <w:lastRenderedPageBreak/>
              <w:t>This allows BYD to maintain highly competitive pricing, especially for volume models like the Dolphin, against rivals who rely on full imports.</w:t>
            </w:r>
          </w:p>
        </w:tc>
      </w:tr>
      <w:tr w:rsidR="00E35407" w:rsidRPr="00B01AFF" w14:paraId="038C2EEF" w14:textId="77777777" w:rsidTr="002215C7">
        <w:trPr>
          <w:trHeight w:val="315"/>
        </w:trPr>
        <w:tc>
          <w:tcPr>
            <w:tcW w:w="0" w:type="auto"/>
            <w:hideMark/>
          </w:tcPr>
          <w:p w14:paraId="3525CA1A" w14:textId="77777777" w:rsidR="00E35407" w:rsidRPr="00B01AFF" w:rsidRDefault="00E35407" w:rsidP="002215C7">
            <w:pPr>
              <w:spacing w:after="240" w:line="360" w:lineRule="auto"/>
              <w:rPr>
                <w:rFonts w:ascii="Arial" w:hAnsi="Arial" w:cs="Arial"/>
                <w:b/>
                <w:bCs/>
                <w:color w:val="000000" w:themeColor="text1"/>
                <w:sz w:val="24"/>
                <w:szCs w:val="24"/>
                <w:lang w:val="en-US"/>
              </w:rPr>
            </w:pPr>
            <w:r w:rsidRPr="00B01AFF">
              <w:rPr>
                <w:rFonts w:ascii="Arial" w:hAnsi="Arial" w:cs="Arial"/>
                <w:b/>
                <w:bCs/>
                <w:color w:val="000000" w:themeColor="text1"/>
                <w:sz w:val="24"/>
                <w:szCs w:val="24"/>
                <w:lang w:val="en-US"/>
              </w:rPr>
              <w:lastRenderedPageBreak/>
              <w:t>Phase 2: Product Adaptation &amp; Flex-Fuel Integration (2025)</w:t>
            </w:r>
          </w:p>
        </w:tc>
        <w:tc>
          <w:tcPr>
            <w:tcW w:w="0" w:type="auto"/>
            <w:hideMark/>
          </w:tcPr>
          <w:p w14:paraId="05C72901" w14:textId="77777777" w:rsidR="00E35407" w:rsidRPr="00B01AFF" w:rsidRDefault="00E35407" w:rsidP="002215C7">
            <w:pPr>
              <w:spacing w:after="240" w:line="360" w:lineRule="auto"/>
              <w:jc w:val="both"/>
              <w:rPr>
                <w:rFonts w:ascii="Arial" w:hAnsi="Arial" w:cs="Arial"/>
                <w:color w:val="000000" w:themeColor="text1"/>
                <w:sz w:val="24"/>
                <w:szCs w:val="24"/>
                <w:lang w:val="en-US"/>
              </w:rPr>
            </w:pPr>
            <w:r w:rsidRPr="00B01AFF">
              <w:rPr>
                <w:rFonts w:ascii="Arial" w:hAnsi="Arial" w:cs="Arial"/>
                <w:color w:val="000000" w:themeColor="text1"/>
                <w:sz w:val="24"/>
                <w:szCs w:val="24"/>
                <w:lang w:val="en-US"/>
              </w:rPr>
              <w:t>Establish local R&amp;D and testing centres to adapt the vehicle platform to local road conditions and, crucially, develop the flex-fuel PHEV engine (Argusmedia, 2025; Global Times, 2025).</w:t>
            </w:r>
          </w:p>
        </w:tc>
        <w:tc>
          <w:tcPr>
            <w:tcW w:w="0" w:type="auto"/>
            <w:hideMark/>
          </w:tcPr>
          <w:p w14:paraId="447CD1DF" w14:textId="77777777" w:rsidR="00E35407" w:rsidRPr="00B01AFF" w:rsidRDefault="00E35407" w:rsidP="002215C7">
            <w:pPr>
              <w:spacing w:after="240" w:line="360" w:lineRule="auto"/>
              <w:jc w:val="both"/>
              <w:rPr>
                <w:rFonts w:ascii="Arial" w:hAnsi="Arial" w:cs="Arial"/>
                <w:color w:val="000000" w:themeColor="text1"/>
                <w:sz w:val="24"/>
                <w:szCs w:val="24"/>
                <w:lang w:val="en-US"/>
              </w:rPr>
            </w:pPr>
            <w:r w:rsidRPr="00B01AFF">
              <w:rPr>
                <w:rFonts w:ascii="Arial" w:hAnsi="Arial" w:cs="Arial"/>
                <w:color w:val="000000" w:themeColor="text1"/>
                <w:sz w:val="24"/>
                <w:szCs w:val="24"/>
                <w:lang w:val="en-US"/>
              </w:rPr>
              <w:t>Differentiation &amp; Overcoming Substitutes. The flex-fuel PHEV addresses the Threat of Substitutes (ethanol ICE cars) by offering a unique product that no other major global EV OEM possesses, deepening local product-market fit (Argusmedia, 2025).</w:t>
            </w:r>
          </w:p>
        </w:tc>
      </w:tr>
      <w:tr w:rsidR="00E35407" w:rsidRPr="00B01AFF" w14:paraId="0396E84A" w14:textId="77777777" w:rsidTr="002215C7">
        <w:trPr>
          <w:trHeight w:val="315"/>
        </w:trPr>
        <w:tc>
          <w:tcPr>
            <w:tcW w:w="0" w:type="auto"/>
            <w:hideMark/>
          </w:tcPr>
          <w:p w14:paraId="33F12EE9" w14:textId="77777777" w:rsidR="00E35407" w:rsidRPr="00B01AFF" w:rsidRDefault="00E35407" w:rsidP="002215C7">
            <w:pPr>
              <w:spacing w:after="240" w:line="360" w:lineRule="auto"/>
              <w:rPr>
                <w:rFonts w:ascii="Arial" w:hAnsi="Arial" w:cs="Arial"/>
                <w:b/>
                <w:bCs/>
                <w:color w:val="000000" w:themeColor="text1"/>
                <w:sz w:val="24"/>
                <w:szCs w:val="24"/>
                <w:lang w:val="en-US"/>
              </w:rPr>
            </w:pPr>
            <w:r w:rsidRPr="00B01AFF">
              <w:rPr>
                <w:rFonts w:ascii="Arial" w:hAnsi="Arial" w:cs="Arial"/>
                <w:b/>
                <w:bCs/>
                <w:color w:val="000000" w:themeColor="text1"/>
                <w:sz w:val="24"/>
                <w:szCs w:val="24"/>
                <w:lang w:val="en-US"/>
              </w:rPr>
              <w:t>Phase 3: Deep Local Sourcing (2026+)</w:t>
            </w:r>
          </w:p>
        </w:tc>
        <w:tc>
          <w:tcPr>
            <w:tcW w:w="0" w:type="auto"/>
            <w:hideMark/>
          </w:tcPr>
          <w:p w14:paraId="46A1814D" w14:textId="77777777" w:rsidR="00E35407" w:rsidRPr="00B01AFF" w:rsidRDefault="00E35407" w:rsidP="002215C7">
            <w:pPr>
              <w:spacing w:after="240" w:line="360" w:lineRule="auto"/>
              <w:jc w:val="both"/>
              <w:rPr>
                <w:rFonts w:ascii="Arial" w:hAnsi="Arial" w:cs="Arial"/>
                <w:color w:val="000000" w:themeColor="text1"/>
                <w:sz w:val="24"/>
                <w:szCs w:val="24"/>
                <w:lang w:val="en-US"/>
              </w:rPr>
            </w:pPr>
            <w:r w:rsidRPr="00B01AFF">
              <w:rPr>
                <w:rFonts w:ascii="Arial" w:hAnsi="Arial" w:cs="Arial"/>
                <w:color w:val="000000" w:themeColor="text1"/>
                <w:sz w:val="24"/>
                <w:szCs w:val="24"/>
                <w:lang w:val="en-US"/>
              </w:rPr>
              <w:t>Gradually increase local content sourcing, moving toward full-scale vehicle manufacturing (Argusmedia, 2025). The goal is to evolve from "Made in China" to "Made by Brazilians, for Brazilians" (Global Times, 2025).</w:t>
            </w:r>
          </w:p>
        </w:tc>
        <w:tc>
          <w:tcPr>
            <w:tcW w:w="0" w:type="auto"/>
            <w:hideMark/>
          </w:tcPr>
          <w:p w14:paraId="3CEA4CF3" w14:textId="77777777" w:rsidR="00E35407" w:rsidRPr="00B01AFF" w:rsidRDefault="00E35407" w:rsidP="0072498C">
            <w:pPr>
              <w:keepNext/>
              <w:spacing w:after="240" w:line="360" w:lineRule="auto"/>
              <w:jc w:val="both"/>
              <w:rPr>
                <w:rFonts w:ascii="Arial" w:hAnsi="Arial" w:cs="Arial"/>
                <w:color w:val="000000" w:themeColor="text1"/>
                <w:sz w:val="24"/>
                <w:szCs w:val="24"/>
                <w:lang w:val="en-US"/>
              </w:rPr>
            </w:pPr>
            <w:r w:rsidRPr="00B01AFF">
              <w:rPr>
                <w:rFonts w:ascii="Arial" w:hAnsi="Arial" w:cs="Arial"/>
                <w:color w:val="000000" w:themeColor="text1"/>
                <w:sz w:val="24"/>
                <w:szCs w:val="24"/>
                <w:lang w:val="en-US"/>
              </w:rPr>
              <w:t>Sustainable Cost Leadership &amp; Political Favour. Maximises tariff benefits and potentially qualifies for local incentives. It enhances brand image, mitigates labour/political risk, and creates a sustainable cost structure inaccessible to import-heavy rivals (Global Times, 2025).</w:t>
            </w:r>
          </w:p>
        </w:tc>
      </w:tr>
    </w:tbl>
    <w:p w14:paraId="4F5A0279" w14:textId="7993D5A2" w:rsidR="00E35407" w:rsidRPr="00E8737B" w:rsidRDefault="0072498C" w:rsidP="00786388">
      <w:pPr>
        <w:pStyle w:val="Caption"/>
        <w:jc w:val="center"/>
        <w:rPr>
          <w:rFonts w:ascii="Arial" w:hAnsi="Arial" w:cs="Arial"/>
          <w:color w:val="000000" w:themeColor="text1"/>
          <w:sz w:val="24"/>
          <w:szCs w:val="24"/>
          <w:lang w:val="en-US"/>
        </w:rPr>
      </w:pPr>
      <w:bookmarkStart w:id="20" w:name="_Toc213976733"/>
      <w:r>
        <w:t xml:space="preserve">Table </w:t>
      </w:r>
      <w:r>
        <w:fldChar w:fldCharType="begin"/>
      </w:r>
      <w:r>
        <w:instrText xml:space="preserve"> SEQ Table \* ARABIC </w:instrText>
      </w:r>
      <w:r>
        <w:fldChar w:fldCharType="separate"/>
      </w:r>
      <w:r w:rsidR="00417E75">
        <w:rPr>
          <w:noProof/>
        </w:rPr>
        <w:t>5</w:t>
      </w:r>
      <w:r>
        <w:fldChar w:fldCharType="end"/>
      </w:r>
      <w:r>
        <w:t xml:space="preserve">: </w:t>
      </w:r>
      <w:r w:rsidRPr="00F26B24">
        <w:t>Tariff Firewall</w:t>
      </w:r>
      <w:bookmarkEnd w:id="20"/>
    </w:p>
    <w:p w14:paraId="4B1DC083" w14:textId="77777777" w:rsidR="00E35407" w:rsidRPr="00E8737B" w:rsidRDefault="00E35407" w:rsidP="00E35407">
      <w:pPr>
        <w:pStyle w:val="Heading2"/>
        <w:rPr>
          <w:lang w:val="en-US"/>
        </w:rPr>
      </w:pPr>
      <w:bookmarkStart w:id="21" w:name="_Toc213976715"/>
      <w:r>
        <w:rPr>
          <w:lang w:val="en-US"/>
        </w:rPr>
        <w:t>4.</w:t>
      </w:r>
      <w:r w:rsidRPr="00E8737B">
        <w:rPr>
          <w:lang w:val="en-US"/>
        </w:rPr>
        <w:t>3 Marketing and Customer Strategy: Focusing on the Infrastructure Gaps</w:t>
      </w:r>
      <w:bookmarkEnd w:id="21"/>
    </w:p>
    <w:p w14:paraId="4F6F3249" w14:textId="77777777" w:rsidR="00E35407" w:rsidRPr="00E8737B"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In order to overcome the biggest risk that was revealed in the PESTEL analysis, the technological/infrastructure gap, BYD will need to use a dual-product marketing strategy.</w:t>
      </w:r>
    </w:p>
    <w:p w14:paraId="77E90C68" w14:textId="77777777" w:rsidR="00E35407" w:rsidRPr="00344CE1" w:rsidRDefault="00E35407" w:rsidP="00E35407">
      <w:pPr>
        <w:pStyle w:val="ListParagraph"/>
        <w:numPr>
          <w:ilvl w:val="0"/>
          <w:numId w:val="17"/>
        </w:numPr>
        <w:spacing w:after="240" w:line="360" w:lineRule="auto"/>
        <w:jc w:val="both"/>
        <w:rPr>
          <w:rFonts w:ascii="Arial" w:hAnsi="Arial" w:cs="Arial"/>
          <w:color w:val="000000" w:themeColor="text1"/>
          <w:sz w:val="24"/>
          <w:szCs w:val="24"/>
          <w:lang w:val="en-US"/>
        </w:rPr>
      </w:pPr>
      <w:r w:rsidRPr="00344CE1">
        <w:rPr>
          <w:rFonts w:ascii="Arial" w:hAnsi="Arial" w:cs="Arial"/>
          <w:b/>
          <w:bCs/>
          <w:color w:val="000000" w:themeColor="text1"/>
          <w:sz w:val="24"/>
          <w:szCs w:val="24"/>
          <w:lang w:val="en-US"/>
        </w:rPr>
        <w:t>PHEV Focus (Mid- to High-End):</w:t>
      </w:r>
      <w:r w:rsidRPr="00344CE1">
        <w:rPr>
          <w:rFonts w:ascii="Arial" w:hAnsi="Arial" w:cs="Arial"/>
          <w:color w:val="000000" w:themeColor="text1"/>
          <w:sz w:val="24"/>
          <w:szCs w:val="24"/>
          <w:lang w:val="en-US"/>
        </w:rPr>
        <w:t xml:space="preserve"> Position the Song Pro and Seal PHEVs in the market as the Zero Compromise Transition Vehicle. The point: Electric </w:t>
      </w:r>
      <w:r w:rsidRPr="00344CE1">
        <w:rPr>
          <w:rFonts w:ascii="Arial" w:hAnsi="Arial" w:cs="Arial"/>
          <w:color w:val="000000" w:themeColor="text1"/>
          <w:sz w:val="24"/>
          <w:szCs w:val="24"/>
          <w:lang w:val="en-US"/>
        </w:rPr>
        <w:lastRenderedPageBreak/>
        <w:t>mobility can be beneficial (low cost of running, performance) without the risk of range anxiety, and it is ideal in a country with large distances (Gasgoo, 2025). This story is reinforced by the introduction of the flex-fuel engine.</w:t>
      </w:r>
    </w:p>
    <w:p w14:paraId="428DF595" w14:textId="77777777" w:rsidR="00E35407" w:rsidRPr="00344CE1" w:rsidRDefault="00E35407" w:rsidP="00E35407">
      <w:pPr>
        <w:pStyle w:val="ListParagraph"/>
        <w:numPr>
          <w:ilvl w:val="0"/>
          <w:numId w:val="17"/>
        </w:numPr>
        <w:spacing w:after="240" w:line="360" w:lineRule="auto"/>
        <w:jc w:val="both"/>
        <w:rPr>
          <w:rFonts w:ascii="Arial" w:hAnsi="Arial" w:cs="Arial"/>
          <w:color w:val="000000" w:themeColor="text1"/>
          <w:sz w:val="24"/>
          <w:szCs w:val="24"/>
          <w:lang w:val="en-US"/>
        </w:rPr>
      </w:pPr>
      <w:r w:rsidRPr="00344CE1">
        <w:rPr>
          <w:rFonts w:ascii="Arial" w:hAnsi="Arial" w:cs="Arial"/>
          <w:b/>
          <w:bCs/>
          <w:color w:val="000000" w:themeColor="text1"/>
          <w:sz w:val="24"/>
          <w:szCs w:val="24"/>
          <w:lang w:val="en-US"/>
        </w:rPr>
        <w:t>BEV Focus (Entry-Level/Urban):</w:t>
      </w:r>
      <w:r w:rsidRPr="00344CE1">
        <w:rPr>
          <w:rFonts w:ascii="Arial" w:hAnsi="Arial" w:cs="Arial"/>
          <w:color w:val="000000" w:themeColor="text1"/>
          <w:sz w:val="24"/>
          <w:szCs w:val="24"/>
          <w:lang w:val="en-US"/>
        </w:rPr>
        <w:t xml:space="preserve"> Sell Dolphin and Dolphin Mini (the highest-selling BEV in 2024 – BYD Brazil, 2025) as The Affordable Urban Commuter. Low operating costs and their availability are the primary message supported by the active expansion of the charging solution provided by BYD using the partnership called Raizzen Power (Shell Recharge), which envisions the establishment of 600 new DC charging points in eight capitals (BYD, 2024). This is a direct solution to the BEV shortcoming in urban centres.</w:t>
      </w:r>
    </w:p>
    <w:p w14:paraId="5B131C16" w14:textId="77777777" w:rsidR="00E35407" w:rsidRDefault="00E35407" w:rsidP="00E35407">
      <w:pPr>
        <w:spacing w:after="240" w:line="360" w:lineRule="auto"/>
        <w:jc w:val="both"/>
        <w:rPr>
          <w:rFonts w:ascii="Arial" w:hAnsi="Arial" w:cs="Arial"/>
          <w:color w:val="000000" w:themeColor="text1"/>
          <w:sz w:val="24"/>
          <w:szCs w:val="24"/>
          <w:lang w:val="en-US"/>
        </w:rPr>
      </w:pPr>
      <w:r w:rsidRPr="00E8737B">
        <w:rPr>
          <w:rFonts w:ascii="Arial" w:hAnsi="Arial" w:cs="Arial"/>
          <w:color w:val="000000" w:themeColor="text1"/>
          <w:sz w:val="24"/>
          <w:szCs w:val="24"/>
          <w:lang w:val="en-US"/>
        </w:rPr>
        <w:t>With the manufacturing strategy (localisation) combined with the product strategy (flex-fuel PHEVs), BYD will successfully form a cost leadership/differentiation hybrid, and that will be the only brand that could provide the mass market with a reasonable price and a technological solution to the specifics of energy and infrastructure in Brazil by being locally customised.</w:t>
      </w:r>
    </w:p>
    <w:p w14:paraId="0729525C" w14:textId="77777777" w:rsidR="00E35407" w:rsidRPr="00992E1A" w:rsidRDefault="00E35407" w:rsidP="00E35407">
      <w:pPr>
        <w:pStyle w:val="Heading1"/>
        <w:rPr>
          <w:lang w:val="en-US"/>
        </w:rPr>
      </w:pPr>
      <w:bookmarkStart w:id="22" w:name="_Toc213976716"/>
      <w:r>
        <w:rPr>
          <w:lang w:val="en-US"/>
        </w:rPr>
        <w:t xml:space="preserve">5. </w:t>
      </w:r>
      <w:r w:rsidRPr="00992E1A">
        <w:rPr>
          <w:lang w:val="en-US"/>
        </w:rPr>
        <w:t>Performance Assessment Model: BYD in Brazil Integrated Balanced Scorecard (I-BSC)</w:t>
      </w:r>
      <w:bookmarkEnd w:id="22"/>
    </w:p>
    <w:p w14:paraId="57494925" w14:textId="77777777" w:rsidR="00E35407" w:rsidRPr="00992E1A"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A modified Integrated Balanced Scorecard (I-BSC) is the best performance measurement system to use in measuring the growth of BYD across Brazil, which is multi-faceted, high-risk and strategically complex. This structure uses a transformative version of the classical Kaplan and Norton (1996) model by taking into account the inherent principles of the Triple Bottom Line (TBL) model of Profit, People, and Planet to guarantee that the company will be sustainable and aligned with the global mission of BYD to cool the Earth by 1°C (BYD, 2024).</w:t>
      </w:r>
    </w:p>
    <w:p w14:paraId="3187F359" w14:textId="77777777" w:rsidR="00E35407" w:rsidRPr="00992E1A"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The I-BSC also has a connection between operational activities (localisation, R&amp;D) on one end and strategic results on the other (four perspectives); the leading indicators are the learning and growth and internal processes perspectives, and the lagging ones are the customer and financial/TBL perspectives.</w:t>
      </w:r>
    </w:p>
    <w:p w14:paraId="478F6E2E" w14:textId="77777777" w:rsidR="00E35407" w:rsidRPr="00992E1A" w:rsidRDefault="00E35407" w:rsidP="00E35407">
      <w:pPr>
        <w:pStyle w:val="Heading2"/>
        <w:rPr>
          <w:lang w:val="en-US"/>
        </w:rPr>
      </w:pPr>
      <w:bookmarkStart w:id="23" w:name="_Toc213976717"/>
      <w:r>
        <w:rPr>
          <w:lang w:val="en-US"/>
        </w:rPr>
        <w:t>5.</w:t>
      </w:r>
      <w:r w:rsidRPr="00992E1A">
        <w:rPr>
          <w:lang w:val="en-US"/>
        </w:rPr>
        <w:t>1 Financial/Economic (Profit) Perspective</w:t>
      </w:r>
      <w:bookmarkEnd w:id="23"/>
    </w:p>
    <w:p w14:paraId="6482B42C" w14:textId="77777777" w:rsidR="00E35407"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This view would estimate short-term and the long-term financial feasibility of the operation in Brazil, which will look at the payoffs of the cost leadership strategy.</w:t>
      </w:r>
    </w:p>
    <w:tbl>
      <w:tblPr>
        <w:tblStyle w:val="TableGrid"/>
        <w:tblW w:w="0" w:type="dxa"/>
        <w:tblLook w:val="04A0" w:firstRow="1" w:lastRow="0" w:firstColumn="1" w:lastColumn="0" w:noHBand="0" w:noVBand="1"/>
      </w:tblPr>
      <w:tblGrid>
        <w:gridCol w:w="1884"/>
        <w:gridCol w:w="4029"/>
        <w:gridCol w:w="3103"/>
      </w:tblGrid>
      <w:tr w:rsidR="00E35407" w:rsidRPr="003D5E5E" w14:paraId="34AA3BF8" w14:textId="77777777" w:rsidTr="002215C7">
        <w:trPr>
          <w:trHeight w:val="315"/>
        </w:trPr>
        <w:tc>
          <w:tcPr>
            <w:tcW w:w="0" w:type="auto"/>
            <w:hideMark/>
          </w:tcPr>
          <w:p w14:paraId="0546F78C" w14:textId="77777777" w:rsidR="00E35407" w:rsidRPr="003D5E5E" w:rsidRDefault="00E35407" w:rsidP="002215C7">
            <w:pPr>
              <w:spacing w:after="240" w:line="360" w:lineRule="auto"/>
              <w:jc w:val="both"/>
              <w:rPr>
                <w:rFonts w:ascii="Arial" w:hAnsi="Arial" w:cs="Arial"/>
                <w:b/>
                <w:bCs/>
                <w:color w:val="000000" w:themeColor="text1"/>
                <w:sz w:val="24"/>
                <w:szCs w:val="24"/>
                <w:lang w:val="en-US"/>
              </w:rPr>
            </w:pPr>
            <w:r w:rsidRPr="003D5E5E">
              <w:rPr>
                <w:rFonts w:ascii="Arial" w:hAnsi="Arial" w:cs="Arial"/>
                <w:b/>
                <w:bCs/>
                <w:color w:val="000000" w:themeColor="text1"/>
                <w:sz w:val="24"/>
                <w:szCs w:val="24"/>
                <w:lang w:val="en-US"/>
              </w:rPr>
              <w:lastRenderedPageBreak/>
              <w:t>Strategic Objective</w:t>
            </w:r>
          </w:p>
        </w:tc>
        <w:tc>
          <w:tcPr>
            <w:tcW w:w="0" w:type="auto"/>
            <w:hideMark/>
          </w:tcPr>
          <w:p w14:paraId="0E935722" w14:textId="77777777" w:rsidR="00E35407" w:rsidRPr="003D5E5E" w:rsidRDefault="00E35407" w:rsidP="002215C7">
            <w:pPr>
              <w:spacing w:after="240" w:line="360" w:lineRule="auto"/>
              <w:jc w:val="both"/>
              <w:rPr>
                <w:rFonts w:ascii="Arial" w:hAnsi="Arial" w:cs="Arial"/>
                <w:b/>
                <w:bCs/>
                <w:color w:val="000000" w:themeColor="text1"/>
                <w:sz w:val="24"/>
                <w:szCs w:val="24"/>
                <w:lang w:val="en-US"/>
              </w:rPr>
            </w:pPr>
            <w:r w:rsidRPr="003D5E5E">
              <w:rPr>
                <w:rFonts w:ascii="Arial" w:hAnsi="Arial" w:cs="Arial"/>
                <w:b/>
                <w:bCs/>
                <w:color w:val="000000" w:themeColor="text1"/>
                <w:sz w:val="24"/>
                <w:szCs w:val="24"/>
                <w:lang w:val="en-US"/>
              </w:rPr>
              <w:t>Key Performance Indicator (KPI)</w:t>
            </w:r>
          </w:p>
        </w:tc>
        <w:tc>
          <w:tcPr>
            <w:tcW w:w="0" w:type="auto"/>
            <w:hideMark/>
          </w:tcPr>
          <w:p w14:paraId="45825957" w14:textId="77777777" w:rsidR="00E35407" w:rsidRPr="003D5E5E" w:rsidRDefault="00E35407" w:rsidP="002215C7">
            <w:pPr>
              <w:spacing w:after="240" w:line="360" w:lineRule="auto"/>
              <w:jc w:val="both"/>
              <w:rPr>
                <w:rFonts w:ascii="Arial" w:hAnsi="Arial" w:cs="Arial"/>
                <w:b/>
                <w:bCs/>
                <w:color w:val="000000" w:themeColor="text1"/>
                <w:sz w:val="24"/>
                <w:szCs w:val="24"/>
                <w:lang w:val="en-US"/>
              </w:rPr>
            </w:pPr>
            <w:r w:rsidRPr="003D5E5E">
              <w:rPr>
                <w:rFonts w:ascii="Arial" w:hAnsi="Arial" w:cs="Arial"/>
                <w:b/>
                <w:bCs/>
                <w:color w:val="000000" w:themeColor="text1"/>
                <w:sz w:val="24"/>
                <w:szCs w:val="24"/>
                <w:lang w:val="en-US"/>
              </w:rPr>
              <w:t>Success Metric / Target (Initial Phase)</w:t>
            </w:r>
          </w:p>
        </w:tc>
      </w:tr>
      <w:tr w:rsidR="00E35407" w:rsidRPr="003D5E5E" w14:paraId="4AC9E31D" w14:textId="77777777" w:rsidTr="002215C7">
        <w:trPr>
          <w:trHeight w:val="315"/>
        </w:trPr>
        <w:tc>
          <w:tcPr>
            <w:tcW w:w="0" w:type="auto"/>
            <w:hideMark/>
          </w:tcPr>
          <w:p w14:paraId="01CB5903" w14:textId="77777777" w:rsidR="00E35407" w:rsidRPr="003D5E5E" w:rsidRDefault="00E35407" w:rsidP="002215C7">
            <w:pPr>
              <w:spacing w:after="240" w:line="360" w:lineRule="auto"/>
              <w:jc w:val="both"/>
              <w:rPr>
                <w:rFonts w:ascii="Arial" w:hAnsi="Arial" w:cs="Arial"/>
                <w:b/>
                <w:bCs/>
                <w:color w:val="000000" w:themeColor="text1"/>
                <w:sz w:val="24"/>
                <w:szCs w:val="24"/>
                <w:lang w:val="en-US"/>
              </w:rPr>
            </w:pPr>
            <w:r w:rsidRPr="003D5E5E">
              <w:rPr>
                <w:rFonts w:ascii="Arial" w:hAnsi="Arial" w:cs="Arial"/>
                <w:b/>
                <w:bCs/>
                <w:color w:val="000000" w:themeColor="text1"/>
                <w:sz w:val="24"/>
                <w:szCs w:val="24"/>
                <w:lang w:val="en-US"/>
              </w:rPr>
              <w:t>Achieve Cost Leadership Advantage</w:t>
            </w:r>
          </w:p>
        </w:tc>
        <w:tc>
          <w:tcPr>
            <w:tcW w:w="0" w:type="auto"/>
            <w:hideMark/>
          </w:tcPr>
          <w:p w14:paraId="7122793D" w14:textId="77777777" w:rsidR="00E35407" w:rsidRPr="003D5E5E" w:rsidRDefault="00E35407" w:rsidP="002215C7">
            <w:pPr>
              <w:spacing w:after="240" w:line="360" w:lineRule="auto"/>
              <w:jc w:val="both"/>
              <w:rPr>
                <w:rFonts w:ascii="Arial" w:hAnsi="Arial" w:cs="Arial"/>
                <w:color w:val="000000" w:themeColor="text1"/>
                <w:sz w:val="24"/>
                <w:szCs w:val="24"/>
                <w:lang w:val="en-US"/>
              </w:rPr>
            </w:pPr>
            <w:r w:rsidRPr="003D5E5E">
              <w:rPr>
                <w:rFonts w:ascii="Arial" w:hAnsi="Arial" w:cs="Arial"/>
                <w:color w:val="000000" w:themeColor="text1"/>
                <w:sz w:val="24"/>
                <w:szCs w:val="24"/>
                <w:lang w:val="en-US"/>
              </w:rPr>
              <w:t>Cost Savings from Localisation (CSL). Calculated as the difference between import tariff costs avoided vs. initial local production costs.</w:t>
            </w:r>
          </w:p>
        </w:tc>
        <w:tc>
          <w:tcPr>
            <w:tcW w:w="0" w:type="auto"/>
            <w:hideMark/>
          </w:tcPr>
          <w:p w14:paraId="52921F5C" w14:textId="77777777" w:rsidR="00E35407" w:rsidRPr="003D5E5E" w:rsidRDefault="00E35407" w:rsidP="002215C7">
            <w:pPr>
              <w:spacing w:after="240" w:line="360" w:lineRule="auto"/>
              <w:jc w:val="both"/>
              <w:rPr>
                <w:rFonts w:ascii="Arial" w:hAnsi="Arial" w:cs="Arial"/>
                <w:color w:val="000000" w:themeColor="text1"/>
                <w:sz w:val="24"/>
                <w:szCs w:val="24"/>
                <w:lang w:val="en-US"/>
              </w:rPr>
            </w:pPr>
            <w:r w:rsidRPr="003D5E5E">
              <w:rPr>
                <w:rFonts w:ascii="Arial" w:hAnsi="Arial" w:cs="Arial"/>
                <w:color w:val="000000" w:themeColor="text1"/>
                <w:sz w:val="24"/>
                <w:szCs w:val="24"/>
                <w:lang w:val="en-US"/>
              </w:rPr>
              <w:t>CSL ≥20% of vehicle selling price for local-assembly models (Source: Kr Asia, 2025).</w:t>
            </w:r>
          </w:p>
        </w:tc>
      </w:tr>
      <w:tr w:rsidR="00E35407" w:rsidRPr="003D5E5E" w14:paraId="064AEAE7" w14:textId="77777777" w:rsidTr="002215C7">
        <w:trPr>
          <w:trHeight w:val="315"/>
        </w:trPr>
        <w:tc>
          <w:tcPr>
            <w:tcW w:w="0" w:type="auto"/>
            <w:hideMark/>
          </w:tcPr>
          <w:p w14:paraId="3E1AAF72" w14:textId="77777777" w:rsidR="00E35407" w:rsidRPr="003D5E5E" w:rsidRDefault="00E35407" w:rsidP="002215C7">
            <w:pPr>
              <w:spacing w:after="240" w:line="360" w:lineRule="auto"/>
              <w:jc w:val="both"/>
              <w:rPr>
                <w:rFonts w:ascii="Arial" w:hAnsi="Arial" w:cs="Arial"/>
                <w:b/>
                <w:bCs/>
                <w:color w:val="000000" w:themeColor="text1"/>
                <w:sz w:val="24"/>
                <w:szCs w:val="24"/>
                <w:lang w:val="en-US"/>
              </w:rPr>
            </w:pPr>
            <w:r w:rsidRPr="003D5E5E">
              <w:rPr>
                <w:rFonts w:ascii="Arial" w:hAnsi="Arial" w:cs="Arial"/>
                <w:b/>
                <w:bCs/>
                <w:color w:val="000000" w:themeColor="text1"/>
                <w:sz w:val="24"/>
                <w:szCs w:val="24"/>
                <w:lang w:val="en-US"/>
              </w:rPr>
              <w:t>Rapid Market Penetration</w:t>
            </w:r>
          </w:p>
        </w:tc>
        <w:tc>
          <w:tcPr>
            <w:tcW w:w="0" w:type="auto"/>
            <w:hideMark/>
          </w:tcPr>
          <w:p w14:paraId="20C96F13" w14:textId="77777777" w:rsidR="00E35407" w:rsidRPr="003D5E5E" w:rsidRDefault="00E35407" w:rsidP="002215C7">
            <w:pPr>
              <w:spacing w:after="240" w:line="360" w:lineRule="auto"/>
              <w:jc w:val="both"/>
              <w:rPr>
                <w:rFonts w:ascii="Arial" w:hAnsi="Arial" w:cs="Arial"/>
                <w:color w:val="000000" w:themeColor="text1"/>
                <w:sz w:val="24"/>
                <w:szCs w:val="24"/>
                <w:lang w:val="en-US"/>
              </w:rPr>
            </w:pPr>
            <w:r w:rsidRPr="003D5E5E">
              <w:rPr>
                <w:rFonts w:ascii="Arial" w:hAnsi="Arial" w:cs="Arial"/>
                <w:color w:val="000000" w:themeColor="text1"/>
                <w:sz w:val="24"/>
                <w:szCs w:val="24"/>
                <w:lang w:val="en-US"/>
              </w:rPr>
              <w:t>NEV Market Share (MS). Measured as the percentage of all new electrified vehicle sales (BEV + PHEV) in Brazil.</w:t>
            </w:r>
          </w:p>
        </w:tc>
        <w:tc>
          <w:tcPr>
            <w:tcW w:w="0" w:type="auto"/>
            <w:hideMark/>
          </w:tcPr>
          <w:p w14:paraId="6AB6EA64" w14:textId="77777777" w:rsidR="00E35407" w:rsidRPr="003D5E5E" w:rsidRDefault="00E35407" w:rsidP="002215C7">
            <w:pPr>
              <w:spacing w:after="240" w:line="360" w:lineRule="auto"/>
              <w:jc w:val="both"/>
              <w:rPr>
                <w:rFonts w:ascii="Arial" w:hAnsi="Arial" w:cs="Arial"/>
                <w:color w:val="000000" w:themeColor="text1"/>
                <w:sz w:val="24"/>
                <w:szCs w:val="24"/>
                <w:lang w:val="en-US"/>
              </w:rPr>
            </w:pPr>
            <w:r w:rsidRPr="003D5E5E">
              <w:rPr>
                <w:rFonts w:ascii="Arial" w:hAnsi="Arial" w:cs="Arial"/>
                <w:color w:val="000000" w:themeColor="text1"/>
                <w:sz w:val="24"/>
                <w:szCs w:val="24"/>
                <w:lang w:val="en-US"/>
              </w:rPr>
              <w:t>Maintain/Increase MS ≥25% (BYD was the largest EV brand in 2023 - Car News China, 2024).</w:t>
            </w:r>
          </w:p>
        </w:tc>
      </w:tr>
      <w:tr w:rsidR="00E35407" w:rsidRPr="003D5E5E" w14:paraId="7C5A800D" w14:textId="77777777" w:rsidTr="002215C7">
        <w:trPr>
          <w:trHeight w:val="315"/>
        </w:trPr>
        <w:tc>
          <w:tcPr>
            <w:tcW w:w="0" w:type="auto"/>
            <w:hideMark/>
          </w:tcPr>
          <w:p w14:paraId="03225AF7" w14:textId="77777777" w:rsidR="00E35407" w:rsidRPr="003D5E5E" w:rsidRDefault="00E35407" w:rsidP="002215C7">
            <w:pPr>
              <w:spacing w:after="240" w:line="360" w:lineRule="auto"/>
              <w:jc w:val="both"/>
              <w:rPr>
                <w:rFonts w:ascii="Arial" w:hAnsi="Arial" w:cs="Arial"/>
                <w:b/>
                <w:bCs/>
                <w:color w:val="000000" w:themeColor="text1"/>
                <w:sz w:val="24"/>
                <w:szCs w:val="24"/>
                <w:lang w:val="en-US"/>
              </w:rPr>
            </w:pPr>
            <w:r w:rsidRPr="003D5E5E">
              <w:rPr>
                <w:rFonts w:ascii="Arial" w:hAnsi="Arial" w:cs="Arial"/>
                <w:b/>
                <w:bCs/>
                <w:color w:val="000000" w:themeColor="text1"/>
                <w:sz w:val="24"/>
                <w:szCs w:val="24"/>
                <w:lang w:val="en-US"/>
              </w:rPr>
              <w:t>Optimise Asset Utilisation</w:t>
            </w:r>
          </w:p>
        </w:tc>
        <w:tc>
          <w:tcPr>
            <w:tcW w:w="0" w:type="auto"/>
            <w:hideMark/>
          </w:tcPr>
          <w:p w14:paraId="58086E4D" w14:textId="77777777" w:rsidR="00E35407" w:rsidRPr="003D5E5E" w:rsidRDefault="00E35407" w:rsidP="002215C7">
            <w:pPr>
              <w:spacing w:after="240" w:line="360" w:lineRule="auto"/>
              <w:jc w:val="both"/>
              <w:rPr>
                <w:rFonts w:ascii="Arial" w:hAnsi="Arial" w:cs="Arial"/>
                <w:color w:val="000000" w:themeColor="text1"/>
                <w:sz w:val="24"/>
                <w:szCs w:val="24"/>
                <w:lang w:val="en-US"/>
              </w:rPr>
            </w:pPr>
            <w:r w:rsidRPr="003D5E5E">
              <w:rPr>
                <w:rFonts w:ascii="Arial" w:hAnsi="Arial" w:cs="Arial"/>
                <w:color w:val="000000" w:themeColor="text1"/>
                <w:sz w:val="24"/>
                <w:szCs w:val="24"/>
                <w:lang w:val="en-US"/>
              </w:rPr>
              <w:t>Plant Capacity Utilisation Rate (CUR). Measured as actual vehicles produced/maximum capacity (initial target: 150,000 units/year) (Argusmedia, 2025).</w:t>
            </w:r>
          </w:p>
        </w:tc>
        <w:tc>
          <w:tcPr>
            <w:tcW w:w="0" w:type="auto"/>
            <w:hideMark/>
          </w:tcPr>
          <w:p w14:paraId="567C5F22" w14:textId="77777777" w:rsidR="00E35407" w:rsidRPr="003D5E5E" w:rsidRDefault="00E35407" w:rsidP="00D925FC">
            <w:pPr>
              <w:keepNext/>
              <w:spacing w:after="240" w:line="360" w:lineRule="auto"/>
              <w:jc w:val="both"/>
              <w:rPr>
                <w:rFonts w:ascii="Arial" w:hAnsi="Arial" w:cs="Arial"/>
                <w:color w:val="000000" w:themeColor="text1"/>
                <w:sz w:val="24"/>
                <w:szCs w:val="24"/>
                <w:lang w:val="en-US"/>
              </w:rPr>
            </w:pPr>
            <w:r w:rsidRPr="003D5E5E">
              <w:rPr>
                <w:rFonts w:ascii="Arial" w:hAnsi="Arial" w:cs="Arial"/>
                <w:color w:val="000000" w:themeColor="text1"/>
                <w:sz w:val="24"/>
                <w:szCs w:val="24"/>
                <w:lang w:val="en-US"/>
              </w:rPr>
              <w:t>CUR ≥70% within 12 months of official Camaçari plant start-up (Argusmedia, 2025).</w:t>
            </w:r>
          </w:p>
        </w:tc>
      </w:tr>
    </w:tbl>
    <w:p w14:paraId="36EF77B9" w14:textId="40144231" w:rsidR="00E35407" w:rsidRPr="00992E1A" w:rsidRDefault="00D925FC" w:rsidP="00786388">
      <w:pPr>
        <w:pStyle w:val="Caption"/>
        <w:jc w:val="center"/>
        <w:rPr>
          <w:rFonts w:ascii="Arial" w:hAnsi="Arial" w:cs="Arial"/>
          <w:color w:val="000000" w:themeColor="text1"/>
          <w:sz w:val="24"/>
          <w:szCs w:val="24"/>
          <w:lang w:val="en-US"/>
        </w:rPr>
      </w:pPr>
      <w:bookmarkStart w:id="24" w:name="_Toc213976734"/>
      <w:r>
        <w:t xml:space="preserve">Table </w:t>
      </w:r>
      <w:r>
        <w:fldChar w:fldCharType="begin"/>
      </w:r>
      <w:r>
        <w:instrText xml:space="preserve"> SEQ Table \* ARABIC </w:instrText>
      </w:r>
      <w:r>
        <w:fldChar w:fldCharType="separate"/>
      </w:r>
      <w:r w:rsidR="00417E75">
        <w:rPr>
          <w:noProof/>
        </w:rPr>
        <w:t>6</w:t>
      </w:r>
      <w:r>
        <w:fldChar w:fldCharType="end"/>
      </w:r>
      <w:r>
        <w:t xml:space="preserve">: </w:t>
      </w:r>
      <w:r w:rsidRPr="00FC7348">
        <w:t>Economic (Profit) Perspective</w:t>
      </w:r>
      <w:bookmarkEnd w:id="24"/>
    </w:p>
    <w:p w14:paraId="1BD0B792" w14:textId="77777777" w:rsidR="00E35407" w:rsidRPr="00992E1A" w:rsidRDefault="00E35407" w:rsidP="00E35407">
      <w:pPr>
        <w:pStyle w:val="Heading2"/>
        <w:rPr>
          <w:lang w:val="en-US"/>
        </w:rPr>
      </w:pPr>
      <w:bookmarkStart w:id="25" w:name="_Toc213976718"/>
      <w:r>
        <w:rPr>
          <w:lang w:val="en-US"/>
        </w:rPr>
        <w:t>5.</w:t>
      </w:r>
      <w:r w:rsidRPr="00992E1A">
        <w:rPr>
          <w:lang w:val="en-US"/>
        </w:rPr>
        <w:t>2 Customer/Market Perspective (People: External)</w:t>
      </w:r>
      <w:bookmarkEnd w:id="25"/>
    </w:p>
    <w:p w14:paraId="311F1AD5" w14:textId="77777777" w:rsidR="00E35407"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In this view, the success of the dual-product offering (BEV/PHEV) and flex-fuel approach in addressing the requirements of distinct consumers in Brazil, particularly in infrastructure-related aspects, is assessed.</w:t>
      </w:r>
    </w:p>
    <w:tbl>
      <w:tblPr>
        <w:tblStyle w:val="TableGrid"/>
        <w:tblW w:w="0" w:type="dxa"/>
        <w:tblLook w:val="04A0" w:firstRow="1" w:lastRow="0" w:firstColumn="1" w:lastColumn="0" w:noHBand="0" w:noVBand="1"/>
      </w:tblPr>
      <w:tblGrid>
        <w:gridCol w:w="2071"/>
        <w:gridCol w:w="3873"/>
        <w:gridCol w:w="3072"/>
      </w:tblGrid>
      <w:tr w:rsidR="00E35407" w:rsidRPr="007F1E8D" w14:paraId="354D1E2F" w14:textId="77777777" w:rsidTr="002215C7">
        <w:trPr>
          <w:trHeight w:val="315"/>
        </w:trPr>
        <w:tc>
          <w:tcPr>
            <w:tcW w:w="0" w:type="auto"/>
            <w:hideMark/>
          </w:tcPr>
          <w:p w14:paraId="1155191A" w14:textId="77777777" w:rsidR="00E35407" w:rsidRPr="007F1E8D" w:rsidRDefault="00E35407" w:rsidP="002215C7">
            <w:pPr>
              <w:spacing w:after="240" w:line="360" w:lineRule="auto"/>
              <w:jc w:val="both"/>
              <w:rPr>
                <w:rFonts w:ascii="Arial" w:hAnsi="Arial" w:cs="Arial"/>
                <w:b/>
                <w:bCs/>
                <w:color w:val="000000" w:themeColor="text1"/>
                <w:sz w:val="24"/>
                <w:szCs w:val="24"/>
                <w:lang w:val="en-US"/>
              </w:rPr>
            </w:pPr>
            <w:r w:rsidRPr="007F1E8D">
              <w:rPr>
                <w:rFonts w:ascii="Arial" w:hAnsi="Arial" w:cs="Arial"/>
                <w:b/>
                <w:bCs/>
                <w:color w:val="000000" w:themeColor="text1"/>
                <w:sz w:val="24"/>
                <w:szCs w:val="24"/>
                <w:lang w:val="en-US"/>
              </w:rPr>
              <w:t>Strategic Objective</w:t>
            </w:r>
          </w:p>
        </w:tc>
        <w:tc>
          <w:tcPr>
            <w:tcW w:w="0" w:type="auto"/>
            <w:hideMark/>
          </w:tcPr>
          <w:p w14:paraId="08B0A502" w14:textId="77777777" w:rsidR="00E35407" w:rsidRPr="007F1E8D" w:rsidRDefault="00E35407" w:rsidP="002215C7">
            <w:pPr>
              <w:spacing w:after="240" w:line="360" w:lineRule="auto"/>
              <w:jc w:val="both"/>
              <w:rPr>
                <w:rFonts w:ascii="Arial" w:hAnsi="Arial" w:cs="Arial"/>
                <w:b/>
                <w:bCs/>
                <w:color w:val="000000" w:themeColor="text1"/>
                <w:sz w:val="24"/>
                <w:szCs w:val="24"/>
                <w:lang w:val="en-US"/>
              </w:rPr>
            </w:pPr>
            <w:r w:rsidRPr="007F1E8D">
              <w:rPr>
                <w:rFonts w:ascii="Arial" w:hAnsi="Arial" w:cs="Arial"/>
                <w:b/>
                <w:bCs/>
                <w:color w:val="000000" w:themeColor="text1"/>
                <w:sz w:val="24"/>
                <w:szCs w:val="24"/>
                <w:lang w:val="en-US"/>
              </w:rPr>
              <w:t>Key Performance Indicator (KPI)</w:t>
            </w:r>
          </w:p>
        </w:tc>
        <w:tc>
          <w:tcPr>
            <w:tcW w:w="0" w:type="auto"/>
            <w:hideMark/>
          </w:tcPr>
          <w:p w14:paraId="7BB6F7CB" w14:textId="77777777" w:rsidR="00E35407" w:rsidRPr="007F1E8D" w:rsidRDefault="00E35407" w:rsidP="002215C7">
            <w:pPr>
              <w:spacing w:after="240" w:line="360" w:lineRule="auto"/>
              <w:jc w:val="both"/>
              <w:rPr>
                <w:rFonts w:ascii="Arial" w:hAnsi="Arial" w:cs="Arial"/>
                <w:b/>
                <w:bCs/>
                <w:color w:val="000000" w:themeColor="text1"/>
                <w:sz w:val="24"/>
                <w:szCs w:val="24"/>
                <w:lang w:val="en-US"/>
              </w:rPr>
            </w:pPr>
            <w:r w:rsidRPr="007F1E8D">
              <w:rPr>
                <w:rFonts w:ascii="Arial" w:hAnsi="Arial" w:cs="Arial"/>
                <w:b/>
                <w:bCs/>
                <w:color w:val="000000" w:themeColor="text1"/>
                <w:sz w:val="24"/>
                <w:szCs w:val="24"/>
                <w:lang w:val="en-US"/>
              </w:rPr>
              <w:t>Success Metric / Target (Initial Phase)</w:t>
            </w:r>
          </w:p>
        </w:tc>
      </w:tr>
      <w:tr w:rsidR="00E35407" w:rsidRPr="007F1E8D" w14:paraId="4DF31251" w14:textId="77777777" w:rsidTr="002215C7">
        <w:trPr>
          <w:trHeight w:val="315"/>
        </w:trPr>
        <w:tc>
          <w:tcPr>
            <w:tcW w:w="0" w:type="auto"/>
            <w:hideMark/>
          </w:tcPr>
          <w:p w14:paraId="6A8BB93A" w14:textId="77777777" w:rsidR="00E35407" w:rsidRPr="007F1E8D" w:rsidRDefault="00E35407" w:rsidP="002215C7">
            <w:pPr>
              <w:spacing w:after="240" w:line="360" w:lineRule="auto"/>
              <w:jc w:val="both"/>
              <w:rPr>
                <w:rFonts w:ascii="Arial" w:hAnsi="Arial" w:cs="Arial"/>
                <w:b/>
                <w:bCs/>
                <w:color w:val="000000" w:themeColor="text1"/>
                <w:sz w:val="24"/>
                <w:szCs w:val="24"/>
                <w:lang w:val="en-US"/>
              </w:rPr>
            </w:pPr>
            <w:r w:rsidRPr="007F1E8D">
              <w:rPr>
                <w:rFonts w:ascii="Arial" w:hAnsi="Arial" w:cs="Arial"/>
                <w:b/>
                <w:bCs/>
                <w:color w:val="000000" w:themeColor="text1"/>
                <w:sz w:val="24"/>
                <w:szCs w:val="24"/>
                <w:lang w:val="en-US"/>
              </w:rPr>
              <w:t>Validate Flex-Fuel PHEV Strategy</w:t>
            </w:r>
          </w:p>
        </w:tc>
        <w:tc>
          <w:tcPr>
            <w:tcW w:w="0" w:type="auto"/>
            <w:hideMark/>
          </w:tcPr>
          <w:p w14:paraId="0D4DE334" w14:textId="77777777" w:rsidR="00E35407" w:rsidRPr="007F1E8D" w:rsidRDefault="00E35407" w:rsidP="002215C7">
            <w:pPr>
              <w:spacing w:after="240" w:line="360" w:lineRule="auto"/>
              <w:jc w:val="both"/>
              <w:rPr>
                <w:rFonts w:ascii="Arial" w:hAnsi="Arial" w:cs="Arial"/>
                <w:color w:val="000000" w:themeColor="text1"/>
                <w:sz w:val="24"/>
                <w:szCs w:val="24"/>
                <w:lang w:val="en-US"/>
              </w:rPr>
            </w:pPr>
            <w:r w:rsidRPr="007F1E8D">
              <w:rPr>
                <w:rFonts w:ascii="Arial" w:hAnsi="Arial" w:cs="Arial"/>
                <w:color w:val="000000" w:themeColor="text1"/>
                <w:sz w:val="24"/>
                <w:szCs w:val="24"/>
                <w:lang w:val="en-US"/>
              </w:rPr>
              <w:t>Flex-Fuel PHEV Sales Mix Ratio (FSM). Percentage of Song Pro and other PHEV sales utilising the new flex-fuel engine out of all Song Pro/PHEV sales.</w:t>
            </w:r>
          </w:p>
        </w:tc>
        <w:tc>
          <w:tcPr>
            <w:tcW w:w="0" w:type="auto"/>
            <w:hideMark/>
          </w:tcPr>
          <w:p w14:paraId="00120268" w14:textId="77777777" w:rsidR="00E35407" w:rsidRPr="007F1E8D" w:rsidRDefault="00E35407" w:rsidP="002215C7">
            <w:pPr>
              <w:spacing w:after="240" w:line="360" w:lineRule="auto"/>
              <w:jc w:val="both"/>
              <w:rPr>
                <w:rFonts w:ascii="Arial" w:hAnsi="Arial" w:cs="Arial"/>
                <w:color w:val="000000" w:themeColor="text1"/>
                <w:sz w:val="24"/>
                <w:szCs w:val="24"/>
                <w:lang w:val="en-US"/>
              </w:rPr>
            </w:pPr>
            <w:r w:rsidRPr="007F1E8D">
              <w:rPr>
                <w:rFonts w:ascii="Arial" w:hAnsi="Arial" w:cs="Arial"/>
                <w:color w:val="000000" w:themeColor="text1"/>
                <w:sz w:val="24"/>
                <w:szCs w:val="24"/>
                <w:lang w:val="en-US"/>
              </w:rPr>
              <w:t>FSM ≥70% within 6 months of the flex-fuel model launch (Source: Argusmedia, 2025).</w:t>
            </w:r>
          </w:p>
        </w:tc>
      </w:tr>
      <w:tr w:rsidR="00E35407" w:rsidRPr="007F1E8D" w14:paraId="5DA1F250" w14:textId="77777777" w:rsidTr="002215C7">
        <w:trPr>
          <w:trHeight w:val="315"/>
        </w:trPr>
        <w:tc>
          <w:tcPr>
            <w:tcW w:w="0" w:type="auto"/>
            <w:hideMark/>
          </w:tcPr>
          <w:p w14:paraId="011292A9" w14:textId="77777777" w:rsidR="00E35407" w:rsidRPr="007F1E8D" w:rsidRDefault="00E35407" w:rsidP="002215C7">
            <w:pPr>
              <w:spacing w:after="240" w:line="360" w:lineRule="auto"/>
              <w:jc w:val="both"/>
              <w:rPr>
                <w:rFonts w:ascii="Arial" w:hAnsi="Arial" w:cs="Arial"/>
                <w:b/>
                <w:bCs/>
                <w:color w:val="000000" w:themeColor="text1"/>
                <w:sz w:val="24"/>
                <w:szCs w:val="24"/>
                <w:lang w:val="en-US"/>
              </w:rPr>
            </w:pPr>
            <w:r w:rsidRPr="007F1E8D">
              <w:rPr>
                <w:rFonts w:ascii="Arial" w:hAnsi="Arial" w:cs="Arial"/>
                <w:b/>
                <w:bCs/>
                <w:color w:val="000000" w:themeColor="text1"/>
                <w:sz w:val="24"/>
                <w:szCs w:val="24"/>
                <w:lang w:val="en-US"/>
              </w:rPr>
              <w:lastRenderedPageBreak/>
              <w:t>Enhance Brand Perception</w:t>
            </w:r>
          </w:p>
        </w:tc>
        <w:tc>
          <w:tcPr>
            <w:tcW w:w="0" w:type="auto"/>
            <w:hideMark/>
          </w:tcPr>
          <w:p w14:paraId="4091075B" w14:textId="77777777" w:rsidR="00E35407" w:rsidRPr="007F1E8D" w:rsidRDefault="00E35407" w:rsidP="002215C7">
            <w:pPr>
              <w:spacing w:after="240" w:line="360" w:lineRule="auto"/>
              <w:jc w:val="both"/>
              <w:rPr>
                <w:rFonts w:ascii="Arial" w:hAnsi="Arial" w:cs="Arial"/>
                <w:color w:val="000000" w:themeColor="text1"/>
                <w:sz w:val="24"/>
                <w:szCs w:val="24"/>
                <w:lang w:val="en-US"/>
              </w:rPr>
            </w:pPr>
            <w:r w:rsidRPr="007F1E8D">
              <w:rPr>
                <w:rFonts w:ascii="Arial" w:hAnsi="Arial" w:cs="Arial"/>
                <w:color w:val="000000" w:themeColor="text1"/>
                <w:sz w:val="24"/>
                <w:szCs w:val="24"/>
                <w:lang w:val="en-US"/>
              </w:rPr>
              <w:t>Net Promoter Score (NPS). Measures customer willingness to recommend BYD.</w:t>
            </w:r>
          </w:p>
        </w:tc>
        <w:tc>
          <w:tcPr>
            <w:tcW w:w="0" w:type="auto"/>
            <w:hideMark/>
          </w:tcPr>
          <w:p w14:paraId="16D3FD1D" w14:textId="77777777" w:rsidR="00E35407" w:rsidRPr="007F1E8D" w:rsidRDefault="00E35407" w:rsidP="002215C7">
            <w:pPr>
              <w:spacing w:after="240" w:line="360" w:lineRule="auto"/>
              <w:jc w:val="both"/>
              <w:rPr>
                <w:rFonts w:ascii="Arial" w:hAnsi="Arial" w:cs="Arial"/>
                <w:color w:val="000000" w:themeColor="text1"/>
                <w:sz w:val="24"/>
                <w:szCs w:val="24"/>
                <w:lang w:val="en-US"/>
              </w:rPr>
            </w:pPr>
            <w:r w:rsidRPr="007F1E8D">
              <w:rPr>
                <w:rFonts w:ascii="Arial" w:hAnsi="Arial" w:cs="Arial"/>
                <w:color w:val="000000" w:themeColor="text1"/>
                <w:sz w:val="24"/>
                <w:szCs w:val="24"/>
                <w:lang w:val="en-US"/>
              </w:rPr>
              <w:t>NPS ≥+50 (High score indicative of strong brand loyalty and satisfaction with product/service).</w:t>
            </w:r>
          </w:p>
        </w:tc>
      </w:tr>
      <w:tr w:rsidR="00E35407" w:rsidRPr="007F1E8D" w14:paraId="366341DD" w14:textId="77777777" w:rsidTr="002215C7">
        <w:trPr>
          <w:trHeight w:val="315"/>
        </w:trPr>
        <w:tc>
          <w:tcPr>
            <w:tcW w:w="0" w:type="auto"/>
            <w:hideMark/>
          </w:tcPr>
          <w:p w14:paraId="28D9CA6B" w14:textId="77777777" w:rsidR="00E35407" w:rsidRPr="007F1E8D" w:rsidRDefault="00E35407" w:rsidP="002215C7">
            <w:pPr>
              <w:spacing w:after="240" w:line="360" w:lineRule="auto"/>
              <w:jc w:val="both"/>
              <w:rPr>
                <w:rFonts w:ascii="Arial" w:hAnsi="Arial" w:cs="Arial"/>
                <w:b/>
                <w:bCs/>
                <w:color w:val="000000" w:themeColor="text1"/>
                <w:sz w:val="24"/>
                <w:szCs w:val="24"/>
                <w:lang w:val="en-US"/>
              </w:rPr>
            </w:pPr>
            <w:r w:rsidRPr="007F1E8D">
              <w:rPr>
                <w:rFonts w:ascii="Arial" w:hAnsi="Arial" w:cs="Arial"/>
                <w:b/>
                <w:bCs/>
                <w:color w:val="000000" w:themeColor="text1"/>
                <w:sz w:val="24"/>
                <w:szCs w:val="24"/>
                <w:lang w:val="en-US"/>
              </w:rPr>
              <w:t>Address Infrastructure Concerns</w:t>
            </w:r>
          </w:p>
        </w:tc>
        <w:tc>
          <w:tcPr>
            <w:tcW w:w="0" w:type="auto"/>
            <w:hideMark/>
          </w:tcPr>
          <w:p w14:paraId="46373F2A" w14:textId="77777777" w:rsidR="00E35407" w:rsidRPr="007F1E8D" w:rsidRDefault="00E35407" w:rsidP="002215C7">
            <w:pPr>
              <w:spacing w:after="240" w:line="360" w:lineRule="auto"/>
              <w:jc w:val="both"/>
              <w:rPr>
                <w:rFonts w:ascii="Arial" w:hAnsi="Arial" w:cs="Arial"/>
                <w:color w:val="000000" w:themeColor="text1"/>
                <w:sz w:val="24"/>
                <w:szCs w:val="24"/>
                <w:lang w:val="en-US"/>
              </w:rPr>
            </w:pPr>
            <w:r w:rsidRPr="007F1E8D">
              <w:rPr>
                <w:rFonts w:ascii="Arial" w:hAnsi="Arial" w:cs="Arial"/>
                <w:color w:val="000000" w:themeColor="text1"/>
                <w:sz w:val="24"/>
                <w:szCs w:val="24"/>
                <w:lang w:val="en-US"/>
              </w:rPr>
              <w:t>EV Charging Network Accessibility (CNA). Measured as the average distance (km) between a BYD customer and the nearest certified public/dealer BYD charging station.</w:t>
            </w:r>
          </w:p>
        </w:tc>
        <w:tc>
          <w:tcPr>
            <w:tcW w:w="0" w:type="auto"/>
            <w:hideMark/>
          </w:tcPr>
          <w:p w14:paraId="507F155C" w14:textId="77777777" w:rsidR="00E35407" w:rsidRPr="007F1E8D" w:rsidRDefault="00E35407" w:rsidP="00D925FC">
            <w:pPr>
              <w:keepNext/>
              <w:spacing w:after="240" w:line="360" w:lineRule="auto"/>
              <w:jc w:val="both"/>
              <w:rPr>
                <w:rFonts w:ascii="Arial" w:hAnsi="Arial" w:cs="Arial"/>
                <w:color w:val="000000" w:themeColor="text1"/>
                <w:sz w:val="24"/>
                <w:szCs w:val="24"/>
                <w:lang w:val="en-US"/>
              </w:rPr>
            </w:pPr>
            <w:r w:rsidRPr="007F1E8D">
              <w:rPr>
                <w:rFonts w:ascii="Arial" w:hAnsi="Arial" w:cs="Arial"/>
                <w:color w:val="000000" w:themeColor="text1"/>
                <w:sz w:val="24"/>
                <w:szCs w:val="24"/>
                <w:lang w:val="en-US"/>
              </w:rPr>
              <w:t>Reduce CNA to ≤50 km in the top 5 metropolitan regions (Source: BYD, 2024).</w:t>
            </w:r>
          </w:p>
        </w:tc>
      </w:tr>
    </w:tbl>
    <w:p w14:paraId="18E29427" w14:textId="27E2597E" w:rsidR="00E35407" w:rsidRPr="00992E1A" w:rsidRDefault="00D925FC" w:rsidP="00786388">
      <w:pPr>
        <w:pStyle w:val="Caption"/>
        <w:jc w:val="center"/>
        <w:rPr>
          <w:rFonts w:ascii="Arial" w:hAnsi="Arial" w:cs="Arial"/>
          <w:color w:val="000000" w:themeColor="text1"/>
          <w:sz w:val="24"/>
          <w:szCs w:val="24"/>
          <w:lang w:val="en-US"/>
        </w:rPr>
      </w:pPr>
      <w:bookmarkStart w:id="26" w:name="_Toc213976735"/>
      <w:r>
        <w:t xml:space="preserve">Table </w:t>
      </w:r>
      <w:r>
        <w:fldChar w:fldCharType="begin"/>
      </w:r>
      <w:r>
        <w:instrText xml:space="preserve"> SEQ Table \* ARABIC </w:instrText>
      </w:r>
      <w:r>
        <w:fldChar w:fldCharType="separate"/>
      </w:r>
      <w:r w:rsidR="00417E75">
        <w:rPr>
          <w:noProof/>
        </w:rPr>
        <w:t>7</w:t>
      </w:r>
      <w:r>
        <w:fldChar w:fldCharType="end"/>
      </w:r>
      <w:r>
        <w:t xml:space="preserve">: </w:t>
      </w:r>
      <w:r w:rsidRPr="004D086C">
        <w:t>Market Perspective</w:t>
      </w:r>
      <w:bookmarkEnd w:id="26"/>
    </w:p>
    <w:p w14:paraId="475A5FFA" w14:textId="77777777" w:rsidR="00E35407" w:rsidRPr="00992E1A" w:rsidRDefault="00E35407" w:rsidP="00E35407">
      <w:pPr>
        <w:pStyle w:val="Heading2"/>
        <w:rPr>
          <w:lang w:val="en-US"/>
        </w:rPr>
      </w:pPr>
      <w:bookmarkStart w:id="27" w:name="_Toc213976719"/>
      <w:r>
        <w:rPr>
          <w:lang w:val="en-US"/>
        </w:rPr>
        <w:t>5.</w:t>
      </w:r>
      <w:r w:rsidRPr="00992E1A">
        <w:rPr>
          <w:lang w:val="en-US"/>
        </w:rPr>
        <w:t>3 Internal Business Processes Perspective</w:t>
      </w:r>
      <w:bookmarkEnd w:id="27"/>
    </w:p>
    <w:p w14:paraId="7120E26B" w14:textId="77777777" w:rsidR="00E35407"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This view is one that monitors the effectiveness and quality of the vital internal procedures that are necessary in achieving effective localisation and product adaptation.</w:t>
      </w:r>
    </w:p>
    <w:tbl>
      <w:tblPr>
        <w:tblStyle w:val="TableGrid"/>
        <w:tblW w:w="9016" w:type="dxa"/>
        <w:tblLook w:val="04A0" w:firstRow="1" w:lastRow="0" w:firstColumn="1" w:lastColumn="0" w:noHBand="0" w:noVBand="1"/>
      </w:tblPr>
      <w:tblGrid>
        <w:gridCol w:w="1696"/>
        <w:gridCol w:w="4608"/>
        <w:gridCol w:w="2712"/>
      </w:tblGrid>
      <w:tr w:rsidR="00E35407" w:rsidRPr="00D925FC" w14:paraId="5AF64067" w14:textId="77777777" w:rsidTr="00D925FC">
        <w:trPr>
          <w:trHeight w:val="315"/>
        </w:trPr>
        <w:tc>
          <w:tcPr>
            <w:tcW w:w="1696" w:type="dxa"/>
            <w:hideMark/>
          </w:tcPr>
          <w:p w14:paraId="159B1298" w14:textId="77777777" w:rsidR="00E35407" w:rsidRPr="00D925FC" w:rsidRDefault="00E35407" w:rsidP="002215C7">
            <w:pPr>
              <w:spacing w:after="240" w:line="360" w:lineRule="auto"/>
              <w:jc w:val="both"/>
              <w:rPr>
                <w:rFonts w:ascii="Arial" w:hAnsi="Arial" w:cs="Arial"/>
                <w:b/>
                <w:color w:val="000000" w:themeColor="text1"/>
                <w:sz w:val="24"/>
                <w:szCs w:val="24"/>
                <w:lang w:val="en-US"/>
              </w:rPr>
            </w:pPr>
            <w:r w:rsidRPr="00D925FC">
              <w:rPr>
                <w:rFonts w:ascii="Arial" w:hAnsi="Arial" w:cs="Arial"/>
                <w:b/>
                <w:color w:val="000000" w:themeColor="text1"/>
                <w:sz w:val="24"/>
                <w:szCs w:val="24"/>
                <w:lang w:val="en-US"/>
              </w:rPr>
              <w:t>Strategic Objective</w:t>
            </w:r>
          </w:p>
        </w:tc>
        <w:tc>
          <w:tcPr>
            <w:tcW w:w="4608" w:type="dxa"/>
            <w:hideMark/>
          </w:tcPr>
          <w:p w14:paraId="7924FE19" w14:textId="77777777" w:rsidR="00E35407" w:rsidRPr="00D925FC" w:rsidRDefault="00E35407" w:rsidP="002215C7">
            <w:pPr>
              <w:spacing w:after="240" w:line="360" w:lineRule="auto"/>
              <w:jc w:val="both"/>
              <w:rPr>
                <w:rFonts w:ascii="Arial" w:hAnsi="Arial" w:cs="Arial"/>
                <w:b/>
                <w:color w:val="000000" w:themeColor="text1"/>
                <w:sz w:val="24"/>
                <w:szCs w:val="24"/>
                <w:lang w:val="en-US"/>
              </w:rPr>
            </w:pPr>
            <w:r w:rsidRPr="00D925FC">
              <w:rPr>
                <w:rFonts w:ascii="Arial" w:hAnsi="Arial" w:cs="Arial"/>
                <w:b/>
                <w:color w:val="000000" w:themeColor="text1"/>
                <w:sz w:val="24"/>
                <w:szCs w:val="24"/>
                <w:lang w:val="en-US"/>
              </w:rPr>
              <w:t>Key Performance Indicator (KPI)</w:t>
            </w:r>
          </w:p>
        </w:tc>
        <w:tc>
          <w:tcPr>
            <w:tcW w:w="0" w:type="auto"/>
            <w:hideMark/>
          </w:tcPr>
          <w:p w14:paraId="1B34FDB8" w14:textId="77777777" w:rsidR="00E35407" w:rsidRPr="00D925FC" w:rsidRDefault="00E35407" w:rsidP="002215C7">
            <w:pPr>
              <w:spacing w:after="240" w:line="360" w:lineRule="auto"/>
              <w:jc w:val="both"/>
              <w:rPr>
                <w:rFonts w:ascii="Arial" w:hAnsi="Arial" w:cs="Arial"/>
                <w:b/>
                <w:color w:val="000000" w:themeColor="text1"/>
                <w:sz w:val="24"/>
                <w:szCs w:val="24"/>
                <w:lang w:val="en-US"/>
              </w:rPr>
            </w:pPr>
            <w:r w:rsidRPr="00D925FC">
              <w:rPr>
                <w:rFonts w:ascii="Arial" w:hAnsi="Arial" w:cs="Arial"/>
                <w:b/>
                <w:color w:val="000000" w:themeColor="text1"/>
                <w:sz w:val="24"/>
                <w:szCs w:val="24"/>
                <w:lang w:val="en-US"/>
              </w:rPr>
              <w:t>Success Metric / Target (Initial Phase)</w:t>
            </w:r>
          </w:p>
        </w:tc>
      </w:tr>
      <w:tr w:rsidR="00E35407" w:rsidRPr="00D925FC" w14:paraId="1ADABEC7" w14:textId="77777777" w:rsidTr="00D925FC">
        <w:trPr>
          <w:trHeight w:val="1692"/>
        </w:trPr>
        <w:tc>
          <w:tcPr>
            <w:tcW w:w="1696" w:type="dxa"/>
            <w:hideMark/>
          </w:tcPr>
          <w:p w14:paraId="341190FA"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Successful Localisation</w:t>
            </w:r>
          </w:p>
        </w:tc>
        <w:tc>
          <w:tcPr>
            <w:tcW w:w="4608" w:type="dxa"/>
            <w:hideMark/>
          </w:tcPr>
          <w:p w14:paraId="20F38D54" w14:textId="77777777" w:rsidR="00E35407" w:rsidRPr="00D925FC" w:rsidRDefault="00E35407" w:rsidP="002215C7">
            <w:pPr>
              <w:spacing w:after="240" w:line="360" w:lineRule="auto"/>
              <w:jc w:val="both"/>
              <w:rPr>
                <w:rFonts w:ascii="Arial" w:hAnsi="Arial" w:cs="Arial"/>
                <w:color w:val="000000" w:themeColor="text1"/>
                <w:sz w:val="24"/>
                <w:szCs w:val="24"/>
                <w:lang w:val="en-US"/>
              </w:rPr>
            </w:pPr>
            <w:r w:rsidRPr="00D925FC">
              <w:rPr>
                <w:rFonts w:ascii="Arial" w:hAnsi="Arial" w:cs="Arial"/>
                <w:color w:val="000000" w:themeColor="text1"/>
                <w:sz w:val="24"/>
                <w:szCs w:val="24"/>
                <w:lang w:val="en-US"/>
              </w:rPr>
              <w:t>Local Component Sourcing (LCS). Percentage of vehicle component value sourced from Brazilian or MERCOSUR suppliers.</w:t>
            </w:r>
          </w:p>
        </w:tc>
        <w:tc>
          <w:tcPr>
            <w:tcW w:w="0" w:type="auto"/>
            <w:hideMark/>
          </w:tcPr>
          <w:p w14:paraId="3A81A66F" w14:textId="77777777" w:rsidR="00E35407" w:rsidRPr="00D925FC" w:rsidRDefault="00E35407" w:rsidP="002215C7">
            <w:pPr>
              <w:spacing w:after="240" w:line="360" w:lineRule="auto"/>
              <w:jc w:val="both"/>
              <w:rPr>
                <w:rFonts w:ascii="Arial" w:hAnsi="Arial" w:cs="Arial"/>
                <w:color w:val="000000" w:themeColor="text1"/>
                <w:sz w:val="24"/>
                <w:szCs w:val="24"/>
                <w:lang w:val="en-US"/>
              </w:rPr>
            </w:pPr>
            <w:r w:rsidRPr="00D925FC">
              <w:rPr>
                <w:rFonts w:ascii="Arial" w:hAnsi="Arial" w:cs="Arial"/>
                <w:color w:val="000000" w:themeColor="text1"/>
                <w:sz w:val="24"/>
                <w:szCs w:val="24"/>
                <w:lang w:val="en-US"/>
              </w:rPr>
              <w:t>LCS ≥25% within 24 months of plant operation (Kr Asia, 2025).</w:t>
            </w:r>
          </w:p>
        </w:tc>
      </w:tr>
      <w:tr w:rsidR="00E35407" w:rsidRPr="00D925FC" w14:paraId="6F0A60E6" w14:textId="77777777" w:rsidTr="00D925FC">
        <w:trPr>
          <w:trHeight w:val="1635"/>
        </w:trPr>
        <w:tc>
          <w:tcPr>
            <w:tcW w:w="1696" w:type="dxa"/>
            <w:hideMark/>
          </w:tcPr>
          <w:p w14:paraId="54D59296"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Ensure High Product Quality</w:t>
            </w:r>
          </w:p>
        </w:tc>
        <w:tc>
          <w:tcPr>
            <w:tcW w:w="4608" w:type="dxa"/>
            <w:hideMark/>
          </w:tcPr>
          <w:p w14:paraId="20656A79" w14:textId="77777777" w:rsidR="00E35407" w:rsidRPr="00D925FC" w:rsidRDefault="00E35407" w:rsidP="002215C7">
            <w:pPr>
              <w:spacing w:after="240" w:line="360" w:lineRule="auto"/>
              <w:jc w:val="both"/>
              <w:rPr>
                <w:rFonts w:ascii="Arial" w:hAnsi="Arial" w:cs="Arial"/>
                <w:color w:val="000000" w:themeColor="text1"/>
                <w:sz w:val="24"/>
                <w:szCs w:val="24"/>
                <w:lang w:val="en-US"/>
              </w:rPr>
            </w:pPr>
            <w:r w:rsidRPr="00D925FC">
              <w:rPr>
                <w:rFonts w:ascii="Arial" w:hAnsi="Arial" w:cs="Arial"/>
                <w:color w:val="000000" w:themeColor="text1"/>
                <w:sz w:val="24"/>
                <w:szCs w:val="24"/>
                <w:lang w:val="en-US"/>
              </w:rPr>
              <w:t>Defects Per Vehicle (DPV). Measures the number of non-conforming items per vehicle delivered from the Camaçari plant.</w:t>
            </w:r>
          </w:p>
        </w:tc>
        <w:tc>
          <w:tcPr>
            <w:tcW w:w="0" w:type="auto"/>
            <w:hideMark/>
          </w:tcPr>
          <w:p w14:paraId="6DB25F99" w14:textId="77777777" w:rsidR="00E35407" w:rsidRPr="00D925FC" w:rsidRDefault="00E35407" w:rsidP="002215C7">
            <w:pPr>
              <w:spacing w:after="240" w:line="360" w:lineRule="auto"/>
              <w:jc w:val="both"/>
              <w:rPr>
                <w:rFonts w:ascii="Arial" w:hAnsi="Arial" w:cs="Arial"/>
                <w:color w:val="000000" w:themeColor="text1"/>
                <w:sz w:val="24"/>
                <w:szCs w:val="24"/>
                <w:lang w:val="en-US"/>
              </w:rPr>
            </w:pPr>
            <w:r w:rsidRPr="00D925FC">
              <w:rPr>
                <w:rFonts w:ascii="Arial" w:hAnsi="Arial" w:cs="Arial"/>
                <w:color w:val="000000" w:themeColor="text1"/>
                <w:sz w:val="24"/>
                <w:szCs w:val="24"/>
                <w:lang w:val="en-US"/>
              </w:rPr>
              <w:t>DPV ≤0.5 (Benchmark quality control standard).</w:t>
            </w:r>
          </w:p>
        </w:tc>
      </w:tr>
      <w:tr w:rsidR="00E35407" w:rsidRPr="00D925FC" w14:paraId="453E819C" w14:textId="77777777" w:rsidTr="00D925FC">
        <w:trPr>
          <w:trHeight w:val="315"/>
        </w:trPr>
        <w:tc>
          <w:tcPr>
            <w:tcW w:w="1696" w:type="dxa"/>
            <w:hideMark/>
          </w:tcPr>
          <w:p w14:paraId="7C343C2E"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Effective Time-to-Market</w:t>
            </w:r>
          </w:p>
        </w:tc>
        <w:tc>
          <w:tcPr>
            <w:tcW w:w="4608" w:type="dxa"/>
            <w:hideMark/>
          </w:tcPr>
          <w:p w14:paraId="7AF5AED0" w14:textId="77777777" w:rsidR="00E35407" w:rsidRPr="00D925FC" w:rsidRDefault="00E35407" w:rsidP="002215C7">
            <w:pPr>
              <w:spacing w:after="240" w:line="360" w:lineRule="auto"/>
              <w:jc w:val="both"/>
              <w:rPr>
                <w:rFonts w:ascii="Arial" w:hAnsi="Arial" w:cs="Arial"/>
                <w:color w:val="000000" w:themeColor="text1"/>
                <w:sz w:val="24"/>
                <w:szCs w:val="24"/>
                <w:lang w:val="en-US"/>
              </w:rPr>
            </w:pPr>
            <w:r w:rsidRPr="00D925FC">
              <w:rPr>
                <w:rFonts w:ascii="Arial" w:hAnsi="Arial" w:cs="Arial"/>
                <w:color w:val="000000" w:themeColor="text1"/>
                <w:sz w:val="24"/>
                <w:szCs w:val="24"/>
                <w:lang w:val="en-US"/>
              </w:rPr>
              <w:t>New Product Introduction Cycle Time (NPCT). Time taken from flex-fuel R&amp;D approval to first vehicle mass production (Source: Argusmedia, 2025).</w:t>
            </w:r>
          </w:p>
        </w:tc>
        <w:tc>
          <w:tcPr>
            <w:tcW w:w="0" w:type="auto"/>
            <w:hideMark/>
          </w:tcPr>
          <w:p w14:paraId="3E405660" w14:textId="77777777" w:rsidR="00E35407" w:rsidRPr="00D925FC" w:rsidRDefault="00E35407" w:rsidP="00D925FC">
            <w:pPr>
              <w:keepNext/>
              <w:spacing w:after="240" w:line="360" w:lineRule="auto"/>
              <w:jc w:val="both"/>
              <w:rPr>
                <w:rFonts w:ascii="Arial" w:hAnsi="Arial" w:cs="Arial"/>
                <w:color w:val="000000" w:themeColor="text1"/>
                <w:sz w:val="24"/>
                <w:szCs w:val="24"/>
                <w:lang w:val="en-US"/>
              </w:rPr>
            </w:pPr>
            <w:r w:rsidRPr="00D925FC">
              <w:rPr>
                <w:rFonts w:ascii="Arial" w:hAnsi="Arial" w:cs="Arial"/>
                <w:color w:val="000000" w:themeColor="text1"/>
                <w:sz w:val="24"/>
                <w:szCs w:val="24"/>
                <w:lang w:val="en-US"/>
              </w:rPr>
              <w:t>NPCT ≤12 months for local flex-fuel models (Argusmedia, 2025).</w:t>
            </w:r>
          </w:p>
        </w:tc>
      </w:tr>
    </w:tbl>
    <w:p w14:paraId="09FF0442" w14:textId="3465A425" w:rsidR="00E35407" w:rsidRPr="00992E1A" w:rsidRDefault="00D925FC" w:rsidP="00786388">
      <w:pPr>
        <w:pStyle w:val="Caption"/>
        <w:jc w:val="center"/>
        <w:rPr>
          <w:rFonts w:ascii="Arial" w:hAnsi="Arial" w:cs="Arial"/>
          <w:color w:val="000000" w:themeColor="text1"/>
          <w:sz w:val="24"/>
          <w:szCs w:val="24"/>
          <w:lang w:val="en-US"/>
        </w:rPr>
      </w:pPr>
      <w:bookmarkStart w:id="28" w:name="_Toc213976736"/>
      <w:r>
        <w:lastRenderedPageBreak/>
        <w:t xml:space="preserve">Table </w:t>
      </w:r>
      <w:r>
        <w:fldChar w:fldCharType="begin"/>
      </w:r>
      <w:r>
        <w:instrText xml:space="preserve"> SEQ Table \* ARABIC </w:instrText>
      </w:r>
      <w:r>
        <w:fldChar w:fldCharType="separate"/>
      </w:r>
      <w:r w:rsidR="00417E75">
        <w:rPr>
          <w:noProof/>
        </w:rPr>
        <w:t>8</w:t>
      </w:r>
      <w:r>
        <w:fldChar w:fldCharType="end"/>
      </w:r>
      <w:r>
        <w:t xml:space="preserve">: </w:t>
      </w:r>
      <w:r w:rsidRPr="00DE2EE5">
        <w:t>Internal Business Processes</w:t>
      </w:r>
      <w:bookmarkEnd w:id="28"/>
    </w:p>
    <w:p w14:paraId="17530F80" w14:textId="77777777" w:rsidR="00E35407" w:rsidRPr="00992E1A" w:rsidRDefault="00E35407" w:rsidP="00E35407">
      <w:pPr>
        <w:pStyle w:val="Heading2"/>
        <w:rPr>
          <w:lang w:val="en-US"/>
        </w:rPr>
      </w:pPr>
      <w:bookmarkStart w:id="29" w:name="_Toc213976720"/>
      <w:r>
        <w:rPr>
          <w:lang w:val="en-US"/>
        </w:rPr>
        <w:t>5.</w:t>
      </w:r>
      <w:r w:rsidRPr="00992E1A">
        <w:rPr>
          <w:lang w:val="en-US"/>
        </w:rPr>
        <w:t xml:space="preserve">4 </w:t>
      </w:r>
      <w:r w:rsidRPr="00266AA8">
        <w:rPr>
          <w:lang w:val="en-US"/>
        </w:rPr>
        <w:t>Learning &amp; Growth Perspective (People: Internal)</w:t>
      </w:r>
      <w:bookmarkEnd w:id="29"/>
    </w:p>
    <w:p w14:paraId="68866BD4" w14:textId="77777777" w:rsidR="00E35407" w:rsidRPr="00992E1A"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What is being looked at is the human capital, technology and corporate culture that is required to support the aggressive expansion and innovativeness agenda.</w:t>
      </w:r>
    </w:p>
    <w:tbl>
      <w:tblPr>
        <w:tblStyle w:val="TableGrid"/>
        <w:tblW w:w="0" w:type="dxa"/>
        <w:tblLook w:val="04A0" w:firstRow="1" w:lastRow="0" w:firstColumn="1" w:lastColumn="0" w:noHBand="0" w:noVBand="1"/>
      </w:tblPr>
      <w:tblGrid>
        <w:gridCol w:w="1893"/>
        <w:gridCol w:w="4429"/>
        <w:gridCol w:w="2694"/>
      </w:tblGrid>
      <w:tr w:rsidR="00E35407" w:rsidRPr="00CD1480" w14:paraId="7410DC57" w14:textId="77777777" w:rsidTr="002215C7">
        <w:trPr>
          <w:trHeight w:val="315"/>
        </w:trPr>
        <w:tc>
          <w:tcPr>
            <w:tcW w:w="0" w:type="auto"/>
            <w:hideMark/>
          </w:tcPr>
          <w:p w14:paraId="07E3850D" w14:textId="77777777" w:rsidR="00E35407" w:rsidRPr="00CD1480" w:rsidRDefault="00E35407" w:rsidP="002215C7">
            <w:pPr>
              <w:spacing w:after="240" w:line="360" w:lineRule="auto"/>
              <w:jc w:val="both"/>
              <w:rPr>
                <w:rFonts w:ascii="Arial" w:hAnsi="Arial" w:cs="Arial"/>
                <w:b/>
                <w:bCs/>
                <w:color w:val="000000" w:themeColor="text1"/>
                <w:sz w:val="24"/>
                <w:szCs w:val="24"/>
                <w:lang w:val="en-US"/>
              </w:rPr>
            </w:pPr>
            <w:r w:rsidRPr="00CD1480">
              <w:rPr>
                <w:rFonts w:ascii="Arial" w:hAnsi="Arial" w:cs="Arial"/>
                <w:b/>
                <w:bCs/>
                <w:color w:val="000000" w:themeColor="text1"/>
                <w:sz w:val="24"/>
                <w:szCs w:val="24"/>
                <w:lang w:val="en-US"/>
              </w:rPr>
              <w:t>Strategic Objective</w:t>
            </w:r>
          </w:p>
        </w:tc>
        <w:tc>
          <w:tcPr>
            <w:tcW w:w="0" w:type="auto"/>
            <w:hideMark/>
          </w:tcPr>
          <w:p w14:paraId="3E73FFD1" w14:textId="77777777" w:rsidR="00E35407" w:rsidRPr="00CD1480" w:rsidRDefault="00E35407" w:rsidP="002215C7">
            <w:pPr>
              <w:spacing w:after="240" w:line="360" w:lineRule="auto"/>
              <w:jc w:val="both"/>
              <w:rPr>
                <w:rFonts w:ascii="Arial" w:hAnsi="Arial" w:cs="Arial"/>
                <w:b/>
                <w:bCs/>
                <w:color w:val="000000" w:themeColor="text1"/>
                <w:sz w:val="24"/>
                <w:szCs w:val="24"/>
                <w:lang w:val="en-US"/>
              </w:rPr>
            </w:pPr>
            <w:r w:rsidRPr="00CD1480">
              <w:rPr>
                <w:rFonts w:ascii="Arial" w:hAnsi="Arial" w:cs="Arial"/>
                <w:b/>
                <w:bCs/>
                <w:color w:val="000000" w:themeColor="text1"/>
                <w:sz w:val="24"/>
                <w:szCs w:val="24"/>
                <w:lang w:val="en-US"/>
              </w:rPr>
              <w:t>Key Performance Indicator (KPI)</w:t>
            </w:r>
          </w:p>
        </w:tc>
        <w:tc>
          <w:tcPr>
            <w:tcW w:w="0" w:type="auto"/>
            <w:hideMark/>
          </w:tcPr>
          <w:p w14:paraId="0329C255" w14:textId="77777777" w:rsidR="00E35407" w:rsidRPr="00CD1480" w:rsidRDefault="00E35407" w:rsidP="002215C7">
            <w:pPr>
              <w:spacing w:after="240" w:line="360" w:lineRule="auto"/>
              <w:jc w:val="both"/>
              <w:rPr>
                <w:rFonts w:ascii="Arial" w:hAnsi="Arial" w:cs="Arial"/>
                <w:b/>
                <w:bCs/>
                <w:color w:val="000000" w:themeColor="text1"/>
                <w:sz w:val="24"/>
                <w:szCs w:val="24"/>
                <w:lang w:val="en-US"/>
              </w:rPr>
            </w:pPr>
            <w:r w:rsidRPr="00CD1480">
              <w:rPr>
                <w:rFonts w:ascii="Arial" w:hAnsi="Arial" w:cs="Arial"/>
                <w:b/>
                <w:bCs/>
                <w:color w:val="000000" w:themeColor="text1"/>
                <w:sz w:val="24"/>
                <w:szCs w:val="24"/>
                <w:lang w:val="en-US"/>
              </w:rPr>
              <w:t>Success Metric / Target (Initial Phase)</w:t>
            </w:r>
          </w:p>
        </w:tc>
      </w:tr>
      <w:tr w:rsidR="00E35407" w:rsidRPr="00CD1480" w14:paraId="1841EA6D" w14:textId="77777777" w:rsidTr="002215C7">
        <w:trPr>
          <w:trHeight w:val="315"/>
        </w:trPr>
        <w:tc>
          <w:tcPr>
            <w:tcW w:w="0" w:type="auto"/>
            <w:hideMark/>
          </w:tcPr>
          <w:p w14:paraId="45E1EEEB"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Develop Local Talent</w:t>
            </w:r>
          </w:p>
        </w:tc>
        <w:tc>
          <w:tcPr>
            <w:tcW w:w="0" w:type="auto"/>
            <w:hideMark/>
          </w:tcPr>
          <w:p w14:paraId="07977AC7" w14:textId="77777777" w:rsidR="00E35407" w:rsidRPr="00CD1480" w:rsidRDefault="00E35407" w:rsidP="002215C7">
            <w:pPr>
              <w:spacing w:after="240" w:line="360" w:lineRule="auto"/>
              <w:jc w:val="both"/>
              <w:rPr>
                <w:rFonts w:ascii="Arial" w:hAnsi="Arial" w:cs="Arial"/>
                <w:color w:val="000000" w:themeColor="text1"/>
                <w:sz w:val="24"/>
                <w:szCs w:val="24"/>
                <w:lang w:val="en-US"/>
              </w:rPr>
            </w:pPr>
            <w:r w:rsidRPr="00CD1480">
              <w:rPr>
                <w:rFonts w:ascii="Arial" w:hAnsi="Arial" w:cs="Arial"/>
                <w:color w:val="000000" w:themeColor="text1"/>
                <w:sz w:val="24"/>
                <w:szCs w:val="24"/>
                <w:lang w:val="en-US"/>
              </w:rPr>
              <w:t>Employee Skill Competency Index (ESCI). Percentage of local employees certified in NEV and Flex-Fuel technology, battery assembly, or other core competencies.</w:t>
            </w:r>
          </w:p>
        </w:tc>
        <w:tc>
          <w:tcPr>
            <w:tcW w:w="0" w:type="auto"/>
            <w:hideMark/>
          </w:tcPr>
          <w:p w14:paraId="594DC9C2" w14:textId="77777777" w:rsidR="00E35407" w:rsidRPr="00CD1480" w:rsidRDefault="00E35407" w:rsidP="002215C7">
            <w:pPr>
              <w:spacing w:after="240" w:line="360" w:lineRule="auto"/>
              <w:jc w:val="both"/>
              <w:rPr>
                <w:rFonts w:ascii="Arial" w:hAnsi="Arial" w:cs="Arial"/>
                <w:color w:val="000000" w:themeColor="text1"/>
                <w:sz w:val="24"/>
                <w:szCs w:val="24"/>
                <w:lang w:val="en-US"/>
              </w:rPr>
            </w:pPr>
            <w:r w:rsidRPr="00CD1480">
              <w:rPr>
                <w:rFonts w:ascii="Arial" w:hAnsi="Arial" w:cs="Arial"/>
                <w:color w:val="000000" w:themeColor="text1"/>
                <w:sz w:val="24"/>
                <w:szCs w:val="24"/>
                <w:lang w:val="en-US"/>
              </w:rPr>
              <w:t>ESCI ≥80% for all plant-floor and R&amp;D staff within 18 months.</w:t>
            </w:r>
          </w:p>
        </w:tc>
      </w:tr>
      <w:tr w:rsidR="00E35407" w:rsidRPr="00CD1480" w14:paraId="7F1482E0" w14:textId="77777777" w:rsidTr="002215C7">
        <w:trPr>
          <w:trHeight w:val="315"/>
        </w:trPr>
        <w:tc>
          <w:tcPr>
            <w:tcW w:w="0" w:type="auto"/>
            <w:hideMark/>
          </w:tcPr>
          <w:p w14:paraId="33CB0DFF"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Maintain Operational Stability</w:t>
            </w:r>
          </w:p>
        </w:tc>
        <w:tc>
          <w:tcPr>
            <w:tcW w:w="0" w:type="auto"/>
            <w:hideMark/>
          </w:tcPr>
          <w:p w14:paraId="0FE4C489" w14:textId="77777777" w:rsidR="00E35407" w:rsidRPr="00CD1480" w:rsidRDefault="00E35407" w:rsidP="002215C7">
            <w:pPr>
              <w:spacing w:after="240" w:line="360" w:lineRule="auto"/>
              <w:jc w:val="both"/>
              <w:rPr>
                <w:rFonts w:ascii="Arial" w:hAnsi="Arial" w:cs="Arial"/>
                <w:color w:val="000000" w:themeColor="text1"/>
                <w:sz w:val="24"/>
                <w:szCs w:val="24"/>
                <w:lang w:val="en-US"/>
              </w:rPr>
            </w:pPr>
            <w:r w:rsidRPr="00CD1480">
              <w:rPr>
                <w:rFonts w:ascii="Arial" w:hAnsi="Arial" w:cs="Arial"/>
                <w:color w:val="000000" w:themeColor="text1"/>
                <w:sz w:val="24"/>
                <w:szCs w:val="24"/>
                <w:lang w:val="en-US"/>
              </w:rPr>
              <w:t>Employee Turnover Rate (ETR). Percentage of employees voluntarily leaving the Brazilian operation.</w:t>
            </w:r>
          </w:p>
        </w:tc>
        <w:tc>
          <w:tcPr>
            <w:tcW w:w="0" w:type="auto"/>
            <w:hideMark/>
          </w:tcPr>
          <w:p w14:paraId="56546787" w14:textId="77777777" w:rsidR="00E35407" w:rsidRPr="00CD1480" w:rsidRDefault="00E35407" w:rsidP="002215C7">
            <w:pPr>
              <w:spacing w:after="240" w:line="360" w:lineRule="auto"/>
              <w:jc w:val="both"/>
              <w:rPr>
                <w:rFonts w:ascii="Arial" w:hAnsi="Arial" w:cs="Arial"/>
                <w:color w:val="000000" w:themeColor="text1"/>
                <w:sz w:val="24"/>
                <w:szCs w:val="24"/>
                <w:lang w:val="en-US"/>
              </w:rPr>
            </w:pPr>
            <w:r w:rsidRPr="00CD1480">
              <w:rPr>
                <w:rFonts w:ascii="Arial" w:hAnsi="Arial" w:cs="Arial"/>
                <w:color w:val="000000" w:themeColor="text1"/>
                <w:sz w:val="24"/>
                <w:szCs w:val="24"/>
                <w:lang w:val="en-US"/>
              </w:rPr>
              <w:t>ETR ≤10% (To retain key trained staff required for high-capacity utilisation).</w:t>
            </w:r>
          </w:p>
        </w:tc>
      </w:tr>
      <w:tr w:rsidR="00E35407" w:rsidRPr="00CD1480" w14:paraId="22731EC0" w14:textId="77777777" w:rsidTr="002215C7">
        <w:trPr>
          <w:trHeight w:val="315"/>
        </w:trPr>
        <w:tc>
          <w:tcPr>
            <w:tcW w:w="0" w:type="auto"/>
            <w:hideMark/>
          </w:tcPr>
          <w:p w14:paraId="50EDCD9A"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Foster Innovation Culture</w:t>
            </w:r>
          </w:p>
        </w:tc>
        <w:tc>
          <w:tcPr>
            <w:tcW w:w="0" w:type="auto"/>
            <w:hideMark/>
          </w:tcPr>
          <w:p w14:paraId="4DF55B18" w14:textId="77777777" w:rsidR="00E35407" w:rsidRPr="00CD1480" w:rsidRDefault="00E35407" w:rsidP="002215C7">
            <w:pPr>
              <w:spacing w:after="240" w:line="360" w:lineRule="auto"/>
              <w:jc w:val="both"/>
              <w:rPr>
                <w:rFonts w:ascii="Arial" w:hAnsi="Arial" w:cs="Arial"/>
                <w:color w:val="000000" w:themeColor="text1"/>
                <w:sz w:val="24"/>
                <w:szCs w:val="24"/>
                <w:lang w:val="en-US"/>
              </w:rPr>
            </w:pPr>
            <w:r w:rsidRPr="00CD1480">
              <w:rPr>
                <w:rFonts w:ascii="Arial" w:hAnsi="Arial" w:cs="Arial"/>
                <w:color w:val="000000" w:themeColor="text1"/>
                <w:sz w:val="24"/>
                <w:szCs w:val="24"/>
                <w:lang w:val="en-US"/>
              </w:rPr>
              <w:t>R&amp;D Investment Ratio (RIR). Percentage of total Brazilian revenue reinvested into local R&amp;D (e.g., in the new R&amp;D lab – BYD, 2024).</w:t>
            </w:r>
          </w:p>
        </w:tc>
        <w:tc>
          <w:tcPr>
            <w:tcW w:w="0" w:type="auto"/>
            <w:hideMark/>
          </w:tcPr>
          <w:p w14:paraId="58B492DD" w14:textId="77777777" w:rsidR="00E35407" w:rsidRPr="00CD1480" w:rsidRDefault="00E35407" w:rsidP="00D925FC">
            <w:pPr>
              <w:keepNext/>
              <w:spacing w:after="240" w:line="360" w:lineRule="auto"/>
              <w:jc w:val="both"/>
              <w:rPr>
                <w:rFonts w:ascii="Arial" w:hAnsi="Arial" w:cs="Arial"/>
                <w:color w:val="000000" w:themeColor="text1"/>
                <w:sz w:val="24"/>
                <w:szCs w:val="24"/>
                <w:lang w:val="en-US"/>
              </w:rPr>
            </w:pPr>
            <w:r w:rsidRPr="00CD1480">
              <w:rPr>
                <w:rFonts w:ascii="Arial" w:hAnsi="Arial" w:cs="Arial"/>
                <w:color w:val="000000" w:themeColor="text1"/>
                <w:sz w:val="24"/>
                <w:szCs w:val="24"/>
                <w:lang w:val="en-US"/>
              </w:rPr>
              <w:t>RIR ≥3% of annual sales revenue (Consistent with high-growth automotive peers).</w:t>
            </w:r>
          </w:p>
        </w:tc>
      </w:tr>
    </w:tbl>
    <w:p w14:paraId="356F65E5" w14:textId="3D2B2A2C" w:rsidR="00E35407" w:rsidRPr="00992E1A" w:rsidRDefault="00D925FC" w:rsidP="00786388">
      <w:pPr>
        <w:pStyle w:val="Caption"/>
        <w:jc w:val="center"/>
        <w:rPr>
          <w:rFonts w:ascii="Arial" w:hAnsi="Arial" w:cs="Arial"/>
          <w:color w:val="000000" w:themeColor="text1"/>
          <w:sz w:val="24"/>
          <w:szCs w:val="24"/>
          <w:lang w:val="en-US"/>
        </w:rPr>
      </w:pPr>
      <w:bookmarkStart w:id="30" w:name="_Toc213976737"/>
      <w:r>
        <w:t xml:space="preserve">Table </w:t>
      </w:r>
      <w:r>
        <w:fldChar w:fldCharType="begin"/>
      </w:r>
      <w:r>
        <w:instrText xml:space="preserve"> SEQ Table \* ARABIC </w:instrText>
      </w:r>
      <w:r>
        <w:fldChar w:fldCharType="separate"/>
      </w:r>
      <w:r w:rsidR="00417E75">
        <w:rPr>
          <w:noProof/>
        </w:rPr>
        <w:t>9</w:t>
      </w:r>
      <w:r>
        <w:fldChar w:fldCharType="end"/>
      </w:r>
      <w:r>
        <w:t xml:space="preserve">: </w:t>
      </w:r>
      <w:r w:rsidRPr="00AE63C9">
        <w:t>Learning &amp; Growth Perspective</w:t>
      </w:r>
      <w:bookmarkEnd w:id="30"/>
    </w:p>
    <w:p w14:paraId="0DA4DA3C" w14:textId="77777777" w:rsidR="00E35407" w:rsidRPr="00992E1A" w:rsidRDefault="00E35407" w:rsidP="00E35407">
      <w:pPr>
        <w:pStyle w:val="Heading2"/>
        <w:rPr>
          <w:rFonts w:cs="Arial"/>
          <w:sz w:val="24"/>
          <w:szCs w:val="24"/>
          <w:lang w:val="en-US"/>
        </w:rPr>
      </w:pPr>
      <w:bookmarkStart w:id="31" w:name="_Toc213976721"/>
      <w:r>
        <w:rPr>
          <w:lang w:val="en-US"/>
        </w:rPr>
        <w:t>5.</w:t>
      </w:r>
      <w:r w:rsidRPr="00992E1A">
        <w:rPr>
          <w:lang w:val="en-US"/>
        </w:rPr>
        <w:t>5 Planet and People: Community Environmental/Social Perspective</w:t>
      </w:r>
      <w:bookmarkEnd w:id="31"/>
      <w:r w:rsidRPr="00992E1A">
        <w:rPr>
          <w:lang w:val="en-US"/>
        </w:rPr>
        <w:t xml:space="preserve"> </w:t>
      </w:r>
    </w:p>
    <w:p w14:paraId="0854F3B0" w14:textId="77777777" w:rsidR="00E35407" w:rsidRPr="00992E1A" w:rsidRDefault="00E35407" w:rsidP="00E35407">
      <w:pPr>
        <w:spacing w:after="240" w:line="360" w:lineRule="auto"/>
        <w:jc w:val="both"/>
        <w:rPr>
          <w:rFonts w:ascii="Arial" w:hAnsi="Arial" w:cs="Arial"/>
          <w:color w:val="000000" w:themeColor="text1"/>
          <w:sz w:val="24"/>
          <w:szCs w:val="24"/>
          <w:lang w:val="en-US"/>
        </w:rPr>
      </w:pPr>
      <w:r w:rsidRPr="00992E1A">
        <w:rPr>
          <w:rFonts w:ascii="Arial" w:hAnsi="Arial" w:cs="Arial"/>
          <w:color w:val="000000" w:themeColor="text1"/>
          <w:sz w:val="24"/>
          <w:szCs w:val="24"/>
          <w:lang w:val="en-US"/>
        </w:rPr>
        <w:t>This TBL element is introduced directly into the I-BSC to quantify the environmental and social effect, which is the core of BYD brand identity.</w:t>
      </w:r>
    </w:p>
    <w:tbl>
      <w:tblPr>
        <w:tblStyle w:val="TableGrid"/>
        <w:tblW w:w="0" w:type="dxa"/>
        <w:tblLook w:val="04A0" w:firstRow="1" w:lastRow="0" w:firstColumn="1" w:lastColumn="0" w:noHBand="0" w:noVBand="1"/>
      </w:tblPr>
      <w:tblGrid>
        <w:gridCol w:w="2119"/>
        <w:gridCol w:w="4065"/>
        <w:gridCol w:w="2832"/>
      </w:tblGrid>
      <w:tr w:rsidR="00E35407" w:rsidRPr="00DC70E5" w14:paraId="5C6B42A8" w14:textId="77777777" w:rsidTr="002215C7">
        <w:trPr>
          <w:trHeight w:val="315"/>
        </w:trPr>
        <w:tc>
          <w:tcPr>
            <w:tcW w:w="0" w:type="auto"/>
            <w:hideMark/>
          </w:tcPr>
          <w:p w14:paraId="3E1549C8" w14:textId="77777777" w:rsidR="00E35407" w:rsidRPr="00DC70E5" w:rsidRDefault="00E35407" w:rsidP="002215C7">
            <w:pPr>
              <w:spacing w:after="240" w:line="360" w:lineRule="auto"/>
              <w:jc w:val="both"/>
              <w:rPr>
                <w:rFonts w:ascii="Arial" w:hAnsi="Arial" w:cs="Arial"/>
                <w:b/>
                <w:bCs/>
                <w:color w:val="000000" w:themeColor="text1"/>
                <w:sz w:val="24"/>
                <w:szCs w:val="24"/>
                <w:lang w:val="en-US"/>
              </w:rPr>
            </w:pPr>
            <w:r w:rsidRPr="00DC70E5">
              <w:rPr>
                <w:rFonts w:ascii="Arial" w:hAnsi="Arial" w:cs="Arial"/>
                <w:b/>
                <w:bCs/>
                <w:color w:val="000000" w:themeColor="text1"/>
                <w:sz w:val="24"/>
                <w:szCs w:val="24"/>
                <w:lang w:val="en-US"/>
              </w:rPr>
              <w:t>Strategic Objective</w:t>
            </w:r>
          </w:p>
        </w:tc>
        <w:tc>
          <w:tcPr>
            <w:tcW w:w="0" w:type="auto"/>
            <w:hideMark/>
          </w:tcPr>
          <w:p w14:paraId="51BC42E4" w14:textId="77777777" w:rsidR="00E35407" w:rsidRPr="00DC70E5" w:rsidRDefault="00E35407" w:rsidP="002215C7">
            <w:pPr>
              <w:spacing w:after="240" w:line="360" w:lineRule="auto"/>
              <w:jc w:val="both"/>
              <w:rPr>
                <w:rFonts w:ascii="Arial" w:hAnsi="Arial" w:cs="Arial"/>
                <w:b/>
                <w:bCs/>
                <w:color w:val="000000" w:themeColor="text1"/>
                <w:sz w:val="24"/>
                <w:szCs w:val="24"/>
                <w:lang w:val="en-US"/>
              </w:rPr>
            </w:pPr>
            <w:r w:rsidRPr="00DC70E5">
              <w:rPr>
                <w:rFonts w:ascii="Arial" w:hAnsi="Arial" w:cs="Arial"/>
                <w:b/>
                <w:bCs/>
                <w:color w:val="000000" w:themeColor="text1"/>
                <w:sz w:val="24"/>
                <w:szCs w:val="24"/>
                <w:lang w:val="en-US"/>
              </w:rPr>
              <w:t>Key Performance Indicator (KPI)</w:t>
            </w:r>
          </w:p>
        </w:tc>
        <w:tc>
          <w:tcPr>
            <w:tcW w:w="0" w:type="auto"/>
            <w:hideMark/>
          </w:tcPr>
          <w:p w14:paraId="3E5EF860" w14:textId="77777777" w:rsidR="00E35407" w:rsidRPr="00DC70E5" w:rsidRDefault="00E35407" w:rsidP="002215C7">
            <w:pPr>
              <w:spacing w:after="240" w:line="360" w:lineRule="auto"/>
              <w:jc w:val="both"/>
              <w:rPr>
                <w:rFonts w:ascii="Arial" w:hAnsi="Arial" w:cs="Arial"/>
                <w:b/>
                <w:bCs/>
                <w:color w:val="000000" w:themeColor="text1"/>
                <w:sz w:val="24"/>
                <w:szCs w:val="24"/>
                <w:lang w:val="en-US"/>
              </w:rPr>
            </w:pPr>
            <w:r w:rsidRPr="00DC70E5">
              <w:rPr>
                <w:rFonts w:ascii="Arial" w:hAnsi="Arial" w:cs="Arial"/>
                <w:b/>
                <w:bCs/>
                <w:color w:val="000000" w:themeColor="text1"/>
                <w:sz w:val="24"/>
                <w:szCs w:val="24"/>
                <w:lang w:val="en-US"/>
              </w:rPr>
              <w:t>Success Metric / Target (Initial Phase)</w:t>
            </w:r>
          </w:p>
        </w:tc>
      </w:tr>
      <w:tr w:rsidR="00E35407" w:rsidRPr="00DC70E5" w14:paraId="1FFF592D" w14:textId="77777777" w:rsidTr="002215C7">
        <w:trPr>
          <w:trHeight w:val="315"/>
        </w:trPr>
        <w:tc>
          <w:tcPr>
            <w:tcW w:w="0" w:type="auto"/>
            <w:hideMark/>
          </w:tcPr>
          <w:p w14:paraId="19E90153"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lastRenderedPageBreak/>
              <w:t>Carbon Footprint Reduction</w:t>
            </w:r>
          </w:p>
        </w:tc>
        <w:tc>
          <w:tcPr>
            <w:tcW w:w="0" w:type="auto"/>
            <w:hideMark/>
          </w:tcPr>
          <w:p w14:paraId="1AE47BE9" w14:textId="6DC59862" w:rsidR="00E35407" w:rsidRPr="00DC70E5" w:rsidRDefault="00E35407" w:rsidP="002215C7">
            <w:pPr>
              <w:spacing w:after="240" w:line="360" w:lineRule="auto"/>
              <w:jc w:val="both"/>
              <w:rPr>
                <w:rFonts w:ascii="Arial" w:hAnsi="Arial" w:cs="Arial"/>
                <w:color w:val="000000" w:themeColor="text1"/>
                <w:sz w:val="24"/>
                <w:szCs w:val="24"/>
                <w:lang w:val="en-US"/>
              </w:rPr>
            </w:pPr>
            <w:r w:rsidRPr="00DC70E5">
              <w:rPr>
                <w:rFonts w:ascii="Arial" w:hAnsi="Arial" w:cs="Arial"/>
                <w:color w:val="000000" w:themeColor="text1"/>
                <w:sz w:val="24"/>
                <w:szCs w:val="24"/>
                <w:lang w:val="en-US"/>
              </w:rPr>
              <w:t xml:space="preserve">Avoided </w:t>
            </w:r>
            <m:oMath>
              <m:sSub>
                <m:sSubPr>
                  <m:ctrlPr>
                    <w:rPr>
                      <w:rFonts w:ascii="Cambria Math" w:hAnsi="Cambria Math" w:cs="Arial"/>
                      <w:i/>
                      <w:color w:val="000000" w:themeColor="text1"/>
                      <w:sz w:val="24"/>
                      <w:szCs w:val="24"/>
                      <w:lang w:val="en-US"/>
                    </w:rPr>
                  </m:ctrlPr>
                </m:sSubPr>
                <m:e>
                  <m:r>
                    <w:rPr>
                      <w:rFonts w:ascii="Cambria Math" w:hAnsi="Cambria Math" w:cs="Arial"/>
                      <w:color w:val="000000" w:themeColor="text1"/>
                      <w:sz w:val="24"/>
                      <w:szCs w:val="24"/>
                      <w:lang w:val="en-US"/>
                    </w:rPr>
                    <m:t>CO</m:t>
                  </m:r>
                </m:e>
                <m:sub>
                  <m:r>
                    <w:rPr>
                      <w:rFonts w:ascii="Cambria Math" w:hAnsi="Cambria Math" w:cs="Arial"/>
                      <w:color w:val="000000" w:themeColor="text1"/>
                      <w:sz w:val="24"/>
                      <w:szCs w:val="24"/>
                      <w:lang w:val="en-US"/>
                    </w:rPr>
                    <m:t>2</m:t>
                  </m:r>
                </m:sub>
              </m:sSub>
            </m:oMath>
            <w:r w:rsidRPr="00DC70E5">
              <w:rPr>
                <w:rFonts w:ascii="Arial" w:hAnsi="Arial" w:cs="Arial"/>
                <w:color w:val="000000" w:themeColor="text1"/>
                <w:sz w:val="24"/>
                <w:szCs w:val="24"/>
                <w:lang w:val="en-US"/>
              </w:rPr>
              <w:t xml:space="preserve">​ Emissions (ACE). Total kg of </w:t>
            </w:r>
            <m:oMath>
              <m:sSub>
                <m:sSubPr>
                  <m:ctrlPr>
                    <w:rPr>
                      <w:rFonts w:ascii="Cambria Math" w:hAnsi="Cambria Math" w:cs="Arial"/>
                      <w:i/>
                      <w:color w:val="000000" w:themeColor="text1"/>
                      <w:sz w:val="24"/>
                      <w:szCs w:val="24"/>
                      <w:lang w:val="en-US"/>
                    </w:rPr>
                  </m:ctrlPr>
                </m:sSubPr>
                <m:e>
                  <m:r>
                    <w:rPr>
                      <w:rFonts w:ascii="Cambria Math" w:hAnsi="Cambria Math" w:cs="Arial"/>
                      <w:color w:val="000000" w:themeColor="text1"/>
                      <w:sz w:val="24"/>
                      <w:szCs w:val="24"/>
                      <w:lang w:val="en-US"/>
                    </w:rPr>
                    <m:t>CO</m:t>
                  </m:r>
                </m:e>
                <m:sub>
                  <m:r>
                    <w:rPr>
                      <w:rFonts w:ascii="Cambria Math" w:hAnsi="Cambria Math" w:cs="Arial"/>
                      <w:color w:val="000000" w:themeColor="text1"/>
                      <w:sz w:val="24"/>
                      <w:szCs w:val="24"/>
                      <w:lang w:val="en-US"/>
                    </w:rPr>
                    <m:t>2</m:t>
                  </m:r>
                </m:sub>
              </m:sSub>
            </m:oMath>
            <w:r w:rsidRPr="00DC70E5">
              <w:rPr>
                <w:rFonts w:ascii="Arial" w:hAnsi="Arial" w:cs="Arial"/>
                <w:color w:val="000000" w:themeColor="text1"/>
                <w:sz w:val="24"/>
                <w:szCs w:val="24"/>
                <w:lang w:val="en-US"/>
              </w:rPr>
              <w:t xml:space="preserve"> emissions avoided by vehicles sold (PHEV/BEV) compared to the Brazilian market average ICE vehicle.</w:t>
            </w:r>
          </w:p>
        </w:tc>
        <w:tc>
          <w:tcPr>
            <w:tcW w:w="0" w:type="auto"/>
            <w:hideMark/>
          </w:tcPr>
          <w:p w14:paraId="4A725A4F" w14:textId="77777777" w:rsidR="00E35407" w:rsidRPr="00DC70E5" w:rsidRDefault="00E35407" w:rsidP="002215C7">
            <w:pPr>
              <w:spacing w:after="240" w:line="360" w:lineRule="auto"/>
              <w:jc w:val="both"/>
              <w:rPr>
                <w:rFonts w:ascii="Arial" w:hAnsi="Arial" w:cs="Arial"/>
                <w:color w:val="000000" w:themeColor="text1"/>
                <w:sz w:val="24"/>
                <w:szCs w:val="24"/>
                <w:lang w:val="en-US"/>
              </w:rPr>
            </w:pPr>
            <w:r w:rsidRPr="00DC70E5">
              <w:rPr>
                <w:rFonts w:ascii="Arial" w:hAnsi="Arial" w:cs="Arial"/>
                <w:color w:val="000000" w:themeColor="text1"/>
                <w:sz w:val="24"/>
                <w:szCs w:val="24"/>
                <w:lang w:val="en-US"/>
              </w:rPr>
              <w:t>Cumulative ACE ≥150,000 tonnes within the first 2 years (Source: BYD, 2024).</w:t>
            </w:r>
          </w:p>
        </w:tc>
      </w:tr>
      <w:tr w:rsidR="00E35407" w:rsidRPr="00DC70E5" w14:paraId="4A301E3D" w14:textId="77777777" w:rsidTr="002215C7">
        <w:trPr>
          <w:trHeight w:val="315"/>
        </w:trPr>
        <w:tc>
          <w:tcPr>
            <w:tcW w:w="0" w:type="auto"/>
            <w:hideMark/>
          </w:tcPr>
          <w:p w14:paraId="220CC9F9"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Promote Green Energy Adoption</w:t>
            </w:r>
          </w:p>
        </w:tc>
        <w:tc>
          <w:tcPr>
            <w:tcW w:w="0" w:type="auto"/>
            <w:hideMark/>
          </w:tcPr>
          <w:p w14:paraId="5FAD18E4" w14:textId="77777777" w:rsidR="00E35407" w:rsidRPr="00DC70E5" w:rsidRDefault="00E35407" w:rsidP="002215C7">
            <w:pPr>
              <w:spacing w:after="240" w:line="360" w:lineRule="auto"/>
              <w:jc w:val="both"/>
              <w:rPr>
                <w:rFonts w:ascii="Arial" w:hAnsi="Arial" w:cs="Arial"/>
                <w:color w:val="000000" w:themeColor="text1"/>
                <w:sz w:val="24"/>
                <w:szCs w:val="24"/>
                <w:lang w:val="en-US"/>
              </w:rPr>
            </w:pPr>
            <w:r w:rsidRPr="00DC70E5">
              <w:rPr>
                <w:rFonts w:ascii="Arial" w:hAnsi="Arial" w:cs="Arial"/>
                <w:color w:val="000000" w:themeColor="text1"/>
                <w:sz w:val="24"/>
                <w:szCs w:val="24"/>
                <w:lang w:val="en-US"/>
              </w:rPr>
              <w:t>Renewable Energy Consumption (REC) at Plant. Percentage of total energy consumed by the Camaçari plant sourced from local renewables (e.g., solar, clean grid).</w:t>
            </w:r>
          </w:p>
        </w:tc>
        <w:tc>
          <w:tcPr>
            <w:tcW w:w="0" w:type="auto"/>
            <w:hideMark/>
          </w:tcPr>
          <w:p w14:paraId="0EA0CEF4" w14:textId="77777777" w:rsidR="00E35407" w:rsidRPr="00DC70E5" w:rsidRDefault="00E35407" w:rsidP="002215C7">
            <w:pPr>
              <w:spacing w:after="240" w:line="360" w:lineRule="auto"/>
              <w:jc w:val="both"/>
              <w:rPr>
                <w:rFonts w:ascii="Arial" w:hAnsi="Arial" w:cs="Arial"/>
                <w:color w:val="000000" w:themeColor="text1"/>
                <w:sz w:val="24"/>
                <w:szCs w:val="24"/>
                <w:lang w:val="en-US"/>
              </w:rPr>
            </w:pPr>
            <w:r w:rsidRPr="00DC70E5">
              <w:rPr>
                <w:rFonts w:ascii="Arial" w:hAnsi="Arial" w:cs="Arial"/>
                <w:color w:val="000000" w:themeColor="text1"/>
                <w:sz w:val="24"/>
                <w:szCs w:val="24"/>
                <w:lang w:val="en-US"/>
              </w:rPr>
              <w:t>REC ≥85% (Aligns with Brazil's clean grid average - ResearchGate, 2025).</w:t>
            </w:r>
          </w:p>
        </w:tc>
      </w:tr>
      <w:tr w:rsidR="00E35407" w:rsidRPr="00DC70E5" w14:paraId="1B69F87D" w14:textId="77777777" w:rsidTr="002215C7">
        <w:trPr>
          <w:trHeight w:val="315"/>
        </w:trPr>
        <w:tc>
          <w:tcPr>
            <w:tcW w:w="0" w:type="auto"/>
            <w:hideMark/>
          </w:tcPr>
          <w:p w14:paraId="3304DB75" w14:textId="77777777" w:rsidR="00E35407" w:rsidRPr="00786388" w:rsidRDefault="00E35407" w:rsidP="002215C7">
            <w:pPr>
              <w:spacing w:after="240" w:line="360" w:lineRule="auto"/>
              <w:jc w:val="both"/>
              <w:rPr>
                <w:rFonts w:ascii="Arial" w:hAnsi="Arial" w:cs="Arial"/>
                <w:b/>
                <w:bCs/>
                <w:color w:val="000000" w:themeColor="text1"/>
                <w:sz w:val="24"/>
                <w:szCs w:val="24"/>
                <w:lang w:val="en-US"/>
              </w:rPr>
            </w:pPr>
            <w:r w:rsidRPr="00786388">
              <w:rPr>
                <w:rFonts w:ascii="Arial" w:hAnsi="Arial" w:cs="Arial"/>
                <w:b/>
                <w:bCs/>
                <w:color w:val="000000" w:themeColor="text1"/>
                <w:sz w:val="24"/>
                <w:szCs w:val="24"/>
                <w:lang w:val="en-US"/>
              </w:rPr>
              <w:t>Community and Social Development</w:t>
            </w:r>
          </w:p>
        </w:tc>
        <w:tc>
          <w:tcPr>
            <w:tcW w:w="0" w:type="auto"/>
            <w:hideMark/>
          </w:tcPr>
          <w:p w14:paraId="5C63F46A" w14:textId="77777777" w:rsidR="00E35407" w:rsidRPr="00DC70E5" w:rsidRDefault="00E35407" w:rsidP="002215C7">
            <w:pPr>
              <w:spacing w:after="240" w:line="360" w:lineRule="auto"/>
              <w:jc w:val="both"/>
              <w:rPr>
                <w:rFonts w:ascii="Arial" w:hAnsi="Arial" w:cs="Arial"/>
                <w:color w:val="000000" w:themeColor="text1"/>
                <w:sz w:val="24"/>
                <w:szCs w:val="24"/>
                <w:lang w:val="en-US"/>
              </w:rPr>
            </w:pPr>
            <w:r w:rsidRPr="00DC70E5">
              <w:rPr>
                <w:rFonts w:ascii="Arial" w:hAnsi="Arial" w:cs="Arial"/>
                <w:color w:val="000000" w:themeColor="text1"/>
                <w:sz w:val="24"/>
                <w:szCs w:val="24"/>
                <w:lang w:val="en-US"/>
              </w:rPr>
              <w:t>Local Employment Generation (LEG). Total number of direct jobs created at the Camaçari complex.</w:t>
            </w:r>
          </w:p>
        </w:tc>
        <w:tc>
          <w:tcPr>
            <w:tcW w:w="0" w:type="auto"/>
            <w:hideMark/>
          </w:tcPr>
          <w:p w14:paraId="01A46958" w14:textId="77777777" w:rsidR="00E35407" w:rsidRPr="00DC70E5" w:rsidRDefault="00E35407" w:rsidP="00417E75">
            <w:pPr>
              <w:keepNext/>
              <w:spacing w:after="240" w:line="360" w:lineRule="auto"/>
              <w:jc w:val="both"/>
              <w:rPr>
                <w:rFonts w:ascii="Arial" w:hAnsi="Arial" w:cs="Arial"/>
                <w:color w:val="000000" w:themeColor="text1"/>
                <w:sz w:val="24"/>
                <w:szCs w:val="24"/>
                <w:lang w:val="en-US"/>
              </w:rPr>
            </w:pPr>
            <w:r w:rsidRPr="00DC70E5">
              <w:rPr>
                <w:rFonts w:ascii="Arial" w:hAnsi="Arial" w:cs="Arial"/>
                <w:color w:val="000000" w:themeColor="text1"/>
                <w:sz w:val="24"/>
                <w:szCs w:val="24"/>
                <w:lang w:val="en-US"/>
              </w:rPr>
              <w:t>LEG ≥2,000 direct employees within 18 months (Source: Argusmedia, 2025).</w:t>
            </w:r>
          </w:p>
        </w:tc>
      </w:tr>
    </w:tbl>
    <w:p w14:paraId="4B6E8AA2" w14:textId="1D62CB63" w:rsidR="00E35407" w:rsidRPr="00992E1A" w:rsidRDefault="00417E75" w:rsidP="00786388">
      <w:pPr>
        <w:pStyle w:val="Caption"/>
        <w:jc w:val="center"/>
        <w:rPr>
          <w:rFonts w:ascii="Arial" w:hAnsi="Arial" w:cs="Arial"/>
          <w:color w:val="000000" w:themeColor="text1"/>
          <w:sz w:val="24"/>
          <w:szCs w:val="24"/>
          <w:lang w:val="en-US"/>
        </w:rPr>
      </w:pPr>
      <w:bookmarkStart w:id="32" w:name="_Toc213976738"/>
      <w:r>
        <w:t xml:space="preserve">Table </w:t>
      </w:r>
      <w:r>
        <w:fldChar w:fldCharType="begin"/>
      </w:r>
      <w:r>
        <w:instrText xml:space="preserve"> SEQ Table \* ARABIC </w:instrText>
      </w:r>
      <w:r>
        <w:fldChar w:fldCharType="separate"/>
      </w:r>
      <w:r>
        <w:rPr>
          <w:noProof/>
        </w:rPr>
        <w:t>10</w:t>
      </w:r>
      <w:r>
        <w:fldChar w:fldCharType="end"/>
      </w:r>
      <w:r>
        <w:t xml:space="preserve">: </w:t>
      </w:r>
      <w:r w:rsidRPr="00C03719">
        <w:t>Environmental/Social Perspective</w:t>
      </w:r>
      <w:bookmarkEnd w:id="32"/>
    </w:p>
    <w:p w14:paraId="6AC9492B" w14:textId="77777777" w:rsidR="00E35407" w:rsidRDefault="00E35407" w:rsidP="00E35407">
      <w:pPr>
        <w:spacing w:after="160" w:line="278" w:lineRule="auto"/>
        <w:rPr>
          <w:rFonts w:ascii="Arial" w:hAnsi="Arial" w:cs="Arial"/>
          <w:color w:val="000000" w:themeColor="text1"/>
          <w:sz w:val="24"/>
          <w:szCs w:val="24"/>
        </w:rPr>
      </w:pPr>
      <w:r>
        <w:rPr>
          <w:rFonts w:ascii="Arial" w:hAnsi="Arial" w:cs="Arial"/>
          <w:color w:val="000000" w:themeColor="text1"/>
          <w:sz w:val="24"/>
          <w:szCs w:val="24"/>
        </w:rPr>
        <w:br w:type="page"/>
      </w:r>
    </w:p>
    <w:p w14:paraId="4708F6C0" w14:textId="77777777" w:rsidR="00E35407" w:rsidRDefault="00E35407" w:rsidP="00E35407">
      <w:pPr>
        <w:spacing w:before="240" w:line="360" w:lineRule="auto"/>
        <w:jc w:val="both"/>
        <w:rPr>
          <w:rFonts w:ascii="Arial" w:hAnsi="Arial" w:cs="Arial"/>
          <w:color w:val="000000" w:themeColor="text1"/>
          <w:sz w:val="24"/>
          <w:szCs w:val="24"/>
        </w:rPr>
      </w:pPr>
      <w:bookmarkStart w:id="33" w:name="_Toc213976722"/>
      <w:r w:rsidRPr="00C61825">
        <w:rPr>
          <w:rStyle w:val="Heading1Char"/>
        </w:rPr>
        <w:lastRenderedPageBreak/>
        <w:t>Conclusion</w:t>
      </w:r>
      <w:bookmarkEnd w:id="33"/>
    </w:p>
    <w:p w14:paraId="3DEEEE9B" w14:textId="77777777" w:rsidR="00E35407" w:rsidRPr="008A70BC" w:rsidRDefault="00E35407" w:rsidP="00E35407">
      <w:pPr>
        <w:spacing w:before="240" w:line="360" w:lineRule="auto"/>
        <w:jc w:val="both"/>
        <w:rPr>
          <w:rFonts w:ascii="Arial" w:hAnsi="Arial" w:cs="Arial"/>
          <w:color w:val="000000" w:themeColor="text1"/>
          <w:sz w:val="24"/>
          <w:szCs w:val="24"/>
          <w:lang w:val="en-US"/>
        </w:rPr>
      </w:pPr>
      <w:r w:rsidRPr="008A70BC">
        <w:rPr>
          <w:rFonts w:ascii="Arial" w:hAnsi="Arial" w:cs="Arial"/>
          <w:color w:val="000000" w:themeColor="text1"/>
          <w:sz w:val="24"/>
          <w:szCs w:val="24"/>
          <w:lang w:val="en-US"/>
        </w:rPr>
        <w:t xml:space="preserve">The overall strategic of the strategic analysis establishes that BYD increased investing in Brazil is a high stake but justified Market Development strategy aimed at establishing early sustainable Cost Leadership in a high growth, but infrastructure constrained market. BYD is strategically turning the increasing import tariffs into a substantial competitive firewall against import-dependent competitors by implementing a localisation-first strategy that involves setting up a new plant to assemble SKD/CKD in Camacari (BYD, 2025; Kr Asia, 2025). The special Product Development project based on local flex-fuel adaptation of its successful PHEVs squarely addresses the strong Threat of Substitutes (ethanol-based ICEs) and the issue of a severe lack of infrastructure (Argusmedia, 2025). IBS offers the required framework to measure the success that connects financial returns and market share to strategic, long-term metrics such as Local Component Sourcing, Employee Skill Competency, and Avoided </w:t>
      </w:r>
      <m:oMath>
        <m:sSub>
          <m:sSubPr>
            <m:ctrlPr>
              <w:rPr>
                <w:rFonts w:ascii="Cambria Math" w:hAnsi="Cambria Math" w:cs="Arial"/>
                <w:i/>
                <w:color w:val="000000" w:themeColor="text1"/>
                <w:sz w:val="24"/>
                <w:szCs w:val="24"/>
                <w:lang w:val="en-US"/>
              </w:rPr>
            </m:ctrlPr>
          </m:sSubPr>
          <m:e>
            <m:r>
              <w:rPr>
                <w:rFonts w:ascii="Cambria Math" w:hAnsi="Cambria Math" w:cs="Arial"/>
                <w:color w:val="000000" w:themeColor="text1"/>
                <w:sz w:val="24"/>
                <w:szCs w:val="24"/>
                <w:lang w:val="en-US"/>
              </w:rPr>
              <m:t>CO</m:t>
            </m:r>
          </m:e>
          <m:sub>
            <m:r>
              <w:rPr>
                <w:rFonts w:ascii="Cambria Math" w:hAnsi="Cambria Math" w:cs="Arial"/>
                <w:color w:val="000000" w:themeColor="text1"/>
                <w:sz w:val="24"/>
                <w:szCs w:val="24"/>
                <w:lang w:val="en-US"/>
              </w:rPr>
              <m:t>2</m:t>
            </m:r>
          </m:sub>
        </m:sSub>
      </m:oMath>
      <w:r>
        <w:rPr>
          <w:rFonts w:ascii="Arial" w:eastAsiaTheme="minorEastAsia" w:hAnsi="Arial" w:cs="Arial"/>
          <w:color w:val="000000" w:themeColor="text1"/>
          <w:sz w:val="24"/>
          <w:szCs w:val="24"/>
          <w:lang w:val="en-US"/>
        </w:rPr>
        <w:t xml:space="preserve"> </w:t>
      </w:r>
      <w:r w:rsidRPr="008A70BC">
        <w:rPr>
          <w:rFonts w:ascii="Arial" w:hAnsi="Arial" w:cs="Arial"/>
          <w:color w:val="000000" w:themeColor="text1"/>
          <w:sz w:val="24"/>
          <w:szCs w:val="24"/>
          <w:lang w:val="en-US"/>
        </w:rPr>
        <w:t>Emissions, so that BYD's ascent towards market dominance can be supported by its adherence to the principles of the Triple Bottom Line and long-term leadership in Latin America as a major and socially responsible and affordable mobility provider (BYD, 2024; ResearchGate, 2025). Video How Chinese EVs Won Brazil And left U.S. automakers Behind gives some additional background on the sudden emergence of Chinese EV companies such as BYD in the Brazil market.</w:t>
      </w:r>
    </w:p>
    <w:p w14:paraId="12447565" w14:textId="77777777" w:rsidR="00E35407" w:rsidRPr="00833DE5" w:rsidRDefault="00E35407" w:rsidP="00E35407">
      <w:pPr>
        <w:spacing w:before="240" w:line="360" w:lineRule="auto"/>
        <w:jc w:val="both"/>
        <w:rPr>
          <w:rFonts w:ascii="Arial" w:hAnsi="Arial" w:cs="Arial"/>
          <w:color w:val="000000" w:themeColor="text1"/>
          <w:sz w:val="24"/>
          <w:szCs w:val="24"/>
          <w:lang w:val="en-US"/>
        </w:rPr>
      </w:pPr>
      <w:r w:rsidRPr="008D3FC7">
        <w:rPr>
          <w:rFonts w:ascii="Arial" w:hAnsi="Arial" w:cs="Arial"/>
          <w:color w:val="000000" w:themeColor="text1"/>
          <w:sz w:val="24"/>
          <w:szCs w:val="24"/>
        </w:rPr>
        <w:br w:type="page"/>
      </w:r>
    </w:p>
    <w:p w14:paraId="6758694C" w14:textId="77777777" w:rsidR="00E35407" w:rsidRPr="00294F8F" w:rsidRDefault="00E35407" w:rsidP="00E35407">
      <w:pPr>
        <w:pStyle w:val="Heading1"/>
        <w:spacing w:line="360" w:lineRule="auto"/>
        <w:rPr>
          <w:rFonts w:cs="Arial"/>
        </w:rPr>
      </w:pPr>
      <w:bookmarkStart w:id="34" w:name="_Toc213976723"/>
      <w:r w:rsidRPr="00294F8F">
        <w:rPr>
          <w:rFonts w:cs="Arial"/>
        </w:rPr>
        <w:lastRenderedPageBreak/>
        <w:t>Reference</w:t>
      </w:r>
      <w:bookmarkEnd w:id="34"/>
    </w:p>
    <w:p w14:paraId="45CC7EFF"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BYD</w:t>
      </w:r>
      <w:r w:rsidRPr="00E738AC">
        <w:rPr>
          <w:rFonts w:ascii="Arial" w:hAnsi="Arial" w:cs="Arial"/>
          <w:color w:val="000000" w:themeColor="text1"/>
          <w:lang w:val="en-US"/>
        </w:rPr>
        <w:t xml:space="preserve"> (2023) </w:t>
      </w:r>
      <w:r w:rsidRPr="00E738AC">
        <w:rPr>
          <w:rFonts w:ascii="Arial" w:hAnsi="Arial" w:cs="Arial"/>
          <w:i/>
          <w:iCs/>
          <w:color w:val="000000" w:themeColor="text1"/>
          <w:lang w:val="en-US"/>
        </w:rPr>
        <w:t>BYD Concludes 2023 with Record 3 Million Annual Sales, Leading Global NEV Market</w:t>
      </w:r>
      <w:r w:rsidRPr="00E738AC">
        <w:rPr>
          <w:rFonts w:ascii="Arial" w:hAnsi="Arial" w:cs="Arial"/>
          <w:color w:val="000000" w:themeColor="text1"/>
          <w:lang w:val="en-US"/>
        </w:rPr>
        <w:t xml:space="preserve">. Available at: </w:t>
      </w:r>
      <w:hyperlink r:id="rId14" w:tgtFrame="_blank" w:history="1">
        <w:r w:rsidRPr="00E738AC">
          <w:rPr>
            <w:rStyle w:val="Hyperlink"/>
            <w:rFonts w:ascii="Arial" w:hAnsi="Arial" w:cs="Arial"/>
            <w:lang w:val="en-US"/>
          </w:rPr>
          <w:t>https://www.byd.com/us/news-list/BYD-Concludes-2023-with-Record-3-Million-Annual-Sales-Leading-Global-NEV-Market</w:t>
        </w:r>
      </w:hyperlink>
      <w:r w:rsidRPr="00E738AC">
        <w:rPr>
          <w:rFonts w:ascii="Arial" w:hAnsi="Arial" w:cs="Arial"/>
          <w:color w:val="000000" w:themeColor="text1"/>
          <w:lang w:val="en-US"/>
        </w:rPr>
        <w:t xml:space="preserve"> (Accessed: 13 November 2025).</w:t>
      </w:r>
    </w:p>
    <w:p w14:paraId="5130D62D"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BYD</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ANNUAL REPORT 2024</w:t>
      </w:r>
      <w:r w:rsidRPr="00E738AC">
        <w:rPr>
          <w:rFonts w:ascii="Arial" w:hAnsi="Arial" w:cs="Arial"/>
          <w:color w:val="000000" w:themeColor="text1"/>
          <w:lang w:val="en-US"/>
        </w:rPr>
        <w:t xml:space="preserve">. Available at: </w:t>
      </w:r>
      <w:hyperlink r:id="rId15" w:tgtFrame="_blank" w:history="1">
        <w:r w:rsidRPr="00E738AC">
          <w:rPr>
            <w:rStyle w:val="Hyperlink"/>
            <w:rFonts w:ascii="Arial" w:hAnsi="Arial" w:cs="Arial"/>
            <w:lang w:val="en-US"/>
          </w:rPr>
          <w:t>https://www1.hkexnews.hk/listedco/listconews/sehk/2025/0324/2025032401238.pdf</w:t>
        </w:r>
      </w:hyperlink>
      <w:r w:rsidRPr="00E738AC">
        <w:rPr>
          <w:rFonts w:ascii="Arial" w:hAnsi="Arial" w:cs="Arial"/>
          <w:color w:val="000000" w:themeColor="text1"/>
          <w:lang w:val="en-US"/>
        </w:rPr>
        <w:t xml:space="preserve"> (Accessed: 13 November 2025).</w:t>
      </w:r>
    </w:p>
    <w:p w14:paraId="59955882"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BYD Company</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BYD Company - Wikipedia</w:t>
      </w:r>
      <w:r w:rsidRPr="00E738AC">
        <w:rPr>
          <w:rFonts w:ascii="Arial" w:hAnsi="Arial" w:cs="Arial"/>
          <w:color w:val="000000" w:themeColor="text1"/>
          <w:lang w:val="en-US"/>
        </w:rPr>
        <w:t xml:space="preserve">. Available at: </w:t>
      </w:r>
      <w:hyperlink r:id="rId16" w:tgtFrame="_blank" w:history="1">
        <w:r w:rsidRPr="00E738AC">
          <w:rPr>
            <w:rStyle w:val="Hyperlink"/>
            <w:rFonts w:ascii="Arial" w:hAnsi="Arial" w:cs="Arial"/>
            <w:lang w:val="en-US"/>
          </w:rPr>
          <w:t>https://en.wikipedia.org/wiki/BYD_Company</w:t>
        </w:r>
      </w:hyperlink>
      <w:r w:rsidRPr="00E738AC">
        <w:rPr>
          <w:rFonts w:ascii="Arial" w:hAnsi="Arial" w:cs="Arial"/>
          <w:color w:val="000000" w:themeColor="text1"/>
          <w:lang w:val="en-US"/>
        </w:rPr>
        <w:t xml:space="preserve"> (Accessed: 13 November 2025).</w:t>
      </w:r>
    </w:p>
    <w:p w14:paraId="51715D19"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BYD Electronic</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What are Mission Vision &amp; Core Values of BYD Electronic Company? - PESTEL Analysis</w:t>
      </w:r>
      <w:r w:rsidRPr="00E738AC">
        <w:rPr>
          <w:rFonts w:ascii="Arial" w:hAnsi="Arial" w:cs="Arial"/>
          <w:color w:val="000000" w:themeColor="text1"/>
          <w:lang w:val="en-US"/>
        </w:rPr>
        <w:t xml:space="preserve">. Available at: </w:t>
      </w:r>
      <w:hyperlink r:id="rId17" w:tgtFrame="_blank" w:history="1">
        <w:r w:rsidRPr="00E738AC">
          <w:rPr>
            <w:rStyle w:val="Hyperlink"/>
            <w:rFonts w:ascii="Arial" w:hAnsi="Arial" w:cs="Arial"/>
            <w:lang w:val="en-US"/>
          </w:rPr>
          <w:t>https://pestel-analysis.com/blogs/mission/byd</w:t>
        </w:r>
      </w:hyperlink>
      <w:r w:rsidRPr="00E738AC">
        <w:rPr>
          <w:rFonts w:ascii="Arial" w:hAnsi="Arial" w:cs="Arial"/>
          <w:color w:val="000000" w:themeColor="text1"/>
          <w:lang w:val="en-US"/>
        </w:rPr>
        <w:t xml:space="preserve"> (Accessed: 13 November 2025).</w:t>
      </w:r>
    </w:p>
    <w:p w14:paraId="050D7B2D"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Business Standard</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BYD's $100 billion EV success turns into a $10 billion cash outflow problem</w:t>
      </w:r>
      <w:r w:rsidRPr="00E738AC">
        <w:rPr>
          <w:rFonts w:ascii="Arial" w:hAnsi="Arial" w:cs="Arial"/>
          <w:color w:val="000000" w:themeColor="text1"/>
          <w:lang w:val="en-US"/>
        </w:rPr>
        <w:t xml:space="preserve">. Available at: </w:t>
      </w:r>
      <w:hyperlink r:id="rId18" w:tgtFrame="_blank" w:history="1">
        <w:r w:rsidRPr="00E738AC">
          <w:rPr>
            <w:rStyle w:val="Hyperlink"/>
            <w:rFonts w:ascii="Arial" w:hAnsi="Arial" w:cs="Arial"/>
            <w:lang w:val="en-US"/>
          </w:rPr>
          <w:t>https://www.business-standard.com/companies/news/byd-ev-sales-profit-decline-cash-burn-2025-china-125110300804_1.html</w:t>
        </w:r>
      </w:hyperlink>
      <w:r w:rsidRPr="00E738AC">
        <w:rPr>
          <w:rFonts w:ascii="Arial" w:hAnsi="Arial" w:cs="Arial"/>
          <w:color w:val="000000" w:themeColor="text1"/>
          <w:lang w:val="en-US"/>
        </w:rPr>
        <w:t xml:space="preserve"> (Accessed: 13 November 2025).</w:t>
      </w:r>
    </w:p>
    <w:p w14:paraId="713B20D2"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Canvas Business Model</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What Are the Mission, Vision, and Core Values of BYD Company? - Canvas Business Model</w:t>
      </w:r>
      <w:r w:rsidRPr="00E738AC">
        <w:rPr>
          <w:rFonts w:ascii="Arial" w:hAnsi="Arial" w:cs="Arial"/>
          <w:color w:val="000000" w:themeColor="text1"/>
          <w:lang w:val="en-US"/>
        </w:rPr>
        <w:t xml:space="preserve">. Available at: </w:t>
      </w:r>
      <w:hyperlink r:id="rId19" w:tgtFrame="_blank" w:history="1">
        <w:r w:rsidRPr="00E738AC">
          <w:rPr>
            <w:rStyle w:val="Hyperlink"/>
            <w:rFonts w:ascii="Arial" w:hAnsi="Arial" w:cs="Arial"/>
            <w:lang w:val="en-US"/>
          </w:rPr>
          <w:t>https://canvasbusinessmodel.com/blogs/mission/byd-company-mission</w:t>
        </w:r>
      </w:hyperlink>
      <w:r w:rsidRPr="00E738AC">
        <w:rPr>
          <w:rFonts w:ascii="Arial" w:hAnsi="Arial" w:cs="Arial"/>
          <w:color w:val="000000" w:themeColor="text1"/>
          <w:lang w:val="en-US"/>
        </w:rPr>
        <w:t xml:space="preserve"> (Accessed: 13 November 2025).</w:t>
      </w:r>
    </w:p>
    <w:p w14:paraId="04671054"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Aeternus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The Journey to the Top: BYD's Marketing Strategy</w:t>
      </w:r>
      <w:r w:rsidRPr="00E738AC">
        <w:rPr>
          <w:rFonts w:ascii="Arial" w:hAnsi="Arial" w:cs="Arial"/>
          <w:color w:val="000000" w:themeColor="text1"/>
          <w:lang w:val="en-US"/>
        </w:rPr>
        <w:t xml:space="preserve">. Available at: </w:t>
      </w:r>
      <w:hyperlink r:id="rId20" w:tgtFrame="_blank" w:history="1">
        <w:r w:rsidRPr="00E738AC">
          <w:rPr>
            <w:rStyle w:val="Hyperlink"/>
            <w:rFonts w:ascii="Arial" w:hAnsi="Arial" w:cs="Arial"/>
            <w:lang w:val="en-US"/>
          </w:rPr>
          <w:t>https://www.aeternus.rs/the-journey-to-the-top-byds-marketing-strategy/</w:t>
        </w:r>
      </w:hyperlink>
      <w:r w:rsidRPr="00E738AC">
        <w:rPr>
          <w:rFonts w:ascii="Arial" w:hAnsi="Arial" w:cs="Arial"/>
          <w:color w:val="000000" w:themeColor="text1"/>
          <w:lang w:val="en-US"/>
        </w:rPr>
        <w:t xml:space="preserve"> (Accessed: 13 November 2025).</w:t>
      </w:r>
    </w:p>
    <w:p w14:paraId="00EA19B2"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Automotive Manufacturing Solutions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How China's BYD surpassed Tesla with production and battery tech - reshaping the global EV market</w:t>
      </w:r>
      <w:r w:rsidRPr="00E738AC">
        <w:rPr>
          <w:rFonts w:ascii="Arial" w:hAnsi="Arial" w:cs="Arial"/>
          <w:color w:val="000000" w:themeColor="text1"/>
          <w:lang w:val="en-US"/>
        </w:rPr>
        <w:t xml:space="preserve">. Available at: </w:t>
      </w:r>
      <w:hyperlink r:id="rId21" w:tgtFrame="_blank" w:history="1">
        <w:r w:rsidRPr="00E738AC">
          <w:rPr>
            <w:rStyle w:val="Hyperlink"/>
            <w:rFonts w:ascii="Arial" w:hAnsi="Arial" w:cs="Arial"/>
            <w:lang w:val="en-US"/>
          </w:rPr>
          <w:t>https://www.automotivemanufacturingsolutions.com/electrification/how-chinas-byd-</w:t>
        </w:r>
        <w:r w:rsidRPr="00E738AC">
          <w:rPr>
            <w:rStyle w:val="Hyperlink"/>
            <w:rFonts w:ascii="Arial" w:hAnsi="Arial" w:cs="Arial"/>
            <w:lang w:val="en-US"/>
          </w:rPr>
          <w:lastRenderedPageBreak/>
          <w:t>surpassed-tesla-with-production-and-battery-tech-reshaping-the-global-ev-market/304649</w:t>
        </w:r>
      </w:hyperlink>
      <w:r w:rsidRPr="00E738AC">
        <w:rPr>
          <w:rFonts w:ascii="Arial" w:hAnsi="Arial" w:cs="Arial"/>
          <w:color w:val="000000" w:themeColor="text1"/>
          <w:lang w:val="en-US"/>
        </w:rPr>
        <w:t xml:space="preserve"> (Accessed: 13 November 2025).</w:t>
      </w:r>
    </w:p>
    <w:p w14:paraId="2FE87777"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Car News China</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BYD became Brazil's largest EV brand in 2023</w:t>
      </w:r>
      <w:r w:rsidRPr="00E738AC">
        <w:rPr>
          <w:rFonts w:ascii="Arial" w:hAnsi="Arial" w:cs="Arial"/>
          <w:color w:val="000000" w:themeColor="text1"/>
          <w:lang w:val="en-US"/>
        </w:rPr>
        <w:t xml:space="preserve">. Available at: </w:t>
      </w:r>
      <w:hyperlink r:id="rId22" w:tgtFrame="_blank" w:history="1">
        <w:r w:rsidRPr="00E738AC">
          <w:rPr>
            <w:rStyle w:val="Hyperlink"/>
            <w:rFonts w:ascii="Arial" w:hAnsi="Arial" w:cs="Arial"/>
            <w:lang w:val="en-US"/>
          </w:rPr>
          <w:t>https://carnewschina.com/2024/01/05/byd-became-brazils-second-largest-ev-brand-in-2023/</w:t>
        </w:r>
      </w:hyperlink>
      <w:r w:rsidRPr="00E738AC">
        <w:rPr>
          <w:rFonts w:ascii="Arial" w:hAnsi="Arial" w:cs="Arial"/>
          <w:color w:val="000000" w:themeColor="text1"/>
          <w:lang w:val="en-US"/>
        </w:rPr>
        <w:t xml:space="preserve"> (Accessed: 13 November 2025).</w:t>
      </w:r>
    </w:p>
    <w:p w14:paraId="043BD3BF"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City West Country</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UK celebrates most successful sales month ever with 880% growth vs 2024</w:t>
      </w:r>
      <w:r w:rsidRPr="00E738AC">
        <w:rPr>
          <w:rFonts w:ascii="Arial" w:hAnsi="Arial" w:cs="Arial"/>
          <w:color w:val="000000" w:themeColor="text1"/>
          <w:lang w:val="en-US"/>
        </w:rPr>
        <w:t xml:space="preserve">. Available at: </w:t>
      </w:r>
      <w:hyperlink r:id="rId23" w:tgtFrame="_blank" w:history="1">
        <w:r w:rsidRPr="00E738AC">
          <w:rPr>
            <w:rStyle w:val="Hyperlink"/>
            <w:rFonts w:ascii="Arial" w:hAnsi="Arial" w:cs="Arial"/>
            <w:lang w:val="en-US"/>
          </w:rPr>
          <w:t>https://citywestcountry.co.uk/byd-uk-celebrates-most-successful-sales-month-ever-with-880-growth-vs-2024/</w:t>
        </w:r>
      </w:hyperlink>
      <w:r w:rsidRPr="00E738AC">
        <w:rPr>
          <w:rFonts w:ascii="Arial" w:hAnsi="Arial" w:cs="Arial"/>
          <w:color w:val="000000" w:themeColor="text1"/>
          <w:lang w:val="en-US"/>
        </w:rPr>
        <w:t xml:space="preserve"> (Accessed: 13 November 2025).</w:t>
      </w:r>
    </w:p>
    <w:p w14:paraId="0636F841"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Click Petróleo e Gás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registers its affordable model in Brazil, boasting a total range of 2.100 km and an electric motor of up to 217 hp; learn more about the BYD Qin Plus</w:t>
      </w:r>
      <w:r w:rsidRPr="00E738AC">
        <w:rPr>
          <w:rFonts w:ascii="Arial" w:hAnsi="Arial" w:cs="Arial"/>
          <w:color w:val="000000" w:themeColor="text1"/>
          <w:lang w:val="en-US"/>
        </w:rPr>
        <w:t xml:space="preserve">. Available at: </w:t>
      </w:r>
      <w:hyperlink r:id="rId24" w:tgtFrame="_blank" w:history="1">
        <w:r w:rsidRPr="00E738AC">
          <w:rPr>
            <w:rStyle w:val="Hyperlink"/>
            <w:rFonts w:ascii="Arial" w:hAnsi="Arial" w:cs="Arial"/>
            <w:lang w:val="en-US"/>
          </w:rPr>
          <w:t>https://en.clickpetroleoegas.com.br/BYD-registers-its-affordable-model-in-Brazil--boasting-a-total-range-of-2-100-km-and-an-electric-motor-of-up-to-217-hp.-Learn-more-about-the-BYD-Qin-Plus-AFCH./</w:t>
        </w:r>
      </w:hyperlink>
      <w:r w:rsidRPr="00E738AC">
        <w:rPr>
          <w:rFonts w:ascii="Arial" w:hAnsi="Arial" w:cs="Arial"/>
          <w:color w:val="000000" w:themeColor="text1"/>
          <w:lang w:val="en-US"/>
        </w:rPr>
        <w:t xml:space="preserve"> (Accessed: 13 November 2025).</w:t>
      </w:r>
    </w:p>
    <w:p w14:paraId="05DE97BE"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EV.com</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BYD's Explosive Growth In The UK: 658% Surge In 2024 EV Sales</w:t>
      </w:r>
      <w:r w:rsidRPr="00E738AC">
        <w:rPr>
          <w:rFonts w:ascii="Arial" w:hAnsi="Arial" w:cs="Arial"/>
          <w:color w:val="000000" w:themeColor="text1"/>
          <w:lang w:val="en-US"/>
        </w:rPr>
        <w:t xml:space="preserve">. Available at: </w:t>
      </w:r>
      <w:hyperlink r:id="rId25" w:tgtFrame="_blank" w:history="1">
        <w:r w:rsidRPr="00E738AC">
          <w:rPr>
            <w:rStyle w:val="Hyperlink"/>
            <w:rFonts w:ascii="Arial" w:hAnsi="Arial" w:cs="Arial"/>
            <w:lang w:val="en-US"/>
          </w:rPr>
          <w:t>https://ev.com/news/byds-explosive-growth-in-the-uk-658-surge-in-2024-ev-sales</w:t>
        </w:r>
      </w:hyperlink>
      <w:r w:rsidRPr="00E738AC">
        <w:rPr>
          <w:rFonts w:ascii="Arial" w:hAnsi="Arial" w:cs="Arial"/>
          <w:color w:val="000000" w:themeColor="text1"/>
          <w:lang w:val="en-US"/>
        </w:rPr>
        <w:t xml:space="preserve"> (Accessed: 13 November 2025).</w:t>
      </w:r>
    </w:p>
    <w:p w14:paraId="476FFFBE"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Grand View Research</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Brazil Electric Vehicle Market Size &amp; Outlook, 2024-2030</w:t>
      </w:r>
      <w:r w:rsidRPr="00E738AC">
        <w:rPr>
          <w:rFonts w:ascii="Arial" w:hAnsi="Arial" w:cs="Arial"/>
          <w:color w:val="000000" w:themeColor="text1"/>
          <w:lang w:val="en-US"/>
        </w:rPr>
        <w:t xml:space="preserve">. Available at: </w:t>
      </w:r>
      <w:hyperlink r:id="rId26" w:tgtFrame="_blank" w:history="1">
        <w:r w:rsidRPr="00E738AC">
          <w:rPr>
            <w:rStyle w:val="Hyperlink"/>
            <w:rFonts w:ascii="Arial" w:hAnsi="Arial" w:cs="Arial"/>
            <w:lang w:val="en-US"/>
          </w:rPr>
          <w:t>https://www.grandviewresearch.com/horizon/outlook/electric-vehicle-market/brazil</w:t>
        </w:r>
      </w:hyperlink>
      <w:r w:rsidRPr="00E738AC">
        <w:rPr>
          <w:rFonts w:ascii="Arial" w:hAnsi="Arial" w:cs="Arial"/>
          <w:color w:val="000000" w:themeColor="text1"/>
          <w:lang w:val="en-US"/>
        </w:rPr>
        <w:t xml:space="preserve"> (Accessed: 13 November 2025).</w:t>
      </w:r>
    </w:p>
    <w:p w14:paraId="2EB3088F"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IMARC Group</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Brazil Electric Vehicle Market Size, Growth, Analysis 2034</w:t>
      </w:r>
      <w:r w:rsidRPr="00E738AC">
        <w:rPr>
          <w:rFonts w:ascii="Arial" w:hAnsi="Arial" w:cs="Arial"/>
          <w:color w:val="000000" w:themeColor="text1"/>
          <w:lang w:val="en-US"/>
        </w:rPr>
        <w:t xml:space="preserve">. Available at: </w:t>
      </w:r>
      <w:hyperlink r:id="rId27" w:tgtFrame="_blank" w:history="1">
        <w:r w:rsidRPr="00E738AC">
          <w:rPr>
            <w:rStyle w:val="Hyperlink"/>
            <w:rFonts w:ascii="Arial" w:hAnsi="Arial" w:cs="Arial"/>
            <w:lang w:val="en-US"/>
          </w:rPr>
          <w:t>https://www.imarcgroup.com/brazil-electric-vehicle-market</w:t>
        </w:r>
      </w:hyperlink>
      <w:r w:rsidRPr="00E738AC">
        <w:rPr>
          <w:rFonts w:ascii="Arial" w:hAnsi="Arial" w:cs="Arial"/>
          <w:color w:val="000000" w:themeColor="text1"/>
          <w:lang w:val="en-US"/>
        </w:rPr>
        <w:t xml:space="preserve"> (Accessed: 13 November 2025).</w:t>
      </w:r>
    </w:p>
    <w:p w14:paraId="255C20BB"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Ipsos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BRAZIL AUTO: THRIVING AMIDST CHALLENGES</w:t>
      </w:r>
      <w:r w:rsidRPr="00E738AC">
        <w:rPr>
          <w:rFonts w:ascii="Arial" w:hAnsi="Arial" w:cs="Arial"/>
          <w:color w:val="000000" w:themeColor="text1"/>
          <w:lang w:val="en-US"/>
        </w:rPr>
        <w:t xml:space="preserve">. Available at: </w:t>
      </w:r>
      <w:hyperlink r:id="rId28" w:tgtFrame="_blank" w:history="1">
        <w:r w:rsidRPr="00E738AC">
          <w:rPr>
            <w:rStyle w:val="Hyperlink"/>
            <w:rFonts w:ascii="Arial" w:hAnsi="Arial" w:cs="Arial"/>
            <w:lang w:val="en-US"/>
          </w:rPr>
          <w:t>https://www.ipsos.com/sites/default/files/ct/publication/documents/2025-09/Brazil_Auto_EN.pdf</w:t>
        </w:r>
      </w:hyperlink>
      <w:r w:rsidRPr="00E738AC">
        <w:rPr>
          <w:rFonts w:ascii="Arial" w:hAnsi="Arial" w:cs="Arial"/>
          <w:color w:val="000000" w:themeColor="text1"/>
          <w:lang w:val="en-US"/>
        </w:rPr>
        <w:t xml:space="preserve"> (Accessed: 13 November 2025).</w:t>
      </w:r>
    </w:p>
    <w:p w14:paraId="5A60640C"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lastRenderedPageBreak/>
        <w:t>ResearchGate</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PESTEL analysis and the macro-environmental factors that influence the development of the electric and hybrid vehicles industry in Brazil</w:t>
      </w:r>
      <w:r w:rsidRPr="00E738AC">
        <w:rPr>
          <w:rFonts w:ascii="Arial" w:hAnsi="Arial" w:cs="Arial"/>
          <w:color w:val="000000" w:themeColor="text1"/>
          <w:lang w:val="en-US"/>
        </w:rPr>
        <w:t xml:space="preserve">. Available at: </w:t>
      </w:r>
      <w:hyperlink r:id="rId29" w:tgtFrame="_blank" w:history="1">
        <w:r w:rsidRPr="00E738AC">
          <w:rPr>
            <w:rStyle w:val="Hyperlink"/>
            <w:rFonts w:ascii="Arial" w:hAnsi="Arial" w:cs="Arial"/>
            <w:lang w:val="en-US"/>
          </w:rPr>
          <w:t>https://www.researchgate.net/publication/358681785_PESTEL_analysis_and_the_macro-environmental_factors_that_influence_the_development_of_the_electric_and_hybrid_vehicles_industry_in_Brazil</w:t>
        </w:r>
      </w:hyperlink>
      <w:r w:rsidRPr="00E738AC">
        <w:rPr>
          <w:rFonts w:ascii="Arial" w:hAnsi="Arial" w:cs="Arial"/>
          <w:color w:val="000000" w:themeColor="text1"/>
          <w:lang w:val="en-US"/>
        </w:rPr>
        <w:t xml:space="preserve"> (Accessed: 13 November 2025).</w:t>
      </w:r>
    </w:p>
    <w:p w14:paraId="3EEB1074"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TechInsight360</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Brazil Electric Vehicle and Charging Infrastructure Market: Investment Opportunities and Future Outlook Databook</w:t>
      </w:r>
      <w:r w:rsidRPr="00E738AC">
        <w:rPr>
          <w:rFonts w:ascii="Arial" w:hAnsi="Arial" w:cs="Arial"/>
          <w:color w:val="000000" w:themeColor="text1"/>
          <w:lang w:val="en-US"/>
        </w:rPr>
        <w:t xml:space="preserve">. Available at: </w:t>
      </w:r>
      <w:hyperlink r:id="rId30" w:tgtFrame="_blank" w:history="1">
        <w:r w:rsidRPr="00E738AC">
          <w:rPr>
            <w:rStyle w:val="Hyperlink"/>
            <w:rFonts w:ascii="Arial" w:hAnsi="Arial" w:cs="Arial"/>
            <w:lang w:val="en-US"/>
          </w:rPr>
          <w:t>https://www.techinsight360.com/report-store/view/brazil-electric-vehicle-and-chargi-664</w:t>
        </w:r>
      </w:hyperlink>
      <w:r w:rsidRPr="00E738AC">
        <w:rPr>
          <w:rFonts w:ascii="Arial" w:hAnsi="Arial" w:cs="Arial"/>
          <w:color w:val="000000" w:themeColor="text1"/>
          <w:lang w:val="en-US"/>
        </w:rPr>
        <w:t xml:space="preserve"> (Accessed: 13 November 2025).</w:t>
      </w:r>
    </w:p>
    <w:p w14:paraId="5AE301CA"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BloombergNEF</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Did You Spot a New EV in Brazil? It's Probably Chinese</w:t>
      </w:r>
      <w:r w:rsidRPr="00E738AC">
        <w:rPr>
          <w:rFonts w:ascii="Arial" w:hAnsi="Arial" w:cs="Arial"/>
          <w:color w:val="000000" w:themeColor="text1"/>
          <w:lang w:val="en-US"/>
        </w:rPr>
        <w:t xml:space="preserve">. Available at: </w:t>
      </w:r>
      <w:hyperlink r:id="rId31" w:tgtFrame="_blank" w:history="1">
        <w:r w:rsidRPr="00E738AC">
          <w:rPr>
            <w:rStyle w:val="Hyperlink"/>
            <w:rFonts w:ascii="Arial" w:hAnsi="Arial" w:cs="Arial"/>
            <w:lang w:val="en-US"/>
          </w:rPr>
          <w:t>https://about.bnef.com/insights/clean-transport/did-you-spot-a-new-ev-in-brazil-its-probably-chinese/</w:t>
        </w:r>
      </w:hyperlink>
      <w:r w:rsidRPr="00E738AC">
        <w:rPr>
          <w:rFonts w:ascii="Arial" w:hAnsi="Arial" w:cs="Arial"/>
          <w:color w:val="000000" w:themeColor="text1"/>
          <w:lang w:val="en-US"/>
        </w:rPr>
        <w:t xml:space="preserve"> (Accessed: 14 November 2025).</w:t>
      </w:r>
    </w:p>
    <w:p w14:paraId="51C87F71"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Budur, T., et al.</w:t>
      </w:r>
      <w:r w:rsidRPr="00E738AC">
        <w:rPr>
          <w:rFonts w:ascii="Arial" w:hAnsi="Arial" w:cs="Arial"/>
          <w:color w:val="000000" w:themeColor="text1"/>
          <w:lang w:val="en-US"/>
        </w:rPr>
        <w:t xml:space="preserve"> (2023) 'PESTEL Analysis and Porter's Five Forces as Marketing Tools to Evaluate Morrison's', </w:t>
      </w:r>
      <w:r w:rsidRPr="00E738AC">
        <w:rPr>
          <w:rFonts w:ascii="Arial" w:hAnsi="Arial" w:cs="Arial"/>
          <w:i/>
          <w:iCs/>
          <w:color w:val="000000" w:themeColor="text1"/>
          <w:lang w:val="en-US"/>
        </w:rPr>
        <w:t>Journal of Global Economics and Business</w:t>
      </w:r>
      <w:r w:rsidRPr="00E738AC">
        <w:rPr>
          <w:rFonts w:ascii="Arial" w:hAnsi="Arial" w:cs="Arial"/>
          <w:color w:val="000000" w:themeColor="text1"/>
          <w:lang w:val="en-US"/>
        </w:rPr>
        <w:t>, 12(1).</w:t>
      </w:r>
    </w:p>
    <w:p w14:paraId="13CE02D2"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Click Petróleo e Gás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registers its affordable model in Brazil, boasting a total range of 2.100 km...</w:t>
      </w:r>
      <w:r w:rsidRPr="00E738AC">
        <w:rPr>
          <w:rFonts w:ascii="Arial" w:hAnsi="Arial" w:cs="Arial"/>
          <w:color w:val="000000" w:themeColor="text1"/>
          <w:lang w:val="en-US"/>
        </w:rPr>
        <w:t xml:space="preserve">. Available at: </w:t>
      </w:r>
      <w:hyperlink r:id="rId32" w:tgtFrame="_blank" w:history="1">
        <w:r w:rsidRPr="00E738AC">
          <w:rPr>
            <w:rStyle w:val="Hyperlink"/>
            <w:rFonts w:ascii="Arial" w:hAnsi="Arial" w:cs="Arial"/>
            <w:lang w:val="en-US"/>
          </w:rPr>
          <w:t>https://en.clickpetroleoegas.com.br/BYD-registers-its-affordable-model-in-Brazil--boasting-a-total-range-of-2-100-km-and-an-electric-motor-of-up-to-217-hp.-Learn-more-about-the-BYD-Qin-Plus-AFCH./</w:t>
        </w:r>
      </w:hyperlink>
      <w:r w:rsidRPr="00E738AC">
        <w:rPr>
          <w:rFonts w:ascii="Arial" w:hAnsi="Arial" w:cs="Arial"/>
          <w:color w:val="000000" w:themeColor="text1"/>
          <w:lang w:val="en-US"/>
        </w:rPr>
        <w:t xml:space="preserve"> (Accessed: 13 November 2025).</w:t>
      </w:r>
    </w:p>
    <w:p w14:paraId="614EF3ED"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General Motors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GM Brazil on course to produce its first electric car</w:t>
      </w:r>
      <w:r w:rsidRPr="00E738AC">
        <w:rPr>
          <w:rFonts w:ascii="Arial" w:hAnsi="Arial" w:cs="Arial"/>
          <w:color w:val="000000" w:themeColor="text1"/>
          <w:lang w:val="en-US"/>
        </w:rPr>
        <w:t xml:space="preserve">. Available at: </w:t>
      </w:r>
      <w:hyperlink r:id="rId33" w:tgtFrame="_blank" w:history="1">
        <w:r w:rsidRPr="00E738AC">
          <w:rPr>
            <w:rStyle w:val="Hyperlink"/>
            <w:rFonts w:ascii="Arial" w:hAnsi="Arial" w:cs="Arial"/>
            <w:lang w:val="en-US"/>
          </w:rPr>
          <w:t>https://www.generalmotors.com.br/pt-br/home.html</w:t>
        </w:r>
      </w:hyperlink>
      <w:r w:rsidRPr="00E738AC">
        <w:rPr>
          <w:rFonts w:ascii="Arial" w:hAnsi="Arial" w:cs="Arial"/>
          <w:color w:val="000000" w:themeColor="text1"/>
          <w:lang w:val="en-US"/>
        </w:rPr>
        <w:t xml:space="preserve"> (Accessed: 14 November 2025).</w:t>
      </w:r>
    </w:p>
    <w:p w14:paraId="2CF0A96F"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GlobalData</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Brazil PESTLE Insights: A Macroeconomic Outlook Report</w:t>
      </w:r>
      <w:r w:rsidRPr="00E738AC">
        <w:rPr>
          <w:rFonts w:ascii="Arial" w:hAnsi="Arial" w:cs="Arial"/>
          <w:color w:val="000000" w:themeColor="text1"/>
          <w:lang w:val="en-US"/>
        </w:rPr>
        <w:t xml:space="preserve">. Available at: </w:t>
      </w:r>
      <w:hyperlink r:id="rId34" w:tgtFrame="_blank" w:history="1">
        <w:r w:rsidRPr="00E738AC">
          <w:rPr>
            <w:rStyle w:val="Hyperlink"/>
            <w:rFonts w:ascii="Arial" w:hAnsi="Arial" w:cs="Arial"/>
            <w:lang w:val="en-US"/>
          </w:rPr>
          <w:t>https://www.globaldata.com/store/report/brazil-pestle-macroeconomic-analysis/</w:t>
        </w:r>
      </w:hyperlink>
      <w:r w:rsidRPr="00E738AC">
        <w:rPr>
          <w:rFonts w:ascii="Arial" w:hAnsi="Arial" w:cs="Arial"/>
          <w:color w:val="000000" w:themeColor="text1"/>
          <w:lang w:val="en-US"/>
        </w:rPr>
        <w:t xml:space="preserve"> (Accessed: 14 November 2025).</w:t>
      </w:r>
    </w:p>
    <w:p w14:paraId="27A0D51A"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lastRenderedPageBreak/>
        <w:t>IEA</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Trends in electric car markets – Global EV Outlook 2025</w:t>
      </w:r>
      <w:r w:rsidRPr="00E738AC">
        <w:rPr>
          <w:rFonts w:ascii="Arial" w:hAnsi="Arial" w:cs="Arial"/>
          <w:color w:val="000000" w:themeColor="text1"/>
          <w:lang w:val="en-US"/>
        </w:rPr>
        <w:t xml:space="preserve">. Available at: </w:t>
      </w:r>
      <w:hyperlink r:id="rId35" w:tgtFrame="_blank" w:history="1">
        <w:r w:rsidRPr="00E738AC">
          <w:rPr>
            <w:rStyle w:val="Hyperlink"/>
            <w:rFonts w:ascii="Arial" w:hAnsi="Arial" w:cs="Arial"/>
            <w:lang w:val="en-US"/>
          </w:rPr>
          <w:t>https://www.iea.org/reports/global-ev-outlook-2025/trends-in-electric-car-markets-2</w:t>
        </w:r>
      </w:hyperlink>
      <w:r w:rsidRPr="00E738AC">
        <w:rPr>
          <w:rFonts w:ascii="Arial" w:hAnsi="Arial" w:cs="Arial"/>
          <w:color w:val="000000" w:themeColor="text1"/>
          <w:lang w:val="en-US"/>
        </w:rPr>
        <w:t xml:space="preserve"> (Accessed: 14 November 2025).</w:t>
      </w:r>
    </w:p>
    <w:p w14:paraId="601C0EC0"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Investopedia</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Comparing Porter's Five Forces and PESTLE Analysis for Strategic Insights</w:t>
      </w:r>
      <w:r w:rsidRPr="00E738AC">
        <w:rPr>
          <w:rFonts w:ascii="Arial" w:hAnsi="Arial" w:cs="Arial"/>
          <w:color w:val="000000" w:themeColor="text1"/>
          <w:lang w:val="en-US"/>
        </w:rPr>
        <w:t xml:space="preserve">. Available at: </w:t>
      </w:r>
      <w:hyperlink r:id="rId36" w:tgtFrame="_blank" w:history="1">
        <w:r w:rsidRPr="00E738AC">
          <w:rPr>
            <w:rStyle w:val="Hyperlink"/>
            <w:rFonts w:ascii="Arial" w:hAnsi="Arial" w:cs="Arial"/>
            <w:lang w:val="en-US"/>
          </w:rPr>
          <w:t>https://www.investopedia.com/ask/answers/041015/whats-difference-between-porters-5-forces-and-pestle-analysis.asp</w:t>
        </w:r>
      </w:hyperlink>
      <w:r w:rsidRPr="00E738AC">
        <w:rPr>
          <w:rFonts w:ascii="Arial" w:hAnsi="Arial" w:cs="Arial"/>
          <w:color w:val="000000" w:themeColor="text1"/>
          <w:lang w:val="en-US"/>
        </w:rPr>
        <w:t xml:space="preserve"> (Accessed: 14 November 2025).</w:t>
      </w:r>
    </w:p>
    <w:p w14:paraId="2F6EC074"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Ken Research</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Brazil Electric Vehicle Market Size and Growth Analysis Report to 2030</w:t>
      </w:r>
      <w:r w:rsidRPr="00E738AC">
        <w:rPr>
          <w:rFonts w:ascii="Arial" w:hAnsi="Arial" w:cs="Arial"/>
          <w:color w:val="000000" w:themeColor="text1"/>
          <w:lang w:val="en-US"/>
        </w:rPr>
        <w:t xml:space="preserve">. Available at: </w:t>
      </w:r>
      <w:hyperlink r:id="rId37" w:tgtFrame="_blank" w:history="1">
        <w:r w:rsidRPr="00E738AC">
          <w:rPr>
            <w:rStyle w:val="Hyperlink"/>
            <w:rFonts w:ascii="Arial" w:hAnsi="Arial" w:cs="Arial"/>
            <w:lang w:val="en-US"/>
          </w:rPr>
          <w:t>https://www.kenresearch.com/industry-reports/brazil-electric-vehicle-market</w:t>
        </w:r>
      </w:hyperlink>
      <w:r w:rsidRPr="00E738AC">
        <w:rPr>
          <w:rFonts w:ascii="Arial" w:hAnsi="Arial" w:cs="Arial"/>
          <w:color w:val="000000" w:themeColor="text1"/>
          <w:lang w:val="en-US"/>
        </w:rPr>
        <w:t xml:space="preserve"> (Accessed: 14 November 2025).</w:t>
      </w:r>
    </w:p>
    <w:p w14:paraId="46DA00C6"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Porter, M. E.</w:t>
      </w:r>
      <w:r w:rsidRPr="00E738AC">
        <w:rPr>
          <w:rFonts w:ascii="Arial" w:hAnsi="Arial" w:cs="Arial"/>
          <w:color w:val="000000" w:themeColor="text1"/>
          <w:lang w:val="en-US"/>
        </w:rPr>
        <w:t xml:space="preserve"> (2008) 'The Five Competitive Forces That Shape Strategy', </w:t>
      </w:r>
      <w:r w:rsidRPr="00E738AC">
        <w:rPr>
          <w:rFonts w:ascii="Arial" w:hAnsi="Arial" w:cs="Arial"/>
          <w:i/>
          <w:iCs/>
          <w:color w:val="000000" w:themeColor="text1"/>
          <w:lang w:val="en-US"/>
        </w:rPr>
        <w:t>Harvard Business Review</w:t>
      </w:r>
      <w:r w:rsidRPr="00E738AC">
        <w:rPr>
          <w:rFonts w:ascii="Arial" w:hAnsi="Arial" w:cs="Arial"/>
          <w:color w:val="000000" w:themeColor="text1"/>
          <w:lang w:val="en-US"/>
        </w:rPr>
        <w:t>, January, pp. 78–93.</w:t>
      </w:r>
    </w:p>
    <w:p w14:paraId="345C9594"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Yüksel, I.</w:t>
      </w:r>
      <w:r w:rsidRPr="00E738AC">
        <w:rPr>
          <w:rFonts w:ascii="Arial" w:hAnsi="Arial" w:cs="Arial"/>
          <w:color w:val="000000" w:themeColor="text1"/>
          <w:lang w:val="en-US"/>
        </w:rPr>
        <w:t xml:space="preserve"> (2012) 'Developing a multi-criteria decision making model for PESTEL analysis', </w:t>
      </w:r>
      <w:r w:rsidRPr="00E738AC">
        <w:rPr>
          <w:rFonts w:ascii="Arial" w:hAnsi="Arial" w:cs="Arial"/>
          <w:i/>
          <w:iCs/>
          <w:color w:val="000000" w:themeColor="text1"/>
          <w:lang w:val="en-US"/>
        </w:rPr>
        <w:t>International Journal of Business and Management</w:t>
      </w:r>
      <w:r w:rsidRPr="00E738AC">
        <w:rPr>
          <w:rFonts w:ascii="Arial" w:hAnsi="Arial" w:cs="Arial"/>
          <w:color w:val="000000" w:themeColor="text1"/>
          <w:lang w:val="en-US"/>
        </w:rPr>
        <w:t>, 7(24), pp. 52-66.</w:t>
      </w:r>
    </w:p>
    <w:p w14:paraId="5EE32CF3"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Argusmedia</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unveils gasoline-ethanol engine, opens Brazil plant | Latest Market News</w:t>
      </w:r>
      <w:r w:rsidRPr="00E738AC">
        <w:rPr>
          <w:rFonts w:ascii="Arial" w:hAnsi="Arial" w:cs="Arial"/>
          <w:color w:val="000000" w:themeColor="text1"/>
          <w:lang w:val="en-US"/>
        </w:rPr>
        <w:t xml:space="preserve">. Available at: </w:t>
      </w:r>
      <w:hyperlink r:id="rId38" w:tgtFrame="_blank" w:history="1">
        <w:r w:rsidRPr="00E738AC">
          <w:rPr>
            <w:rStyle w:val="Hyperlink"/>
            <w:rFonts w:ascii="Arial" w:hAnsi="Arial" w:cs="Arial"/>
            <w:lang w:val="en-US"/>
          </w:rPr>
          <w:t>https://www.argusmedia.com/en/news-and-insights/latest-market-news/2740741-byd-unveils-gasoline-ethanol-engine-opens-brazil-plant</w:t>
        </w:r>
      </w:hyperlink>
      <w:r w:rsidRPr="00E738AC">
        <w:rPr>
          <w:rFonts w:ascii="Arial" w:hAnsi="Arial" w:cs="Arial"/>
          <w:color w:val="000000" w:themeColor="text1"/>
          <w:lang w:val="en-US"/>
        </w:rPr>
        <w:t xml:space="preserve"> (Accessed: 14 November 2025).</w:t>
      </w:r>
    </w:p>
    <w:p w14:paraId="4C404C7B"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BYD Brazil</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Brazil Sustainability Report</w:t>
      </w:r>
      <w:r w:rsidRPr="00E738AC">
        <w:rPr>
          <w:rFonts w:ascii="Arial" w:hAnsi="Arial" w:cs="Arial"/>
          <w:color w:val="000000" w:themeColor="text1"/>
          <w:lang w:val="en-US"/>
        </w:rPr>
        <w:t xml:space="preserve">. Available at: </w:t>
      </w:r>
      <w:hyperlink r:id="rId39" w:tgtFrame="_blank" w:history="1">
        <w:r w:rsidRPr="00E738AC">
          <w:rPr>
            <w:rStyle w:val="Hyperlink"/>
            <w:rFonts w:ascii="Arial" w:hAnsi="Arial" w:cs="Arial"/>
            <w:lang w:val="en-US"/>
          </w:rPr>
          <w:t>https://bydbrasil.com.br/wp-content/uploads/2025/09/BYD-Brazil-2024-Sustainability-Report.pdf</w:t>
        </w:r>
      </w:hyperlink>
      <w:r w:rsidRPr="00E738AC">
        <w:rPr>
          <w:rFonts w:ascii="Arial" w:hAnsi="Arial" w:cs="Arial"/>
          <w:color w:val="000000" w:themeColor="text1"/>
          <w:lang w:val="en-US"/>
        </w:rPr>
        <w:t xml:space="preserve"> (Accessed: 14 November 2025).</w:t>
      </w:r>
    </w:p>
    <w:p w14:paraId="59C2DB3B"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Click Petróleo e Gás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wants to dominate Brazil and the world in 2025 with innovations...</w:t>
      </w:r>
      <w:r w:rsidRPr="00E738AC">
        <w:rPr>
          <w:rFonts w:ascii="Arial" w:hAnsi="Arial" w:cs="Arial"/>
          <w:color w:val="000000" w:themeColor="text1"/>
          <w:lang w:val="en-US"/>
        </w:rPr>
        <w:t xml:space="preserve">. Available at: </w:t>
      </w:r>
      <w:hyperlink r:id="rId40" w:tgtFrame="_blank" w:history="1">
        <w:r w:rsidRPr="00E738AC">
          <w:rPr>
            <w:rStyle w:val="Hyperlink"/>
            <w:rFonts w:ascii="Arial" w:hAnsi="Arial" w:cs="Arial"/>
            <w:lang w:val="en-US"/>
          </w:rPr>
          <w:t>https://en.clickpetroleoegas.com.br/byd-wants-to-dominate-brazil-and-the-world-in-2025-with-innovations-that-promise-to-shake-up-the-automotive-sector-check-out-the-main/</w:t>
        </w:r>
      </w:hyperlink>
      <w:r w:rsidRPr="00E738AC">
        <w:rPr>
          <w:rFonts w:ascii="Arial" w:hAnsi="Arial" w:cs="Arial"/>
          <w:color w:val="000000" w:themeColor="text1"/>
          <w:lang w:val="en-US"/>
        </w:rPr>
        <w:t xml:space="preserve"> (Accessed: 14 November 2025).</w:t>
      </w:r>
    </w:p>
    <w:p w14:paraId="23614A64"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Dudovskiy, J.</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BYD Ansoff Matrix - Research-Methodology.net</w:t>
      </w:r>
      <w:r w:rsidRPr="00E738AC">
        <w:rPr>
          <w:rFonts w:ascii="Arial" w:hAnsi="Arial" w:cs="Arial"/>
          <w:color w:val="000000" w:themeColor="text1"/>
          <w:lang w:val="en-US"/>
        </w:rPr>
        <w:t xml:space="preserve">. Available at: </w:t>
      </w:r>
      <w:hyperlink r:id="rId41" w:tgtFrame="_blank" w:history="1">
        <w:r w:rsidRPr="00E738AC">
          <w:rPr>
            <w:rStyle w:val="Hyperlink"/>
            <w:rFonts w:ascii="Arial" w:hAnsi="Arial" w:cs="Arial"/>
            <w:lang w:val="en-US"/>
          </w:rPr>
          <w:t>https://research-methodology.net/byd-ansoff-matrix/</w:t>
        </w:r>
      </w:hyperlink>
      <w:r w:rsidRPr="00E738AC">
        <w:rPr>
          <w:rFonts w:ascii="Arial" w:hAnsi="Arial" w:cs="Arial"/>
          <w:color w:val="000000" w:themeColor="text1"/>
          <w:lang w:val="en-US"/>
        </w:rPr>
        <w:t xml:space="preserve"> (Accessed: 14 November 2025).</w:t>
      </w:r>
    </w:p>
    <w:p w14:paraId="666F9DA4"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lastRenderedPageBreak/>
        <w:t>Gasgoo</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accelerates global expansion</w:t>
      </w:r>
      <w:r w:rsidRPr="00E738AC">
        <w:rPr>
          <w:rFonts w:ascii="Arial" w:eastAsia="MS Gothic" w:hAnsi="Arial" w:cs="Arial"/>
          <w:i/>
          <w:iCs/>
          <w:color w:val="000000" w:themeColor="text1"/>
          <w:lang w:val="en-US"/>
        </w:rPr>
        <w:t>丨</w:t>
      </w:r>
      <w:r w:rsidRPr="00E738AC">
        <w:rPr>
          <w:rFonts w:ascii="Arial" w:hAnsi="Arial" w:cs="Arial"/>
          <w:i/>
          <w:iCs/>
          <w:color w:val="000000" w:themeColor="text1"/>
          <w:lang w:val="en-US"/>
        </w:rPr>
        <w:t>Top 10 destinations by BYD's passenger vehicle shipments in H1 2025</w:t>
      </w:r>
      <w:r w:rsidRPr="00E738AC">
        <w:rPr>
          <w:rFonts w:ascii="Arial" w:hAnsi="Arial" w:cs="Arial"/>
          <w:color w:val="000000" w:themeColor="text1"/>
          <w:lang w:val="en-US"/>
        </w:rPr>
        <w:t xml:space="preserve">. Available at: </w:t>
      </w:r>
      <w:hyperlink r:id="rId42" w:tgtFrame="_blank" w:history="1">
        <w:r w:rsidRPr="00E738AC">
          <w:rPr>
            <w:rStyle w:val="Hyperlink"/>
            <w:rFonts w:ascii="Arial" w:hAnsi="Arial" w:cs="Arial"/>
            <w:lang w:val="en-US"/>
          </w:rPr>
          <w:t>https://autonews.gasgoo.com/m/70038563.html</w:t>
        </w:r>
      </w:hyperlink>
      <w:r w:rsidRPr="00E738AC">
        <w:rPr>
          <w:rFonts w:ascii="Arial" w:hAnsi="Arial" w:cs="Arial"/>
          <w:color w:val="000000" w:themeColor="text1"/>
          <w:lang w:val="en-US"/>
        </w:rPr>
        <w:t xml:space="preserve"> (Accessed: 14 November 2025).</w:t>
      </w:r>
    </w:p>
    <w:p w14:paraId="62FF8913"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Global Times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 rolls out first vehicle from Brazil plant, to realize 'made by Brazilians, for Brazilians' goal</w:t>
      </w:r>
      <w:r w:rsidRPr="00E738AC">
        <w:rPr>
          <w:rFonts w:ascii="Arial" w:hAnsi="Arial" w:cs="Arial"/>
          <w:color w:val="000000" w:themeColor="text1"/>
          <w:lang w:val="en-US"/>
        </w:rPr>
        <w:t xml:space="preserve">. Available at: </w:t>
      </w:r>
      <w:hyperlink r:id="rId43" w:tgtFrame="_blank" w:history="1">
        <w:r w:rsidRPr="00E738AC">
          <w:rPr>
            <w:rStyle w:val="Hyperlink"/>
            <w:rFonts w:ascii="Arial" w:hAnsi="Arial" w:cs="Arial"/>
            <w:lang w:val="en-US"/>
          </w:rPr>
          <w:t>https://www.globaltimes.cn/page/202507/1337554.shtml</w:t>
        </w:r>
      </w:hyperlink>
      <w:r w:rsidRPr="00E738AC">
        <w:rPr>
          <w:rFonts w:ascii="Arial" w:hAnsi="Arial" w:cs="Arial"/>
          <w:color w:val="000000" w:themeColor="text1"/>
          <w:lang w:val="en-US"/>
        </w:rPr>
        <w:t xml:space="preserve"> (Accessed: 14 November 2025).</w:t>
      </w:r>
    </w:p>
    <w:p w14:paraId="003A7858"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Kr Asia</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Chinese automakers rush to beat Brazil's EV tariffs, but the real race is just starting - Kr Asia</w:t>
      </w:r>
      <w:r w:rsidRPr="00E738AC">
        <w:rPr>
          <w:rFonts w:ascii="Arial" w:hAnsi="Arial" w:cs="Arial"/>
          <w:color w:val="000000" w:themeColor="text1"/>
          <w:lang w:val="en-US"/>
        </w:rPr>
        <w:t xml:space="preserve">. Available at: </w:t>
      </w:r>
      <w:hyperlink r:id="rId44" w:tgtFrame="_blank" w:history="1">
        <w:r w:rsidRPr="00E738AC">
          <w:rPr>
            <w:rStyle w:val="Hyperlink"/>
            <w:rFonts w:ascii="Arial" w:hAnsi="Arial" w:cs="Arial"/>
            <w:lang w:val="en-US"/>
          </w:rPr>
          <w:t>https://kr-asia.com/chinese-automakers-rush-to-beat-brazils-ev-tariffs-but-the-real-race-is-just-starting</w:t>
        </w:r>
      </w:hyperlink>
      <w:r w:rsidRPr="00E738AC">
        <w:rPr>
          <w:rFonts w:ascii="Arial" w:hAnsi="Arial" w:cs="Arial"/>
          <w:color w:val="000000" w:themeColor="text1"/>
          <w:lang w:val="en-US"/>
        </w:rPr>
        <w:t xml:space="preserve"> (Accessed: 14 November 2025).</w:t>
      </w:r>
    </w:p>
    <w:p w14:paraId="5E2784A9"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Longbridge</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BYD's Big Adventure in Brazil - Longbridge</w:t>
      </w:r>
      <w:r w:rsidRPr="00E738AC">
        <w:rPr>
          <w:rFonts w:ascii="Arial" w:hAnsi="Arial" w:cs="Arial"/>
          <w:color w:val="000000" w:themeColor="text1"/>
          <w:lang w:val="en-US"/>
        </w:rPr>
        <w:t xml:space="preserve">. Available at: </w:t>
      </w:r>
      <w:hyperlink r:id="rId45" w:tgtFrame="_blank" w:history="1">
        <w:r w:rsidRPr="00E738AC">
          <w:rPr>
            <w:rStyle w:val="Hyperlink"/>
            <w:rFonts w:ascii="Arial" w:hAnsi="Arial" w:cs="Arial"/>
            <w:lang w:val="en-US"/>
          </w:rPr>
          <w:t>https://longbridge.com/en/news/246996380</w:t>
        </w:r>
      </w:hyperlink>
      <w:r w:rsidRPr="00E738AC">
        <w:rPr>
          <w:rFonts w:ascii="Arial" w:hAnsi="Arial" w:cs="Arial"/>
          <w:color w:val="000000" w:themeColor="text1"/>
          <w:lang w:val="en-US"/>
        </w:rPr>
        <w:t xml:space="preserve"> (Accessed: 14 November 2025).</w:t>
      </w:r>
    </w:p>
    <w:p w14:paraId="2D19262F"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BYD</w:t>
      </w:r>
      <w:r w:rsidRPr="00E738AC">
        <w:rPr>
          <w:rFonts w:ascii="Arial" w:hAnsi="Arial" w:cs="Arial"/>
          <w:color w:val="000000" w:themeColor="text1"/>
          <w:lang w:val="en-US"/>
        </w:rPr>
        <w:t xml:space="preserve"> (2024) </w:t>
      </w:r>
      <w:r w:rsidRPr="00E738AC">
        <w:rPr>
          <w:rFonts w:ascii="Arial" w:hAnsi="Arial" w:cs="Arial"/>
          <w:i/>
          <w:iCs/>
          <w:color w:val="000000" w:themeColor="text1"/>
          <w:lang w:val="en-US"/>
        </w:rPr>
        <w:t>BYD and Raízen Power Form a Strategic Partnership to Boost Sustainable Electric Mobility in Brazil</w:t>
      </w:r>
      <w:r w:rsidRPr="00E738AC">
        <w:rPr>
          <w:rFonts w:ascii="Arial" w:hAnsi="Arial" w:cs="Arial"/>
          <w:color w:val="000000" w:themeColor="text1"/>
          <w:lang w:val="en-US"/>
        </w:rPr>
        <w:t xml:space="preserve">. Available at: </w:t>
      </w:r>
      <w:hyperlink r:id="rId46" w:tgtFrame="_blank" w:history="1">
        <w:r w:rsidRPr="00E738AC">
          <w:rPr>
            <w:rStyle w:val="Hyperlink"/>
            <w:rFonts w:ascii="Arial" w:hAnsi="Arial" w:cs="Arial"/>
            <w:lang w:val="en-US"/>
          </w:rPr>
          <w:t>https://www.byd.com/us/news-list/BYD-Raizen-Power-Form-Strategic-Partnership-Boost-Sustainable-Electric-Mobility-Brazil</w:t>
        </w:r>
      </w:hyperlink>
      <w:r w:rsidRPr="00E738AC">
        <w:rPr>
          <w:rFonts w:ascii="Arial" w:hAnsi="Arial" w:cs="Arial"/>
          <w:color w:val="000000" w:themeColor="text1"/>
          <w:lang w:val="en-US"/>
        </w:rPr>
        <w:t xml:space="preserve"> (Accessed: 14 November 2025).</w:t>
      </w:r>
    </w:p>
    <w:p w14:paraId="38DA9252" w14:textId="77777777" w:rsidR="00E35407"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Automotive Manufacturing Solutions</w:t>
      </w:r>
      <w:r w:rsidRPr="00E738AC">
        <w:rPr>
          <w:rFonts w:ascii="Arial" w:hAnsi="Arial" w:cs="Arial"/>
          <w:color w:val="000000" w:themeColor="text1"/>
          <w:lang w:val="en-US"/>
        </w:rPr>
        <w:t xml:space="preserve"> (2025) </w:t>
      </w:r>
      <w:r w:rsidRPr="00E738AC">
        <w:rPr>
          <w:rFonts w:ascii="Arial" w:hAnsi="Arial" w:cs="Arial"/>
          <w:i/>
          <w:iCs/>
          <w:color w:val="000000" w:themeColor="text1"/>
          <w:lang w:val="en-US"/>
        </w:rPr>
        <w:t>How China's BYD surpassed Tesla with production and battery tech...</w:t>
      </w:r>
      <w:r w:rsidRPr="00E738AC">
        <w:rPr>
          <w:rFonts w:ascii="Arial" w:hAnsi="Arial" w:cs="Arial"/>
          <w:color w:val="000000" w:themeColor="text1"/>
          <w:lang w:val="en-US"/>
        </w:rPr>
        <w:t xml:space="preserve">. Available at: </w:t>
      </w:r>
      <w:hyperlink r:id="rId47" w:tgtFrame="_blank" w:history="1">
        <w:r w:rsidRPr="00E738AC">
          <w:rPr>
            <w:rStyle w:val="Hyperlink"/>
            <w:rFonts w:ascii="Arial" w:hAnsi="Arial" w:cs="Arial"/>
            <w:lang w:val="en-US"/>
          </w:rPr>
          <w:t>https://www.automotivemanufacturingsolutions.com/electrification/how-chinas-byd-surpassed-tesla-with-production-and-battery-tech-reshaping-the-global-ev-market/304649</w:t>
        </w:r>
      </w:hyperlink>
      <w:r w:rsidRPr="00E738AC">
        <w:rPr>
          <w:rFonts w:ascii="Arial" w:hAnsi="Arial" w:cs="Arial"/>
          <w:color w:val="000000" w:themeColor="text1"/>
          <w:lang w:val="en-US"/>
        </w:rPr>
        <w:t xml:space="preserve"> (Accessed: 13 November 2025).</w:t>
      </w:r>
    </w:p>
    <w:p w14:paraId="19E8EA77" w14:textId="3F975907" w:rsidR="00126D32" w:rsidRPr="00E738AC" w:rsidRDefault="00E35407" w:rsidP="00E738AC">
      <w:pPr>
        <w:pStyle w:val="NormalWeb"/>
        <w:spacing w:line="360" w:lineRule="auto"/>
        <w:jc w:val="both"/>
        <w:rPr>
          <w:rFonts w:ascii="Arial" w:hAnsi="Arial" w:cs="Arial"/>
          <w:color w:val="000000" w:themeColor="text1"/>
          <w:lang w:val="en-US"/>
        </w:rPr>
      </w:pPr>
      <w:r w:rsidRPr="00E738AC">
        <w:rPr>
          <w:rFonts w:ascii="Arial" w:hAnsi="Arial" w:cs="Arial"/>
          <w:b/>
          <w:bCs/>
          <w:color w:val="000000" w:themeColor="text1"/>
          <w:lang w:val="en-US"/>
        </w:rPr>
        <w:t>Kaplan, R. S. and Norton, D. P.</w:t>
      </w:r>
      <w:r w:rsidRPr="00E738AC">
        <w:rPr>
          <w:rFonts w:ascii="Arial" w:hAnsi="Arial" w:cs="Arial"/>
          <w:color w:val="000000" w:themeColor="text1"/>
          <w:lang w:val="en-US"/>
        </w:rPr>
        <w:t xml:space="preserve"> (1996) </w:t>
      </w:r>
      <w:r w:rsidRPr="00E738AC">
        <w:rPr>
          <w:rFonts w:ascii="Arial" w:hAnsi="Arial" w:cs="Arial"/>
          <w:i/>
          <w:iCs/>
          <w:color w:val="000000" w:themeColor="text1"/>
          <w:lang w:val="en-US"/>
        </w:rPr>
        <w:t>The Balanced Scorecard: Translating Strategy into Action</w:t>
      </w:r>
      <w:r w:rsidRPr="00E738AC">
        <w:rPr>
          <w:rFonts w:ascii="Arial" w:hAnsi="Arial" w:cs="Arial"/>
          <w:color w:val="000000" w:themeColor="text1"/>
          <w:lang w:val="en-US"/>
        </w:rPr>
        <w:t>. Boston, MA: Harvard Business School Press.</w:t>
      </w:r>
    </w:p>
    <w:sectPr w:rsidR="00126D32" w:rsidRPr="00E738AC" w:rsidSect="005156B4">
      <w:footerReference w:type="default" r:id="rId48"/>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9F9C49" w14:textId="77777777" w:rsidR="00E71158" w:rsidRDefault="00E71158">
      <w:pPr>
        <w:spacing w:after="0" w:line="240" w:lineRule="auto"/>
      </w:pPr>
      <w:r>
        <w:separator/>
      </w:r>
    </w:p>
  </w:endnote>
  <w:endnote w:type="continuationSeparator" w:id="0">
    <w:p w14:paraId="5DF6050C" w14:textId="77777777" w:rsidR="00E71158" w:rsidRDefault="00E71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0201291"/>
      <w:docPartObj>
        <w:docPartGallery w:val="Page Numbers (Bottom of Page)"/>
        <w:docPartUnique/>
      </w:docPartObj>
    </w:sdtPr>
    <w:sdtEndPr>
      <w:rPr>
        <w:noProof/>
      </w:rPr>
    </w:sdtEndPr>
    <w:sdtContent>
      <w:p w14:paraId="344DD70C" w14:textId="77777777" w:rsidR="005156B4" w:rsidRDefault="005156B4">
        <w:pPr>
          <w:pStyle w:val="Footer"/>
          <w:jc w:val="right"/>
        </w:pPr>
        <w:r>
          <w:fldChar w:fldCharType="begin"/>
        </w:r>
        <w:r>
          <w:instrText xml:space="preserve"> PAGE   \* MERGEFORMAT </w:instrText>
        </w:r>
        <w:r>
          <w:fldChar w:fldCharType="separate"/>
        </w:r>
        <w:r w:rsidR="006F206B">
          <w:rPr>
            <w:noProof/>
          </w:rPr>
          <w:t>18</w:t>
        </w:r>
        <w:r>
          <w:rPr>
            <w:noProof/>
          </w:rPr>
          <w:fldChar w:fldCharType="end"/>
        </w:r>
      </w:p>
    </w:sdtContent>
  </w:sdt>
  <w:p w14:paraId="293FAE8B" w14:textId="77777777" w:rsidR="005156B4" w:rsidRDefault="005156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6483A1" w14:textId="77777777" w:rsidR="00E71158" w:rsidRDefault="00E71158">
      <w:pPr>
        <w:spacing w:after="0" w:line="240" w:lineRule="auto"/>
      </w:pPr>
      <w:r>
        <w:separator/>
      </w:r>
    </w:p>
  </w:footnote>
  <w:footnote w:type="continuationSeparator" w:id="0">
    <w:p w14:paraId="2E6661CE" w14:textId="77777777" w:rsidR="00E71158" w:rsidRDefault="00E711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37AA2"/>
    <w:multiLevelType w:val="hybridMultilevel"/>
    <w:tmpl w:val="F68C2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311C6C"/>
    <w:multiLevelType w:val="hybridMultilevel"/>
    <w:tmpl w:val="29343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0C3D11"/>
    <w:multiLevelType w:val="hybridMultilevel"/>
    <w:tmpl w:val="F8C64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3B582B"/>
    <w:multiLevelType w:val="hybridMultilevel"/>
    <w:tmpl w:val="7F8C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C74785"/>
    <w:multiLevelType w:val="hybridMultilevel"/>
    <w:tmpl w:val="F4F88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7D396F"/>
    <w:multiLevelType w:val="hybridMultilevel"/>
    <w:tmpl w:val="21F29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E23955"/>
    <w:multiLevelType w:val="hybridMultilevel"/>
    <w:tmpl w:val="4A74A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E534730"/>
    <w:multiLevelType w:val="hybridMultilevel"/>
    <w:tmpl w:val="93EEA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BF7B73"/>
    <w:multiLevelType w:val="hybridMultilevel"/>
    <w:tmpl w:val="587AB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AE647B"/>
    <w:multiLevelType w:val="hybridMultilevel"/>
    <w:tmpl w:val="02328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A03D2A"/>
    <w:multiLevelType w:val="hybridMultilevel"/>
    <w:tmpl w:val="5F9C7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6CA0615"/>
    <w:multiLevelType w:val="hybridMultilevel"/>
    <w:tmpl w:val="022A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520EA0"/>
    <w:multiLevelType w:val="hybridMultilevel"/>
    <w:tmpl w:val="A8D6B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546C53"/>
    <w:multiLevelType w:val="hybridMultilevel"/>
    <w:tmpl w:val="19E82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DE5061"/>
    <w:multiLevelType w:val="hybridMultilevel"/>
    <w:tmpl w:val="D3CE0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5C22BF"/>
    <w:multiLevelType w:val="hybridMultilevel"/>
    <w:tmpl w:val="863AF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FA30AE"/>
    <w:multiLevelType w:val="hybridMultilevel"/>
    <w:tmpl w:val="05BA1858"/>
    <w:lvl w:ilvl="0" w:tplc="60B0A4E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6"/>
  </w:num>
  <w:num w:numId="3">
    <w:abstractNumId w:val="15"/>
  </w:num>
  <w:num w:numId="4">
    <w:abstractNumId w:val="0"/>
  </w:num>
  <w:num w:numId="5">
    <w:abstractNumId w:val="4"/>
  </w:num>
  <w:num w:numId="6">
    <w:abstractNumId w:val="8"/>
  </w:num>
  <w:num w:numId="7">
    <w:abstractNumId w:val="1"/>
  </w:num>
  <w:num w:numId="8">
    <w:abstractNumId w:val="12"/>
  </w:num>
  <w:num w:numId="9">
    <w:abstractNumId w:val="13"/>
  </w:num>
  <w:num w:numId="10">
    <w:abstractNumId w:val="3"/>
  </w:num>
  <w:num w:numId="11">
    <w:abstractNumId w:val="5"/>
  </w:num>
  <w:num w:numId="12">
    <w:abstractNumId w:val="7"/>
  </w:num>
  <w:num w:numId="13">
    <w:abstractNumId w:val="9"/>
  </w:num>
  <w:num w:numId="14">
    <w:abstractNumId w:val="6"/>
  </w:num>
  <w:num w:numId="15">
    <w:abstractNumId w:val="2"/>
  </w:num>
  <w:num w:numId="16">
    <w:abstractNumId w:val="14"/>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E4E"/>
    <w:rsid w:val="0002110F"/>
    <w:rsid w:val="00025B13"/>
    <w:rsid w:val="00044A50"/>
    <w:rsid w:val="00066C31"/>
    <w:rsid w:val="000A0EBE"/>
    <w:rsid w:val="000F018F"/>
    <w:rsid w:val="0010654F"/>
    <w:rsid w:val="00126538"/>
    <w:rsid w:val="00126D32"/>
    <w:rsid w:val="00150CF4"/>
    <w:rsid w:val="00156E36"/>
    <w:rsid w:val="001B07D3"/>
    <w:rsid w:val="001D5EF2"/>
    <w:rsid w:val="001F44D1"/>
    <w:rsid w:val="00212ED5"/>
    <w:rsid w:val="00227679"/>
    <w:rsid w:val="0026540C"/>
    <w:rsid w:val="00266AA8"/>
    <w:rsid w:val="00294127"/>
    <w:rsid w:val="002F609B"/>
    <w:rsid w:val="0032284B"/>
    <w:rsid w:val="0034093B"/>
    <w:rsid w:val="00344CE1"/>
    <w:rsid w:val="0034636D"/>
    <w:rsid w:val="00361E3B"/>
    <w:rsid w:val="00376C45"/>
    <w:rsid w:val="003D5E5E"/>
    <w:rsid w:val="003E4C54"/>
    <w:rsid w:val="00417E75"/>
    <w:rsid w:val="004B30B9"/>
    <w:rsid w:val="004D091F"/>
    <w:rsid w:val="004F6F42"/>
    <w:rsid w:val="005156B4"/>
    <w:rsid w:val="00610229"/>
    <w:rsid w:val="00610A2A"/>
    <w:rsid w:val="006365F3"/>
    <w:rsid w:val="00645647"/>
    <w:rsid w:val="00665185"/>
    <w:rsid w:val="006F206B"/>
    <w:rsid w:val="0071054C"/>
    <w:rsid w:val="0072498C"/>
    <w:rsid w:val="00746305"/>
    <w:rsid w:val="00754D6F"/>
    <w:rsid w:val="00786388"/>
    <w:rsid w:val="00792CCA"/>
    <w:rsid w:val="007F1E8D"/>
    <w:rsid w:val="007F3951"/>
    <w:rsid w:val="00805375"/>
    <w:rsid w:val="00824F01"/>
    <w:rsid w:val="008330E9"/>
    <w:rsid w:val="008A70BC"/>
    <w:rsid w:val="008D1C70"/>
    <w:rsid w:val="008D3FC7"/>
    <w:rsid w:val="009056F2"/>
    <w:rsid w:val="00950AF3"/>
    <w:rsid w:val="00954153"/>
    <w:rsid w:val="00992E1A"/>
    <w:rsid w:val="0099578A"/>
    <w:rsid w:val="009C242C"/>
    <w:rsid w:val="009D5A99"/>
    <w:rsid w:val="009E38CB"/>
    <w:rsid w:val="00A53766"/>
    <w:rsid w:val="00A7047A"/>
    <w:rsid w:val="00AC24F6"/>
    <w:rsid w:val="00B01AFF"/>
    <w:rsid w:val="00B40E84"/>
    <w:rsid w:val="00B41431"/>
    <w:rsid w:val="00B86BBA"/>
    <w:rsid w:val="00B9026A"/>
    <w:rsid w:val="00B975D8"/>
    <w:rsid w:val="00BA1FCB"/>
    <w:rsid w:val="00BB5405"/>
    <w:rsid w:val="00BC1C14"/>
    <w:rsid w:val="00BD1828"/>
    <w:rsid w:val="00C26AAD"/>
    <w:rsid w:val="00C3176C"/>
    <w:rsid w:val="00C51F00"/>
    <w:rsid w:val="00C61825"/>
    <w:rsid w:val="00C63E4E"/>
    <w:rsid w:val="00C7516E"/>
    <w:rsid w:val="00C95F86"/>
    <w:rsid w:val="00CB372A"/>
    <w:rsid w:val="00CC11D4"/>
    <w:rsid w:val="00CD1480"/>
    <w:rsid w:val="00CE43D5"/>
    <w:rsid w:val="00D610B9"/>
    <w:rsid w:val="00D63296"/>
    <w:rsid w:val="00D82849"/>
    <w:rsid w:val="00D925FC"/>
    <w:rsid w:val="00DC70E5"/>
    <w:rsid w:val="00DD2764"/>
    <w:rsid w:val="00DD3F45"/>
    <w:rsid w:val="00E164BA"/>
    <w:rsid w:val="00E35407"/>
    <w:rsid w:val="00E71158"/>
    <w:rsid w:val="00E738AC"/>
    <w:rsid w:val="00E73F67"/>
    <w:rsid w:val="00E8737B"/>
    <w:rsid w:val="00E9427E"/>
    <w:rsid w:val="00ED1CBD"/>
    <w:rsid w:val="00F41C11"/>
    <w:rsid w:val="00F51DEE"/>
    <w:rsid w:val="00F85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AD9B0"/>
  <w15:chartTrackingRefBased/>
  <w15:docId w15:val="{90B5A396-C4C7-4029-90A4-B6298A66E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156B4"/>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B9026A"/>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B9026A"/>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C63E4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3E4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63E4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63E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E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E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E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26A"/>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B9026A"/>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C63E4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3E4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63E4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63E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E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E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E4E"/>
    <w:rPr>
      <w:rFonts w:eastAsiaTheme="majorEastAsia" w:cstheme="majorBidi"/>
      <w:color w:val="272727" w:themeColor="text1" w:themeTint="D8"/>
    </w:rPr>
  </w:style>
  <w:style w:type="paragraph" w:styleId="Title">
    <w:name w:val="Title"/>
    <w:basedOn w:val="Normal"/>
    <w:next w:val="Normal"/>
    <w:link w:val="TitleChar"/>
    <w:uiPriority w:val="10"/>
    <w:qFormat/>
    <w:rsid w:val="00C63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E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E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E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E4E"/>
    <w:pPr>
      <w:spacing w:before="160"/>
      <w:jc w:val="center"/>
    </w:pPr>
    <w:rPr>
      <w:i/>
      <w:iCs/>
      <w:color w:val="404040" w:themeColor="text1" w:themeTint="BF"/>
    </w:rPr>
  </w:style>
  <w:style w:type="character" w:customStyle="1" w:styleId="QuoteChar">
    <w:name w:val="Quote Char"/>
    <w:basedOn w:val="DefaultParagraphFont"/>
    <w:link w:val="Quote"/>
    <w:uiPriority w:val="29"/>
    <w:rsid w:val="00C63E4E"/>
    <w:rPr>
      <w:i/>
      <w:iCs/>
      <w:color w:val="404040" w:themeColor="text1" w:themeTint="BF"/>
    </w:rPr>
  </w:style>
  <w:style w:type="paragraph" w:styleId="ListParagraph">
    <w:name w:val="List Paragraph"/>
    <w:basedOn w:val="Normal"/>
    <w:uiPriority w:val="34"/>
    <w:qFormat/>
    <w:rsid w:val="00C63E4E"/>
    <w:pPr>
      <w:ind w:left="720"/>
      <w:contextualSpacing/>
    </w:pPr>
  </w:style>
  <w:style w:type="character" w:styleId="IntenseEmphasis">
    <w:name w:val="Intense Emphasis"/>
    <w:basedOn w:val="DefaultParagraphFont"/>
    <w:uiPriority w:val="21"/>
    <w:qFormat/>
    <w:rsid w:val="00C63E4E"/>
    <w:rPr>
      <w:i/>
      <w:iCs/>
      <w:color w:val="2F5496" w:themeColor="accent1" w:themeShade="BF"/>
    </w:rPr>
  </w:style>
  <w:style w:type="paragraph" w:styleId="IntenseQuote">
    <w:name w:val="Intense Quote"/>
    <w:basedOn w:val="Normal"/>
    <w:next w:val="Normal"/>
    <w:link w:val="IntenseQuoteChar"/>
    <w:uiPriority w:val="30"/>
    <w:qFormat/>
    <w:rsid w:val="00C63E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3E4E"/>
    <w:rPr>
      <w:i/>
      <w:iCs/>
      <w:color w:val="2F5496" w:themeColor="accent1" w:themeShade="BF"/>
    </w:rPr>
  </w:style>
  <w:style w:type="character" w:styleId="IntenseReference">
    <w:name w:val="Intense Reference"/>
    <w:basedOn w:val="DefaultParagraphFont"/>
    <w:uiPriority w:val="32"/>
    <w:qFormat/>
    <w:rsid w:val="00C63E4E"/>
    <w:rPr>
      <w:b/>
      <w:bCs/>
      <w:smallCaps/>
      <w:color w:val="2F5496" w:themeColor="accent1" w:themeShade="BF"/>
      <w:spacing w:val="5"/>
    </w:rPr>
  </w:style>
  <w:style w:type="paragraph" w:styleId="NormalWeb">
    <w:name w:val="Normal (Web)"/>
    <w:basedOn w:val="Normal"/>
    <w:uiPriority w:val="99"/>
    <w:unhideWhenUsed/>
    <w:rsid w:val="005156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5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6B4"/>
    <w:rPr>
      <w:kern w:val="0"/>
      <w:sz w:val="22"/>
      <w:szCs w:val="22"/>
      <w:lang w:val="en-GB"/>
      <w14:ligatures w14:val="none"/>
    </w:rPr>
  </w:style>
  <w:style w:type="paragraph" w:styleId="TOCHeading">
    <w:name w:val="TOC Heading"/>
    <w:basedOn w:val="Heading1"/>
    <w:next w:val="Normal"/>
    <w:uiPriority w:val="39"/>
    <w:unhideWhenUsed/>
    <w:qFormat/>
    <w:rsid w:val="005156B4"/>
    <w:pPr>
      <w:spacing w:before="480" w:after="0"/>
      <w:outlineLvl w:val="9"/>
    </w:pPr>
    <w:rPr>
      <w:rFonts w:ascii="Times New Roman" w:hAnsi="Times New Roman"/>
      <w:b w:val="0"/>
      <w:bCs/>
      <w:color w:val="222A35" w:themeColor="text2" w:themeShade="80"/>
      <w:szCs w:val="28"/>
      <w:lang w:eastAsia="ja-JP"/>
    </w:rPr>
  </w:style>
  <w:style w:type="paragraph" w:styleId="TOC1">
    <w:name w:val="toc 1"/>
    <w:basedOn w:val="Normal"/>
    <w:next w:val="Normal"/>
    <w:autoRedefine/>
    <w:uiPriority w:val="39"/>
    <w:unhideWhenUsed/>
    <w:rsid w:val="005156B4"/>
    <w:pPr>
      <w:spacing w:after="100"/>
    </w:pPr>
  </w:style>
  <w:style w:type="character" w:styleId="Hyperlink">
    <w:name w:val="Hyperlink"/>
    <w:basedOn w:val="DefaultParagraphFont"/>
    <w:uiPriority w:val="99"/>
    <w:unhideWhenUsed/>
    <w:rsid w:val="005156B4"/>
    <w:rPr>
      <w:color w:val="0563C1" w:themeColor="hyperlink"/>
      <w:u w:val="single"/>
    </w:rPr>
  </w:style>
  <w:style w:type="paragraph" w:styleId="TOC2">
    <w:name w:val="toc 2"/>
    <w:basedOn w:val="Normal"/>
    <w:next w:val="Normal"/>
    <w:autoRedefine/>
    <w:uiPriority w:val="39"/>
    <w:unhideWhenUsed/>
    <w:rsid w:val="005156B4"/>
    <w:pPr>
      <w:spacing w:after="100"/>
      <w:ind w:left="220"/>
    </w:pPr>
  </w:style>
  <w:style w:type="table" w:styleId="TableGrid">
    <w:name w:val="Table Grid"/>
    <w:basedOn w:val="TableNormal"/>
    <w:uiPriority w:val="39"/>
    <w:rsid w:val="005156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156B4"/>
    <w:pPr>
      <w:spacing w:line="240" w:lineRule="auto"/>
    </w:pPr>
    <w:rPr>
      <w:i/>
      <w:iCs/>
      <w:color w:val="44546A" w:themeColor="text2"/>
      <w:sz w:val="18"/>
      <w:szCs w:val="18"/>
    </w:rPr>
  </w:style>
  <w:style w:type="paragraph" w:styleId="TOC3">
    <w:name w:val="toc 3"/>
    <w:basedOn w:val="Normal"/>
    <w:next w:val="Normal"/>
    <w:autoRedefine/>
    <w:uiPriority w:val="39"/>
    <w:unhideWhenUsed/>
    <w:rsid w:val="005156B4"/>
    <w:pPr>
      <w:spacing w:after="100"/>
      <w:ind w:left="440"/>
    </w:pPr>
  </w:style>
  <w:style w:type="paragraph" w:styleId="TableofFigures">
    <w:name w:val="table of figures"/>
    <w:basedOn w:val="Normal"/>
    <w:next w:val="Normal"/>
    <w:uiPriority w:val="99"/>
    <w:unhideWhenUsed/>
    <w:rsid w:val="005156B4"/>
    <w:pPr>
      <w:spacing w:after="0"/>
    </w:pPr>
  </w:style>
  <w:style w:type="character" w:styleId="PlaceholderText">
    <w:name w:val="Placeholder Text"/>
    <w:basedOn w:val="DefaultParagraphFont"/>
    <w:uiPriority w:val="99"/>
    <w:semiHidden/>
    <w:rsid w:val="009D5A99"/>
    <w:rPr>
      <w:color w:val="666666"/>
    </w:rPr>
  </w:style>
  <w:style w:type="paragraph" w:styleId="Header">
    <w:name w:val="header"/>
    <w:basedOn w:val="Normal"/>
    <w:link w:val="HeaderChar"/>
    <w:uiPriority w:val="99"/>
    <w:semiHidden/>
    <w:unhideWhenUsed/>
    <w:rsid w:val="009E38C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38CB"/>
    <w:rPr>
      <w:kern w:val="0"/>
      <w:sz w:val="22"/>
      <w:szCs w:val="22"/>
      <w:lang w:val="en-GB"/>
      <w14:ligatures w14:val="none"/>
    </w:rPr>
  </w:style>
  <w:style w:type="character" w:customStyle="1" w:styleId="UnresolvedMention">
    <w:name w:val="Unresolved Mention"/>
    <w:basedOn w:val="DefaultParagraphFont"/>
    <w:uiPriority w:val="99"/>
    <w:semiHidden/>
    <w:unhideWhenUsed/>
    <w:rsid w:val="00C61825"/>
    <w:rPr>
      <w:color w:val="605E5C"/>
      <w:shd w:val="clear" w:color="auto" w:fill="E1DFDD"/>
    </w:rPr>
  </w:style>
  <w:style w:type="table" w:styleId="GridTable4-Accent1">
    <w:name w:val="Grid Table 4 Accent 1"/>
    <w:basedOn w:val="TableNormal"/>
    <w:uiPriority w:val="49"/>
    <w:rsid w:val="00746305"/>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ask/answers/041015/whats-difference-between-porters-5-forces-and-pestle-analysis.asp" TargetMode="External"/><Relationship Id="rId18" Type="http://schemas.openxmlformats.org/officeDocument/2006/relationships/hyperlink" Target="https://www.business-standard.com/companies/news/byd-ev-sales-profit-decline-cash-burn-2025-china-125110300804_1.html" TargetMode="External"/><Relationship Id="rId26" Type="http://schemas.openxmlformats.org/officeDocument/2006/relationships/hyperlink" Target="https://www.grandviewresearch.com/horizon/outlook/electric-vehicle-market/brazil" TargetMode="External"/><Relationship Id="rId39" Type="http://schemas.openxmlformats.org/officeDocument/2006/relationships/hyperlink" Target="https://bydbrasil.com.br/wp-content/uploads/2025/09/BYD-Brazil-2024-Sustainability-Report.pdf" TargetMode="External"/><Relationship Id="rId21" Type="http://schemas.openxmlformats.org/officeDocument/2006/relationships/hyperlink" Target="https://www.automotivemanufacturingsolutions.com/electrification/how-chinas-byd-surpassed-tesla-with-production-and-battery-tech-reshaping-the-global-ev-market/304649" TargetMode="External"/><Relationship Id="rId34" Type="http://schemas.openxmlformats.org/officeDocument/2006/relationships/hyperlink" Target="https://www.globaldata.com/store/report/brazil-pestle-macroeconomic-analysis/" TargetMode="External"/><Relationship Id="rId42" Type="http://schemas.openxmlformats.org/officeDocument/2006/relationships/hyperlink" Target="https://autonews.gasgoo.com/m/70038563.html" TargetMode="External"/><Relationship Id="rId47" Type="http://schemas.openxmlformats.org/officeDocument/2006/relationships/hyperlink" Target="https://www.automotivemanufacturingsolutions.com/electrification/how-chinas-byd-surpassed-tesla-with-production-and-battery-tech-reshaping-the-global-ev-market/304649"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en.wikipedia.org/wiki/BYD_Company" TargetMode="External"/><Relationship Id="rId29" Type="http://schemas.openxmlformats.org/officeDocument/2006/relationships/hyperlink" Target="https://www.researchgate.net/publication/358681785_PESTEL_analysis_and_the_macro-environmental_factors_that_influence_the_development_of_the_electric_and_hybrid_vehicles_industry_in_Brazil" TargetMode="External"/><Relationship Id="rId11" Type="http://schemas.openxmlformats.org/officeDocument/2006/relationships/hyperlink" Target="https://www.imarcgroup.com/brazil-electric-vehicle-market" TargetMode="External"/><Relationship Id="rId24" Type="http://schemas.openxmlformats.org/officeDocument/2006/relationships/hyperlink" Target="https://en.clickpetroleoegas.com.br/BYD-registers-its-affordable-model-in-Brazil--boasting-a-total-range-of-2-100-km-and-an-electric-motor-of-up-to-217-hp.-Learn-more-about-the-BYD-Qin-Plus-AFCH./" TargetMode="External"/><Relationship Id="rId32" Type="http://schemas.openxmlformats.org/officeDocument/2006/relationships/hyperlink" Target="https://en.clickpetroleoegas.com.br/BYD-registers-its-affordable-model-in-Brazil--boasting-a-total-range-of-2-100-km-and-an-electric-motor-of-up-to-217-hp.-Learn-more-about-the-BYD-Qin-Plus-AFCH./" TargetMode="External"/><Relationship Id="rId37" Type="http://schemas.openxmlformats.org/officeDocument/2006/relationships/hyperlink" Target="https://www.kenresearch.com/industry-reports/brazil-electric-vehicle-market" TargetMode="External"/><Relationship Id="rId40" Type="http://schemas.openxmlformats.org/officeDocument/2006/relationships/hyperlink" Target="https://en.clickpetroleoegas.com.br/byd-wants-to-dominate-brazil-and-the-world-in-2025-with-innovations-that-promise-to-shake-up-the-automotive-sector-check-out-the-main/" TargetMode="External"/><Relationship Id="rId45" Type="http://schemas.openxmlformats.org/officeDocument/2006/relationships/hyperlink" Target="https://longbridge.com/en/news/246996380" TargetMode="External"/><Relationship Id="rId5" Type="http://schemas.openxmlformats.org/officeDocument/2006/relationships/footnotes" Target="footnotes.xml"/><Relationship Id="rId15" Type="http://schemas.openxmlformats.org/officeDocument/2006/relationships/hyperlink" Target="https://www1.hkexnews.hk/listedco/listconews/sehk/2025/0324/2025032401238.pdf" TargetMode="External"/><Relationship Id="rId23" Type="http://schemas.openxmlformats.org/officeDocument/2006/relationships/hyperlink" Target="https://citywestcountry.co.uk/byd-uk-celebrates-most-successful-sales-month-ever-with-880-growth-vs-2024/" TargetMode="External"/><Relationship Id="rId28" Type="http://schemas.openxmlformats.org/officeDocument/2006/relationships/hyperlink" Target="https://www.ipsos.com/sites/default/files/ct/publication/documents/2025-09/Brazil_Auto_EN.pdf" TargetMode="External"/><Relationship Id="rId36" Type="http://schemas.openxmlformats.org/officeDocument/2006/relationships/hyperlink" Target="https://www.investopedia.com/ask/answers/041015/whats-difference-between-porters-5-forces-and-pestle-analysis.asp" TargetMode="External"/><Relationship Id="rId49" Type="http://schemas.openxmlformats.org/officeDocument/2006/relationships/fontTable" Target="fontTable.xml"/><Relationship Id="rId10" Type="http://schemas.openxmlformats.org/officeDocument/2006/relationships/hyperlink" Target="https://www1.hkexnews.hk/listedco/listconews/sehk/2025/0324/2025032401238.pdf" TargetMode="External"/><Relationship Id="rId19" Type="http://schemas.openxmlformats.org/officeDocument/2006/relationships/hyperlink" Target="https://canvasbusinessmodel.com/blogs/mission/byd-company-mission" TargetMode="External"/><Relationship Id="rId31" Type="http://schemas.openxmlformats.org/officeDocument/2006/relationships/hyperlink" Target="https://about.bnef.com/insights/clean-transport/did-you-spot-a-new-ev-in-brazil-its-probably-chinese/" TargetMode="External"/><Relationship Id="rId44" Type="http://schemas.openxmlformats.org/officeDocument/2006/relationships/hyperlink" Target="https://kr-asia.com/chinese-automakers-rush-to-beat-brazils-ev-tariffs-but-the-real-race-is-just-starti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byd.com/us/news-list/BYD-Concludes-2023-with-Record-3-Million-Annual-Sales-Leading-Global-NEV-Market" TargetMode="External"/><Relationship Id="rId22" Type="http://schemas.openxmlformats.org/officeDocument/2006/relationships/hyperlink" Target="https://carnewschina.com/2024/01/05/byd-became-brazils-second-largest-ev-brand-in-2023/" TargetMode="External"/><Relationship Id="rId27" Type="http://schemas.openxmlformats.org/officeDocument/2006/relationships/hyperlink" Target="https://www.imarcgroup.com/brazil-electric-vehicle-market" TargetMode="External"/><Relationship Id="rId30" Type="http://schemas.openxmlformats.org/officeDocument/2006/relationships/hyperlink" Target="https://www.techinsight360.com/report-store/view/brazil-electric-vehicle-and-chargi-664" TargetMode="External"/><Relationship Id="rId35" Type="http://schemas.openxmlformats.org/officeDocument/2006/relationships/hyperlink" Target="https://www.iea.org/reports/global-ev-outlook-2025/trends-in-electric-car-markets-2" TargetMode="External"/><Relationship Id="rId43" Type="http://schemas.openxmlformats.org/officeDocument/2006/relationships/hyperlink" Target="https://www.globaltimes.cn/page/202507/1337554.shtml" TargetMode="External"/><Relationship Id="rId48" Type="http://schemas.openxmlformats.org/officeDocument/2006/relationships/footer" Target="footer1.xml"/><Relationship Id="rId8" Type="http://schemas.microsoft.com/office/2007/relationships/hdphoto" Target="media/hdphoto1.wdp"/><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yperlink" Target="https://pestel-analysis.com/blogs/mission/byd" TargetMode="External"/><Relationship Id="rId25" Type="http://schemas.openxmlformats.org/officeDocument/2006/relationships/hyperlink" Target="https://ev.com/news/byds-explosive-growth-in-the-uk-658-surge-in-2024-ev-sales" TargetMode="External"/><Relationship Id="rId33" Type="http://schemas.openxmlformats.org/officeDocument/2006/relationships/hyperlink" Target="https://www.google.com/search?q=https://www.generalmotors.com.br/pt-br/home.html" TargetMode="External"/><Relationship Id="rId38" Type="http://schemas.openxmlformats.org/officeDocument/2006/relationships/hyperlink" Target="https://www.argusmedia.com/en/news-and-insights/latest-market-news/2740741-byd-unveils-gasoline-ethanol-engine-opens-brazil-plant" TargetMode="External"/><Relationship Id="rId46" Type="http://schemas.openxmlformats.org/officeDocument/2006/relationships/hyperlink" Target="https://www.byd.com/us/news-list/BYD-Raizen-Power-Form-Strategic-Partnership-Boost-Sustainable-Electric-Mobility-Brazil" TargetMode="External"/><Relationship Id="rId20" Type="http://schemas.openxmlformats.org/officeDocument/2006/relationships/hyperlink" Target="https://www.aeternus.rs/the-journey-to-the-top-byds-marketing-strategy/" TargetMode="External"/><Relationship Id="rId41" Type="http://schemas.openxmlformats.org/officeDocument/2006/relationships/hyperlink" Target="https://research-methodology.net/byd-ansoff-matrix/"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28</Pages>
  <Words>7544</Words>
  <Characters>43005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Srabon Miah</dc:creator>
  <cp:keywords/>
  <dc:description/>
  <cp:revision>76</cp:revision>
  <dcterms:created xsi:type="dcterms:W3CDTF">2025-11-13T07:03:00Z</dcterms:created>
  <dcterms:modified xsi:type="dcterms:W3CDTF">2025-11-14T02:45:00Z</dcterms:modified>
</cp:coreProperties>
</file>