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0FAE0" w14:textId="746FD74D" w:rsidR="002C19E9" w:rsidRPr="0008329F" w:rsidRDefault="0008329F" w:rsidP="0008329F">
      <w:pPr>
        <w:rPr>
          <w:rFonts w:ascii="Times New Roman" w:hAnsi="Times New Roman" w:cs="Times New Roman"/>
          <w:sz w:val="48"/>
          <w:szCs w:val="48"/>
          <w:lang w:val="bg-BG"/>
        </w:rPr>
      </w:pPr>
      <w:r>
        <w:rPr>
          <w:rFonts w:ascii="Times New Roman" w:hAnsi="Times New Roman" w:cs="Times New Roman"/>
          <w:noProof/>
          <w:sz w:val="48"/>
          <w:szCs w:val="48"/>
          <w:lang w:val="bg-BG"/>
        </w:rPr>
        <w:drawing>
          <wp:anchor distT="0" distB="0" distL="114300" distR="114300" simplePos="0" relativeHeight="251659264" behindDoc="0" locked="0" layoutInCell="1" allowOverlap="1" wp14:anchorId="1F30A1A7" wp14:editId="320A48F9">
            <wp:simplePos x="0" y="0"/>
            <wp:positionH relativeFrom="margin">
              <wp:align>left</wp:align>
            </wp:positionH>
            <wp:positionV relativeFrom="paragraph">
              <wp:posOffset>1</wp:posOffset>
            </wp:positionV>
            <wp:extent cx="2938780" cy="1186180"/>
            <wp:effectExtent l="0" t="0" r="0" b="0"/>
            <wp:wrapTopAndBottom/>
            <wp:docPr id="573719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38780" cy="1186180"/>
                    </a:xfrm>
                    <a:prstGeom prst="rect">
                      <a:avLst/>
                    </a:prstGeom>
                    <a:noFill/>
                  </pic:spPr>
                </pic:pic>
              </a:graphicData>
            </a:graphic>
            <wp14:sizeRelV relativeFrom="margin">
              <wp14:pctHeight>0</wp14:pctHeight>
            </wp14:sizeRelV>
          </wp:anchor>
        </w:drawing>
      </w:r>
    </w:p>
    <w:p w14:paraId="7CA79918" w14:textId="77777777" w:rsidR="002C19E9" w:rsidRDefault="002C19E9" w:rsidP="00A70891">
      <w:pPr>
        <w:jc w:val="center"/>
        <w:rPr>
          <w:rFonts w:ascii="Times New Roman" w:hAnsi="Times New Roman" w:cs="Times New Roman"/>
          <w:sz w:val="48"/>
          <w:szCs w:val="48"/>
        </w:rPr>
      </w:pPr>
    </w:p>
    <w:p w14:paraId="280BD73A" w14:textId="77777777" w:rsidR="002C19E9" w:rsidRDefault="002C19E9" w:rsidP="00A70891">
      <w:pPr>
        <w:jc w:val="center"/>
        <w:rPr>
          <w:rFonts w:ascii="Times New Roman" w:hAnsi="Times New Roman" w:cs="Times New Roman"/>
          <w:sz w:val="48"/>
          <w:szCs w:val="48"/>
        </w:rPr>
      </w:pPr>
    </w:p>
    <w:p w14:paraId="7FB0B183" w14:textId="392CF2F1" w:rsidR="00A70891" w:rsidRPr="0008329F" w:rsidRDefault="00A70891" w:rsidP="0008329F">
      <w:pPr>
        <w:jc w:val="center"/>
        <w:rPr>
          <w:rFonts w:ascii="Times New Roman" w:hAnsi="Times New Roman" w:cs="Times New Roman"/>
          <w:b/>
          <w:bCs/>
          <w:sz w:val="56"/>
          <w:szCs w:val="56"/>
        </w:rPr>
      </w:pPr>
      <w:r w:rsidRPr="0008329F">
        <w:rPr>
          <w:rFonts w:ascii="Times New Roman" w:hAnsi="Times New Roman" w:cs="Times New Roman"/>
          <w:b/>
          <w:bCs/>
          <w:sz w:val="56"/>
          <w:szCs w:val="56"/>
        </w:rPr>
        <w:t>Strategic Management an</w:t>
      </w:r>
      <w:r w:rsidR="00A168F9">
        <w:rPr>
          <w:rFonts w:ascii="Times New Roman" w:hAnsi="Times New Roman" w:cs="Times New Roman"/>
          <w:b/>
          <w:bCs/>
          <w:sz w:val="56"/>
          <w:szCs w:val="56"/>
        </w:rPr>
        <w:t>d</w:t>
      </w:r>
      <w:r w:rsidR="0008329F">
        <w:rPr>
          <w:rFonts w:ascii="Times New Roman" w:hAnsi="Times New Roman" w:cs="Times New Roman"/>
          <w:b/>
          <w:bCs/>
          <w:sz w:val="56"/>
          <w:szCs w:val="56"/>
          <w:lang w:val="bg-BG"/>
        </w:rPr>
        <w:t xml:space="preserve">  </w:t>
      </w:r>
      <w:r w:rsidRPr="0008329F">
        <w:rPr>
          <w:rFonts w:ascii="Times New Roman" w:hAnsi="Times New Roman" w:cs="Times New Roman"/>
          <w:b/>
          <w:bCs/>
          <w:sz w:val="56"/>
          <w:szCs w:val="56"/>
        </w:rPr>
        <w:t>Sustainability</w:t>
      </w:r>
    </w:p>
    <w:p w14:paraId="65C25A50" w14:textId="227B9A3E" w:rsidR="00532906" w:rsidRPr="0008329F" w:rsidRDefault="00A70891" w:rsidP="0008329F">
      <w:pPr>
        <w:jc w:val="center"/>
        <w:rPr>
          <w:rFonts w:ascii="Times New Roman" w:hAnsi="Times New Roman" w:cs="Times New Roman"/>
          <w:b/>
          <w:bCs/>
          <w:sz w:val="48"/>
          <w:szCs w:val="48"/>
        </w:rPr>
      </w:pPr>
      <w:r w:rsidRPr="0008329F">
        <w:rPr>
          <w:rFonts w:ascii="Times New Roman" w:hAnsi="Times New Roman" w:cs="Times New Roman"/>
          <w:b/>
          <w:bCs/>
          <w:sz w:val="48"/>
          <w:szCs w:val="48"/>
        </w:rPr>
        <w:t>Component 2</w:t>
      </w:r>
    </w:p>
    <w:p w14:paraId="514112F1" w14:textId="77777777" w:rsidR="00A70891" w:rsidRPr="0008329F" w:rsidRDefault="00A70891" w:rsidP="0008329F">
      <w:pPr>
        <w:jc w:val="center"/>
        <w:rPr>
          <w:rFonts w:ascii="Times New Roman" w:hAnsi="Times New Roman" w:cs="Times New Roman"/>
          <w:b/>
          <w:bCs/>
          <w:sz w:val="56"/>
          <w:szCs w:val="56"/>
        </w:rPr>
      </w:pPr>
    </w:p>
    <w:p w14:paraId="6BC62AF9" w14:textId="77777777" w:rsidR="0008329F" w:rsidRPr="0008329F" w:rsidRDefault="0008329F" w:rsidP="0008329F">
      <w:pPr>
        <w:rPr>
          <w:rFonts w:ascii="Times New Roman" w:hAnsi="Times New Roman" w:cs="Times New Roman"/>
          <w:sz w:val="36"/>
          <w:szCs w:val="36"/>
          <w:lang w:val="bg-BG"/>
        </w:rPr>
      </w:pPr>
      <w:r w:rsidRPr="0008329F">
        <w:rPr>
          <w:rFonts w:ascii="Times New Roman" w:hAnsi="Times New Roman" w:cs="Times New Roman"/>
          <w:sz w:val="36"/>
          <w:szCs w:val="36"/>
          <w:lang w:val="bg-BG"/>
        </w:rPr>
        <w:t>Name: Slavka Zdravkova</w:t>
      </w:r>
    </w:p>
    <w:p w14:paraId="2C6B876C" w14:textId="1EDAC2EF" w:rsidR="0008329F" w:rsidRPr="0008329F" w:rsidRDefault="0008329F" w:rsidP="0008329F">
      <w:pPr>
        <w:rPr>
          <w:rFonts w:ascii="Times New Roman" w:hAnsi="Times New Roman" w:cs="Times New Roman"/>
          <w:sz w:val="36"/>
          <w:szCs w:val="36"/>
          <w:lang w:val="bg-BG"/>
        </w:rPr>
      </w:pPr>
      <w:r w:rsidRPr="0008329F">
        <w:rPr>
          <w:rFonts w:ascii="Times New Roman" w:hAnsi="Times New Roman" w:cs="Times New Roman"/>
          <w:sz w:val="36"/>
          <w:szCs w:val="36"/>
          <w:lang w:val="bg-BG"/>
        </w:rPr>
        <w:t>Student ID: 2310451</w:t>
      </w:r>
    </w:p>
    <w:p w14:paraId="3437028B" w14:textId="497513E1" w:rsidR="0008329F" w:rsidRPr="0008329F" w:rsidRDefault="0008329F" w:rsidP="0008329F">
      <w:pPr>
        <w:rPr>
          <w:rFonts w:ascii="Times New Roman" w:hAnsi="Times New Roman" w:cs="Times New Roman"/>
          <w:sz w:val="36"/>
          <w:szCs w:val="36"/>
          <w:lang w:val="bg-BG"/>
        </w:rPr>
      </w:pPr>
      <w:r w:rsidRPr="0008329F">
        <w:rPr>
          <w:rFonts w:ascii="Times New Roman" w:hAnsi="Times New Roman" w:cs="Times New Roman"/>
          <w:sz w:val="36"/>
          <w:szCs w:val="36"/>
          <w:lang w:val="bg-BG"/>
        </w:rPr>
        <w:t>Module code: LCBB6015_LON</w:t>
      </w:r>
    </w:p>
    <w:p w14:paraId="3D694CD6" w14:textId="2B887C66" w:rsidR="0008329F" w:rsidRPr="0008329F" w:rsidRDefault="0008329F" w:rsidP="0008329F">
      <w:pPr>
        <w:rPr>
          <w:rFonts w:ascii="Times New Roman" w:hAnsi="Times New Roman" w:cs="Times New Roman"/>
          <w:sz w:val="36"/>
          <w:szCs w:val="36"/>
          <w:lang w:val="bg-BG"/>
        </w:rPr>
      </w:pPr>
      <w:r w:rsidRPr="0008329F">
        <w:rPr>
          <w:rFonts w:ascii="Times New Roman" w:hAnsi="Times New Roman" w:cs="Times New Roman"/>
          <w:sz w:val="36"/>
          <w:szCs w:val="36"/>
          <w:lang w:val="bg-BG"/>
        </w:rPr>
        <w:t>Module name: Strategic Management and Sustainability</w:t>
      </w:r>
    </w:p>
    <w:p w14:paraId="0363FCDA" w14:textId="2E1930D8" w:rsidR="00A70891" w:rsidRPr="0008329F" w:rsidRDefault="0008329F" w:rsidP="0008329F">
      <w:pPr>
        <w:rPr>
          <w:rFonts w:ascii="Times New Roman" w:hAnsi="Times New Roman" w:cs="Times New Roman"/>
          <w:sz w:val="36"/>
          <w:szCs w:val="36"/>
          <w:lang w:val="bg-BG"/>
        </w:rPr>
      </w:pPr>
      <w:r w:rsidRPr="0008329F">
        <w:rPr>
          <w:rFonts w:ascii="Times New Roman" w:hAnsi="Times New Roman" w:cs="Times New Roman"/>
          <w:sz w:val="36"/>
          <w:szCs w:val="36"/>
          <w:lang w:val="bg-BG"/>
        </w:rPr>
        <w:t>Lecturer: Dr Nerys Dosseh</w:t>
      </w:r>
    </w:p>
    <w:p w14:paraId="340EA693" w14:textId="77777777" w:rsidR="00A70891" w:rsidRDefault="00A70891" w:rsidP="00A70891">
      <w:pPr>
        <w:jc w:val="center"/>
        <w:rPr>
          <w:sz w:val="40"/>
          <w:szCs w:val="40"/>
        </w:rPr>
      </w:pPr>
    </w:p>
    <w:p w14:paraId="2A311D7F" w14:textId="77777777" w:rsidR="00A70891" w:rsidRDefault="00A70891" w:rsidP="00A70891">
      <w:pPr>
        <w:jc w:val="center"/>
        <w:rPr>
          <w:sz w:val="40"/>
          <w:szCs w:val="40"/>
        </w:rPr>
      </w:pPr>
    </w:p>
    <w:p w14:paraId="33F56F39" w14:textId="77777777" w:rsidR="00A70891" w:rsidRDefault="00A70891" w:rsidP="00A70891">
      <w:pPr>
        <w:jc w:val="center"/>
        <w:rPr>
          <w:sz w:val="40"/>
          <w:szCs w:val="40"/>
        </w:rPr>
      </w:pPr>
    </w:p>
    <w:p w14:paraId="55884447" w14:textId="77777777" w:rsidR="0008329F" w:rsidRDefault="0008329F" w:rsidP="00A70891">
      <w:pPr>
        <w:spacing w:line="360" w:lineRule="auto"/>
        <w:rPr>
          <w:sz w:val="40"/>
          <w:szCs w:val="40"/>
          <w:lang w:val="bg-BG"/>
        </w:rPr>
      </w:pPr>
    </w:p>
    <w:p w14:paraId="6EBD3664" w14:textId="77777777" w:rsidR="0008329F" w:rsidRDefault="0008329F" w:rsidP="00A70891">
      <w:pPr>
        <w:spacing w:line="360" w:lineRule="auto"/>
        <w:rPr>
          <w:sz w:val="40"/>
          <w:szCs w:val="40"/>
          <w:lang w:val="bg-BG"/>
        </w:rPr>
      </w:pPr>
    </w:p>
    <w:p w14:paraId="5C6BCF15" w14:textId="67B03A66" w:rsidR="00A70891" w:rsidRPr="00A70891" w:rsidRDefault="00A70891" w:rsidP="00A70891">
      <w:pPr>
        <w:spacing w:line="360" w:lineRule="auto"/>
        <w:rPr>
          <w:rFonts w:ascii="Times New Roman" w:eastAsia="Times New Roman" w:hAnsi="Times New Roman" w:cs="Times New Roman"/>
          <w:b/>
          <w:bCs/>
          <w:sz w:val="28"/>
          <w:szCs w:val="28"/>
        </w:rPr>
      </w:pPr>
      <w:r w:rsidRPr="00A70891">
        <w:rPr>
          <w:rFonts w:ascii="Times New Roman" w:eastAsia="Times New Roman" w:hAnsi="Times New Roman" w:cs="Times New Roman"/>
          <w:b/>
          <w:bCs/>
          <w:sz w:val="28"/>
          <w:szCs w:val="28"/>
        </w:rPr>
        <w:lastRenderedPageBreak/>
        <w:t>Executive Summary</w:t>
      </w:r>
    </w:p>
    <w:p w14:paraId="2EF43A30" w14:textId="6B980C24"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This study has analysed strategic management of BMW, a German-based automotive manufacturer that enables the business firm to transition challenges into potential opportunities and set up eco-friendly success in a complicated international ambience. The product market strategy of BMW has reflected flexibility, although sharper separation in electrification and digital characteristics is required to confirm leadership in the long run. It is also seen that BMW is</w:t>
      </w:r>
      <w:r w:rsidR="00C12E1E">
        <w:rPr>
          <w:rFonts w:ascii="Times New Roman" w:eastAsia="Times New Roman" w:hAnsi="Times New Roman" w:cs="Times New Roman"/>
          <w:sz w:val="24"/>
          <w:szCs w:val="24"/>
        </w:rPr>
        <w:t xml:space="preserve"> increasing</w:t>
      </w:r>
      <w:r w:rsidRPr="005C6DBD">
        <w:rPr>
          <w:rFonts w:ascii="Times New Roman" w:eastAsia="Times New Roman" w:hAnsi="Times New Roman" w:cs="Times New Roman"/>
          <w:sz w:val="24"/>
          <w:szCs w:val="24"/>
        </w:rPr>
        <w:t xml:space="preserve"> funding in AI-led manufacturing and digital services, which focus on forming new revenue streams, crossing beyond conventional vehicle sales. BMW’s objectives are connected to tighten customer trust, based on customised digital offerings, using subscription models, including mobility services. It also aims to keep up potential leadership in exclusive customer domains, while expanding markets in the emerging economy. The study has shown that BMW continues to position itself as a potential leader in addressing the future of mobility, while being strongly dedicated to electrification, digitalisation and adaptable manufacturing methods. This </w:t>
      </w:r>
      <w:r w:rsidR="00C12E1E">
        <w:rPr>
          <w:rFonts w:ascii="Times New Roman" w:eastAsia="Times New Roman" w:hAnsi="Times New Roman" w:cs="Times New Roman"/>
          <w:sz w:val="24"/>
          <w:szCs w:val="24"/>
        </w:rPr>
        <w:t>research</w:t>
      </w:r>
      <w:r w:rsidRPr="005C6DBD">
        <w:rPr>
          <w:rFonts w:ascii="Times New Roman" w:eastAsia="Times New Roman" w:hAnsi="Times New Roman" w:cs="Times New Roman"/>
          <w:sz w:val="24"/>
          <w:szCs w:val="24"/>
        </w:rPr>
        <w:t xml:space="preserve"> has recommended that BMW must set up immersive storytelling campaigns, aiming to link the firm’s motorsport legitimacy with its ensuing future in electrification.</w:t>
      </w:r>
    </w:p>
    <w:p w14:paraId="74232979" w14:textId="77777777" w:rsidR="00A70891" w:rsidRDefault="00A70891" w:rsidP="00A70891">
      <w:pPr>
        <w:rPr>
          <w:rFonts w:ascii="Times New Roman" w:hAnsi="Times New Roman" w:cs="Times New Roman"/>
          <w:sz w:val="24"/>
          <w:szCs w:val="24"/>
        </w:rPr>
      </w:pPr>
    </w:p>
    <w:p w14:paraId="4C21395E" w14:textId="77777777" w:rsidR="00A70891" w:rsidRDefault="00A70891" w:rsidP="00A70891">
      <w:pPr>
        <w:rPr>
          <w:rFonts w:ascii="Times New Roman" w:hAnsi="Times New Roman" w:cs="Times New Roman"/>
          <w:sz w:val="24"/>
          <w:szCs w:val="24"/>
        </w:rPr>
      </w:pPr>
    </w:p>
    <w:p w14:paraId="48470815" w14:textId="77777777" w:rsidR="00A70891" w:rsidRDefault="00A70891" w:rsidP="00A70891">
      <w:pPr>
        <w:rPr>
          <w:rFonts w:ascii="Times New Roman" w:hAnsi="Times New Roman" w:cs="Times New Roman"/>
          <w:sz w:val="24"/>
          <w:szCs w:val="24"/>
        </w:rPr>
      </w:pPr>
    </w:p>
    <w:p w14:paraId="7711484D" w14:textId="77777777" w:rsidR="00A70891" w:rsidRDefault="00A70891" w:rsidP="00A70891">
      <w:pPr>
        <w:rPr>
          <w:rFonts w:ascii="Times New Roman" w:hAnsi="Times New Roman" w:cs="Times New Roman"/>
          <w:sz w:val="24"/>
          <w:szCs w:val="24"/>
        </w:rPr>
      </w:pPr>
    </w:p>
    <w:p w14:paraId="0A39A7E1" w14:textId="77777777" w:rsidR="00A70891" w:rsidRDefault="00A70891" w:rsidP="00A70891">
      <w:pPr>
        <w:rPr>
          <w:rFonts w:ascii="Times New Roman" w:hAnsi="Times New Roman" w:cs="Times New Roman"/>
          <w:sz w:val="24"/>
          <w:szCs w:val="24"/>
        </w:rPr>
      </w:pPr>
    </w:p>
    <w:p w14:paraId="10884077" w14:textId="77777777" w:rsidR="00A70891" w:rsidRDefault="00A70891" w:rsidP="00A70891">
      <w:pPr>
        <w:rPr>
          <w:rFonts w:ascii="Times New Roman" w:hAnsi="Times New Roman" w:cs="Times New Roman"/>
          <w:sz w:val="24"/>
          <w:szCs w:val="24"/>
        </w:rPr>
      </w:pPr>
    </w:p>
    <w:p w14:paraId="4FD7975B" w14:textId="77777777" w:rsidR="00A70891" w:rsidRDefault="00A70891" w:rsidP="00A70891">
      <w:pPr>
        <w:rPr>
          <w:rFonts w:ascii="Times New Roman" w:hAnsi="Times New Roman" w:cs="Times New Roman"/>
          <w:sz w:val="24"/>
          <w:szCs w:val="24"/>
        </w:rPr>
      </w:pPr>
    </w:p>
    <w:p w14:paraId="67839261" w14:textId="77777777" w:rsidR="00A70891" w:rsidRDefault="00A70891" w:rsidP="00A70891">
      <w:pPr>
        <w:rPr>
          <w:rFonts w:ascii="Times New Roman" w:hAnsi="Times New Roman" w:cs="Times New Roman"/>
          <w:sz w:val="24"/>
          <w:szCs w:val="24"/>
        </w:rPr>
      </w:pPr>
    </w:p>
    <w:p w14:paraId="5CBDDF13" w14:textId="77777777" w:rsidR="00A70891" w:rsidRDefault="00A70891" w:rsidP="00A70891">
      <w:pPr>
        <w:rPr>
          <w:rFonts w:ascii="Times New Roman" w:hAnsi="Times New Roman" w:cs="Times New Roman"/>
          <w:sz w:val="24"/>
          <w:szCs w:val="24"/>
        </w:rPr>
      </w:pPr>
    </w:p>
    <w:p w14:paraId="62FF77A4" w14:textId="77777777" w:rsidR="00A70891" w:rsidRDefault="00A70891" w:rsidP="00A70891">
      <w:pPr>
        <w:rPr>
          <w:rFonts w:ascii="Times New Roman" w:hAnsi="Times New Roman" w:cs="Times New Roman"/>
          <w:sz w:val="24"/>
          <w:szCs w:val="24"/>
        </w:rPr>
      </w:pPr>
    </w:p>
    <w:p w14:paraId="007373B1" w14:textId="77777777" w:rsidR="00A70891" w:rsidRDefault="00A70891" w:rsidP="00A70891">
      <w:pPr>
        <w:rPr>
          <w:rFonts w:ascii="Times New Roman" w:hAnsi="Times New Roman" w:cs="Times New Roman"/>
          <w:sz w:val="24"/>
          <w:szCs w:val="24"/>
        </w:rPr>
      </w:pPr>
    </w:p>
    <w:sdt>
      <w:sdtPr>
        <w:rPr>
          <w:rFonts w:asciiTheme="minorHAnsi" w:eastAsiaTheme="minorHAnsi" w:hAnsiTheme="minorHAnsi" w:cstheme="minorBidi"/>
          <w:b w:val="0"/>
          <w:color w:val="auto"/>
          <w:kern w:val="2"/>
          <w:sz w:val="22"/>
          <w:szCs w:val="22"/>
          <w:lang w:val="en-GB"/>
          <w14:ligatures w14:val="standardContextual"/>
        </w:rPr>
        <w:id w:val="1733728212"/>
        <w:docPartObj>
          <w:docPartGallery w:val="Table of Contents"/>
          <w:docPartUnique/>
        </w:docPartObj>
      </w:sdtPr>
      <w:sdtEndPr>
        <w:rPr>
          <w:bCs/>
          <w:noProof/>
        </w:rPr>
      </w:sdtEndPr>
      <w:sdtContent>
        <w:p w14:paraId="05F3F009" w14:textId="48E86132" w:rsidR="00A70891" w:rsidRPr="00A70891" w:rsidRDefault="00A70891">
          <w:pPr>
            <w:pStyle w:val="TOCHeading"/>
            <w:rPr>
              <w:color w:val="auto"/>
            </w:rPr>
          </w:pPr>
          <w:r w:rsidRPr="00A70891">
            <w:rPr>
              <w:color w:val="auto"/>
            </w:rPr>
            <w:t>Contents</w:t>
          </w:r>
        </w:p>
        <w:p w14:paraId="4C65F563" w14:textId="20249C7D" w:rsidR="00782213" w:rsidRDefault="00A70891">
          <w:pPr>
            <w:pStyle w:val="TOC1"/>
            <w:rPr>
              <w:rFonts w:eastAsiaTheme="minorEastAsia"/>
              <w:noProof/>
              <w:sz w:val="24"/>
              <w:szCs w:val="24"/>
              <w:lang w:eastAsia="en-GB"/>
            </w:rPr>
          </w:pPr>
          <w:r>
            <w:fldChar w:fldCharType="begin"/>
          </w:r>
          <w:r>
            <w:instrText xml:space="preserve"> TOC \o "1-3" \h \z \u </w:instrText>
          </w:r>
          <w:r>
            <w:fldChar w:fldCharType="separate"/>
          </w:r>
          <w:hyperlink w:anchor="_Toc227784636" w:history="1">
            <w:r w:rsidR="00782213" w:rsidRPr="00CD017F">
              <w:rPr>
                <w:rStyle w:val="Hyperlink"/>
                <w:rFonts w:cs="Times New Roman"/>
                <w:noProof/>
              </w:rPr>
              <w:t>Introduction</w:t>
            </w:r>
            <w:r w:rsidR="00782213">
              <w:rPr>
                <w:noProof/>
                <w:webHidden/>
              </w:rPr>
              <w:tab/>
            </w:r>
            <w:r w:rsidR="00782213">
              <w:rPr>
                <w:noProof/>
                <w:webHidden/>
              </w:rPr>
              <w:fldChar w:fldCharType="begin"/>
            </w:r>
            <w:r w:rsidR="00782213">
              <w:rPr>
                <w:noProof/>
                <w:webHidden/>
              </w:rPr>
              <w:instrText xml:space="preserve"> PAGEREF _Toc227784636 \h </w:instrText>
            </w:r>
            <w:r w:rsidR="00782213">
              <w:rPr>
                <w:noProof/>
                <w:webHidden/>
              </w:rPr>
            </w:r>
            <w:r w:rsidR="00782213">
              <w:rPr>
                <w:noProof/>
                <w:webHidden/>
              </w:rPr>
              <w:fldChar w:fldCharType="separate"/>
            </w:r>
            <w:r w:rsidR="00782213">
              <w:rPr>
                <w:noProof/>
                <w:webHidden/>
              </w:rPr>
              <w:t>4</w:t>
            </w:r>
            <w:r w:rsidR="00782213">
              <w:rPr>
                <w:noProof/>
                <w:webHidden/>
              </w:rPr>
              <w:fldChar w:fldCharType="end"/>
            </w:r>
          </w:hyperlink>
        </w:p>
        <w:p w14:paraId="7E83B8AB" w14:textId="4C533489" w:rsidR="00782213" w:rsidRDefault="00782213">
          <w:pPr>
            <w:pStyle w:val="TOC1"/>
            <w:rPr>
              <w:rFonts w:eastAsiaTheme="minorEastAsia"/>
              <w:noProof/>
              <w:sz w:val="24"/>
              <w:szCs w:val="24"/>
              <w:lang w:eastAsia="en-GB"/>
            </w:rPr>
          </w:pPr>
          <w:hyperlink w:anchor="_Toc227784637" w:history="1">
            <w:r w:rsidRPr="00CD017F">
              <w:rPr>
                <w:rStyle w:val="Hyperlink"/>
                <w:noProof/>
              </w:rPr>
              <w:t>Background of the firm</w:t>
            </w:r>
            <w:r>
              <w:rPr>
                <w:noProof/>
                <w:webHidden/>
              </w:rPr>
              <w:tab/>
            </w:r>
            <w:r>
              <w:rPr>
                <w:noProof/>
                <w:webHidden/>
              </w:rPr>
              <w:fldChar w:fldCharType="begin"/>
            </w:r>
            <w:r>
              <w:rPr>
                <w:noProof/>
                <w:webHidden/>
              </w:rPr>
              <w:instrText xml:space="preserve"> PAGEREF _Toc227784637 \h </w:instrText>
            </w:r>
            <w:r>
              <w:rPr>
                <w:noProof/>
                <w:webHidden/>
              </w:rPr>
            </w:r>
            <w:r>
              <w:rPr>
                <w:noProof/>
                <w:webHidden/>
              </w:rPr>
              <w:fldChar w:fldCharType="separate"/>
            </w:r>
            <w:r>
              <w:rPr>
                <w:noProof/>
                <w:webHidden/>
              </w:rPr>
              <w:t>4</w:t>
            </w:r>
            <w:r>
              <w:rPr>
                <w:noProof/>
                <w:webHidden/>
              </w:rPr>
              <w:fldChar w:fldCharType="end"/>
            </w:r>
          </w:hyperlink>
        </w:p>
        <w:p w14:paraId="1E5072EE" w14:textId="121D1AF1" w:rsidR="00782213" w:rsidRDefault="00782213">
          <w:pPr>
            <w:pStyle w:val="TOC1"/>
            <w:rPr>
              <w:rFonts w:eastAsiaTheme="minorEastAsia"/>
              <w:noProof/>
              <w:sz w:val="24"/>
              <w:szCs w:val="24"/>
              <w:lang w:eastAsia="en-GB"/>
            </w:rPr>
          </w:pPr>
          <w:hyperlink w:anchor="_Toc227784638" w:history="1">
            <w:r w:rsidRPr="00CD017F">
              <w:rPr>
                <w:rStyle w:val="Hyperlink"/>
                <w:noProof/>
              </w:rPr>
              <w:t>Strategic Intent</w:t>
            </w:r>
            <w:r>
              <w:rPr>
                <w:noProof/>
                <w:webHidden/>
              </w:rPr>
              <w:tab/>
            </w:r>
            <w:r>
              <w:rPr>
                <w:noProof/>
                <w:webHidden/>
              </w:rPr>
              <w:fldChar w:fldCharType="begin"/>
            </w:r>
            <w:r>
              <w:rPr>
                <w:noProof/>
                <w:webHidden/>
              </w:rPr>
              <w:instrText xml:space="preserve"> PAGEREF _Toc227784638 \h </w:instrText>
            </w:r>
            <w:r>
              <w:rPr>
                <w:noProof/>
                <w:webHidden/>
              </w:rPr>
            </w:r>
            <w:r>
              <w:rPr>
                <w:noProof/>
                <w:webHidden/>
              </w:rPr>
              <w:fldChar w:fldCharType="separate"/>
            </w:r>
            <w:r>
              <w:rPr>
                <w:noProof/>
                <w:webHidden/>
              </w:rPr>
              <w:t>5</w:t>
            </w:r>
            <w:r>
              <w:rPr>
                <w:noProof/>
                <w:webHidden/>
              </w:rPr>
              <w:fldChar w:fldCharType="end"/>
            </w:r>
          </w:hyperlink>
        </w:p>
        <w:p w14:paraId="0F55E337" w14:textId="55E3D4D3" w:rsidR="00782213" w:rsidRDefault="00782213">
          <w:pPr>
            <w:pStyle w:val="TOC1"/>
            <w:rPr>
              <w:rFonts w:eastAsiaTheme="minorEastAsia"/>
              <w:noProof/>
              <w:sz w:val="24"/>
              <w:szCs w:val="24"/>
              <w:lang w:eastAsia="en-GB"/>
            </w:rPr>
          </w:pPr>
          <w:hyperlink w:anchor="_Toc227784639" w:history="1">
            <w:r w:rsidRPr="00CD017F">
              <w:rPr>
                <w:rStyle w:val="Hyperlink"/>
                <w:noProof/>
              </w:rPr>
              <w:t>The company’s current performance</w:t>
            </w:r>
            <w:r>
              <w:rPr>
                <w:noProof/>
                <w:webHidden/>
              </w:rPr>
              <w:tab/>
            </w:r>
            <w:r>
              <w:rPr>
                <w:noProof/>
                <w:webHidden/>
              </w:rPr>
              <w:fldChar w:fldCharType="begin"/>
            </w:r>
            <w:r>
              <w:rPr>
                <w:noProof/>
                <w:webHidden/>
              </w:rPr>
              <w:instrText xml:space="preserve"> PAGEREF _Toc227784639 \h </w:instrText>
            </w:r>
            <w:r>
              <w:rPr>
                <w:noProof/>
                <w:webHidden/>
              </w:rPr>
            </w:r>
            <w:r>
              <w:rPr>
                <w:noProof/>
                <w:webHidden/>
              </w:rPr>
              <w:fldChar w:fldCharType="separate"/>
            </w:r>
            <w:r>
              <w:rPr>
                <w:noProof/>
                <w:webHidden/>
              </w:rPr>
              <w:t>6</w:t>
            </w:r>
            <w:r>
              <w:rPr>
                <w:noProof/>
                <w:webHidden/>
              </w:rPr>
              <w:fldChar w:fldCharType="end"/>
            </w:r>
          </w:hyperlink>
        </w:p>
        <w:p w14:paraId="6CFA64C8" w14:textId="6750FECF" w:rsidR="00782213" w:rsidRDefault="00782213">
          <w:pPr>
            <w:pStyle w:val="TOC1"/>
            <w:rPr>
              <w:rFonts w:eastAsiaTheme="minorEastAsia"/>
              <w:noProof/>
              <w:sz w:val="24"/>
              <w:szCs w:val="24"/>
              <w:lang w:eastAsia="en-GB"/>
            </w:rPr>
          </w:pPr>
          <w:hyperlink w:anchor="_Toc227784640" w:history="1">
            <w:r w:rsidRPr="00CD017F">
              <w:rPr>
                <w:rStyle w:val="Hyperlink"/>
                <w:noProof/>
              </w:rPr>
              <w:t>Strategy Analysis and the company’s competitive environment</w:t>
            </w:r>
            <w:r>
              <w:rPr>
                <w:noProof/>
                <w:webHidden/>
              </w:rPr>
              <w:tab/>
            </w:r>
            <w:r>
              <w:rPr>
                <w:noProof/>
                <w:webHidden/>
              </w:rPr>
              <w:fldChar w:fldCharType="begin"/>
            </w:r>
            <w:r>
              <w:rPr>
                <w:noProof/>
                <w:webHidden/>
              </w:rPr>
              <w:instrText xml:space="preserve"> PAGEREF _Toc227784640 \h </w:instrText>
            </w:r>
            <w:r>
              <w:rPr>
                <w:noProof/>
                <w:webHidden/>
              </w:rPr>
            </w:r>
            <w:r>
              <w:rPr>
                <w:noProof/>
                <w:webHidden/>
              </w:rPr>
              <w:fldChar w:fldCharType="separate"/>
            </w:r>
            <w:r>
              <w:rPr>
                <w:noProof/>
                <w:webHidden/>
              </w:rPr>
              <w:t>7</w:t>
            </w:r>
            <w:r>
              <w:rPr>
                <w:noProof/>
                <w:webHidden/>
              </w:rPr>
              <w:fldChar w:fldCharType="end"/>
            </w:r>
          </w:hyperlink>
        </w:p>
        <w:p w14:paraId="5CF94883" w14:textId="6A103879" w:rsidR="00782213" w:rsidRDefault="00782213">
          <w:pPr>
            <w:pStyle w:val="TOC2"/>
            <w:tabs>
              <w:tab w:val="right" w:leader="dot" w:pos="9016"/>
            </w:tabs>
            <w:rPr>
              <w:rFonts w:eastAsiaTheme="minorEastAsia"/>
              <w:noProof/>
              <w:sz w:val="24"/>
              <w:szCs w:val="24"/>
              <w:lang w:eastAsia="en-GB"/>
            </w:rPr>
          </w:pPr>
          <w:hyperlink w:anchor="_Toc227784641" w:history="1">
            <w:r w:rsidRPr="00CD017F">
              <w:rPr>
                <w:rStyle w:val="Hyperlink"/>
                <w:noProof/>
              </w:rPr>
              <w:t>External Environmental Audit using PESTEL</w:t>
            </w:r>
            <w:r>
              <w:rPr>
                <w:noProof/>
                <w:webHidden/>
              </w:rPr>
              <w:tab/>
            </w:r>
            <w:r>
              <w:rPr>
                <w:noProof/>
                <w:webHidden/>
              </w:rPr>
              <w:fldChar w:fldCharType="begin"/>
            </w:r>
            <w:r>
              <w:rPr>
                <w:noProof/>
                <w:webHidden/>
              </w:rPr>
              <w:instrText xml:space="preserve"> PAGEREF _Toc227784641 \h </w:instrText>
            </w:r>
            <w:r>
              <w:rPr>
                <w:noProof/>
                <w:webHidden/>
              </w:rPr>
            </w:r>
            <w:r>
              <w:rPr>
                <w:noProof/>
                <w:webHidden/>
              </w:rPr>
              <w:fldChar w:fldCharType="separate"/>
            </w:r>
            <w:r>
              <w:rPr>
                <w:noProof/>
                <w:webHidden/>
              </w:rPr>
              <w:t>7</w:t>
            </w:r>
            <w:r>
              <w:rPr>
                <w:noProof/>
                <w:webHidden/>
              </w:rPr>
              <w:fldChar w:fldCharType="end"/>
            </w:r>
          </w:hyperlink>
        </w:p>
        <w:p w14:paraId="625FAD2B" w14:textId="1B7F9435" w:rsidR="00782213" w:rsidRDefault="00782213">
          <w:pPr>
            <w:pStyle w:val="TOC2"/>
            <w:tabs>
              <w:tab w:val="right" w:leader="dot" w:pos="9016"/>
            </w:tabs>
            <w:rPr>
              <w:rFonts w:eastAsiaTheme="minorEastAsia"/>
              <w:noProof/>
              <w:sz w:val="24"/>
              <w:szCs w:val="24"/>
              <w:lang w:eastAsia="en-GB"/>
            </w:rPr>
          </w:pPr>
          <w:hyperlink w:anchor="_Toc227784642" w:history="1">
            <w:r w:rsidRPr="00CD017F">
              <w:rPr>
                <w:rStyle w:val="Hyperlink"/>
                <w:rFonts w:cs="Times New Roman"/>
                <w:noProof/>
              </w:rPr>
              <w:t>Internal Environmental Audit using SWOT and BCG</w:t>
            </w:r>
            <w:r>
              <w:rPr>
                <w:noProof/>
                <w:webHidden/>
              </w:rPr>
              <w:tab/>
            </w:r>
            <w:r>
              <w:rPr>
                <w:noProof/>
                <w:webHidden/>
              </w:rPr>
              <w:fldChar w:fldCharType="begin"/>
            </w:r>
            <w:r>
              <w:rPr>
                <w:noProof/>
                <w:webHidden/>
              </w:rPr>
              <w:instrText xml:space="preserve"> PAGEREF _Toc227784642 \h </w:instrText>
            </w:r>
            <w:r>
              <w:rPr>
                <w:noProof/>
                <w:webHidden/>
              </w:rPr>
            </w:r>
            <w:r>
              <w:rPr>
                <w:noProof/>
                <w:webHidden/>
              </w:rPr>
              <w:fldChar w:fldCharType="separate"/>
            </w:r>
            <w:r>
              <w:rPr>
                <w:noProof/>
                <w:webHidden/>
              </w:rPr>
              <w:t>9</w:t>
            </w:r>
            <w:r>
              <w:rPr>
                <w:noProof/>
                <w:webHidden/>
              </w:rPr>
              <w:fldChar w:fldCharType="end"/>
            </w:r>
          </w:hyperlink>
        </w:p>
        <w:p w14:paraId="0B8333D3" w14:textId="39357427" w:rsidR="00782213" w:rsidRDefault="00782213">
          <w:pPr>
            <w:pStyle w:val="TOC1"/>
            <w:rPr>
              <w:rFonts w:eastAsiaTheme="minorEastAsia"/>
              <w:noProof/>
              <w:sz w:val="24"/>
              <w:szCs w:val="24"/>
              <w:lang w:eastAsia="en-GB"/>
            </w:rPr>
          </w:pPr>
          <w:hyperlink w:anchor="_Toc227784643" w:history="1">
            <w:r w:rsidRPr="00CD017F">
              <w:rPr>
                <w:rStyle w:val="Hyperlink"/>
                <w:noProof/>
              </w:rPr>
              <w:t>Strategy Formulation in the chosen organisation</w:t>
            </w:r>
            <w:r>
              <w:rPr>
                <w:noProof/>
                <w:webHidden/>
              </w:rPr>
              <w:tab/>
            </w:r>
            <w:r>
              <w:rPr>
                <w:noProof/>
                <w:webHidden/>
              </w:rPr>
              <w:fldChar w:fldCharType="begin"/>
            </w:r>
            <w:r>
              <w:rPr>
                <w:noProof/>
                <w:webHidden/>
              </w:rPr>
              <w:instrText xml:space="preserve"> PAGEREF _Toc227784643 \h </w:instrText>
            </w:r>
            <w:r>
              <w:rPr>
                <w:noProof/>
                <w:webHidden/>
              </w:rPr>
            </w:r>
            <w:r>
              <w:rPr>
                <w:noProof/>
                <w:webHidden/>
              </w:rPr>
              <w:fldChar w:fldCharType="separate"/>
            </w:r>
            <w:r>
              <w:rPr>
                <w:noProof/>
                <w:webHidden/>
              </w:rPr>
              <w:t>12</w:t>
            </w:r>
            <w:r>
              <w:rPr>
                <w:noProof/>
                <w:webHidden/>
              </w:rPr>
              <w:fldChar w:fldCharType="end"/>
            </w:r>
          </w:hyperlink>
        </w:p>
        <w:p w14:paraId="4367DA07" w14:textId="2444A362" w:rsidR="00782213" w:rsidRDefault="00782213">
          <w:pPr>
            <w:pStyle w:val="TOC2"/>
            <w:tabs>
              <w:tab w:val="right" w:leader="dot" w:pos="9016"/>
            </w:tabs>
            <w:rPr>
              <w:rFonts w:eastAsiaTheme="minorEastAsia"/>
              <w:noProof/>
              <w:sz w:val="24"/>
              <w:szCs w:val="24"/>
              <w:lang w:eastAsia="en-GB"/>
            </w:rPr>
          </w:pPr>
          <w:hyperlink w:anchor="_Toc227784644" w:history="1">
            <w:r w:rsidRPr="00CD017F">
              <w:rPr>
                <w:rStyle w:val="Hyperlink"/>
                <w:noProof/>
              </w:rPr>
              <w:t>Strategic choices for BMW</w:t>
            </w:r>
            <w:r>
              <w:rPr>
                <w:noProof/>
                <w:webHidden/>
              </w:rPr>
              <w:tab/>
            </w:r>
            <w:r>
              <w:rPr>
                <w:noProof/>
                <w:webHidden/>
              </w:rPr>
              <w:fldChar w:fldCharType="begin"/>
            </w:r>
            <w:r>
              <w:rPr>
                <w:noProof/>
                <w:webHidden/>
              </w:rPr>
              <w:instrText xml:space="preserve"> PAGEREF _Toc227784644 \h </w:instrText>
            </w:r>
            <w:r>
              <w:rPr>
                <w:noProof/>
                <w:webHidden/>
              </w:rPr>
            </w:r>
            <w:r>
              <w:rPr>
                <w:noProof/>
                <w:webHidden/>
              </w:rPr>
              <w:fldChar w:fldCharType="separate"/>
            </w:r>
            <w:r>
              <w:rPr>
                <w:noProof/>
                <w:webHidden/>
              </w:rPr>
              <w:t>12</w:t>
            </w:r>
            <w:r>
              <w:rPr>
                <w:noProof/>
                <w:webHidden/>
              </w:rPr>
              <w:fldChar w:fldCharType="end"/>
            </w:r>
          </w:hyperlink>
        </w:p>
        <w:p w14:paraId="0224171D" w14:textId="4C790EB0" w:rsidR="00782213" w:rsidRDefault="00782213">
          <w:pPr>
            <w:pStyle w:val="TOC2"/>
            <w:tabs>
              <w:tab w:val="right" w:leader="dot" w:pos="9016"/>
            </w:tabs>
            <w:rPr>
              <w:rFonts w:eastAsiaTheme="minorEastAsia"/>
              <w:noProof/>
              <w:sz w:val="24"/>
              <w:szCs w:val="24"/>
              <w:lang w:eastAsia="en-GB"/>
            </w:rPr>
          </w:pPr>
          <w:hyperlink w:anchor="_Toc227784645" w:history="1">
            <w:r w:rsidRPr="00CD017F">
              <w:rPr>
                <w:rStyle w:val="Hyperlink"/>
                <w:noProof/>
              </w:rPr>
              <w:t>Proposing new strategy</w:t>
            </w:r>
            <w:r>
              <w:rPr>
                <w:noProof/>
                <w:webHidden/>
              </w:rPr>
              <w:tab/>
            </w:r>
            <w:r>
              <w:rPr>
                <w:noProof/>
                <w:webHidden/>
              </w:rPr>
              <w:fldChar w:fldCharType="begin"/>
            </w:r>
            <w:r>
              <w:rPr>
                <w:noProof/>
                <w:webHidden/>
              </w:rPr>
              <w:instrText xml:space="preserve"> PAGEREF _Toc227784645 \h </w:instrText>
            </w:r>
            <w:r>
              <w:rPr>
                <w:noProof/>
                <w:webHidden/>
              </w:rPr>
            </w:r>
            <w:r>
              <w:rPr>
                <w:noProof/>
                <w:webHidden/>
              </w:rPr>
              <w:fldChar w:fldCharType="separate"/>
            </w:r>
            <w:r>
              <w:rPr>
                <w:noProof/>
                <w:webHidden/>
              </w:rPr>
              <w:t>12</w:t>
            </w:r>
            <w:r>
              <w:rPr>
                <w:noProof/>
                <w:webHidden/>
              </w:rPr>
              <w:fldChar w:fldCharType="end"/>
            </w:r>
          </w:hyperlink>
        </w:p>
        <w:p w14:paraId="3D975B79" w14:textId="2AAC2FA7" w:rsidR="00782213" w:rsidRDefault="00782213">
          <w:pPr>
            <w:pStyle w:val="TOC1"/>
            <w:rPr>
              <w:rFonts w:eastAsiaTheme="minorEastAsia"/>
              <w:noProof/>
              <w:sz w:val="24"/>
              <w:szCs w:val="24"/>
              <w:lang w:eastAsia="en-GB"/>
            </w:rPr>
          </w:pPr>
          <w:hyperlink w:anchor="_Toc227784646" w:history="1">
            <w:r w:rsidRPr="00CD017F">
              <w:rPr>
                <w:rStyle w:val="Hyperlink"/>
                <w:noProof/>
              </w:rPr>
              <w:t>Conclusion</w:t>
            </w:r>
            <w:r>
              <w:rPr>
                <w:noProof/>
                <w:webHidden/>
              </w:rPr>
              <w:tab/>
            </w:r>
            <w:r>
              <w:rPr>
                <w:noProof/>
                <w:webHidden/>
              </w:rPr>
              <w:fldChar w:fldCharType="begin"/>
            </w:r>
            <w:r>
              <w:rPr>
                <w:noProof/>
                <w:webHidden/>
              </w:rPr>
              <w:instrText xml:space="preserve"> PAGEREF _Toc227784646 \h </w:instrText>
            </w:r>
            <w:r>
              <w:rPr>
                <w:noProof/>
                <w:webHidden/>
              </w:rPr>
            </w:r>
            <w:r>
              <w:rPr>
                <w:noProof/>
                <w:webHidden/>
              </w:rPr>
              <w:fldChar w:fldCharType="separate"/>
            </w:r>
            <w:r>
              <w:rPr>
                <w:noProof/>
                <w:webHidden/>
              </w:rPr>
              <w:t>13</w:t>
            </w:r>
            <w:r>
              <w:rPr>
                <w:noProof/>
                <w:webHidden/>
              </w:rPr>
              <w:fldChar w:fldCharType="end"/>
            </w:r>
          </w:hyperlink>
        </w:p>
        <w:p w14:paraId="729D03AD" w14:textId="442F8021" w:rsidR="00782213" w:rsidRDefault="00782213">
          <w:pPr>
            <w:pStyle w:val="TOC1"/>
            <w:rPr>
              <w:rFonts w:eastAsiaTheme="minorEastAsia"/>
              <w:noProof/>
              <w:sz w:val="24"/>
              <w:szCs w:val="24"/>
              <w:lang w:eastAsia="en-GB"/>
            </w:rPr>
          </w:pPr>
          <w:hyperlink w:anchor="_Toc227784647" w:history="1">
            <w:r w:rsidRPr="00CD017F">
              <w:rPr>
                <w:rStyle w:val="Hyperlink"/>
                <w:noProof/>
              </w:rPr>
              <w:t>Recommendation</w:t>
            </w:r>
            <w:r>
              <w:rPr>
                <w:noProof/>
                <w:webHidden/>
              </w:rPr>
              <w:tab/>
            </w:r>
            <w:r>
              <w:rPr>
                <w:noProof/>
                <w:webHidden/>
              </w:rPr>
              <w:fldChar w:fldCharType="begin"/>
            </w:r>
            <w:r>
              <w:rPr>
                <w:noProof/>
                <w:webHidden/>
              </w:rPr>
              <w:instrText xml:space="preserve"> PAGEREF _Toc227784647 \h </w:instrText>
            </w:r>
            <w:r>
              <w:rPr>
                <w:noProof/>
                <w:webHidden/>
              </w:rPr>
            </w:r>
            <w:r>
              <w:rPr>
                <w:noProof/>
                <w:webHidden/>
              </w:rPr>
              <w:fldChar w:fldCharType="separate"/>
            </w:r>
            <w:r>
              <w:rPr>
                <w:noProof/>
                <w:webHidden/>
              </w:rPr>
              <w:t>13</w:t>
            </w:r>
            <w:r>
              <w:rPr>
                <w:noProof/>
                <w:webHidden/>
              </w:rPr>
              <w:fldChar w:fldCharType="end"/>
            </w:r>
          </w:hyperlink>
        </w:p>
        <w:p w14:paraId="0CA30913" w14:textId="2DFE67CB" w:rsidR="00782213" w:rsidRDefault="00782213">
          <w:pPr>
            <w:pStyle w:val="TOC1"/>
            <w:rPr>
              <w:rFonts w:eastAsiaTheme="minorEastAsia"/>
              <w:noProof/>
              <w:sz w:val="24"/>
              <w:szCs w:val="24"/>
              <w:lang w:eastAsia="en-GB"/>
            </w:rPr>
          </w:pPr>
          <w:hyperlink w:anchor="_Toc227784648" w:history="1">
            <w:r w:rsidRPr="00CD017F">
              <w:rPr>
                <w:rStyle w:val="Hyperlink"/>
                <w:noProof/>
              </w:rPr>
              <w:t>Reference List</w:t>
            </w:r>
            <w:r>
              <w:rPr>
                <w:noProof/>
                <w:webHidden/>
              </w:rPr>
              <w:tab/>
            </w:r>
            <w:r>
              <w:rPr>
                <w:noProof/>
                <w:webHidden/>
              </w:rPr>
              <w:fldChar w:fldCharType="begin"/>
            </w:r>
            <w:r>
              <w:rPr>
                <w:noProof/>
                <w:webHidden/>
              </w:rPr>
              <w:instrText xml:space="preserve"> PAGEREF _Toc227784648 \h </w:instrText>
            </w:r>
            <w:r>
              <w:rPr>
                <w:noProof/>
                <w:webHidden/>
              </w:rPr>
            </w:r>
            <w:r>
              <w:rPr>
                <w:noProof/>
                <w:webHidden/>
              </w:rPr>
              <w:fldChar w:fldCharType="separate"/>
            </w:r>
            <w:r>
              <w:rPr>
                <w:noProof/>
                <w:webHidden/>
              </w:rPr>
              <w:t>14</w:t>
            </w:r>
            <w:r>
              <w:rPr>
                <w:noProof/>
                <w:webHidden/>
              </w:rPr>
              <w:fldChar w:fldCharType="end"/>
            </w:r>
          </w:hyperlink>
        </w:p>
        <w:p w14:paraId="7A4C4A4E" w14:textId="659FCFE1" w:rsidR="00A70891" w:rsidRDefault="00A70891">
          <w:r>
            <w:rPr>
              <w:b/>
              <w:bCs/>
              <w:noProof/>
            </w:rPr>
            <w:fldChar w:fldCharType="end"/>
          </w:r>
        </w:p>
      </w:sdtContent>
    </w:sdt>
    <w:p w14:paraId="26D6C593" w14:textId="77777777" w:rsidR="00A70891" w:rsidRDefault="00A70891" w:rsidP="00A70891">
      <w:pPr>
        <w:rPr>
          <w:rFonts w:ascii="Times New Roman" w:hAnsi="Times New Roman" w:cs="Times New Roman"/>
          <w:sz w:val="24"/>
          <w:szCs w:val="24"/>
        </w:rPr>
      </w:pPr>
    </w:p>
    <w:p w14:paraId="26A981BF" w14:textId="77777777" w:rsidR="00A70891" w:rsidRDefault="00A70891" w:rsidP="00A70891">
      <w:pPr>
        <w:rPr>
          <w:rFonts w:ascii="Times New Roman" w:hAnsi="Times New Roman" w:cs="Times New Roman"/>
          <w:sz w:val="24"/>
          <w:szCs w:val="24"/>
        </w:rPr>
      </w:pPr>
    </w:p>
    <w:p w14:paraId="5AC3F68A" w14:textId="77777777" w:rsidR="00A70891" w:rsidRDefault="00A70891" w:rsidP="00A70891">
      <w:pPr>
        <w:rPr>
          <w:rFonts w:ascii="Times New Roman" w:hAnsi="Times New Roman" w:cs="Times New Roman"/>
          <w:sz w:val="24"/>
          <w:szCs w:val="24"/>
        </w:rPr>
      </w:pPr>
    </w:p>
    <w:p w14:paraId="6EC6E661" w14:textId="77777777" w:rsidR="00A70891" w:rsidRDefault="00A70891" w:rsidP="00A70891">
      <w:pPr>
        <w:rPr>
          <w:rFonts w:ascii="Times New Roman" w:hAnsi="Times New Roman" w:cs="Times New Roman"/>
          <w:sz w:val="24"/>
          <w:szCs w:val="24"/>
        </w:rPr>
      </w:pPr>
    </w:p>
    <w:p w14:paraId="7564A7B1" w14:textId="77777777" w:rsidR="00A70891" w:rsidRDefault="00A70891" w:rsidP="00A70891">
      <w:pPr>
        <w:rPr>
          <w:rFonts w:ascii="Times New Roman" w:hAnsi="Times New Roman" w:cs="Times New Roman"/>
          <w:sz w:val="24"/>
          <w:szCs w:val="24"/>
        </w:rPr>
      </w:pPr>
    </w:p>
    <w:p w14:paraId="6AFF9031" w14:textId="77777777" w:rsidR="00A70891" w:rsidRDefault="00A70891" w:rsidP="00A70891">
      <w:pPr>
        <w:rPr>
          <w:rFonts w:ascii="Times New Roman" w:hAnsi="Times New Roman" w:cs="Times New Roman"/>
          <w:sz w:val="24"/>
          <w:szCs w:val="24"/>
        </w:rPr>
      </w:pPr>
    </w:p>
    <w:p w14:paraId="13514487" w14:textId="77777777" w:rsidR="00A70891" w:rsidRDefault="00A70891" w:rsidP="00A70891">
      <w:pPr>
        <w:rPr>
          <w:rFonts w:ascii="Times New Roman" w:hAnsi="Times New Roman" w:cs="Times New Roman"/>
          <w:sz w:val="24"/>
          <w:szCs w:val="24"/>
        </w:rPr>
      </w:pPr>
    </w:p>
    <w:p w14:paraId="4284166C" w14:textId="77777777" w:rsidR="00A70891" w:rsidRDefault="00A70891" w:rsidP="00A70891">
      <w:pPr>
        <w:rPr>
          <w:rFonts w:ascii="Times New Roman" w:hAnsi="Times New Roman" w:cs="Times New Roman"/>
          <w:sz w:val="24"/>
          <w:szCs w:val="24"/>
        </w:rPr>
      </w:pPr>
    </w:p>
    <w:p w14:paraId="6E7777F5" w14:textId="77777777" w:rsidR="00A70891" w:rsidRDefault="00A70891" w:rsidP="00A70891">
      <w:pPr>
        <w:rPr>
          <w:rFonts w:ascii="Times New Roman" w:hAnsi="Times New Roman" w:cs="Times New Roman"/>
          <w:sz w:val="24"/>
          <w:szCs w:val="24"/>
        </w:rPr>
      </w:pPr>
    </w:p>
    <w:p w14:paraId="1171F58F" w14:textId="77777777" w:rsidR="00A70891" w:rsidRDefault="00A70891" w:rsidP="00A70891">
      <w:pPr>
        <w:rPr>
          <w:rFonts w:ascii="Times New Roman" w:hAnsi="Times New Roman" w:cs="Times New Roman"/>
          <w:sz w:val="24"/>
          <w:szCs w:val="24"/>
        </w:rPr>
      </w:pPr>
    </w:p>
    <w:p w14:paraId="26A102D3" w14:textId="77777777" w:rsidR="00A70891" w:rsidRDefault="00A70891" w:rsidP="00A70891">
      <w:pPr>
        <w:rPr>
          <w:rFonts w:ascii="Times New Roman" w:hAnsi="Times New Roman" w:cs="Times New Roman"/>
          <w:sz w:val="24"/>
          <w:szCs w:val="24"/>
        </w:rPr>
      </w:pPr>
    </w:p>
    <w:p w14:paraId="40D44D4C" w14:textId="77777777" w:rsidR="00A70891" w:rsidRDefault="00A70891" w:rsidP="00A70891">
      <w:pPr>
        <w:rPr>
          <w:rFonts w:ascii="Times New Roman" w:hAnsi="Times New Roman" w:cs="Times New Roman"/>
          <w:sz w:val="24"/>
          <w:szCs w:val="24"/>
        </w:rPr>
      </w:pPr>
    </w:p>
    <w:p w14:paraId="20FCBD0A" w14:textId="77777777" w:rsidR="00A70891" w:rsidRDefault="00A70891" w:rsidP="00A70891">
      <w:pPr>
        <w:rPr>
          <w:rFonts w:ascii="Times New Roman" w:hAnsi="Times New Roman" w:cs="Times New Roman"/>
          <w:sz w:val="24"/>
          <w:szCs w:val="24"/>
        </w:rPr>
      </w:pPr>
    </w:p>
    <w:p w14:paraId="0F348846" w14:textId="77777777" w:rsidR="00A70891" w:rsidRDefault="00A70891" w:rsidP="00A70891">
      <w:pPr>
        <w:rPr>
          <w:rFonts w:ascii="Times New Roman" w:hAnsi="Times New Roman" w:cs="Times New Roman"/>
          <w:sz w:val="24"/>
          <w:szCs w:val="24"/>
        </w:rPr>
      </w:pPr>
    </w:p>
    <w:p w14:paraId="150F4632" w14:textId="77777777" w:rsidR="00A70891" w:rsidRDefault="00A70891" w:rsidP="00A70891">
      <w:pPr>
        <w:rPr>
          <w:rFonts w:ascii="Times New Roman" w:hAnsi="Times New Roman" w:cs="Times New Roman"/>
          <w:sz w:val="24"/>
          <w:szCs w:val="24"/>
        </w:rPr>
      </w:pPr>
    </w:p>
    <w:p w14:paraId="7D920409" w14:textId="77777777" w:rsidR="00A70891" w:rsidRDefault="00A70891" w:rsidP="00A70891">
      <w:pPr>
        <w:rPr>
          <w:rFonts w:ascii="Times New Roman" w:hAnsi="Times New Roman" w:cs="Times New Roman"/>
          <w:sz w:val="24"/>
          <w:szCs w:val="24"/>
        </w:rPr>
      </w:pPr>
    </w:p>
    <w:p w14:paraId="783B3372" w14:textId="77777777" w:rsidR="00A70891" w:rsidRDefault="00A70891" w:rsidP="00A70891">
      <w:pPr>
        <w:rPr>
          <w:rFonts w:ascii="Times New Roman" w:hAnsi="Times New Roman" w:cs="Times New Roman"/>
          <w:sz w:val="24"/>
          <w:szCs w:val="24"/>
        </w:rPr>
      </w:pPr>
    </w:p>
    <w:p w14:paraId="11A6792A" w14:textId="3852D524" w:rsidR="00A70891" w:rsidRPr="005C6DBD" w:rsidRDefault="00A70891" w:rsidP="00A70891">
      <w:pPr>
        <w:pStyle w:val="Heading1"/>
        <w:spacing w:line="360" w:lineRule="auto"/>
        <w:rPr>
          <w:rFonts w:cs="Times New Roman"/>
        </w:rPr>
      </w:pPr>
      <w:bookmarkStart w:id="0" w:name="_Toc223724289"/>
      <w:bookmarkStart w:id="1" w:name="_Toc227784636"/>
      <w:r w:rsidRPr="005C6DBD">
        <w:rPr>
          <w:rFonts w:cs="Times New Roman"/>
        </w:rPr>
        <w:lastRenderedPageBreak/>
        <w:t>Introduction</w:t>
      </w:r>
      <w:bookmarkEnd w:id="0"/>
      <w:bookmarkEnd w:id="1"/>
    </w:p>
    <w:p w14:paraId="3A82F41C" w14:textId="48873438"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Strategic management is considered to be the art of </w:t>
      </w:r>
      <w:r w:rsidR="00C12E1E" w:rsidRPr="005C6DBD">
        <w:rPr>
          <w:rFonts w:ascii="Times New Roman" w:eastAsia="Times New Roman" w:hAnsi="Times New Roman" w:cs="Times New Roman"/>
          <w:sz w:val="24"/>
          <w:szCs w:val="24"/>
        </w:rPr>
        <w:t>presenting</w:t>
      </w:r>
      <w:r w:rsidRPr="005C6DBD">
        <w:rPr>
          <w:rFonts w:ascii="Times New Roman" w:eastAsia="Times New Roman" w:hAnsi="Times New Roman" w:cs="Times New Roman"/>
          <w:sz w:val="24"/>
          <w:szCs w:val="24"/>
        </w:rPr>
        <w:t xml:space="preserve"> a firm’s long-term vision and incorporating each operation towards attaining it. Strategic management is essential because it suits firms to accomplish change, outpace rivals and remain applicable in fast-changing automotive markets. By following strategic management, the organisation avoids wasted efforts and confirms resources are leveraged </w:t>
      </w:r>
      <w:r w:rsidR="00C12E1E" w:rsidRPr="005C6DBD">
        <w:rPr>
          <w:rFonts w:ascii="Times New Roman" w:eastAsia="Times New Roman" w:hAnsi="Times New Roman" w:cs="Times New Roman"/>
          <w:sz w:val="24"/>
          <w:szCs w:val="24"/>
        </w:rPr>
        <w:t>effectively</w:t>
      </w:r>
      <w:r w:rsidRPr="005C6DBD">
        <w:rPr>
          <w:rFonts w:ascii="Times New Roman" w:eastAsia="Times New Roman" w:hAnsi="Times New Roman" w:cs="Times New Roman"/>
          <w:sz w:val="24"/>
          <w:szCs w:val="24"/>
        </w:rPr>
        <w:t xml:space="preserve"> by establishing </w:t>
      </w:r>
      <w:r w:rsidR="00C12E1E" w:rsidRPr="005C6DBD">
        <w:rPr>
          <w:rFonts w:ascii="Times New Roman" w:eastAsia="Times New Roman" w:hAnsi="Times New Roman" w:cs="Times New Roman"/>
          <w:sz w:val="24"/>
          <w:szCs w:val="24"/>
        </w:rPr>
        <w:t>clear</w:t>
      </w:r>
      <w:r w:rsidRPr="005C6DBD">
        <w:rPr>
          <w:rFonts w:ascii="Times New Roman" w:eastAsia="Times New Roman" w:hAnsi="Times New Roman" w:cs="Times New Roman"/>
          <w:sz w:val="24"/>
          <w:szCs w:val="24"/>
        </w:rPr>
        <w:t xml:space="preserve"> emphases. The benefits of strategic management are </w:t>
      </w:r>
      <w:r w:rsidR="00C12E1E">
        <w:rPr>
          <w:rFonts w:ascii="Times New Roman" w:eastAsia="Times New Roman" w:hAnsi="Times New Roman" w:cs="Times New Roman"/>
          <w:sz w:val="24"/>
          <w:szCs w:val="24"/>
        </w:rPr>
        <w:t>stronger</w:t>
      </w:r>
      <w:r w:rsidRPr="005C6DBD">
        <w:rPr>
          <w:rFonts w:ascii="Times New Roman" w:eastAsia="Times New Roman" w:hAnsi="Times New Roman" w:cs="Times New Roman"/>
          <w:sz w:val="24"/>
          <w:szCs w:val="24"/>
        </w:rPr>
        <w:t xml:space="preserve"> flexibility against volatility, sharper creativity and developed cooperation across teams at the firm (Grewatsch et al., 2023). It also increases decision-making for the firm by setting up preferences in data and foresight. </w:t>
      </w:r>
    </w:p>
    <w:p w14:paraId="57873D6D" w14:textId="2ABF40BC" w:rsidR="00425779"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This report </w:t>
      </w:r>
      <w:r w:rsidR="00C12E1E">
        <w:rPr>
          <w:rFonts w:ascii="Times New Roman" w:eastAsia="Times New Roman" w:hAnsi="Times New Roman" w:cs="Times New Roman"/>
          <w:sz w:val="24"/>
          <w:szCs w:val="24"/>
        </w:rPr>
        <w:t>will provide</w:t>
      </w:r>
      <w:r w:rsidRPr="005C6DBD">
        <w:rPr>
          <w:rFonts w:ascii="Times New Roman" w:eastAsia="Times New Roman" w:hAnsi="Times New Roman" w:cs="Times New Roman"/>
          <w:sz w:val="24"/>
          <w:szCs w:val="24"/>
        </w:rPr>
        <w:t xml:space="preserve"> a strategy formulation plan for the chosen firm, BMW in the automotive sector. </w:t>
      </w:r>
      <w:r w:rsidR="00C12E1E">
        <w:rPr>
          <w:rFonts w:ascii="Times New Roman" w:eastAsia="Times New Roman" w:hAnsi="Times New Roman" w:cs="Times New Roman"/>
          <w:sz w:val="24"/>
          <w:szCs w:val="24"/>
        </w:rPr>
        <w:t>There will be a</w:t>
      </w:r>
      <w:r w:rsidRPr="005C6DBD">
        <w:rPr>
          <w:rFonts w:ascii="Times New Roman" w:eastAsia="Times New Roman" w:hAnsi="Times New Roman" w:cs="Times New Roman"/>
          <w:sz w:val="24"/>
          <w:szCs w:val="24"/>
        </w:rPr>
        <w:t xml:space="preserve"> highlight </w:t>
      </w:r>
      <w:r w:rsidR="00C12E1E">
        <w:rPr>
          <w:rFonts w:ascii="Times New Roman" w:eastAsia="Times New Roman" w:hAnsi="Times New Roman" w:cs="Times New Roman"/>
          <w:sz w:val="24"/>
          <w:szCs w:val="24"/>
        </w:rPr>
        <w:t>of the</w:t>
      </w:r>
      <w:r w:rsidRPr="005C6DBD">
        <w:rPr>
          <w:rFonts w:ascii="Times New Roman" w:eastAsia="Times New Roman" w:hAnsi="Times New Roman" w:cs="Times New Roman"/>
          <w:sz w:val="24"/>
          <w:szCs w:val="24"/>
        </w:rPr>
        <w:t xml:space="preserve"> background of BMW and its operating sector. The strategic intent of BMW will also be selected, including the firm’s ongoing performance. </w:t>
      </w:r>
      <w:r w:rsidR="00425779">
        <w:rPr>
          <w:rFonts w:ascii="Times New Roman" w:eastAsia="Times New Roman" w:hAnsi="Times New Roman" w:cs="Times New Roman"/>
          <w:sz w:val="24"/>
          <w:szCs w:val="24"/>
        </w:rPr>
        <w:t xml:space="preserve">Strategic management is crucial to the modern automative industry, as it is one with a dynamic scene and rapid shift from all competitors towards the three key areas of sustainability, digitalisation and most notably electrification, which is BMW’s focus. With this in mind, it is important to consider that BMW must be able to anticipate all changes from any factor relating to these, which is why the </w:t>
      </w:r>
      <w:r w:rsidR="00425779" w:rsidRPr="005C6DBD">
        <w:rPr>
          <w:rFonts w:ascii="Times New Roman" w:eastAsia="Times New Roman" w:hAnsi="Times New Roman" w:cs="Times New Roman"/>
          <w:sz w:val="24"/>
          <w:szCs w:val="24"/>
        </w:rPr>
        <w:t>external environment of BMW will be evaluated using the PESTLE analysis and internal environmental audit of the firm will be conducted using SWOT and BCG matrix. This study will also analyse strategic preferences for business firms in the BMW markets, and a new strategic plan will be designed for the brand.</w:t>
      </w:r>
    </w:p>
    <w:p w14:paraId="11A641F5" w14:textId="77777777" w:rsidR="00A70891" w:rsidRPr="00A70891" w:rsidRDefault="00A70891" w:rsidP="00A70891">
      <w:pPr>
        <w:pStyle w:val="Heading1"/>
        <w:spacing w:line="360" w:lineRule="auto"/>
      </w:pPr>
      <w:bookmarkStart w:id="2" w:name="_Toc227784637"/>
      <w:r w:rsidRPr="00A70891">
        <w:t>Background of the firm</w:t>
      </w:r>
      <w:bookmarkEnd w:id="2"/>
    </w:p>
    <w:p w14:paraId="323D162B" w14:textId="6247463D"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selected brand for the study, Bayerische Motoren Werke AG, which is widely considered as BMW, </w:t>
      </w:r>
      <w:r w:rsidR="00C12E1E">
        <w:rPr>
          <w:rFonts w:ascii="Times New Roman" w:eastAsia="Times New Roman" w:hAnsi="Times New Roman" w:cs="Times New Roman"/>
          <w:sz w:val="24"/>
          <w:szCs w:val="24"/>
        </w:rPr>
        <w:t>is a</w:t>
      </w:r>
      <w:r w:rsidRPr="005C6DBD">
        <w:rPr>
          <w:rFonts w:ascii="Times New Roman" w:eastAsia="Times New Roman" w:hAnsi="Times New Roman" w:cs="Times New Roman"/>
          <w:sz w:val="24"/>
          <w:szCs w:val="24"/>
        </w:rPr>
        <w:t xml:space="preserve"> German multinational organisation that develops, produces and sells exclusive automobiles and motorcycles. BMW was founded in 1916 in Munich, Germany and its </w:t>
      </w:r>
      <w:r w:rsidRPr="005C6DBD">
        <w:rPr>
          <w:rFonts w:ascii="Times New Roman" w:eastAsia="Times New Roman" w:hAnsi="Times New Roman" w:cs="Times New Roman"/>
          <w:sz w:val="24"/>
          <w:szCs w:val="24"/>
        </w:rPr>
        <w:lastRenderedPageBreak/>
        <w:t xml:space="preserve">founders were Franz Joseph Popp, Karl Rapp, including Camillo Castiglioni (Bmwakron, 2020). The organisational management of BMW primarily concentrated on developing aircraft engines, before it transitioned into automotive manufacturing. At present, BMW operates in the automotive and motorcycle industry, which deals in electric vehicles and performance motorcycles under various firms like BMW, MINI, </w:t>
      </w:r>
      <w:r w:rsidR="00C12E1E">
        <w:rPr>
          <w:rFonts w:ascii="Times New Roman" w:eastAsia="Times New Roman" w:hAnsi="Times New Roman" w:cs="Times New Roman"/>
          <w:sz w:val="24"/>
          <w:szCs w:val="24"/>
        </w:rPr>
        <w:t xml:space="preserve">also </w:t>
      </w:r>
      <w:r w:rsidRPr="005C6DBD">
        <w:rPr>
          <w:rFonts w:ascii="Times New Roman" w:eastAsia="Times New Roman" w:hAnsi="Times New Roman" w:cs="Times New Roman"/>
          <w:sz w:val="24"/>
          <w:szCs w:val="24"/>
        </w:rPr>
        <w:t xml:space="preserve">including Rolls-Royce. Currently, BMW has been operating in more than 140 countries worldwide and its international presence surrounds Europe, North America, Asia and other regions. BMW is extensively popular for its engineering smoothness, creative product design and robust priority on sustainability, especially, based on its expanding electric vehicle portfolio. </w:t>
      </w:r>
    </w:p>
    <w:p w14:paraId="6C883201" w14:textId="6F7A4EB2" w:rsidR="00A70891" w:rsidRPr="005C6DBD" w:rsidRDefault="00A70891" w:rsidP="00A70891">
      <w:pP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sz w:val="24"/>
          <w:szCs w:val="24"/>
        </w:rPr>
        <w:t xml:space="preserve">Additionally, BMW’s services go beyond vehicle manufacturing, which inserts economic services, mobility solutions, as well as digital creativities that increase consumer experience. BMW operates in the exclusive automotive industry, where it competes against Mercedes-Benz, Audi and Tesla Inc (Häberle, 2023). The brand keeps up a </w:t>
      </w:r>
      <w:r w:rsidR="00C12E1E">
        <w:rPr>
          <w:rFonts w:ascii="Times New Roman" w:eastAsia="Times New Roman" w:hAnsi="Times New Roman" w:cs="Times New Roman"/>
          <w:sz w:val="24"/>
          <w:szCs w:val="24"/>
        </w:rPr>
        <w:t>reputation</w:t>
      </w:r>
      <w:r w:rsidRPr="005C6DBD">
        <w:rPr>
          <w:rFonts w:ascii="Times New Roman" w:eastAsia="Times New Roman" w:hAnsi="Times New Roman" w:cs="Times New Roman"/>
          <w:sz w:val="24"/>
          <w:szCs w:val="24"/>
        </w:rPr>
        <w:t xml:space="preserve"> for smooth performance, luxury, including state-of-the-art technology. </w:t>
      </w:r>
    </w:p>
    <w:p w14:paraId="22707EDF" w14:textId="77777777" w:rsidR="00A70891" w:rsidRPr="00A70891" w:rsidRDefault="00A70891" w:rsidP="00A70891">
      <w:pPr>
        <w:pStyle w:val="Heading1"/>
        <w:spacing w:line="360" w:lineRule="auto"/>
      </w:pPr>
      <w:bookmarkStart w:id="3" w:name="_Toc227784638"/>
      <w:r w:rsidRPr="00A70891">
        <w:t>Strategic Intent</w:t>
      </w:r>
      <w:bookmarkEnd w:id="3"/>
    </w:p>
    <w:p w14:paraId="50C003A8" w14:textId="77777777" w:rsidR="00A70891" w:rsidRPr="005C6DBD" w:rsidRDefault="00A70891" w:rsidP="00A70891">
      <w:pPr>
        <w:spacing w:line="480" w:lineRule="auto"/>
        <w:jc w:val="both"/>
        <w:rPr>
          <w:rFonts w:ascii="Times New Roman" w:eastAsia="Times New Roman" w:hAnsi="Times New Roman" w:cs="Times New Roman"/>
          <w:b/>
          <w:bCs/>
          <w:sz w:val="24"/>
          <w:szCs w:val="24"/>
          <w:u w:val="single"/>
        </w:rPr>
      </w:pPr>
      <w:r w:rsidRPr="005C6DBD">
        <w:rPr>
          <w:rFonts w:ascii="Times New Roman" w:eastAsia="Times New Roman" w:hAnsi="Times New Roman" w:cs="Times New Roman"/>
          <w:b/>
          <w:bCs/>
          <w:sz w:val="24"/>
          <w:szCs w:val="24"/>
          <w:u w:val="single"/>
        </w:rPr>
        <w:t xml:space="preserve">Vision </w:t>
      </w:r>
    </w:p>
    <w:p w14:paraId="71592B48" w14:textId="77777777"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vision of BMW is to be the most effective and eco-friendly exclusive vehicle producer in the automotive sector. This demonstrates a dedication not only connected to recreation, and luxury, along with performance, but also to ecological accountability and long-term leadership potential in mobility solutions. </w:t>
      </w:r>
    </w:p>
    <w:p w14:paraId="04DE4E8A" w14:textId="77777777" w:rsidR="00A70891" w:rsidRPr="005C6DBD" w:rsidRDefault="00A70891" w:rsidP="00A70891">
      <w:pPr>
        <w:spacing w:line="480" w:lineRule="auto"/>
        <w:jc w:val="both"/>
        <w:rPr>
          <w:rFonts w:ascii="Times New Roman" w:eastAsia="Times New Roman" w:hAnsi="Times New Roman" w:cs="Times New Roman"/>
          <w:b/>
          <w:bCs/>
          <w:sz w:val="24"/>
          <w:szCs w:val="24"/>
          <w:u w:val="single"/>
        </w:rPr>
      </w:pPr>
      <w:r w:rsidRPr="005C6DBD">
        <w:rPr>
          <w:rFonts w:ascii="Times New Roman" w:eastAsia="Times New Roman" w:hAnsi="Times New Roman" w:cs="Times New Roman"/>
          <w:b/>
          <w:bCs/>
          <w:sz w:val="24"/>
          <w:szCs w:val="24"/>
          <w:u w:val="single"/>
        </w:rPr>
        <w:t xml:space="preserve">Mission </w:t>
      </w:r>
    </w:p>
    <w:p w14:paraId="1A6947AD" w14:textId="77777777" w:rsidR="00036F5A"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BMW’s mission is to cater to exclusive items and proactive services for individual mobility solutions that unify creativity, emotional appeal and forefront technology (Panmore, 2025). Its </w:t>
      </w:r>
      <w:r w:rsidRPr="005C6DBD">
        <w:rPr>
          <w:rFonts w:ascii="Times New Roman" w:eastAsia="Times New Roman" w:hAnsi="Times New Roman" w:cs="Times New Roman"/>
          <w:sz w:val="24"/>
          <w:szCs w:val="24"/>
        </w:rPr>
        <w:lastRenderedPageBreak/>
        <w:t xml:space="preserve">mission prioritises generating vehicles and interactive insights that go across transportation, and motivates consumers, through vehicle design, smoothens its performance and digital amalgamation. </w:t>
      </w:r>
    </w:p>
    <w:p w14:paraId="0D6CFD20" w14:textId="53EF8506" w:rsidR="00A70891" w:rsidRPr="00036F5A"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b/>
          <w:bCs/>
          <w:sz w:val="24"/>
          <w:szCs w:val="24"/>
          <w:u w:val="single"/>
        </w:rPr>
        <w:t xml:space="preserve">Objectives </w:t>
      </w:r>
    </w:p>
    <w:p w14:paraId="29376BB3" w14:textId="77777777" w:rsidR="00A70891" w:rsidRPr="005C6DBD" w:rsidRDefault="00A70891" w:rsidP="00A70891">
      <w:pPr>
        <w:numPr>
          <w:ilvl w:val="0"/>
          <w:numId w:val="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To expand the electric vehicle base for BMW, with the Neue Klasse channel, which leads its future development.</w:t>
      </w:r>
    </w:p>
    <w:p w14:paraId="4E2B78E9" w14:textId="77777777" w:rsidR="00A70891" w:rsidRPr="005C6DBD" w:rsidRDefault="00A70891" w:rsidP="00A70891">
      <w:pPr>
        <w:numPr>
          <w:ilvl w:val="0"/>
          <w:numId w:val="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To amalgamate AI, connectivity and software-made characteristics, in order to increase consumer experience.</w:t>
      </w:r>
    </w:p>
    <w:p w14:paraId="74CA5609" w14:textId="77777777" w:rsidR="00A70891" w:rsidRPr="005C6DBD" w:rsidRDefault="00A70891" w:rsidP="00A70891">
      <w:pPr>
        <w:numPr>
          <w:ilvl w:val="0"/>
          <w:numId w:val="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To attain carbon-neutral manufacturing and advocate circular financial customs by the end of 2030. </w:t>
      </w:r>
    </w:p>
    <w:p w14:paraId="11539DD8" w14:textId="4B713EE3" w:rsidR="00A70891" w:rsidRPr="00A70891" w:rsidRDefault="00A70891" w:rsidP="00A70891">
      <w:pPr>
        <w:pStyle w:val="Heading1"/>
        <w:spacing w:line="360" w:lineRule="auto"/>
      </w:pPr>
      <w:bookmarkStart w:id="4" w:name="_Toc223724292"/>
      <w:bookmarkStart w:id="5" w:name="_Toc227784639"/>
      <w:r w:rsidRPr="00A70891">
        <w:t>The company’s current performance</w:t>
      </w:r>
      <w:bookmarkEnd w:id="4"/>
      <w:bookmarkEnd w:id="5"/>
    </w:p>
    <w:p w14:paraId="4FDB23A3" w14:textId="77777777"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current performance of BMW shows both potential strength in its exclusive market positioning and challenges in embracing faster industrial evolutions. As depicted by Just-auto (2025), in 2024, BMW reportedly declared that it generated 123.59 billion GBP as its revenue. This method shows that the organisation appears to be one of the biggest luxury vehicle creators internationally, although there is a slight fall from the previous year. This figure vividly shows BMW’s capability to retain profitability, even in a disruptive market. BMW provided 2.45 million vehicles across the globe in 2024, which confirms its robust demand across Europe, not only in Germany. China, the US and India are core operational markets of BMW. China, being an eastern country in Asia appears to be the biggest single market for BMW for a long-term. It accounts for about a third of net vehicle sales of BMW worldwide. This layout reflects both opportunities and risks for the automotive industry, including BMW, owing to current geopolitical tensions and financial disruptions. </w:t>
      </w:r>
    </w:p>
    <w:p w14:paraId="2471A679" w14:textId="2DA3AE44" w:rsidR="00A70891" w:rsidRPr="005C6DBD" w:rsidRDefault="00A70891" w:rsidP="00A70891">
      <w:pP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sz w:val="24"/>
          <w:szCs w:val="24"/>
        </w:rPr>
        <w:lastRenderedPageBreak/>
        <w:t xml:space="preserve">As opposed to the former, Li (2025) reflected that the current electric vehicle strategy of BMW is </w:t>
      </w:r>
      <w:r w:rsidR="00311208" w:rsidRPr="005C6DBD">
        <w:rPr>
          <w:rFonts w:ascii="Times New Roman" w:eastAsia="Times New Roman" w:hAnsi="Times New Roman" w:cs="Times New Roman"/>
          <w:sz w:val="24"/>
          <w:szCs w:val="24"/>
        </w:rPr>
        <w:t>advancing,</w:t>
      </w:r>
      <w:r w:rsidRPr="005C6DBD">
        <w:rPr>
          <w:rFonts w:ascii="Times New Roman" w:eastAsia="Times New Roman" w:hAnsi="Times New Roman" w:cs="Times New Roman"/>
          <w:sz w:val="24"/>
          <w:szCs w:val="24"/>
        </w:rPr>
        <w:t xml:space="preserve"> although sales of its i-series models declined or disinterested by more than 25% in 2024.</w:t>
      </w:r>
      <w:r w:rsidR="00425779">
        <w:rPr>
          <w:rFonts w:ascii="Times New Roman" w:eastAsia="Times New Roman" w:hAnsi="Times New Roman" w:cs="Times New Roman"/>
          <w:sz w:val="24"/>
          <w:szCs w:val="24"/>
        </w:rPr>
        <w:t xml:space="preserve"> A decline of interest in electric vehicles from an established brand such as BMW is significant, as it </w:t>
      </w:r>
      <w:r w:rsidR="00311208">
        <w:rPr>
          <w:rFonts w:ascii="Times New Roman" w:eastAsia="Times New Roman" w:hAnsi="Times New Roman" w:cs="Times New Roman"/>
          <w:sz w:val="24"/>
          <w:szCs w:val="24"/>
        </w:rPr>
        <w:t>suggests</w:t>
      </w:r>
      <w:r w:rsidR="00425779">
        <w:rPr>
          <w:rFonts w:ascii="Times New Roman" w:eastAsia="Times New Roman" w:hAnsi="Times New Roman" w:cs="Times New Roman"/>
          <w:sz w:val="24"/>
          <w:szCs w:val="24"/>
        </w:rPr>
        <w:t xml:space="preserve"> they may be struggling to differentiate themselves.</w:t>
      </w:r>
      <w:r w:rsidRPr="005C6DBD">
        <w:rPr>
          <w:rFonts w:ascii="Times New Roman" w:eastAsia="Times New Roman" w:hAnsi="Times New Roman" w:cs="Times New Roman"/>
          <w:sz w:val="24"/>
          <w:szCs w:val="24"/>
        </w:rPr>
        <w:t xml:space="preserve"> This statistical data portrays customer needs for newer EV rivals.</w:t>
      </w:r>
      <w:r w:rsidR="00425779">
        <w:rPr>
          <w:rFonts w:ascii="Times New Roman" w:eastAsia="Times New Roman" w:hAnsi="Times New Roman" w:cs="Times New Roman"/>
          <w:sz w:val="24"/>
          <w:szCs w:val="24"/>
        </w:rPr>
        <w:t xml:space="preserve"> With consideration of such established competitors, and paired with overreliance on the Chinese market, BMW opens possibility for strategic risk</w:t>
      </w:r>
      <w:r w:rsidR="00A74568">
        <w:rPr>
          <w:rFonts w:ascii="Times New Roman" w:eastAsia="Times New Roman" w:hAnsi="Times New Roman" w:cs="Times New Roman"/>
          <w:sz w:val="24"/>
          <w:szCs w:val="24"/>
        </w:rPr>
        <w:t xml:space="preserve"> through challenges such as geopolitical tensions or new regulations.</w:t>
      </w:r>
      <w:r w:rsidRPr="005C6DBD">
        <w:rPr>
          <w:rFonts w:ascii="Times New Roman" w:eastAsia="Times New Roman" w:hAnsi="Times New Roman" w:cs="Times New Roman"/>
          <w:sz w:val="24"/>
          <w:szCs w:val="24"/>
        </w:rPr>
        <w:t xml:space="preserve"> </w:t>
      </w:r>
      <w:r w:rsidR="00BF0ED6">
        <w:rPr>
          <w:rFonts w:ascii="Times New Roman" w:eastAsia="Times New Roman" w:hAnsi="Times New Roman" w:cs="Times New Roman"/>
          <w:sz w:val="24"/>
          <w:szCs w:val="24"/>
        </w:rPr>
        <w:t>Subsequently</w:t>
      </w:r>
      <w:r w:rsidRPr="005C6DBD">
        <w:rPr>
          <w:rFonts w:ascii="Times New Roman" w:eastAsia="Times New Roman" w:hAnsi="Times New Roman" w:cs="Times New Roman"/>
          <w:sz w:val="24"/>
          <w:szCs w:val="24"/>
        </w:rPr>
        <w:t xml:space="preserve">, the introduction of the Neue Klasse Platform of BMW is aspired to tighten its EV base from 2025 onwards. Besides, from operational perspectives, BMW keeps up a workforce of more than 159,000 staff, which reinforces its international production and R&amp;D footprint (Bmwgroup, 2026). </w:t>
      </w:r>
    </w:p>
    <w:p w14:paraId="304B855F" w14:textId="77777777" w:rsidR="0087237D" w:rsidRPr="0087237D" w:rsidRDefault="00A70891" w:rsidP="0087237D">
      <w:pPr>
        <w:pStyle w:val="Heading1"/>
        <w:spacing w:line="360" w:lineRule="auto"/>
      </w:pPr>
      <w:bookmarkStart w:id="6" w:name="_Toc223724293"/>
      <w:bookmarkStart w:id="7" w:name="_Toc227784640"/>
      <w:r w:rsidRPr="0087237D">
        <w:t>Strategy Analysis and the company’s competitive environment</w:t>
      </w:r>
      <w:bookmarkStart w:id="8" w:name="_Toc223724294"/>
      <w:bookmarkEnd w:id="6"/>
      <w:bookmarkEnd w:id="7"/>
    </w:p>
    <w:p w14:paraId="5FE80769" w14:textId="5A9564DE" w:rsidR="00A70891" w:rsidRPr="005C6DBD" w:rsidRDefault="00A70891" w:rsidP="0087237D">
      <w:pPr>
        <w:pStyle w:val="Heading2"/>
      </w:pPr>
      <w:bookmarkStart w:id="9" w:name="_Toc227784641"/>
      <w:r w:rsidRPr="005C6DBD">
        <w:t>External Environmental Audit using PESTEL</w:t>
      </w:r>
      <w:bookmarkEnd w:id="8"/>
      <w:bookmarkEnd w:id="9"/>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5528"/>
        <w:gridCol w:w="1999"/>
      </w:tblGrid>
      <w:tr w:rsidR="00A70891" w:rsidRPr="005C6DBD" w14:paraId="20AC3EFA" w14:textId="77777777" w:rsidTr="00A70891">
        <w:trPr>
          <w:trHeight w:val="507"/>
        </w:trPr>
        <w:tc>
          <w:tcPr>
            <w:tcW w:w="1833" w:type="dxa"/>
            <w:tcMar>
              <w:top w:w="100" w:type="dxa"/>
              <w:left w:w="100" w:type="dxa"/>
              <w:bottom w:w="100" w:type="dxa"/>
              <w:right w:w="100" w:type="dxa"/>
            </w:tcMar>
          </w:tcPr>
          <w:p w14:paraId="6371380F"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Factors </w:t>
            </w:r>
          </w:p>
        </w:tc>
        <w:tc>
          <w:tcPr>
            <w:tcW w:w="5528" w:type="dxa"/>
            <w:tcMar>
              <w:top w:w="100" w:type="dxa"/>
              <w:left w:w="100" w:type="dxa"/>
              <w:bottom w:w="100" w:type="dxa"/>
              <w:right w:w="100" w:type="dxa"/>
            </w:tcMar>
          </w:tcPr>
          <w:p w14:paraId="09808D64"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Description </w:t>
            </w:r>
          </w:p>
        </w:tc>
        <w:tc>
          <w:tcPr>
            <w:tcW w:w="1999" w:type="dxa"/>
            <w:tcMar>
              <w:top w:w="100" w:type="dxa"/>
              <w:left w:w="100" w:type="dxa"/>
              <w:bottom w:w="100" w:type="dxa"/>
              <w:right w:w="100" w:type="dxa"/>
            </w:tcMar>
          </w:tcPr>
          <w:p w14:paraId="23BCE50F"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Impact on BMW</w:t>
            </w:r>
          </w:p>
        </w:tc>
      </w:tr>
      <w:tr w:rsidR="00A70891" w:rsidRPr="005C6DBD" w14:paraId="2A62EF06" w14:textId="77777777" w:rsidTr="00A70891">
        <w:tc>
          <w:tcPr>
            <w:tcW w:w="1833" w:type="dxa"/>
            <w:tcMar>
              <w:top w:w="100" w:type="dxa"/>
              <w:left w:w="100" w:type="dxa"/>
              <w:bottom w:w="100" w:type="dxa"/>
              <w:right w:w="100" w:type="dxa"/>
            </w:tcMar>
          </w:tcPr>
          <w:p w14:paraId="0AF8BE16"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Political </w:t>
            </w:r>
          </w:p>
        </w:tc>
        <w:tc>
          <w:tcPr>
            <w:tcW w:w="5528" w:type="dxa"/>
            <w:tcMar>
              <w:top w:w="100" w:type="dxa"/>
              <w:left w:w="100" w:type="dxa"/>
              <w:bottom w:w="100" w:type="dxa"/>
              <w:right w:w="100" w:type="dxa"/>
            </w:tcMar>
          </w:tcPr>
          <w:p w14:paraId="03A10D7D"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German government strongly reinforces automotive creativity, by using subsidies for electric vehicles and establishing charging stations to spread EVs across the country. </w:t>
            </w:r>
          </w:p>
          <w:p w14:paraId="548F306D"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Cross-border cooperation is motivated by EU level guidelines, which tightens the role of Germany as an epicentre for advanced mobility resolutions. </w:t>
            </w:r>
          </w:p>
        </w:tc>
        <w:tc>
          <w:tcPr>
            <w:tcW w:w="1999" w:type="dxa"/>
            <w:tcMar>
              <w:top w:w="100" w:type="dxa"/>
              <w:left w:w="100" w:type="dxa"/>
              <w:bottom w:w="100" w:type="dxa"/>
              <w:right w:w="100" w:type="dxa"/>
            </w:tcMar>
          </w:tcPr>
          <w:p w14:paraId="4402617E" w14:textId="77777777" w:rsidR="00A70891" w:rsidRPr="005C6DBD" w:rsidRDefault="00A70891" w:rsidP="00A70891">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Positive </w:t>
            </w:r>
          </w:p>
        </w:tc>
      </w:tr>
      <w:tr w:rsidR="00A70891" w:rsidRPr="005C6DBD" w14:paraId="3DF0FE3F" w14:textId="77777777" w:rsidTr="00A70891">
        <w:tc>
          <w:tcPr>
            <w:tcW w:w="1833" w:type="dxa"/>
            <w:tcMar>
              <w:top w:w="100" w:type="dxa"/>
              <w:left w:w="100" w:type="dxa"/>
              <w:bottom w:w="100" w:type="dxa"/>
              <w:right w:w="100" w:type="dxa"/>
            </w:tcMar>
          </w:tcPr>
          <w:p w14:paraId="30788143"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Economic </w:t>
            </w:r>
          </w:p>
        </w:tc>
        <w:tc>
          <w:tcPr>
            <w:tcW w:w="5528" w:type="dxa"/>
            <w:tcMar>
              <w:top w:w="100" w:type="dxa"/>
              <w:left w:w="100" w:type="dxa"/>
              <w:bottom w:w="100" w:type="dxa"/>
              <w:right w:w="100" w:type="dxa"/>
            </w:tcMar>
          </w:tcPr>
          <w:p w14:paraId="1A03B724"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German automotive sector plans 216 billion GBP funding in research and development, along with new </w:t>
            </w:r>
            <w:r w:rsidRPr="005C6DBD">
              <w:rPr>
                <w:rFonts w:ascii="Times New Roman" w:eastAsia="Times New Roman" w:hAnsi="Times New Roman" w:cs="Times New Roman"/>
                <w:sz w:val="24"/>
                <w:szCs w:val="24"/>
              </w:rPr>
              <w:lastRenderedPageBreak/>
              <w:t>drive methods by the end of 2028, which presents dedication to long-term market competitiveness of the industry (</w:t>
            </w:r>
            <w:r>
              <w:rPr>
                <w:rFonts w:ascii="Times New Roman" w:eastAsia="Times New Roman" w:hAnsi="Times New Roman" w:cs="Times New Roman"/>
                <w:sz w:val="24"/>
                <w:szCs w:val="24"/>
              </w:rPr>
              <w:t>VDA</w:t>
            </w:r>
            <w:r w:rsidRPr="005C6DBD">
              <w:rPr>
                <w:rFonts w:ascii="Times New Roman" w:eastAsia="Times New Roman" w:hAnsi="Times New Roman" w:cs="Times New Roman"/>
                <w:sz w:val="24"/>
                <w:szCs w:val="24"/>
              </w:rPr>
              <w:t>, 2022).</w:t>
            </w:r>
          </w:p>
          <w:p w14:paraId="1B95A4B7"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In contrast, DW (2025) mentioned that although increased financial development in Germany, 51,500 jobs were fired in the first half of 2025, which shows financial barriers and restructuring compulsions. </w:t>
            </w:r>
          </w:p>
        </w:tc>
        <w:tc>
          <w:tcPr>
            <w:tcW w:w="1999" w:type="dxa"/>
            <w:tcMar>
              <w:top w:w="100" w:type="dxa"/>
              <w:left w:w="100" w:type="dxa"/>
              <w:bottom w:w="100" w:type="dxa"/>
              <w:right w:w="100" w:type="dxa"/>
            </w:tcMar>
          </w:tcPr>
          <w:p w14:paraId="5B3290FC" w14:textId="77777777" w:rsidR="00A70891" w:rsidRPr="005C6DBD" w:rsidRDefault="00A70891" w:rsidP="00A70891">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lastRenderedPageBreak/>
              <w:t>Mixed</w:t>
            </w:r>
          </w:p>
        </w:tc>
      </w:tr>
      <w:tr w:rsidR="00A70891" w:rsidRPr="005C6DBD" w14:paraId="18EC9033" w14:textId="77777777" w:rsidTr="00A70891">
        <w:tc>
          <w:tcPr>
            <w:tcW w:w="1833" w:type="dxa"/>
            <w:tcMar>
              <w:top w:w="100" w:type="dxa"/>
              <w:left w:w="100" w:type="dxa"/>
              <w:bottom w:w="100" w:type="dxa"/>
              <w:right w:w="100" w:type="dxa"/>
            </w:tcMar>
          </w:tcPr>
          <w:p w14:paraId="61568389"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Social </w:t>
            </w:r>
          </w:p>
        </w:tc>
        <w:tc>
          <w:tcPr>
            <w:tcW w:w="5528" w:type="dxa"/>
            <w:tcMar>
              <w:top w:w="100" w:type="dxa"/>
              <w:left w:w="100" w:type="dxa"/>
              <w:bottom w:w="100" w:type="dxa"/>
              <w:right w:w="100" w:type="dxa"/>
            </w:tcMar>
          </w:tcPr>
          <w:p w14:paraId="4F011801"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German customers growingly prioritise sustainability, which pushes increased demand for electric vehicles. </w:t>
            </w:r>
          </w:p>
          <w:p w14:paraId="7802B427"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German automotive sector appears to be a major employer to address community development. </w:t>
            </w:r>
          </w:p>
        </w:tc>
        <w:tc>
          <w:tcPr>
            <w:tcW w:w="1999" w:type="dxa"/>
            <w:tcMar>
              <w:top w:w="100" w:type="dxa"/>
              <w:left w:w="100" w:type="dxa"/>
              <w:bottom w:w="100" w:type="dxa"/>
              <w:right w:w="100" w:type="dxa"/>
            </w:tcMar>
          </w:tcPr>
          <w:p w14:paraId="4D3C2F3A" w14:textId="77777777" w:rsidR="00A70891" w:rsidRPr="005C6DBD" w:rsidRDefault="00A70891" w:rsidP="00A70891">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Positive </w:t>
            </w:r>
          </w:p>
        </w:tc>
      </w:tr>
      <w:tr w:rsidR="00A70891" w:rsidRPr="005C6DBD" w14:paraId="3FA0568A" w14:textId="77777777" w:rsidTr="00A70891">
        <w:tc>
          <w:tcPr>
            <w:tcW w:w="1833" w:type="dxa"/>
            <w:tcMar>
              <w:top w:w="100" w:type="dxa"/>
              <w:left w:w="100" w:type="dxa"/>
              <w:bottom w:w="100" w:type="dxa"/>
              <w:right w:w="100" w:type="dxa"/>
            </w:tcMar>
          </w:tcPr>
          <w:p w14:paraId="4664BCFC"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Technological </w:t>
            </w:r>
          </w:p>
        </w:tc>
        <w:tc>
          <w:tcPr>
            <w:tcW w:w="5528" w:type="dxa"/>
            <w:tcMar>
              <w:top w:w="100" w:type="dxa"/>
              <w:left w:w="100" w:type="dxa"/>
              <w:bottom w:w="100" w:type="dxa"/>
              <w:right w:w="100" w:type="dxa"/>
            </w:tcMar>
          </w:tcPr>
          <w:p w14:paraId="21B2DBD3"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Germany’s innovation stance is tightened by heavy funding in AI-led producing and autonomous driving (Strasser et al., 2025). </w:t>
            </w:r>
          </w:p>
          <w:p w14:paraId="65A8040B"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automotive industry’s strategic alliance with tech companies elevates digitalisation, which increases connected vehicle ecosystems. </w:t>
            </w:r>
          </w:p>
        </w:tc>
        <w:tc>
          <w:tcPr>
            <w:tcW w:w="1999" w:type="dxa"/>
            <w:tcMar>
              <w:top w:w="100" w:type="dxa"/>
              <w:left w:w="100" w:type="dxa"/>
              <w:bottom w:w="100" w:type="dxa"/>
              <w:right w:w="100" w:type="dxa"/>
            </w:tcMar>
          </w:tcPr>
          <w:p w14:paraId="60F8B0B7" w14:textId="77777777" w:rsidR="00A70891" w:rsidRPr="005C6DBD" w:rsidRDefault="00A70891" w:rsidP="00A70891">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Positive </w:t>
            </w:r>
          </w:p>
        </w:tc>
      </w:tr>
      <w:tr w:rsidR="00A70891" w:rsidRPr="005C6DBD" w14:paraId="009D84F5" w14:textId="77777777" w:rsidTr="00A70891">
        <w:tc>
          <w:tcPr>
            <w:tcW w:w="1833" w:type="dxa"/>
            <w:tcMar>
              <w:top w:w="100" w:type="dxa"/>
              <w:left w:w="100" w:type="dxa"/>
              <w:bottom w:w="100" w:type="dxa"/>
              <w:right w:w="100" w:type="dxa"/>
            </w:tcMar>
          </w:tcPr>
          <w:p w14:paraId="0524C1DB"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Legal </w:t>
            </w:r>
          </w:p>
        </w:tc>
        <w:tc>
          <w:tcPr>
            <w:tcW w:w="5528" w:type="dxa"/>
            <w:tcMar>
              <w:top w:w="100" w:type="dxa"/>
              <w:left w:w="100" w:type="dxa"/>
              <w:bottom w:w="100" w:type="dxa"/>
              <w:right w:w="100" w:type="dxa"/>
            </w:tcMar>
          </w:tcPr>
          <w:p w14:paraId="6E2D9A3D"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Increased product levels and international loyalty are confirmed by robust EU security and carbon emission rules (Olasehinde-Williams and Akadiri, 2025).</w:t>
            </w:r>
          </w:p>
          <w:p w14:paraId="66831264"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Financial barriers for automotive producers are enhanced by compliance expenses with changing EU carbon regulations. </w:t>
            </w:r>
          </w:p>
        </w:tc>
        <w:tc>
          <w:tcPr>
            <w:tcW w:w="1999" w:type="dxa"/>
            <w:tcMar>
              <w:top w:w="100" w:type="dxa"/>
              <w:left w:w="100" w:type="dxa"/>
              <w:bottom w:w="100" w:type="dxa"/>
              <w:right w:w="100" w:type="dxa"/>
            </w:tcMar>
          </w:tcPr>
          <w:p w14:paraId="696FC9CC" w14:textId="77777777" w:rsidR="00A70891" w:rsidRPr="005C6DBD" w:rsidRDefault="00A70891" w:rsidP="00A70891">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Mixed</w:t>
            </w:r>
          </w:p>
        </w:tc>
      </w:tr>
      <w:tr w:rsidR="00A70891" w:rsidRPr="005C6DBD" w14:paraId="07DB5DD4" w14:textId="77777777" w:rsidTr="00A70891">
        <w:tc>
          <w:tcPr>
            <w:tcW w:w="1833" w:type="dxa"/>
            <w:tcMar>
              <w:top w:w="100" w:type="dxa"/>
              <w:left w:w="100" w:type="dxa"/>
              <w:bottom w:w="100" w:type="dxa"/>
              <w:right w:w="100" w:type="dxa"/>
            </w:tcMar>
          </w:tcPr>
          <w:p w14:paraId="3602696C"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lastRenderedPageBreak/>
              <w:t xml:space="preserve">Environmental </w:t>
            </w:r>
          </w:p>
        </w:tc>
        <w:tc>
          <w:tcPr>
            <w:tcW w:w="5528" w:type="dxa"/>
            <w:tcMar>
              <w:top w:w="100" w:type="dxa"/>
              <w:left w:w="100" w:type="dxa"/>
              <w:bottom w:w="100" w:type="dxa"/>
              <w:right w:w="100" w:type="dxa"/>
            </w:tcMar>
          </w:tcPr>
          <w:p w14:paraId="1593137A"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Sustainability goals in the automotive industry in Germany are widely supported by industrial dedication to carbon-neutral manufacturing and circular financial customs. </w:t>
            </w:r>
          </w:p>
          <w:p w14:paraId="465EF9F3" w14:textId="77777777" w:rsidR="00A70891" w:rsidRPr="005C6DBD" w:rsidRDefault="00A70891" w:rsidP="00A70891">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Environmental trade-offs are shown by increasing criticism over resource-oriented battery manufacturing.  </w:t>
            </w:r>
          </w:p>
        </w:tc>
        <w:tc>
          <w:tcPr>
            <w:tcW w:w="1999" w:type="dxa"/>
            <w:tcMar>
              <w:top w:w="100" w:type="dxa"/>
              <w:left w:w="100" w:type="dxa"/>
              <w:bottom w:w="100" w:type="dxa"/>
              <w:right w:w="100" w:type="dxa"/>
            </w:tcMar>
          </w:tcPr>
          <w:p w14:paraId="20AF8057" w14:textId="77777777" w:rsidR="00A70891" w:rsidRPr="005C6DBD" w:rsidRDefault="00A70891" w:rsidP="00A70891">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Mixed</w:t>
            </w:r>
          </w:p>
        </w:tc>
      </w:tr>
    </w:tbl>
    <w:p w14:paraId="112A6F90" w14:textId="77777777" w:rsidR="00A70891" w:rsidRDefault="00A70891" w:rsidP="00A70891">
      <w:pPr>
        <w:rPr>
          <w:rFonts w:ascii="Times New Roman" w:hAnsi="Times New Roman" w:cs="Times New Roman"/>
          <w:sz w:val="24"/>
          <w:szCs w:val="24"/>
        </w:rPr>
      </w:pPr>
    </w:p>
    <w:p w14:paraId="518D4013" w14:textId="29BF878E" w:rsidR="00A74568" w:rsidRDefault="00A74568" w:rsidP="00A74568">
      <w:pPr>
        <w:spacing w:line="480" w:lineRule="auto"/>
        <w:rPr>
          <w:rFonts w:ascii="Times New Roman" w:hAnsi="Times New Roman" w:cs="Times New Roman"/>
          <w:sz w:val="24"/>
          <w:szCs w:val="24"/>
        </w:rPr>
      </w:pPr>
      <w:r>
        <w:rPr>
          <w:rFonts w:ascii="Times New Roman" w:hAnsi="Times New Roman" w:cs="Times New Roman"/>
          <w:sz w:val="24"/>
          <w:szCs w:val="24"/>
        </w:rPr>
        <w:t xml:space="preserve">Overall, by reviewing this PESTLE analysis, the factors of main concern and importance for BMW are technological and </w:t>
      </w:r>
      <w:r w:rsidR="00311208">
        <w:rPr>
          <w:rFonts w:ascii="Times New Roman" w:hAnsi="Times New Roman" w:cs="Times New Roman"/>
          <w:sz w:val="24"/>
          <w:szCs w:val="24"/>
        </w:rPr>
        <w:t>environmental and</w:t>
      </w:r>
      <w:r>
        <w:rPr>
          <w:rFonts w:ascii="Times New Roman" w:hAnsi="Times New Roman" w:cs="Times New Roman"/>
          <w:sz w:val="24"/>
          <w:szCs w:val="24"/>
        </w:rPr>
        <w:t xml:space="preserve"> should be the key navigators for their strategic planning. Furthermore, BMW should also consistently keep up with regulatory requirements, especially considering their expanded operation in 140 countries. Ultimately, if hoping to uphold their competitiveness against rivals, BMW should keep a balance between innovation and cost.</w:t>
      </w:r>
    </w:p>
    <w:p w14:paraId="1332D349" w14:textId="64829AA5" w:rsidR="00A70891" w:rsidRPr="005C6DBD" w:rsidRDefault="00A70891" w:rsidP="0087237D">
      <w:pPr>
        <w:pStyle w:val="Heading2"/>
        <w:spacing w:line="360" w:lineRule="auto"/>
        <w:rPr>
          <w:rFonts w:cs="Times New Roman"/>
        </w:rPr>
      </w:pPr>
      <w:bookmarkStart w:id="10" w:name="_Toc223724295"/>
      <w:bookmarkStart w:id="11" w:name="_Toc227784642"/>
      <w:r w:rsidRPr="005C6DBD">
        <w:rPr>
          <w:rFonts w:cs="Times New Roman"/>
        </w:rPr>
        <w:t>Internal Environmental Audit using SWOT and BCG</w:t>
      </w:r>
      <w:bookmarkEnd w:id="10"/>
      <w:bookmarkEnd w:id="11"/>
    </w:p>
    <w:p w14:paraId="1FE0460D" w14:textId="68C0E6E0" w:rsidR="00A70891" w:rsidRPr="0087237D" w:rsidRDefault="00A70891" w:rsidP="0087237D">
      <w:pPr>
        <w:spacing w:line="360" w:lineRule="auto"/>
        <w:rPr>
          <w:rFonts w:ascii="Times New Roman" w:hAnsi="Times New Roman" w:cs="Times New Roman"/>
          <w:b/>
          <w:bCs/>
          <w:sz w:val="24"/>
          <w:szCs w:val="24"/>
        </w:rPr>
      </w:pPr>
      <w:bookmarkStart w:id="12" w:name="_Toc223724296"/>
      <w:r w:rsidRPr="0087237D">
        <w:rPr>
          <w:rFonts w:ascii="Times New Roman" w:hAnsi="Times New Roman" w:cs="Times New Roman"/>
          <w:b/>
          <w:bCs/>
          <w:sz w:val="24"/>
          <w:szCs w:val="24"/>
        </w:rPr>
        <w:t>Internal audit of BMW, implementing SWOT analysis</w:t>
      </w:r>
      <w:bookmarkEnd w:id="12"/>
    </w:p>
    <w:tbl>
      <w:tblPr>
        <w:tblW w:w="9923"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gridCol w:w="5103"/>
      </w:tblGrid>
      <w:tr w:rsidR="00A70891" w:rsidRPr="005C6DBD" w14:paraId="34E357B7" w14:textId="77777777" w:rsidTr="000C6199">
        <w:tc>
          <w:tcPr>
            <w:tcW w:w="4820" w:type="dxa"/>
            <w:tcMar>
              <w:top w:w="100" w:type="dxa"/>
              <w:left w:w="100" w:type="dxa"/>
              <w:bottom w:w="100" w:type="dxa"/>
              <w:right w:w="100" w:type="dxa"/>
            </w:tcMar>
          </w:tcPr>
          <w:p w14:paraId="79EC32D7" w14:textId="77777777" w:rsidR="00A70891" w:rsidRPr="005C6DBD" w:rsidRDefault="00A70891" w:rsidP="000C6199">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Strengths</w:t>
            </w:r>
          </w:p>
          <w:p w14:paraId="7567654D" w14:textId="77777777" w:rsidR="00A70891" w:rsidRPr="005C6DBD" w:rsidRDefault="00A70891" w:rsidP="000C6199">
            <w:pPr>
              <w:widowControl w:val="0"/>
              <w:pBdr>
                <w:top w:val="nil"/>
                <w:left w:val="nil"/>
                <w:bottom w:val="nil"/>
                <w:right w:val="nil"/>
                <w:between w:val="nil"/>
              </w:pBdr>
              <w:spacing w:after="0"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BMW’s amalgamation of design studios with engineering centres permits faster conversion of concept cars into production-prepared models. </w:t>
            </w:r>
          </w:p>
          <w:p w14:paraId="1AA63D47" w14:textId="77777777" w:rsidR="00A70891" w:rsidRPr="005C6DBD" w:rsidRDefault="00A70891" w:rsidP="000C6199">
            <w:pPr>
              <w:widowControl w:val="0"/>
              <w:pBdr>
                <w:top w:val="nil"/>
                <w:left w:val="nil"/>
                <w:bottom w:val="nil"/>
                <w:right w:val="nil"/>
                <w:between w:val="nil"/>
              </w:pBdr>
              <w:spacing w:after="0"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organisation’s cultural heritage in performance leading sustains to differentiate its vehicles in the premium vehicle domain, even though electrification redresses customer aspirations. </w:t>
            </w:r>
          </w:p>
        </w:tc>
        <w:tc>
          <w:tcPr>
            <w:tcW w:w="5103" w:type="dxa"/>
            <w:tcMar>
              <w:top w:w="100" w:type="dxa"/>
              <w:left w:w="100" w:type="dxa"/>
              <w:bottom w:w="100" w:type="dxa"/>
              <w:right w:w="100" w:type="dxa"/>
            </w:tcMar>
          </w:tcPr>
          <w:p w14:paraId="76897B78" w14:textId="77777777" w:rsidR="00A70891" w:rsidRPr="005C6DBD" w:rsidRDefault="00A70891" w:rsidP="000C6199">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Weaknesses </w:t>
            </w:r>
          </w:p>
          <w:p w14:paraId="1352B105" w14:textId="1933ED2E"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The fragmented digital ecosystem of BMW across various models</w:t>
            </w:r>
            <w:r w:rsidR="00BF0ED6">
              <w:rPr>
                <w:rFonts w:ascii="Times New Roman" w:eastAsia="Times New Roman" w:hAnsi="Times New Roman" w:cs="Times New Roman"/>
                <w:sz w:val="24"/>
                <w:szCs w:val="24"/>
              </w:rPr>
              <w:t>,</w:t>
            </w:r>
            <w:r w:rsidRPr="005C6DBD">
              <w:rPr>
                <w:rFonts w:ascii="Times New Roman" w:eastAsia="Times New Roman" w:hAnsi="Times New Roman" w:cs="Times New Roman"/>
                <w:sz w:val="24"/>
                <w:szCs w:val="24"/>
              </w:rPr>
              <w:t xml:space="preserve"> forms inconsistency in customer insight, in comparison to flawless competitors.</w:t>
            </w:r>
          </w:p>
          <w:p w14:paraId="665DBB32"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Rapid adoption of direct sales platforms for BMW is restricted by its reliance on vehicle dealerships. </w:t>
            </w:r>
          </w:p>
        </w:tc>
      </w:tr>
      <w:tr w:rsidR="00A70891" w:rsidRPr="005C6DBD" w14:paraId="5FA8D135" w14:textId="77777777" w:rsidTr="000C6199">
        <w:tc>
          <w:tcPr>
            <w:tcW w:w="4820" w:type="dxa"/>
            <w:tcMar>
              <w:top w:w="100" w:type="dxa"/>
              <w:left w:w="100" w:type="dxa"/>
              <w:bottom w:w="100" w:type="dxa"/>
              <w:right w:w="100" w:type="dxa"/>
            </w:tcMar>
          </w:tcPr>
          <w:p w14:paraId="10A8C633" w14:textId="77777777" w:rsidR="00A70891" w:rsidRPr="005C6DBD" w:rsidRDefault="00A70891" w:rsidP="000C6199">
            <w:pPr>
              <w:widowControl w:val="0"/>
              <w:pBdr>
                <w:top w:val="nil"/>
                <w:left w:val="nil"/>
                <w:bottom w:val="nil"/>
                <w:right w:val="nil"/>
                <w:between w:val="nil"/>
              </w:pBdr>
              <w:spacing w:line="480" w:lineRule="auto"/>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lastRenderedPageBreak/>
              <w:t xml:space="preserve">Opportunities </w:t>
            </w:r>
          </w:p>
          <w:p w14:paraId="35C84747" w14:textId="77777777" w:rsidR="00A70891" w:rsidRPr="005C6DBD" w:rsidRDefault="00A70891" w:rsidP="000C6199">
            <w:pPr>
              <w:widowControl w:val="0"/>
              <w:pBdr>
                <w:top w:val="nil"/>
                <w:left w:val="nil"/>
                <w:bottom w:val="nil"/>
                <w:right w:val="nil"/>
                <w:between w:val="nil"/>
              </w:pBdr>
              <w:spacing w:after="0"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A substitute path to sustainability beyond battery-only resolutions is catered to by BMW’s concentration on researching hydrogen fuel cell (Häberle, 2023). </w:t>
            </w:r>
          </w:p>
          <w:p w14:paraId="5F6343D6" w14:textId="77777777" w:rsidR="00A70891" w:rsidRPr="005C6DBD" w:rsidRDefault="00A70891" w:rsidP="000C6199">
            <w:pPr>
              <w:widowControl w:val="0"/>
              <w:pBdr>
                <w:top w:val="nil"/>
                <w:left w:val="nil"/>
                <w:bottom w:val="nil"/>
                <w:right w:val="nil"/>
                <w:between w:val="nil"/>
              </w:pBdr>
              <w:spacing w:after="0"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Customer loyalty can be deepened by BMW through its expansion of luxury lifestyle services connected to ownership. </w:t>
            </w:r>
          </w:p>
        </w:tc>
        <w:tc>
          <w:tcPr>
            <w:tcW w:w="5103" w:type="dxa"/>
            <w:tcMar>
              <w:top w:w="100" w:type="dxa"/>
              <w:left w:w="100" w:type="dxa"/>
              <w:bottom w:w="100" w:type="dxa"/>
              <w:right w:w="100" w:type="dxa"/>
            </w:tcMar>
          </w:tcPr>
          <w:p w14:paraId="7E2E48CC"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Threats </w:t>
            </w:r>
          </w:p>
          <w:p w14:paraId="50ABB511"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BMW falls behind in safety certifications by rapid autonomous creative cycles challenge. </w:t>
            </w:r>
          </w:p>
          <w:p w14:paraId="664E29DC"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profit margins for BMW is threatened and convenient EV rollout is delayed by increased battery material expenses. </w:t>
            </w:r>
          </w:p>
        </w:tc>
      </w:tr>
    </w:tbl>
    <w:p w14:paraId="420D280B" w14:textId="59639963" w:rsidR="000C6199" w:rsidRDefault="000C6199" w:rsidP="000C6199">
      <w:pPr>
        <w:spacing w:line="276" w:lineRule="auto"/>
        <w:rPr>
          <w:rFonts w:ascii="Times New Roman" w:eastAsia="Times New Roman" w:hAnsi="Times New Roman" w:cs="Times New Roman"/>
          <w:sz w:val="24"/>
          <w:szCs w:val="24"/>
        </w:rPr>
      </w:pPr>
    </w:p>
    <w:p w14:paraId="011D02BE" w14:textId="5B917634" w:rsidR="00D54216" w:rsidRPr="00D54216" w:rsidRDefault="00D54216" w:rsidP="00D54216">
      <w:pPr>
        <w:spacing w:line="480" w:lineRule="auto"/>
        <w:rPr>
          <w:rFonts w:ascii="Times New Roman" w:eastAsia="Times New Roman" w:hAnsi="Times New Roman" w:cs="Times New Roman"/>
          <w:sz w:val="24"/>
          <w:szCs w:val="24"/>
        </w:rPr>
      </w:pPr>
      <w:r w:rsidRPr="005C6DBD">
        <w:rPr>
          <w:rFonts w:ascii="Times New Roman" w:eastAsia="Times New Roman" w:hAnsi="Times New Roman" w:cs="Times New Roman"/>
          <w:b/>
          <w:bCs/>
          <w:noProof/>
          <w:sz w:val="24"/>
          <w:szCs w:val="24"/>
        </w:rPr>
        <w:drawing>
          <wp:anchor distT="0" distB="0" distL="114300" distR="114300" simplePos="0" relativeHeight="251658240" behindDoc="1" locked="0" layoutInCell="1" allowOverlap="1" wp14:anchorId="308AB691" wp14:editId="540CDA85">
            <wp:simplePos x="0" y="0"/>
            <wp:positionH relativeFrom="margin">
              <wp:align>center</wp:align>
            </wp:positionH>
            <wp:positionV relativeFrom="paragraph">
              <wp:posOffset>1593899</wp:posOffset>
            </wp:positionV>
            <wp:extent cx="5049715" cy="3009900"/>
            <wp:effectExtent l="76200" t="76200" r="132080" b="133350"/>
            <wp:wrapTight wrapText="bothSides">
              <wp:wrapPolygon edited="0">
                <wp:start x="-163" y="-547"/>
                <wp:lineTo x="-326" y="-410"/>
                <wp:lineTo x="-326" y="21873"/>
                <wp:lineTo x="-163" y="22420"/>
                <wp:lineTo x="21921" y="22420"/>
                <wp:lineTo x="22084" y="21600"/>
                <wp:lineTo x="22084" y="1777"/>
                <wp:lineTo x="21921" y="-273"/>
                <wp:lineTo x="21921" y="-547"/>
                <wp:lineTo x="-163" y="-547"/>
              </wp:wrapPolygon>
            </wp:wrapTight>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5049715" cy="3009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C6199">
        <w:rPr>
          <w:rFonts w:ascii="Times New Roman" w:eastAsia="Times New Roman" w:hAnsi="Times New Roman" w:cs="Times New Roman"/>
          <w:sz w:val="24"/>
          <w:szCs w:val="24"/>
        </w:rPr>
        <w:t xml:space="preserve">This SWOT analysis indicates a clear strong branding quality from </w:t>
      </w:r>
      <w:r w:rsidR="00311208">
        <w:rPr>
          <w:rFonts w:ascii="Times New Roman" w:eastAsia="Times New Roman" w:hAnsi="Times New Roman" w:cs="Times New Roman"/>
          <w:sz w:val="24"/>
          <w:szCs w:val="24"/>
        </w:rPr>
        <w:t>BMW and</w:t>
      </w:r>
      <w:r w:rsidR="000C6199">
        <w:rPr>
          <w:rFonts w:ascii="Times New Roman" w:eastAsia="Times New Roman" w:hAnsi="Times New Roman" w:cs="Times New Roman"/>
          <w:sz w:val="24"/>
          <w:szCs w:val="24"/>
        </w:rPr>
        <w:t xml:space="preserve"> paired with their expert mechanics and developers provides them with strong base with which to take on evolving requests for EVs. The weaknesses and threats of less advanced fragmented digital ecosystem and battery may become more evident if not planned for effectively. </w:t>
      </w:r>
    </w:p>
    <w:p w14:paraId="39CF0662" w14:textId="77777777" w:rsidR="00A70891" w:rsidRPr="005C6DBD" w:rsidRDefault="00A70891" w:rsidP="00D54216">
      <w:pPr>
        <w:spacing w:line="360" w:lineRule="auto"/>
        <w:jc w:val="center"/>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Figure 3: BMW’s SWOT analysis </w:t>
      </w:r>
    </w:p>
    <w:p w14:paraId="3D354F58" w14:textId="61D04073" w:rsidR="00A74568" w:rsidRPr="005C6DBD" w:rsidRDefault="00A70891" w:rsidP="00D54216">
      <w:pPr>
        <w:spacing w:line="360" w:lineRule="auto"/>
        <w:jc w:val="center"/>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(Source: Häberle, 2023)</w:t>
      </w:r>
    </w:p>
    <w:p w14:paraId="4042F227" w14:textId="1D3A4A54" w:rsidR="00A70891" w:rsidRPr="0087237D" w:rsidRDefault="00A70891" w:rsidP="0087237D">
      <w:pPr>
        <w:spacing w:line="360" w:lineRule="auto"/>
        <w:rPr>
          <w:rFonts w:ascii="Times New Roman" w:hAnsi="Times New Roman" w:cs="Times New Roman"/>
          <w:b/>
          <w:bCs/>
          <w:sz w:val="24"/>
          <w:szCs w:val="24"/>
        </w:rPr>
      </w:pPr>
      <w:bookmarkStart w:id="13" w:name="_Toc223724297"/>
      <w:r w:rsidRPr="0087237D">
        <w:rPr>
          <w:rFonts w:ascii="Times New Roman" w:hAnsi="Times New Roman" w:cs="Times New Roman"/>
          <w:b/>
          <w:bCs/>
          <w:sz w:val="24"/>
          <w:szCs w:val="24"/>
        </w:rPr>
        <w:lastRenderedPageBreak/>
        <w:t>Internal environmental analysis of BMW, using BCG</w:t>
      </w:r>
      <w:bookmarkEnd w:id="13"/>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70891" w:rsidRPr="005C6DBD" w14:paraId="201CE788" w14:textId="77777777" w:rsidTr="00C614E9">
        <w:tc>
          <w:tcPr>
            <w:tcW w:w="4680" w:type="dxa"/>
            <w:tcMar>
              <w:top w:w="100" w:type="dxa"/>
              <w:left w:w="100" w:type="dxa"/>
              <w:bottom w:w="100" w:type="dxa"/>
              <w:right w:w="100" w:type="dxa"/>
            </w:tcMar>
          </w:tcPr>
          <w:p w14:paraId="63509D81"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Stars</w:t>
            </w:r>
          </w:p>
          <w:p w14:paraId="26B747D0"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The Neue Klasse EV scheme of BMW appears in the star class, which combines increased growth with robust market leadership potential.</w:t>
            </w:r>
          </w:p>
          <w:p w14:paraId="604ACA41"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BMW’s exclusive SUV lineup or X series grows to occupy demand in luxury vehicle domains with continuous international traction. </w:t>
            </w:r>
          </w:p>
        </w:tc>
        <w:tc>
          <w:tcPr>
            <w:tcW w:w="4680" w:type="dxa"/>
            <w:tcMar>
              <w:top w:w="100" w:type="dxa"/>
              <w:left w:w="100" w:type="dxa"/>
              <w:bottom w:w="100" w:type="dxa"/>
              <w:right w:w="100" w:type="dxa"/>
            </w:tcMar>
          </w:tcPr>
          <w:p w14:paraId="303E1BB2"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Cash Cows </w:t>
            </w:r>
          </w:p>
          <w:p w14:paraId="59B94DB6"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As documented by Frizziero et al., (2022), the 3 series sedan appears to be a consistent revenue generator for BMW, which continues profitability in mature automotive markets. </w:t>
            </w:r>
          </w:p>
          <w:p w14:paraId="34E714FC"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Stable cash flow, based on leasing, insurance and mobility financing are catered to by the financial services arm. </w:t>
            </w:r>
          </w:p>
        </w:tc>
      </w:tr>
      <w:tr w:rsidR="00A70891" w:rsidRPr="005C6DBD" w14:paraId="6BA8051C" w14:textId="77777777" w:rsidTr="00C614E9">
        <w:tc>
          <w:tcPr>
            <w:tcW w:w="4680" w:type="dxa"/>
            <w:tcMar>
              <w:top w:w="100" w:type="dxa"/>
              <w:left w:w="100" w:type="dxa"/>
              <w:bottom w:w="100" w:type="dxa"/>
              <w:right w:w="100" w:type="dxa"/>
            </w:tcMar>
          </w:tcPr>
          <w:p w14:paraId="0FEB1A09" w14:textId="77777777" w:rsidR="00A70891" w:rsidRPr="005C6DBD" w:rsidRDefault="00A70891" w:rsidP="00C614E9">
            <w:pPr>
              <w:widowControl w:val="0"/>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 xml:space="preserve">Question Marks </w:t>
            </w:r>
          </w:p>
          <w:p w14:paraId="495285A3"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As opposed to the former, Bmwgroup (2026) depicted that BMW’s hydrogen fuel cell schemes carry potential; however, confront uncertain embrace, in comparison to battery electric vehicles. </w:t>
            </w:r>
          </w:p>
          <w:p w14:paraId="7DDDAB28"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subscription-oriented digital provisions in early steps, while customers are willing to pay additional, is still uncertain. </w:t>
            </w:r>
          </w:p>
        </w:tc>
        <w:tc>
          <w:tcPr>
            <w:tcW w:w="4680" w:type="dxa"/>
            <w:tcMar>
              <w:top w:w="100" w:type="dxa"/>
              <w:left w:w="100" w:type="dxa"/>
              <w:bottom w:w="100" w:type="dxa"/>
              <w:right w:w="100" w:type="dxa"/>
            </w:tcMar>
          </w:tcPr>
          <w:p w14:paraId="3BFC21C8" w14:textId="77777777" w:rsidR="00A70891" w:rsidRPr="005C6DBD" w:rsidRDefault="00A70891" w:rsidP="00C614E9">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b/>
                <w:bCs/>
                <w:sz w:val="24"/>
                <w:szCs w:val="24"/>
              </w:rPr>
              <w:t>Dogs</w:t>
            </w:r>
          </w:p>
          <w:p w14:paraId="52A8C00F"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BMW’s legacy models, such as the i3 and i8 have lost applicability, which restricts their future strategic role. </w:t>
            </w:r>
          </w:p>
          <w:p w14:paraId="2EDCE773" w14:textId="77777777" w:rsidR="00A70891" w:rsidRPr="005C6DBD" w:rsidRDefault="00A70891" w:rsidP="0087237D">
            <w:pPr>
              <w:widowControl w:val="0"/>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Its transition towards direct EV sales embrace is slowed by BMW’s dealership-heavy framework.  </w:t>
            </w:r>
          </w:p>
        </w:tc>
      </w:tr>
    </w:tbl>
    <w:p w14:paraId="27D8F750" w14:textId="77777777" w:rsidR="00A70891" w:rsidRDefault="00A70891" w:rsidP="00A70891">
      <w:pPr>
        <w:spacing w:line="480" w:lineRule="auto"/>
        <w:jc w:val="both"/>
        <w:rPr>
          <w:rFonts w:ascii="Times New Roman" w:eastAsia="Times New Roman" w:hAnsi="Times New Roman" w:cs="Times New Roman"/>
          <w:b/>
          <w:bCs/>
          <w:sz w:val="24"/>
          <w:szCs w:val="24"/>
        </w:rPr>
      </w:pPr>
    </w:p>
    <w:p w14:paraId="2BDD461B" w14:textId="77777777" w:rsidR="00A74568" w:rsidRPr="005C6DBD" w:rsidRDefault="00A74568" w:rsidP="00A70891">
      <w:pPr>
        <w:spacing w:line="480" w:lineRule="auto"/>
        <w:jc w:val="both"/>
        <w:rPr>
          <w:rFonts w:ascii="Times New Roman" w:eastAsia="Times New Roman" w:hAnsi="Times New Roman" w:cs="Times New Roman"/>
          <w:b/>
          <w:bCs/>
          <w:sz w:val="24"/>
          <w:szCs w:val="24"/>
        </w:rPr>
      </w:pPr>
    </w:p>
    <w:p w14:paraId="140CFC96" w14:textId="77777777" w:rsidR="0087237D" w:rsidRPr="0087237D" w:rsidRDefault="00A70891" w:rsidP="0087237D">
      <w:pPr>
        <w:pStyle w:val="Heading1"/>
        <w:spacing w:line="360" w:lineRule="auto"/>
      </w:pPr>
      <w:bookmarkStart w:id="14" w:name="_Toc223724298"/>
      <w:bookmarkStart w:id="15" w:name="_Toc227784643"/>
      <w:r w:rsidRPr="0087237D">
        <w:lastRenderedPageBreak/>
        <w:t>Strategy Formulation in the chosen organisation</w:t>
      </w:r>
      <w:bookmarkEnd w:id="14"/>
      <w:bookmarkEnd w:id="15"/>
      <w:r w:rsidRPr="0087237D">
        <w:t xml:space="preserve"> </w:t>
      </w:r>
      <w:bookmarkStart w:id="16" w:name="_Toc223724299"/>
    </w:p>
    <w:p w14:paraId="61133A97" w14:textId="72FDF781" w:rsidR="00A70891" w:rsidRPr="005C6DBD" w:rsidRDefault="00A70891" w:rsidP="0087237D">
      <w:pPr>
        <w:pStyle w:val="Heading2"/>
        <w:spacing w:line="360" w:lineRule="auto"/>
      </w:pPr>
      <w:bookmarkStart w:id="17" w:name="_Toc227784644"/>
      <w:r w:rsidRPr="005C6DBD">
        <w:t>Strategic choices for BMW</w:t>
      </w:r>
      <w:bookmarkEnd w:id="16"/>
      <w:bookmarkEnd w:id="17"/>
      <w:r w:rsidRPr="005C6DBD">
        <w:t xml:space="preserve"> </w:t>
      </w:r>
    </w:p>
    <w:p w14:paraId="39BBAF9D" w14:textId="5737F3BE"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The product market strategy</w:t>
      </w:r>
      <w:r w:rsidR="00311208">
        <w:rPr>
          <w:rFonts w:ascii="Times New Roman" w:eastAsia="Times New Roman" w:hAnsi="Times New Roman" w:cs="Times New Roman"/>
          <w:sz w:val="24"/>
          <w:szCs w:val="24"/>
        </w:rPr>
        <w:t xml:space="preserve"> of BMW </w:t>
      </w:r>
      <w:r w:rsidRPr="005C6DBD">
        <w:rPr>
          <w:rFonts w:ascii="Times New Roman" w:eastAsia="Times New Roman" w:hAnsi="Times New Roman" w:cs="Times New Roman"/>
          <w:sz w:val="24"/>
          <w:szCs w:val="24"/>
        </w:rPr>
        <w:t>has continuously</w:t>
      </w:r>
      <w:r w:rsidR="00311208">
        <w:rPr>
          <w:rFonts w:ascii="Times New Roman" w:eastAsia="Times New Roman" w:hAnsi="Times New Roman" w:cs="Times New Roman"/>
          <w:sz w:val="24"/>
          <w:szCs w:val="24"/>
        </w:rPr>
        <w:t xml:space="preserve"> </w:t>
      </w:r>
      <w:r w:rsidRPr="005C6DBD">
        <w:rPr>
          <w:rFonts w:ascii="Times New Roman" w:eastAsia="Times New Roman" w:hAnsi="Times New Roman" w:cs="Times New Roman"/>
          <w:sz w:val="24"/>
          <w:szCs w:val="24"/>
        </w:rPr>
        <w:t xml:space="preserve">prioritised exclusive market separation, although its present direction presents a layered method. The organisation sustains robust customer demand in both SUVs and </w:t>
      </w:r>
      <w:r w:rsidR="00311208" w:rsidRPr="005C6DBD">
        <w:rPr>
          <w:rFonts w:ascii="Times New Roman" w:eastAsia="Times New Roman" w:hAnsi="Times New Roman" w:cs="Times New Roman"/>
          <w:sz w:val="24"/>
          <w:szCs w:val="24"/>
        </w:rPr>
        <w:t>Sedans,</w:t>
      </w:r>
      <w:r w:rsidRPr="005C6DBD">
        <w:rPr>
          <w:rFonts w:ascii="Times New Roman" w:eastAsia="Times New Roman" w:hAnsi="Times New Roman" w:cs="Times New Roman"/>
          <w:sz w:val="24"/>
          <w:szCs w:val="24"/>
        </w:rPr>
        <w:t xml:space="preserve"> and it experiments with niche market models that portray product design creativity. According to Bmwgroup (2026), the authority of BMW has also funded modular channels, which empower market adaptability across combustion, hybrid and electric types. This adaptability permits the organisation to control transformation challenges while keeping up profitability in legacy frameworks. </w:t>
      </w:r>
    </w:p>
    <w:p w14:paraId="704CDE11" w14:textId="77777777" w:rsidR="00A70891" w:rsidRPr="005C6DBD" w:rsidRDefault="00A70891" w:rsidP="00A70891">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In contrast, Li, (2025) denoted that the product portfolio witnesses various issues. Such as certain EVs are deficient in individuality, in comparison to competitors, as well as the overlap between MINI and BMW compact ranges poses challenges to internal competition. Tension is brought about between heritage-led performance frameworks and futuristic EV insights by BMW’s product preference. The organisation’s strength is in amalgamating conventional norms with creativity, although the pace of digital amalgamation within cars remains uncertain. </w:t>
      </w:r>
    </w:p>
    <w:p w14:paraId="4FF02FAE" w14:textId="2723D0D5" w:rsidR="00A70891" w:rsidRPr="0087237D" w:rsidRDefault="00A70891" w:rsidP="0087237D">
      <w:pPr>
        <w:pStyle w:val="Heading2"/>
        <w:spacing w:line="360" w:lineRule="auto"/>
      </w:pPr>
      <w:bookmarkStart w:id="18" w:name="_Toc223724300"/>
      <w:bookmarkStart w:id="19" w:name="_Toc227784645"/>
      <w:r w:rsidRPr="0087237D">
        <w:t>Proposing new strategy</w:t>
      </w:r>
      <w:bookmarkEnd w:id="18"/>
      <w:bookmarkEnd w:id="19"/>
      <w:r w:rsidRPr="0087237D">
        <w:t xml:space="preserve"> </w:t>
      </w:r>
    </w:p>
    <w:p w14:paraId="4CF269BE" w14:textId="5514A8BC" w:rsidR="0087237D" w:rsidRPr="00A74568" w:rsidRDefault="00A70891" w:rsidP="00A74568">
      <w:pPr>
        <w:spacing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The management of BMW must embrace an individualistic experience EV strategy, while concentrating on product separation, based on sensory and lifestyle amalgamation. This refers to developing EVs with innovative identity markers, such as customised interior atmospheres and flawless digital ecosystems that go beyond leading. The organisation can place its EVs as interactive luxury experiences, compared to competing only on the organisational range or its operational speed (Panmore, 2025). The brand can also form vehicles that feel irreversible, by incorporating cultural cooperations, sustainability-led elements, including limited ownership </w:t>
      </w:r>
      <w:r w:rsidR="00311208" w:rsidRPr="005C6DBD">
        <w:rPr>
          <w:rFonts w:ascii="Times New Roman" w:eastAsia="Times New Roman" w:hAnsi="Times New Roman" w:cs="Times New Roman"/>
          <w:sz w:val="24"/>
          <w:szCs w:val="24"/>
        </w:rPr>
        <w:t>perks in</w:t>
      </w:r>
      <w:r w:rsidRPr="005C6DBD">
        <w:rPr>
          <w:rFonts w:ascii="Times New Roman" w:eastAsia="Times New Roman" w:hAnsi="Times New Roman" w:cs="Times New Roman"/>
          <w:sz w:val="24"/>
          <w:szCs w:val="24"/>
        </w:rPr>
        <w:t xml:space="preserve"> designing its vehicle models.</w:t>
      </w:r>
      <w:bookmarkStart w:id="20" w:name="_Toc223724302"/>
    </w:p>
    <w:p w14:paraId="16B82217" w14:textId="0EBB6D9D" w:rsidR="00A70891" w:rsidRPr="005C6DBD" w:rsidRDefault="00A70891" w:rsidP="0087237D">
      <w:pPr>
        <w:pStyle w:val="Heading1"/>
        <w:spacing w:line="360" w:lineRule="auto"/>
      </w:pPr>
      <w:bookmarkStart w:id="21" w:name="_Toc227784646"/>
      <w:r w:rsidRPr="005C6DBD">
        <w:lastRenderedPageBreak/>
        <w:t>Conclusion</w:t>
      </w:r>
      <w:bookmarkEnd w:id="20"/>
      <w:bookmarkEnd w:id="21"/>
      <w:r w:rsidRPr="005C6DBD">
        <w:t xml:space="preserve"> </w:t>
      </w:r>
    </w:p>
    <w:p w14:paraId="31007DCF" w14:textId="77777777" w:rsidR="00A70891" w:rsidRPr="005C6DBD" w:rsidRDefault="00A70891" w:rsidP="00A70891">
      <w:pPr>
        <w:spacing w:line="480" w:lineRule="auto"/>
        <w:jc w:val="both"/>
        <w:rPr>
          <w:rFonts w:ascii="Times New Roman" w:eastAsia="Times New Roman" w:hAnsi="Times New Roman" w:cs="Times New Roman"/>
          <w:b/>
          <w:bCs/>
          <w:sz w:val="24"/>
          <w:szCs w:val="24"/>
        </w:rPr>
      </w:pPr>
      <w:r w:rsidRPr="005C6DBD">
        <w:rPr>
          <w:rFonts w:ascii="Times New Roman" w:eastAsia="Times New Roman" w:hAnsi="Times New Roman" w:cs="Times New Roman"/>
          <w:sz w:val="24"/>
          <w:szCs w:val="24"/>
        </w:rPr>
        <w:t xml:space="preserve">Based on the overall evaluation, it is summarised that BMW’s internal and external audits bring out a company stabilising heritage with creativity, although confronting uneven development in electrification, digital amalgamation and product separation. It is also perceived that BMW operates excellently in luxurious automotive markets; however, it has weak EV identity and fragile structures claim sharper future-concentrated strategic plans. </w:t>
      </w:r>
    </w:p>
    <w:p w14:paraId="7AE7438A" w14:textId="77777777" w:rsidR="00A70891" w:rsidRPr="005C6DBD" w:rsidRDefault="00A70891" w:rsidP="0087237D">
      <w:pPr>
        <w:pStyle w:val="Heading1"/>
        <w:spacing w:line="360" w:lineRule="auto"/>
      </w:pPr>
      <w:bookmarkStart w:id="22" w:name="_Toc223724303"/>
      <w:bookmarkStart w:id="23" w:name="_Toc227784647"/>
      <w:r w:rsidRPr="005C6DBD">
        <w:t>Recommendation</w:t>
      </w:r>
      <w:bookmarkEnd w:id="22"/>
      <w:bookmarkEnd w:id="23"/>
      <w:r w:rsidRPr="005C6DBD">
        <w:t xml:space="preserve"> </w:t>
      </w:r>
    </w:p>
    <w:p w14:paraId="15170111" w14:textId="30A3681E" w:rsidR="00A70891" w:rsidRPr="005C6DBD" w:rsidRDefault="00A70891" w:rsidP="00A70891">
      <w:pPr>
        <w:numPr>
          <w:ilvl w:val="0"/>
          <w:numId w:val="1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BMW must introduce modular EV cabins that can transition from workplaces to leisure areas with interactive </w:t>
      </w:r>
      <w:r w:rsidR="00311208" w:rsidRPr="005C6DBD">
        <w:rPr>
          <w:rFonts w:ascii="Times New Roman" w:eastAsia="Times New Roman" w:hAnsi="Times New Roman" w:cs="Times New Roman"/>
          <w:sz w:val="24"/>
          <w:szCs w:val="24"/>
        </w:rPr>
        <w:t>blueprints.</w:t>
      </w:r>
    </w:p>
    <w:p w14:paraId="2E90AD70" w14:textId="77777777" w:rsidR="00A70891" w:rsidRPr="005C6DBD" w:rsidRDefault="00A70891" w:rsidP="00A70891">
      <w:pPr>
        <w:numPr>
          <w:ilvl w:val="0"/>
          <w:numId w:val="1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Next, heritage-motivated EV models must be launched by BMW, which will amalgamate classic BMW design appearances with futuristic electronic engineering options. </w:t>
      </w:r>
    </w:p>
    <w:p w14:paraId="7F5A675E" w14:textId="77777777" w:rsidR="00A70891" w:rsidRPr="005C6DBD" w:rsidRDefault="00A70891" w:rsidP="00A70891">
      <w:pPr>
        <w:numPr>
          <w:ilvl w:val="0"/>
          <w:numId w:val="1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Based on concepts of Frizziero et al., (2022), BMW should design interactive holographic scorecards, which can propose immersive steering, recreation and driver-supported experiences. </w:t>
      </w:r>
    </w:p>
    <w:p w14:paraId="4A3C7E81" w14:textId="77777777" w:rsidR="00A70891" w:rsidRPr="005C6DBD" w:rsidRDefault="00A70891" w:rsidP="00A70891">
      <w:pPr>
        <w:numPr>
          <w:ilvl w:val="0"/>
          <w:numId w:val="11"/>
        </w:numPr>
        <w:spacing w:after="0" w:line="480" w:lineRule="auto"/>
        <w:jc w:val="both"/>
        <w:rPr>
          <w:rFonts w:ascii="Times New Roman" w:eastAsia="Times New Roman" w:hAnsi="Times New Roman" w:cs="Times New Roman"/>
          <w:sz w:val="24"/>
          <w:szCs w:val="24"/>
        </w:rPr>
      </w:pPr>
      <w:r w:rsidRPr="005C6DBD">
        <w:rPr>
          <w:rFonts w:ascii="Times New Roman" w:eastAsia="Times New Roman" w:hAnsi="Times New Roman" w:cs="Times New Roman"/>
          <w:sz w:val="24"/>
          <w:szCs w:val="24"/>
        </w:rPr>
        <w:t xml:space="preserve">Region-specific limited editions for BMW must be formed, which can be customised to cultural aesthetics, in order to increase regional reverberance and exclusivity. </w:t>
      </w:r>
    </w:p>
    <w:p w14:paraId="39362F5F" w14:textId="530B3868" w:rsidR="00A70891" w:rsidRDefault="00A70891" w:rsidP="0087237D">
      <w:pPr>
        <w:spacing w:line="480" w:lineRule="auto"/>
        <w:rPr>
          <w:rFonts w:ascii="Times New Roman" w:eastAsia="Times New Roman" w:hAnsi="Times New Roman" w:cs="Times New Roman"/>
          <w:sz w:val="24"/>
          <w:szCs w:val="24"/>
        </w:rPr>
      </w:pPr>
    </w:p>
    <w:p w14:paraId="7205A5D3" w14:textId="77777777" w:rsidR="0087237D" w:rsidRDefault="0087237D" w:rsidP="0087237D">
      <w:pPr>
        <w:spacing w:line="480" w:lineRule="auto"/>
        <w:rPr>
          <w:rFonts w:ascii="Times New Roman" w:eastAsia="Times New Roman" w:hAnsi="Times New Roman" w:cs="Times New Roman"/>
          <w:sz w:val="24"/>
          <w:szCs w:val="24"/>
        </w:rPr>
      </w:pPr>
    </w:p>
    <w:p w14:paraId="671F0A68" w14:textId="77777777" w:rsidR="0087237D" w:rsidRDefault="0087237D" w:rsidP="0087237D">
      <w:pPr>
        <w:spacing w:line="480" w:lineRule="auto"/>
        <w:rPr>
          <w:rFonts w:ascii="Times New Roman" w:eastAsia="Times New Roman" w:hAnsi="Times New Roman" w:cs="Times New Roman"/>
          <w:sz w:val="24"/>
          <w:szCs w:val="24"/>
        </w:rPr>
      </w:pPr>
    </w:p>
    <w:p w14:paraId="065A5F6D" w14:textId="77777777" w:rsidR="0087237D" w:rsidRDefault="0087237D" w:rsidP="0087237D">
      <w:pPr>
        <w:spacing w:line="480" w:lineRule="auto"/>
        <w:rPr>
          <w:rFonts w:ascii="Times New Roman" w:eastAsia="Times New Roman" w:hAnsi="Times New Roman" w:cs="Times New Roman"/>
          <w:sz w:val="24"/>
          <w:szCs w:val="24"/>
        </w:rPr>
      </w:pPr>
    </w:p>
    <w:p w14:paraId="5B2BD983" w14:textId="77777777" w:rsidR="0087237D" w:rsidRDefault="0087237D" w:rsidP="0087237D">
      <w:pPr>
        <w:spacing w:line="480" w:lineRule="auto"/>
        <w:rPr>
          <w:rFonts w:ascii="Times New Roman" w:eastAsia="Times New Roman" w:hAnsi="Times New Roman" w:cs="Times New Roman"/>
          <w:sz w:val="24"/>
          <w:szCs w:val="24"/>
        </w:rPr>
      </w:pPr>
    </w:p>
    <w:p w14:paraId="3F2CFC25" w14:textId="77777777" w:rsidR="0087237D" w:rsidRDefault="0087237D" w:rsidP="0087237D">
      <w:pPr>
        <w:spacing w:line="480" w:lineRule="auto"/>
        <w:rPr>
          <w:rFonts w:ascii="Times New Roman" w:eastAsia="Times New Roman" w:hAnsi="Times New Roman" w:cs="Times New Roman"/>
          <w:sz w:val="24"/>
          <w:szCs w:val="24"/>
        </w:rPr>
      </w:pPr>
    </w:p>
    <w:p w14:paraId="7E7FFE85" w14:textId="77777777" w:rsidR="0087237D" w:rsidRPr="0087237D" w:rsidRDefault="0087237D" w:rsidP="0087237D">
      <w:pPr>
        <w:pStyle w:val="Heading1"/>
        <w:spacing w:line="360" w:lineRule="auto"/>
      </w:pPr>
      <w:bookmarkStart w:id="24" w:name="_Toc223724304"/>
      <w:bookmarkStart w:id="25" w:name="_Toc227784648"/>
      <w:r w:rsidRPr="0087237D">
        <w:lastRenderedPageBreak/>
        <w:t>Reference List</w:t>
      </w:r>
      <w:bookmarkEnd w:id="24"/>
      <w:bookmarkEnd w:id="25"/>
      <w:r w:rsidRPr="0087237D">
        <w:t xml:space="preserve"> </w:t>
      </w:r>
    </w:p>
    <w:p w14:paraId="0F543186" w14:textId="3291EE7C"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Bmwakron (2020), History of BMW - BMW of Akron, Available at</w:t>
      </w:r>
      <w:r w:rsidR="007A53D0">
        <w:rPr>
          <w:rFonts w:ascii="Times New Roman" w:hAnsi="Times New Roman" w:cs="Times New Roman"/>
          <w:color w:val="000000" w:themeColor="text1"/>
          <w:sz w:val="24"/>
          <w:szCs w:val="24"/>
        </w:rPr>
        <w:t xml:space="preserve"> </w:t>
      </w:r>
      <w:hyperlink r:id="rId7" w:anchor=":~:text=The%20founding%20fathers%20of%20BMW%20are:%20*,II%20were%20aircraft%20engines%2C%20motorcycles%2C%20and%20automobiles" w:history="1">
        <w:r w:rsidR="007A53D0" w:rsidRPr="00C74B18">
          <w:rPr>
            <w:rStyle w:val="Hyperlink"/>
            <w:rFonts w:ascii="Times New Roman" w:hAnsi="Times New Roman" w:cs="Times New Roman"/>
            <w:sz w:val="24"/>
            <w:szCs w:val="24"/>
          </w:rPr>
          <w:t>https://www.bmwakron.com/blog/history-of-bmw#:~:text=The%20founding%20fathers%20of%20BMW%20are:%20*,II%20were%20aircraft%20engines%2C%20motorcycles%2C%20and%20automobiles</w:t>
        </w:r>
      </w:hyperlink>
      <w:r w:rsidRPr="005C6DBD">
        <w:rPr>
          <w:rFonts w:ascii="Times New Roman" w:hAnsi="Times New Roman" w:cs="Times New Roman"/>
          <w:color w:val="000000" w:themeColor="text1"/>
          <w:sz w:val="24"/>
          <w:szCs w:val="24"/>
        </w:rPr>
        <w:t xml:space="preserve"> </w:t>
      </w:r>
      <w:r w:rsidR="007A53D0">
        <w:rPr>
          <w:rFonts w:ascii="Times New Roman" w:hAnsi="Times New Roman" w:cs="Times New Roman"/>
          <w:color w:val="000000" w:themeColor="text1"/>
          <w:sz w:val="24"/>
          <w:szCs w:val="24"/>
        </w:rPr>
        <w:t>(</w:t>
      </w:r>
      <w:r w:rsidRPr="005C6DBD">
        <w:rPr>
          <w:rFonts w:ascii="Times New Roman" w:hAnsi="Times New Roman" w:cs="Times New Roman"/>
          <w:color w:val="000000" w:themeColor="text1"/>
          <w:sz w:val="24"/>
          <w:szCs w:val="24"/>
        </w:rPr>
        <w:t>Accessed on: 06.03.26</w:t>
      </w:r>
      <w:r w:rsidR="007A53D0">
        <w:rPr>
          <w:rFonts w:ascii="Times New Roman" w:hAnsi="Times New Roman" w:cs="Times New Roman"/>
          <w:color w:val="000000" w:themeColor="text1"/>
          <w:sz w:val="24"/>
          <w:szCs w:val="24"/>
        </w:rPr>
        <w:t>)</w:t>
      </w:r>
    </w:p>
    <w:p w14:paraId="2BFCA93D" w14:textId="3008E50B"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 xml:space="preserve">Bmwgroup (2026), Introducing the BMW Group, Available at  </w:t>
      </w:r>
      <w:hyperlink r:id="rId8" w:anchor=":~:text=in%20our%20organisation.-,REVENUES,at%20the%20end%20of%202024" w:history="1">
        <w:r w:rsidRPr="005C6DBD">
          <w:rPr>
            <w:rStyle w:val="Hyperlink"/>
            <w:rFonts w:ascii="Times New Roman" w:hAnsi="Times New Roman" w:cs="Times New Roman"/>
            <w:sz w:val="24"/>
            <w:szCs w:val="24"/>
          </w:rPr>
          <w:t>https://www.bmwgroup.com/en/company.html#:~:text=in%20our%20organisation.-,REVENUES,at%20the%20end%20of%202024</w:t>
        </w:r>
      </w:hyperlink>
      <w:r w:rsidRPr="005C6DBD">
        <w:rPr>
          <w:rFonts w:ascii="Times New Roman" w:hAnsi="Times New Roman" w:cs="Times New Roman"/>
          <w:color w:val="000000" w:themeColor="text1"/>
          <w:sz w:val="24"/>
          <w:szCs w:val="24"/>
        </w:rPr>
        <w:t xml:space="preserve">) </w:t>
      </w:r>
      <w:r w:rsidR="000646FA">
        <w:rPr>
          <w:rFonts w:ascii="Times New Roman" w:hAnsi="Times New Roman" w:cs="Times New Roman"/>
          <w:color w:val="000000" w:themeColor="text1"/>
          <w:sz w:val="24"/>
          <w:szCs w:val="24"/>
        </w:rPr>
        <w:t>(</w:t>
      </w:r>
      <w:r w:rsidRPr="005C6DBD">
        <w:rPr>
          <w:rFonts w:ascii="Times New Roman" w:hAnsi="Times New Roman" w:cs="Times New Roman"/>
          <w:color w:val="000000" w:themeColor="text1"/>
          <w:sz w:val="24"/>
          <w:szCs w:val="24"/>
        </w:rPr>
        <w:t>Accessed on: 06.03.26</w:t>
      </w:r>
      <w:r w:rsidR="000646FA">
        <w:rPr>
          <w:rFonts w:ascii="Times New Roman" w:hAnsi="Times New Roman" w:cs="Times New Roman"/>
          <w:color w:val="000000" w:themeColor="text1"/>
          <w:sz w:val="24"/>
          <w:szCs w:val="24"/>
        </w:rPr>
        <w:t>)</w:t>
      </w:r>
    </w:p>
    <w:p w14:paraId="16F54E8C" w14:textId="67CB1705"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 xml:space="preserve">DW (2025), German car industry sheds 51,500 jobs in a year, Available at  </w:t>
      </w:r>
      <w:hyperlink r:id="rId9" w:anchor=":~:text=German%20industry's%20steady%20decline%20in,Advertisement" w:history="1">
        <w:r w:rsidRPr="005C6DBD">
          <w:rPr>
            <w:rStyle w:val="Hyperlink"/>
            <w:rFonts w:ascii="Times New Roman" w:hAnsi="Times New Roman" w:cs="Times New Roman"/>
            <w:sz w:val="24"/>
            <w:szCs w:val="24"/>
          </w:rPr>
          <w:t>https://www.dw.com/en/german-car-industry-sheds-51500-jobs-in-a-year/a-73768859#:~:text=German%20industry's%20steady%20decline%20in,Advertisement</w:t>
        </w:r>
      </w:hyperlink>
      <w:r w:rsidRPr="005C6DBD">
        <w:rPr>
          <w:rFonts w:ascii="Times New Roman" w:hAnsi="Times New Roman" w:cs="Times New Roman"/>
          <w:color w:val="000000" w:themeColor="text1"/>
          <w:sz w:val="24"/>
          <w:szCs w:val="24"/>
        </w:rPr>
        <w:t xml:space="preserve"> </w:t>
      </w:r>
      <w:r w:rsidR="007A53D0">
        <w:rPr>
          <w:rFonts w:ascii="Times New Roman" w:hAnsi="Times New Roman" w:cs="Times New Roman"/>
          <w:color w:val="000000" w:themeColor="text1"/>
          <w:sz w:val="24"/>
          <w:szCs w:val="24"/>
        </w:rPr>
        <w:t>(</w:t>
      </w:r>
      <w:r w:rsidRPr="005C6DBD">
        <w:rPr>
          <w:rFonts w:ascii="Times New Roman" w:hAnsi="Times New Roman" w:cs="Times New Roman"/>
          <w:color w:val="000000" w:themeColor="text1"/>
          <w:sz w:val="24"/>
          <w:szCs w:val="24"/>
        </w:rPr>
        <w:t>Accessed on: 06.03.26</w:t>
      </w:r>
      <w:r w:rsidR="007A53D0">
        <w:rPr>
          <w:rFonts w:ascii="Times New Roman" w:hAnsi="Times New Roman" w:cs="Times New Roman"/>
          <w:color w:val="000000" w:themeColor="text1"/>
          <w:sz w:val="24"/>
          <w:szCs w:val="24"/>
        </w:rPr>
        <w:t>)</w:t>
      </w:r>
    </w:p>
    <w:p w14:paraId="5BD30BFA" w14:textId="77777777"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Frizziero, L., Galletti, L., Magnani, L., Meazza, E. G., and Freddi, M. (2022). Blitz vision: Development of a new full-electric sports sedan using QFD, SDE and virtual prototyping. </w:t>
      </w:r>
      <w:r w:rsidRPr="005C6DBD">
        <w:rPr>
          <w:rFonts w:ascii="Times New Roman" w:hAnsi="Times New Roman" w:cs="Times New Roman"/>
          <w:i/>
          <w:iCs/>
          <w:color w:val="000000" w:themeColor="text1"/>
          <w:sz w:val="24"/>
          <w:szCs w:val="24"/>
        </w:rPr>
        <w:t>Inventions</w:t>
      </w:r>
      <w:r w:rsidRPr="005C6DBD">
        <w:rPr>
          <w:rFonts w:ascii="Times New Roman" w:hAnsi="Times New Roman" w:cs="Times New Roman"/>
          <w:color w:val="000000" w:themeColor="text1"/>
          <w:sz w:val="24"/>
          <w:szCs w:val="24"/>
        </w:rPr>
        <w:t>, </w:t>
      </w:r>
      <w:r w:rsidRPr="005C6DBD">
        <w:rPr>
          <w:rFonts w:ascii="Times New Roman" w:hAnsi="Times New Roman" w:cs="Times New Roman"/>
          <w:i/>
          <w:iCs/>
          <w:color w:val="000000" w:themeColor="text1"/>
          <w:sz w:val="24"/>
          <w:szCs w:val="24"/>
        </w:rPr>
        <w:t>7</w:t>
      </w:r>
      <w:r w:rsidRPr="005C6DBD">
        <w:rPr>
          <w:rFonts w:ascii="Times New Roman" w:hAnsi="Times New Roman" w:cs="Times New Roman"/>
          <w:color w:val="000000" w:themeColor="text1"/>
          <w:sz w:val="24"/>
          <w:szCs w:val="24"/>
        </w:rPr>
        <w:t>(2), 41.</w:t>
      </w:r>
    </w:p>
    <w:p w14:paraId="4A7F5BB9" w14:textId="77777777"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Grewatsch, S., Kennedy, S., and Bansal, P. (2023). Tackling wicked problems in strategic management with systems thinking. </w:t>
      </w:r>
      <w:r w:rsidRPr="005C6DBD">
        <w:rPr>
          <w:rFonts w:ascii="Times New Roman" w:hAnsi="Times New Roman" w:cs="Times New Roman"/>
          <w:i/>
          <w:iCs/>
          <w:color w:val="000000" w:themeColor="text1"/>
          <w:sz w:val="24"/>
          <w:szCs w:val="24"/>
        </w:rPr>
        <w:t>Strategic Organization</w:t>
      </w:r>
      <w:r w:rsidRPr="005C6DBD">
        <w:rPr>
          <w:rFonts w:ascii="Times New Roman" w:hAnsi="Times New Roman" w:cs="Times New Roman"/>
          <w:color w:val="000000" w:themeColor="text1"/>
          <w:sz w:val="24"/>
          <w:szCs w:val="24"/>
        </w:rPr>
        <w:t>, </w:t>
      </w:r>
      <w:r w:rsidRPr="005C6DBD">
        <w:rPr>
          <w:rFonts w:ascii="Times New Roman" w:hAnsi="Times New Roman" w:cs="Times New Roman"/>
          <w:i/>
          <w:iCs/>
          <w:color w:val="000000" w:themeColor="text1"/>
          <w:sz w:val="24"/>
          <w:szCs w:val="24"/>
        </w:rPr>
        <w:t>21</w:t>
      </w:r>
      <w:r w:rsidRPr="005C6DBD">
        <w:rPr>
          <w:rFonts w:ascii="Times New Roman" w:hAnsi="Times New Roman" w:cs="Times New Roman"/>
          <w:color w:val="000000" w:themeColor="text1"/>
          <w:sz w:val="24"/>
          <w:szCs w:val="24"/>
        </w:rPr>
        <w:t>(3), 721-732.</w:t>
      </w:r>
    </w:p>
    <w:p w14:paraId="12EEA33F" w14:textId="77777777"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Häberle, P. C. (2023). Discussion of automotive trends and implications for German OEMs. </w:t>
      </w:r>
      <w:r w:rsidRPr="005C6DBD">
        <w:rPr>
          <w:rFonts w:ascii="Times New Roman" w:hAnsi="Times New Roman" w:cs="Times New Roman"/>
          <w:i/>
          <w:iCs/>
          <w:color w:val="000000" w:themeColor="text1"/>
          <w:sz w:val="24"/>
          <w:szCs w:val="24"/>
        </w:rPr>
        <w:t>Junior Management Science (JUMS)</w:t>
      </w:r>
      <w:r w:rsidRPr="005C6DBD">
        <w:rPr>
          <w:rFonts w:ascii="Times New Roman" w:hAnsi="Times New Roman" w:cs="Times New Roman"/>
          <w:color w:val="000000" w:themeColor="text1"/>
          <w:sz w:val="24"/>
          <w:szCs w:val="24"/>
        </w:rPr>
        <w:t>, </w:t>
      </w:r>
      <w:r w:rsidRPr="005C6DBD">
        <w:rPr>
          <w:rFonts w:ascii="Times New Roman" w:hAnsi="Times New Roman" w:cs="Times New Roman"/>
          <w:i/>
          <w:iCs/>
          <w:color w:val="000000" w:themeColor="text1"/>
          <w:sz w:val="24"/>
          <w:szCs w:val="24"/>
        </w:rPr>
        <w:t>8</w:t>
      </w:r>
      <w:r w:rsidRPr="005C6DBD">
        <w:rPr>
          <w:rFonts w:ascii="Times New Roman" w:hAnsi="Times New Roman" w:cs="Times New Roman"/>
          <w:color w:val="000000" w:themeColor="text1"/>
          <w:sz w:val="24"/>
          <w:szCs w:val="24"/>
        </w:rPr>
        <w:t>(4), 955-992.</w:t>
      </w:r>
    </w:p>
    <w:p w14:paraId="67F975F6" w14:textId="108E9069"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 xml:space="preserve">Just-auto (2025), BMW posts 37% drop in net profit for 2024, Available at  </w:t>
      </w:r>
      <w:hyperlink r:id="rId10" w:anchor=":~:text=Full-year%20revenue%20fell%20by,same%20period%20a%20year%20earlier" w:history="1">
        <w:r w:rsidRPr="005C6DBD">
          <w:rPr>
            <w:rStyle w:val="Hyperlink"/>
            <w:rFonts w:ascii="Times New Roman" w:hAnsi="Times New Roman" w:cs="Times New Roman"/>
            <w:sz w:val="24"/>
            <w:szCs w:val="24"/>
          </w:rPr>
          <w:t>https://www.just-auto.com/news/bmw-37-profit-2024/#:~:text=Full-year%20revenue%20fell%20by,same%20period%20a%20year%20earlier</w:t>
        </w:r>
      </w:hyperlink>
      <w:r w:rsidRPr="005C6DBD">
        <w:rPr>
          <w:rFonts w:ascii="Times New Roman" w:hAnsi="Times New Roman" w:cs="Times New Roman"/>
          <w:color w:val="000000" w:themeColor="text1"/>
          <w:sz w:val="24"/>
          <w:szCs w:val="24"/>
        </w:rPr>
        <w:t xml:space="preserve"> </w:t>
      </w:r>
      <w:r w:rsidR="000646FA">
        <w:rPr>
          <w:rFonts w:ascii="Times New Roman" w:hAnsi="Times New Roman" w:cs="Times New Roman"/>
          <w:color w:val="000000" w:themeColor="text1"/>
          <w:sz w:val="24"/>
          <w:szCs w:val="24"/>
        </w:rPr>
        <w:t>(</w:t>
      </w:r>
      <w:r w:rsidRPr="005C6DBD">
        <w:rPr>
          <w:rFonts w:ascii="Times New Roman" w:hAnsi="Times New Roman" w:cs="Times New Roman"/>
          <w:color w:val="000000" w:themeColor="text1"/>
          <w:sz w:val="24"/>
          <w:szCs w:val="24"/>
        </w:rPr>
        <w:t>Accessed on: 06.03.26</w:t>
      </w:r>
      <w:r w:rsidR="000646FA">
        <w:rPr>
          <w:rFonts w:ascii="Times New Roman" w:hAnsi="Times New Roman" w:cs="Times New Roman"/>
          <w:color w:val="000000" w:themeColor="text1"/>
          <w:sz w:val="24"/>
          <w:szCs w:val="24"/>
        </w:rPr>
        <w:t>)</w:t>
      </w:r>
    </w:p>
    <w:p w14:paraId="682F428B" w14:textId="77777777"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lastRenderedPageBreak/>
        <w:t>Li, S. (2025, June). BMW Electric Vehicles Transition and Future Market. In </w:t>
      </w:r>
      <w:r w:rsidRPr="005C6DBD">
        <w:rPr>
          <w:rFonts w:ascii="Times New Roman" w:hAnsi="Times New Roman" w:cs="Times New Roman"/>
          <w:i/>
          <w:iCs/>
          <w:color w:val="000000" w:themeColor="text1"/>
          <w:sz w:val="24"/>
          <w:szCs w:val="24"/>
        </w:rPr>
        <w:t>2025 3rd International Conference on Digital Economy and Management Science (CDEMS 2025)</w:t>
      </w:r>
      <w:r w:rsidRPr="005C6DBD">
        <w:rPr>
          <w:rFonts w:ascii="Times New Roman" w:hAnsi="Times New Roman" w:cs="Times New Roman"/>
          <w:color w:val="000000" w:themeColor="text1"/>
          <w:sz w:val="24"/>
          <w:szCs w:val="24"/>
        </w:rPr>
        <w:t> (pp. 723-733). Atlantis Press.</w:t>
      </w:r>
    </w:p>
    <w:p w14:paraId="7818C913" w14:textId="77777777"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Olasehinde-Williams, G., and Akadiri, S. S. (2025). Environmental policy stringency and carbon leakages: a case for carbon border adjustment mechanism in the European Union. </w:t>
      </w:r>
      <w:r w:rsidRPr="005C6DBD">
        <w:rPr>
          <w:rFonts w:ascii="Times New Roman" w:hAnsi="Times New Roman" w:cs="Times New Roman"/>
          <w:i/>
          <w:iCs/>
          <w:color w:val="000000" w:themeColor="text1"/>
          <w:sz w:val="24"/>
          <w:szCs w:val="24"/>
        </w:rPr>
        <w:t>Environment, Development and Sustainability</w:t>
      </w:r>
      <w:r w:rsidRPr="005C6DBD">
        <w:rPr>
          <w:rFonts w:ascii="Times New Roman" w:hAnsi="Times New Roman" w:cs="Times New Roman"/>
          <w:color w:val="000000" w:themeColor="text1"/>
          <w:sz w:val="24"/>
          <w:szCs w:val="24"/>
        </w:rPr>
        <w:t>, </w:t>
      </w:r>
      <w:r w:rsidRPr="005C6DBD">
        <w:rPr>
          <w:rFonts w:ascii="Times New Roman" w:hAnsi="Times New Roman" w:cs="Times New Roman"/>
          <w:i/>
          <w:iCs/>
          <w:color w:val="000000" w:themeColor="text1"/>
          <w:sz w:val="24"/>
          <w:szCs w:val="24"/>
        </w:rPr>
        <w:t>27</w:t>
      </w:r>
      <w:r w:rsidRPr="005C6DBD">
        <w:rPr>
          <w:rFonts w:ascii="Times New Roman" w:hAnsi="Times New Roman" w:cs="Times New Roman"/>
          <w:color w:val="000000" w:themeColor="text1"/>
          <w:sz w:val="24"/>
          <w:szCs w:val="24"/>
        </w:rPr>
        <w:t>(12), 30817-30838.</w:t>
      </w:r>
    </w:p>
    <w:p w14:paraId="69E6E465" w14:textId="1B691CA8"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 xml:space="preserve">Panmore (2025), BMW’s Mission and Vision (An Analysis), Available at  </w:t>
      </w:r>
      <w:hyperlink r:id="rId11" w:history="1">
        <w:r w:rsidRPr="005C6DBD">
          <w:rPr>
            <w:rStyle w:val="Hyperlink"/>
            <w:rFonts w:ascii="Times New Roman" w:hAnsi="Times New Roman" w:cs="Times New Roman"/>
            <w:sz w:val="24"/>
            <w:szCs w:val="24"/>
          </w:rPr>
          <w:t>https://panmore.com/bmw-mission-statement-vision-statement-analysis-case-study</w:t>
        </w:r>
      </w:hyperlink>
      <w:r w:rsidRPr="005C6DBD">
        <w:rPr>
          <w:rFonts w:ascii="Times New Roman" w:hAnsi="Times New Roman" w:cs="Times New Roman"/>
          <w:color w:val="000000" w:themeColor="text1"/>
          <w:sz w:val="24"/>
          <w:szCs w:val="24"/>
        </w:rPr>
        <w:t xml:space="preserve"> </w:t>
      </w:r>
      <w:r w:rsidR="000646FA">
        <w:rPr>
          <w:rFonts w:ascii="Times New Roman" w:hAnsi="Times New Roman" w:cs="Times New Roman"/>
          <w:color w:val="000000" w:themeColor="text1"/>
          <w:sz w:val="24"/>
          <w:szCs w:val="24"/>
        </w:rPr>
        <w:t>(</w:t>
      </w:r>
      <w:r w:rsidRPr="005C6DBD">
        <w:rPr>
          <w:rFonts w:ascii="Times New Roman" w:hAnsi="Times New Roman" w:cs="Times New Roman"/>
          <w:color w:val="000000" w:themeColor="text1"/>
          <w:sz w:val="24"/>
          <w:szCs w:val="24"/>
        </w:rPr>
        <w:t>Accessed on: 06.03.26</w:t>
      </w:r>
      <w:r w:rsidR="000646FA">
        <w:rPr>
          <w:rFonts w:ascii="Times New Roman" w:hAnsi="Times New Roman" w:cs="Times New Roman"/>
          <w:color w:val="000000" w:themeColor="text1"/>
          <w:sz w:val="24"/>
          <w:szCs w:val="24"/>
        </w:rPr>
        <w:t>)</w:t>
      </w:r>
    </w:p>
    <w:p w14:paraId="59D4F8B1" w14:textId="77777777" w:rsidR="0087237D" w:rsidRPr="005C6DBD" w:rsidRDefault="0087237D" w:rsidP="007A53D0">
      <w:pPr>
        <w:spacing w:after="240" w:line="480" w:lineRule="auto"/>
        <w:rPr>
          <w:rFonts w:ascii="Times New Roman" w:hAnsi="Times New Roman" w:cs="Times New Roman"/>
          <w:color w:val="000000" w:themeColor="text1"/>
          <w:sz w:val="24"/>
          <w:szCs w:val="24"/>
        </w:rPr>
      </w:pPr>
      <w:r w:rsidRPr="005C6DBD">
        <w:rPr>
          <w:rFonts w:ascii="Times New Roman" w:hAnsi="Times New Roman" w:cs="Times New Roman"/>
          <w:color w:val="000000" w:themeColor="text1"/>
          <w:sz w:val="24"/>
          <w:szCs w:val="24"/>
        </w:rPr>
        <w:t>Strasser, S., Tripathi, S., and Brunner, M. (2025). AI in manufacturing: A comprehensive keywords and topics analysis. </w:t>
      </w:r>
      <w:r w:rsidRPr="005C6DBD">
        <w:rPr>
          <w:rFonts w:ascii="Times New Roman" w:hAnsi="Times New Roman" w:cs="Times New Roman"/>
          <w:i/>
          <w:iCs/>
          <w:color w:val="000000" w:themeColor="text1"/>
          <w:sz w:val="24"/>
          <w:szCs w:val="24"/>
        </w:rPr>
        <w:t>Procedia Computer Science</w:t>
      </w:r>
      <w:r w:rsidRPr="005C6DBD">
        <w:rPr>
          <w:rFonts w:ascii="Times New Roman" w:hAnsi="Times New Roman" w:cs="Times New Roman"/>
          <w:color w:val="000000" w:themeColor="text1"/>
          <w:sz w:val="24"/>
          <w:szCs w:val="24"/>
        </w:rPr>
        <w:t>, </w:t>
      </w:r>
      <w:r w:rsidRPr="005C6DBD">
        <w:rPr>
          <w:rFonts w:ascii="Times New Roman" w:hAnsi="Times New Roman" w:cs="Times New Roman"/>
          <w:i/>
          <w:iCs/>
          <w:color w:val="000000" w:themeColor="text1"/>
          <w:sz w:val="24"/>
          <w:szCs w:val="24"/>
        </w:rPr>
        <w:t>253</w:t>
      </w:r>
      <w:r w:rsidRPr="005C6DBD">
        <w:rPr>
          <w:rFonts w:ascii="Times New Roman" w:hAnsi="Times New Roman" w:cs="Times New Roman"/>
          <w:color w:val="000000" w:themeColor="text1"/>
          <w:sz w:val="24"/>
          <w:szCs w:val="24"/>
        </w:rPr>
        <w:t>, 2522-2536.</w:t>
      </w:r>
    </w:p>
    <w:p w14:paraId="5A557DC2" w14:textId="38AE704C" w:rsidR="0087237D" w:rsidRPr="005C6DBD" w:rsidRDefault="0087237D" w:rsidP="007A53D0">
      <w:pPr>
        <w:spacing w:after="24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VDA</w:t>
      </w:r>
      <w:r w:rsidRPr="005C6DBD">
        <w:rPr>
          <w:rFonts w:ascii="Times New Roman" w:hAnsi="Times New Roman" w:cs="Times New Roman"/>
          <w:color w:val="000000" w:themeColor="text1"/>
          <w:sz w:val="24"/>
          <w:szCs w:val="24"/>
        </w:rPr>
        <w:t xml:space="preserve"> (2022), Topics and Figures on the Development of the German Automotive Industry, Available at  </w:t>
      </w:r>
      <w:hyperlink r:id="rId12" w:anchor=":~:text=The%20annual%20report%20is%20an,be%20invested%20in%20the%20plants" w:history="1">
        <w:r w:rsidRPr="005C6DBD">
          <w:rPr>
            <w:rStyle w:val="Hyperlink"/>
            <w:rFonts w:ascii="Times New Roman" w:hAnsi="Times New Roman" w:cs="Times New Roman"/>
            <w:sz w:val="24"/>
            <w:szCs w:val="24"/>
          </w:rPr>
          <w:t>https://www.vda.de/dam/jcr:d5d5c2be-a0a8-4d76-9d22-1758209f04cc/VDA_5733_JB_2022_EN_WEB_RZ.pdf?mode=view#:~:text=The%20annual%20report%20is%20an,be%20invested%20in%20the%20plants</w:t>
        </w:r>
      </w:hyperlink>
      <w:r w:rsidRPr="005C6DBD">
        <w:rPr>
          <w:rFonts w:ascii="Times New Roman" w:hAnsi="Times New Roman" w:cs="Times New Roman"/>
          <w:color w:val="000000" w:themeColor="text1"/>
          <w:sz w:val="24"/>
          <w:szCs w:val="24"/>
        </w:rPr>
        <w:t xml:space="preserve"> </w:t>
      </w:r>
      <w:r w:rsidR="000646FA">
        <w:rPr>
          <w:rFonts w:ascii="Times New Roman" w:hAnsi="Times New Roman" w:cs="Times New Roman"/>
          <w:color w:val="000000" w:themeColor="text1"/>
          <w:sz w:val="24"/>
          <w:szCs w:val="24"/>
        </w:rPr>
        <w:t>(</w:t>
      </w:r>
      <w:r w:rsidRPr="005C6DBD">
        <w:rPr>
          <w:rFonts w:ascii="Times New Roman" w:hAnsi="Times New Roman" w:cs="Times New Roman"/>
          <w:color w:val="000000" w:themeColor="text1"/>
          <w:sz w:val="24"/>
          <w:szCs w:val="24"/>
        </w:rPr>
        <w:t>Accessed on: 06.03.26</w:t>
      </w:r>
      <w:r w:rsidR="000646FA">
        <w:rPr>
          <w:rFonts w:ascii="Times New Roman" w:hAnsi="Times New Roman" w:cs="Times New Roman"/>
          <w:color w:val="000000" w:themeColor="text1"/>
          <w:sz w:val="24"/>
          <w:szCs w:val="24"/>
        </w:rPr>
        <w:t>)</w:t>
      </w:r>
    </w:p>
    <w:p w14:paraId="00CBC134" w14:textId="77777777" w:rsidR="0087237D" w:rsidRPr="0087237D" w:rsidRDefault="0087237D" w:rsidP="007A53D0">
      <w:pPr>
        <w:spacing w:line="480" w:lineRule="auto"/>
        <w:rPr>
          <w:rFonts w:ascii="Times New Roman" w:eastAsia="Times New Roman" w:hAnsi="Times New Roman" w:cs="Times New Roman"/>
          <w:sz w:val="24"/>
          <w:szCs w:val="24"/>
        </w:rPr>
      </w:pPr>
    </w:p>
    <w:sectPr w:rsidR="0087237D" w:rsidRPr="00872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929F3"/>
    <w:multiLevelType w:val="multilevel"/>
    <w:tmpl w:val="26480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2F62D4"/>
    <w:multiLevelType w:val="multilevel"/>
    <w:tmpl w:val="3DBCA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D67E05"/>
    <w:multiLevelType w:val="multilevel"/>
    <w:tmpl w:val="A5F4E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6D3E90"/>
    <w:multiLevelType w:val="multilevel"/>
    <w:tmpl w:val="BAB2C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405842"/>
    <w:multiLevelType w:val="multilevel"/>
    <w:tmpl w:val="29DC2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3A7883"/>
    <w:multiLevelType w:val="multilevel"/>
    <w:tmpl w:val="21CC1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3F24F2"/>
    <w:multiLevelType w:val="multilevel"/>
    <w:tmpl w:val="125C9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C72E92"/>
    <w:multiLevelType w:val="multilevel"/>
    <w:tmpl w:val="B98A5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CE5965"/>
    <w:multiLevelType w:val="multilevel"/>
    <w:tmpl w:val="792E6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9C4580"/>
    <w:multiLevelType w:val="multilevel"/>
    <w:tmpl w:val="10748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876481"/>
    <w:multiLevelType w:val="multilevel"/>
    <w:tmpl w:val="107EE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601D39"/>
    <w:multiLevelType w:val="hybridMultilevel"/>
    <w:tmpl w:val="B1BC0A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5FF4434"/>
    <w:multiLevelType w:val="multilevel"/>
    <w:tmpl w:val="A71EA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01939AB"/>
    <w:multiLevelType w:val="multilevel"/>
    <w:tmpl w:val="35EC1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3A41A8"/>
    <w:multiLevelType w:val="multilevel"/>
    <w:tmpl w:val="FE6E6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B217AF7"/>
    <w:multiLevelType w:val="multilevel"/>
    <w:tmpl w:val="46A6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5655AB"/>
    <w:multiLevelType w:val="multilevel"/>
    <w:tmpl w:val="A600F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0185528">
    <w:abstractNumId w:val="9"/>
  </w:num>
  <w:num w:numId="2" w16cid:durableId="1853839423">
    <w:abstractNumId w:val="13"/>
  </w:num>
  <w:num w:numId="3" w16cid:durableId="1855027447">
    <w:abstractNumId w:val="7"/>
  </w:num>
  <w:num w:numId="4" w16cid:durableId="831718189">
    <w:abstractNumId w:val="14"/>
  </w:num>
  <w:num w:numId="5" w16cid:durableId="1062870838">
    <w:abstractNumId w:val="15"/>
  </w:num>
  <w:num w:numId="6" w16cid:durableId="100882512">
    <w:abstractNumId w:val="0"/>
  </w:num>
  <w:num w:numId="7" w16cid:durableId="1920286918">
    <w:abstractNumId w:val="3"/>
  </w:num>
  <w:num w:numId="8" w16cid:durableId="1589537260">
    <w:abstractNumId w:val="11"/>
  </w:num>
  <w:num w:numId="9" w16cid:durableId="715197739">
    <w:abstractNumId w:val="8"/>
  </w:num>
  <w:num w:numId="10" w16cid:durableId="1891960853">
    <w:abstractNumId w:val="12"/>
  </w:num>
  <w:num w:numId="11" w16cid:durableId="1178304388">
    <w:abstractNumId w:val="2"/>
  </w:num>
  <w:num w:numId="12" w16cid:durableId="783964813">
    <w:abstractNumId w:val="5"/>
  </w:num>
  <w:num w:numId="13" w16cid:durableId="374235736">
    <w:abstractNumId w:val="1"/>
  </w:num>
  <w:num w:numId="14" w16cid:durableId="1700888126">
    <w:abstractNumId w:val="10"/>
  </w:num>
  <w:num w:numId="15" w16cid:durableId="1658652892">
    <w:abstractNumId w:val="16"/>
  </w:num>
  <w:num w:numId="16" w16cid:durableId="1329483299">
    <w:abstractNumId w:val="6"/>
  </w:num>
  <w:num w:numId="17" w16cid:durableId="13765858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891"/>
    <w:rsid w:val="00036F5A"/>
    <w:rsid w:val="000646FA"/>
    <w:rsid w:val="0008329F"/>
    <w:rsid w:val="000C6199"/>
    <w:rsid w:val="000E1826"/>
    <w:rsid w:val="002C19E9"/>
    <w:rsid w:val="00311208"/>
    <w:rsid w:val="00425779"/>
    <w:rsid w:val="004B7482"/>
    <w:rsid w:val="00532906"/>
    <w:rsid w:val="00782213"/>
    <w:rsid w:val="007A53D0"/>
    <w:rsid w:val="0087237D"/>
    <w:rsid w:val="008D7389"/>
    <w:rsid w:val="00A168F9"/>
    <w:rsid w:val="00A70891"/>
    <w:rsid w:val="00A74568"/>
    <w:rsid w:val="00AD3CD9"/>
    <w:rsid w:val="00B90677"/>
    <w:rsid w:val="00BF0ED6"/>
    <w:rsid w:val="00C12E1E"/>
    <w:rsid w:val="00CA78FE"/>
    <w:rsid w:val="00D54216"/>
    <w:rsid w:val="00DA56AC"/>
    <w:rsid w:val="00E915F2"/>
    <w:rsid w:val="00F52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4167"/>
  <w15:chartTrackingRefBased/>
  <w15:docId w15:val="{CECE1848-3C06-4F84-85DF-1F2C23D7C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891"/>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A70891"/>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A70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891"/>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70891"/>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A70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891"/>
    <w:rPr>
      <w:rFonts w:eastAsiaTheme="majorEastAsia" w:cstheme="majorBidi"/>
      <w:color w:val="272727" w:themeColor="text1" w:themeTint="D8"/>
    </w:rPr>
  </w:style>
  <w:style w:type="paragraph" w:styleId="Title">
    <w:name w:val="Title"/>
    <w:basedOn w:val="Normal"/>
    <w:next w:val="Normal"/>
    <w:link w:val="TitleChar"/>
    <w:uiPriority w:val="10"/>
    <w:qFormat/>
    <w:rsid w:val="00A70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891"/>
    <w:pPr>
      <w:spacing w:before="160"/>
      <w:jc w:val="center"/>
    </w:pPr>
    <w:rPr>
      <w:i/>
      <w:iCs/>
      <w:color w:val="404040" w:themeColor="text1" w:themeTint="BF"/>
    </w:rPr>
  </w:style>
  <w:style w:type="character" w:customStyle="1" w:styleId="QuoteChar">
    <w:name w:val="Quote Char"/>
    <w:basedOn w:val="DefaultParagraphFont"/>
    <w:link w:val="Quote"/>
    <w:uiPriority w:val="29"/>
    <w:rsid w:val="00A70891"/>
    <w:rPr>
      <w:i/>
      <w:iCs/>
      <w:color w:val="404040" w:themeColor="text1" w:themeTint="BF"/>
    </w:rPr>
  </w:style>
  <w:style w:type="paragraph" w:styleId="ListParagraph">
    <w:name w:val="List Paragraph"/>
    <w:basedOn w:val="Normal"/>
    <w:uiPriority w:val="34"/>
    <w:qFormat/>
    <w:rsid w:val="00A70891"/>
    <w:pPr>
      <w:ind w:left="720"/>
      <w:contextualSpacing/>
    </w:pPr>
  </w:style>
  <w:style w:type="character" w:styleId="IntenseEmphasis">
    <w:name w:val="Intense Emphasis"/>
    <w:basedOn w:val="DefaultParagraphFont"/>
    <w:uiPriority w:val="21"/>
    <w:qFormat/>
    <w:rsid w:val="00A70891"/>
    <w:rPr>
      <w:i/>
      <w:iCs/>
      <w:color w:val="0F4761" w:themeColor="accent1" w:themeShade="BF"/>
    </w:rPr>
  </w:style>
  <w:style w:type="paragraph" w:styleId="IntenseQuote">
    <w:name w:val="Intense Quote"/>
    <w:basedOn w:val="Normal"/>
    <w:next w:val="Normal"/>
    <w:link w:val="IntenseQuoteChar"/>
    <w:uiPriority w:val="30"/>
    <w:qFormat/>
    <w:rsid w:val="00A70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891"/>
    <w:rPr>
      <w:i/>
      <w:iCs/>
      <w:color w:val="0F4761" w:themeColor="accent1" w:themeShade="BF"/>
    </w:rPr>
  </w:style>
  <w:style w:type="character" w:styleId="IntenseReference">
    <w:name w:val="Intense Reference"/>
    <w:basedOn w:val="DefaultParagraphFont"/>
    <w:uiPriority w:val="32"/>
    <w:qFormat/>
    <w:rsid w:val="00A70891"/>
    <w:rPr>
      <w:b/>
      <w:bCs/>
      <w:smallCaps/>
      <w:color w:val="0F4761" w:themeColor="accent1" w:themeShade="BF"/>
      <w:spacing w:val="5"/>
    </w:rPr>
  </w:style>
  <w:style w:type="paragraph" w:styleId="TOCHeading">
    <w:name w:val="TOC Heading"/>
    <w:basedOn w:val="Heading1"/>
    <w:next w:val="Normal"/>
    <w:uiPriority w:val="39"/>
    <w:unhideWhenUsed/>
    <w:qFormat/>
    <w:rsid w:val="00A7089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70891"/>
    <w:pPr>
      <w:tabs>
        <w:tab w:val="right" w:leader="dot" w:pos="9016"/>
      </w:tabs>
      <w:spacing w:after="100"/>
    </w:pPr>
  </w:style>
  <w:style w:type="character" w:styleId="Hyperlink">
    <w:name w:val="Hyperlink"/>
    <w:basedOn w:val="DefaultParagraphFont"/>
    <w:uiPriority w:val="99"/>
    <w:unhideWhenUsed/>
    <w:rsid w:val="00A70891"/>
    <w:rPr>
      <w:color w:val="467886" w:themeColor="hyperlink"/>
      <w:u w:val="single"/>
    </w:rPr>
  </w:style>
  <w:style w:type="paragraph" w:styleId="TOC2">
    <w:name w:val="toc 2"/>
    <w:basedOn w:val="Normal"/>
    <w:next w:val="Normal"/>
    <w:autoRedefine/>
    <w:uiPriority w:val="39"/>
    <w:unhideWhenUsed/>
    <w:rsid w:val="00036F5A"/>
    <w:pPr>
      <w:spacing w:after="100"/>
      <w:ind w:left="220"/>
    </w:pPr>
  </w:style>
  <w:style w:type="character" w:styleId="UnresolvedMention">
    <w:name w:val="Unresolved Mention"/>
    <w:basedOn w:val="DefaultParagraphFont"/>
    <w:uiPriority w:val="99"/>
    <w:semiHidden/>
    <w:unhideWhenUsed/>
    <w:rsid w:val="007A5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wgroup.com/en/company.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mwakron.com/blog/history-of-bmw" TargetMode="External"/><Relationship Id="rId12" Type="http://schemas.openxmlformats.org/officeDocument/2006/relationships/hyperlink" Target="https://www.vda.de/dam/jcr:d5d5c2be-a0a8-4d76-9d22-1758209f04cc/VDA_5733_JB_2022_EN_WEB_RZ.pdf?mode=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anmore.com/bmw-mission-statement-vision-statement-analysis-case-study" TargetMode="External"/><Relationship Id="rId5" Type="http://schemas.openxmlformats.org/officeDocument/2006/relationships/image" Target="media/image1.png"/><Relationship Id="rId10" Type="http://schemas.openxmlformats.org/officeDocument/2006/relationships/hyperlink" Target="https://www.just-auto.com/news/bmw-37-profit-2024/" TargetMode="External"/><Relationship Id="rId4" Type="http://schemas.openxmlformats.org/officeDocument/2006/relationships/webSettings" Target="webSettings.xml"/><Relationship Id="rId9" Type="http://schemas.openxmlformats.org/officeDocument/2006/relationships/hyperlink" Target="https://www.dw.com/en/german-car-industry-sheds-51500-jobs-in-a-year/a-737688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3117</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Slavka Pepova Zdravkova (2310451)</dc:creator>
  <cp:keywords/>
  <dc:description/>
  <cp:lastModifiedBy>Slavka Pepova Zdravkova (2310451)</cp:lastModifiedBy>
  <cp:revision>6</cp:revision>
  <dcterms:created xsi:type="dcterms:W3CDTF">2026-04-19T22:28:00Z</dcterms:created>
  <dcterms:modified xsi:type="dcterms:W3CDTF">2026-04-22T20:12:00Z</dcterms:modified>
</cp:coreProperties>
</file>