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EAE5B" w14:textId="12784A54" w:rsidR="00697AAE" w:rsidRDefault="004D2F55" w:rsidP="00697AAE">
      <w:r w:rsidRPr="00A406E5">
        <w:rPr>
          <w:rFonts w:ascii="Arial" w:hAnsi="Arial" w:cs="Arial"/>
          <w:noProof/>
        </w:rPr>
        <w:drawing>
          <wp:anchor distT="0" distB="0" distL="114300" distR="114300" simplePos="0" relativeHeight="251659264" behindDoc="0" locked="0" layoutInCell="1" allowOverlap="1" wp14:anchorId="3086AFBB" wp14:editId="3A107579">
            <wp:simplePos x="0" y="0"/>
            <wp:positionH relativeFrom="column">
              <wp:posOffset>0</wp:posOffset>
            </wp:positionH>
            <wp:positionV relativeFrom="paragraph">
              <wp:posOffset>320040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t xml:space="preserve"> </w:t>
      </w:r>
    </w:p>
    <w:p w14:paraId="2BC820AE" w14:textId="379A7479" w:rsidR="004D2F55" w:rsidRDefault="004D2F55" w:rsidP="00697AAE"/>
    <w:p w14:paraId="3B7327D0" w14:textId="4BCB38F1" w:rsidR="004D2F55" w:rsidRDefault="004D2F55" w:rsidP="00697AAE"/>
    <w:p w14:paraId="4E546259" w14:textId="164DC049" w:rsidR="004D2F55" w:rsidRDefault="004D2F55" w:rsidP="00697AAE"/>
    <w:p w14:paraId="3FD65CBA" w14:textId="77777777" w:rsidR="004D2F55" w:rsidRDefault="004D2F55" w:rsidP="00697AAE"/>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D2F55" w:rsidRPr="004D2F55" w14:paraId="4FDDD9C1" w14:textId="77777777" w:rsidTr="004D2F55">
        <w:trPr>
          <w:jc w:val="center"/>
        </w:trPr>
        <w:tc>
          <w:tcPr>
            <w:tcW w:w="2093" w:type="dxa"/>
            <w:shd w:val="pct15" w:color="auto" w:fill="auto"/>
          </w:tcPr>
          <w:p w14:paraId="3407AE83"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Student name:</w:t>
            </w:r>
          </w:p>
        </w:tc>
        <w:tc>
          <w:tcPr>
            <w:tcW w:w="3293" w:type="dxa"/>
          </w:tcPr>
          <w:p w14:paraId="25BE9675" w14:textId="28A6124B" w:rsidR="004D2F55" w:rsidRPr="004D2F55" w:rsidRDefault="004D2F55" w:rsidP="004D2F55">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Someshwar Moorthy</w:t>
            </w:r>
          </w:p>
        </w:tc>
        <w:tc>
          <w:tcPr>
            <w:tcW w:w="2268" w:type="dxa"/>
            <w:shd w:val="clear" w:color="auto" w:fill="D9D9D9"/>
          </w:tcPr>
          <w:p w14:paraId="1B9EC931"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Student ID number:</w:t>
            </w:r>
          </w:p>
        </w:tc>
        <w:tc>
          <w:tcPr>
            <w:tcW w:w="2268" w:type="dxa"/>
          </w:tcPr>
          <w:p w14:paraId="3599299A" w14:textId="1CD86944" w:rsidR="004D2F55" w:rsidRPr="004D2F55" w:rsidRDefault="004D2F55" w:rsidP="004D2F55">
            <w:pPr>
              <w:spacing w:before="120" w:after="120" w:line="240" w:lineRule="auto"/>
              <w:jc w:val="both"/>
              <w:rPr>
                <w:rFonts w:ascii="Arial" w:eastAsia="Times New Roman" w:hAnsi="Arial" w:cs="Arial"/>
                <w:b/>
                <w:lang w:val="en-GB" w:eastAsia="en-GB"/>
              </w:rPr>
            </w:pPr>
            <w:r>
              <w:rPr>
                <w:rFonts w:ascii="Arial" w:eastAsia="Times New Roman" w:hAnsi="Arial" w:cs="Arial"/>
                <w:b/>
                <w:lang w:val="en-GB" w:eastAsia="en-GB"/>
              </w:rPr>
              <w:t>20200319</w:t>
            </w:r>
          </w:p>
        </w:tc>
      </w:tr>
      <w:tr w:rsidR="004D2F55" w:rsidRPr="004D2F55" w14:paraId="0C938463" w14:textId="77777777" w:rsidTr="004D2F55">
        <w:trPr>
          <w:jc w:val="center"/>
        </w:trPr>
        <w:tc>
          <w:tcPr>
            <w:tcW w:w="2093" w:type="dxa"/>
            <w:shd w:val="pct15" w:color="auto" w:fill="auto"/>
          </w:tcPr>
          <w:p w14:paraId="0CF78EAB"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Programme:</w:t>
            </w:r>
          </w:p>
        </w:tc>
        <w:tc>
          <w:tcPr>
            <w:tcW w:w="7829" w:type="dxa"/>
            <w:gridSpan w:val="3"/>
          </w:tcPr>
          <w:p w14:paraId="1028E986"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Law Portfolio</w:t>
            </w:r>
          </w:p>
        </w:tc>
      </w:tr>
      <w:tr w:rsidR="004D2F55" w:rsidRPr="004D2F55" w14:paraId="18B6BC3E" w14:textId="77777777" w:rsidTr="004D2F55">
        <w:trPr>
          <w:jc w:val="center"/>
        </w:trPr>
        <w:tc>
          <w:tcPr>
            <w:tcW w:w="2093" w:type="dxa"/>
            <w:shd w:val="pct15" w:color="auto" w:fill="auto"/>
          </w:tcPr>
          <w:p w14:paraId="124A811D"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Module:</w:t>
            </w:r>
          </w:p>
        </w:tc>
        <w:tc>
          <w:tcPr>
            <w:tcW w:w="7829" w:type="dxa"/>
            <w:gridSpan w:val="3"/>
            <w:shd w:val="clear" w:color="auto" w:fill="auto"/>
          </w:tcPr>
          <w:p w14:paraId="4F480363"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Contract law</w:t>
            </w:r>
          </w:p>
        </w:tc>
      </w:tr>
      <w:tr w:rsidR="004D2F55" w:rsidRPr="004D2F55" w14:paraId="06426FE9" w14:textId="77777777" w:rsidTr="004D2F55">
        <w:trPr>
          <w:jc w:val="center"/>
        </w:trPr>
        <w:tc>
          <w:tcPr>
            <w:tcW w:w="2093" w:type="dxa"/>
            <w:shd w:val="pct15" w:color="auto" w:fill="auto"/>
          </w:tcPr>
          <w:p w14:paraId="356050BE"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Module code:</w:t>
            </w:r>
          </w:p>
        </w:tc>
        <w:tc>
          <w:tcPr>
            <w:tcW w:w="3293" w:type="dxa"/>
          </w:tcPr>
          <w:p w14:paraId="4B066808"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BMLW5009</w:t>
            </w:r>
          </w:p>
        </w:tc>
        <w:tc>
          <w:tcPr>
            <w:tcW w:w="2268" w:type="dxa"/>
            <w:shd w:val="clear" w:color="auto" w:fill="D9D9D9"/>
          </w:tcPr>
          <w:p w14:paraId="4FD1E108" w14:textId="77777777" w:rsidR="004D2F55" w:rsidRPr="004D2F55" w:rsidRDefault="004D2F55" w:rsidP="004D2F55">
            <w:pPr>
              <w:keepNext/>
              <w:spacing w:after="0" w:line="240" w:lineRule="auto"/>
              <w:jc w:val="both"/>
              <w:outlineLvl w:val="1"/>
              <w:rPr>
                <w:rFonts w:ascii="Arial" w:eastAsia="Times New Roman" w:hAnsi="Arial" w:cs="Arial"/>
                <w:b/>
                <w:lang w:val="en-GB" w:eastAsia="en-GB"/>
              </w:rPr>
            </w:pPr>
            <w:r w:rsidRPr="004D2F55">
              <w:rPr>
                <w:rFonts w:ascii="Arial" w:eastAsia="Times New Roman" w:hAnsi="Arial" w:cs="Arial"/>
                <w:b/>
                <w:lang w:val="en-GB" w:eastAsia="en-GB"/>
              </w:rPr>
              <w:t>Contribution to Overall Module Assessment (%):</w:t>
            </w:r>
          </w:p>
        </w:tc>
        <w:tc>
          <w:tcPr>
            <w:tcW w:w="2268" w:type="dxa"/>
          </w:tcPr>
          <w:p w14:paraId="41B2DFD9"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50%</w:t>
            </w:r>
          </w:p>
        </w:tc>
      </w:tr>
      <w:tr w:rsidR="004D2F55" w:rsidRPr="004D2F55" w14:paraId="33585977" w14:textId="77777777" w:rsidTr="004D2F55">
        <w:trPr>
          <w:jc w:val="center"/>
        </w:trPr>
        <w:tc>
          <w:tcPr>
            <w:tcW w:w="2093" w:type="dxa"/>
            <w:shd w:val="pct15" w:color="auto" w:fill="auto"/>
          </w:tcPr>
          <w:p w14:paraId="3DCBFC96"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Lecturer:</w:t>
            </w:r>
          </w:p>
        </w:tc>
        <w:tc>
          <w:tcPr>
            <w:tcW w:w="3293" w:type="dxa"/>
          </w:tcPr>
          <w:p w14:paraId="55A5D025"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Laura Knight</w:t>
            </w:r>
          </w:p>
        </w:tc>
        <w:tc>
          <w:tcPr>
            <w:tcW w:w="2268" w:type="dxa"/>
            <w:shd w:val="clear" w:color="auto" w:fill="D9D9D9"/>
          </w:tcPr>
          <w:p w14:paraId="552F0A7C"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Internal Verifier:</w:t>
            </w:r>
          </w:p>
        </w:tc>
        <w:tc>
          <w:tcPr>
            <w:tcW w:w="2268" w:type="dxa"/>
          </w:tcPr>
          <w:p w14:paraId="08B2183C"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Sian Turvey</w:t>
            </w:r>
          </w:p>
        </w:tc>
      </w:tr>
      <w:tr w:rsidR="004D2F55" w:rsidRPr="004D2F55" w14:paraId="7AD28D6B" w14:textId="77777777" w:rsidTr="004D2F55">
        <w:trPr>
          <w:jc w:val="center"/>
        </w:trPr>
        <w:tc>
          <w:tcPr>
            <w:tcW w:w="2093" w:type="dxa"/>
            <w:shd w:val="pct15" w:color="auto" w:fill="auto"/>
          </w:tcPr>
          <w:p w14:paraId="5F6CEF63"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Assignment Title:</w:t>
            </w:r>
          </w:p>
        </w:tc>
        <w:tc>
          <w:tcPr>
            <w:tcW w:w="3293" w:type="dxa"/>
          </w:tcPr>
          <w:p w14:paraId="71289BE7"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Intention to create legal relations</w:t>
            </w:r>
          </w:p>
        </w:tc>
        <w:tc>
          <w:tcPr>
            <w:tcW w:w="2268" w:type="dxa"/>
            <w:shd w:val="pct15" w:color="auto" w:fill="auto"/>
          </w:tcPr>
          <w:p w14:paraId="3DF1DF2F"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Word count (or equivalent):</w:t>
            </w:r>
          </w:p>
        </w:tc>
        <w:tc>
          <w:tcPr>
            <w:tcW w:w="2268" w:type="dxa"/>
          </w:tcPr>
          <w:p w14:paraId="030BE811"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2000</w:t>
            </w:r>
          </w:p>
        </w:tc>
      </w:tr>
      <w:tr w:rsidR="004D2F55" w:rsidRPr="004D2F55" w14:paraId="71F0E68B" w14:textId="77777777" w:rsidTr="004D2F55">
        <w:trPr>
          <w:jc w:val="center"/>
        </w:trPr>
        <w:tc>
          <w:tcPr>
            <w:tcW w:w="2093" w:type="dxa"/>
            <w:shd w:val="pct15" w:color="auto" w:fill="auto"/>
          </w:tcPr>
          <w:p w14:paraId="7A883961"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Submission deadline:</w:t>
            </w:r>
          </w:p>
        </w:tc>
        <w:tc>
          <w:tcPr>
            <w:tcW w:w="3293" w:type="dxa"/>
            <w:shd w:val="clear" w:color="auto" w:fill="auto"/>
          </w:tcPr>
          <w:p w14:paraId="570E4A94"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23:59 Friday 10</w:t>
            </w:r>
            <w:r w:rsidRPr="004D2F55">
              <w:rPr>
                <w:rFonts w:ascii="Arial" w:eastAsia="Times New Roman" w:hAnsi="Arial" w:cs="Arial"/>
                <w:b/>
                <w:vertAlign w:val="superscript"/>
                <w:lang w:val="en-GB" w:eastAsia="en-GB"/>
              </w:rPr>
              <w:t>th</w:t>
            </w:r>
            <w:r w:rsidRPr="004D2F55">
              <w:rPr>
                <w:rFonts w:ascii="Arial" w:eastAsia="Times New Roman" w:hAnsi="Arial" w:cs="Arial"/>
                <w:b/>
                <w:lang w:val="en-GB" w:eastAsia="en-GB"/>
              </w:rPr>
              <w:t xml:space="preserve"> March 2023</w:t>
            </w:r>
          </w:p>
        </w:tc>
        <w:tc>
          <w:tcPr>
            <w:tcW w:w="2268" w:type="dxa"/>
            <w:shd w:val="pct15" w:color="auto" w:fill="auto"/>
          </w:tcPr>
          <w:p w14:paraId="5A4FF1D8"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Return date of provisional marks &amp; written feedback:</w:t>
            </w:r>
          </w:p>
        </w:tc>
        <w:tc>
          <w:tcPr>
            <w:tcW w:w="2268" w:type="dxa"/>
          </w:tcPr>
          <w:p w14:paraId="47FDE2C1" w14:textId="77777777" w:rsidR="004D2F55" w:rsidRPr="004D2F55" w:rsidRDefault="004D2F55" w:rsidP="004D2F55">
            <w:pPr>
              <w:spacing w:before="120" w:after="120" w:line="240" w:lineRule="auto"/>
              <w:jc w:val="both"/>
              <w:rPr>
                <w:rFonts w:ascii="Arial" w:eastAsia="Times New Roman" w:hAnsi="Arial" w:cs="Arial"/>
                <w:b/>
                <w:lang w:val="en-GB" w:eastAsia="en-GB"/>
              </w:rPr>
            </w:pPr>
            <w:r w:rsidRPr="004D2F55">
              <w:rPr>
                <w:rFonts w:ascii="Arial" w:eastAsia="Times New Roman" w:hAnsi="Arial" w:cs="Arial"/>
                <w:b/>
                <w:lang w:val="en-GB" w:eastAsia="en-GB"/>
              </w:rPr>
              <w:t>Tuesday 11</w:t>
            </w:r>
            <w:r w:rsidRPr="004D2F55">
              <w:rPr>
                <w:rFonts w:ascii="Arial" w:eastAsia="Times New Roman" w:hAnsi="Arial" w:cs="Arial"/>
                <w:b/>
                <w:vertAlign w:val="superscript"/>
                <w:lang w:val="en-GB" w:eastAsia="en-GB"/>
              </w:rPr>
              <w:t>th</w:t>
            </w:r>
            <w:r w:rsidRPr="004D2F55">
              <w:rPr>
                <w:rFonts w:ascii="Arial" w:eastAsia="Times New Roman" w:hAnsi="Arial" w:cs="Arial"/>
                <w:b/>
                <w:lang w:val="en-GB" w:eastAsia="en-GB"/>
              </w:rPr>
              <w:t xml:space="preserve"> April 2023</w:t>
            </w:r>
          </w:p>
        </w:tc>
      </w:tr>
    </w:tbl>
    <w:p w14:paraId="0981BA1A" w14:textId="1DB02BDB" w:rsidR="004D2F55" w:rsidRDefault="004D2F55" w:rsidP="00697AAE"/>
    <w:p w14:paraId="0A8F33B3" w14:textId="32BF03EA" w:rsidR="004D2F55" w:rsidRDefault="004D2F55" w:rsidP="00697AAE"/>
    <w:p w14:paraId="6505F016" w14:textId="2FD87228" w:rsidR="004D2F55" w:rsidRDefault="004D2F55" w:rsidP="00697AAE"/>
    <w:p w14:paraId="1DA02D2B" w14:textId="24F18CC9" w:rsidR="004D2F55" w:rsidRDefault="004D2F55" w:rsidP="00697AAE"/>
    <w:p w14:paraId="61B2BD67" w14:textId="21191613" w:rsidR="004D2F55" w:rsidRDefault="004D2F55" w:rsidP="00697AAE"/>
    <w:p w14:paraId="5A70A1D4" w14:textId="2DFD346F" w:rsidR="004D2F55" w:rsidRDefault="004D2F55" w:rsidP="00697AAE"/>
    <w:p w14:paraId="65D147CF" w14:textId="28BCC6F6" w:rsidR="004D2F55" w:rsidRDefault="004D2F55" w:rsidP="00697AAE"/>
    <w:p w14:paraId="6D29A162" w14:textId="71211A85" w:rsidR="004D2F55" w:rsidRDefault="004D2F55" w:rsidP="00697AAE"/>
    <w:p w14:paraId="1E034C24" w14:textId="7F8CC33C" w:rsidR="004D2F55" w:rsidRDefault="004D2F55" w:rsidP="00697AAE"/>
    <w:p w14:paraId="562AE3E9" w14:textId="46763916" w:rsidR="004D2F55" w:rsidRDefault="004D2F55" w:rsidP="00697AAE"/>
    <w:p w14:paraId="4078D9DC" w14:textId="774A90BB" w:rsidR="004D2F55" w:rsidRDefault="004D2F55" w:rsidP="00697AAE"/>
    <w:p w14:paraId="029F3E8A" w14:textId="322ED720" w:rsidR="004D2F55" w:rsidRDefault="004D2F55" w:rsidP="00697AAE"/>
    <w:p w14:paraId="49FFB9CC" w14:textId="77777777" w:rsidR="004D2F55" w:rsidRPr="00697AAE" w:rsidRDefault="004D2F55" w:rsidP="00697AAE"/>
    <w:sdt>
      <w:sdtPr>
        <w:rPr>
          <w:rFonts w:asciiTheme="minorHAnsi" w:eastAsiaTheme="minorHAnsi" w:hAnsiTheme="minorHAnsi" w:cstheme="minorBidi"/>
          <w:b w:val="0"/>
          <w:bCs w:val="0"/>
          <w:color w:val="auto"/>
          <w:sz w:val="22"/>
          <w:szCs w:val="22"/>
        </w:rPr>
        <w:id w:val="2024977"/>
        <w:docPartObj>
          <w:docPartGallery w:val="Table of Contents"/>
          <w:docPartUnique/>
        </w:docPartObj>
      </w:sdtPr>
      <w:sdtContent>
        <w:p w14:paraId="3E33B61F" w14:textId="77777777" w:rsidR="007422EE" w:rsidRDefault="007422EE">
          <w:pPr>
            <w:pStyle w:val="TOCHeading"/>
          </w:pPr>
          <w:r>
            <w:t>Contents</w:t>
          </w:r>
        </w:p>
        <w:p w14:paraId="60DE8DAA" w14:textId="77777777" w:rsidR="007422EE" w:rsidRDefault="007422EE">
          <w:pPr>
            <w:pStyle w:val="TOC1"/>
            <w:tabs>
              <w:tab w:val="right" w:leader="dot" w:pos="9350"/>
            </w:tabs>
            <w:rPr>
              <w:noProof/>
            </w:rPr>
          </w:pPr>
          <w:r>
            <w:fldChar w:fldCharType="begin"/>
          </w:r>
          <w:r>
            <w:instrText xml:space="preserve"> TOC \o "1-3" \h \z \u </w:instrText>
          </w:r>
          <w:r>
            <w:fldChar w:fldCharType="separate"/>
          </w:r>
          <w:hyperlink w:anchor="_Toc128772763" w:history="1">
            <w:r w:rsidRPr="00DF2B89">
              <w:rPr>
                <w:rStyle w:val="Hyperlink"/>
                <w:rFonts w:ascii="Times New Roman" w:hAnsi="Times New Roman" w:cs="Times New Roman"/>
                <w:noProof/>
              </w:rPr>
              <w:t>Intention to Create Legal Relations</w:t>
            </w:r>
            <w:r>
              <w:rPr>
                <w:noProof/>
                <w:webHidden/>
              </w:rPr>
              <w:tab/>
            </w:r>
            <w:r>
              <w:rPr>
                <w:noProof/>
                <w:webHidden/>
              </w:rPr>
              <w:fldChar w:fldCharType="begin"/>
            </w:r>
            <w:r>
              <w:rPr>
                <w:noProof/>
                <w:webHidden/>
              </w:rPr>
              <w:instrText xml:space="preserve"> PAGEREF _Toc128772763 \h </w:instrText>
            </w:r>
            <w:r>
              <w:rPr>
                <w:noProof/>
                <w:webHidden/>
              </w:rPr>
            </w:r>
            <w:r>
              <w:rPr>
                <w:noProof/>
                <w:webHidden/>
              </w:rPr>
              <w:fldChar w:fldCharType="separate"/>
            </w:r>
            <w:r>
              <w:rPr>
                <w:noProof/>
                <w:webHidden/>
              </w:rPr>
              <w:t>1</w:t>
            </w:r>
            <w:r>
              <w:rPr>
                <w:noProof/>
                <w:webHidden/>
              </w:rPr>
              <w:fldChar w:fldCharType="end"/>
            </w:r>
          </w:hyperlink>
        </w:p>
        <w:p w14:paraId="54ED9AC2" w14:textId="77777777" w:rsidR="007422EE" w:rsidRDefault="00000000">
          <w:pPr>
            <w:pStyle w:val="TOC1"/>
            <w:tabs>
              <w:tab w:val="right" w:leader="dot" w:pos="9350"/>
            </w:tabs>
            <w:rPr>
              <w:noProof/>
            </w:rPr>
          </w:pPr>
          <w:hyperlink w:anchor="_Toc128772764" w:history="1">
            <w:r w:rsidR="007422EE" w:rsidRPr="00DF2B89">
              <w:rPr>
                <w:rStyle w:val="Hyperlink"/>
                <w:rFonts w:ascii="Times New Roman" w:hAnsi="Times New Roman" w:cs="Times New Roman"/>
                <w:noProof/>
              </w:rPr>
              <w:t>Introduction</w:t>
            </w:r>
            <w:r w:rsidR="007422EE">
              <w:rPr>
                <w:noProof/>
                <w:webHidden/>
              </w:rPr>
              <w:tab/>
            </w:r>
            <w:r w:rsidR="007422EE">
              <w:rPr>
                <w:noProof/>
                <w:webHidden/>
              </w:rPr>
              <w:fldChar w:fldCharType="begin"/>
            </w:r>
            <w:r w:rsidR="007422EE">
              <w:rPr>
                <w:noProof/>
                <w:webHidden/>
              </w:rPr>
              <w:instrText xml:space="preserve"> PAGEREF _Toc128772764 \h </w:instrText>
            </w:r>
            <w:r w:rsidR="007422EE">
              <w:rPr>
                <w:noProof/>
                <w:webHidden/>
              </w:rPr>
            </w:r>
            <w:r w:rsidR="007422EE">
              <w:rPr>
                <w:noProof/>
                <w:webHidden/>
              </w:rPr>
              <w:fldChar w:fldCharType="separate"/>
            </w:r>
            <w:r w:rsidR="007422EE">
              <w:rPr>
                <w:noProof/>
                <w:webHidden/>
              </w:rPr>
              <w:t>1</w:t>
            </w:r>
            <w:r w:rsidR="007422EE">
              <w:rPr>
                <w:noProof/>
                <w:webHidden/>
              </w:rPr>
              <w:fldChar w:fldCharType="end"/>
            </w:r>
          </w:hyperlink>
        </w:p>
        <w:p w14:paraId="3A56E2D0" w14:textId="77777777" w:rsidR="007422EE" w:rsidRDefault="00000000">
          <w:pPr>
            <w:pStyle w:val="TOC2"/>
            <w:tabs>
              <w:tab w:val="right" w:leader="dot" w:pos="9350"/>
            </w:tabs>
            <w:rPr>
              <w:noProof/>
            </w:rPr>
          </w:pPr>
          <w:hyperlink w:anchor="_Toc128772765" w:history="1">
            <w:r w:rsidR="007422EE" w:rsidRPr="00DF2B89">
              <w:rPr>
                <w:rStyle w:val="Hyperlink"/>
                <w:rFonts w:ascii="Times New Roman" w:hAnsi="Times New Roman" w:cs="Times New Roman"/>
                <w:noProof/>
                <w:shd w:val="clear" w:color="auto" w:fill="FFFFFF"/>
              </w:rPr>
              <w:t>Rebuttable Presumption</w:t>
            </w:r>
            <w:r w:rsidR="007422EE">
              <w:rPr>
                <w:noProof/>
                <w:webHidden/>
              </w:rPr>
              <w:tab/>
            </w:r>
            <w:r w:rsidR="007422EE">
              <w:rPr>
                <w:noProof/>
                <w:webHidden/>
              </w:rPr>
              <w:fldChar w:fldCharType="begin"/>
            </w:r>
            <w:r w:rsidR="007422EE">
              <w:rPr>
                <w:noProof/>
                <w:webHidden/>
              </w:rPr>
              <w:instrText xml:space="preserve"> PAGEREF _Toc128772765 \h </w:instrText>
            </w:r>
            <w:r w:rsidR="007422EE">
              <w:rPr>
                <w:noProof/>
                <w:webHidden/>
              </w:rPr>
            </w:r>
            <w:r w:rsidR="007422EE">
              <w:rPr>
                <w:noProof/>
                <w:webHidden/>
              </w:rPr>
              <w:fldChar w:fldCharType="separate"/>
            </w:r>
            <w:r w:rsidR="007422EE">
              <w:rPr>
                <w:noProof/>
                <w:webHidden/>
              </w:rPr>
              <w:t>1</w:t>
            </w:r>
            <w:r w:rsidR="007422EE">
              <w:rPr>
                <w:noProof/>
                <w:webHidden/>
              </w:rPr>
              <w:fldChar w:fldCharType="end"/>
            </w:r>
          </w:hyperlink>
        </w:p>
        <w:p w14:paraId="32481357" w14:textId="77777777" w:rsidR="007422EE" w:rsidRDefault="00000000">
          <w:pPr>
            <w:pStyle w:val="TOC1"/>
            <w:tabs>
              <w:tab w:val="right" w:leader="dot" w:pos="9350"/>
            </w:tabs>
            <w:rPr>
              <w:noProof/>
            </w:rPr>
          </w:pPr>
          <w:hyperlink w:anchor="_Toc128772766" w:history="1">
            <w:r w:rsidR="007422EE" w:rsidRPr="00DF2B89">
              <w:rPr>
                <w:rStyle w:val="Hyperlink"/>
                <w:rFonts w:ascii="Times New Roman" w:hAnsi="Times New Roman" w:cs="Times New Roman"/>
                <w:noProof/>
                <w:shd w:val="clear" w:color="auto" w:fill="FFFFFF"/>
              </w:rPr>
              <w:t>Domestic or Social Agreements</w:t>
            </w:r>
            <w:r w:rsidR="007422EE">
              <w:rPr>
                <w:noProof/>
                <w:webHidden/>
              </w:rPr>
              <w:tab/>
            </w:r>
            <w:r w:rsidR="007422EE">
              <w:rPr>
                <w:noProof/>
                <w:webHidden/>
              </w:rPr>
              <w:fldChar w:fldCharType="begin"/>
            </w:r>
            <w:r w:rsidR="007422EE">
              <w:rPr>
                <w:noProof/>
                <w:webHidden/>
              </w:rPr>
              <w:instrText xml:space="preserve"> PAGEREF _Toc128772766 \h </w:instrText>
            </w:r>
            <w:r w:rsidR="007422EE">
              <w:rPr>
                <w:noProof/>
                <w:webHidden/>
              </w:rPr>
            </w:r>
            <w:r w:rsidR="007422EE">
              <w:rPr>
                <w:noProof/>
                <w:webHidden/>
              </w:rPr>
              <w:fldChar w:fldCharType="separate"/>
            </w:r>
            <w:r w:rsidR="007422EE">
              <w:rPr>
                <w:noProof/>
                <w:webHidden/>
              </w:rPr>
              <w:t>2</w:t>
            </w:r>
            <w:r w:rsidR="007422EE">
              <w:rPr>
                <w:noProof/>
                <w:webHidden/>
              </w:rPr>
              <w:fldChar w:fldCharType="end"/>
            </w:r>
          </w:hyperlink>
        </w:p>
        <w:p w14:paraId="121AB8EA" w14:textId="77777777" w:rsidR="007422EE" w:rsidRDefault="00000000">
          <w:pPr>
            <w:pStyle w:val="TOC1"/>
            <w:tabs>
              <w:tab w:val="right" w:leader="dot" w:pos="9350"/>
            </w:tabs>
            <w:rPr>
              <w:noProof/>
            </w:rPr>
          </w:pPr>
          <w:hyperlink w:anchor="_Toc128772767" w:history="1">
            <w:r w:rsidR="007422EE" w:rsidRPr="00DF2B89">
              <w:rPr>
                <w:rStyle w:val="Hyperlink"/>
                <w:rFonts w:ascii="Times New Roman" w:hAnsi="Times New Roman" w:cs="Times New Roman"/>
                <w:noProof/>
                <w:shd w:val="clear" w:color="auto" w:fill="FFFFFF"/>
              </w:rPr>
              <w:t>Commercial agreements</w:t>
            </w:r>
            <w:r w:rsidR="007422EE">
              <w:rPr>
                <w:noProof/>
                <w:webHidden/>
              </w:rPr>
              <w:tab/>
            </w:r>
            <w:r w:rsidR="007422EE">
              <w:rPr>
                <w:noProof/>
                <w:webHidden/>
              </w:rPr>
              <w:fldChar w:fldCharType="begin"/>
            </w:r>
            <w:r w:rsidR="007422EE">
              <w:rPr>
                <w:noProof/>
                <w:webHidden/>
              </w:rPr>
              <w:instrText xml:space="preserve"> PAGEREF _Toc128772767 \h </w:instrText>
            </w:r>
            <w:r w:rsidR="007422EE">
              <w:rPr>
                <w:noProof/>
                <w:webHidden/>
              </w:rPr>
            </w:r>
            <w:r w:rsidR="007422EE">
              <w:rPr>
                <w:noProof/>
                <w:webHidden/>
              </w:rPr>
              <w:fldChar w:fldCharType="separate"/>
            </w:r>
            <w:r w:rsidR="007422EE">
              <w:rPr>
                <w:noProof/>
                <w:webHidden/>
              </w:rPr>
              <w:t>3</w:t>
            </w:r>
            <w:r w:rsidR="007422EE">
              <w:rPr>
                <w:noProof/>
                <w:webHidden/>
              </w:rPr>
              <w:fldChar w:fldCharType="end"/>
            </w:r>
          </w:hyperlink>
        </w:p>
        <w:p w14:paraId="2634A75A" w14:textId="77777777" w:rsidR="007422EE" w:rsidRDefault="00000000">
          <w:pPr>
            <w:pStyle w:val="TOC1"/>
            <w:tabs>
              <w:tab w:val="right" w:leader="dot" w:pos="9350"/>
            </w:tabs>
            <w:rPr>
              <w:noProof/>
            </w:rPr>
          </w:pPr>
          <w:hyperlink w:anchor="_Toc128772768" w:history="1">
            <w:r w:rsidR="007422EE" w:rsidRPr="00DF2B89">
              <w:rPr>
                <w:rStyle w:val="Hyperlink"/>
                <w:rFonts w:ascii="Times New Roman" w:hAnsi="Times New Roman" w:cs="Times New Roman"/>
                <w:noProof/>
              </w:rPr>
              <w:t>Agreements made with public bodies or those which affect public interest:</w:t>
            </w:r>
            <w:r w:rsidR="007422EE">
              <w:rPr>
                <w:noProof/>
                <w:webHidden/>
              </w:rPr>
              <w:tab/>
            </w:r>
            <w:r w:rsidR="007422EE">
              <w:rPr>
                <w:noProof/>
                <w:webHidden/>
              </w:rPr>
              <w:fldChar w:fldCharType="begin"/>
            </w:r>
            <w:r w:rsidR="007422EE">
              <w:rPr>
                <w:noProof/>
                <w:webHidden/>
              </w:rPr>
              <w:instrText xml:space="preserve"> PAGEREF _Toc128772768 \h </w:instrText>
            </w:r>
            <w:r w:rsidR="007422EE">
              <w:rPr>
                <w:noProof/>
                <w:webHidden/>
              </w:rPr>
            </w:r>
            <w:r w:rsidR="007422EE">
              <w:rPr>
                <w:noProof/>
                <w:webHidden/>
              </w:rPr>
              <w:fldChar w:fldCharType="separate"/>
            </w:r>
            <w:r w:rsidR="007422EE">
              <w:rPr>
                <w:noProof/>
                <w:webHidden/>
              </w:rPr>
              <w:t>4</w:t>
            </w:r>
            <w:r w:rsidR="007422EE">
              <w:rPr>
                <w:noProof/>
                <w:webHidden/>
              </w:rPr>
              <w:fldChar w:fldCharType="end"/>
            </w:r>
          </w:hyperlink>
        </w:p>
        <w:p w14:paraId="4D04DFF7" w14:textId="77777777" w:rsidR="007422EE" w:rsidRDefault="00000000">
          <w:pPr>
            <w:pStyle w:val="TOC1"/>
            <w:tabs>
              <w:tab w:val="right" w:leader="dot" w:pos="9350"/>
            </w:tabs>
            <w:rPr>
              <w:noProof/>
            </w:rPr>
          </w:pPr>
          <w:hyperlink w:anchor="_Toc128772769" w:history="1">
            <w:r w:rsidR="007422EE" w:rsidRPr="00DF2B89">
              <w:rPr>
                <w:rStyle w:val="Hyperlink"/>
                <w:rFonts w:ascii="Times New Roman" w:hAnsi="Times New Roman" w:cs="Times New Roman"/>
                <w:noProof/>
              </w:rPr>
              <w:t>Reference</w:t>
            </w:r>
            <w:r w:rsidR="007422EE">
              <w:rPr>
                <w:noProof/>
                <w:webHidden/>
              </w:rPr>
              <w:tab/>
            </w:r>
            <w:r w:rsidR="007422EE">
              <w:rPr>
                <w:noProof/>
                <w:webHidden/>
              </w:rPr>
              <w:fldChar w:fldCharType="begin"/>
            </w:r>
            <w:r w:rsidR="007422EE">
              <w:rPr>
                <w:noProof/>
                <w:webHidden/>
              </w:rPr>
              <w:instrText xml:space="preserve"> PAGEREF _Toc128772769 \h </w:instrText>
            </w:r>
            <w:r w:rsidR="007422EE">
              <w:rPr>
                <w:noProof/>
                <w:webHidden/>
              </w:rPr>
            </w:r>
            <w:r w:rsidR="007422EE">
              <w:rPr>
                <w:noProof/>
                <w:webHidden/>
              </w:rPr>
              <w:fldChar w:fldCharType="separate"/>
            </w:r>
            <w:r w:rsidR="007422EE">
              <w:rPr>
                <w:noProof/>
                <w:webHidden/>
              </w:rPr>
              <w:t>5</w:t>
            </w:r>
            <w:r w:rsidR="007422EE">
              <w:rPr>
                <w:noProof/>
                <w:webHidden/>
              </w:rPr>
              <w:fldChar w:fldCharType="end"/>
            </w:r>
          </w:hyperlink>
        </w:p>
        <w:p w14:paraId="4F10F061" w14:textId="77777777" w:rsidR="007422EE" w:rsidRDefault="00000000">
          <w:pPr>
            <w:pStyle w:val="TOC2"/>
            <w:tabs>
              <w:tab w:val="right" w:leader="dot" w:pos="9350"/>
            </w:tabs>
            <w:rPr>
              <w:noProof/>
            </w:rPr>
          </w:pPr>
          <w:hyperlink w:anchor="_Toc128772770" w:history="1">
            <w:r w:rsidR="007422EE" w:rsidRPr="00DF2B89">
              <w:rPr>
                <w:rStyle w:val="Hyperlink"/>
                <w:rFonts w:ascii="Times New Roman" w:hAnsi="Times New Roman" w:cs="Times New Roman"/>
                <w:noProof/>
              </w:rPr>
              <w:t>Case law</w:t>
            </w:r>
            <w:r w:rsidR="007422EE">
              <w:rPr>
                <w:noProof/>
                <w:webHidden/>
              </w:rPr>
              <w:tab/>
            </w:r>
            <w:r w:rsidR="007422EE">
              <w:rPr>
                <w:noProof/>
                <w:webHidden/>
              </w:rPr>
              <w:fldChar w:fldCharType="begin"/>
            </w:r>
            <w:r w:rsidR="007422EE">
              <w:rPr>
                <w:noProof/>
                <w:webHidden/>
              </w:rPr>
              <w:instrText xml:space="preserve"> PAGEREF _Toc128772770 \h </w:instrText>
            </w:r>
            <w:r w:rsidR="007422EE">
              <w:rPr>
                <w:noProof/>
                <w:webHidden/>
              </w:rPr>
            </w:r>
            <w:r w:rsidR="007422EE">
              <w:rPr>
                <w:noProof/>
                <w:webHidden/>
              </w:rPr>
              <w:fldChar w:fldCharType="separate"/>
            </w:r>
            <w:r w:rsidR="007422EE">
              <w:rPr>
                <w:noProof/>
                <w:webHidden/>
              </w:rPr>
              <w:t>7</w:t>
            </w:r>
            <w:r w:rsidR="007422EE">
              <w:rPr>
                <w:noProof/>
                <w:webHidden/>
              </w:rPr>
              <w:fldChar w:fldCharType="end"/>
            </w:r>
          </w:hyperlink>
        </w:p>
        <w:p w14:paraId="57E2976C" w14:textId="77777777" w:rsidR="007422EE" w:rsidRDefault="00000000">
          <w:pPr>
            <w:pStyle w:val="TOC2"/>
            <w:tabs>
              <w:tab w:val="right" w:leader="dot" w:pos="9350"/>
            </w:tabs>
            <w:rPr>
              <w:noProof/>
            </w:rPr>
          </w:pPr>
          <w:hyperlink w:anchor="_Toc128772771" w:history="1">
            <w:r w:rsidR="007422EE" w:rsidRPr="00DF2B89">
              <w:rPr>
                <w:rStyle w:val="Hyperlink"/>
                <w:rFonts w:ascii="Times New Roman" w:hAnsi="Times New Roman" w:cs="Times New Roman"/>
                <w:noProof/>
                <w:shd w:val="clear" w:color="auto" w:fill="FFFFFF"/>
              </w:rPr>
              <w:t>Secondary Sources</w:t>
            </w:r>
            <w:r w:rsidR="007422EE">
              <w:rPr>
                <w:noProof/>
                <w:webHidden/>
              </w:rPr>
              <w:tab/>
            </w:r>
            <w:r w:rsidR="007422EE">
              <w:rPr>
                <w:noProof/>
                <w:webHidden/>
              </w:rPr>
              <w:fldChar w:fldCharType="begin"/>
            </w:r>
            <w:r w:rsidR="007422EE">
              <w:rPr>
                <w:noProof/>
                <w:webHidden/>
              </w:rPr>
              <w:instrText xml:space="preserve"> PAGEREF _Toc128772771 \h </w:instrText>
            </w:r>
            <w:r w:rsidR="007422EE">
              <w:rPr>
                <w:noProof/>
                <w:webHidden/>
              </w:rPr>
            </w:r>
            <w:r w:rsidR="007422EE">
              <w:rPr>
                <w:noProof/>
                <w:webHidden/>
              </w:rPr>
              <w:fldChar w:fldCharType="separate"/>
            </w:r>
            <w:r w:rsidR="007422EE">
              <w:rPr>
                <w:noProof/>
                <w:webHidden/>
              </w:rPr>
              <w:t>7</w:t>
            </w:r>
            <w:r w:rsidR="007422EE">
              <w:rPr>
                <w:noProof/>
                <w:webHidden/>
              </w:rPr>
              <w:fldChar w:fldCharType="end"/>
            </w:r>
          </w:hyperlink>
        </w:p>
        <w:p w14:paraId="2AD7F070" w14:textId="77777777" w:rsidR="007422EE" w:rsidRDefault="007422EE">
          <w:r>
            <w:fldChar w:fldCharType="end"/>
          </w:r>
        </w:p>
      </w:sdtContent>
    </w:sdt>
    <w:p w14:paraId="392FC93C"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bookmarkStart w:id="0" w:name="_Toc128772764"/>
    </w:p>
    <w:p w14:paraId="7947E6BF"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566C396D"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10E3F72C"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148E0E08" w14:textId="77777777" w:rsidR="007422EE" w:rsidRDefault="007422EE" w:rsidP="008E0A3A">
      <w:pPr>
        <w:pStyle w:val="Heading1"/>
        <w:spacing w:line="360" w:lineRule="auto"/>
        <w:jc w:val="both"/>
        <w:rPr>
          <w:rFonts w:ascii="Times New Roman" w:hAnsi="Times New Roman" w:cs="Times New Roman"/>
          <w:color w:val="000000" w:themeColor="text1"/>
          <w:sz w:val="24"/>
          <w:szCs w:val="24"/>
        </w:rPr>
      </w:pPr>
    </w:p>
    <w:p w14:paraId="5A5D3062" w14:textId="512DFB89" w:rsidR="00697AAE" w:rsidRDefault="00697AAE" w:rsidP="00697AAE"/>
    <w:p w14:paraId="6C178F1C" w14:textId="5EDA04EE" w:rsidR="00A8117D" w:rsidRDefault="00A8117D" w:rsidP="00697AAE"/>
    <w:p w14:paraId="6CFBFDB1" w14:textId="77777777" w:rsidR="00A8117D" w:rsidRPr="00697AAE" w:rsidRDefault="00A8117D" w:rsidP="00697AAE"/>
    <w:p w14:paraId="44160761" w14:textId="77777777" w:rsidR="00A73E66" w:rsidRPr="00EF4500" w:rsidRDefault="00DE3C74" w:rsidP="008E0A3A">
      <w:pPr>
        <w:pStyle w:val="Heading1"/>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lastRenderedPageBreak/>
        <w:t>Introduction</w:t>
      </w:r>
      <w:bookmarkEnd w:id="0"/>
    </w:p>
    <w:p w14:paraId="1C25DDAC" w14:textId="77777777" w:rsidR="00ED0C6B" w:rsidRPr="00EF4500" w:rsidRDefault="00ED0C6B"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Any information left out of a contract renders it null and void and unenforceable. Obviously, the first step is to make an offer, have it accepted, and then think about it. What matters most is that both partners entered into the relationship with the intention of making a long-term commitment to one another. When two parties enter into a contract, the law requires that they both intend to create a legal relationship between themselves and the other party. A contract between two or more parties is only enforceable under the law if it was entered into with the specific intent to create a legal connection. Disputes between parties in a court of law that are unlikely to result in the formation of new legal relations are not permitted to be litigated. As not all agreements lead to contracts, the courts cannot enforce all agreements. It is possible for two persons to meet for lunch at a restaurant with the agreement that each will pay for their own food and the other's drinks. The agreement appears to have some force under the law. Nonetheless, the parties to such agreements usually never count on being bound by its terms in court. A court may find that the agreement is not a legitimate contract if the parties have no motivation to enter into legal relations. Contracts between private individuals and contracts between corporations are the two primary areas of common law regulation. The court can evaluate whether or not an agreement is enforceable and whether or not the parties intended to establish legal relations by distinguishing between the two types of agreements. The underlying assumptions provide the key distinction between the two types of arguments. A presumption of lack of intent to create a legal relationship between the parties to a social or domestic dispute. Yet, it is generally accepted that commercial contractual parties want to establish legally binding relationships between themselves. Either inference may be refuted by evidence showing there was no such intent.</w:t>
      </w:r>
    </w:p>
    <w:p w14:paraId="73B5C342" w14:textId="77777777" w:rsidR="00ED0C6B" w:rsidRPr="00EF4500" w:rsidRDefault="00ED0C6B" w:rsidP="008E0A3A">
      <w:pPr>
        <w:pStyle w:val="Heading2"/>
        <w:spacing w:line="360" w:lineRule="auto"/>
        <w:jc w:val="both"/>
        <w:rPr>
          <w:rFonts w:ascii="Times New Roman" w:hAnsi="Times New Roman" w:cs="Times New Roman"/>
          <w:color w:val="000000" w:themeColor="text1"/>
          <w:sz w:val="24"/>
          <w:szCs w:val="24"/>
          <w:shd w:val="clear" w:color="auto" w:fill="FFFFFF"/>
        </w:rPr>
      </w:pPr>
      <w:bookmarkStart w:id="1" w:name="_Toc128772765"/>
      <w:r w:rsidRPr="00EF4500">
        <w:rPr>
          <w:rFonts w:ascii="Times New Roman" w:hAnsi="Times New Roman" w:cs="Times New Roman"/>
          <w:color w:val="000000" w:themeColor="text1"/>
          <w:sz w:val="24"/>
          <w:szCs w:val="24"/>
          <w:shd w:val="clear" w:color="auto" w:fill="FFFFFF"/>
        </w:rPr>
        <w:t>Rebuttable Presumption</w:t>
      </w:r>
      <w:bookmarkEnd w:id="1"/>
    </w:p>
    <w:p w14:paraId="1F10A886" w14:textId="77777777" w:rsidR="00ED0C6B" w:rsidRPr="00EF4500" w:rsidRDefault="008334FB"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It is commonly understood that the parties to a deal struck in a social or domestic setting did not intend to create a legally enforceable relationship between themselves and the other party or parties to the deal. According to conventional legal wisdom, a court will not </w:t>
      </w:r>
      <w:proofErr w:type="spellStart"/>
      <w:r w:rsidRPr="00EF4500">
        <w:rPr>
          <w:rFonts w:ascii="Times New Roman" w:hAnsi="Times New Roman" w:cs="Times New Roman"/>
          <w:color w:val="000000" w:themeColor="text1"/>
          <w:sz w:val="24"/>
          <w:szCs w:val="24"/>
        </w:rPr>
        <w:t>recognise</w:t>
      </w:r>
      <w:proofErr w:type="spellEnd"/>
      <w:r w:rsidRPr="00EF4500">
        <w:rPr>
          <w:rFonts w:ascii="Times New Roman" w:hAnsi="Times New Roman" w:cs="Times New Roman"/>
          <w:color w:val="000000" w:themeColor="text1"/>
          <w:sz w:val="24"/>
          <w:szCs w:val="24"/>
        </w:rPr>
        <w:t xml:space="preserve"> a contract between a husband and wife. 5 The infamous Balfour v. Balfour case is an example of a legal conflict that fits this description. The murder suspect and his wife from Ceylon have been spotted in London. The accused returned to Ceylon not long after, but his wife had already departed for London to get medical treatment, so he was left alone there. If they had had a divorce, the defendant was obligated to pay the wife £30 per month in maintenance. The defendant's wife </w:t>
      </w:r>
      <w:r w:rsidRPr="00EF4500">
        <w:rPr>
          <w:rFonts w:ascii="Times New Roman" w:hAnsi="Times New Roman" w:cs="Times New Roman"/>
          <w:color w:val="000000" w:themeColor="text1"/>
          <w:sz w:val="24"/>
          <w:szCs w:val="24"/>
        </w:rPr>
        <w:lastRenderedPageBreak/>
        <w:t xml:space="preserve">initially brought this suit. Due to her lack of consideration, the judge concluded that the wife was not entitled to the thirty pounds that had been promised to her. Atkin LJ </w:t>
      </w:r>
      <w:proofErr w:type="spellStart"/>
      <w:r w:rsidRPr="00EF4500">
        <w:rPr>
          <w:rFonts w:ascii="Times New Roman" w:hAnsi="Times New Roman" w:cs="Times New Roman"/>
          <w:color w:val="000000" w:themeColor="text1"/>
          <w:sz w:val="24"/>
          <w:szCs w:val="24"/>
        </w:rPr>
        <w:t>emphasised</w:t>
      </w:r>
      <w:proofErr w:type="spellEnd"/>
      <w:r w:rsidRPr="00EF4500">
        <w:rPr>
          <w:rFonts w:ascii="Times New Roman" w:hAnsi="Times New Roman" w:cs="Times New Roman"/>
          <w:color w:val="000000" w:themeColor="text1"/>
          <w:sz w:val="24"/>
          <w:szCs w:val="24"/>
        </w:rPr>
        <w:t xml:space="preserve"> that the parties' incapacity to develop legal links to one another was a major element in his decision to not implement the agreement. According to his comments, this was the deciding point in his evaluation. His discretion is both reasonable and possibly justifiable within the context of this case, given the court's propensity to discourage meritless legal challenges and establish a law-free zone for the maintenance of personal connections. As a result, the law does not </w:t>
      </w:r>
      <w:proofErr w:type="spellStart"/>
      <w:r w:rsidRPr="00EF4500">
        <w:rPr>
          <w:rFonts w:ascii="Times New Roman" w:hAnsi="Times New Roman" w:cs="Times New Roman"/>
          <w:color w:val="000000" w:themeColor="text1"/>
          <w:sz w:val="24"/>
          <w:szCs w:val="24"/>
        </w:rPr>
        <w:t>recognise</w:t>
      </w:r>
      <w:proofErr w:type="spellEnd"/>
      <w:r w:rsidRPr="00EF4500">
        <w:rPr>
          <w:rFonts w:ascii="Times New Roman" w:hAnsi="Times New Roman" w:cs="Times New Roman"/>
          <w:color w:val="000000" w:themeColor="text1"/>
          <w:sz w:val="24"/>
          <w:szCs w:val="24"/>
        </w:rPr>
        <w:t xml:space="preserve"> any contracts signed by parents and their minor children. Jones v. Padavatton8 (from 2008) relied on Balfour's line of thinking. Second, an agreement between friends or other people in a social setting may be invalidated by the law if it is regarded to contravene public policy.</w:t>
      </w:r>
    </w:p>
    <w:p w14:paraId="5D1DE5BC" w14:textId="77777777" w:rsidR="008334FB" w:rsidRPr="00EF4500" w:rsidRDefault="00777B98" w:rsidP="008E0A3A">
      <w:pPr>
        <w:pStyle w:val="Heading1"/>
        <w:spacing w:line="360" w:lineRule="auto"/>
        <w:jc w:val="both"/>
        <w:rPr>
          <w:rFonts w:ascii="Times New Roman" w:hAnsi="Times New Roman" w:cs="Times New Roman"/>
          <w:color w:val="000000" w:themeColor="text1"/>
          <w:sz w:val="24"/>
          <w:szCs w:val="24"/>
          <w:shd w:val="clear" w:color="auto" w:fill="FFFFFF"/>
        </w:rPr>
      </w:pPr>
      <w:bookmarkStart w:id="2" w:name="_Toc128772766"/>
      <w:r w:rsidRPr="00EF4500">
        <w:rPr>
          <w:rFonts w:ascii="Times New Roman" w:hAnsi="Times New Roman" w:cs="Times New Roman"/>
          <w:color w:val="000000" w:themeColor="text1"/>
          <w:sz w:val="24"/>
          <w:szCs w:val="24"/>
          <w:shd w:val="clear" w:color="auto" w:fill="FFFFFF"/>
        </w:rPr>
        <w:t>Domestic or Social Agreements</w:t>
      </w:r>
      <w:bookmarkEnd w:id="2"/>
    </w:p>
    <w:p w14:paraId="5F033AF5" w14:textId="77777777" w:rsidR="00777B98" w:rsidRPr="00EF4500" w:rsidRDefault="00777B98"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Facts can disprove the inference of a private or social agreement. Innumerable ways can disprove this assumption. Before deciding if the assumption is false, consider the evidence. When deciding whether the presumption has been disproven, the court may consider the parties' decision to enter into the agreement. The court may use several elements to decide if the presumption has been disproven. Consider the transaction context first. The court will almost definitely reject the assumption if a family manages a business and agrees. 11 directors sued John G. Snelling Ltd. and Others. Three brothers engaged in the litigation agreed on how to handle the family business. The court found the agreement lawful and enforceable since the parties intended to form legally binding relations. After a divorce, exes can no longer rely on mutual regard and trust. The court must evaluate any agreement reliance. The court is more likely to infer that the agreement was intended to be legally binding if one party has acted in a way that harms him or puts his financial stability at risk. One example shows Parker et al. v. Clark et al. Twelve The defendants encouraged their friends, the plaintiffs, to move in. Since accepting the defendant's offer involved selling their property, the claimants were hesitant. The defendants suggest giving the claimants a part of their fortune after they die to avoid the controversy. The plaintiffs sold their home and moved into the defendants' property after the offer. After that, they had many arguments, and the defendants ejected the plaintiffs. The plaintiffs sued the defendants for contract breach. A court has ruled that a request to leave property in a will may constitute a legally binding contract since it shows a desire to establish </w:t>
      </w:r>
      <w:r w:rsidRPr="00EF4500">
        <w:rPr>
          <w:rFonts w:ascii="Times New Roman" w:hAnsi="Times New Roman" w:cs="Times New Roman"/>
          <w:color w:val="000000" w:themeColor="text1"/>
          <w:sz w:val="24"/>
          <w:szCs w:val="24"/>
        </w:rPr>
        <w:lastRenderedPageBreak/>
        <w:t xml:space="preserve">legal links between the parties. Most cases seem to depend on whether the parties have implemented the agreement. </w:t>
      </w:r>
      <w:proofErr w:type="spellStart"/>
      <w:r w:rsidRPr="00EF4500">
        <w:rPr>
          <w:rFonts w:ascii="Times New Roman" w:hAnsi="Times New Roman" w:cs="Times New Roman"/>
          <w:color w:val="000000" w:themeColor="text1"/>
          <w:sz w:val="24"/>
          <w:szCs w:val="24"/>
        </w:rPr>
        <w:t>Simpkin</w:t>
      </w:r>
      <w:proofErr w:type="spellEnd"/>
      <w:r w:rsidRPr="00EF4500">
        <w:rPr>
          <w:rFonts w:ascii="Times New Roman" w:hAnsi="Times New Roman" w:cs="Times New Roman"/>
          <w:color w:val="000000" w:themeColor="text1"/>
          <w:sz w:val="24"/>
          <w:szCs w:val="24"/>
        </w:rPr>
        <w:t xml:space="preserve"> v. Pays13 is another example. The plaintiff rented a residence from the defendant, her granddaughter, and her daughter. They paid the weekly newspaper contest entry fee. No matter who won, the three of them would split the money equally. While the plaintiff submitted the entry form, the winning voucher only listed the defendant's name. The defendant refused to divide £750 with the other two winners. The plaintiff sued for a share of the prize. The court found that the plaintiff, who was not a family member, disproved the agreement's presumption of being a private family contract that was not legally binding. The plaintiff was outside the family. The judge will consider how clearly the parties stated their objectives when entering into the agreement when deciding whether the presumption has been disproven. 14 In 1962's Jones v. </w:t>
      </w:r>
      <w:proofErr w:type="spellStart"/>
      <w:r w:rsidRPr="00EF4500">
        <w:rPr>
          <w:rFonts w:ascii="Times New Roman" w:hAnsi="Times New Roman" w:cs="Times New Roman"/>
          <w:color w:val="000000" w:themeColor="text1"/>
          <w:sz w:val="24"/>
          <w:szCs w:val="24"/>
        </w:rPr>
        <w:t>Padavatton</w:t>
      </w:r>
      <w:proofErr w:type="spellEnd"/>
      <w:r w:rsidRPr="00EF4500">
        <w:rPr>
          <w:rFonts w:ascii="Times New Roman" w:hAnsi="Times New Roman" w:cs="Times New Roman"/>
          <w:color w:val="000000" w:themeColor="text1"/>
          <w:sz w:val="24"/>
          <w:szCs w:val="24"/>
        </w:rPr>
        <w:t>, the defendant's mother provided her a monthly stipend to attend law school in England instead of working in the US. Further changes followed. The settlement requires the plaintiff to stop receiving the stipend and buy a property where the defendant can rent a room and collect rent from other renters. Despite the defendant's daughter failing over half her coursework, the plaintiff wanted ownership of the property, causing a fight. The agreement's ambiguity helped the court decide there was no purpose to form legal connections. The defendant failed the bar after six years in London. The defendant had no idea the plaintiff's support agreement was long-term. The law allowed the defendant to stay.</w:t>
      </w:r>
    </w:p>
    <w:p w14:paraId="19F9A4CB" w14:textId="77777777" w:rsidR="00777B98" w:rsidRPr="00EF4500" w:rsidRDefault="00B157A1" w:rsidP="008E0A3A">
      <w:pPr>
        <w:pStyle w:val="Heading1"/>
        <w:spacing w:line="360" w:lineRule="auto"/>
        <w:jc w:val="both"/>
        <w:rPr>
          <w:rFonts w:ascii="Times New Roman" w:hAnsi="Times New Roman" w:cs="Times New Roman"/>
          <w:color w:val="000000" w:themeColor="text1"/>
          <w:sz w:val="24"/>
          <w:szCs w:val="24"/>
        </w:rPr>
      </w:pPr>
      <w:bookmarkStart w:id="3" w:name="_Toc128772767"/>
      <w:r w:rsidRPr="00EF4500">
        <w:rPr>
          <w:rFonts w:ascii="Times New Roman" w:hAnsi="Times New Roman" w:cs="Times New Roman"/>
          <w:color w:val="000000" w:themeColor="text1"/>
          <w:sz w:val="24"/>
          <w:szCs w:val="24"/>
          <w:shd w:val="clear" w:color="auto" w:fill="FFFFFF"/>
        </w:rPr>
        <w:t>Commercial agreements</w:t>
      </w:r>
      <w:bookmarkEnd w:id="3"/>
    </w:p>
    <w:p w14:paraId="1933C6C8" w14:textId="77777777" w:rsidR="00DE3C74" w:rsidRPr="00EF4500" w:rsidRDefault="00B157A1"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It is assumed that when two people engage into a business contract, they intend to be legally bound by its provisions. On the other hand, the hypothesis can be disproved under the correct settings. 16 The business use of the presumption is seen by Esso Petroleum v. Commissioners of Customs and Excise. 17 During the 1970 FIFA World Cup, Exxon ran a promotion offering consumers a free coin from the company's World Cup Coins Collection with the purchase of four gallons of gas. That year, the busiest month for the campaign was July (1970). Since the coins were "manufactured in quantity for broad sale," as Esso put it, the firm is entitled to a sales tax. You will need to come up with the funds to buy the coins in this case. Company representatives argued that the coins were never meant to have any legal weight beyond their promotional value. The House of Lords voted 3-2 to decide that Esso must pay the purchase tax on the grounds that both parties entered into the transaction with the intention of developing legal relationships. The </w:t>
      </w:r>
      <w:r w:rsidRPr="00EF4500">
        <w:rPr>
          <w:rFonts w:ascii="Times New Roman" w:hAnsi="Times New Roman" w:cs="Times New Roman"/>
          <w:color w:val="000000" w:themeColor="text1"/>
          <w:sz w:val="24"/>
          <w:szCs w:val="24"/>
        </w:rPr>
        <w:lastRenderedPageBreak/>
        <w:t xml:space="preserve">court found in </w:t>
      </w:r>
      <w:proofErr w:type="spellStart"/>
      <w:r w:rsidRPr="00EF4500">
        <w:rPr>
          <w:rFonts w:ascii="Times New Roman" w:hAnsi="Times New Roman" w:cs="Times New Roman"/>
          <w:color w:val="000000" w:themeColor="text1"/>
          <w:sz w:val="24"/>
          <w:szCs w:val="24"/>
        </w:rPr>
        <w:t>favour</w:t>
      </w:r>
      <w:proofErr w:type="spellEnd"/>
      <w:r w:rsidRPr="00EF4500">
        <w:rPr>
          <w:rFonts w:ascii="Times New Roman" w:hAnsi="Times New Roman" w:cs="Times New Roman"/>
          <w:color w:val="000000" w:themeColor="text1"/>
          <w:sz w:val="24"/>
          <w:szCs w:val="24"/>
        </w:rPr>
        <w:t xml:space="preserve"> of Esso, making them the winner. This agreement between the parties is presumed to have legal force because the coins were offered for sale. The presumption that the parties are making a commercial agreement can be rebutted if they include a clause in the contract to the effect that they do not intend to create legal relations between themselves. In this instance, we examine the agreement between Rose &amp; Frank Co. and JR Crompton &amp; Bros. Ltd.18, manufacturers and distributors of </w:t>
      </w:r>
      <w:proofErr w:type="spellStart"/>
      <w:r w:rsidRPr="00EF4500">
        <w:rPr>
          <w:rFonts w:ascii="Times New Roman" w:hAnsi="Times New Roman" w:cs="Times New Roman"/>
          <w:color w:val="000000" w:themeColor="text1"/>
          <w:sz w:val="24"/>
          <w:szCs w:val="24"/>
        </w:rPr>
        <w:t>carbonised</w:t>
      </w:r>
      <w:proofErr w:type="spellEnd"/>
      <w:r w:rsidRPr="00EF4500">
        <w:rPr>
          <w:rFonts w:ascii="Times New Roman" w:hAnsi="Times New Roman" w:cs="Times New Roman"/>
          <w:color w:val="000000" w:themeColor="text1"/>
          <w:sz w:val="24"/>
          <w:szCs w:val="24"/>
        </w:rPr>
        <w:t xml:space="preserve"> tissue paper. There was a valid provision in the agreement declaring that it was not a contract and was therefore unenforceable. The contract included a specific clause. The claimants have initiated legal action against the defendants for what they see as a breach of contract on the part of the defendants. Finally, the court determined that the parties' written agreement did not constitute a valid contract. So, the other party will be left high and dry in the event of a breach of contract by the first party. Yet, remarks from some parties that are either ambiguous or exaggerated can disprove the premise. It is not intended to, and should not be used as the foundation for, a binding contract. 19 If a judge rules that the representation was not made in good faith, the agreement will be null and void. A major shift in precedent was set by the historic Lambert v. Lewis decision. 20 The case of Ford Motor Co. Ltd. v. Amalgamated Union of Engineering and Foundry Employees confirmed that the parties to a collective bargaining agreement did not intend to establish legal relations between themselves. 21 The general rule is that unless the parties specifically declare differently, a collective agreement is not meant to be enforced. This is done for policy reasons.</w:t>
      </w:r>
    </w:p>
    <w:p w14:paraId="725DA19F" w14:textId="77777777" w:rsidR="001231D9" w:rsidRPr="00EF4500" w:rsidRDefault="001231D9" w:rsidP="008E0A3A">
      <w:pPr>
        <w:pStyle w:val="Heading1"/>
        <w:spacing w:line="360" w:lineRule="auto"/>
        <w:jc w:val="both"/>
        <w:rPr>
          <w:rFonts w:ascii="Times New Roman" w:hAnsi="Times New Roman" w:cs="Times New Roman"/>
          <w:color w:val="000000" w:themeColor="text1"/>
          <w:sz w:val="24"/>
          <w:szCs w:val="24"/>
        </w:rPr>
      </w:pPr>
      <w:bookmarkStart w:id="4" w:name="_Toc128772768"/>
      <w:r w:rsidRPr="00EF4500">
        <w:rPr>
          <w:rFonts w:ascii="Times New Roman" w:hAnsi="Times New Roman" w:cs="Times New Roman"/>
          <w:color w:val="000000" w:themeColor="text1"/>
          <w:sz w:val="24"/>
          <w:szCs w:val="24"/>
        </w:rPr>
        <w:t>Agreements made with public bodies or those which affect public interest:</w:t>
      </w:r>
      <w:bookmarkEnd w:id="4"/>
    </w:p>
    <w:p w14:paraId="0D0E4F18" w14:textId="77777777" w:rsidR="001231D9" w:rsidRPr="00EF4500" w:rsidRDefault="001231D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There's a school of thinking that says the fact that parties need to give something of value to each other to form a legally binding relationship is proof enough that they intended to do so. Hence, for these people, there's no need to look for any further proof of their intent. As may be expected, the doctrine that argues that intent must precede the formation of legal relations has been the topic of much controversy. Intent to form legal relations is unnecessary for a contract to be valid because the idea of consideration already exists as a test of legal enforceability. A contract can be formed even if there is no evidence that the parties intended to create legal relations. Despite having different meanings, the words "consideration" and "the goal to form legal ties" are often used interchangeably. So, it is not always evident whether a court's ruling is based on a lack of deliberation or a lack of purpose to form legal connections. The court failed to consider a crucial </w:t>
      </w:r>
      <w:r w:rsidRPr="00EF4500">
        <w:rPr>
          <w:rFonts w:ascii="Times New Roman" w:hAnsi="Times New Roman" w:cs="Times New Roman"/>
          <w:color w:val="000000" w:themeColor="text1"/>
          <w:sz w:val="24"/>
          <w:szCs w:val="24"/>
        </w:rPr>
        <w:lastRenderedPageBreak/>
        <w:t xml:space="preserve">factor: the need for an intent to create legal relations. This is because, under common law, there is no presumption that the parties intended to create a formal connection. The court's ruling is incorrect because it relies on one condition for forming legal relations when another is necessary. Because an offer, acceptance, and consideration bargain allows for a highly empirical appraisal of the parties' intentions, the common law gave such deals enormous weight. The courts gave more weight to a contract that was the result of free and informed negotiation between the parties through the use of an offer, acceptance, and consideration. This declaration further affirms the parties' intention to enter into legal relations. The meanings of intention and contemplation, according to these people, can be combined into a single one. It has been argued that, in common law jurisdictions where consideration is required for a contract to be enforced, the requirement of intent to form legal relations should be abandoned. But, in jurisdictions where it is not required, consideration is still required to make a contract enforceable. In common law countries, where consideration is required for a contract to be acknowledged as lawful, the necessity to prove "intention to form legal relations" should not be followed with undue passion. For a court to uphold a contract, it is required to prove that both parties gave the problem serious thought. It has been </w:t>
      </w:r>
      <w:proofErr w:type="spellStart"/>
      <w:r w:rsidRPr="00EF4500">
        <w:rPr>
          <w:rFonts w:ascii="Times New Roman" w:hAnsi="Times New Roman" w:cs="Times New Roman"/>
          <w:color w:val="000000" w:themeColor="text1"/>
          <w:sz w:val="24"/>
          <w:szCs w:val="24"/>
        </w:rPr>
        <w:t>criticised</w:t>
      </w:r>
      <w:proofErr w:type="spellEnd"/>
      <w:r w:rsidRPr="00EF4500">
        <w:rPr>
          <w:rFonts w:ascii="Times New Roman" w:hAnsi="Times New Roman" w:cs="Times New Roman"/>
          <w:color w:val="000000" w:themeColor="text1"/>
          <w:sz w:val="24"/>
          <w:szCs w:val="24"/>
        </w:rPr>
        <w:t xml:space="preserve"> for allegedly making people less committed to their families. Nevertheless, when the arguments for giving up on up are examined closely, they crumble. One school of thought holds that contemplation is far superior to the theory of intention, while another holds that the two can perform the same or similar functions. The level of purpose required to create legal ties is on the low end of the range, but this should not be disregarded. Evidenced by the court's decision to invalidate various agreements on the basis that the parties did not intend to create legal relations, the concept of intention to create legal relations remains significant in the formation of legal contracts and, more specifically, social agreements. This lends credence to the notion that the openness to entering into binding alliances is an important characteristic.</w:t>
      </w:r>
    </w:p>
    <w:p w14:paraId="78FD08C8" w14:textId="77777777" w:rsidR="008B0685" w:rsidRPr="00EF4500" w:rsidRDefault="008B0685" w:rsidP="008E0A3A">
      <w:pPr>
        <w:pStyle w:val="Heading1"/>
        <w:spacing w:line="360" w:lineRule="auto"/>
        <w:jc w:val="both"/>
        <w:rPr>
          <w:rFonts w:ascii="Times New Roman" w:hAnsi="Times New Roman" w:cs="Times New Roman"/>
          <w:color w:val="000000" w:themeColor="text1"/>
          <w:sz w:val="24"/>
          <w:szCs w:val="24"/>
        </w:rPr>
      </w:pPr>
      <w:bookmarkStart w:id="5" w:name="_Toc128772769"/>
      <w:r w:rsidRPr="00EF4500">
        <w:rPr>
          <w:rFonts w:ascii="Times New Roman" w:hAnsi="Times New Roman" w:cs="Times New Roman"/>
          <w:color w:val="000000" w:themeColor="text1"/>
          <w:sz w:val="24"/>
          <w:szCs w:val="24"/>
        </w:rPr>
        <w:t>Reference</w:t>
      </w:r>
      <w:bookmarkEnd w:id="5"/>
    </w:p>
    <w:p w14:paraId="1E46E249" w14:textId="77777777" w:rsidR="001C7E7D" w:rsidRPr="00EF4500" w:rsidRDefault="00760D34"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Chen-Wishart, Mindy (201</w:t>
      </w:r>
      <w:r w:rsidR="001C7E7D" w:rsidRPr="00EF4500">
        <w:rPr>
          <w:rFonts w:ascii="Times New Roman" w:hAnsi="Times New Roman" w:cs="Times New Roman"/>
          <w:color w:val="000000" w:themeColor="text1"/>
          <w:sz w:val="24"/>
          <w:szCs w:val="24"/>
        </w:rPr>
        <w:t>7). Contract Law. Oxford University Press. ISBN 0-19-920716-X.</w:t>
      </w:r>
    </w:p>
    <w:p w14:paraId="2063C74A"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Furmston</w:t>
      </w:r>
      <w:proofErr w:type="spellEnd"/>
      <w:r w:rsidRPr="00EF4500">
        <w:rPr>
          <w:rFonts w:ascii="Times New Roman" w:hAnsi="Times New Roman" w:cs="Times New Roman"/>
          <w:color w:val="000000" w:themeColor="text1"/>
          <w:sz w:val="24"/>
          <w:szCs w:val="24"/>
        </w:rPr>
        <w:t xml:space="preserve">, M. P.; Cheshire, Geoffrey; Simpson, Alfred; </w:t>
      </w:r>
      <w:proofErr w:type="spellStart"/>
      <w:r w:rsidRPr="00EF4500">
        <w:rPr>
          <w:rFonts w:ascii="Times New Roman" w:hAnsi="Times New Roman" w:cs="Times New Roman"/>
          <w:color w:val="000000" w:themeColor="text1"/>
          <w:sz w:val="24"/>
          <w:szCs w:val="24"/>
        </w:rPr>
        <w:t>Fifoot</w:t>
      </w:r>
      <w:proofErr w:type="spellEnd"/>
      <w:r w:rsidRPr="00EF4500">
        <w:rPr>
          <w:rFonts w:ascii="Times New Roman" w:hAnsi="Times New Roman" w:cs="Times New Roman"/>
          <w:color w:val="000000" w:themeColor="text1"/>
          <w:sz w:val="24"/>
          <w:szCs w:val="24"/>
        </w:rPr>
        <w:t xml:space="preserve">, Cecil (2016). Cheshire, </w:t>
      </w:r>
      <w:proofErr w:type="spellStart"/>
      <w:r w:rsidRPr="00EF4500">
        <w:rPr>
          <w:rFonts w:ascii="Times New Roman" w:hAnsi="Times New Roman" w:cs="Times New Roman"/>
          <w:color w:val="000000" w:themeColor="text1"/>
          <w:sz w:val="24"/>
          <w:szCs w:val="24"/>
        </w:rPr>
        <w:t>Fifoot</w:t>
      </w:r>
      <w:proofErr w:type="spellEnd"/>
      <w:r w:rsidRPr="00EF4500">
        <w:rPr>
          <w:rFonts w:ascii="Times New Roman" w:hAnsi="Times New Roman" w:cs="Times New Roman"/>
          <w:color w:val="000000" w:themeColor="text1"/>
          <w:sz w:val="24"/>
          <w:szCs w:val="24"/>
        </w:rPr>
        <w:t xml:space="preserve"> and </w:t>
      </w:r>
      <w:proofErr w:type="spellStart"/>
      <w:r w:rsidRPr="00EF4500">
        <w:rPr>
          <w:rFonts w:ascii="Times New Roman" w:hAnsi="Times New Roman" w:cs="Times New Roman"/>
          <w:color w:val="000000" w:themeColor="text1"/>
          <w:sz w:val="24"/>
          <w:szCs w:val="24"/>
        </w:rPr>
        <w:t>Furmston's</w:t>
      </w:r>
      <w:proofErr w:type="spellEnd"/>
      <w:r w:rsidRPr="00EF4500">
        <w:rPr>
          <w:rFonts w:ascii="Times New Roman" w:hAnsi="Times New Roman" w:cs="Times New Roman"/>
          <w:color w:val="000000" w:themeColor="text1"/>
          <w:sz w:val="24"/>
          <w:szCs w:val="24"/>
        </w:rPr>
        <w:t xml:space="preserve"> Law of Contract. Oxford University Press. ISBN 0-19-928756-2.</w:t>
      </w:r>
    </w:p>
    <w:p w14:paraId="2EE12146"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Halson</w:t>
      </w:r>
      <w:proofErr w:type="spellEnd"/>
      <w:r w:rsidRPr="00EF4500">
        <w:rPr>
          <w:rFonts w:ascii="Times New Roman" w:hAnsi="Times New Roman" w:cs="Times New Roman"/>
          <w:color w:val="000000" w:themeColor="text1"/>
          <w:sz w:val="24"/>
          <w:szCs w:val="24"/>
        </w:rPr>
        <w:t>, Roger (2021). Contract Law. Longman. ISBN 0-582-08647-7.</w:t>
      </w:r>
    </w:p>
    <w:p w14:paraId="0DC64789"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lastRenderedPageBreak/>
        <w:t>Koffman</w:t>
      </w:r>
      <w:proofErr w:type="spellEnd"/>
      <w:r w:rsidRPr="00EF4500">
        <w:rPr>
          <w:rFonts w:ascii="Times New Roman" w:hAnsi="Times New Roman" w:cs="Times New Roman"/>
          <w:color w:val="000000" w:themeColor="text1"/>
          <w:sz w:val="24"/>
          <w:szCs w:val="24"/>
        </w:rPr>
        <w:t>, Laurence; Macdonald, Elizabeth (2007). The Law of Contract. Oxford University Press. ISBN 0-19-920715-1.</w:t>
      </w:r>
    </w:p>
    <w:p w14:paraId="0AB302BA" w14:textId="77777777" w:rsidR="001C7E7D" w:rsidRPr="00EF4500" w:rsidRDefault="001C7E7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Unger, J (2019). "Intent to Create Legal Relations, Mutuality and Consideration". The Modern Law Review. Blackwell Publishing</w:t>
      </w:r>
    </w:p>
    <w:p w14:paraId="107C56A4"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Reuer</w:t>
      </w:r>
      <w:proofErr w:type="spellEnd"/>
      <w:r w:rsidRPr="00EF4500">
        <w:rPr>
          <w:rFonts w:ascii="Times New Roman" w:hAnsi="Times New Roman" w:cs="Times New Roman"/>
          <w:color w:val="000000" w:themeColor="text1"/>
          <w:sz w:val="24"/>
          <w:szCs w:val="24"/>
        </w:rPr>
        <w:t xml:space="preserve">, Jeffrey J.; </w:t>
      </w:r>
      <w:proofErr w:type="spellStart"/>
      <w:r w:rsidRPr="00EF4500">
        <w:rPr>
          <w:rFonts w:ascii="Times New Roman" w:hAnsi="Times New Roman" w:cs="Times New Roman"/>
          <w:color w:val="000000" w:themeColor="text1"/>
          <w:sz w:val="24"/>
          <w:szCs w:val="24"/>
        </w:rPr>
        <w:t>Ariño</w:t>
      </w:r>
      <w:proofErr w:type="spellEnd"/>
      <w:r w:rsidRPr="00EF4500">
        <w:rPr>
          <w:rFonts w:ascii="Times New Roman" w:hAnsi="Times New Roman" w:cs="Times New Roman"/>
          <w:color w:val="000000" w:themeColor="text1"/>
          <w:sz w:val="24"/>
          <w:szCs w:val="24"/>
        </w:rPr>
        <w:t>, Africa (March 2007). "Strategic alliance contracts: dimensions and determinants of contractual complexity". Strategic Management Journal. 28 (3): 313–330. doi:10.1002/smj.581.</w:t>
      </w:r>
    </w:p>
    <w:p w14:paraId="0D14867B"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For the assignment of claim see Trans-Lex.org</w:t>
      </w:r>
    </w:p>
    <w:p w14:paraId="6777D94C"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Malhotra, Deepak; </w:t>
      </w:r>
      <w:proofErr w:type="spellStart"/>
      <w:r w:rsidRPr="00EF4500">
        <w:rPr>
          <w:rFonts w:ascii="Times New Roman" w:hAnsi="Times New Roman" w:cs="Times New Roman"/>
          <w:color w:val="000000" w:themeColor="text1"/>
          <w:sz w:val="24"/>
          <w:szCs w:val="24"/>
        </w:rPr>
        <w:t>Murnighan</w:t>
      </w:r>
      <w:proofErr w:type="spellEnd"/>
      <w:r w:rsidRPr="00EF4500">
        <w:rPr>
          <w:rFonts w:ascii="Times New Roman" w:hAnsi="Times New Roman" w:cs="Times New Roman"/>
          <w:color w:val="000000" w:themeColor="text1"/>
          <w:sz w:val="24"/>
          <w:szCs w:val="24"/>
        </w:rPr>
        <w:t>, J. Keith (2002). "The Effects of Contracts on Interpersonal Trust". Administrative Science Quarterly. 47 (3): 534–559. doi:10.2307/3094850. ISSN 0001-8392. JSTOR 3094850. S2CID 145703853.</w:t>
      </w:r>
    </w:p>
    <w:p w14:paraId="7BD836C9"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w:t>
      </w:r>
      <w:proofErr w:type="spellStart"/>
      <w:r w:rsidRPr="00EF4500">
        <w:rPr>
          <w:rFonts w:ascii="Times New Roman" w:hAnsi="Times New Roman" w:cs="Times New Roman"/>
          <w:color w:val="000000" w:themeColor="text1"/>
          <w:sz w:val="24"/>
          <w:szCs w:val="24"/>
        </w:rPr>
        <w:t>Poppo</w:t>
      </w:r>
      <w:proofErr w:type="spellEnd"/>
      <w:r w:rsidRPr="00EF4500">
        <w:rPr>
          <w:rFonts w:ascii="Times New Roman" w:hAnsi="Times New Roman" w:cs="Times New Roman"/>
          <w:color w:val="000000" w:themeColor="text1"/>
          <w:sz w:val="24"/>
          <w:szCs w:val="24"/>
        </w:rPr>
        <w:t>, Laura; Zenger, Todd (2002). "Do formal contracts and relational governance function as substitutes or complements?". Strategic Management Journal. 23 (8): 707–725. doi:10.1002/smj.249. ISSN 1097-0266.</w:t>
      </w:r>
    </w:p>
    <w:p w14:paraId="30BAB8BA"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The Hawala Alternative Remittance System and its Role in Money Laundering (PDF) (Report).</w:t>
      </w:r>
    </w:p>
    <w:p w14:paraId="064D8D38"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w:t>
      </w:r>
      <w:proofErr w:type="spellStart"/>
      <w:r w:rsidRPr="00EF4500">
        <w:rPr>
          <w:rFonts w:ascii="Times New Roman" w:hAnsi="Times New Roman" w:cs="Times New Roman"/>
          <w:color w:val="000000" w:themeColor="text1"/>
          <w:sz w:val="24"/>
          <w:szCs w:val="24"/>
        </w:rPr>
        <w:t>Badr</w:t>
      </w:r>
      <w:proofErr w:type="spellEnd"/>
      <w:r w:rsidRPr="00EF4500">
        <w:rPr>
          <w:rFonts w:ascii="Times New Roman" w:hAnsi="Times New Roman" w:cs="Times New Roman"/>
          <w:color w:val="000000" w:themeColor="text1"/>
          <w:sz w:val="24"/>
          <w:szCs w:val="24"/>
        </w:rPr>
        <w:t xml:space="preserve">, Gamal </w:t>
      </w:r>
      <w:proofErr w:type="spellStart"/>
      <w:r w:rsidRPr="00EF4500">
        <w:rPr>
          <w:rFonts w:ascii="Times New Roman" w:hAnsi="Times New Roman" w:cs="Times New Roman"/>
          <w:color w:val="000000" w:themeColor="text1"/>
          <w:sz w:val="24"/>
          <w:szCs w:val="24"/>
        </w:rPr>
        <w:t>Moursi</w:t>
      </w:r>
      <w:proofErr w:type="spellEnd"/>
      <w:r w:rsidRPr="00EF4500">
        <w:rPr>
          <w:rFonts w:ascii="Times New Roman" w:hAnsi="Times New Roman" w:cs="Times New Roman"/>
          <w:color w:val="000000" w:themeColor="text1"/>
          <w:sz w:val="24"/>
          <w:szCs w:val="24"/>
        </w:rPr>
        <w:t xml:space="preserve"> </w:t>
      </w:r>
      <w:proofErr w:type="gramStart"/>
      <w:r w:rsidRPr="00EF4500">
        <w:rPr>
          <w:rFonts w:ascii="Times New Roman" w:hAnsi="Times New Roman" w:cs="Times New Roman"/>
          <w:color w:val="000000" w:themeColor="text1"/>
          <w:sz w:val="24"/>
          <w:szCs w:val="24"/>
        </w:rPr>
        <w:t>( 1978</w:t>
      </w:r>
      <w:proofErr w:type="gramEnd"/>
      <w:r w:rsidRPr="00EF4500">
        <w:rPr>
          <w:rFonts w:ascii="Times New Roman" w:hAnsi="Times New Roman" w:cs="Times New Roman"/>
          <w:color w:val="000000" w:themeColor="text1"/>
          <w:sz w:val="24"/>
          <w:szCs w:val="24"/>
        </w:rPr>
        <w:t>). "Islamic Law: Its Relation to Other Legal Systems". American Journal of Comparative Law. 26 (2 [Proceedings of an International Conference on Comparative Law, Salt Lake City, Utah, February 24–25, 1977]): 187–98. doi:10.2307/839667. JSTOR 839667.</w:t>
      </w:r>
    </w:p>
    <w:p w14:paraId="682F420E" w14:textId="77777777" w:rsidR="0009090E" w:rsidRPr="00EF4500" w:rsidRDefault="0009090E"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 </w:t>
      </w:r>
      <w:proofErr w:type="spellStart"/>
      <w:r w:rsidRPr="00EF4500">
        <w:rPr>
          <w:rFonts w:ascii="Times New Roman" w:hAnsi="Times New Roman" w:cs="Times New Roman"/>
          <w:color w:val="000000" w:themeColor="text1"/>
          <w:sz w:val="24"/>
          <w:szCs w:val="24"/>
        </w:rPr>
        <w:t>Badr</w:t>
      </w:r>
      <w:proofErr w:type="spellEnd"/>
      <w:r w:rsidRPr="00EF4500">
        <w:rPr>
          <w:rFonts w:ascii="Times New Roman" w:hAnsi="Times New Roman" w:cs="Times New Roman"/>
          <w:color w:val="000000" w:themeColor="text1"/>
          <w:sz w:val="24"/>
          <w:szCs w:val="24"/>
        </w:rPr>
        <w:t xml:space="preserve">, Gamal </w:t>
      </w:r>
      <w:proofErr w:type="spellStart"/>
      <w:r w:rsidRPr="00EF4500">
        <w:rPr>
          <w:rFonts w:ascii="Times New Roman" w:hAnsi="Times New Roman" w:cs="Times New Roman"/>
          <w:color w:val="000000" w:themeColor="text1"/>
          <w:sz w:val="24"/>
          <w:szCs w:val="24"/>
        </w:rPr>
        <w:t>Moursi</w:t>
      </w:r>
      <w:proofErr w:type="spellEnd"/>
      <w:r w:rsidRPr="00EF4500">
        <w:rPr>
          <w:rFonts w:ascii="Times New Roman" w:hAnsi="Times New Roman" w:cs="Times New Roman"/>
          <w:color w:val="000000" w:themeColor="text1"/>
          <w:sz w:val="24"/>
          <w:szCs w:val="24"/>
        </w:rPr>
        <w:t xml:space="preserve"> (1978). "Islamic Law: Its Relation to Other Legal Systems". The American Journal of Comparative Law. 26 (2 [Proceedings of an International Conference on Comparative Law, Salt Lake City, Utah, February 24–25, 1977]): 187–98 [196–8]. doi:10.2307/839667. JSTOR 839667.</w:t>
      </w:r>
    </w:p>
    <w:p w14:paraId="7806136F" w14:textId="77777777" w:rsidR="008B0685" w:rsidRPr="00EF4500" w:rsidRDefault="002F0DBD" w:rsidP="008E0A3A">
      <w:pPr>
        <w:pStyle w:val="Heading2"/>
        <w:spacing w:line="360" w:lineRule="auto"/>
        <w:jc w:val="both"/>
        <w:rPr>
          <w:rFonts w:ascii="Times New Roman" w:hAnsi="Times New Roman" w:cs="Times New Roman"/>
          <w:color w:val="000000" w:themeColor="text1"/>
          <w:sz w:val="24"/>
          <w:szCs w:val="24"/>
        </w:rPr>
      </w:pPr>
      <w:bookmarkStart w:id="6" w:name="_Toc128772770"/>
      <w:r w:rsidRPr="00EF4500">
        <w:rPr>
          <w:rFonts w:ascii="Times New Roman" w:hAnsi="Times New Roman" w:cs="Times New Roman"/>
          <w:color w:val="000000" w:themeColor="text1"/>
          <w:sz w:val="24"/>
          <w:szCs w:val="24"/>
        </w:rPr>
        <w:t>Case law</w:t>
      </w:r>
      <w:bookmarkEnd w:id="6"/>
      <w:r w:rsidRPr="00EF4500">
        <w:rPr>
          <w:rFonts w:ascii="Times New Roman" w:hAnsi="Times New Roman" w:cs="Times New Roman"/>
          <w:color w:val="000000" w:themeColor="text1"/>
          <w:sz w:val="24"/>
          <w:szCs w:val="24"/>
        </w:rPr>
        <w:t xml:space="preserve"> </w:t>
      </w:r>
    </w:p>
    <w:p w14:paraId="1C248F4C"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Balfour v Balfour [1919] 2 KB 571 (CA)</w:t>
      </w:r>
    </w:p>
    <w:p w14:paraId="419A27C2"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Esso Petroleum v Commissioners of Customs and Excise [1976] 1 WLR 1 (HL)9</w:t>
      </w:r>
    </w:p>
    <w:p w14:paraId="51F40C73"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lastRenderedPageBreak/>
        <w:t>Ford Motor Co. Ltd v Amalgamated Union of Engineering and Foundry Workers [1969] 2 QB 303</w:t>
      </w:r>
    </w:p>
    <w:p w14:paraId="1A8E82DA"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Jones v </w:t>
      </w:r>
      <w:proofErr w:type="spellStart"/>
      <w:r w:rsidRPr="00EF4500">
        <w:rPr>
          <w:rFonts w:ascii="Times New Roman" w:hAnsi="Times New Roman" w:cs="Times New Roman"/>
          <w:color w:val="000000" w:themeColor="text1"/>
          <w:sz w:val="24"/>
          <w:szCs w:val="24"/>
        </w:rPr>
        <w:t>Padavatton</w:t>
      </w:r>
      <w:proofErr w:type="spellEnd"/>
      <w:r w:rsidRPr="00EF4500">
        <w:rPr>
          <w:rFonts w:ascii="Times New Roman" w:hAnsi="Times New Roman" w:cs="Times New Roman"/>
          <w:color w:val="000000" w:themeColor="text1"/>
          <w:sz w:val="24"/>
          <w:szCs w:val="24"/>
        </w:rPr>
        <w:t xml:space="preserve"> [1969] 1 WLR 328 (CA)</w:t>
      </w:r>
    </w:p>
    <w:p w14:paraId="683EAE53"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Lambert v Lewis [1982] AC 225</w:t>
      </w:r>
    </w:p>
    <w:p w14:paraId="47B28AC8"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Parker &amp; Another v Clark &amp; Another [1960] 1 </w:t>
      </w:r>
    </w:p>
    <w:p w14:paraId="2782F253"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WLR 286Rose &amp; Frank Co v JR Crompton &amp; Bros Ltd [1925] AC 445 (HL)</w:t>
      </w:r>
    </w:p>
    <w:p w14:paraId="6597218F" w14:textId="77777777" w:rsidR="00195901" w:rsidRPr="00EF4500" w:rsidRDefault="002F0DBD"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Simpkin</w:t>
      </w:r>
      <w:proofErr w:type="spellEnd"/>
      <w:r w:rsidRPr="00EF4500">
        <w:rPr>
          <w:rFonts w:ascii="Times New Roman" w:hAnsi="Times New Roman" w:cs="Times New Roman"/>
          <w:color w:val="000000" w:themeColor="text1"/>
          <w:sz w:val="24"/>
          <w:szCs w:val="24"/>
        </w:rPr>
        <w:t xml:space="preserve"> v Pays [1955] 1 WLR 975</w:t>
      </w:r>
    </w:p>
    <w:p w14:paraId="71EF48C2" w14:textId="77777777" w:rsidR="002F0DBD" w:rsidRPr="00EF4500" w:rsidRDefault="002F0DBD"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Snelling v John G. Snelling Ltd &amp; Others [1973] 1 QB 87</w:t>
      </w:r>
    </w:p>
    <w:p w14:paraId="03C72434" w14:textId="77777777" w:rsidR="00195901" w:rsidRPr="00EF4500" w:rsidRDefault="002E13C9" w:rsidP="008E0A3A">
      <w:pPr>
        <w:pStyle w:val="Heading2"/>
        <w:spacing w:line="360" w:lineRule="auto"/>
        <w:jc w:val="both"/>
        <w:rPr>
          <w:rFonts w:ascii="Times New Roman" w:hAnsi="Times New Roman" w:cs="Times New Roman"/>
          <w:color w:val="000000" w:themeColor="text1"/>
          <w:sz w:val="24"/>
          <w:szCs w:val="24"/>
        </w:rPr>
      </w:pPr>
      <w:bookmarkStart w:id="7" w:name="_Toc128772771"/>
      <w:r w:rsidRPr="00EF4500">
        <w:rPr>
          <w:rFonts w:ascii="Times New Roman" w:hAnsi="Times New Roman" w:cs="Times New Roman"/>
          <w:color w:val="000000" w:themeColor="text1"/>
          <w:sz w:val="24"/>
          <w:szCs w:val="24"/>
          <w:shd w:val="clear" w:color="auto" w:fill="FFFFFF"/>
        </w:rPr>
        <w:t>Secondary Sources</w:t>
      </w:r>
      <w:bookmarkEnd w:id="7"/>
    </w:p>
    <w:p w14:paraId="09C49DC2"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Anson </w:t>
      </w:r>
      <w:proofErr w:type="spellStart"/>
      <w:proofErr w:type="gramStart"/>
      <w:r w:rsidRPr="00EF4500">
        <w:rPr>
          <w:rFonts w:ascii="Times New Roman" w:hAnsi="Times New Roman" w:cs="Times New Roman"/>
          <w:color w:val="000000" w:themeColor="text1"/>
          <w:sz w:val="24"/>
          <w:szCs w:val="24"/>
        </w:rPr>
        <w:t>WA,Anson's</w:t>
      </w:r>
      <w:proofErr w:type="spellEnd"/>
      <w:proofErr w:type="gramEnd"/>
      <w:r w:rsidRPr="00EF4500">
        <w:rPr>
          <w:rFonts w:ascii="Times New Roman" w:hAnsi="Times New Roman" w:cs="Times New Roman"/>
          <w:color w:val="000000" w:themeColor="text1"/>
          <w:sz w:val="24"/>
          <w:szCs w:val="24"/>
        </w:rPr>
        <w:t xml:space="preserve"> Law of Contract, (OUP Oxford 2010) 70-73</w:t>
      </w:r>
    </w:p>
    <w:p w14:paraId="56E4DE29"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Arwind</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TT,Contract</w:t>
      </w:r>
      <w:proofErr w:type="spellEnd"/>
      <w:proofErr w:type="gramEnd"/>
      <w:r w:rsidRPr="00EF4500">
        <w:rPr>
          <w:rFonts w:ascii="Times New Roman" w:hAnsi="Times New Roman" w:cs="Times New Roman"/>
          <w:color w:val="000000" w:themeColor="text1"/>
          <w:sz w:val="24"/>
          <w:szCs w:val="24"/>
        </w:rPr>
        <w:t xml:space="preserve"> Law, (Oxford University Press 2017)</w:t>
      </w:r>
    </w:p>
    <w:p w14:paraId="252BBE10"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Barnett </w:t>
      </w:r>
      <w:proofErr w:type="spellStart"/>
      <w:proofErr w:type="gramStart"/>
      <w:r w:rsidRPr="00EF4500">
        <w:rPr>
          <w:rFonts w:ascii="Times New Roman" w:hAnsi="Times New Roman" w:cs="Times New Roman"/>
          <w:color w:val="000000" w:themeColor="text1"/>
          <w:sz w:val="24"/>
          <w:szCs w:val="24"/>
        </w:rPr>
        <w:t>RE,Contracts</w:t>
      </w:r>
      <w:proofErr w:type="spellEnd"/>
      <w:proofErr w:type="gramEnd"/>
      <w:r w:rsidRPr="00EF4500">
        <w:rPr>
          <w:rFonts w:ascii="Times New Roman" w:hAnsi="Times New Roman" w:cs="Times New Roman"/>
          <w:color w:val="000000" w:themeColor="text1"/>
          <w:sz w:val="24"/>
          <w:szCs w:val="24"/>
        </w:rPr>
        <w:t xml:space="preserve">: Cases and Doctrine, (6th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Wolters Kluwer Law &amp; Business 2017)</w:t>
      </w:r>
    </w:p>
    <w:p w14:paraId="1A272642" w14:textId="77777777" w:rsidR="00195901"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Carter </w:t>
      </w:r>
      <w:proofErr w:type="spellStart"/>
      <w:proofErr w:type="gramStart"/>
      <w:r w:rsidRPr="00EF4500">
        <w:rPr>
          <w:rFonts w:ascii="Times New Roman" w:hAnsi="Times New Roman" w:cs="Times New Roman"/>
          <w:color w:val="000000" w:themeColor="text1"/>
          <w:sz w:val="24"/>
          <w:szCs w:val="24"/>
        </w:rPr>
        <w:t>J,The</w:t>
      </w:r>
      <w:proofErr w:type="spellEnd"/>
      <w:proofErr w:type="gramEnd"/>
      <w:r w:rsidRPr="00EF4500">
        <w:rPr>
          <w:rFonts w:ascii="Times New Roman" w:hAnsi="Times New Roman" w:cs="Times New Roman"/>
          <w:color w:val="000000" w:themeColor="text1"/>
          <w:sz w:val="24"/>
          <w:szCs w:val="24"/>
        </w:rPr>
        <w:t xml:space="preserve"> Construction of Commercial Contracts, (Bloomsbury Publishing, 2013)</w:t>
      </w:r>
    </w:p>
    <w:p w14:paraId="6AF37F86"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Chen-Wishart </w:t>
      </w:r>
      <w:proofErr w:type="spellStart"/>
      <w:proofErr w:type="gramStart"/>
      <w:r w:rsidRPr="00EF4500">
        <w:rPr>
          <w:rFonts w:ascii="Times New Roman" w:hAnsi="Times New Roman" w:cs="Times New Roman"/>
          <w:color w:val="000000" w:themeColor="text1"/>
          <w:sz w:val="24"/>
          <w:szCs w:val="24"/>
        </w:rPr>
        <w:t>M,Contract</w:t>
      </w:r>
      <w:proofErr w:type="spellEnd"/>
      <w:proofErr w:type="gramEnd"/>
      <w:r w:rsidRPr="00EF4500">
        <w:rPr>
          <w:rFonts w:ascii="Times New Roman" w:hAnsi="Times New Roman" w:cs="Times New Roman"/>
          <w:color w:val="000000" w:themeColor="text1"/>
          <w:sz w:val="24"/>
          <w:szCs w:val="24"/>
        </w:rPr>
        <w:t xml:space="preserve"> Law, (OUP Oxford, 2012) 93-95</w:t>
      </w:r>
    </w:p>
    <w:p w14:paraId="1A7037CF"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Collins </w:t>
      </w:r>
      <w:proofErr w:type="spellStart"/>
      <w:proofErr w:type="gramStart"/>
      <w:r w:rsidRPr="00EF4500">
        <w:rPr>
          <w:rFonts w:ascii="Times New Roman" w:hAnsi="Times New Roman" w:cs="Times New Roman"/>
          <w:color w:val="000000" w:themeColor="text1"/>
          <w:sz w:val="24"/>
          <w:szCs w:val="24"/>
        </w:rPr>
        <w:t>H,Standard</w:t>
      </w:r>
      <w:proofErr w:type="spellEnd"/>
      <w:proofErr w:type="gramEnd"/>
      <w:r w:rsidRPr="00EF4500">
        <w:rPr>
          <w:rFonts w:ascii="Times New Roman" w:hAnsi="Times New Roman" w:cs="Times New Roman"/>
          <w:color w:val="000000" w:themeColor="text1"/>
          <w:sz w:val="24"/>
          <w:szCs w:val="24"/>
        </w:rPr>
        <w:t xml:space="preserve"> Contract Terms in Europe: A Basis for and a Challenge to European </w:t>
      </w:r>
      <w:proofErr w:type="spellStart"/>
      <w:r w:rsidRPr="00EF4500">
        <w:rPr>
          <w:rFonts w:ascii="Times New Roman" w:hAnsi="Times New Roman" w:cs="Times New Roman"/>
          <w:color w:val="000000" w:themeColor="text1"/>
          <w:sz w:val="24"/>
          <w:szCs w:val="24"/>
        </w:rPr>
        <w:t>ContractLaw</w:t>
      </w:r>
      <w:proofErr w:type="spellEnd"/>
      <w:r w:rsidRPr="00EF4500">
        <w:rPr>
          <w:rFonts w:ascii="Times New Roman" w:hAnsi="Times New Roman" w:cs="Times New Roman"/>
          <w:color w:val="000000" w:themeColor="text1"/>
          <w:sz w:val="24"/>
          <w:szCs w:val="24"/>
        </w:rPr>
        <w:t>, (Kluwer Law International 2008)</w:t>
      </w:r>
    </w:p>
    <w:p w14:paraId="5E19CB0D"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Davies </w:t>
      </w:r>
      <w:proofErr w:type="gramStart"/>
      <w:r w:rsidRPr="00EF4500">
        <w:rPr>
          <w:rFonts w:ascii="Times New Roman" w:hAnsi="Times New Roman" w:cs="Times New Roman"/>
          <w:color w:val="000000" w:themeColor="text1"/>
          <w:sz w:val="24"/>
          <w:szCs w:val="24"/>
        </w:rPr>
        <w:t>P,JC</w:t>
      </w:r>
      <w:proofErr w:type="gramEnd"/>
      <w:r w:rsidRPr="00EF4500">
        <w:rPr>
          <w:rFonts w:ascii="Times New Roman" w:hAnsi="Times New Roman" w:cs="Times New Roman"/>
          <w:color w:val="000000" w:themeColor="text1"/>
          <w:sz w:val="24"/>
          <w:szCs w:val="24"/>
        </w:rPr>
        <w:t xml:space="preserve"> Smith's the Law of Contract, (Oxford University Press, 2016)</w:t>
      </w:r>
    </w:p>
    <w:p w14:paraId="1E8F9D2C"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Gulati </w:t>
      </w:r>
      <w:proofErr w:type="spellStart"/>
      <w:proofErr w:type="gramStart"/>
      <w:r w:rsidRPr="00EF4500">
        <w:rPr>
          <w:rFonts w:ascii="Times New Roman" w:hAnsi="Times New Roman" w:cs="Times New Roman"/>
          <w:color w:val="000000" w:themeColor="text1"/>
          <w:sz w:val="24"/>
          <w:szCs w:val="24"/>
        </w:rPr>
        <w:t>B,Intention</w:t>
      </w:r>
      <w:proofErr w:type="spellEnd"/>
      <w:proofErr w:type="gramEnd"/>
      <w:r w:rsidRPr="00EF4500">
        <w:rPr>
          <w:rFonts w:ascii="Times New Roman" w:hAnsi="Times New Roman" w:cs="Times New Roman"/>
          <w:color w:val="000000" w:themeColor="text1"/>
          <w:sz w:val="24"/>
          <w:szCs w:val="24"/>
        </w:rPr>
        <w:t xml:space="preserve"> to Create Legal Relations: A Contractual Necessity or an Illusory Concept,(2011)</w:t>
      </w:r>
    </w:p>
    <w:p w14:paraId="068D6699"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t>Hepple</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BA,Intention</w:t>
      </w:r>
      <w:proofErr w:type="spellEnd"/>
      <w:proofErr w:type="gramEnd"/>
      <w:r w:rsidRPr="00EF4500">
        <w:rPr>
          <w:rFonts w:ascii="Times New Roman" w:hAnsi="Times New Roman" w:cs="Times New Roman"/>
          <w:color w:val="000000" w:themeColor="text1"/>
          <w:sz w:val="24"/>
          <w:szCs w:val="24"/>
        </w:rPr>
        <w:t xml:space="preserve"> to Create Legal Relations, (1970) </w:t>
      </w:r>
    </w:p>
    <w:p w14:paraId="79A5A53D"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Cambridge Law Journal Vol. 28, No. 1</w:t>
      </w:r>
    </w:p>
    <w:p w14:paraId="62C11510"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Liao </w:t>
      </w:r>
      <w:proofErr w:type="spellStart"/>
      <w:proofErr w:type="gramStart"/>
      <w:r w:rsidRPr="00EF4500">
        <w:rPr>
          <w:rFonts w:ascii="Times New Roman" w:hAnsi="Times New Roman" w:cs="Times New Roman"/>
          <w:color w:val="000000" w:themeColor="text1"/>
          <w:sz w:val="24"/>
          <w:szCs w:val="24"/>
        </w:rPr>
        <w:t>Z,Intention</w:t>
      </w:r>
      <w:proofErr w:type="spellEnd"/>
      <w:proofErr w:type="gramEnd"/>
      <w:r w:rsidRPr="00EF4500">
        <w:rPr>
          <w:rFonts w:ascii="Times New Roman" w:hAnsi="Times New Roman" w:cs="Times New Roman"/>
          <w:color w:val="000000" w:themeColor="text1"/>
          <w:sz w:val="24"/>
          <w:szCs w:val="24"/>
        </w:rPr>
        <w:t xml:space="preserve"> to Create Legal Relations and the Reform of Contract Law: A </w:t>
      </w:r>
      <w:proofErr w:type="spellStart"/>
      <w:r w:rsidRPr="00EF4500">
        <w:rPr>
          <w:rFonts w:ascii="Times New Roman" w:hAnsi="Times New Roman" w:cs="Times New Roman"/>
          <w:color w:val="000000" w:themeColor="text1"/>
          <w:sz w:val="24"/>
          <w:szCs w:val="24"/>
        </w:rPr>
        <w:t>ConservativeApproach</w:t>
      </w:r>
      <w:proofErr w:type="spellEnd"/>
      <w:r w:rsidRPr="00EF4500">
        <w:rPr>
          <w:rFonts w:ascii="Times New Roman" w:hAnsi="Times New Roman" w:cs="Times New Roman"/>
          <w:color w:val="000000" w:themeColor="text1"/>
          <w:sz w:val="24"/>
          <w:szCs w:val="24"/>
        </w:rPr>
        <w:t xml:space="preserve"> in the Modern Global Era, (2013)</w:t>
      </w:r>
    </w:p>
    <w:p w14:paraId="2451E30D"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proofErr w:type="spellStart"/>
      <w:r w:rsidRPr="00EF4500">
        <w:rPr>
          <w:rFonts w:ascii="Times New Roman" w:hAnsi="Times New Roman" w:cs="Times New Roman"/>
          <w:color w:val="000000" w:themeColor="text1"/>
          <w:sz w:val="24"/>
          <w:szCs w:val="24"/>
        </w:rPr>
        <w:lastRenderedPageBreak/>
        <w:t>McKendrik</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E,Contract</w:t>
      </w:r>
      <w:proofErr w:type="spellEnd"/>
      <w:proofErr w:type="gramEnd"/>
      <w:r w:rsidRPr="00EF4500">
        <w:rPr>
          <w:rFonts w:ascii="Times New Roman" w:hAnsi="Times New Roman" w:cs="Times New Roman"/>
          <w:color w:val="000000" w:themeColor="text1"/>
          <w:sz w:val="24"/>
          <w:szCs w:val="24"/>
        </w:rPr>
        <w:t xml:space="preserve"> Law, (10th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xml:space="preserve">, Palgrave Macmillan 2013)-- Contract Law: Text, Cases, and Materials, (6th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Oxford University Press 2014) 266-267O</w:t>
      </w:r>
    </w:p>
    <w:p w14:paraId="74803433"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'Sullivan JA and Hilliard </w:t>
      </w:r>
      <w:proofErr w:type="spellStart"/>
      <w:proofErr w:type="gramStart"/>
      <w:r w:rsidRPr="00EF4500">
        <w:rPr>
          <w:rFonts w:ascii="Times New Roman" w:hAnsi="Times New Roman" w:cs="Times New Roman"/>
          <w:color w:val="000000" w:themeColor="text1"/>
          <w:sz w:val="24"/>
          <w:szCs w:val="24"/>
        </w:rPr>
        <w:t>J,The</w:t>
      </w:r>
      <w:proofErr w:type="spellEnd"/>
      <w:proofErr w:type="gramEnd"/>
      <w:r w:rsidRPr="00EF4500">
        <w:rPr>
          <w:rFonts w:ascii="Times New Roman" w:hAnsi="Times New Roman" w:cs="Times New Roman"/>
          <w:color w:val="000000" w:themeColor="text1"/>
          <w:sz w:val="24"/>
          <w:szCs w:val="24"/>
        </w:rPr>
        <w:t xml:space="preserve"> Law of Contract, (Oxford University Press, 2014) 51</w:t>
      </w:r>
    </w:p>
    <w:p w14:paraId="755F777E"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Stone R and </w:t>
      </w:r>
      <w:proofErr w:type="spellStart"/>
      <w:r w:rsidRPr="00EF4500">
        <w:rPr>
          <w:rFonts w:ascii="Times New Roman" w:hAnsi="Times New Roman" w:cs="Times New Roman"/>
          <w:color w:val="000000" w:themeColor="text1"/>
          <w:sz w:val="24"/>
          <w:szCs w:val="24"/>
        </w:rPr>
        <w:t>Devenney</w:t>
      </w:r>
      <w:proofErr w:type="spellEnd"/>
      <w:r w:rsidRPr="00EF4500">
        <w:rPr>
          <w:rFonts w:ascii="Times New Roman" w:hAnsi="Times New Roman" w:cs="Times New Roman"/>
          <w:color w:val="000000" w:themeColor="text1"/>
          <w:sz w:val="24"/>
          <w:szCs w:val="24"/>
        </w:rPr>
        <w:t xml:space="preserve"> </w:t>
      </w:r>
      <w:proofErr w:type="spellStart"/>
      <w:proofErr w:type="gramStart"/>
      <w:r w:rsidRPr="00EF4500">
        <w:rPr>
          <w:rFonts w:ascii="Times New Roman" w:hAnsi="Times New Roman" w:cs="Times New Roman"/>
          <w:color w:val="000000" w:themeColor="text1"/>
          <w:sz w:val="24"/>
          <w:szCs w:val="24"/>
        </w:rPr>
        <w:t>J,The</w:t>
      </w:r>
      <w:proofErr w:type="spellEnd"/>
      <w:proofErr w:type="gramEnd"/>
      <w:r w:rsidRPr="00EF4500">
        <w:rPr>
          <w:rFonts w:ascii="Times New Roman" w:hAnsi="Times New Roman" w:cs="Times New Roman"/>
          <w:color w:val="000000" w:themeColor="text1"/>
          <w:sz w:val="24"/>
          <w:szCs w:val="24"/>
        </w:rPr>
        <w:t xml:space="preserve"> Modern Law of Contract, (Routledge, 2015)</w:t>
      </w:r>
    </w:p>
    <w:p w14:paraId="6A781D6C"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Valente </w:t>
      </w:r>
      <w:proofErr w:type="spellStart"/>
      <w:proofErr w:type="gramStart"/>
      <w:r w:rsidRPr="00EF4500">
        <w:rPr>
          <w:rFonts w:ascii="Times New Roman" w:hAnsi="Times New Roman" w:cs="Times New Roman"/>
          <w:color w:val="000000" w:themeColor="text1"/>
          <w:sz w:val="24"/>
          <w:szCs w:val="24"/>
        </w:rPr>
        <w:t>D,Enforcing</w:t>
      </w:r>
      <w:proofErr w:type="spellEnd"/>
      <w:proofErr w:type="gramEnd"/>
      <w:r w:rsidRPr="00EF4500">
        <w:rPr>
          <w:rFonts w:ascii="Times New Roman" w:hAnsi="Times New Roman" w:cs="Times New Roman"/>
          <w:color w:val="000000" w:themeColor="text1"/>
          <w:sz w:val="24"/>
          <w:szCs w:val="24"/>
        </w:rPr>
        <w:t xml:space="preserve"> Promises: Consideration and Intention in the Law of Contract, (October2010) 45-46</w:t>
      </w:r>
    </w:p>
    <w:p w14:paraId="1D0DB3CB" w14:textId="77777777" w:rsidR="002E13C9" w:rsidRPr="00EF4500" w:rsidRDefault="002E13C9" w:rsidP="008E0A3A">
      <w:pPr>
        <w:spacing w:line="360" w:lineRule="auto"/>
        <w:jc w:val="both"/>
        <w:rPr>
          <w:rFonts w:ascii="Times New Roman" w:hAnsi="Times New Roman" w:cs="Times New Roman"/>
          <w:color w:val="000000" w:themeColor="text1"/>
          <w:sz w:val="24"/>
          <w:szCs w:val="24"/>
        </w:rPr>
      </w:pPr>
      <w:r w:rsidRPr="00EF4500">
        <w:rPr>
          <w:rFonts w:ascii="Times New Roman" w:hAnsi="Times New Roman" w:cs="Times New Roman"/>
          <w:color w:val="000000" w:themeColor="text1"/>
          <w:sz w:val="24"/>
          <w:szCs w:val="24"/>
        </w:rPr>
        <w:t xml:space="preserve">Williston </w:t>
      </w:r>
      <w:proofErr w:type="spellStart"/>
      <w:proofErr w:type="gramStart"/>
      <w:r w:rsidRPr="00EF4500">
        <w:rPr>
          <w:rFonts w:ascii="Times New Roman" w:hAnsi="Times New Roman" w:cs="Times New Roman"/>
          <w:color w:val="000000" w:themeColor="text1"/>
          <w:sz w:val="24"/>
          <w:szCs w:val="24"/>
        </w:rPr>
        <w:t>S,Williston</w:t>
      </w:r>
      <w:proofErr w:type="spellEnd"/>
      <w:proofErr w:type="gramEnd"/>
      <w:r w:rsidRPr="00EF4500">
        <w:rPr>
          <w:rFonts w:ascii="Times New Roman" w:hAnsi="Times New Roman" w:cs="Times New Roman"/>
          <w:color w:val="000000" w:themeColor="text1"/>
          <w:sz w:val="24"/>
          <w:szCs w:val="24"/>
        </w:rPr>
        <w:t xml:space="preserve"> on Contracts, (3rd </w:t>
      </w:r>
      <w:proofErr w:type="spellStart"/>
      <w:r w:rsidRPr="00EF4500">
        <w:rPr>
          <w:rFonts w:ascii="Times New Roman" w:hAnsi="Times New Roman" w:cs="Times New Roman"/>
          <w:color w:val="000000" w:themeColor="text1"/>
          <w:sz w:val="24"/>
          <w:szCs w:val="24"/>
        </w:rPr>
        <w:t>edn</w:t>
      </w:r>
      <w:proofErr w:type="spellEnd"/>
      <w:r w:rsidRPr="00EF4500">
        <w:rPr>
          <w:rFonts w:ascii="Times New Roman" w:hAnsi="Times New Roman" w:cs="Times New Roman"/>
          <w:color w:val="000000" w:themeColor="text1"/>
          <w:sz w:val="24"/>
          <w:szCs w:val="24"/>
        </w:rPr>
        <w:t>, Rochester 1957)</w:t>
      </w:r>
    </w:p>
    <w:sectPr w:rsidR="002E13C9" w:rsidRPr="00EF4500" w:rsidSect="0028640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D3B07"/>
    <w:multiLevelType w:val="hybridMultilevel"/>
    <w:tmpl w:val="97AC345C"/>
    <w:lvl w:ilvl="0" w:tplc="0DB0894C">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481048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E3C74"/>
    <w:rsid w:val="000553F3"/>
    <w:rsid w:val="0009090E"/>
    <w:rsid w:val="001231D9"/>
    <w:rsid w:val="00195901"/>
    <w:rsid w:val="001C7E7D"/>
    <w:rsid w:val="00286400"/>
    <w:rsid w:val="002E13C9"/>
    <w:rsid w:val="002F0DBD"/>
    <w:rsid w:val="002F204D"/>
    <w:rsid w:val="004D2F55"/>
    <w:rsid w:val="00624682"/>
    <w:rsid w:val="00697AAE"/>
    <w:rsid w:val="006C329B"/>
    <w:rsid w:val="007422EE"/>
    <w:rsid w:val="00760D34"/>
    <w:rsid w:val="00777B98"/>
    <w:rsid w:val="008334FB"/>
    <w:rsid w:val="008A79B3"/>
    <w:rsid w:val="008B0685"/>
    <w:rsid w:val="008C2E48"/>
    <w:rsid w:val="008E0A3A"/>
    <w:rsid w:val="00A73E66"/>
    <w:rsid w:val="00A8117D"/>
    <w:rsid w:val="00B157A1"/>
    <w:rsid w:val="00C522C0"/>
    <w:rsid w:val="00CD3772"/>
    <w:rsid w:val="00DE3C74"/>
    <w:rsid w:val="00E42264"/>
    <w:rsid w:val="00ED0C6B"/>
    <w:rsid w:val="00EF4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76797"/>
  <w15:docId w15:val="{8C426938-469C-4E6F-9D5E-7919C065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E66"/>
  </w:style>
  <w:style w:type="paragraph" w:styleId="Heading1">
    <w:name w:val="heading 1"/>
    <w:basedOn w:val="Normal"/>
    <w:next w:val="Normal"/>
    <w:link w:val="Heading1Char"/>
    <w:uiPriority w:val="9"/>
    <w:qFormat/>
    <w:rsid w:val="00DE3C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0C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C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0C6B"/>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231D9"/>
    <w:pPr>
      <w:spacing w:after="0" w:line="240" w:lineRule="auto"/>
      <w:ind w:left="720"/>
      <w:contextualSpacing/>
    </w:pPr>
    <w:rPr>
      <w:rFonts w:ascii="Times New Roman" w:eastAsia="Times New Roman" w:hAnsi="Times New Roman" w:cs="Times New Roman"/>
      <w:sz w:val="20"/>
      <w:szCs w:val="20"/>
      <w:lang w:val="en-GB" w:eastAsia="en-GB"/>
    </w:rPr>
  </w:style>
  <w:style w:type="paragraph" w:styleId="TOCHeading">
    <w:name w:val="TOC Heading"/>
    <w:basedOn w:val="Heading1"/>
    <w:next w:val="Normal"/>
    <w:uiPriority w:val="39"/>
    <w:semiHidden/>
    <w:unhideWhenUsed/>
    <w:qFormat/>
    <w:rsid w:val="007422EE"/>
    <w:pPr>
      <w:outlineLvl w:val="9"/>
    </w:pPr>
  </w:style>
  <w:style w:type="paragraph" w:styleId="TOC1">
    <w:name w:val="toc 1"/>
    <w:basedOn w:val="Normal"/>
    <w:next w:val="Normal"/>
    <w:autoRedefine/>
    <w:uiPriority w:val="39"/>
    <w:unhideWhenUsed/>
    <w:rsid w:val="007422EE"/>
    <w:pPr>
      <w:spacing w:after="100"/>
    </w:pPr>
  </w:style>
  <w:style w:type="paragraph" w:styleId="TOC2">
    <w:name w:val="toc 2"/>
    <w:basedOn w:val="Normal"/>
    <w:next w:val="Normal"/>
    <w:autoRedefine/>
    <w:uiPriority w:val="39"/>
    <w:unhideWhenUsed/>
    <w:rsid w:val="007422EE"/>
    <w:pPr>
      <w:spacing w:after="100"/>
      <w:ind w:left="220"/>
    </w:pPr>
  </w:style>
  <w:style w:type="character" w:styleId="Hyperlink">
    <w:name w:val="Hyperlink"/>
    <w:basedOn w:val="DefaultParagraphFont"/>
    <w:uiPriority w:val="99"/>
    <w:unhideWhenUsed/>
    <w:rsid w:val="007422EE"/>
    <w:rPr>
      <w:color w:val="0000FF" w:themeColor="hyperlink"/>
      <w:u w:val="single"/>
    </w:rPr>
  </w:style>
  <w:style w:type="paragraph" w:styleId="BalloonText">
    <w:name w:val="Balloon Text"/>
    <w:basedOn w:val="Normal"/>
    <w:link w:val="BalloonTextChar"/>
    <w:uiPriority w:val="99"/>
    <w:semiHidden/>
    <w:unhideWhenUsed/>
    <w:rsid w:val="00742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22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983883">
      <w:bodyDiv w:val="1"/>
      <w:marLeft w:val="0"/>
      <w:marRight w:val="0"/>
      <w:marTop w:val="0"/>
      <w:marBottom w:val="0"/>
      <w:divBdr>
        <w:top w:val="none" w:sz="0" w:space="0" w:color="auto"/>
        <w:left w:val="none" w:sz="0" w:space="0" w:color="auto"/>
        <w:bottom w:val="none" w:sz="0" w:space="0" w:color="auto"/>
        <w:right w:val="none" w:sz="0" w:space="0" w:color="auto"/>
      </w:divBdr>
    </w:div>
    <w:div w:id="920481919">
      <w:bodyDiv w:val="1"/>
      <w:marLeft w:val="0"/>
      <w:marRight w:val="0"/>
      <w:marTop w:val="0"/>
      <w:marBottom w:val="0"/>
      <w:divBdr>
        <w:top w:val="none" w:sz="0" w:space="0" w:color="auto"/>
        <w:left w:val="none" w:sz="0" w:space="0" w:color="auto"/>
        <w:bottom w:val="none" w:sz="0" w:space="0" w:color="auto"/>
        <w:right w:val="none" w:sz="0" w:space="0" w:color="auto"/>
      </w:divBdr>
      <w:divsChild>
        <w:div w:id="1892036172">
          <w:marLeft w:val="0"/>
          <w:marRight w:val="0"/>
          <w:marTop w:val="0"/>
          <w:marBottom w:val="0"/>
          <w:divBdr>
            <w:top w:val="single" w:sz="2" w:space="0" w:color="auto"/>
            <w:left w:val="single" w:sz="2" w:space="0" w:color="auto"/>
            <w:bottom w:val="single" w:sz="2" w:space="0" w:color="auto"/>
            <w:right w:val="single" w:sz="2" w:space="0" w:color="auto"/>
          </w:divBdr>
        </w:div>
        <w:div w:id="519898019">
          <w:marLeft w:val="0"/>
          <w:marRight w:val="0"/>
          <w:marTop w:val="0"/>
          <w:marBottom w:val="0"/>
          <w:divBdr>
            <w:top w:val="single" w:sz="2" w:space="0" w:color="auto"/>
            <w:left w:val="single" w:sz="2" w:space="0" w:color="auto"/>
            <w:bottom w:val="single" w:sz="2" w:space="0" w:color="auto"/>
            <w:right w:val="single" w:sz="2" w:space="0" w:color="auto"/>
          </w:divBdr>
        </w:div>
        <w:div w:id="90007294">
          <w:marLeft w:val="0"/>
          <w:marRight w:val="0"/>
          <w:marTop w:val="0"/>
          <w:marBottom w:val="0"/>
          <w:divBdr>
            <w:top w:val="single" w:sz="2" w:space="0" w:color="auto"/>
            <w:left w:val="single" w:sz="2" w:space="0" w:color="auto"/>
            <w:bottom w:val="single" w:sz="2" w:space="0" w:color="auto"/>
            <w:right w:val="single" w:sz="2" w:space="0" w:color="auto"/>
          </w:divBdr>
        </w:div>
      </w:divsChild>
    </w:div>
    <w:div w:id="1046444659">
      <w:bodyDiv w:val="1"/>
      <w:marLeft w:val="0"/>
      <w:marRight w:val="0"/>
      <w:marTop w:val="0"/>
      <w:marBottom w:val="0"/>
      <w:divBdr>
        <w:top w:val="none" w:sz="0" w:space="0" w:color="auto"/>
        <w:left w:val="none" w:sz="0" w:space="0" w:color="auto"/>
        <w:bottom w:val="none" w:sz="0" w:space="0" w:color="auto"/>
        <w:right w:val="none" w:sz="0" w:space="0" w:color="auto"/>
      </w:divBdr>
      <w:divsChild>
        <w:div w:id="608466932">
          <w:marLeft w:val="0"/>
          <w:marRight w:val="0"/>
          <w:marTop w:val="0"/>
          <w:marBottom w:val="0"/>
          <w:divBdr>
            <w:top w:val="single" w:sz="2" w:space="0" w:color="auto"/>
            <w:left w:val="single" w:sz="2" w:space="0" w:color="auto"/>
            <w:bottom w:val="single" w:sz="2" w:space="0" w:color="auto"/>
            <w:right w:val="single" w:sz="2" w:space="0" w:color="auto"/>
          </w:divBdr>
        </w:div>
        <w:div w:id="2096629903">
          <w:marLeft w:val="0"/>
          <w:marRight w:val="0"/>
          <w:marTop w:val="0"/>
          <w:marBottom w:val="0"/>
          <w:divBdr>
            <w:top w:val="single" w:sz="2" w:space="0" w:color="auto"/>
            <w:left w:val="single" w:sz="2" w:space="0" w:color="auto"/>
            <w:bottom w:val="single" w:sz="2" w:space="0" w:color="auto"/>
            <w:right w:val="single" w:sz="2" w:space="0" w:color="auto"/>
          </w:divBdr>
        </w:div>
        <w:div w:id="1425222673">
          <w:marLeft w:val="0"/>
          <w:marRight w:val="0"/>
          <w:marTop w:val="0"/>
          <w:marBottom w:val="0"/>
          <w:divBdr>
            <w:top w:val="single" w:sz="2" w:space="0" w:color="auto"/>
            <w:left w:val="single" w:sz="2" w:space="0" w:color="auto"/>
            <w:bottom w:val="single" w:sz="2" w:space="0" w:color="auto"/>
            <w:right w:val="single" w:sz="2" w:space="0" w:color="auto"/>
          </w:divBdr>
        </w:div>
        <w:div w:id="541016777">
          <w:marLeft w:val="0"/>
          <w:marRight w:val="0"/>
          <w:marTop w:val="0"/>
          <w:marBottom w:val="0"/>
          <w:divBdr>
            <w:top w:val="single" w:sz="2" w:space="0" w:color="auto"/>
            <w:left w:val="single" w:sz="2" w:space="0" w:color="auto"/>
            <w:bottom w:val="single" w:sz="2" w:space="0" w:color="auto"/>
            <w:right w:val="single" w:sz="2" w:space="0" w:color="auto"/>
          </w:divBdr>
        </w:div>
        <w:div w:id="725178738">
          <w:marLeft w:val="0"/>
          <w:marRight w:val="0"/>
          <w:marTop w:val="0"/>
          <w:marBottom w:val="0"/>
          <w:divBdr>
            <w:top w:val="single" w:sz="2" w:space="0" w:color="auto"/>
            <w:left w:val="single" w:sz="2" w:space="0" w:color="auto"/>
            <w:bottom w:val="single" w:sz="2" w:space="0" w:color="auto"/>
            <w:right w:val="single" w:sz="2" w:space="0" w:color="auto"/>
          </w:divBdr>
        </w:div>
        <w:div w:id="131288754">
          <w:marLeft w:val="0"/>
          <w:marRight w:val="0"/>
          <w:marTop w:val="0"/>
          <w:marBottom w:val="0"/>
          <w:divBdr>
            <w:top w:val="single" w:sz="2" w:space="0" w:color="auto"/>
            <w:left w:val="single" w:sz="2" w:space="0" w:color="auto"/>
            <w:bottom w:val="single" w:sz="2" w:space="0" w:color="auto"/>
            <w:right w:val="single" w:sz="2" w:space="0" w:color="auto"/>
          </w:divBdr>
        </w:div>
        <w:div w:id="763695017">
          <w:marLeft w:val="0"/>
          <w:marRight w:val="0"/>
          <w:marTop w:val="0"/>
          <w:marBottom w:val="0"/>
          <w:divBdr>
            <w:top w:val="single" w:sz="2" w:space="0" w:color="auto"/>
            <w:left w:val="single" w:sz="2" w:space="0" w:color="auto"/>
            <w:bottom w:val="single" w:sz="2" w:space="0" w:color="auto"/>
            <w:right w:val="single" w:sz="2" w:space="0" w:color="auto"/>
          </w:divBdr>
        </w:div>
        <w:div w:id="1440491393">
          <w:marLeft w:val="0"/>
          <w:marRight w:val="0"/>
          <w:marTop w:val="0"/>
          <w:marBottom w:val="0"/>
          <w:divBdr>
            <w:top w:val="single" w:sz="2" w:space="0" w:color="auto"/>
            <w:left w:val="single" w:sz="2" w:space="0" w:color="auto"/>
            <w:bottom w:val="single" w:sz="2" w:space="0" w:color="auto"/>
            <w:right w:val="single" w:sz="2" w:space="0" w:color="auto"/>
          </w:divBdr>
        </w:div>
        <w:div w:id="352803021">
          <w:marLeft w:val="0"/>
          <w:marRight w:val="0"/>
          <w:marTop w:val="0"/>
          <w:marBottom w:val="0"/>
          <w:divBdr>
            <w:top w:val="single" w:sz="2" w:space="0" w:color="auto"/>
            <w:left w:val="single" w:sz="2" w:space="0" w:color="auto"/>
            <w:bottom w:val="single" w:sz="2" w:space="0" w:color="auto"/>
            <w:right w:val="single" w:sz="2" w:space="0" w:color="auto"/>
          </w:divBdr>
        </w:div>
        <w:div w:id="1240407340">
          <w:marLeft w:val="0"/>
          <w:marRight w:val="0"/>
          <w:marTop w:val="0"/>
          <w:marBottom w:val="0"/>
          <w:divBdr>
            <w:top w:val="single" w:sz="2" w:space="0" w:color="auto"/>
            <w:left w:val="single" w:sz="2" w:space="0" w:color="auto"/>
            <w:bottom w:val="single" w:sz="2" w:space="0" w:color="auto"/>
            <w:right w:val="single" w:sz="2" w:space="0" w:color="auto"/>
          </w:divBdr>
        </w:div>
        <w:div w:id="910693593">
          <w:marLeft w:val="0"/>
          <w:marRight w:val="0"/>
          <w:marTop w:val="0"/>
          <w:marBottom w:val="0"/>
          <w:divBdr>
            <w:top w:val="single" w:sz="2" w:space="0" w:color="auto"/>
            <w:left w:val="single" w:sz="2" w:space="0" w:color="auto"/>
            <w:bottom w:val="single" w:sz="2" w:space="0" w:color="auto"/>
            <w:right w:val="single" w:sz="2" w:space="0" w:color="auto"/>
          </w:divBdr>
        </w:div>
        <w:div w:id="1489252680">
          <w:marLeft w:val="0"/>
          <w:marRight w:val="0"/>
          <w:marTop w:val="0"/>
          <w:marBottom w:val="0"/>
          <w:divBdr>
            <w:top w:val="single" w:sz="2" w:space="0" w:color="auto"/>
            <w:left w:val="single" w:sz="2" w:space="0" w:color="auto"/>
            <w:bottom w:val="single" w:sz="2" w:space="0" w:color="auto"/>
            <w:right w:val="single" w:sz="2" w:space="0" w:color="auto"/>
          </w:divBdr>
        </w:div>
        <w:div w:id="977344605">
          <w:marLeft w:val="0"/>
          <w:marRight w:val="0"/>
          <w:marTop w:val="0"/>
          <w:marBottom w:val="0"/>
          <w:divBdr>
            <w:top w:val="single" w:sz="2" w:space="0" w:color="auto"/>
            <w:left w:val="single" w:sz="2" w:space="0" w:color="auto"/>
            <w:bottom w:val="single" w:sz="2" w:space="0" w:color="auto"/>
            <w:right w:val="single" w:sz="2" w:space="0" w:color="auto"/>
          </w:divBdr>
        </w:div>
        <w:div w:id="1125463720">
          <w:marLeft w:val="0"/>
          <w:marRight w:val="0"/>
          <w:marTop w:val="0"/>
          <w:marBottom w:val="0"/>
          <w:divBdr>
            <w:top w:val="single" w:sz="2" w:space="0" w:color="auto"/>
            <w:left w:val="single" w:sz="2" w:space="0" w:color="auto"/>
            <w:bottom w:val="single" w:sz="2" w:space="0" w:color="auto"/>
            <w:right w:val="single" w:sz="2" w:space="0" w:color="auto"/>
          </w:divBdr>
        </w:div>
        <w:div w:id="1861582722">
          <w:marLeft w:val="0"/>
          <w:marRight w:val="0"/>
          <w:marTop w:val="0"/>
          <w:marBottom w:val="0"/>
          <w:divBdr>
            <w:top w:val="single" w:sz="2" w:space="0" w:color="auto"/>
            <w:left w:val="single" w:sz="2" w:space="0" w:color="auto"/>
            <w:bottom w:val="single" w:sz="2" w:space="0" w:color="auto"/>
            <w:right w:val="single" w:sz="2" w:space="0" w:color="auto"/>
          </w:divBdr>
        </w:div>
        <w:div w:id="1061713849">
          <w:marLeft w:val="0"/>
          <w:marRight w:val="0"/>
          <w:marTop w:val="0"/>
          <w:marBottom w:val="0"/>
          <w:divBdr>
            <w:top w:val="single" w:sz="2" w:space="0" w:color="auto"/>
            <w:left w:val="single" w:sz="2" w:space="0" w:color="auto"/>
            <w:bottom w:val="single" w:sz="2" w:space="0" w:color="auto"/>
            <w:right w:val="single" w:sz="2" w:space="0" w:color="auto"/>
          </w:divBdr>
        </w:div>
        <w:div w:id="655306036">
          <w:marLeft w:val="0"/>
          <w:marRight w:val="0"/>
          <w:marTop w:val="0"/>
          <w:marBottom w:val="0"/>
          <w:divBdr>
            <w:top w:val="single" w:sz="2" w:space="0" w:color="auto"/>
            <w:left w:val="single" w:sz="2" w:space="0" w:color="auto"/>
            <w:bottom w:val="single" w:sz="2" w:space="0" w:color="auto"/>
            <w:right w:val="single" w:sz="2" w:space="0" w:color="auto"/>
          </w:divBdr>
        </w:div>
        <w:div w:id="710225413">
          <w:marLeft w:val="0"/>
          <w:marRight w:val="0"/>
          <w:marTop w:val="0"/>
          <w:marBottom w:val="0"/>
          <w:divBdr>
            <w:top w:val="single" w:sz="2" w:space="0" w:color="auto"/>
            <w:left w:val="single" w:sz="2" w:space="0" w:color="auto"/>
            <w:bottom w:val="single" w:sz="2" w:space="0" w:color="auto"/>
            <w:right w:val="single" w:sz="2" w:space="0" w:color="auto"/>
          </w:divBdr>
        </w:div>
        <w:div w:id="80487797">
          <w:marLeft w:val="0"/>
          <w:marRight w:val="0"/>
          <w:marTop w:val="0"/>
          <w:marBottom w:val="0"/>
          <w:divBdr>
            <w:top w:val="single" w:sz="2" w:space="0" w:color="auto"/>
            <w:left w:val="single" w:sz="2" w:space="0" w:color="auto"/>
            <w:bottom w:val="single" w:sz="2" w:space="0" w:color="auto"/>
            <w:right w:val="single" w:sz="2" w:space="0" w:color="auto"/>
          </w:divBdr>
        </w:div>
        <w:div w:id="422142174">
          <w:marLeft w:val="0"/>
          <w:marRight w:val="0"/>
          <w:marTop w:val="0"/>
          <w:marBottom w:val="0"/>
          <w:divBdr>
            <w:top w:val="single" w:sz="2" w:space="0" w:color="auto"/>
            <w:left w:val="single" w:sz="2" w:space="0" w:color="auto"/>
            <w:bottom w:val="single" w:sz="2" w:space="0" w:color="auto"/>
            <w:right w:val="single" w:sz="2" w:space="0" w:color="auto"/>
          </w:divBdr>
        </w:div>
        <w:div w:id="1231497698">
          <w:marLeft w:val="0"/>
          <w:marRight w:val="0"/>
          <w:marTop w:val="0"/>
          <w:marBottom w:val="0"/>
          <w:divBdr>
            <w:top w:val="single" w:sz="2" w:space="0" w:color="auto"/>
            <w:left w:val="single" w:sz="2" w:space="0" w:color="auto"/>
            <w:bottom w:val="single" w:sz="2" w:space="0" w:color="auto"/>
            <w:right w:val="single" w:sz="2" w:space="0" w:color="auto"/>
          </w:divBdr>
        </w:div>
        <w:div w:id="1532650119">
          <w:marLeft w:val="0"/>
          <w:marRight w:val="0"/>
          <w:marTop w:val="0"/>
          <w:marBottom w:val="0"/>
          <w:divBdr>
            <w:top w:val="single" w:sz="2" w:space="0" w:color="auto"/>
            <w:left w:val="single" w:sz="2" w:space="0" w:color="auto"/>
            <w:bottom w:val="single" w:sz="2" w:space="0" w:color="auto"/>
            <w:right w:val="single" w:sz="2" w:space="0" w:color="auto"/>
          </w:divBdr>
        </w:div>
        <w:div w:id="1936477676">
          <w:marLeft w:val="0"/>
          <w:marRight w:val="0"/>
          <w:marTop w:val="0"/>
          <w:marBottom w:val="0"/>
          <w:divBdr>
            <w:top w:val="single" w:sz="2" w:space="0" w:color="auto"/>
            <w:left w:val="single" w:sz="2" w:space="0" w:color="auto"/>
            <w:bottom w:val="single" w:sz="2" w:space="0" w:color="auto"/>
            <w:right w:val="single" w:sz="2" w:space="0" w:color="auto"/>
          </w:divBdr>
        </w:div>
        <w:div w:id="1723477611">
          <w:marLeft w:val="0"/>
          <w:marRight w:val="0"/>
          <w:marTop w:val="0"/>
          <w:marBottom w:val="0"/>
          <w:divBdr>
            <w:top w:val="single" w:sz="2" w:space="0" w:color="auto"/>
            <w:left w:val="single" w:sz="2" w:space="0" w:color="auto"/>
            <w:bottom w:val="single" w:sz="2" w:space="0" w:color="auto"/>
            <w:right w:val="single" w:sz="2" w:space="0" w:color="auto"/>
          </w:divBdr>
        </w:div>
        <w:div w:id="1640571728">
          <w:marLeft w:val="0"/>
          <w:marRight w:val="0"/>
          <w:marTop w:val="0"/>
          <w:marBottom w:val="0"/>
          <w:divBdr>
            <w:top w:val="single" w:sz="2" w:space="0" w:color="auto"/>
            <w:left w:val="single" w:sz="2" w:space="0" w:color="auto"/>
            <w:bottom w:val="single" w:sz="2" w:space="0" w:color="auto"/>
            <w:right w:val="single" w:sz="2" w:space="0" w:color="auto"/>
          </w:divBdr>
        </w:div>
        <w:div w:id="1291091910">
          <w:marLeft w:val="0"/>
          <w:marRight w:val="0"/>
          <w:marTop w:val="0"/>
          <w:marBottom w:val="0"/>
          <w:divBdr>
            <w:top w:val="single" w:sz="2" w:space="0" w:color="auto"/>
            <w:left w:val="single" w:sz="2" w:space="0" w:color="auto"/>
            <w:bottom w:val="single" w:sz="2" w:space="0" w:color="auto"/>
            <w:right w:val="single" w:sz="2" w:space="0" w:color="auto"/>
          </w:divBdr>
        </w:div>
        <w:div w:id="1819882231">
          <w:marLeft w:val="0"/>
          <w:marRight w:val="0"/>
          <w:marTop w:val="0"/>
          <w:marBottom w:val="0"/>
          <w:divBdr>
            <w:top w:val="single" w:sz="2" w:space="0" w:color="auto"/>
            <w:left w:val="single" w:sz="2" w:space="0" w:color="auto"/>
            <w:bottom w:val="single" w:sz="2" w:space="0" w:color="auto"/>
            <w:right w:val="single" w:sz="2" w:space="0" w:color="auto"/>
          </w:divBdr>
        </w:div>
        <w:div w:id="1266495066">
          <w:marLeft w:val="0"/>
          <w:marRight w:val="0"/>
          <w:marTop w:val="0"/>
          <w:marBottom w:val="0"/>
          <w:divBdr>
            <w:top w:val="single" w:sz="2" w:space="0" w:color="auto"/>
            <w:left w:val="single" w:sz="2" w:space="0" w:color="auto"/>
            <w:bottom w:val="single" w:sz="2" w:space="0" w:color="auto"/>
            <w:right w:val="single" w:sz="2" w:space="0" w:color="auto"/>
          </w:divBdr>
        </w:div>
        <w:div w:id="1065106638">
          <w:marLeft w:val="0"/>
          <w:marRight w:val="0"/>
          <w:marTop w:val="0"/>
          <w:marBottom w:val="0"/>
          <w:divBdr>
            <w:top w:val="single" w:sz="2" w:space="0" w:color="auto"/>
            <w:left w:val="single" w:sz="2" w:space="0" w:color="auto"/>
            <w:bottom w:val="single" w:sz="2" w:space="0" w:color="auto"/>
            <w:right w:val="single" w:sz="2" w:space="0" w:color="auto"/>
          </w:divBdr>
        </w:div>
        <w:div w:id="1394696624">
          <w:marLeft w:val="0"/>
          <w:marRight w:val="0"/>
          <w:marTop w:val="0"/>
          <w:marBottom w:val="0"/>
          <w:divBdr>
            <w:top w:val="single" w:sz="2" w:space="0" w:color="auto"/>
            <w:left w:val="single" w:sz="2" w:space="0" w:color="auto"/>
            <w:bottom w:val="single" w:sz="2" w:space="0" w:color="auto"/>
            <w:right w:val="single" w:sz="2" w:space="0" w:color="auto"/>
          </w:divBdr>
        </w:div>
        <w:div w:id="1058356749">
          <w:marLeft w:val="0"/>
          <w:marRight w:val="0"/>
          <w:marTop w:val="0"/>
          <w:marBottom w:val="0"/>
          <w:divBdr>
            <w:top w:val="single" w:sz="2" w:space="0" w:color="auto"/>
            <w:left w:val="single" w:sz="2" w:space="0" w:color="auto"/>
            <w:bottom w:val="single" w:sz="2" w:space="0" w:color="auto"/>
            <w:right w:val="single" w:sz="2" w:space="0" w:color="auto"/>
          </w:divBdr>
        </w:div>
        <w:div w:id="22171693">
          <w:marLeft w:val="0"/>
          <w:marRight w:val="0"/>
          <w:marTop w:val="0"/>
          <w:marBottom w:val="0"/>
          <w:divBdr>
            <w:top w:val="single" w:sz="2" w:space="0" w:color="auto"/>
            <w:left w:val="single" w:sz="2" w:space="0" w:color="auto"/>
            <w:bottom w:val="single" w:sz="2" w:space="0" w:color="auto"/>
            <w:right w:val="single" w:sz="2" w:space="0" w:color="auto"/>
          </w:divBdr>
        </w:div>
        <w:div w:id="1652250955">
          <w:marLeft w:val="0"/>
          <w:marRight w:val="0"/>
          <w:marTop w:val="0"/>
          <w:marBottom w:val="0"/>
          <w:divBdr>
            <w:top w:val="single" w:sz="2" w:space="0" w:color="auto"/>
            <w:left w:val="single" w:sz="2" w:space="0" w:color="auto"/>
            <w:bottom w:val="single" w:sz="2" w:space="0" w:color="auto"/>
            <w:right w:val="single" w:sz="2" w:space="0" w:color="auto"/>
          </w:divBdr>
        </w:div>
        <w:div w:id="750738791">
          <w:marLeft w:val="0"/>
          <w:marRight w:val="0"/>
          <w:marTop w:val="0"/>
          <w:marBottom w:val="0"/>
          <w:divBdr>
            <w:top w:val="single" w:sz="2" w:space="0" w:color="auto"/>
            <w:left w:val="single" w:sz="2" w:space="0" w:color="auto"/>
            <w:bottom w:val="single" w:sz="2" w:space="0" w:color="auto"/>
            <w:right w:val="single" w:sz="2" w:space="0" w:color="auto"/>
          </w:divBdr>
        </w:div>
        <w:div w:id="1625621523">
          <w:marLeft w:val="0"/>
          <w:marRight w:val="0"/>
          <w:marTop w:val="0"/>
          <w:marBottom w:val="0"/>
          <w:divBdr>
            <w:top w:val="single" w:sz="2" w:space="0" w:color="auto"/>
            <w:left w:val="single" w:sz="2" w:space="0" w:color="auto"/>
            <w:bottom w:val="single" w:sz="2" w:space="0" w:color="auto"/>
            <w:right w:val="single" w:sz="2" w:space="0" w:color="auto"/>
          </w:divBdr>
        </w:div>
        <w:div w:id="1570267658">
          <w:marLeft w:val="0"/>
          <w:marRight w:val="0"/>
          <w:marTop w:val="0"/>
          <w:marBottom w:val="0"/>
          <w:divBdr>
            <w:top w:val="single" w:sz="2" w:space="0" w:color="auto"/>
            <w:left w:val="single" w:sz="2" w:space="0" w:color="auto"/>
            <w:bottom w:val="single" w:sz="2" w:space="0" w:color="auto"/>
            <w:right w:val="single" w:sz="2" w:space="0" w:color="auto"/>
          </w:divBdr>
        </w:div>
        <w:div w:id="956760693">
          <w:marLeft w:val="0"/>
          <w:marRight w:val="0"/>
          <w:marTop w:val="0"/>
          <w:marBottom w:val="0"/>
          <w:divBdr>
            <w:top w:val="single" w:sz="2" w:space="0" w:color="auto"/>
            <w:left w:val="single" w:sz="2" w:space="0" w:color="auto"/>
            <w:bottom w:val="single" w:sz="2" w:space="0" w:color="auto"/>
            <w:right w:val="single" w:sz="2" w:space="0" w:color="auto"/>
          </w:divBdr>
        </w:div>
        <w:div w:id="1555117758">
          <w:marLeft w:val="0"/>
          <w:marRight w:val="0"/>
          <w:marTop w:val="0"/>
          <w:marBottom w:val="0"/>
          <w:divBdr>
            <w:top w:val="single" w:sz="2" w:space="0" w:color="auto"/>
            <w:left w:val="single" w:sz="2" w:space="0" w:color="auto"/>
            <w:bottom w:val="single" w:sz="2" w:space="0" w:color="auto"/>
            <w:right w:val="single" w:sz="2" w:space="0" w:color="auto"/>
          </w:divBdr>
        </w:div>
      </w:divsChild>
    </w:div>
    <w:div w:id="1365474511">
      <w:bodyDiv w:val="1"/>
      <w:marLeft w:val="0"/>
      <w:marRight w:val="0"/>
      <w:marTop w:val="0"/>
      <w:marBottom w:val="0"/>
      <w:divBdr>
        <w:top w:val="none" w:sz="0" w:space="0" w:color="auto"/>
        <w:left w:val="none" w:sz="0" w:space="0" w:color="auto"/>
        <w:bottom w:val="none" w:sz="0" w:space="0" w:color="auto"/>
        <w:right w:val="none" w:sz="0" w:space="0" w:color="auto"/>
      </w:divBdr>
    </w:div>
    <w:div w:id="1786149313">
      <w:bodyDiv w:val="1"/>
      <w:marLeft w:val="0"/>
      <w:marRight w:val="0"/>
      <w:marTop w:val="0"/>
      <w:marBottom w:val="0"/>
      <w:divBdr>
        <w:top w:val="none" w:sz="0" w:space="0" w:color="auto"/>
        <w:left w:val="none" w:sz="0" w:space="0" w:color="auto"/>
        <w:bottom w:val="none" w:sz="0" w:space="0" w:color="auto"/>
        <w:right w:val="none" w:sz="0" w:space="0" w:color="auto"/>
      </w:divBdr>
      <w:divsChild>
        <w:div w:id="1450735637">
          <w:marLeft w:val="0"/>
          <w:marRight w:val="0"/>
          <w:marTop w:val="0"/>
          <w:marBottom w:val="0"/>
          <w:divBdr>
            <w:top w:val="single" w:sz="2" w:space="0" w:color="auto"/>
            <w:left w:val="single" w:sz="2" w:space="0" w:color="auto"/>
            <w:bottom w:val="single" w:sz="12" w:space="0" w:color="auto"/>
            <w:right w:val="single" w:sz="2" w:space="0" w:color="auto"/>
          </w:divBdr>
          <w:divsChild>
            <w:div w:id="968971756">
              <w:marLeft w:val="0"/>
              <w:marRight w:val="0"/>
              <w:marTop w:val="100"/>
              <w:marBottom w:val="100"/>
              <w:divBdr>
                <w:top w:val="single" w:sz="2" w:space="0" w:color="auto"/>
                <w:left w:val="single" w:sz="2" w:space="0" w:color="auto"/>
                <w:bottom w:val="single" w:sz="2" w:space="0" w:color="auto"/>
                <w:right w:val="single" w:sz="2" w:space="0" w:color="auto"/>
              </w:divBdr>
              <w:divsChild>
                <w:div w:id="1720083034">
                  <w:marLeft w:val="0"/>
                  <w:marRight w:val="0"/>
                  <w:marTop w:val="0"/>
                  <w:marBottom w:val="0"/>
                  <w:divBdr>
                    <w:top w:val="single" w:sz="2" w:space="0" w:color="auto"/>
                    <w:left w:val="single" w:sz="2" w:space="0" w:color="auto"/>
                    <w:bottom w:val="single" w:sz="2" w:space="0" w:color="auto"/>
                    <w:right w:val="single" w:sz="2" w:space="0" w:color="auto"/>
                  </w:divBdr>
                  <w:divsChild>
                    <w:div w:id="1658074452">
                      <w:marLeft w:val="0"/>
                      <w:marRight w:val="0"/>
                      <w:marTop w:val="0"/>
                      <w:marBottom w:val="0"/>
                      <w:divBdr>
                        <w:top w:val="single" w:sz="2" w:space="0" w:color="auto"/>
                        <w:left w:val="single" w:sz="2" w:space="0" w:color="auto"/>
                        <w:bottom w:val="single" w:sz="2" w:space="0" w:color="auto"/>
                        <w:right w:val="single" w:sz="2" w:space="0" w:color="auto"/>
                      </w:divBdr>
                      <w:divsChild>
                        <w:div w:id="1488859522">
                          <w:marLeft w:val="0"/>
                          <w:marRight w:val="0"/>
                          <w:marTop w:val="0"/>
                          <w:marBottom w:val="0"/>
                          <w:divBdr>
                            <w:top w:val="single" w:sz="2" w:space="0" w:color="auto"/>
                            <w:left w:val="single" w:sz="2" w:space="0" w:color="auto"/>
                            <w:bottom w:val="single" w:sz="2" w:space="0" w:color="auto"/>
                            <w:right w:val="single" w:sz="2" w:space="0" w:color="auto"/>
                          </w:divBdr>
                          <w:divsChild>
                            <w:div w:id="2135445935">
                              <w:marLeft w:val="0"/>
                              <w:marRight w:val="0"/>
                              <w:marTop w:val="0"/>
                              <w:marBottom w:val="0"/>
                              <w:divBdr>
                                <w:top w:val="single" w:sz="2" w:space="0" w:color="auto"/>
                                <w:left w:val="single" w:sz="2" w:space="0" w:color="auto"/>
                                <w:bottom w:val="single" w:sz="2" w:space="0" w:color="auto"/>
                                <w:right w:val="single" w:sz="2" w:space="0" w:color="auto"/>
                              </w:divBdr>
                              <w:divsChild>
                                <w:div w:id="1420253624">
                                  <w:marLeft w:val="0"/>
                                  <w:marRight w:val="0"/>
                                  <w:marTop w:val="0"/>
                                  <w:marBottom w:val="0"/>
                                  <w:divBdr>
                                    <w:top w:val="single" w:sz="2" w:space="0" w:color="auto"/>
                                    <w:left w:val="single" w:sz="2" w:space="0" w:color="auto"/>
                                    <w:bottom w:val="single" w:sz="2" w:space="0" w:color="auto"/>
                                    <w:right w:val="single" w:sz="2" w:space="0" w:color="auto"/>
                                  </w:divBdr>
                                  <w:divsChild>
                                    <w:div w:id="587006785">
                                      <w:marLeft w:val="0"/>
                                      <w:marRight w:val="0"/>
                                      <w:marTop w:val="0"/>
                                      <w:marBottom w:val="0"/>
                                      <w:divBdr>
                                        <w:top w:val="single" w:sz="2" w:space="0" w:color="auto"/>
                                        <w:left w:val="single" w:sz="2" w:space="0" w:color="auto"/>
                                        <w:bottom w:val="single" w:sz="2" w:space="0" w:color="auto"/>
                                        <w:right w:val="single" w:sz="2" w:space="0" w:color="auto"/>
                                      </w:divBdr>
                                      <w:divsChild>
                                        <w:div w:id="1622688063">
                                          <w:marLeft w:val="0"/>
                                          <w:marRight w:val="0"/>
                                          <w:marTop w:val="0"/>
                                          <w:marBottom w:val="0"/>
                                          <w:divBdr>
                                            <w:top w:val="single" w:sz="2" w:space="0" w:color="auto"/>
                                            <w:left w:val="single" w:sz="2" w:space="0" w:color="auto"/>
                                            <w:bottom w:val="single" w:sz="2" w:space="0" w:color="auto"/>
                                            <w:right w:val="single" w:sz="2" w:space="0" w:color="auto"/>
                                          </w:divBdr>
                                          <w:divsChild>
                                            <w:div w:id="1208833996">
                                              <w:marLeft w:val="0"/>
                                              <w:marRight w:val="0"/>
                                              <w:marTop w:val="0"/>
                                              <w:marBottom w:val="0"/>
                                              <w:divBdr>
                                                <w:top w:val="single" w:sz="2" w:space="0" w:color="auto"/>
                                                <w:left w:val="single" w:sz="2" w:space="0" w:color="auto"/>
                                                <w:bottom w:val="single" w:sz="2" w:space="0" w:color="auto"/>
                                                <w:right w:val="single" w:sz="2" w:space="0" w:color="auto"/>
                                              </w:divBdr>
                                              <w:divsChild>
                                                <w:div w:id="1184903310">
                                                  <w:marLeft w:val="0"/>
                                                  <w:marRight w:val="0"/>
                                                  <w:marTop w:val="0"/>
                                                  <w:marBottom w:val="0"/>
                                                  <w:divBdr>
                                                    <w:top w:val="single" w:sz="2" w:space="0" w:color="auto"/>
                                                    <w:left w:val="single" w:sz="2" w:space="0" w:color="auto"/>
                                                    <w:bottom w:val="single" w:sz="2" w:space="0" w:color="auto"/>
                                                    <w:right w:val="single" w:sz="2" w:space="0" w:color="auto"/>
                                                  </w:divBdr>
                                                </w:div>
                                                <w:div w:id="1200126780">
                                                  <w:marLeft w:val="0"/>
                                                  <w:marRight w:val="0"/>
                                                  <w:marTop w:val="0"/>
                                                  <w:marBottom w:val="0"/>
                                                  <w:divBdr>
                                                    <w:top w:val="single" w:sz="2" w:space="0" w:color="auto"/>
                                                    <w:left w:val="single" w:sz="2" w:space="0" w:color="auto"/>
                                                    <w:bottom w:val="single" w:sz="2" w:space="0" w:color="auto"/>
                                                    <w:right w:val="single" w:sz="2" w:space="0" w:color="auto"/>
                                                  </w:divBdr>
                                                </w:div>
                                                <w:div w:id="15515768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 w:id="358317501">
          <w:marLeft w:val="0"/>
          <w:marRight w:val="0"/>
          <w:marTop w:val="0"/>
          <w:marBottom w:val="0"/>
          <w:divBdr>
            <w:top w:val="single" w:sz="2" w:space="0" w:color="auto"/>
            <w:left w:val="single" w:sz="2" w:space="0" w:color="auto"/>
            <w:bottom w:val="single" w:sz="12" w:space="0" w:color="auto"/>
            <w:right w:val="single" w:sz="2" w:space="0" w:color="auto"/>
          </w:divBdr>
          <w:divsChild>
            <w:div w:id="1025710392">
              <w:marLeft w:val="0"/>
              <w:marRight w:val="0"/>
              <w:marTop w:val="100"/>
              <w:marBottom w:val="100"/>
              <w:divBdr>
                <w:top w:val="single" w:sz="2" w:space="0" w:color="auto"/>
                <w:left w:val="single" w:sz="2" w:space="0" w:color="auto"/>
                <w:bottom w:val="single" w:sz="2" w:space="0" w:color="auto"/>
                <w:right w:val="single" w:sz="2" w:space="0" w:color="auto"/>
              </w:divBdr>
              <w:divsChild>
                <w:div w:id="1207721368">
                  <w:marLeft w:val="0"/>
                  <w:marRight w:val="0"/>
                  <w:marTop w:val="0"/>
                  <w:marBottom w:val="0"/>
                  <w:divBdr>
                    <w:top w:val="single" w:sz="2" w:space="0" w:color="auto"/>
                    <w:left w:val="single" w:sz="2" w:space="0" w:color="auto"/>
                    <w:bottom w:val="single" w:sz="2" w:space="0" w:color="auto"/>
                    <w:right w:val="single" w:sz="2" w:space="0" w:color="auto"/>
                  </w:divBdr>
                  <w:divsChild>
                    <w:div w:id="961228338">
                      <w:marLeft w:val="0"/>
                      <w:marRight w:val="0"/>
                      <w:marTop w:val="0"/>
                      <w:marBottom w:val="0"/>
                      <w:divBdr>
                        <w:top w:val="single" w:sz="2" w:space="0" w:color="auto"/>
                        <w:left w:val="single" w:sz="2" w:space="0" w:color="auto"/>
                        <w:bottom w:val="single" w:sz="2" w:space="0" w:color="auto"/>
                        <w:right w:val="single" w:sz="2" w:space="0" w:color="auto"/>
                      </w:divBdr>
                      <w:divsChild>
                        <w:div w:id="1711495502">
                          <w:marLeft w:val="0"/>
                          <w:marRight w:val="0"/>
                          <w:marTop w:val="0"/>
                          <w:marBottom w:val="0"/>
                          <w:divBdr>
                            <w:top w:val="single" w:sz="2" w:space="0" w:color="auto"/>
                            <w:left w:val="single" w:sz="2" w:space="0" w:color="auto"/>
                            <w:bottom w:val="single" w:sz="2" w:space="0" w:color="auto"/>
                            <w:right w:val="single" w:sz="2" w:space="0" w:color="auto"/>
                          </w:divBdr>
                          <w:divsChild>
                            <w:div w:id="1550997276">
                              <w:marLeft w:val="0"/>
                              <w:marRight w:val="0"/>
                              <w:marTop w:val="0"/>
                              <w:marBottom w:val="0"/>
                              <w:divBdr>
                                <w:top w:val="single" w:sz="2" w:space="0" w:color="auto"/>
                                <w:left w:val="single" w:sz="2" w:space="0" w:color="auto"/>
                                <w:bottom w:val="single" w:sz="2" w:space="0" w:color="auto"/>
                                <w:right w:val="single" w:sz="2" w:space="0" w:color="auto"/>
                              </w:divBdr>
                              <w:divsChild>
                                <w:div w:id="70085025">
                                  <w:marLeft w:val="0"/>
                                  <w:marRight w:val="0"/>
                                  <w:marTop w:val="0"/>
                                  <w:marBottom w:val="0"/>
                                  <w:divBdr>
                                    <w:top w:val="single" w:sz="2" w:space="0" w:color="auto"/>
                                    <w:left w:val="single" w:sz="2" w:space="0" w:color="auto"/>
                                    <w:bottom w:val="single" w:sz="2" w:space="0" w:color="auto"/>
                                    <w:right w:val="single" w:sz="2" w:space="0" w:color="auto"/>
                                  </w:divBdr>
                                  <w:divsChild>
                                    <w:div w:id="885140350">
                                      <w:marLeft w:val="0"/>
                                      <w:marRight w:val="0"/>
                                      <w:marTop w:val="0"/>
                                      <w:marBottom w:val="0"/>
                                      <w:divBdr>
                                        <w:top w:val="single" w:sz="2" w:space="0" w:color="auto"/>
                                        <w:left w:val="single" w:sz="2" w:space="0" w:color="auto"/>
                                        <w:bottom w:val="single" w:sz="2" w:space="0" w:color="auto"/>
                                        <w:right w:val="single" w:sz="2" w:space="0" w:color="auto"/>
                                      </w:divBdr>
                                      <w:divsChild>
                                        <w:div w:id="658537792">
                                          <w:marLeft w:val="0"/>
                                          <w:marRight w:val="0"/>
                                          <w:marTop w:val="0"/>
                                          <w:marBottom w:val="0"/>
                                          <w:divBdr>
                                            <w:top w:val="single" w:sz="2" w:space="0" w:color="auto"/>
                                            <w:left w:val="single" w:sz="2" w:space="0" w:color="auto"/>
                                            <w:bottom w:val="single" w:sz="2" w:space="0" w:color="auto"/>
                                            <w:right w:val="single" w:sz="2" w:space="0" w:color="auto"/>
                                          </w:divBdr>
                                          <w:divsChild>
                                            <w:div w:id="1940983373">
                                              <w:marLeft w:val="0"/>
                                              <w:marRight w:val="0"/>
                                              <w:marTop w:val="0"/>
                                              <w:marBottom w:val="0"/>
                                              <w:divBdr>
                                                <w:top w:val="single" w:sz="2" w:space="0" w:color="auto"/>
                                                <w:left w:val="single" w:sz="2" w:space="0" w:color="auto"/>
                                                <w:bottom w:val="single" w:sz="2" w:space="0" w:color="auto"/>
                                                <w:right w:val="single" w:sz="2" w:space="0" w:color="auto"/>
                                              </w:divBdr>
                                              <w:divsChild>
                                                <w:div w:id="2059543791">
                                                  <w:marLeft w:val="0"/>
                                                  <w:marRight w:val="0"/>
                                                  <w:marTop w:val="0"/>
                                                  <w:marBottom w:val="0"/>
                                                  <w:divBdr>
                                                    <w:top w:val="single" w:sz="2" w:space="0" w:color="auto"/>
                                                    <w:left w:val="single" w:sz="2" w:space="0" w:color="auto"/>
                                                    <w:bottom w:val="single" w:sz="2" w:space="0" w:color="auto"/>
                                                    <w:right w:val="single" w:sz="2" w:space="0" w:color="auto"/>
                                                  </w:divBdr>
                                                </w:div>
                                                <w:div w:id="1886091135">
                                                  <w:marLeft w:val="0"/>
                                                  <w:marRight w:val="0"/>
                                                  <w:marTop w:val="0"/>
                                                  <w:marBottom w:val="0"/>
                                                  <w:divBdr>
                                                    <w:top w:val="single" w:sz="2" w:space="0" w:color="auto"/>
                                                    <w:left w:val="single" w:sz="2" w:space="0" w:color="auto"/>
                                                    <w:bottom w:val="single" w:sz="2" w:space="0" w:color="auto"/>
                                                    <w:right w:val="single" w:sz="2" w:space="0" w:color="auto"/>
                                                  </w:divBdr>
                                                </w:div>
                                                <w:div w:id="1596816189">
                                                  <w:marLeft w:val="0"/>
                                                  <w:marRight w:val="0"/>
                                                  <w:marTop w:val="0"/>
                                                  <w:marBottom w:val="0"/>
                                                  <w:divBdr>
                                                    <w:top w:val="single" w:sz="2" w:space="0" w:color="auto"/>
                                                    <w:left w:val="single" w:sz="2" w:space="0" w:color="auto"/>
                                                    <w:bottom w:val="single" w:sz="2" w:space="0" w:color="auto"/>
                                                    <w:right w:val="single" w:sz="2" w:space="0" w:color="auto"/>
                                                  </w:divBdr>
                                                </w:div>
                                                <w:div w:id="54742270">
                                                  <w:marLeft w:val="0"/>
                                                  <w:marRight w:val="0"/>
                                                  <w:marTop w:val="0"/>
                                                  <w:marBottom w:val="0"/>
                                                  <w:divBdr>
                                                    <w:top w:val="single" w:sz="2" w:space="0" w:color="auto"/>
                                                    <w:left w:val="single" w:sz="2" w:space="0" w:color="auto"/>
                                                    <w:bottom w:val="single" w:sz="2" w:space="0" w:color="auto"/>
                                                    <w:right w:val="single" w:sz="2" w:space="0" w:color="auto"/>
                                                  </w:divBdr>
                                                </w:div>
                                                <w:div w:id="940990063">
                                                  <w:marLeft w:val="0"/>
                                                  <w:marRight w:val="0"/>
                                                  <w:marTop w:val="0"/>
                                                  <w:marBottom w:val="0"/>
                                                  <w:divBdr>
                                                    <w:top w:val="single" w:sz="2" w:space="0" w:color="auto"/>
                                                    <w:left w:val="single" w:sz="2" w:space="0" w:color="auto"/>
                                                    <w:bottom w:val="single" w:sz="2" w:space="0" w:color="auto"/>
                                                    <w:right w:val="single" w:sz="2" w:space="0" w:color="auto"/>
                                                  </w:divBdr>
                                                </w:div>
                                                <w:div w:id="1682119163">
                                                  <w:marLeft w:val="0"/>
                                                  <w:marRight w:val="0"/>
                                                  <w:marTop w:val="0"/>
                                                  <w:marBottom w:val="0"/>
                                                  <w:divBdr>
                                                    <w:top w:val="single" w:sz="2" w:space="0" w:color="auto"/>
                                                    <w:left w:val="single" w:sz="2" w:space="0" w:color="auto"/>
                                                    <w:bottom w:val="single" w:sz="2" w:space="0" w:color="auto"/>
                                                    <w:right w:val="single" w:sz="2" w:space="0" w:color="auto"/>
                                                  </w:divBdr>
                                                </w:div>
                                                <w:div w:id="1196427890">
                                                  <w:marLeft w:val="0"/>
                                                  <w:marRight w:val="0"/>
                                                  <w:marTop w:val="0"/>
                                                  <w:marBottom w:val="0"/>
                                                  <w:divBdr>
                                                    <w:top w:val="single" w:sz="2" w:space="0" w:color="auto"/>
                                                    <w:left w:val="single" w:sz="2" w:space="0" w:color="auto"/>
                                                    <w:bottom w:val="single" w:sz="2" w:space="0" w:color="auto"/>
                                                    <w:right w:val="single" w:sz="2" w:space="0" w:color="auto"/>
                                                  </w:divBdr>
                                                </w:div>
                                                <w:div w:id="11918403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 w:id="1808816206">
      <w:bodyDiv w:val="1"/>
      <w:marLeft w:val="0"/>
      <w:marRight w:val="0"/>
      <w:marTop w:val="0"/>
      <w:marBottom w:val="0"/>
      <w:divBdr>
        <w:top w:val="none" w:sz="0" w:space="0" w:color="auto"/>
        <w:left w:val="none" w:sz="0" w:space="0" w:color="auto"/>
        <w:bottom w:val="none" w:sz="0" w:space="0" w:color="auto"/>
        <w:right w:val="none" w:sz="0" w:space="0" w:color="auto"/>
      </w:divBdr>
      <w:divsChild>
        <w:div w:id="868376272">
          <w:marLeft w:val="0"/>
          <w:marRight w:val="0"/>
          <w:marTop w:val="0"/>
          <w:marBottom w:val="0"/>
          <w:divBdr>
            <w:top w:val="single" w:sz="2" w:space="0" w:color="auto"/>
            <w:left w:val="single" w:sz="2" w:space="0" w:color="auto"/>
            <w:bottom w:val="single" w:sz="2" w:space="0" w:color="auto"/>
            <w:right w:val="single" w:sz="2" w:space="0" w:color="auto"/>
          </w:divBdr>
        </w:div>
        <w:div w:id="1701393611">
          <w:marLeft w:val="0"/>
          <w:marRight w:val="0"/>
          <w:marTop w:val="0"/>
          <w:marBottom w:val="0"/>
          <w:divBdr>
            <w:top w:val="single" w:sz="2" w:space="0" w:color="auto"/>
            <w:left w:val="single" w:sz="2" w:space="0" w:color="auto"/>
            <w:bottom w:val="single" w:sz="2" w:space="0" w:color="auto"/>
            <w:right w:val="single" w:sz="2" w:space="0" w:color="auto"/>
          </w:divBdr>
        </w:div>
        <w:div w:id="1528986648">
          <w:marLeft w:val="0"/>
          <w:marRight w:val="0"/>
          <w:marTop w:val="0"/>
          <w:marBottom w:val="0"/>
          <w:divBdr>
            <w:top w:val="single" w:sz="2" w:space="0" w:color="auto"/>
            <w:left w:val="single" w:sz="2" w:space="0" w:color="auto"/>
            <w:bottom w:val="single" w:sz="2" w:space="0" w:color="auto"/>
            <w:right w:val="single" w:sz="2" w:space="0" w:color="auto"/>
          </w:divBdr>
        </w:div>
        <w:div w:id="1236168543">
          <w:marLeft w:val="0"/>
          <w:marRight w:val="0"/>
          <w:marTop w:val="0"/>
          <w:marBottom w:val="0"/>
          <w:divBdr>
            <w:top w:val="single" w:sz="2" w:space="0" w:color="auto"/>
            <w:left w:val="single" w:sz="2" w:space="0" w:color="auto"/>
            <w:bottom w:val="single" w:sz="2" w:space="0" w:color="auto"/>
            <w:right w:val="single" w:sz="2" w:space="0" w:color="auto"/>
          </w:divBdr>
        </w:div>
        <w:div w:id="1234464378">
          <w:marLeft w:val="0"/>
          <w:marRight w:val="0"/>
          <w:marTop w:val="0"/>
          <w:marBottom w:val="0"/>
          <w:divBdr>
            <w:top w:val="single" w:sz="2" w:space="0" w:color="auto"/>
            <w:left w:val="single" w:sz="2" w:space="0" w:color="auto"/>
            <w:bottom w:val="single" w:sz="2" w:space="0" w:color="auto"/>
            <w:right w:val="single" w:sz="2" w:space="0" w:color="auto"/>
          </w:divBdr>
        </w:div>
        <w:div w:id="1895506411">
          <w:marLeft w:val="0"/>
          <w:marRight w:val="0"/>
          <w:marTop w:val="0"/>
          <w:marBottom w:val="0"/>
          <w:divBdr>
            <w:top w:val="single" w:sz="2" w:space="0" w:color="auto"/>
            <w:left w:val="single" w:sz="2" w:space="0" w:color="auto"/>
            <w:bottom w:val="single" w:sz="2" w:space="0" w:color="auto"/>
            <w:right w:val="single" w:sz="2" w:space="0" w:color="auto"/>
          </w:divBdr>
        </w:div>
        <w:div w:id="1157109821">
          <w:marLeft w:val="0"/>
          <w:marRight w:val="0"/>
          <w:marTop w:val="0"/>
          <w:marBottom w:val="0"/>
          <w:divBdr>
            <w:top w:val="single" w:sz="2" w:space="0" w:color="auto"/>
            <w:left w:val="single" w:sz="2" w:space="0" w:color="auto"/>
            <w:bottom w:val="single" w:sz="2" w:space="0" w:color="auto"/>
            <w:right w:val="single" w:sz="2" w:space="0" w:color="auto"/>
          </w:divBdr>
        </w:div>
        <w:div w:id="1985427099">
          <w:marLeft w:val="0"/>
          <w:marRight w:val="0"/>
          <w:marTop w:val="0"/>
          <w:marBottom w:val="0"/>
          <w:divBdr>
            <w:top w:val="single" w:sz="2" w:space="0" w:color="auto"/>
            <w:left w:val="single" w:sz="2" w:space="0" w:color="auto"/>
            <w:bottom w:val="single" w:sz="2" w:space="0" w:color="auto"/>
            <w:right w:val="single" w:sz="2" w:space="0" w:color="auto"/>
          </w:divBdr>
        </w:div>
        <w:div w:id="1885555607">
          <w:marLeft w:val="0"/>
          <w:marRight w:val="0"/>
          <w:marTop w:val="0"/>
          <w:marBottom w:val="0"/>
          <w:divBdr>
            <w:top w:val="single" w:sz="2" w:space="0" w:color="auto"/>
            <w:left w:val="single" w:sz="2" w:space="0" w:color="auto"/>
            <w:bottom w:val="single" w:sz="2" w:space="0" w:color="auto"/>
            <w:right w:val="single" w:sz="2" w:space="0" w:color="auto"/>
          </w:divBdr>
        </w:div>
        <w:div w:id="1855923405">
          <w:marLeft w:val="0"/>
          <w:marRight w:val="0"/>
          <w:marTop w:val="0"/>
          <w:marBottom w:val="0"/>
          <w:divBdr>
            <w:top w:val="single" w:sz="2" w:space="0" w:color="auto"/>
            <w:left w:val="single" w:sz="2" w:space="0" w:color="auto"/>
            <w:bottom w:val="single" w:sz="2" w:space="0" w:color="auto"/>
            <w:right w:val="single" w:sz="2" w:space="0" w:color="auto"/>
          </w:divBdr>
        </w:div>
        <w:div w:id="1729844260">
          <w:marLeft w:val="0"/>
          <w:marRight w:val="0"/>
          <w:marTop w:val="0"/>
          <w:marBottom w:val="0"/>
          <w:divBdr>
            <w:top w:val="single" w:sz="2" w:space="0" w:color="auto"/>
            <w:left w:val="single" w:sz="2" w:space="0" w:color="auto"/>
            <w:bottom w:val="single" w:sz="2" w:space="0" w:color="auto"/>
            <w:right w:val="single" w:sz="2" w:space="0" w:color="auto"/>
          </w:divBdr>
        </w:div>
        <w:div w:id="2095931348">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08589D-74E4-4EE7-AF95-5F48C2CB3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2768</Words>
  <Characters>15782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dc:creator>
  <cp:lastModifiedBy>S Subramaniam</cp:lastModifiedBy>
  <cp:revision>23</cp:revision>
  <dcterms:created xsi:type="dcterms:W3CDTF">2023-03-03T15:57:00Z</dcterms:created>
  <dcterms:modified xsi:type="dcterms:W3CDTF">2023-03-09T22:21:00Z</dcterms:modified>
</cp:coreProperties>
</file>