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39EF57DA" w:rsidR="002954AF" w:rsidRPr="00375A1B" w:rsidRDefault="002954AF" w:rsidP="001E6968">
      <w:pPr>
        <w:spacing w:before="240"/>
        <w:jc w:val="center"/>
        <w:rPr>
          <w:b/>
          <w:color w:val="000000" w:themeColor="text1"/>
          <w:sz w:val="32"/>
          <w:szCs w:val="32"/>
        </w:rPr>
      </w:pPr>
    </w:p>
    <w:p w14:paraId="00000003" w14:textId="77777777" w:rsidR="002954AF" w:rsidRPr="00375A1B" w:rsidRDefault="002954AF" w:rsidP="001E6968">
      <w:pPr>
        <w:spacing w:before="240"/>
        <w:jc w:val="center"/>
        <w:rPr>
          <w:b/>
          <w:color w:val="000000" w:themeColor="text1"/>
          <w:sz w:val="32"/>
          <w:szCs w:val="32"/>
        </w:rPr>
      </w:pPr>
    </w:p>
    <w:p w14:paraId="00000004" w14:textId="77777777" w:rsidR="002954AF" w:rsidRPr="00375A1B" w:rsidRDefault="002954AF" w:rsidP="001E6968">
      <w:pPr>
        <w:spacing w:before="240"/>
        <w:jc w:val="center"/>
        <w:rPr>
          <w:b/>
          <w:color w:val="000000" w:themeColor="text1"/>
          <w:sz w:val="32"/>
          <w:szCs w:val="32"/>
        </w:rPr>
      </w:pPr>
    </w:p>
    <w:p w14:paraId="00000009" w14:textId="651CB0CA" w:rsidR="002954AF" w:rsidRPr="00375A1B" w:rsidRDefault="0C6312FD" w:rsidP="001E6968">
      <w:pPr>
        <w:spacing w:before="240"/>
        <w:jc w:val="center"/>
        <w:rPr>
          <w:b/>
          <w:color w:val="000000" w:themeColor="text1"/>
          <w:sz w:val="32"/>
          <w:szCs w:val="32"/>
        </w:rPr>
      </w:pPr>
      <w:r w:rsidRPr="38F0A29E">
        <w:rPr>
          <w:b/>
          <w:bCs/>
          <w:color w:val="000000" w:themeColor="text1"/>
          <w:sz w:val="32"/>
          <w:szCs w:val="32"/>
        </w:rPr>
        <w:t xml:space="preserve">Employee </w:t>
      </w:r>
      <w:proofErr w:type="gramStart"/>
      <w:r w:rsidRPr="1173F32B">
        <w:rPr>
          <w:b/>
          <w:bCs/>
          <w:color w:val="000000" w:themeColor="text1"/>
          <w:sz w:val="32"/>
          <w:szCs w:val="32"/>
        </w:rPr>
        <w:t xml:space="preserve">Engagement  </w:t>
      </w:r>
      <w:r w:rsidRPr="7C3D79C8">
        <w:rPr>
          <w:b/>
          <w:bCs/>
          <w:color w:val="000000" w:themeColor="text1"/>
          <w:sz w:val="32"/>
          <w:szCs w:val="32"/>
        </w:rPr>
        <w:t>and</w:t>
      </w:r>
      <w:proofErr w:type="gramEnd"/>
      <w:r w:rsidRPr="7C3D79C8">
        <w:rPr>
          <w:b/>
          <w:bCs/>
          <w:color w:val="000000" w:themeColor="text1"/>
          <w:sz w:val="32"/>
          <w:szCs w:val="32"/>
        </w:rPr>
        <w:t xml:space="preserve"> </w:t>
      </w:r>
      <w:r w:rsidRPr="04E81519">
        <w:rPr>
          <w:b/>
          <w:bCs/>
          <w:color w:val="000000" w:themeColor="text1"/>
          <w:sz w:val="32"/>
          <w:szCs w:val="32"/>
        </w:rPr>
        <w:t>Motivation</w:t>
      </w:r>
    </w:p>
    <w:p w14:paraId="0000000A" w14:textId="1B599505" w:rsidR="002954AF" w:rsidRPr="00375A1B" w:rsidRDefault="002954AF" w:rsidP="001E6968">
      <w:pPr>
        <w:spacing w:before="240"/>
        <w:jc w:val="center"/>
        <w:rPr>
          <w:b/>
          <w:color w:val="000000" w:themeColor="text1"/>
          <w:sz w:val="32"/>
          <w:szCs w:val="32"/>
        </w:rPr>
      </w:pPr>
    </w:p>
    <w:p w14:paraId="0000000B" w14:textId="77777777" w:rsidR="002954AF" w:rsidRPr="00375A1B" w:rsidRDefault="00F347FD" w:rsidP="001E6968">
      <w:pPr>
        <w:spacing w:before="240"/>
        <w:jc w:val="center"/>
        <w:rPr>
          <w:b/>
          <w:color w:val="000000" w:themeColor="text1"/>
          <w:sz w:val="32"/>
          <w:szCs w:val="32"/>
        </w:rPr>
      </w:pPr>
      <w:r w:rsidRPr="00375A1B">
        <w:rPr>
          <w:b/>
          <w:color w:val="000000" w:themeColor="text1"/>
          <w:sz w:val="32"/>
          <w:szCs w:val="32"/>
        </w:rPr>
        <w:t xml:space="preserve">How to engage employees (Generation </w:t>
      </w:r>
      <w:proofErr w:type="spellStart"/>
      <w:r w:rsidRPr="00375A1B">
        <w:rPr>
          <w:b/>
          <w:color w:val="000000" w:themeColor="text1"/>
          <w:sz w:val="32"/>
          <w:szCs w:val="32"/>
        </w:rPr>
        <w:t>Ys</w:t>
      </w:r>
      <w:proofErr w:type="spellEnd"/>
      <w:r w:rsidRPr="00375A1B">
        <w:rPr>
          <w:b/>
          <w:color w:val="000000" w:themeColor="text1"/>
          <w:sz w:val="32"/>
          <w:szCs w:val="32"/>
        </w:rPr>
        <w:t xml:space="preserve"> or Generation Zs) throughout the employee lifecycle?</w:t>
      </w:r>
    </w:p>
    <w:p w14:paraId="406E2E98" w14:textId="3A3D3D9D" w:rsidR="6DFB05C4" w:rsidRDefault="008742F7" w:rsidP="008742F7">
      <w:pPr>
        <w:tabs>
          <w:tab w:val="left" w:pos="951"/>
        </w:tabs>
        <w:spacing w:before="240"/>
        <w:rPr>
          <w:b/>
          <w:bCs/>
          <w:color w:val="000000" w:themeColor="text1"/>
        </w:rPr>
      </w:pPr>
      <w:r>
        <w:rPr>
          <w:b/>
          <w:bCs/>
          <w:color w:val="000000" w:themeColor="text1"/>
        </w:rPr>
        <w:tab/>
      </w:r>
    </w:p>
    <w:p w14:paraId="0000000C" w14:textId="6CD6B952" w:rsidR="002954AF" w:rsidRPr="00375A1B" w:rsidRDefault="7B71B316" w:rsidP="001E6968">
      <w:pPr>
        <w:spacing w:before="240"/>
        <w:rPr>
          <w:b/>
          <w:color w:val="000000" w:themeColor="text1"/>
          <w:sz w:val="32"/>
          <w:szCs w:val="32"/>
        </w:rPr>
      </w:pPr>
      <w:r w:rsidRPr="44ABA2AA">
        <w:rPr>
          <w:b/>
          <w:bCs/>
          <w:color w:val="000000" w:themeColor="text1"/>
        </w:rPr>
        <w:t xml:space="preserve">Student </w:t>
      </w:r>
      <w:proofErr w:type="gramStart"/>
      <w:r w:rsidRPr="23BD5165">
        <w:rPr>
          <w:b/>
          <w:bCs/>
          <w:color w:val="000000" w:themeColor="text1"/>
        </w:rPr>
        <w:t>name :</w:t>
      </w:r>
      <w:proofErr w:type="gramEnd"/>
      <w:r w:rsidRPr="0DF88A6A">
        <w:rPr>
          <w:b/>
          <w:bCs/>
          <w:color w:val="000000" w:themeColor="text1"/>
        </w:rPr>
        <w:t xml:space="preserve"> Ana</w:t>
      </w:r>
      <w:r w:rsidRPr="657EC9B7">
        <w:rPr>
          <w:b/>
          <w:bCs/>
          <w:color w:val="000000" w:themeColor="text1"/>
        </w:rPr>
        <w:t xml:space="preserve"> </w:t>
      </w:r>
      <w:r w:rsidRPr="3D713BFA">
        <w:rPr>
          <w:b/>
          <w:bCs/>
          <w:color w:val="000000" w:themeColor="text1"/>
        </w:rPr>
        <w:t xml:space="preserve">Maria </w:t>
      </w:r>
      <w:r w:rsidRPr="70635D12">
        <w:rPr>
          <w:b/>
          <w:bCs/>
          <w:color w:val="000000" w:themeColor="text1"/>
        </w:rPr>
        <w:t xml:space="preserve">Stoica </w:t>
      </w:r>
    </w:p>
    <w:p w14:paraId="04816F55" w14:textId="148CEB64" w:rsidR="70635D12" w:rsidRDefault="7B71B316" w:rsidP="70635D12">
      <w:pPr>
        <w:spacing w:before="240"/>
        <w:rPr>
          <w:b/>
          <w:bCs/>
          <w:color w:val="000000" w:themeColor="text1"/>
        </w:rPr>
      </w:pPr>
      <w:r w:rsidRPr="36344499">
        <w:rPr>
          <w:b/>
          <w:bCs/>
          <w:color w:val="000000" w:themeColor="text1"/>
        </w:rPr>
        <w:t xml:space="preserve">Student </w:t>
      </w:r>
      <w:proofErr w:type="gramStart"/>
      <w:r w:rsidRPr="3DE1CEAA">
        <w:rPr>
          <w:b/>
          <w:bCs/>
          <w:color w:val="000000" w:themeColor="text1"/>
        </w:rPr>
        <w:t xml:space="preserve">code </w:t>
      </w:r>
      <w:r w:rsidRPr="559E2772">
        <w:rPr>
          <w:b/>
          <w:bCs/>
          <w:color w:val="000000" w:themeColor="text1"/>
        </w:rPr>
        <w:t>:</w:t>
      </w:r>
      <w:proofErr w:type="gramEnd"/>
      <w:r w:rsidRPr="559E2772">
        <w:rPr>
          <w:b/>
          <w:bCs/>
          <w:color w:val="000000" w:themeColor="text1"/>
        </w:rPr>
        <w:t xml:space="preserve"> </w:t>
      </w:r>
      <w:r w:rsidR="0EF420B9" w:rsidRPr="29112F49">
        <w:rPr>
          <w:b/>
          <w:bCs/>
          <w:color w:val="000000" w:themeColor="text1"/>
        </w:rPr>
        <w:t xml:space="preserve"> </w:t>
      </w:r>
      <w:r w:rsidR="0EF420B9" w:rsidRPr="134C684E">
        <w:rPr>
          <w:b/>
          <w:bCs/>
          <w:color w:val="000000" w:themeColor="text1"/>
        </w:rPr>
        <w:t xml:space="preserve"> </w:t>
      </w:r>
      <w:r w:rsidR="15BDBB9E" w:rsidRPr="67504E6E">
        <w:rPr>
          <w:b/>
          <w:bCs/>
          <w:color w:val="000000" w:themeColor="text1"/>
        </w:rPr>
        <w:t>2210328</w:t>
      </w:r>
      <w:r w:rsidR="15BDBB9E" w:rsidRPr="0820E4CB">
        <w:rPr>
          <w:b/>
          <w:bCs/>
          <w:color w:val="000000" w:themeColor="text1"/>
        </w:rPr>
        <w:t xml:space="preserve"> </w:t>
      </w:r>
    </w:p>
    <w:p w14:paraId="6423833F" w14:textId="20B7DA19" w:rsidR="0820E4CB" w:rsidRDefault="15BDBB9E" w:rsidP="0820E4CB">
      <w:pPr>
        <w:spacing w:before="240"/>
        <w:rPr>
          <w:b/>
          <w:bCs/>
          <w:color w:val="000000" w:themeColor="text1"/>
        </w:rPr>
      </w:pPr>
      <w:r w:rsidRPr="0F1FD5A9">
        <w:rPr>
          <w:b/>
          <w:bCs/>
          <w:color w:val="000000" w:themeColor="text1"/>
        </w:rPr>
        <w:t xml:space="preserve">Module </w:t>
      </w:r>
      <w:proofErr w:type="gramStart"/>
      <w:r w:rsidRPr="50530062">
        <w:rPr>
          <w:b/>
          <w:bCs/>
          <w:color w:val="000000" w:themeColor="text1"/>
        </w:rPr>
        <w:t>title :</w:t>
      </w:r>
      <w:proofErr w:type="gramEnd"/>
      <w:r w:rsidRPr="77B1F4EC">
        <w:rPr>
          <w:b/>
          <w:bCs/>
          <w:color w:val="000000" w:themeColor="text1"/>
        </w:rPr>
        <w:t xml:space="preserve"> </w:t>
      </w:r>
      <w:r w:rsidRPr="6EA4A7C4">
        <w:rPr>
          <w:b/>
          <w:bCs/>
          <w:color w:val="000000" w:themeColor="text1"/>
        </w:rPr>
        <w:t>Personnel</w:t>
      </w:r>
      <w:r w:rsidRPr="76BBD419">
        <w:rPr>
          <w:b/>
          <w:bCs/>
          <w:color w:val="000000" w:themeColor="text1"/>
        </w:rPr>
        <w:t xml:space="preserve"> </w:t>
      </w:r>
      <w:r w:rsidRPr="5AD4E1E5">
        <w:rPr>
          <w:b/>
          <w:bCs/>
          <w:color w:val="000000" w:themeColor="text1"/>
        </w:rPr>
        <w:t xml:space="preserve">Resourcing </w:t>
      </w:r>
      <w:r w:rsidRPr="6B085BF1">
        <w:rPr>
          <w:b/>
          <w:bCs/>
          <w:color w:val="000000" w:themeColor="text1"/>
        </w:rPr>
        <w:t xml:space="preserve">and </w:t>
      </w:r>
      <w:r w:rsidRPr="001E89BA">
        <w:rPr>
          <w:b/>
          <w:bCs/>
          <w:color w:val="000000" w:themeColor="text1"/>
        </w:rPr>
        <w:t xml:space="preserve">Development </w:t>
      </w:r>
    </w:p>
    <w:p w14:paraId="003F2479" w14:textId="31C305E7" w:rsidR="001E89BA" w:rsidRDefault="15BDBB9E" w:rsidP="001E89BA">
      <w:pPr>
        <w:spacing w:before="240"/>
        <w:rPr>
          <w:b/>
          <w:bCs/>
          <w:color w:val="000000" w:themeColor="text1"/>
        </w:rPr>
      </w:pPr>
      <w:r w:rsidRPr="662F2952">
        <w:rPr>
          <w:b/>
          <w:bCs/>
          <w:color w:val="000000" w:themeColor="text1"/>
        </w:rPr>
        <w:t xml:space="preserve">Module </w:t>
      </w:r>
      <w:proofErr w:type="gramStart"/>
      <w:r w:rsidRPr="662F2952">
        <w:rPr>
          <w:b/>
          <w:bCs/>
          <w:color w:val="000000" w:themeColor="text1"/>
        </w:rPr>
        <w:t>code</w:t>
      </w:r>
      <w:r w:rsidRPr="29301922">
        <w:rPr>
          <w:b/>
          <w:bCs/>
          <w:color w:val="000000" w:themeColor="text1"/>
        </w:rPr>
        <w:t xml:space="preserve"> :</w:t>
      </w:r>
      <w:proofErr w:type="gramEnd"/>
      <w:r w:rsidRPr="29301922">
        <w:rPr>
          <w:b/>
          <w:bCs/>
          <w:color w:val="000000" w:themeColor="text1"/>
        </w:rPr>
        <w:t xml:space="preserve"> </w:t>
      </w:r>
      <w:r w:rsidRPr="4C822F29">
        <w:rPr>
          <w:b/>
          <w:bCs/>
          <w:color w:val="000000" w:themeColor="text1"/>
        </w:rPr>
        <w:t xml:space="preserve">BMIH </w:t>
      </w:r>
      <w:r w:rsidRPr="16A25B71">
        <w:rPr>
          <w:b/>
          <w:bCs/>
          <w:color w:val="000000" w:themeColor="text1"/>
        </w:rPr>
        <w:t xml:space="preserve">5005 </w:t>
      </w:r>
    </w:p>
    <w:p w14:paraId="0EBED67B" w14:textId="6AF9358A" w:rsidR="15BDBB9E" w:rsidRDefault="15BDBB9E" w:rsidP="3171122E">
      <w:pPr>
        <w:spacing w:before="240"/>
        <w:rPr>
          <w:b/>
          <w:bCs/>
          <w:color w:val="000000" w:themeColor="text1"/>
        </w:rPr>
      </w:pPr>
      <w:r w:rsidRPr="420E2E7E">
        <w:rPr>
          <w:b/>
          <w:bCs/>
          <w:color w:val="000000" w:themeColor="text1"/>
        </w:rPr>
        <w:t xml:space="preserve">Lecturer </w:t>
      </w:r>
      <w:proofErr w:type="gramStart"/>
      <w:r w:rsidRPr="64F6A241">
        <w:rPr>
          <w:b/>
          <w:bCs/>
          <w:color w:val="000000" w:themeColor="text1"/>
        </w:rPr>
        <w:t>name :</w:t>
      </w:r>
      <w:proofErr w:type="gramEnd"/>
      <w:r w:rsidRPr="64F6A241">
        <w:rPr>
          <w:b/>
          <w:bCs/>
          <w:color w:val="000000" w:themeColor="text1"/>
        </w:rPr>
        <w:t xml:space="preserve"> </w:t>
      </w:r>
      <w:r w:rsidRPr="6E748219">
        <w:rPr>
          <w:b/>
          <w:bCs/>
          <w:color w:val="000000" w:themeColor="text1"/>
        </w:rPr>
        <w:t xml:space="preserve">Helen </w:t>
      </w:r>
      <w:r w:rsidRPr="620B8052">
        <w:rPr>
          <w:b/>
          <w:bCs/>
          <w:color w:val="000000" w:themeColor="text1"/>
        </w:rPr>
        <w:t xml:space="preserve">Lee </w:t>
      </w:r>
    </w:p>
    <w:p w14:paraId="2FA602E3" w14:textId="09A0C800" w:rsidR="15BDBB9E" w:rsidRDefault="15BDBB9E" w:rsidP="620B8052">
      <w:pPr>
        <w:spacing w:before="240"/>
        <w:rPr>
          <w:b/>
          <w:bCs/>
          <w:color w:val="000000" w:themeColor="text1"/>
        </w:rPr>
      </w:pPr>
      <w:r w:rsidRPr="23CCF8A5">
        <w:rPr>
          <w:b/>
          <w:bCs/>
          <w:color w:val="000000" w:themeColor="text1"/>
        </w:rPr>
        <w:t xml:space="preserve">Word </w:t>
      </w:r>
      <w:proofErr w:type="gramStart"/>
      <w:r w:rsidRPr="6493F069">
        <w:rPr>
          <w:b/>
          <w:bCs/>
          <w:color w:val="000000" w:themeColor="text1"/>
        </w:rPr>
        <w:t>count :</w:t>
      </w:r>
      <w:proofErr w:type="gramEnd"/>
      <w:r w:rsidRPr="6493F069">
        <w:rPr>
          <w:b/>
          <w:bCs/>
          <w:color w:val="000000" w:themeColor="text1"/>
        </w:rPr>
        <w:t xml:space="preserve"> </w:t>
      </w:r>
      <w:r w:rsidRPr="063A5BFF">
        <w:rPr>
          <w:b/>
          <w:bCs/>
          <w:color w:val="000000" w:themeColor="text1"/>
        </w:rPr>
        <w:t xml:space="preserve">2456 </w:t>
      </w:r>
    </w:p>
    <w:p w14:paraId="0000000D" w14:textId="482583F6" w:rsidR="002954AF" w:rsidRPr="00375A1B" w:rsidRDefault="00F347FD" w:rsidP="001E6968">
      <w:pPr>
        <w:spacing w:before="240"/>
        <w:jc w:val="center"/>
        <w:rPr>
          <w:color w:val="000000" w:themeColor="text1"/>
        </w:rPr>
      </w:pPr>
      <w:r w:rsidRPr="00375A1B">
        <w:rPr>
          <w:color w:val="000000" w:themeColor="text1"/>
        </w:rPr>
        <w:br w:type="page"/>
      </w:r>
    </w:p>
    <w:p w14:paraId="0000000E" w14:textId="653657D4" w:rsidR="002954AF" w:rsidRPr="00375A1B" w:rsidRDefault="00F347FD" w:rsidP="4F480E4B">
      <w:pPr>
        <w:pStyle w:val="Heading1"/>
        <w:numPr>
          <w:ilvl w:val="0"/>
          <w:numId w:val="2"/>
        </w:numPr>
        <w:spacing w:before="240"/>
        <w:jc w:val="center"/>
        <w:rPr>
          <w:color w:val="000000" w:themeColor="text1"/>
        </w:rPr>
      </w:pPr>
      <w:bookmarkStart w:id="0" w:name="_zefwf1vxpf0e" w:colFirst="0" w:colLast="0"/>
      <w:bookmarkEnd w:id="0"/>
      <w:r w:rsidRPr="76EBF9C4">
        <w:rPr>
          <w:color w:val="000000" w:themeColor="text1"/>
        </w:rPr>
        <w:lastRenderedPageBreak/>
        <w:t>Table</w:t>
      </w:r>
      <w:r w:rsidRPr="00375A1B">
        <w:rPr>
          <w:color w:val="000000" w:themeColor="text1"/>
        </w:rPr>
        <w:t xml:space="preserve"> of contents </w:t>
      </w:r>
    </w:p>
    <w:sdt>
      <w:sdtPr>
        <w:rPr>
          <w:color w:val="000000" w:themeColor="text1"/>
        </w:rPr>
        <w:id w:val="1968464471"/>
        <w:docPartObj>
          <w:docPartGallery w:val="Table of Contents"/>
          <w:docPartUnique/>
        </w:docPartObj>
      </w:sdtPr>
      <w:sdtContent>
        <w:p w14:paraId="0000000F" w14:textId="77777777" w:rsidR="002954AF" w:rsidRPr="00375A1B" w:rsidRDefault="00F347FD" w:rsidP="001E6968">
          <w:pPr>
            <w:widowControl w:val="0"/>
            <w:tabs>
              <w:tab w:val="right" w:leader="dot" w:pos="9025"/>
            </w:tabs>
            <w:spacing w:before="240"/>
            <w:jc w:val="left"/>
            <w:rPr>
              <w:color w:val="000000" w:themeColor="text1"/>
            </w:rPr>
          </w:pPr>
          <w:r w:rsidRPr="00375A1B">
            <w:rPr>
              <w:color w:val="000000" w:themeColor="text1"/>
            </w:rPr>
            <w:fldChar w:fldCharType="begin"/>
          </w:r>
          <w:r w:rsidRPr="00375A1B">
            <w:rPr>
              <w:color w:val="000000" w:themeColor="text1"/>
            </w:rPr>
            <w:instrText xml:space="preserve"> TOC \h \u \z \t "Heading 1,1,Heading 2,2,Heading 3,3,Heading 4,4,Heading 5,5,Heading 6,6,"</w:instrText>
          </w:r>
          <w:r w:rsidRPr="00375A1B">
            <w:rPr>
              <w:color w:val="000000" w:themeColor="text1"/>
            </w:rPr>
            <w:fldChar w:fldCharType="separate"/>
          </w:r>
          <w:hyperlink w:anchor="_qwje6ca1dnss">
            <w:r w:rsidRPr="00375A1B">
              <w:rPr>
                <w:color w:val="000000" w:themeColor="text1"/>
              </w:rPr>
              <w:t>Introduction</w:t>
            </w:r>
            <w:r w:rsidRPr="00375A1B">
              <w:rPr>
                <w:color w:val="000000" w:themeColor="text1"/>
              </w:rPr>
              <w:tab/>
            </w:r>
          </w:hyperlink>
          <w:r w:rsidRPr="00375A1B">
            <w:rPr>
              <w:color w:val="000000" w:themeColor="text1"/>
            </w:rPr>
            <w:fldChar w:fldCharType="begin"/>
          </w:r>
          <w:r w:rsidRPr="00375A1B">
            <w:rPr>
              <w:color w:val="000000" w:themeColor="text1"/>
            </w:rPr>
            <w:instrText xml:space="preserve"> PAGEREF _qwje6ca1dnss \h </w:instrText>
          </w:r>
          <w:r w:rsidRPr="00375A1B">
            <w:rPr>
              <w:color w:val="000000" w:themeColor="text1"/>
            </w:rPr>
          </w:r>
          <w:r w:rsidRPr="00375A1B">
            <w:rPr>
              <w:color w:val="000000" w:themeColor="text1"/>
            </w:rPr>
            <w:fldChar w:fldCharType="separate"/>
          </w:r>
          <w:r w:rsidRPr="00375A1B">
            <w:rPr>
              <w:color w:val="000000" w:themeColor="text1"/>
            </w:rPr>
            <w:t>3</w:t>
          </w:r>
          <w:r w:rsidRPr="00375A1B">
            <w:rPr>
              <w:color w:val="000000" w:themeColor="text1"/>
            </w:rPr>
            <w:fldChar w:fldCharType="end"/>
          </w:r>
        </w:p>
        <w:p w14:paraId="00000010" w14:textId="77777777" w:rsidR="002954AF" w:rsidRPr="00375A1B" w:rsidRDefault="00000000" w:rsidP="001E6968">
          <w:pPr>
            <w:widowControl w:val="0"/>
            <w:tabs>
              <w:tab w:val="right" w:leader="dot" w:pos="9025"/>
            </w:tabs>
            <w:spacing w:before="240"/>
            <w:jc w:val="left"/>
            <w:rPr>
              <w:color w:val="000000" w:themeColor="text1"/>
            </w:rPr>
          </w:pPr>
          <w:hyperlink w:anchor="_s5m6hjbx0x6l">
            <w:r w:rsidR="00F347FD" w:rsidRPr="00375A1B">
              <w:rPr>
                <w:color w:val="000000" w:themeColor="text1"/>
              </w:rPr>
              <w:t>Discussion</w:t>
            </w:r>
            <w:r w:rsidR="00F347FD" w:rsidRPr="00375A1B">
              <w:rPr>
                <w:color w:val="000000" w:themeColor="text1"/>
              </w:rPr>
              <w:tab/>
            </w:r>
          </w:hyperlink>
          <w:r w:rsidR="00F347FD" w:rsidRPr="00375A1B">
            <w:rPr>
              <w:color w:val="000000" w:themeColor="text1"/>
            </w:rPr>
            <w:fldChar w:fldCharType="begin"/>
          </w:r>
          <w:r w:rsidR="00F347FD" w:rsidRPr="00375A1B">
            <w:rPr>
              <w:color w:val="000000" w:themeColor="text1"/>
            </w:rPr>
            <w:instrText xml:space="preserve"> PAGEREF _s5m6hjbx0x6l \h </w:instrText>
          </w:r>
          <w:r w:rsidR="00F347FD" w:rsidRPr="00375A1B">
            <w:rPr>
              <w:color w:val="000000" w:themeColor="text1"/>
            </w:rPr>
          </w:r>
          <w:r w:rsidR="00F347FD" w:rsidRPr="00375A1B">
            <w:rPr>
              <w:color w:val="000000" w:themeColor="text1"/>
            </w:rPr>
            <w:fldChar w:fldCharType="separate"/>
          </w:r>
          <w:r w:rsidR="00F347FD" w:rsidRPr="00375A1B">
            <w:rPr>
              <w:color w:val="000000" w:themeColor="text1"/>
            </w:rPr>
            <w:t>3</w:t>
          </w:r>
          <w:r w:rsidR="00F347FD" w:rsidRPr="00375A1B">
            <w:rPr>
              <w:color w:val="000000" w:themeColor="text1"/>
            </w:rPr>
            <w:fldChar w:fldCharType="end"/>
          </w:r>
        </w:p>
        <w:p w14:paraId="00000011" w14:textId="77777777" w:rsidR="002954AF" w:rsidRPr="00375A1B" w:rsidRDefault="00000000" w:rsidP="001E6968">
          <w:pPr>
            <w:widowControl w:val="0"/>
            <w:tabs>
              <w:tab w:val="right" w:leader="dot" w:pos="9025"/>
            </w:tabs>
            <w:spacing w:before="240"/>
            <w:jc w:val="left"/>
            <w:rPr>
              <w:color w:val="000000" w:themeColor="text1"/>
            </w:rPr>
          </w:pPr>
          <w:hyperlink w:anchor="_mxhxym9ih9y7">
            <w:r w:rsidR="00F347FD" w:rsidRPr="00375A1B">
              <w:rPr>
                <w:color w:val="000000" w:themeColor="text1"/>
              </w:rPr>
              <w:t>Conclusion</w:t>
            </w:r>
            <w:r w:rsidR="00F347FD" w:rsidRPr="00375A1B">
              <w:rPr>
                <w:color w:val="000000" w:themeColor="text1"/>
              </w:rPr>
              <w:tab/>
            </w:r>
          </w:hyperlink>
          <w:r w:rsidR="00F347FD" w:rsidRPr="00375A1B">
            <w:rPr>
              <w:color w:val="000000" w:themeColor="text1"/>
            </w:rPr>
            <w:fldChar w:fldCharType="begin"/>
          </w:r>
          <w:r w:rsidR="00F347FD" w:rsidRPr="00375A1B">
            <w:rPr>
              <w:color w:val="000000" w:themeColor="text1"/>
            </w:rPr>
            <w:instrText xml:space="preserve"> PAGEREF _mxhxym9ih9y7 \h </w:instrText>
          </w:r>
          <w:r w:rsidR="00F347FD" w:rsidRPr="00375A1B">
            <w:rPr>
              <w:color w:val="000000" w:themeColor="text1"/>
            </w:rPr>
          </w:r>
          <w:r w:rsidR="00F347FD" w:rsidRPr="00375A1B">
            <w:rPr>
              <w:color w:val="000000" w:themeColor="text1"/>
            </w:rPr>
            <w:fldChar w:fldCharType="separate"/>
          </w:r>
          <w:r w:rsidR="00F347FD" w:rsidRPr="00375A1B">
            <w:rPr>
              <w:color w:val="000000" w:themeColor="text1"/>
            </w:rPr>
            <w:t>7</w:t>
          </w:r>
          <w:r w:rsidR="00F347FD" w:rsidRPr="00375A1B">
            <w:rPr>
              <w:color w:val="000000" w:themeColor="text1"/>
            </w:rPr>
            <w:fldChar w:fldCharType="end"/>
          </w:r>
        </w:p>
        <w:p w14:paraId="00000012" w14:textId="77777777" w:rsidR="002954AF" w:rsidRPr="00375A1B" w:rsidRDefault="00000000" w:rsidP="001E6968">
          <w:pPr>
            <w:widowControl w:val="0"/>
            <w:tabs>
              <w:tab w:val="right" w:leader="dot" w:pos="9025"/>
            </w:tabs>
            <w:spacing w:before="240"/>
            <w:jc w:val="left"/>
            <w:rPr>
              <w:color w:val="000000" w:themeColor="text1"/>
            </w:rPr>
          </w:pPr>
          <w:hyperlink w:anchor="_uzemrenvu6kr">
            <w:r w:rsidR="00F347FD" w:rsidRPr="00375A1B">
              <w:rPr>
                <w:color w:val="000000" w:themeColor="text1"/>
              </w:rPr>
              <w:t>Reference List</w:t>
            </w:r>
            <w:r w:rsidR="00F347FD" w:rsidRPr="00375A1B">
              <w:rPr>
                <w:color w:val="000000" w:themeColor="text1"/>
              </w:rPr>
              <w:tab/>
            </w:r>
          </w:hyperlink>
          <w:r w:rsidR="00F347FD" w:rsidRPr="00375A1B">
            <w:rPr>
              <w:color w:val="000000" w:themeColor="text1"/>
            </w:rPr>
            <w:fldChar w:fldCharType="begin"/>
          </w:r>
          <w:r w:rsidR="00F347FD" w:rsidRPr="00375A1B">
            <w:rPr>
              <w:color w:val="000000" w:themeColor="text1"/>
            </w:rPr>
            <w:instrText xml:space="preserve"> PAGEREF _uzemrenvu6kr \h </w:instrText>
          </w:r>
          <w:r w:rsidR="00F347FD" w:rsidRPr="00375A1B">
            <w:rPr>
              <w:color w:val="000000" w:themeColor="text1"/>
            </w:rPr>
          </w:r>
          <w:r w:rsidR="00F347FD" w:rsidRPr="00375A1B">
            <w:rPr>
              <w:color w:val="000000" w:themeColor="text1"/>
            </w:rPr>
            <w:fldChar w:fldCharType="separate"/>
          </w:r>
          <w:r w:rsidR="00F347FD" w:rsidRPr="00375A1B">
            <w:rPr>
              <w:color w:val="000000" w:themeColor="text1"/>
            </w:rPr>
            <w:t>8</w:t>
          </w:r>
          <w:r w:rsidR="00F347FD" w:rsidRPr="00375A1B">
            <w:rPr>
              <w:color w:val="000000" w:themeColor="text1"/>
            </w:rPr>
            <w:fldChar w:fldCharType="end"/>
          </w:r>
          <w:r w:rsidR="00F347FD" w:rsidRPr="00375A1B">
            <w:rPr>
              <w:color w:val="000000" w:themeColor="text1"/>
            </w:rPr>
            <w:fldChar w:fldCharType="end"/>
          </w:r>
        </w:p>
      </w:sdtContent>
    </w:sdt>
    <w:p w14:paraId="00000013" w14:textId="3261F34E" w:rsidR="002954AF" w:rsidRPr="00375A1B" w:rsidRDefault="002954AF" w:rsidP="001E6968">
      <w:pPr>
        <w:pStyle w:val="Heading1"/>
        <w:spacing w:before="240"/>
        <w:rPr>
          <w:color w:val="000000" w:themeColor="text1"/>
        </w:rPr>
      </w:pPr>
    </w:p>
    <w:p w14:paraId="1BD64781" w14:textId="19135905" w:rsidR="7868E04C" w:rsidRDefault="7868E04C" w:rsidP="7868E04C">
      <w:bookmarkStart w:id="1" w:name="_qwje6ca1dnss" w:colFirst="0" w:colLast="0"/>
      <w:bookmarkEnd w:id="1"/>
    </w:p>
    <w:p w14:paraId="4DC2AA1A" w14:textId="69BF0576" w:rsidR="3AFD9D27" w:rsidRDefault="3AFD9D27" w:rsidP="3AFD9D27"/>
    <w:p w14:paraId="00000014" w14:textId="77777777" w:rsidR="002954AF" w:rsidRPr="00375A1B" w:rsidRDefault="00F347FD" w:rsidP="001E6968">
      <w:pPr>
        <w:pStyle w:val="Heading1"/>
        <w:spacing w:before="240"/>
        <w:rPr>
          <w:color w:val="000000" w:themeColor="text1"/>
        </w:rPr>
      </w:pPr>
      <w:r w:rsidRPr="00375A1B">
        <w:rPr>
          <w:color w:val="000000" w:themeColor="text1"/>
        </w:rPr>
        <w:t xml:space="preserve">Introduction </w:t>
      </w:r>
    </w:p>
    <w:p w14:paraId="00000015" w14:textId="77777777" w:rsidR="002954AF" w:rsidRPr="00375A1B" w:rsidRDefault="00F347FD" w:rsidP="001E6968">
      <w:pPr>
        <w:spacing w:before="240"/>
        <w:rPr>
          <w:color w:val="000000" w:themeColor="text1"/>
        </w:rPr>
      </w:pPr>
      <w:r w:rsidRPr="00375A1B">
        <w:rPr>
          <w:color w:val="000000" w:themeColor="text1"/>
        </w:rPr>
        <w:t xml:space="preserve">Generation Z are the people born between 1995 and 2009 (approximately). According to Gaidhani </w:t>
      </w:r>
      <w:r w:rsidRPr="00375A1B">
        <w:rPr>
          <w:i/>
          <w:color w:val="000000" w:themeColor="text1"/>
        </w:rPr>
        <w:t>et al.</w:t>
      </w:r>
      <w:r w:rsidRPr="00375A1B">
        <w:rPr>
          <w:color w:val="000000" w:themeColor="text1"/>
        </w:rPr>
        <w:t xml:space="preserve"> (2019, P. 2809), the motivation factors for Gen Z are different compared to other generations as they are influenced by different factors of society and environment. The main purpose of this essay is to engage these two </w:t>
      </w:r>
      <w:proofErr w:type="gramStart"/>
      <w:r w:rsidRPr="00375A1B">
        <w:rPr>
          <w:color w:val="000000" w:themeColor="text1"/>
        </w:rPr>
        <w:t>particular generation</w:t>
      </w:r>
      <w:proofErr w:type="gramEnd"/>
      <w:r w:rsidRPr="00375A1B">
        <w:rPr>
          <w:color w:val="000000" w:themeColor="text1"/>
        </w:rPr>
        <w:t xml:space="preserve"> groups throughout their employee lifecycle. </w:t>
      </w:r>
      <w:proofErr w:type="gramStart"/>
      <w:r w:rsidRPr="00375A1B">
        <w:rPr>
          <w:color w:val="000000" w:themeColor="text1"/>
        </w:rPr>
        <w:t>In order to</w:t>
      </w:r>
      <w:proofErr w:type="gramEnd"/>
      <w:r w:rsidRPr="00375A1B">
        <w:rPr>
          <w:color w:val="000000" w:themeColor="text1"/>
        </w:rPr>
        <w:t xml:space="preserve"> discuss this, first the role of human resources in terms of engaging the workforce will be analysed. Next, the characteristics of Generation Z will be explored. There are several ways of engaging a team which will be recommended in this work with examples. The employee life cycle process will be evaluated to understand the importance of engaging a team. Finally, an employee engagement model will be explained and implemented to identify the motivation factors for employees.        </w:t>
      </w:r>
    </w:p>
    <w:p w14:paraId="00000016" w14:textId="77777777" w:rsidR="002954AF" w:rsidRPr="00375A1B" w:rsidRDefault="00F347FD" w:rsidP="001E6968">
      <w:pPr>
        <w:pStyle w:val="Heading1"/>
        <w:spacing w:before="240"/>
        <w:rPr>
          <w:color w:val="000000" w:themeColor="text1"/>
        </w:rPr>
      </w:pPr>
      <w:bookmarkStart w:id="2" w:name="_s5m6hjbx0x6l" w:colFirst="0" w:colLast="0"/>
      <w:bookmarkEnd w:id="2"/>
      <w:r w:rsidRPr="00375A1B">
        <w:rPr>
          <w:color w:val="000000" w:themeColor="text1"/>
        </w:rPr>
        <w:t xml:space="preserve">Discussion </w:t>
      </w:r>
    </w:p>
    <w:p w14:paraId="00000017" w14:textId="77777777" w:rsidR="002954AF" w:rsidRPr="00375A1B" w:rsidRDefault="00F347FD" w:rsidP="001E6968">
      <w:pPr>
        <w:spacing w:before="240"/>
        <w:rPr>
          <w:color w:val="000000" w:themeColor="text1"/>
        </w:rPr>
      </w:pPr>
      <w:r w:rsidRPr="00375A1B">
        <w:rPr>
          <w:color w:val="000000" w:themeColor="text1"/>
        </w:rPr>
        <w:t xml:space="preserve">There are several roles of human resources in employee engagement (Armstrong and Taylor, 2020). The first and foremost role of HR is the recruitment and retention of talent. HR plays an important role in attracting the top talent for an organisation and keeping them engaged with the organisational tasks by offering recognition and rewards. Next, facilitate communication among the employers and employees. By creating transparency among the different management </w:t>
      </w:r>
      <w:proofErr w:type="gramStart"/>
      <w:r w:rsidRPr="00375A1B">
        <w:rPr>
          <w:color w:val="000000" w:themeColor="text1"/>
        </w:rPr>
        <w:t>levels</w:t>
      </w:r>
      <w:proofErr w:type="gramEnd"/>
      <w:r w:rsidRPr="00375A1B">
        <w:rPr>
          <w:color w:val="000000" w:themeColor="text1"/>
        </w:rPr>
        <w:t xml:space="preserve"> the HR encourages employees to participate actively in organisational activities (</w:t>
      </w:r>
      <w:proofErr w:type="spellStart"/>
      <w:r w:rsidRPr="00375A1B">
        <w:rPr>
          <w:color w:val="000000" w:themeColor="text1"/>
          <w:highlight w:val="white"/>
        </w:rPr>
        <w:t>Khoreva</w:t>
      </w:r>
      <w:proofErr w:type="spellEnd"/>
      <w:r w:rsidRPr="00375A1B">
        <w:rPr>
          <w:color w:val="000000" w:themeColor="text1"/>
          <w:highlight w:val="white"/>
        </w:rPr>
        <w:t xml:space="preserve"> and Wechsler, </w:t>
      </w:r>
      <w:r w:rsidRPr="00375A1B">
        <w:rPr>
          <w:color w:val="000000" w:themeColor="text1"/>
          <w:highlight w:val="white"/>
        </w:rPr>
        <w:lastRenderedPageBreak/>
        <w:t>2018, P. 251</w:t>
      </w:r>
      <w:r w:rsidRPr="00375A1B">
        <w:rPr>
          <w:color w:val="000000" w:themeColor="text1"/>
        </w:rPr>
        <w:t xml:space="preserve">). It is the responsibility of an HR to ensure that employees have the right skills and environment to perform their jobs efficiently. In addition to that HR is responsible for creating a positive working culture where all employees feel valued. This fosters a healthy culture that encourages trust and collaboration in the workforce. By recognising good performance HR also helps employees in their professional development (Armstrong and Taylor, 2020).               </w:t>
      </w:r>
    </w:p>
    <w:p w14:paraId="00000018" w14:textId="77777777" w:rsidR="002954AF" w:rsidRPr="00375A1B" w:rsidRDefault="00F347FD" w:rsidP="001E6968">
      <w:pPr>
        <w:spacing w:before="240"/>
        <w:rPr>
          <w:color w:val="000000" w:themeColor="text1"/>
        </w:rPr>
      </w:pPr>
      <w:r w:rsidRPr="00375A1B">
        <w:rPr>
          <w:color w:val="000000" w:themeColor="text1"/>
        </w:rPr>
        <w:t>Generation Z, also known as Gen Z, mainly refers to those individuals who are born after 1997. It is found that this generation primarily shares common behaviour and personality traits, some of them are listed below.</w:t>
      </w:r>
    </w:p>
    <w:p w14:paraId="00000019" w14:textId="77777777" w:rsidR="002954AF" w:rsidRPr="00375A1B" w:rsidRDefault="00F347FD" w:rsidP="001E6968">
      <w:pPr>
        <w:spacing w:before="240"/>
        <w:rPr>
          <w:color w:val="000000" w:themeColor="text1"/>
        </w:rPr>
      </w:pPr>
      <w:r w:rsidRPr="00375A1B">
        <w:rPr>
          <w:color w:val="000000" w:themeColor="text1"/>
        </w:rPr>
        <w:t>Gen Z is highly compatible with modern technologies. As per the opinion of Dolot (2018, P. 141), they are mostly exposed to different forms of technology in their personal and professional lives. Due to this, they are often called the “Selfie Generation” and “</w:t>
      </w:r>
      <w:proofErr w:type="spellStart"/>
      <w:r w:rsidRPr="00375A1B">
        <w:rPr>
          <w:color w:val="000000" w:themeColor="text1"/>
        </w:rPr>
        <w:t>iGen</w:t>
      </w:r>
      <w:proofErr w:type="spellEnd"/>
      <w:r w:rsidRPr="00375A1B">
        <w:rPr>
          <w:color w:val="000000" w:themeColor="text1"/>
        </w:rPr>
        <w:t xml:space="preserve">”, since their knowledge regarding technologies is comparable as of other generations like Gen Y. As per the views of Barhate and Dirani (2022), Gen Z have around 19% similar attributes, thus, they prefer to think about the past scenario rather than the future context. Hence, they can be considered as the nostalgic generation since they are highly attached to their pasts. </w:t>
      </w:r>
    </w:p>
    <w:p w14:paraId="0000001A" w14:textId="77777777" w:rsidR="002954AF" w:rsidRPr="00375A1B" w:rsidRDefault="00F347FD" w:rsidP="001E6968">
      <w:pPr>
        <w:spacing w:before="240"/>
        <w:rPr>
          <w:color w:val="000000" w:themeColor="text1"/>
        </w:rPr>
      </w:pPr>
      <w:r w:rsidRPr="00375A1B">
        <w:rPr>
          <w:color w:val="000000" w:themeColor="text1"/>
        </w:rPr>
        <w:t xml:space="preserve">It is further seen that Gen Z uses social media completely in a unique way. Primarily, to notify others about their recent vacations, parties and other occasions they often prefer using social media. As per the opinion of Haddouche and Salomone (2018, P. 76), around 11% of the people belonging to Gen Z are likely to use social media platforms for this purpose.   Some of the members of the Generation have a nature of more pragmatic and earlier to the respective maturity comparatively to the generation or previous well-being. </w:t>
      </w:r>
    </w:p>
    <w:p w14:paraId="0000001B" w14:textId="77777777" w:rsidR="002954AF" w:rsidRPr="00375A1B" w:rsidRDefault="00F347FD" w:rsidP="001E6968">
      <w:pPr>
        <w:spacing w:before="240"/>
        <w:rPr>
          <w:color w:val="000000" w:themeColor="text1"/>
        </w:rPr>
      </w:pPr>
      <w:r w:rsidRPr="00375A1B">
        <w:rPr>
          <w:color w:val="000000" w:themeColor="text1"/>
        </w:rPr>
        <w:t xml:space="preserve">It has been observed that people from the Generation Z category are more obliged to have the primary education aspect which graduating from the respective and recognised schools, and going to college and they are observed to have more caution about their current career choice as well as a future career choice with respective to the changing preference in the environment (Dabija </w:t>
      </w:r>
      <w:r w:rsidRPr="00375A1B">
        <w:rPr>
          <w:i/>
          <w:color w:val="000000" w:themeColor="text1"/>
        </w:rPr>
        <w:t>et al</w:t>
      </w:r>
      <w:r w:rsidRPr="00375A1B">
        <w:rPr>
          <w:color w:val="000000" w:themeColor="text1"/>
        </w:rPr>
        <w:t xml:space="preserve">., 2019, P.2). The people under Generation Z are also known for having a highly collaborative nature in terms of group work, being self-reliant in terms of executing tasks and being more pragmatic </w:t>
      </w:r>
      <w:r w:rsidRPr="00375A1B">
        <w:rPr>
          <w:color w:val="000000" w:themeColor="text1"/>
        </w:rPr>
        <w:lastRenderedPageBreak/>
        <w:t xml:space="preserve">in nature as discussed earlier. </w:t>
      </w:r>
      <w:proofErr w:type="gramStart"/>
      <w:r w:rsidRPr="00375A1B">
        <w:rPr>
          <w:color w:val="000000" w:themeColor="text1"/>
        </w:rPr>
        <w:t>In order to</w:t>
      </w:r>
      <w:proofErr w:type="gramEnd"/>
      <w:r w:rsidRPr="00375A1B">
        <w:rPr>
          <w:color w:val="000000" w:themeColor="text1"/>
        </w:rPr>
        <w:t xml:space="preserve"> get high performance from the next generation employees it is important to know the ways through which they can be engaged.</w:t>
      </w:r>
    </w:p>
    <w:p w14:paraId="0000001C" w14:textId="4C20AB19" w:rsidR="002954AF" w:rsidRPr="00375A1B" w:rsidRDefault="00F347FD" w:rsidP="001E6968">
      <w:pPr>
        <w:spacing w:before="240"/>
        <w:rPr>
          <w:color w:val="000000" w:themeColor="text1"/>
        </w:rPr>
      </w:pPr>
      <w:r w:rsidRPr="00375A1B">
        <w:rPr>
          <w:color w:val="000000" w:themeColor="text1"/>
        </w:rPr>
        <w:t xml:space="preserve">To meet the expectations of GenZ in the workplace, employees need to understand as well as adopt their unique preferences and values. They need to prioritise career development, diversity, collaboration and work-life balance. According to Microsoft’s Work Trend Index’s annual report, 51% of GenZ employees prioritise their health and well-being more than work (Microsoft, 2022). They also look for a positive work culture as well as mental health and well-being along with a sense of purpose. Hence, in order to engage GenZ </w:t>
      </w:r>
      <w:proofErr w:type="gramStart"/>
      <w:r w:rsidRPr="00375A1B">
        <w:rPr>
          <w:color w:val="000000" w:themeColor="text1"/>
        </w:rPr>
        <w:t>employees</w:t>
      </w:r>
      <w:proofErr w:type="gramEnd"/>
      <w:r w:rsidRPr="00375A1B">
        <w:rPr>
          <w:color w:val="000000" w:themeColor="text1"/>
        </w:rPr>
        <w:t xml:space="preserve"> organisations need to build an inclusive and healthy work culture.  According to (Torrington</w:t>
      </w:r>
      <w:r w:rsidRPr="00375A1B">
        <w:rPr>
          <w:i/>
          <w:color w:val="000000" w:themeColor="text1"/>
        </w:rPr>
        <w:t xml:space="preserve"> et al</w:t>
      </w:r>
      <w:r w:rsidRPr="00375A1B">
        <w:rPr>
          <w:color w:val="000000" w:themeColor="text1"/>
        </w:rPr>
        <w:t xml:space="preserve">. 2017), fostering an inclusive respectful and diverse work culture is necessary to attract and retain today’s employees in the highly competitive market. Another way can be leveraging tech to attract and engage this generation. A tech-forward approach to the employee experience. However, it has been seen that this generation particularly is affected by the “distraction tax” due to switching between many applications in the workplace (Asana, 2022). Hence organisations need to use chatbots and background checks need to be done </w:t>
      </w:r>
      <w:proofErr w:type="gramStart"/>
      <w:r w:rsidRPr="00375A1B">
        <w:rPr>
          <w:color w:val="000000" w:themeColor="text1"/>
        </w:rPr>
        <w:t>in order to</w:t>
      </w:r>
      <w:proofErr w:type="gramEnd"/>
      <w:r w:rsidRPr="00375A1B">
        <w:rPr>
          <w:color w:val="000000" w:themeColor="text1"/>
        </w:rPr>
        <w:t xml:space="preserve"> provide them a seamless experience. The reports on LinkedIn show that 80% of GenZ employees prefer those organisations whose values match their personal values (Andres, 2022). Thus, organisations need to provide a better work-life balance or flexible work hours to engage and attract GenZ talents. It is notable that this generation is highly attached to social consciousness. So, organisations not only adopt corporate social responsibility but also implement them truly </w:t>
      </w:r>
      <w:proofErr w:type="gramStart"/>
      <w:r w:rsidRPr="00375A1B">
        <w:rPr>
          <w:color w:val="000000" w:themeColor="text1"/>
        </w:rPr>
        <w:t>in order to</w:t>
      </w:r>
      <w:proofErr w:type="gramEnd"/>
      <w:r w:rsidRPr="00375A1B">
        <w:rPr>
          <w:color w:val="000000" w:themeColor="text1"/>
        </w:rPr>
        <w:t xml:space="preserve"> engage and retain them. Lastly, it has been found that this generation wants to learn new skills and get new generations. </w:t>
      </w:r>
      <w:proofErr w:type="gramStart"/>
      <w:r w:rsidRPr="00375A1B">
        <w:rPr>
          <w:color w:val="000000" w:themeColor="text1"/>
        </w:rPr>
        <w:t>So</w:t>
      </w:r>
      <w:proofErr w:type="gramEnd"/>
      <w:r w:rsidRPr="00375A1B">
        <w:rPr>
          <w:color w:val="000000" w:themeColor="text1"/>
        </w:rPr>
        <w:t xml:space="preserve"> in order to engage these employees organisations must provide various learning, development and mentorship opportunities.</w:t>
      </w:r>
    </w:p>
    <w:p w14:paraId="0000001D" w14:textId="60E5FC4F" w:rsidR="002954AF" w:rsidRPr="00375A1B" w:rsidRDefault="00F347FD" w:rsidP="001E6968">
      <w:pPr>
        <w:spacing w:before="240"/>
        <w:rPr>
          <w:color w:val="000000" w:themeColor="text1"/>
        </w:rPr>
      </w:pPr>
      <w:r w:rsidRPr="00375A1B">
        <w:rPr>
          <w:color w:val="000000" w:themeColor="text1"/>
        </w:rPr>
        <w:t xml:space="preserve">This engagement of the team might bring many advantages or opportunities for the organisation. According to </w:t>
      </w:r>
      <w:proofErr w:type="spellStart"/>
      <w:r w:rsidRPr="00375A1B">
        <w:rPr>
          <w:color w:val="000000" w:themeColor="text1"/>
        </w:rPr>
        <w:t>Kerdpitak</w:t>
      </w:r>
      <w:proofErr w:type="spellEnd"/>
      <w:r w:rsidRPr="00375A1B">
        <w:rPr>
          <w:color w:val="000000" w:themeColor="text1"/>
        </w:rPr>
        <w:t xml:space="preserve"> and </w:t>
      </w:r>
      <w:proofErr w:type="spellStart"/>
      <w:r w:rsidRPr="00375A1B">
        <w:rPr>
          <w:color w:val="000000" w:themeColor="text1"/>
        </w:rPr>
        <w:t>Jermsittiparsert</w:t>
      </w:r>
      <w:proofErr w:type="spellEnd"/>
      <w:r w:rsidRPr="00375A1B">
        <w:rPr>
          <w:color w:val="000000" w:themeColor="text1"/>
        </w:rPr>
        <w:t xml:space="preserve"> (2020, P. 452), engaging employees supports the human resource management system of organisations as well as helps to enhance the productivity of the employees, their performance and job-related attitude. It has also been found that employee engagement also positively impacts the climate of the organisation, resources and demands as well as </w:t>
      </w:r>
      <w:r w:rsidRPr="00375A1B">
        <w:rPr>
          <w:color w:val="000000" w:themeColor="text1"/>
        </w:rPr>
        <w:lastRenderedPageBreak/>
        <w:t xml:space="preserve">experiences by the employees at the workplace. The psychological practice of engagement, providing a </w:t>
      </w:r>
      <w:proofErr w:type="gramStart"/>
      <w:r w:rsidRPr="00375A1B">
        <w:rPr>
          <w:color w:val="000000" w:themeColor="text1"/>
        </w:rPr>
        <w:t>mean safety leverages</w:t>
      </w:r>
      <w:proofErr w:type="gramEnd"/>
      <w:r w:rsidRPr="00375A1B">
        <w:rPr>
          <w:color w:val="000000" w:themeColor="text1"/>
        </w:rPr>
        <w:t xml:space="preserve"> performance-based outcomes. On the other hand, Achmad </w:t>
      </w:r>
      <w:r w:rsidRPr="00375A1B">
        <w:rPr>
          <w:i/>
          <w:color w:val="000000" w:themeColor="text1"/>
        </w:rPr>
        <w:t>et al.</w:t>
      </w:r>
      <w:r w:rsidRPr="00375A1B">
        <w:rPr>
          <w:color w:val="000000" w:themeColor="text1"/>
        </w:rPr>
        <w:t xml:space="preserve"> (2023, P.5), opines that the potential to achieve competitive advantage lies in the human resource of the respective organisation which are valuable, unique, rate and most importantly difficult to replace. In terms of GenZ, they are still at the lowest level of their career. Engaging them is advantageous for organisations as potential leaders who are extremely focused on achieving organisational goals. In addition to that, engaging them also saves the resources of organisations due to their tech-savvy nature, flexibility and tolerance of different cultures. </w:t>
      </w:r>
      <w:proofErr w:type="gramStart"/>
      <w:r w:rsidRPr="00375A1B">
        <w:rPr>
          <w:color w:val="000000" w:themeColor="text1"/>
        </w:rPr>
        <w:t>In order to</w:t>
      </w:r>
      <w:proofErr w:type="gramEnd"/>
      <w:r w:rsidRPr="00375A1B">
        <w:rPr>
          <w:color w:val="000000" w:themeColor="text1"/>
        </w:rPr>
        <w:t xml:space="preserve"> formulate specific strategies, it is necessary to understand the employee life cycle.  </w:t>
      </w:r>
    </w:p>
    <w:p w14:paraId="0000001E" w14:textId="02735951" w:rsidR="002954AF" w:rsidRPr="00375A1B" w:rsidRDefault="00F347FD" w:rsidP="001E6968">
      <w:pPr>
        <w:spacing w:before="240"/>
        <w:rPr>
          <w:color w:val="000000" w:themeColor="text1"/>
        </w:rPr>
      </w:pPr>
      <w:r w:rsidRPr="00375A1B">
        <w:rPr>
          <w:color w:val="000000" w:themeColor="text1"/>
        </w:rPr>
        <w:t xml:space="preserve">According to </w:t>
      </w:r>
      <w:proofErr w:type="spellStart"/>
      <w:r w:rsidRPr="00375A1B">
        <w:rPr>
          <w:color w:val="000000" w:themeColor="text1"/>
        </w:rPr>
        <w:t>Gadka</w:t>
      </w:r>
      <w:proofErr w:type="spellEnd"/>
      <w:r w:rsidRPr="00375A1B">
        <w:rPr>
          <w:color w:val="000000" w:themeColor="text1"/>
        </w:rPr>
        <w:t xml:space="preserve"> (2022, P. 43), there are six stages of the employee life cycle such as attraction, recruitment, on boarding, development, retention and separation. Attraction happens </w:t>
      </w:r>
      <w:proofErr w:type="gramStart"/>
      <w:r w:rsidRPr="00375A1B">
        <w:rPr>
          <w:color w:val="000000" w:themeColor="text1"/>
        </w:rPr>
        <w:t>at the moment</w:t>
      </w:r>
      <w:proofErr w:type="gramEnd"/>
      <w:r w:rsidRPr="00375A1B">
        <w:rPr>
          <w:color w:val="000000" w:themeColor="text1"/>
        </w:rPr>
        <w:t xml:space="preserve"> when a potential applicant is exposed to the employer's brand. Hence, in this stage </w:t>
      </w:r>
      <w:proofErr w:type="gramStart"/>
      <w:r w:rsidRPr="00375A1B">
        <w:rPr>
          <w:color w:val="000000" w:themeColor="text1"/>
        </w:rPr>
        <w:t>in order to</w:t>
      </w:r>
      <w:proofErr w:type="gramEnd"/>
      <w:r w:rsidRPr="00375A1B">
        <w:rPr>
          <w:color w:val="000000" w:themeColor="text1"/>
        </w:rPr>
        <w:t xml:space="preserve"> attract applicant’s communication and maintaining transparency is important. The GenZ tends to look for a clear view of their future and present within the workplace so that they can navigate through the company. For example, in this stage having an open dialogue, and comprehensive discussions to keep the applicants well-informed empowers them to work for the organisation (Donaldson 2023). After attracting the candidates recruiting the most talented employees comes in the next step.</w:t>
      </w:r>
    </w:p>
    <w:p w14:paraId="0000001F" w14:textId="1D1CE72B" w:rsidR="002954AF" w:rsidRPr="00375A1B" w:rsidRDefault="00F347FD" w:rsidP="001E6968">
      <w:pPr>
        <w:spacing w:before="240"/>
        <w:rPr>
          <w:color w:val="000000" w:themeColor="text1"/>
        </w:rPr>
      </w:pPr>
      <w:r w:rsidRPr="00375A1B">
        <w:rPr>
          <w:color w:val="000000" w:themeColor="text1"/>
        </w:rPr>
        <w:t xml:space="preserve">Recruitment is the process as well as experience through which the applicants go </w:t>
      </w:r>
      <w:proofErr w:type="gramStart"/>
      <w:r w:rsidRPr="00375A1B">
        <w:rPr>
          <w:color w:val="000000" w:themeColor="text1"/>
        </w:rPr>
        <w:t>in order to</w:t>
      </w:r>
      <w:proofErr w:type="gramEnd"/>
      <w:r w:rsidRPr="00375A1B">
        <w:rPr>
          <w:color w:val="000000" w:themeColor="text1"/>
        </w:rPr>
        <w:t xml:space="preserve"> become employees from the applicant (Torrington </w:t>
      </w:r>
      <w:r w:rsidRPr="00375A1B">
        <w:rPr>
          <w:i/>
          <w:color w:val="000000" w:themeColor="text1"/>
        </w:rPr>
        <w:t>et al.</w:t>
      </w:r>
      <w:r w:rsidRPr="00375A1B">
        <w:rPr>
          <w:color w:val="000000" w:themeColor="text1"/>
        </w:rPr>
        <w:t xml:space="preserve"> 2017). Communicating with potential employees is crucial </w:t>
      </w:r>
      <w:proofErr w:type="gramStart"/>
      <w:r w:rsidRPr="00375A1B">
        <w:rPr>
          <w:color w:val="000000" w:themeColor="text1"/>
        </w:rPr>
        <w:t>in order to</w:t>
      </w:r>
      <w:proofErr w:type="gramEnd"/>
      <w:r w:rsidRPr="00375A1B">
        <w:rPr>
          <w:color w:val="000000" w:themeColor="text1"/>
        </w:rPr>
        <w:t xml:space="preserve"> recruit GenZ talent. Human resource managers need to emphasise factors such as career growth, mentorship, flexibility, work-life balance and others (Armstrong and Taylor, 2020). They prefer a personalised recruitment experience with digital engagement and interactive assessments. For example, in Nestle, after the submission of initial documents, the first step is to meet the HR managers who assess the candidate </w:t>
      </w:r>
      <w:proofErr w:type="gramStart"/>
      <w:r w:rsidRPr="00375A1B">
        <w:rPr>
          <w:color w:val="000000" w:themeColor="text1"/>
        </w:rPr>
        <w:t>on the basis of</w:t>
      </w:r>
      <w:proofErr w:type="gramEnd"/>
      <w:r w:rsidRPr="00375A1B">
        <w:rPr>
          <w:color w:val="000000" w:themeColor="text1"/>
        </w:rPr>
        <w:t xml:space="preserve"> their nature, experience, interests, motivation and understanding of the role they want to apply. In the next step, the candidates meet the respective manager </w:t>
      </w:r>
      <w:r w:rsidRPr="00375A1B">
        <w:rPr>
          <w:color w:val="000000" w:themeColor="text1"/>
        </w:rPr>
        <w:lastRenderedPageBreak/>
        <w:t>of the department they have applied through online or face-to-face interviews (Nestle, 2023). This is a great example of a personalised experience.</w:t>
      </w:r>
    </w:p>
    <w:p w14:paraId="00000020" w14:textId="16702082" w:rsidR="002954AF" w:rsidRPr="00375A1B" w:rsidRDefault="00F347FD" w:rsidP="001E6968">
      <w:pPr>
        <w:spacing w:before="240"/>
        <w:rPr>
          <w:color w:val="000000" w:themeColor="text1"/>
        </w:rPr>
      </w:pPr>
      <w:r w:rsidRPr="00375A1B">
        <w:rPr>
          <w:color w:val="000000" w:themeColor="text1"/>
        </w:rPr>
        <w:t xml:space="preserve">On boarding is the process of helping employees blend and understand the corporate culture of organisations. It is important to on-board the GenZ employees, that a personalised onboarding calendar is made. Each day needs to be filled with actionable tasks. This process not only optimises their productivity but also engages them during the entire </w:t>
      </w:r>
      <w:r w:rsidR="00A72FC3" w:rsidRPr="00375A1B">
        <w:rPr>
          <w:color w:val="000000" w:themeColor="text1"/>
        </w:rPr>
        <w:t>on boarding</w:t>
      </w:r>
      <w:r w:rsidRPr="00375A1B">
        <w:rPr>
          <w:color w:val="000000" w:themeColor="text1"/>
        </w:rPr>
        <w:t xml:space="preserve"> period. For instance, in Jaguar </w:t>
      </w:r>
      <w:r w:rsidR="00A72FC3" w:rsidRPr="00375A1B">
        <w:rPr>
          <w:color w:val="000000" w:themeColor="text1"/>
        </w:rPr>
        <w:t>Landover</w:t>
      </w:r>
      <w:r w:rsidRPr="00375A1B">
        <w:rPr>
          <w:color w:val="000000" w:themeColor="text1"/>
        </w:rPr>
        <w:t xml:space="preserve"> during the </w:t>
      </w:r>
      <w:r w:rsidR="00A72FC3" w:rsidRPr="00375A1B">
        <w:rPr>
          <w:color w:val="000000" w:themeColor="text1"/>
        </w:rPr>
        <w:t>on boarding</w:t>
      </w:r>
      <w:r w:rsidRPr="00375A1B">
        <w:rPr>
          <w:color w:val="000000" w:themeColor="text1"/>
        </w:rPr>
        <w:t xml:space="preserve"> process, they conduct various activities such as </w:t>
      </w:r>
      <w:r w:rsidR="00A72FC3" w:rsidRPr="00375A1B">
        <w:rPr>
          <w:color w:val="000000" w:themeColor="text1"/>
        </w:rPr>
        <w:t>Role-play</w:t>
      </w:r>
      <w:r w:rsidRPr="00375A1B">
        <w:rPr>
          <w:color w:val="000000" w:themeColor="text1"/>
        </w:rPr>
        <w:t>, Group exercises, tray exercises and many more which enables the organisation to keep their employees engaged with the organisation for a long time (</w:t>
      </w:r>
      <w:proofErr w:type="spellStart"/>
      <w:r w:rsidRPr="00375A1B">
        <w:rPr>
          <w:color w:val="000000" w:themeColor="text1"/>
        </w:rPr>
        <w:t>jaguarlandrovercareers</w:t>
      </w:r>
      <w:proofErr w:type="spellEnd"/>
      <w:r w:rsidRPr="00375A1B">
        <w:rPr>
          <w:color w:val="000000" w:themeColor="text1"/>
        </w:rPr>
        <w:t>, 2023).</w:t>
      </w:r>
    </w:p>
    <w:p w14:paraId="00000021" w14:textId="332FC64E" w:rsidR="002954AF" w:rsidRPr="00375A1B" w:rsidRDefault="00F347FD" w:rsidP="001E6968">
      <w:pPr>
        <w:spacing w:before="240"/>
        <w:rPr>
          <w:color w:val="000000" w:themeColor="text1"/>
        </w:rPr>
      </w:pPr>
      <w:r w:rsidRPr="00375A1B">
        <w:rPr>
          <w:color w:val="000000" w:themeColor="text1"/>
        </w:rPr>
        <w:t xml:space="preserve">Retention is the process of keeping the employees engaged with the organisation and satisfying them with relevant recognition and rewards. In the opinion of Lee </w:t>
      </w:r>
      <w:r w:rsidRPr="00375A1B">
        <w:rPr>
          <w:i/>
          <w:color w:val="000000" w:themeColor="text1"/>
        </w:rPr>
        <w:t xml:space="preserve">et al. </w:t>
      </w:r>
      <w:r w:rsidRPr="00375A1B">
        <w:rPr>
          <w:color w:val="000000" w:themeColor="text1"/>
        </w:rPr>
        <w:t xml:space="preserve">(2021, P. 156), to attract and retain GenZ talent, employers should ensure that they provide a work environment which promotes wellbeing and work-life balance. This should include resources for self-care, stress management and mental health. Prioritising the health and wellbeing and demonstrations of organisational commitment to its employees. For instance, Tesco takes a long-term approach and uses effective tools for employee retention. The behaviour of employees, high salaries, the good environment of working, extra benefits and others are provided to the employees </w:t>
      </w:r>
      <w:proofErr w:type="gramStart"/>
      <w:r w:rsidRPr="00375A1B">
        <w:rPr>
          <w:color w:val="000000" w:themeColor="text1"/>
        </w:rPr>
        <w:t>in order to</w:t>
      </w:r>
      <w:proofErr w:type="gramEnd"/>
      <w:r w:rsidRPr="00375A1B">
        <w:rPr>
          <w:color w:val="000000" w:themeColor="text1"/>
        </w:rPr>
        <w:t xml:space="preserve"> retain them for a long time.</w:t>
      </w:r>
    </w:p>
    <w:p w14:paraId="00000022" w14:textId="4452E8BD" w:rsidR="002954AF" w:rsidRPr="00375A1B" w:rsidRDefault="00F347FD" w:rsidP="001E6968">
      <w:pPr>
        <w:spacing w:before="240"/>
        <w:rPr>
          <w:color w:val="000000" w:themeColor="text1"/>
        </w:rPr>
      </w:pPr>
      <w:r w:rsidRPr="00375A1B">
        <w:rPr>
          <w:color w:val="000000" w:themeColor="text1"/>
        </w:rPr>
        <w:t xml:space="preserve">Career development is the process of enabling employees to get better in their tasks and roles using dynamic initiatives. </w:t>
      </w:r>
      <w:proofErr w:type="gramStart"/>
      <w:r w:rsidRPr="00375A1B">
        <w:rPr>
          <w:color w:val="000000" w:themeColor="text1"/>
        </w:rPr>
        <w:t>In order to</w:t>
      </w:r>
      <w:proofErr w:type="gramEnd"/>
      <w:r w:rsidRPr="00375A1B">
        <w:rPr>
          <w:color w:val="000000" w:themeColor="text1"/>
        </w:rPr>
        <w:t xml:space="preserve"> engage the GenZ employees, organisations need to tie internal mobility programmes to widen career paths. For example, Whitbread plc, the organisation provides industry-leading training and development schemes for career development which helps them to engage the new generation of employees (Whitbread, 2023).</w:t>
      </w:r>
    </w:p>
    <w:p w14:paraId="00000023" w14:textId="77777777" w:rsidR="002954AF" w:rsidRPr="00375A1B" w:rsidRDefault="00F347FD" w:rsidP="001E6968">
      <w:pPr>
        <w:spacing w:before="240"/>
        <w:rPr>
          <w:b/>
          <w:color w:val="000000" w:themeColor="text1"/>
        </w:rPr>
      </w:pPr>
      <w:r w:rsidRPr="00375A1B">
        <w:rPr>
          <w:color w:val="000000" w:themeColor="text1"/>
        </w:rPr>
        <w:t>Separation is the procedure through which employees leave the organisation. For example, various organisations in the UK such as Asda, Metro Bank, PwC, Unilever and others introduced family-friendly HR policies for separation (Howlett, 2023).</w:t>
      </w:r>
    </w:p>
    <w:p w14:paraId="00000024" w14:textId="08F1792F" w:rsidR="002954AF" w:rsidRPr="00375A1B" w:rsidRDefault="00F347FD" w:rsidP="001E6968">
      <w:pPr>
        <w:spacing w:before="240"/>
        <w:rPr>
          <w:color w:val="000000" w:themeColor="text1"/>
        </w:rPr>
      </w:pPr>
      <w:r w:rsidRPr="00375A1B">
        <w:rPr>
          <w:color w:val="000000" w:themeColor="text1"/>
        </w:rPr>
        <w:t xml:space="preserve">According to Fernandez </w:t>
      </w:r>
      <w:r w:rsidRPr="00375A1B">
        <w:rPr>
          <w:i/>
          <w:color w:val="000000" w:themeColor="text1"/>
        </w:rPr>
        <w:t>et al</w:t>
      </w:r>
      <w:r w:rsidRPr="00375A1B">
        <w:rPr>
          <w:color w:val="000000" w:themeColor="text1"/>
        </w:rPr>
        <w:t xml:space="preserve">. (2023), there are several ways to engage a team when the team members belong to the GenZ age group. It is the generation that has </w:t>
      </w:r>
      <w:r w:rsidRPr="00375A1B">
        <w:rPr>
          <w:color w:val="000000" w:themeColor="text1"/>
        </w:rPr>
        <w:lastRenderedPageBreak/>
        <w:t xml:space="preserve">experienced economic uncertainty, pandemic, mental health crisis and others. Hence </w:t>
      </w:r>
      <w:proofErr w:type="gramStart"/>
      <w:r w:rsidRPr="00375A1B">
        <w:rPr>
          <w:color w:val="000000" w:themeColor="text1"/>
        </w:rPr>
        <w:t>in order to</w:t>
      </w:r>
      <w:proofErr w:type="gramEnd"/>
      <w:r w:rsidRPr="00375A1B">
        <w:rPr>
          <w:color w:val="000000" w:themeColor="text1"/>
        </w:rPr>
        <w:t xml:space="preserve"> engage the team human resource managers need to build trust and stronger connections with this generation. For example, in Marriott, the organisation treats the employees as they want their customers to be treated. They make the employees connected with the organisational values as well as provide them with various facilities flexibility and others </w:t>
      </w:r>
      <w:proofErr w:type="gramStart"/>
      <w:r w:rsidRPr="00375A1B">
        <w:rPr>
          <w:color w:val="000000" w:themeColor="text1"/>
        </w:rPr>
        <w:t>in order to</w:t>
      </w:r>
      <w:proofErr w:type="gramEnd"/>
      <w:r w:rsidRPr="00375A1B">
        <w:rPr>
          <w:color w:val="000000" w:themeColor="text1"/>
        </w:rPr>
        <w:t xml:space="preserve"> keep them engaged (Danis, 2020).</w:t>
      </w:r>
    </w:p>
    <w:p w14:paraId="00000025" w14:textId="77777777" w:rsidR="002954AF" w:rsidRPr="00375A1B" w:rsidRDefault="00F347FD" w:rsidP="001E6968">
      <w:pPr>
        <w:spacing w:before="240"/>
        <w:rPr>
          <w:color w:val="000000" w:themeColor="text1"/>
        </w:rPr>
      </w:pPr>
      <w:r w:rsidRPr="00375A1B">
        <w:rPr>
          <w:color w:val="000000" w:themeColor="text1"/>
        </w:rPr>
        <w:t xml:space="preserve">For effective employee engagement, The Zinger model can be implemented. There are four steps known connection, authentic relationships, acknowledgement and recognition of employees and engaging them (CARE). For example, in Travelodge, the organisation </w:t>
      </w:r>
      <w:proofErr w:type="gramStart"/>
      <w:r w:rsidRPr="00375A1B">
        <w:rPr>
          <w:color w:val="000000" w:themeColor="text1"/>
        </w:rPr>
        <w:t>establish</w:t>
      </w:r>
      <w:proofErr w:type="gramEnd"/>
      <w:r w:rsidRPr="00375A1B">
        <w:rPr>
          <w:color w:val="000000" w:themeColor="text1"/>
        </w:rPr>
        <w:t xml:space="preserve"> a good connection with the employees through various modes of communication. Similarly, in Hyatt, authentic relationships with the employees are made through feedback and understanding their needs. In Premier Inn, the employees are provided with awards and recognition through their social media and functions </w:t>
      </w:r>
      <w:proofErr w:type="gramStart"/>
      <w:r w:rsidRPr="00375A1B">
        <w:rPr>
          <w:color w:val="000000" w:themeColor="text1"/>
        </w:rPr>
        <w:t>in order to</w:t>
      </w:r>
      <w:proofErr w:type="gramEnd"/>
      <w:r w:rsidRPr="00375A1B">
        <w:rPr>
          <w:color w:val="000000" w:themeColor="text1"/>
        </w:rPr>
        <w:t xml:space="preserve"> appreciate the efforts of the employees. This process enables all organisations to keep their employees engaged with the organisation.</w:t>
      </w:r>
    </w:p>
    <w:p w14:paraId="00000026" w14:textId="77777777" w:rsidR="002954AF" w:rsidRPr="00375A1B" w:rsidRDefault="00F347FD" w:rsidP="001E6968">
      <w:pPr>
        <w:pStyle w:val="Heading1"/>
        <w:spacing w:before="240"/>
        <w:rPr>
          <w:color w:val="000000" w:themeColor="text1"/>
        </w:rPr>
      </w:pPr>
      <w:bookmarkStart w:id="3" w:name="_mxhxym9ih9y7" w:colFirst="0" w:colLast="0"/>
      <w:bookmarkEnd w:id="3"/>
      <w:r w:rsidRPr="00375A1B">
        <w:rPr>
          <w:color w:val="000000" w:themeColor="text1"/>
        </w:rPr>
        <w:t xml:space="preserve">Conclusion </w:t>
      </w:r>
    </w:p>
    <w:p w14:paraId="00000027" w14:textId="3F0E3508" w:rsidR="002954AF" w:rsidRPr="00375A1B" w:rsidRDefault="00F347FD" w:rsidP="001E6968">
      <w:pPr>
        <w:spacing w:before="240"/>
        <w:rPr>
          <w:color w:val="000000" w:themeColor="text1"/>
        </w:rPr>
      </w:pPr>
      <w:r w:rsidRPr="00375A1B">
        <w:rPr>
          <w:color w:val="000000" w:themeColor="text1"/>
        </w:rPr>
        <w:t xml:space="preserve">In conclusion, it can be said that the GenZ generation brings many positive things to organisations. Their unique characteristics include tech </w:t>
      </w:r>
      <w:r w:rsidR="00A72FC3" w:rsidRPr="00375A1B">
        <w:rPr>
          <w:color w:val="000000" w:themeColor="text1"/>
        </w:rPr>
        <w:t>savviness</w:t>
      </w:r>
      <w:r w:rsidRPr="00375A1B">
        <w:rPr>
          <w:color w:val="000000" w:themeColor="text1"/>
        </w:rPr>
        <w:t xml:space="preserve">, social bonding, loyalty, realistic attitude and others. Hence, in order to engage these </w:t>
      </w:r>
      <w:proofErr w:type="gramStart"/>
      <w:r w:rsidRPr="00375A1B">
        <w:rPr>
          <w:color w:val="000000" w:themeColor="text1"/>
        </w:rPr>
        <w:t>employees</w:t>
      </w:r>
      <w:proofErr w:type="gramEnd"/>
      <w:r w:rsidRPr="00375A1B">
        <w:rPr>
          <w:color w:val="000000" w:themeColor="text1"/>
        </w:rPr>
        <w:t xml:space="preserve"> organisations need to focus on maintaining transparency, flexibility, work-life balance, growth opportunities and others. </w:t>
      </w:r>
      <w:r w:rsidRPr="00375A1B">
        <w:rPr>
          <w:color w:val="000000" w:themeColor="text1"/>
        </w:rPr>
        <w:br w:type="page"/>
      </w:r>
    </w:p>
    <w:p w14:paraId="00000028" w14:textId="77777777" w:rsidR="002954AF" w:rsidRPr="00375A1B" w:rsidRDefault="00F347FD" w:rsidP="001E6968">
      <w:pPr>
        <w:pStyle w:val="Heading1"/>
        <w:spacing w:before="240"/>
        <w:rPr>
          <w:color w:val="000000" w:themeColor="text1"/>
        </w:rPr>
      </w:pPr>
      <w:bookmarkStart w:id="4" w:name="_uzemrenvu6kr" w:colFirst="0" w:colLast="0"/>
      <w:bookmarkEnd w:id="4"/>
      <w:r w:rsidRPr="00375A1B">
        <w:rPr>
          <w:color w:val="000000" w:themeColor="text1"/>
        </w:rPr>
        <w:lastRenderedPageBreak/>
        <w:t xml:space="preserve">Reference List </w:t>
      </w:r>
    </w:p>
    <w:p w14:paraId="00000029" w14:textId="77777777" w:rsidR="002954AF" w:rsidRPr="00375A1B" w:rsidRDefault="00F347FD" w:rsidP="001E6968">
      <w:pPr>
        <w:spacing w:before="240"/>
        <w:rPr>
          <w:color w:val="000000" w:themeColor="text1"/>
        </w:rPr>
      </w:pPr>
      <w:r w:rsidRPr="00375A1B">
        <w:rPr>
          <w:color w:val="000000" w:themeColor="text1"/>
        </w:rPr>
        <w:t xml:space="preserve">Achmad, L.I., </w:t>
      </w:r>
      <w:proofErr w:type="spellStart"/>
      <w:r w:rsidRPr="00375A1B">
        <w:rPr>
          <w:color w:val="000000" w:themeColor="text1"/>
        </w:rPr>
        <w:t>Noermijati</w:t>
      </w:r>
      <w:proofErr w:type="spellEnd"/>
      <w:r w:rsidRPr="00375A1B">
        <w:rPr>
          <w:color w:val="000000" w:themeColor="text1"/>
        </w:rPr>
        <w:t xml:space="preserve">, N., </w:t>
      </w:r>
      <w:proofErr w:type="spellStart"/>
      <w:r w:rsidRPr="00375A1B">
        <w:rPr>
          <w:color w:val="000000" w:themeColor="text1"/>
        </w:rPr>
        <w:t>Rofiaty</w:t>
      </w:r>
      <w:proofErr w:type="spellEnd"/>
      <w:r w:rsidRPr="00375A1B">
        <w:rPr>
          <w:color w:val="000000" w:themeColor="text1"/>
        </w:rPr>
        <w:t xml:space="preserve">, R. and </w:t>
      </w:r>
      <w:proofErr w:type="spellStart"/>
      <w:r w:rsidRPr="00375A1B">
        <w:rPr>
          <w:color w:val="000000" w:themeColor="text1"/>
        </w:rPr>
        <w:t>Irawanto</w:t>
      </w:r>
      <w:proofErr w:type="spellEnd"/>
      <w:r w:rsidRPr="00375A1B">
        <w:rPr>
          <w:color w:val="000000" w:themeColor="text1"/>
        </w:rPr>
        <w:t>, D.W., 2023. Job Satisfaction and Employee Engagement as Mediators of the Relationship Between Talent Development and Intention to Stay in Generation Z Workers. International Journal of Professional Business Review: Int. J. Prof. Bus. Rev., 8(1), p.6.</w:t>
      </w:r>
    </w:p>
    <w:p w14:paraId="0000002A" w14:textId="77777777" w:rsidR="002954AF" w:rsidRPr="00375A1B" w:rsidRDefault="00F347FD" w:rsidP="001E6968">
      <w:pPr>
        <w:spacing w:before="240"/>
        <w:rPr>
          <w:color w:val="000000" w:themeColor="text1"/>
        </w:rPr>
      </w:pPr>
      <w:r w:rsidRPr="00375A1B">
        <w:rPr>
          <w:color w:val="000000" w:themeColor="text1"/>
        </w:rPr>
        <w:t xml:space="preserve">Anders, G. 2022. </w:t>
      </w:r>
      <w:r w:rsidRPr="00375A1B">
        <w:rPr>
          <w:i/>
          <w:color w:val="000000" w:themeColor="text1"/>
        </w:rPr>
        <w:t xml:space="preserve">Is Gen Z the boldest generation? </w:t>
      </w:r>
      <w:proofErr w:type="gramStart"/>
      <w:r w:rsidRPr="00375A1B">
        <w:rPr>
          <w:i/>
          <w:color w:val="000000" w:themeColor="text1"/>
        </w:rPr>
        <w:t>Its</w:t>
      </w:r>
      <w:proofErr w:type="gramEnd"/>
      <w:r w:rsidRPr="00375A1B">
        <w:rPr>
          <w:i/>
          <w:color w:val="000000" w:themeColor="text1"/>
        </w:rPr>
        <w:t xml:space="preserve"> job-hunt priorities are off the charts. </w:t>
      </w:r>
      <w:r w:rsidRPr="00375A1B">
        <w:rPr>
          <w:color w:val="000000" w:themeColor="text1"/>
        </w:rPr>
        <w:t>Available at:&lt;https://www.linkedin.com/pulse/gen-z-boldest-generation-its-job-hunt-priorities-off-charts-anders/?trackingId=pwWrCQQ1SiG9Yds3hH8gUg%3D%3D:&gt; (Accessed: 4th October 2023)</w:t>
      </w:r>
    </w:p>
    <w:p w14:paraId="0000002B" w14:textId="77777777" w:rsidR="002954AF" w:rsidRPr="00375A1B" w:rsidRDefault="00F347FD" w:rsidP="001E6968">
      <w:pPr>
        <w:spacing w:before="240"/>
        <w:rPr>
          <w:color w:val="000000" w:themeColor="text1"/>
        </w:rPr>
      </w:pPr>
      <w:r w:rsidRPr="00375A1B">
        <w:rPr>
          <w:color w:val="000000" w:themeColor="text1"/>
          <w:highlight w:val="white"/>
        </w:rPr>
        <w:t xml:space="preserve">Armstrong, M. and Taylor, S., 2020. </w:t>
      </w:r>
      <w:r w:rsidRPr="00375A1B">
        <w:rPr>
          <w:i/>
          <w:color w:val="000000" w:themeColor="text1"/>
          <w:highlight w:val="white"/>
        </w:rPr>
        <w:t>Armstrong's handbook of human resource management practice</w:t>
      </w:r>
      <w:r w:rsidRPr="00375A1B">
        <w:rPr>
          <w:color w:val="000000" w:themeColor="text1"/>
          <w:highlight w:val="white"/>
        </w:rPr>
        <w:t>. Kogan Page Publishers.</w:t>
      </w:r>
    </w:p>
    <w:p w14:paraId="0000002C" w14:textId="77777777" w:rsidR="002954AF" w:rsidRPr="00375A1B" w:rsidRDefault="00F347FD" w:rsidP="001E6968">
      <w:pPr>
        <w:spacing w:before="240"/>
        <w:rPr>
          <w:color w:val="000000" w:themeColor="text1"/>
          <w:highlight w:val="white"/>
        </w:rPr>
      </w:pPr>
      <w:r w:rsidRPr="00375A1B">
        <w:rPr>
          <w:color w:val="000000" w:themeColor="text1"/>
          <w:highlight w:val="white"/>
        </w:rPr>
        <w:t xml:space="preserve">Barhate, B. and Dirani, K.M., 2022. Career aspirations of generation Z: a systematic literature review. </w:t>
      </w:r>
      <w:r w:rsidRPr="00375A1B">
        <w:rPr>
          <w:i/>
          <w:color w:val="000000" w:themeColor="text1"/>
          <w:highlight w:val="white"/>
        </w:rPr>
        <w:t>European Journal of Training and Development</w:t>
      </w:r>
      <w:r w:rsidRPr="00375A1B">
        <w:rPr>
          <w:color w:val="000000" w:themeColor="text1"/>
          <w:highlight w:val="white"/>
        </w:rPr>
        <w:t xml:space="preserve">, </w:t>
      </w:r>
      <w:r w:rsidRPr="00375A1B">
        <w:rPr>
          <w:i/>
          <w:color w:val="000000" w:themeColor="text1"/>
          <w:highlight w:val="white"/>
        </w:rPr>
        <w:t>46</w:t>
      </w:r>
      <w:r w:rsidRPr="00375A1B">
        <w:rPr>
          <w:color w:val="000000" w:themeColor="text1"/>
          <w:highlight w:val="white"/>
        </w:rPr>
        <w:t>(1/2), pp.139-157.</w:t>
      </w:r>
    </w:p>
    <w:p w14:paraId="0000002D" w14:textId="77777777" w:rsidR="002954AF" w:rsidRPr="00375A1B" w:rsidRDefault="00F347FD" w:rsidP="001E6968">
      <w:pPr>
        <w:spacing w:before="240"/>
        <w:rPr>
          <w:color w:val="000000" w:themeColor="text1"/>
        </w:rPr>
      </w:pPr>
      <w:r w:rsidRPr="00375A1B">
        <w:rPr>
          <w:color w:val="000000" w:themeColor="text1"/>
        </w:rPr>
        <w:t xml:space="preserve">Dabija, D.C., Bejan, B.M. and Dinu, V., (2019). How sustainability oriented is Generation Z in retail? A literature </w:t>
      </w:r>
      <w:proofErr w:type="gramStart"/>
      <w:r w:rsidRPr="00375A1B">
        <w:rPr>
          <w:color w:val="000000" w:themeColor="text1"/>
        </w:rPr>
        <w:t>review</w:t>
      </w:r>
      <w:proofErr w:type="gramEnd"/>
      <w:r w:rsidRPr="00375A1B">
        <w:rPr>
          <w:color w:val="000000" w:themeColor="text1"/>
        </w:rPr>
        <w:t xml:space="preserve">. </w:t>
      </w:r>
      <w:r w:rsidRPr="00375A1B">
        <w:rPr>
          <w:i/>
          <w:color w:val="000000" w:themeColor="text1"/>
        </w:rPr>
        <w:t>Transformations in Business &amp; Economics, 18</w:t>
      </w:r>
      <w:r w:rsidRPr="00375A1B">
        <w:rPr>
          <w:color w:val="000000" w:themeColor="text1"/>
        </w:rPr>
        <w:t>(2).</w:t>
      </w:r>
    </w:p>
    <w:p w14:paraId="0000002E" w14:textId="77777777" w:rsidR="002954AF" w:rsidRPr="00375A1B" w:rsidRDefault="00F347FD" w:rsidP="001E6968">
      <w:pPr>
        <w:spacing w:before="240"/>
        <w:rPr>
          <w:color w:val="000000" w:themeColor="text1"/>
        </w:rPr>
      </w:pPr>
      <w:r w:rsidRPr="00375A1B">
        <w:rPr>
          <w:color w:val="000000" w:themeColor="text1"/>
          <w:highlight w:val="white"/>
        </w:rPr>
        <w:t xml:space="preserve">Dolot, A., (2018). The characteristics of Generation Z. </w:t>
      </w:r>
      <w:r w:rsidRPr="00375A1B">
        <w:rPr>
          <w:i/>
          <w:color w:val="000000" w:themeColor="text1"/>
          <w:highlight w:val="white"/>
        </w:rPr>
        <w:t>E-mentor</w:t>
      </w:r>
      <w:r w:rsidRPr="00375A1B">
        <w:rPr>
          <w:color w:val="000000" w:themeColor="text1"/>
          <w:highlight w:val="white"/>
        </w:rPr>
        <w:t xml:space="preserve">, </w:t>
      </w:r>
      <w:r w:rsidRPr="00375A1B">
        <w:rPr>
          <w:i/>
          <w:color w:val="000000" w:themeColor="text1"/>
          <w:highlight w:val="white"/>
        </w:rPr>
        <w:t>74</w:t>
      </w:r>
      <w:r w:rsidRPr="00375A1B">
        <w:rPr>
          <w:color w:val="000000" w:themeColor="text1"/>
          <w:highlight w:val="white"/>
        </w:rPr>
        <w:t>(2), pp.44-50.</w:t>
      </w:r>
    </w:p>
    <w:p w14:paraId="0000002F" w14:textId="77777777" w:rsidR="002954AF" w:rsidRPr="00375A1B" w:rsidRDefault="00F347FD" w:rsidP="001E6968">
      <w:pPr>
        <w:spacing w:before="240"/>
        <w:rPr>
          <w:color w:val="000000" w:themeColor="text1"/>
        </w:rPr>
      </w:pPr>
      <w:r w:rsidRPr="00375A1B">
        <w:rPr>
          <w:color w:val="000000" w:themeColor="text1"/>
        </w:rPr>
        <w:t xml:space="preserve">Donaldson, R.M. 2022. </w:t>
      </w:r>
      <w:r w:rsidRPr="00375A1B">
        <w:rPr>
          <w:i/>
          <w:color w:val="000000" w:themeColor="text1"/>
        </w:rPr>
        <w:t xml:space="preserve">Nurturing The Next Generation </w:t>
      </w:r>
      <w:proofErr w:type="gramStart"/>
      <w:r w:rsidRPr="00375A1B">
        <w:rPr>
          <w:i/>
          <w:color w:val="000000" w:themeColor="text1"/>
        </w:rPr>
        <w:t>Of</w:t>
      </w:r>
      <w:proofErr w:type="gramEnd"/>
      <w:r w:rsidRPr="00375A1B">
        <w:rPr>
          <w:i/>
          <w:color w:val="000000" w:themeColor="text1"/>
        </w:rPr>
        <w:t xml:space="preserve"> Workers. </w:t>
      </w:r>
      <w:r w:rsidRPr="00375A1B">
        <w:rPr>
          <w:color w:val="000000" w:themeColor="text1"/>
        </w:rPr>
        <w:t>Available at:&lt;https://www.forbes.com/sites/forbesbusinesscouncil/2023/07/20/nurturing-the-next-generation-of-workers/?sh=50816e4a6316:&gt; (Accessed: 4th October 2023)</w:t>
      </w:r>
    </w:p>
    <w:p w14:paraId="00000030" w14:textId="77777777" w:rsidR="002954AF" w:rsidRPr="00375A1B" w:rsidRDefault="00F347FD" w:rsidP="001E6968">
      <w:pPr>
        <w:spacing w:before="240"/>
        <w:rPr>
          <w:color w:val="000000" w:themeColor="text1"/>
        </w:rPr>
      </w:pPr>
      <w:r w:rsidRPr="00375A1B">
        <w:rPr>
          <w:color w:val="000000" w:themeColor="text1"/>
        </w:rPr>
        <w:t>Fernandez, J. Landis, K. and Lee, J. 2023. Helping Gen Z Employees Find Their Place at Work. Available at:&lt;https://hbr.org/2023/01/helping-gen-z-employees-find-their-place-at-work:&gt; (Accessed: 4th October 2023)</w:t>
      </w:r>
    </w:p>
    <w:p w14:paraId="00000031" w14:textId="77777777" w:rsidR="002954AF" w:rsidRPr="00375A1B" w:rsidRDefault="00F347FD" w:rsidP="001E6968">
      <w:pPr>
        <w:spacing w:before="240"/>
        <w:rPr>
          <w:color w:val="000000" w:themeColor="text1"/>
          <w:highlight w:val="white"/>
        </w:rPr>
      </w:pPr>
      <w:r w:rsidRPr="00375A1B">
        <w:rPr>
          <w:color w:val="000000" w:themeColor="text1"/>
          <w:highlight w:val="white"/>
        </w:rPr>
        <w:t xml:space="preserve">Gaidhani, S., Arora, L. and Sharma, B.K., (2019). Understanding the attitude of generation Z towards workplace. </w:t>
      </w:r>
      <w:r w:rsidRPr="00375A1B">
        <w:rPr>
          <w:i/>
          <w:color w:val="000000" w:themeColor="text1"/>
          <w:highlight w:val="white"/>
        </w:rPr>
        <w:t>International Journal of Management, Technology and Engineering</w:t>
      </w:r>
      <w:r w:rsidRPr="00375A1B">
        <w:rPr>
          <w:color w:val="000000" w:themeColor="text1"/>
          <w:highlight w:val="white"/>
        </w:rPr>
        <w:t xml:space="preserve">, </w:t>
      </w:r>
      <w:r w:rsidRPr="00375A1B">
        <w:rPr>
          <w:i/>
          <w:color w:val="000000" w:themeColor="text1"/>
          <w:highlight w:val="white"/>
        </w:rPr>
        <w:t>9</w:t>
      </w:r>
      <w:r w:rsidRPr="00375A1B">
        <w:rPr>
          <w:color w:val="000000" w:themeColor="text1"/>
          <w:highlight w:val="white"/>
        </w:rPr>
        <w:t>(1), pp.2804-2812.</w:t>
      </w:r>
    </w:p>
    <w:p w14:paraId="00000032" w14:textId="77777777" w:rsidR="002954AF" w:rsidRPr="00375A1B" w:rsidRDefault="00F347FD" w:rsidP="001E6968">
      <w:pPr>
        <w:spacing w:before="240"/>
        <w:rPr>
          <w:color w:val="000000" w:themeColor="text1"/>
        </w:rPr>
      </w:pPr>
      <w:proofErr w:type="spellStart"/>
      <w:r w:rsidRPr="00375A1B">
        <w:rPr>
          <w:color w:val="000000" w:themeColor="text1"/>
        </w:rPr>
        <w:lastRenderedPageBreak/>
        <w:t>Gladka</w:t>
      </w:r>
      <w:proofErr w:type="spellEnd"/>
      <w:r w:rsidRPr="00375A1B">
        <w:rPr>
          <w:color w:val="000000" w:themeColor="text1"/>
        </w:rPr>
        <w:t xml:space="preserve">, O., Fedorova, V. and </w:t>
      </w:r>
      <w:proofErr w:type="spellStart"/>
      <w:r w:rsidRPr="00375A1B">
        <w:rPr>
          <w:color w:val="000000" w:themeColor="text1"/>
        </w:rPr>
        <w:t>Dohadailo</w:t>
      </w:r>
      <w:proofErr w:type="spellEnd"/>
      <w:r w:rsidRPr="00375A1B">
        <w:rPr>
          <w:color w:val="000000" w:themeColor="text1"/>
        </w:rPr>
        <w:t>, Y., 2022. Development of conceptual bases of the employee life cycle within an organization. Business: Theory and Practice, 23(1), pp.39-52.</w:t>
      </w:r>
    </w:p>
    <w:p w14:paraId="00000033" w14:textId="77777777" w:rsidR="002954AF" w:rsidRPr="00375A1B" w:rsidRDefault="00F347FD" w:rsidP="001E6968">
      <w:pPr>
        <w:spacing w:before="240"/>
        <w:rPr>
          <w:color w:val="000000" w:themeColor="text1"/>
          <w:highlight w:val="white"/>
        </w:rPr>
      </w:pPr>
      <w:r w:rsidRPr="00375A1B">
        <w:rPr>
          <w:color w:val="000000" w:themeColor="text1"/>
          <w:highlight w:val="white"/>
        </w:rPr>
        <w:t xml:space="preserve">Haddouche, H. and Salomone, C., (2018). Generation Z and the tourist experience: tourist stories and use of social networks. </w:t>
      </w:r>
      <w:r w:rsidRPr="00375A1B">
        <w:rPr>
          <w:i/>
          <w:color w:val="000000" w:themeColor="text1"/>
          <w:highlight w:val="white"/>
        </w:rPr>
        <w:t>Journal of Tourism Futures</w:t>
      </w:r>
      <w:r w:rsidRPr="00375A1B">
        <w:rPr>
          <w:color w:val="000000" w:themeColor="text1"/>
          <w:highlight w:val="white"/>
        </w:rPr>
        <w:t xml:space="preserve">, </w:t>
      </w:r>
      <w:r w:rsidRPr="00375A1B">
        <w:rPr>
          <w:i/>
          <w:color w:val="000000" w:themeColor="text1"/>
          <w:highlight w:val="white"/>
        </w:rPr>
        <w:t>4</w:t>
      </w:r>
      <w:r w:rsidRPr="00375A1B">
        <w:rPr>
          <w:color w:val="000000" w:themeColor="text1"/>
          <w:highlight w:val="white"/>
        </w:rPr>
        <w:t>(1), pp.69-79.</w:t>
      </w:r>
    </w:p>
    <w:p w14:paraId="00000034" w14:textId="77777777" w:rsidR="002954AF" w:rsidRPr="00375A1B" w:rsidRDefault="00F347FD" w:rsidP="001E6968">
      <w:pPr>
        <w:spacing w:before="240"/>
        <w:rPr>
          <w:color w:val="000000" w:themeColor="text1"/>
        </w:rPr>
      </w:pPr>
      <w:proofErr w:type="gramStart"/>
      <w:r w:rsidRPr="00375A1B">
        <w:rPr>
          <w:color w:val="000000" w:themeColor="text1"/>
        </w:rPr>
        <w:t>Howlett,  E.</w:t>
      </w:r>
      <w:proofErr w:type="gramEnd"/>
      <w:r w:rsidRPr="00375A1B">
        <w:rPr>
          <w:color w:val="000000" w:themeColor="text1"/>
        </w:rPr>
        <w:t xml:space="preserve"> 2023.</w:t>
      </w:r>
      <w:r w:rsidRPr="00375A1B">
        <w:rPr>
          <w:i/>
          <w:color w:val="000000" w:themeColor="text1"/>
        </w:rPr>
        <w:t>Businesses pledge to support divorcing employees as survey reveals three quarters feel less efficient at work</w:t>
      </w:r>
      <w:r w:rsidRPr="00375A1B">
        <w:rPr>
          <w:color w:val="000000" w:themeColor="text1"/>
        </w:rPr>
        <w:t>. Available at:&lt;</w:t>
      </w:r>
      <w:proofErr w:type="gramStart"/>
      <w:r w:rsidRPr="00375A1B">
        <w:rPr>
          <w:color w:val="000000" w:themeColor="text1"/>
        </w:rPr>
        <w:t>https://www.peoplemanagement.co.uk/article/1811412/businesses-pledge-support-divorcing-employees-survey-reveals-three-quarters-feel-less-efficient-work#:~:text=As%20a%20result%2C%20the%20PPA,going%20through%20divorce%20or%20separation.:&gt;</w:t>
      </w:r>
      <w:proofErr w:type="gramEnd"/>
      <w:r w:rsidRPr="00375A1B">
        <w:rPr>
          <w:color w:val="000000" w:themeColor="text1"/>
        </w:rPr>
        <w:t xml:space="preserve"> (Accessed: 4th October 2023)</w:t>
      </w:r>
    </w:p>
    <w:p w14:paraId="00000035" w14:textId="77777777" w:rsidR="002954AF" w:rsidRPr="00375A1B" w:rsidRDefault="00F347FD" w:rsidP="001E6968">
      <w:pPr>
        <w:spacing w:before="240"/>
        <w:rPr>
          <w:color w:val="000000" w:themeColor="text1"/>
        </w:rPr>
      </w:pPr>
      <w:proofErr w:type="spellStart"/>
      <w:r w:rsidRPr="00375A1B">
        <w:rPr>
          <w:color w:val="000000" w:themeColor="text1"/>
        </w:rPr>
        <w:t>Jaguarlandrovercareers</w:t>
      </w:r>
      <w:proofErr w:type="spellEnd"/>
      <w:r w:rsidRPr="00375A1B">
        <w:rPr>
          <w:color w:val="000000" w:themeColor="text1"/>
        </w:rPr>
        <w:t xml:space="preserve">, 2023. </w:t>
      </w:r>
      <w:r w:rsidRPr="00375A1B">
        <w:rPr>
          <w:i/>
          <w:color w:val="000000" w:themeColor="text1"/>
        </w:rPr>
        <w:t xml:space="preserve">OUR APPROACH TO RECRUITMENT. </w:t>
      </w:r>
      <w:r w:rsidRPr="00375A1B">
        <w:rPr>
          <w:color w:val="000000" w:themeColor="text1"/>
        </w:rPr>
        <w:t>Available at:&lt;https://www.jaguarlandrovercareers.com/content/Our-recruitment-process/?locale=en_GB:&gt; (Accessed: 4th October 2023)</w:t>
      </w:r>
    </w:p>
    <w:p w14:paraId="00000036" w14:textId="77777777" w:rsidR="002954AF" w:rsidRPr="00375A1B" w:rsidRDefault="00F347FD" w:rsidP="001E6968">
      <w:pPr>
        <w:spacing w:before="240"/>
        <w:rPr>
          <w:color w:val="000000" w:themeColor="text1"/>
        </w:rPr>
      </w:pPr>
      <w:proofErr w:type="spellStart"/>
      <w:r w:rsidRPr="00375A1B">
        <w:rPr>
          <w:color w:val="000000" w:themeColor="text1"/>
        </w:rPr>
        <w:t>Kerdpitak</w:t>
      </w:r>
      <w:proofErr w:type="spellEnd"/>
      <w:r w:rsidRPr="00375A1B">
        <w:rPr>
          <w:color w:val="000000" w:themeColor="text1"/>
        </w:rPr>
        <w:t xml:space="preserve">, C. and </w:t>
      </w:r>
      <w:proofErr w:type="spellStart"/>
      <w:r w:rsidRPr="00375A1B">
        <w:rPr>
          <w:color w:val="000000" w:themeColor="text1"/>
        </w:rPr>
        <w:t>Jermsittiparsert</w:t>
      </w:r>
      <w:proofErr w:type="spellEnd"/>
      <w:r w:rsidRPr="00375A1B">
        <w:rPr>
          <w:color w:val="000000" w:themeColor="text1"/>
        </w:rPr>
        <w:t>, K., 2020. The impact of human resource management practices on competitive advantage: Mediating role of employee engagement in Thailand. Systematic Reviews in Pharmacy, 11(1), pp.443-452.</w:t>
      </w:r>
    </w:p>
    <w:p w14:paraId="00000037" w14:textId="77777777" w:rsidR="002954AF" w:rsidRPr="00375A1B" w:rsidRDefault="00F347FD" w:rsidP="001E6968">
      <w:pPr>
        <w:spacing w:before="240"/>
        <w:rPr>
          <w:color w:val="000000" w:themeColor="text1"/>
          <w:highlight w:val="white"/>
        </w:rPr>
      </w:pPr>
      <w:proofErr w:type="spellStart"/>
      <w:r w:rsidRPr="00375A1B">
        <w:rPr>
          <w:color w:val="000000" w:themeColor="text1"/>
          <w:highlight w:val="white"/>
        </w:rPr>
        <w:t>Khoreva</w:t>
      </w:r>
      <w:proofErr w:type="spellEnd"/>
      <w:r w:rsidRPr="00375A1B">
        <w:rPr>
          <w:color w:val="000000" w:themeColor="text1"/>
          <w:highlight w:val="white"/>
        </w:rPr>
        <w:t xml:space="preserve">, V. and </w:t>
      </w:r>
      <w:proofErr w:type="spellStart"/>
      <w:r w:rsidRPr="00375A1B">
        <w:rPr>
          <w:color w:val="000000" w:themeColor="text1"/>
          <w:highlight w:val="white"/>
        </w:rPr>
        <w:t>Wechtler</w:t>
      </w:r>
      <w:proofErr w:type="spellEnd"/>
      <w:r w:rsidRPr="00375A1B">
        <w:rPr>
          <w:color w:val="000000" w:themeColor="text1"/>
          <w:highlight w:val="white"/>
        </w:rPr>
        <w:t xml:space="preserve">, H., (2018). HR practices and employee performance: the mediating role of well-being. </w:t>
      </w:r>
      <w:r w:rsidRPr="00375A1B">
        <w:rPr>
          <w:i/>
          <w:color w:val="000000" w:themeColor="text1"/>
          <w:highlight w:val="white"/>
        </w:rPr>
        <w:t>Employee Relations</w:t>
      </w:r>
      <w:r w:rsidRPr="00375A1B">
        <w:rPr>
          <w:color w:val="000000" w:themeColor="text1"/>
          <w:highlight w:val="white"/>
        </w:rPr>
        <w:t xml:space="preserve">, </w:t>
      </w:r>
      <w:r w:rsidRPr="00375A1B">
        <w:rPr>
          <w:i/>
          <w:color w:val="000000" w:themeColor="text1"/>
          <w:highlight w:val="white"/>
        </w:rPr>
        <w:t>40</w:t>
      </w:r>
      <w:r w:rsidRPr="00375A1B">
        <w:rPr>
          <w:color w:val="000000" w:themeColor="text1"/>
          <w:highlight w:val="white"/>
        </w:rPr>
        <w:t>(2), pp.227-243.</w:t>
      </w:r>
    </w:p>
    <w:p w14:paraId="00000038" w14:textId="77777777" w:rsidR="002954AF" w:rsidRPr="00375A1B" w:rsidRDefault="00F347FD" w:rsidP="001E6968">
      <w:pPr>
        <w:spacing w:before="240"/>
        <w:rPr>
          <w:color w:val="000000" w:themeColor="text1"/>
        </w:rPr>
      </w:pPr>
      <w:r w:rsidRPr="00375A1B">
        <w:rPr>
          <w:color w:val="000000" w:themeColor="text1"/>
          <w:highlight w:val="white"/>
        </w:rPr>
        <w:t xml:space="preserve">Lee, C.C., </w:t>
      </w:r>
      <w:proofErr w:type="spellStart"/>
      <w:r w:rsidRPr="00375A1B">
        <w:rPr>
          <w:color w:val="000000" w:themeColor="text1"/>
          <w:highlight w:val="white"/>
        </w:rPr>
        <w:t>Aravamudhan</w:t>
      </w:r>
      <w:proofErr w:type="spellEnd"/>
      <w:r w:rsidRPr="00375A1B">
        <w:rPr>
          <w:color w:val="000000" w:themeColor="text1"/>
          <w:highlight w:val="white"/>
        </w:rPr>
        <w:t xml:space="preserve">, V., Roback, T., Lim, H.S. and Ruane, S.G., 2021. Factors impacting work engagement of Gen Z employees: A regression analysis. </w:t>
      </w:r>
      <w:r w:rsidRPr="00375A1B">
        <w:rPr>
          <w:i/>
          <w:color w:val="000000" w:themeColor="text1"/>
          <w:highlight w:val="white"/>
        </w:rPr>
        <w:t>Journal of Leadership, Accountability and Ethics</w:t>
      </w:r>
      <w:r w:rsidRPr="00375A1B">
        <w:rPr>
          <w:color w:val="000000" w:themeColor="text1"/>
          <w:highlight w:val="white"/>
        </w:rPr>
        <w:t xml:space="preserve">, </w:t>
      </w:r>
      <w:r w:rsidRPr="00375A1B">
        <w:rPr>
          <w:i/>
          <w:color w:val="000000" w:themeColor="text1"/>
          <w:highlight w:val="white"/>
        </w:rPr>
        <w:t>18</w:t>
      </w:r>
      <w:r w:rsidRPr="00375A1B">
        <w:rPr>
          <w:color w:val="000000" w:themeColor="text1"/>
          <w:highlight w:val="white"/>
        </w:rPr>
        <w:t>(3), pp.147-159.</w:t>
      </w:r>
    </w:p>
    <w:p w14:paraId="00000039" w14:textId="77777777" w:rsidR="002954AF" w:rsidRPr="00375A1B" w:rsidRDefault="00F347FD" w:rsidP="001E6968">
      <w:pPr>
        <w:spacing w:before="240"/>
        <w:rPr>
          <w:color w:val="000000" w:themeColor="text1"/>
        </w:rPr>
      </w:pPr>
      <w:r w:rsidRPr="00375A1B">
        <w:rPr>
          <w:color w:val="000000" w:themeColor="text1"/>
        </w:rPr>
        <w:t xml:space="preserve">Microsoft, 2022. </w:t>
      </w:r>
      <w:r w:rsidRPr="00375A1B">
        <w:rPr>
          <w:i/>
          <w:color w:val="000000" w:themeColor="text1"/>
        </w:rPr>
        <w:t xml:space="preserve">Great Expectations: Making Hybrid Work </w:t>
      </w:r>
      <w:proofErr w:type="spellStart"/>
      <w:r w:rsidRPr="00375A1B">
        <w:rPr>
          <w:i/>
          <w:color w:val="000000" w:themeColor="text1"/>
        </w:rPr>
        <w:t>Work</w:t>
      </w:r>
      <w:proofErr w:type="spellEnd"/>
      <w:r w:rsidRPr="00375A1B">
        <w:rPr>
          <w:i/>
          <w:color w:val="000000" w:themeColor="text1"/>
        </w:rPr>
        <w:t>.</w:t>
      </w:r>
      <w:r w:rsidRPr="00375A1B">
        <w:rPr>
          <w:color w:val="000000" w:themeColor="text1"/>
        </w:rPr>
        <w:t xml:space="preserve"> Available at:&lt;https://www.microsoft.com/en-us/worklab/work-trend-index/great-expectations-making-hybrid-work-work:&gt; (Accessed: 4th October 2023)</w:t>
      </w:r>
    </w:p>
    <w:p w14:paraId="0000003A" w14:textId="77777777" w:rsidR="002954AF" w:rsidRPr="00375A1B" w:rsidRDefault="00F347FD" w:rsidP="001E6968">
      <w:pPr>
        <w:spacing w:before="240"/>
        <w:rPr>
          <w:color w:val="000000" w:themeColor="text1"/>
        </w:rPr>
      </w:pPr>
      <w:r w:rsidRPr="00375A1B">
        <w:rPr>
          <w:color w:val="000000" w:themeColor="text1"/>
        </w:rPr>
        <w:t>Nestle, 2023.</w:t>
      </w:r>
      <w:r w:rsidRPr="00375A1B">
        <w:rPr>
          <w:i/>
          <w:color w:val="000000" w:themeColor="text1"/>
        </w:rPr>
        <w:t xml:space="preserve"> Start your Nestlé journey</w:t>
      </w:r>
      <w:r w:rsidRPr="00375A1B">
        <w:rPr>
          <w:color w:val="000000" w:themeColor="text1"/>
        </w:rPr>
        <w:t xml:space="preserve"> Available at:&lt;https://www.nestle.com/jobs/recruitment-journey:&gt; (Accessed: 4th October 2023)</w:t>
      </w:r>
    </w:p>
    <w:p w14:paraId="0000003B" w14:textId="77777777" w:rsidR="002954AF" w:rsidRPr="00375A1B" w:rsidRDefault="00F347FD" w:rsidP="001E6968">
      <w:pPr>
        <w:spacing w:before="240"/>
        <w:rPr>
          <w:color w:val="000000" w:themeColor="text1"/>
        </w:rPr>
      </w:pPr>
      <w:r w:rsidRPr="00375A1B">
        <w:rPr>
          <w:color w:val="000000" w:themeColor="text1"/>
          <w:highlight w:val="white"/>
        </w:rPr>
        <w:lastRenderedPageBreak/>
        <w:t xml:space="preserve">Torrington, D., Hall, L., Atkinson, C. and Taylor, S., 2017. </w:t>
      </w:r>
      <w:r w:rsidRPr="00375A1B">
        <w:rPr>
          <w:i/>
          <w:color w:val="000000" w:themeColor="text1"/>
          <w:highlight w:val="white"/>
        </w:rPr>
        <w:t>Human resource management</w:t>
      </w:r>
      <w:r w:rsidRPr="00375A1B">
        <w:rPr>
          <w:color w:val="000000" w:themeColor="text1"/>
          <w:highlight w:val="white"/>
        </w:rPr>
        <w:t>. Pearson.</w:t>
      </w:r>
    </w:p>
    <w:p w14:paraId="0000003C" w14:textId="77777777" w:rsidR="002954AF" w:rsidRPr="00375A1B" w:rsidRDefault="00F347FD" w:rsidP="001E6968">
      <w:pPr>
        <w:spacing w:before="240"/>
        <w:rPr>
          <w:color w:val="000000" w:themeColor="text1"/>
        </w:rPr>
      </w:pPr>
      <w:proofErr w:type="spellStart"/>
      <w:r w:rsidRPr="00375A1B">
        <w:rPr>
          <w:color w:val="000000" w:themeColor="text1"/>
        </w:rPr>
        <w:t>Whitbred</w:t>
      </w:r>
      <w:proofErr w:type="spellEnd"/>
      <w:r w:rsidRPr="00375A1B">
        <w:rPr>
          <w:color w:val="000000" w:themeColor="text1"/>
        </w:rPr>
        <w:t>, 2023. Our strategy and targets. Available at:&lt;https://www.whitbread.co.uk/sustainability/our-strategy-targets/:&gt; (Accessed: 4th October 2023)</w:t>
      </w:r>
    </w:p>
    <w:p w14:paraId="0000003D" w14:textId="77777777" w:rsidR="002954AF" w:rsidRPr="00375A1B" w:rsidRDefault="002954AF" w:rsidP="001E6968">
      <w:pPr>
        <w:spacing w:before="240"/>
        <w:rPr>
          <w:color w:val="000000" w:themeColor="text1"/>
          <w:highlight w:val="white"/>
        </w:rPr>
      </w:pPr>
    </w:p>
    <w:p w14:paraId="0000003E" w14:textId="77777777" w:rsidR="002954AF" w:rsidRPr="00375A1B" w:rsidRDefault="002954AF" w:rsidP="001E6968">
      <w:pPr>
        <w:spacing w:before="240"/>
        <w:rPr>
          <w:b/>
          <w:color w:val="000000" w:themeColor="text1"/>
        </w:rPr>
      </w:pPr>
    </w:p>
    <w:p w14:paraId="0000003F" w14:textId="77777777" w:rsidR="002954AF" w:rsidRPr="00375A1B" w:rsidRDefault="002954AF" w:rsidP="001E6968">
      <w:pPr>
        <w:spacing w:before="240"/>
        <w:jc w:val="center"/>
        <w:rPr>
          <w:b/>
          <w:color w:val="000000" w:themeColor="text1"/>
          <w:sz w:val="32"/>
          <w:szCs w:val="32"/>
        </w:rPr>
      </w:pPr>
    </w:p>
    <w:p w14:paraId="00000040" w14:textId="77777777" w:rsidR="002954AF" w:rsidRPr="00375A1B" w:rsidRDefault="002954AF" w:rsidP="001E6968">
      <w:pPr>
        <w:widowControl w:val="0"/>
        <w:pBdr>
          <w:top w:val="nil"/>
          <w:left w:val="nil"/>
          <w:bottom w:val="nil"/>
          <w:right w:val="nil"/>
          <w:between w:val="nil"/>
        </w:pBdr>
        <w:spacing w:before="240" w:line="276" w:lineRule="auto"/>
        <w:jc w:val="left"/>
        <w:rPr>
          <w:b/>
          <w:color w:val="000000" w:themeColor="text1"/>
          <w:sz w:val="32"/>
          <w:szCs w:val="32"/>
        </w:rPr>
      </w:pPr>
    </w:p>
    <w:sectPr w:rsidR="002954AF" w:rsidRPr="00375A1B">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6F04D" w14:textId="77777777" w:rsidR="00AC4463" w:rsidRDefault="00AC4463">
      <w:pPr>
        <w:spacing w:line="240" w:lineRule="auto"/>
      </w:pPr>
      <w:r>
        <w:separator/>
      </w:r>
    </w:p>
  </w:endnote>
  <w:endnote w:type="continuationSeparator" w:id="0">
    <w:p w14:paraId="10E470C4" w14:textId="77777777" w:rsidR="00AC4463" w:rsidRDefault="00AC4463">
      <w:pPr>
        <w:spacing w:line="240" w:lineRule="auto"/>
      </w:pPr>
      <w:r>
        <w:continuationSeparator/>
      </w:r>
    </w:p>
  </w:endnote>
  <w:endnote w:type="continuationNotice" w:id="1">
    <w:p w14:paraId="3380665E" w14:textId="77777777" w:rsidR="00AC4463" w:rsidRDefault="00AC44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2" w14:textId="08C096A7" w:rsidR="002954AF" w:rsidRDefault="00F347FD">
    <w:pPr>
      <w:jc w:val="right"/>
    </w:pPr>
    <w:r>
      <w:fldChar w:fldCharType="begin"/>
    </w:r>
    <w:r>
      <w:instrText>PAGE</w:instrText>
    </w:r>
    <w:r>
      <w:fldChar w:fldCharType="separate"/>
    </w:r>
    <w:r w:rsidR="001E6968">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16CA1" w14:textId="77777777" w:rsidR="00AC4463" w:rsidRDefault="00AC4463">
      <w:pPr>
        <w:spacing w:line="240" w:lineRule="auto"/>
      </w:pPr>
      <w:r>
        <w:separator/>
      </w:r>
    </w:p>
  </w:footnote>
  <w:footnote w:type="continuationSeparator" w:id="0">
    <w:p w14:paraId="6657EF6D" w14:textId="77777777" w:rsidR="00AC4463" w:rsidRDefault="00AC4463">
      <w:pPr>
        <w:spacing w:line="240" w:lineRule="auto"/>
      </w:pPr>
      <w:r>
        <w:continuationSeparator/>
      </w:r>
    </w:p>
  </w:footnote>
  <w:footnote w:type="continuationNotice" w:id="1">
    <w:p w14:paraId="61A80EED" w14:textId="77777777" w:rsidR="00AC4463" w:rsidRDefault="00AC446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1" w14:textId="77777777" w:rsidR="002954AF" w:rsidRDefault="002954A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1F682"/>
    <w:multiLevelType w:val="hybridMultilevel"/>
    <w:tmpl w:val="FFFFFFFF"/>
    <w:lvl w:ilvl="0" w:tplc="C0480B0C">
      <w:start w:val="1"/>
      <w:numFmt w:val="decimal"/>
      <w:lvlText w:val="%1."/>
      <w:lvlJc w:val="left"/>
      <w:pPr>
        <w:ind w:left="720" w:hanging="360"/>
      </w:pPr>
    </w:lvl>
    <w:lvl w:ilvl="1" w:tplc="462A1E7A">
      <w:start w:val="1"/>
      <w:numFmt w:val="lowerLetter"/>
      <w:lvlText w:val="%2."/>
      <w:lvlJc w:val="left"/>
      <w:pPr>
        <w:ind w:left="1440" w:hanging="360"/>
      </w:pPr>
    </w:lvl>
    <w:lvl w:ilvl="2" w:tplc="7986859E">
      <w:start w:val="1"/>
      <w:numFmt w:val="lowerRoman"/>
      <w:lvlText w:val="%3."/>
      <w:lvlJc w:val="right"/>
      <w:pPr>
        <w:ind w:left="2160" w:hanging="180"/>
      </w:pPr>
    </w:lvl>
    <w:lvl w:ilvl="3" w:tplc="817AB82C">
      <w:start w:val="1"/>
      <w:numFmt w:val="decimal"/>
      <w:lvlText w:val="%4."/>
      <w:lvlJc w:val="left"/>
      <w:pPr>
        <w:ind w:left="2880" w:hanging="360"/>
      </w:pPr>
    </w:lvl>
    <w:lvl w:ilvl="4" w:tplc="EC9E2680">
      <w:start w:val="1"/>
      <w:numFmt w:val="lowerLetter"/>
      <w:lvlText w:val="%5."/>
      <w:lvlJc w:val="left"/>
      <w:pPr>
        <w:ind w:left="3600" w:hanging="360"/>
      </w:pPr>
    </w:lvl>
    <w:lvl w:ilvl="5" w:tplc="65A268B8">
      <w:start w:val="1"/>
      <w:numFmt w:val="lowerRoman"/>
      <w:lvlText w:val="%6."/>
      <w:lvlJc w:val="right"/>
      <w:pPr>
        <w:ind w:left="4320" w:hanging="180"/>
      </w:pPr>
    </w:lvl>
    <w:lvl w:ilvl="6" w:tplc="E4843F12">
      <w:start w:val="1"/>
      <w:numFmt w:val="decimal"/>
      <w:lvlText w:val="%7."/>
      <w:lvlJc w:val="left"/>
      <w:pPr>
        <w:ind w:left="5040" w:hanging="360"/>
      </w:pPr>
    </w:lvl>
    <w:lvl w:ilvl="7" w:tplc="13A4F04E">
      <w:start w:val="1"/>
      <w:numFmt w:val="lowerLetter"/>
      <w:lvlText w:val="%8."/>
      <w:lvlJc w:val="left"/>
      <w:pPr>
        <w:ind w:left="5760" w:hanging="360"/>
      </w:pPr>
    </w:lvl>
    <w:lvl w:ilvl="8" w:tplc="A8DC7DFE">
      <w:start w:val="1"/>
      <w:numFmt w:val="lowerRoman"/>
      <w:lvlText w:val="%9."/>
      <w:lvlJc w:val="right"/>
      <w:pPr>
        <w:ind w:left="6480" w:hanging="180"/>
      </w:pPr>
    </w:lvl>
  </w:abstractNum>
  <w:abstractNum w:abstractNumId="1" w15:restartNumberingAfterBreak="0">
    <w:nsid w:val="7ABA8C8A"/>
    <w:multiLevelType w:val="hybridMultilevel"/>
    <w:tmpl w:val="FFFFFFFF"/>
    <w:lvl w:ilvl="0" w:tplc="6E7E32EC">
      <w:start w:val="1"/>
      <w:numFmt w:val="decimal"/>
      <w:lvlText w:val="%1."/>
      <w:lvlJc w:val="left"/>
      <w:pPr>
        <w:ind w:left="720" w:hanging="360"/>
      </w:pPr>
    </w:lvl>
    <w:lvl w:ilvl="1" w:tplc="CE484558">
      <w:start w:val="1"/>
      <w:numFmt w:val="lowerLetter"/>
      <w:lvlText w:val="%2."/>
      <w:lvlJc w:val="left"/>
      <w:pPr>
        <w:ind w:left="1440" w:hanging="360"/>
      </w:pPr>
    </w:lvl>
    <w:lvl w:ilvl="2" w:tplc="BBA2A6E0">
      <w:start w:val="1"/>
      <w:numFmt w:val="lowerRoman"/>
      <w:lvlText w:val="%3."/>
      <w:lvlJc w:val="right"/>
      <w:pPr>
        <w:ind w:left="2160" w:hanging="180"/>
      </w:pPr>
    </w:lvl>
    <w:lvl w:ilvl="3" w:tplc="4B5EA3B6">
      <w:start w:val="1"/>
      <w:numFmt w:val="decimal"/>
      <w:lvlText w:val="%4."/>
      <w:lvlJc w:val="left"/>
      <w:pPr>
        <w:ind w:left="2880" w:hanging="360"/>
      </w:pPr>
    </w:lvl>
    <w:lvl w:ilvl="4" w:tplc="E4D6913C">
      <w:start w:val="1"/>
      <w:numFmt w:val="lowerLetter"/>
      <w:lvlText w:val="%5."/>
      <w:lvlJc w:val="left"/>
      <w:pPr>
        <w:ind w:left="3600" w:hanging="360"/>
      </w:pPr>
    </w:lvl>
    <w:lvl w:ilvl="5" w:tplc="4E466742">
      <w:start w:val="1"/>
      <w:numFmt w:val="lowerRoman"/>
      <w:lvlText w:val="%6."/>
      <w:lvlJc w:val="right"/>
      <w:pPr>
        <w:ind w:left="4320" w:hanging="180"/>
      </w:pPr>
    </w:lvl>
    <w:lvl w:ilvl="6" w:tplc="B0CC2A66">
      <w:start w:val="1"/>
      <w:numFmt w:val="decimal"/>
      <w:lvlText w:val="%7."/>
      <w:lvlJc w:val="left"/>
      <w:pPr>
        <w:ind w:left="5040" w:hanging="360"/>
      </w:pPr>
    </w:lvl>
    <w:lvl w:ilvl="7" w:tplc="17686BEE">
      <w:start w:val="1"/>
      <w:numFmt w:val="lowerLetter"/>
      <w:lvlText w:val="%8."/>
      <w:lvlJc w:val="left"/>
      <w:pPr>
        <w:ind w:left="5760" w:hanging="360"/>
      </w:pPr>
    </w:lvl>
    <w:lvl w:ilvl="8" w:tplc="EB62B084">
      <w:start w:val="1"/>
      <w:numFmt w:val="lowerRoman"/>
      <w:lvlText w:val="%9."/>
      <w:lvlJc w:val="right"/>
      <w:pPr>
        <w:ind w:left="6480" w:hanging="180"/>
      </w:pPr>
    </w:lvl>
  </w:abstractNum>
  <w:num w:numId="1" w16cid:durableId="670529266">
    <w:abstractNumId w:val="0"/>
  </w:num>
  <w:num w:numId="2" w16cid:durableId="1105687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4AF"/>
    <w:rsid w:val="00001545"/>
    <w:rsid w:val="000018F1"/>
    <w:rsid w:val="000119E5"/>
    <w:rsid w:val="0002105B"/>
    <w:rsid w:val="000241E4"/>
    <w:rsid w:val="0003606B"/>
    <w:rsid w:val="00046510"/>
    <w:rsid w:val="00061EF8"/>
    <w:rsid w:val="00065112"/>
    <w:rsid w:val="0007791B"/>
    <w:rsid w:val="0008640D"/>
    <w:rsid w:val="000C012F"/>
    <w:rsid w:val="000C0BA9"/>
    <w:rsid w:val="00101404"/>
    <w:rsid w:val="0013602A"/>
    <w:rsid w:val="00140D2B"/>
    <w:rsid w:val="001509E6"/>
    <w:rsid w:val="00156C0F"/>
    <w:rsid w:val="00173897"/>
    <w:rsid w:val="001941CC"/>
    <w:rsid w:val="001A164D"/>
    <w:rsid w:val="001A35D7"/>
    <w:rsid w:val="001B3B9D"/>
    <w:rsid w:val="001C6E17"/>
    <w:rsid w:val="001E6968"/>
    <w:rsid w:val="001E7FDC"/>
    <w:rsid w:val="001E89BA"/>
    <w:rsid w:val="001F077A"/>
    <w:rsid w:val="001F2556"/>
    <w:rsid w:val="00221ED6"/>
    <w:rsid w:val="002236E7"/>
    <w:rsid w:val="00235FF8"/>
    <w:rsid w:val="0024372E"/>
    <w:rsid w:val="00257F7D"/>
    <w:rsid w:val="002724C4"/>
    <w:rsid w:val="00274CA9"/>
    <w:rsid w:val="002954AF"/>
    <w:rsid w:val="002B0441"/>
    <w:rsid w:val="002B05D5"/>
    <w:rsid w:val="002C7D71"/>
    <w:rsid w:val="002D541D"/>
    <w:rsid w:val="0035058E"/>
    <w:rsid w:val="00354066"/>
    <w:rsid w:val="00365150"/>
    <w:rsid w:val="0037311D"/>
    <w:rsid w:val="00375A1B"/>
    <w:rsid w:val="003812EE"/>
    <w:rsid w:val="00381F8D"/>
    <w:rsid w:val="003878BE"/>
    <w:rsid w:val="003A0387"/>
    <w:rsid w:val="003E273E"/>
    <w:rsid w:val="003F7775"/>
    <w:rsid w:val="00400C4B"/>
    <w:rsid w:val="00417D7B"/>
    <w:rsid w:val="0042153B"/>
    <w:rsid w:val="00430601"/>
    <w:rsid w:val="00433E9B"/>
    <w:rsid w:val="004346E6"/>
    <w:rsid w:val="00435F0C"/>
    <w:rsid w:val="00454B22"/>
    <w:rsid w:val="00461352"/>
    <w:rsid w:val="00474BF8"/>
    <w:rsid w:val="004807F0"/>
    <w:rsid w:val="004A0A2A"/>
    <w:rsid w:val="004A389B"/>
    <w:rsid w:val="004C7339"/>
    <w:rsid w:val="004D1A2D"/>
    <w:rsid w:val="004D5C80"/>
    <w:rsid w:val="00507267"/>
    <w:rsid w:val="00514259"/>
    <w:rsid w:val="00561469"/>
    <w:rsid w:val="00563A7B"/>
    <w:rsid w:val="0057186E"/>
    <w:rsid w:val="00574FB5"/>
    <w:rsid w:val="005A4867"/>
    <w:rsid w:val="005D20C2"/>
    <w:rsid w:val="00615753"/>
    <w:rsid w:val="00634494"/>
    <w:rsid w:val="00662BB5"/>
    <w:rsid w:val="00681925"/>
    <w:rsid w:val="00692409"/>
    <w:rsid w:val="00694A83"/>
    <w:rsid w:val="00695E8A"/>
    <w:rsid w:val="006B6848"/>
    <w:rsid w:val="006C1198"/>
    <w:rsid w:val="006F03D6"/>
    <w:rsid w:val="00746997"/>
    <w:rsid w:val="0074762D"/>
    <w:rsid w:val="0077376B"/>
    <w:rsid w:val="00790DBB"/>
    <w:rsid w:val="00797905"/>
    <w:rsid w:val="007A3CD7"/>
    <w:rsid w:val="007A6ED3"/>
    <w:rsid w:val="007D2A82"/>
    <w:rsid w:val="007F0DFB"/>
    <w:rsid w:val="00815541"/>
    <w:rsid w:val="0082286C"/>
    <w:rsid w:val="00827972"/>
    <w:rsid w:val="00840A27"/>
    <w:rsid w:val="008551F3"/>
    <w:rsid w:val="008556E1"/>
    <w:rsid w:val="00871315"/>
    <w:rsid w:val="00872BCC"/>
    <w:rsid w:val="008742F7"/>
    <w:rsid w:val="00883BC8"/>
    <w:rsid w:val="008848C0"/>
    <w:rsid w:val="00892164"/>
    <w:rsid w:val="00894B43"/>
    <w:rsid w:val="008B7F75"/>
    <w:rsid w:val="008E40BB"/>
    <w:rsid w:val="009055BA"/>
    <w:rsid w:val="00927E07"/>
    <w:rsid w:val="009334D4"/>
    <w:rsid w:val="00936116"/>
    <w:rsid w:val="0093696E"/>
    <w:rsid w:val="00940A90"/>
    <w:rsid w:val="0095144C"/>
    <w:rsid w:val="00972369"/>
    <w:rsid w:val="00977DDB"/>
    <w:rsid w:val="009A313B"/>
    <w:rsid w:val="009B746D"/>
    <w:rsid w:val="009D3336"/>
    <w:rsid w:val="009E32A2"/>
    <w:rsid w:val="009E4244"/>
    <w:rsid w:val="009F6263"/>
    <w:rsid w:val="00A358C7"/>
    <w:rsid w:val="00A36F15"/>
    <w:rsid w:val="00A3722E"/>
    <w:rsid w:val="00A502F9"/>
    <w:rsid w:val="00A66F65"/>
    <w:rsid w:val="00A72FC3"/>
    <w:rsid w:val="00A73654"/>
    <w:rsid w:val="00A9606F"/>
    <w:rsid w:val="00AB1254"/>
    <w:rsid w:val="00AC4463"/>
    <w:rsid w:val="00AD032D"/>
    <w:rsid w:val="00AE05AF"/>
    <w:rsid w:val="00AE47CE"/>
    <w:rsid w:val="00AE5DE8"/>
    <w:rsid w:val="00B12441"/>
    <w:rsid w:val="00B40660"/>
    <w:rsid w:val="00B537D7"/>
    <w:rsid w:val="00B56CDC"/>
    <w:rsid w:val="00B67D48"/>
    <w:rsid w:val="00B75653"/>
    <w:rsid w:val="00B835C6"/>
    <w:rsid w:val="00BA44AC"/>
    <w:rsid w:val="00BA55F6"/>
    <w:rsid w:val="00BB549E"/>
    <w:rsid w:val="00BC7915"/>
    <w:rsid w:val="00BD2C0F"/>
    <w:rsid w:val="00BF4215"/>
    <w:rsid w:val="00BF73FA"/>
    <w:rsid w:val="00C1765C"/>
    <w:rsid w:val="00C17673"/>
    <w:rsid w:val="00C35162"/>
    <w:rsid w:val="00C40ACE"/>
    <w:rsid w:val="00C46765"/>
    <w:rsid w:val="00C54DAF"/>
    <w:rsid w:val="00C5653F"/>
    <w:rsid w:val="00C66773"/>
    <w:rsid w:val="00C72F14"/>
    <w:rsid w:val="00C906B3"/>
    <w:rsid w:val="00CC03E0"/>
    <w:rsid w:val="00CC7C22"/>
    <w:rsid w:val="00CD0D3C"/>
    <w:rsid w:val="00CD216F"/>
    <w:rsid w:val="00CF1744"/>
    <w:rsid w:val="00D1264B"/>
    <w:rsid w:val="00D126E7"/>
    <w:rsid w:val="00D21D95"/>
    <w:rsid w:val="00D220A6"/>
    <w:rsid w:val="00D228EC"/>
    <w:rsid w:val="00D30085"/>
    <w:rsid w:val="00D356F9"/>
    <w:rsid w:val="00D4403A"/>
    <w:rsid w:val="00D53624"/>
    <w:rsid w:val="00D53A80"/>
    <w:rsid w:val="00D626D1"/>
    <w:rsid w:val="00DB38B0"/>
    <w:rsid w:val="00DC5E70"/>
    <w:rsid w:val="00DE2918"/>
    <w:rsid w:val="00DF2E25"/>
    <w:rsid w:val="00E042E5"/>
    <w:rsid w:val="00E05747"/>
    <w:rsid w:val="00E11EB2"/>
    <w:rsid w:val="00E16D3A"/>
    <w:rsid w:val="00E349D8"/>
    <w:rsid w:val="00E70FE6"/>
    <w:rsid w:val="00EC4D7D"/>
    <w:rsid w:val="00ED2C1C"/>
    <w:rsid w:val="00F0381E"/>
    <w:rsid w:val="00F05642"/>
    <w:rsid w:val="00F347FD"/>
    <w:rsid w:val="00F34AB0"/>
    <w:rsid w:val="00F45041"/>
    <w:rsid w:val="00F55DAF"/>
    <w:rsid w:val="00F77792"/>
    <w:rsid w:val="00F836A3"/>
    <w:rsid w:val="00F85E2C"/>
    <w:rsid w:val="00F93557"/>
    <w:rsid w:val="00FB0B57"/>
    <w:rsid w:val="00FB432D"/>
    <w:rsid w:val="00FB4B1F"/>
    <w:rsid w:val="00FD449E"/>
    <w:rsid w:val="00FF321C"/>
    <w:rsid w:val="00FF50AB"/>
    <w:rsid w:val="0185700E"/>
    <w:rsid w:val="01C7D64C"/>
    <w:rsid w:val="034EA298"/>
    <w:rsid w:val="04045F08"/>
    <w:rsid w:val="04D343D5"/>
    <w:rsid w:val="04E81519"/>
    <w:rsid w:val="0514EA8E"/>
    <w:rsid w:val="0619111E"/>
    <w:rsid w:val="063A5BFF"/>
    <w:rsid w:val="0820E4CB"/>
    <w:rsid w:val="0B2C5254"/>
    <w:rsid w:val="0C6312FD"/>
    <w:rsid w:val="0DF88A6A"/>
    <w:rsid w:val="0EF420B9"/>
    <w:rsid w:val="0F1FD5A9"/>
    <w:rsid w:val="1173F32B"/>
    <w:rsid w:val="124737B3"/>
    <w:rsid w:val="125BEAD3"/>
    <w:rsid w:val="134B395E"/>
    <w:rsid w:val="134C684E"/>
    <w:rsid w:val="13D14EFE"/>
    <w:rsid w:val="152A3A46"/>
    <w:rsid w:val="15BDBB9E"/>
    <w:rsid w:val="1610E5AF"/>
    <w:rsid w:val="16A25B71"/>
    <w:rsid w:val="1880C4E1"/>
    <w:rsid w:val="19E6E0EC"/>
    <w:rsid w:val="1B3070FE"/>
    <w:rsid w:val="1F0F230F"/>
    <w:rsid w:val="20F1B0C7"/>
    <w:rsid w:val="21B71477"/>
    <w:rsid w:val="23BD5165"/>
    <w:rsid w:val="23CCF8A5"/>
    <w:rsid w:val="245488A3"/>
    <w:rsid w:val="25CBADAF"/>
    <w:rsid w:val="26DD9032"/>
    <w:rsid w:val="275D657B"/>
    <w:rsid w:val="29112F49"/>
    <w:rsid w:val="29301922"/>
    <w:rsid w:val="2C0D5A39"/>
    <w:rsid w:val="3171122E"/>
    <w:rsid w:val="33F2CDB7"/>
    <w:rsid w:val="36344499"/>
    <w:rsid w:val="36425842"/>
    <w:rsid w:val="38F0A29E"/>
    <w:rsid w:val="3AFD9D27"/>
    <w:rsid w:val="3B354AB6"/>
    <w:rsid w:val="3C01075A"/>
    <w:rsid w:val="3D713BFA"/>
    <w:rsid w:val="3DE1CEAA"/>
    <w:rsid w:val="4052DCCC"/>
    <w:rsid w:val="420E2E7E"/>
    <w:rsid w:val="44ABA2AA"/>
    <w:rsid w:val="47A69EAA"/>
    <w:rsid w:val="48472434"/>
    <w:rsid w:val="489A2ECC"/>
    <w:rsid w:val="4C822F29"/>
    <w:rsid w:val="4F46DF5B"/>
    <w:rsid w:val="4F480E4B"/>
    <w:rsid w:val="50530062"/>
    <w:rsid w:val="51423653"/>
    <w:rsid w:val="522A7966"/>
    <w:rsid w:val="5399E3BD"/>
    <w:rsid w:val="559E2772"/>
    <w:rsid w:val="59F8B3B8"/>
    <w:rsid w:val="5A44CDE4"/>
    <w:rsid w:val="5AD4E1E5"/>
    <w:rsid w:val="5EC14DAF"/>
    <w:rsid w:val="620B8052"/>
    <w:rsid w:val="630600E0"/>
    <w:rsid w:val="6493F069"/>
    <w:rsid w:val="64F6A241"/>
    <w:rsid w:val="6502EF82"/>
    <w:rsid w:val="657EC9B7"/>
    <w:rsid w:val="662F2952"/>
    <w:rsid w:val="67504E6E"/>
    <w:rsid w:val="69A3A1A7"/>
    <w:rsid w:val="69C02DA0"/>
    <w:rsid w:val="6A76E62F"/>
    <w:rsid w:val="6B085BF1"/>
    <w:rsid w:val="6DFB05C4"/>
    <w:rsid w:val="6E748219"/>
    <w:rsid w:val="6EA4A7C4"/>
    <w:rsid w:val="70635D12"/>
    <w:rsid w:val="708A9918"/>
    <w:rsid w:val="757BC524"/>
    <w:rsid w:val="76BBD419"/>
    <w:rsid w:val="76EBF9C4"/>
    <w:rsid w:val="77B1F4EC"/>
    <w:rsid w:val="7868E04C"/>
    <w:rsid w:val="7B71B316"/>
    <w:rsid w:val="7C3D79C8"/>
    <w:rsid w:val="7D9F9A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27239"/>
  <w15:docId w15:val="{046ED3CE-D587-43DB-8B4B-273C8701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940A9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40A90"/>
  </w:style>
  <w:style w:type="paragraph" w:styleId="Footer">
    <w:name w:val="footer"/>
    <w:basedOn w:val="Normal"/>
    <w:link w:val="FooterChar"/>
    <w:uiPriority w:val="99"/>
    <w:semiHidden/>
    <w:unhideWhenUsed/>
    <w:rsid w:val="00940A90"/>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940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10</Pages>
  <Words>2634</Words>
  <Characters>15014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17613</CharactersWithSpaces>
  <SharedDoc>false</SharedDoc>
  <HLinks>
    <vt:vector size="24" baseType="variant">
      <vt:variant>
        <vt:i4>1179757</vt:i4>
      </vt:variant>
      <vt:variant>
        <vt:i4>20</vt:i4>
      </vt:variant>
      <vt:variant>
        <vt:i4>0</vt:i4>
      </vt:variant>
      <vt:variant>
        <vt:i4>5</vt:i4>
      </vt:variant>
      <vt:variant>
        <vt:lpwstr/>
      </vt:variant>
      <vt:variant>
        <vt:lpwstr>_uzemrenvu6kr</vt:lpwstr>
      </vt:variant>
      <vt:variant>
        <vt:i4>5505122</vt:i4>
      </vt:variant>
      <vt:variant>
        <vt:i4>14</vt:i4>
      </vt:variant>
      <vt:variant>
        <vt:i4>0</vt:i4>
      </vt:variant>
      <vt:variant>
        <vt:i4>5</vt:i4>
      </vt:variant>
      <vt:variant>
        <vt:lpwstr/>
      </vt:variant>
      <vt:variant>
        <vt:lpwstr>_mxhxym9ih9y7</vt:lpwstr>
      </vt:variant>
      <vt:variant>
        <vt:i4>1179702</vt:i4>
      </vt:variant>
      <vt:variant>
        <vt:i4>8</vt:i4>
      </vt:variant>
      <vt:variant>
        <vt:i4>0</vt:i4>
      </vt:variant>
      <vt:variant>
        <vt:i4>5</vt:i4>
      </vt:variant>
      <vt:variant>
        <vt:lpwstr/>
      </vt:variant>
      <vt:variant>
        <vt:lpwstr>_s5m6hjbx0x6l</vt:lpwstr>
      </vt:variant>
      <vt:variant>
        <vt:i4>5963889</vt:i4>
      </vt:variant>
      <vt:variant>
        <vt:i4>2</vt:i4>
      </vt:variant>
      <vt:variant>
        <vt:i4>0</vt:i4>
      </vt:variant>
      <vt:variant>
        <vt:i4>5</vt:i4>
      </vt:variant>
      <vt:variant>
        <vt:lpwstr/>
      </vt:variant>
      <vt:variant>
        <vt:lpwstr>_qwje6ca1dnss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dc:creator>
  <cp:keywords/>
  <dc:description/>
  <cp:lastModifiedBy>Ana Stoica (2210328)</cp:lastModifiedBy>
  <cp:revision>105</cp:revision>
  <dcterms:created xsi:type="dcterms:W3CDTF">2023-10-19T12:03:00Z</dcterms:created>
  <dcterms:modified xsi:type="dcterms:W3CDTF">2023-10-19T16:46:00Z</dcterms:modified>
</cp:coreProperties>
</file>