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242E06" w:rsidRPr="001C6253" w:rsidRDefault="00074402" w:rsidP="00CD33A8">
      <w:pPr>
        <w:spacing w:line="360" w:lineRule="auto"/>
        <w:rPr>
          <w:rFonts w:asciiTheme="minorBidi" w:hAnsiTheme="minorBidi"/>
          <w:sz w:val="28"/>
          <w:szCs w:val="28"/>
        </w:rPr>
      </w:pPr>
      <w:r w:rsidRPr="001C6253">
        <w:rPr>
          <w:rFonts w:asciiTheme="minorBidi" w:hAnsiTheme="minorBidi"/>
          <w:noProof/>
          <w:sz w:val="28"/>
          <w:szCs w:val="28"/>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1C6253" w:rsidRDefault="00074402" w:rsidP="00CD33A8">
      <w:pPr>
        <w:spacing w:line="360" w:lineRule="auto"/>
        <w:rPr>
          <w:rFonts w:asciiTheme="minorBidi" w:hAnsiTheme="minorBidi"/>
          <w:sz w:val="28"/>
          <w:szCs w:val="28"/>
        </w:rPr>
      </w:pPr>
    </w:p>
    <w:p w14:paraId="4E267F2C" w14:textId="35E99859" w:rsidR="00074402" w:rsidRPr="001C6253" w:rsidRDefault="00074402" w:rsidP="00CD33A8">
      <w:pPr>
        <w:spacing w:line="360" w:lineRule="auto"/>
        <w:rPr>
          <w:rFonts w:asciiTheme="minorBidi" w:hAnsiTheme="minorBidi"/>
          <w:sz w:val="28"/>
          <w:szCs w:val="28"/>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1C6253" w:rsidRDefault="00074402" w:rsidP="00CD33A8">
      <w:pPr>
        <w:tabs>
          <w:tab w:val="left" w:pos="6540"/>
        </w:tabs>
        <w:spacing w:line="360" w:lineRule="auto"/>
        <w:rPr>
          <w:rFonts w:ascii="Arial" w:hAnsi="Arial" w:cs="Arial"/>
          <w:sz w:val="28"/>
          <w:szCs w:val="28"/>
        </w:rPr>
      </w:pPr>
    </w:p>
    <w:p w14:paraId="1AEF801A" w14:textId="5FB7575E" w:rsidR="001C6253" w:rsidRPr="001C6253" w:rsidRDefault="00CD33A8" w:rsidP="00CD33A8">
      <w:pPr>
        <w:tabs>
          <w:tab w:val="left" w:pos="6540"/>
        </w:tabs>
        <w:spacing w:line="360" w:lineRule="auto"/>
        <w:rPr>
          <w:rFonts w:ascii="Arial" w:hAnsi="Arial" w:cs="Arial"/>
          <w:b/>
          <w:bCs/>
          <w:color w:val="1D2125"/>
          <w:sz w:val="28"/>
          <w:szCs w:val="28"/>
          <w:shd w:val="clear" w:color="auto" w:fill="FFFFFF"/>
        </w:rPr>
      </w:pPr>
      <w:r w:rsidRPr="001C6253">
        <w:rPr>
          <w:rFonts w:ascii="Arial" w:hAnsi="Arial" w:cs="Arial"/>
          <w:b/>
          <w:bCs/>
          <w:sz w:val="28"/>
          <w:szCs w:val="28"/>
          <w:lang w:val="nl-NL"/>
        </w:rPr>
        <w:t>Module name</w:t>
      </w:r>
      <w:r w:rsidRPr="001C6253">
        <w:rPr>
          <w:rFonts w:ascii="Arial" w:hAnsi="Arial" w:cs="Arial"/>
          <w:sz w:val="28"/>
          <w:szCs w:val="28"/>
          <w:lang w:val="nl-NL"/>
        </w:rPr>
        <w:t xml:space="preserve">: </w:t>
      </w:r>
      <w:r w:rsidR="00D94FFD" w:rsidRPr="001C6253">
        <w:rPr>
          <w:rFonts w:ascii="Arial" w:hAnsi="Arial" w:cs="Arial"/>
          <w:b/>
          <w:bCs/>
          <w:color w:val="1D2125"/>
          <w:sz w:val="28"/>
          <w:szCs w:val="28"/>
          <w:shd w:val="clear" w:color="auto" w:fill="FFFFFF"/>
        </w:rPr>
        <w:t>Introduction to Independent Research Skills.</w:t>
      </w:r>
    </w:p>
    <w:p w14:paraId="529D7354" w14:textId="71122236" w:rsidR="00CD33A8" w:rsidRPr="001C6253" w:rsidRDefault="00CD33A8" w:rsidP="00CD33A8">
      <w:pPr>
        <w:tabs>
          <w:tab w:val="left" w:pos="6540"/>
        </w:tabs>
        <w:spacing w:line="360" w:lineRule="auto"/>
        <w:rPr>
          <w:rFonts w:ascii="Arial" w:hAnsi="Arial" w:cs="Arial"/>
          <w:b/>
          <w:bCs/>
          <w:sz w:val="28"/>
          <w:szCs w:val="28"/>
        </w:rPr>
      </w:pPr>
      <w:r w:rsidRPr="001C6253">
        <w:rPr>
          <w:rFonts w:ascii="Arial" w:hAnsi="Arial" w:cs="Arial"/>
          <w:b/>
          <w:bCs/>
          <w:sz w:val="28"/>
          <w:szCs w:val="28"/>
        </w:rPr>
        <w:t>Module code:</w:t>
      </w:r>
      <w:r w:rsidR="00D94FFD" w:rsidRPr="001C6253">
        <w:rPr>
          <w:rFonts w:ascii="Arial" w:hAnsi="Arial" w:cs="Arial"/>
          <w:b/>
          <w:bCs/>
          <w:color w:val="1D2125"/>
          <w:sz w:val="28"/>
          <w:szCs w:val="28"/>
          <w:shd w:val="clear" w:color="auto" w:fill="FFFFFF"/>
        </w:rPr>
        <w:t xml:space="preserve"> BMHP5019,</w:t>
      </w:r>
    </w:p>
    <w:p w14:paraId="0A48766D" w14:textId="2A7611EA" w:rsidR="00074402" w:rsidRPr="001C6253" w:rsidRDefault="00074402" w:rsidP="00CD33A8">
      <w:pPr>
        <w:tabs>
          <w:tab w:val="left" w:pos="6540"/>
        </w:tabs>
        <w:spacing w:line="360" w:lineRule="auto"/>
        <w:rPr>
          <w:rFonts w:ascii="Arial" w:hAnsi="Arial" w:cs="Arial"/>
          <w:sz w:val="28"/>
          <w:szCs w:val="28"/>
          <w:lang w:val="nl-NL"/>
        </w:rPr>
      </w:pPr>
      <w:r w:rsidRPr="001C6253">
        <w:rPr>
          <w:rFonts w:ascii="Arial" w:hAnsi="Arial" w:cs="Arial"/>
          <w:b/>
          <w:bCs/>
          <w:sz w:val="28"/>
          <w:szCs w:val="28"/>
          <w:lang w:val="nl-NL"/>
        </w:rPr>
        <w:t>Student name</w:t>
      </w:r>
      <w:r w:rsidRPr="001C6253">
        <w:rPr>
          <w:rFonts w:ascii="Arial" w:hAnsi="Arial" w:cs="Arial"/>
          <w:sz w:val="28"/>
          <w:szCs w:val="28"/>
          <w:lang w:val="nl-NL"/>
        </w:rPr>
        <w:t>:</w:t>
      </w:r>
      <w:r w:rsidR="00D94FFD" w:rsidRPr="001C6253">
        <w:rPr>
          <w:rFonts w:ascii="Arial" w:hAnsi="Arial" w:cs="Arial"/>
          <w:sz w:val="28"/>
          <w:szCs w:val="28"/>
          <w:lang w:val="nl-NL"/>
        </w:rPr>
        <w:t xml:space="preserve"> </w:t>
      </w:r>
      <w:r w:rsidR="00D94FFD" w:rsidRPr="001C6253">
        <w:rPr>
          <w:rFonts w:ascii="Arial" w:hAnsi="Arial" w:cs="Arial"/>
          <w:b/>
          <w:bCs/>
          <w:sz w:val="28"/>
          <w:szCs w:val="28"/>
          <w:lang w:val="nl-NL"/>
        </w:rPr>
        <w:t>Rina Lopez</w:t>
      </w:r>
    </w:p>
    <w:p w14:paraId="39AA4413" w14:textId="7C40653C" w:rsidR="00074402" w:rsidRPr="001C6253" w:rsidRDefault="00074402" w:rsidP="00CD33A8">
      <w:pPr>
        <w:tabs>
          <w:tab w:val="left" w:pos="6540"/>
        </w:tabs>
        <w:spacing w:line="360" w:lineRule="auto"/>
        <w:rPr>
          <w:rFonts w:ascii="Arial" w:hAnsi="Arial" w:cs="Arial"/>
          <w:b/>
          <w:bCs/>
          <w:sz w:val="28"/>
          <w:szCs w:val="28"/>
          <w:lang w:val="nl-NL"/>
        </w:rPr>
      </w:pPr>
      <w:r w:rsidRPr="001C6253">
        <w:rPr>
          <w:rFonts w:ascii="Arial" w:hAnsi="Arial" w:cs="Arial"/>
          <w:b/>
          <w:bCs/>
          <w:sz w:val="28"/>
          <w:szCs w:val="28"/>
          <w:lang w:val="nl-NL"/>
        </w:rPr>
        <w:t>Student ID</w:t>
      </w:r>
      <w:r w:rsidRPr="001C6253">
        <w:rPr>
          <w:rFonts w:ascii="Arial" w:hAnsi="Arial" w:cs="Arial"/>
          <w:sz w:val="28"/>
          <w:szCs w:val="28"/>
          <w:lang w:val="nl-NL"/>
        </w:rPr>
        <w:t>:</w:t>
      </w:r>
      <w:r w:rsidR="00D94FFD" w:rsidRPr="001C6253">
        <w:rPr>
          <w:rFonts w:ascii="Arial" w:hAnsi="Arial" w:cs="Arial"/>
          <w:sz w:val="28"/>
          <w:szCs w:val="28"/>
          <w:lang w:val="nl-NL"/>
        </w:rPr>
        <w:t xml:space="preserve"> </w:t>
      </w:r>
      <w:r w:rsidR="00D94FFD" w:rsidRPr="001C6253">
        <w:rPr>
          <w:rFonts w:ascii="Arial" w:hAnsi="Arial" w:cs="Arial"/>
          <w:b/>
          <w:bCs/>
          <w:sz w:val="28"/>
          <w:szCs w:val="28"/>
          <w:lang w:val="nl-NL"/>
        </w:rPr>
        <w:t>2337019</w:t>
      </w:r>
    </w:p>
    <w:p w14:paraId="5E81F6AD" w14:textId="73DC3500" w:rsidR="00074402" w:rsidRPr="001C6253" w:rsidRDefault="00D94FFD" w:rsidP="00CD33A8">
      <w:pPr>
        <w:tabs>
          <w:tab w:val="left" w:pos="6540"/>
        </w:tabs>
        <w:spacing w:line="360" w:lineRule="auto"/>
        <w:rPr>
          <w:rFonts w:ascii="Arial" w:hAnsi="Arial" w:cs="Arial"/>
          <w:b/>
          <w:bCs/>
          <w:sz w:val="28"/>
          <w:szCs w:val="28"/>
          <w:lang w:val="nl-NL"/>
        </w:rPr>
      </w:pPr>
      <w:proofErr w:type="spellStart"/>
      <w:r w:rsidRPr="001C6253">
        <w:rPr>
          <w:rFonts w:ascii="Arial" w:hAnsi="Arial" w:cs="Arial"/>
          <w:b/>
          <w:bCs/>
          <w:sz w:val="28"/>
          <w:szCs w:val="28"/>
          <w:lang w:val="nl-NL"/>
        </w:rPr>
        <w:t>L</w:t>
      </w:r>
      <w:r w:rsidR="001C6253">
        <w:rPr>
          <w:rFonts w:ascii="Arial" w:hAnsi="Arial" w:cs="Arial"/>
          <w:b/>
          <w:bCs/>
          <w:sz w:val="28"/>
          <w:szCs w:val="28"/>
          <w:lang w:val="nl-NL"/>
        </w:rPr>
        <w:t>ecture</w:t>
      </w:r>
      <w:proofErr w:type="spellEnd"/>
      <w:r w:rsidRPr="001C6253">
        <w:rPr>
          <w:rFonts w:ascii="Arial" w:hAnsi="Arial" w:cs="Arial"/>
          <w:b/>
          <w:bCs/>
          <w:sz w:val="28"/>
          <w:szCs w:val="28"/>
          <w:lang w:val="nl-NL"/>
        </w:rPr>
        <w:t xml:space="preserve">: </w:t>
      </w:r>
      <w:r w:rsidRPr="001C6253">
        <w:rPr>
          <w:rStyle w:val="normaltextrun"/>
          <w:rFonts w:ascii="Arial" w:hAnsi="Arial" w:cs="Arial"/>
          <w:b/>
          <w:bCs/>
          <w:color w:val="1D2125"/>
          <w:sz w:val="28"/>
          <w:szCs w:val="28"/>
        </w:rPr>
        <w:t>Eleni</w:t>
      </w:r>
      <w:r w:rsidRPr="001C6253">
        <w:rPr>
          <w:rStyle w:val="apple-converted-space"/>
          <w:rFonts w:ascii="Arial" w:hAnsi="Arial" w:cs="Arial"/>
          <w:b/>
          <w:bCs/>
          <w:color w:val="1D2125"/>
          <w:sz w:val="28"/>
          <w:szCs w:val="28"/>
        </w:rPr>
        <w:t> </w:t>
      </w:r>
      <w:proofErr w:type="spellStart"/>
      <w:r w:rsidRPr="001C6253">
        <w:rPr>
          <w:rStyle w:val="normaltextrun"/>
          <w:rFonts w:ascii="Arial" w:hAnsi="Arial" w:cs="Arial"/>
          <w:b/>
          <w:bCs/>
          <w:color w:val="1D2125"/>
          <w:sz w:val="28"/>
          <w:szCs w:val="28"/>
        </w:rPr>
        <w:t>Koutsogeorgou</w:t>
      </w:r>
      <w:proofErr w:type="spellEnd"/>
      <w:r w:rsidRPr="001C6253">
        <w:rPr>
          <w:rStyle w:val="normaltextrun"/>
          <w:rFonts w:ascii="Arial" w:hAnsi="Arial" w:cs="Arial"/>
          <w:b/>
          <w:bCs/>
          <w:color w:val="1D2125"/>
          <w:sz w:val="28"/>
          <w:szCs w:val="28"/>
        </w:rPr>
        <w:t>-Andreou</w:t>
      </w:r>
      <w:r w:rsidRPr="001C6253">
        <w:rPr>
          <w:rStyle w:val="apple-converted-space"/>
          <w:rFonts w:ascii="Arial" w:hAnsi="Arial" w:cs="Arial"/>
          <w:b/>
          <w:bCs/>
          <w:color w:val="1D2125"/>
          <w:sz w:val="28"/>
          <w:szCs w:val="28"/>
        </w:rPr>
        <w:t> </w:t>
      </w:r>
    </w:p>
    <w:p w14:paraId="1A0B2D2B" w14:textId="09F45532" w:rsidR="00074402" w:rsidRPr="001C6253" w:rsidRDefault="00CD33A8" w:rsidP="00CD33A8">
      <w:pPr>
        <w:tabs>
          <w:tab w:val="left" w:pos="6540"/>
        </w:tabs>
        <w:spacing w:line="360" w:lineRule="auto"/>
        <w:rPr>
          <w:rFonts w:ascii="Arial" w:hAnsi="Arial" w:cs="Arial"/>
          <w:b/>
          <w:bCs/>
          <w:sz w:val="28"/>
          <w:szCs w:val="28"/>
        </w:rPr>
      </w:pPr>
      <w:r w:rsidRPr="001C6253">
        <w:rPr>
          <w:rFonts w:ascii="Arial" w:hAnsi="Arial" w:cs="Arial"/>
          <w:b/>
          <w:bCs/>
          <w:sz w:val="28"/>
          <w:szCs w:val="28"/>
        </w:rPr>
        <w:t>Word count</w:t>
      </w:r>
      <w:r w:rsidR="00074402" w:rsidRPr="001C6253">
        <w:rPr>
          <w:rFonts w:ascii="Arial" w:hAnsi="Arial" w:cs="Arial"/>
          <w:sz w:val="28"/>
          <w:szCs w:val="28"/>
        </w:rPr>
        <w:t>:</w:t>
      </w:r>
      <w:r w:rsidR="00D94FFD" w:rsidRPr="001C6253">
        <w:rPr>
          <w:rFonts w:ascii="Arial" w:hAnsi="Arial" w:cs="Arial"/>
          <w:sz w:val="28"/>
          <w:szCs w:val="28"/>
        </w:rPr>
        <w:t xml:space="preserve"> </w:t>
      </w:r>
      <w:r w:rsidR="00D94FFD" w:rsidRPr="001C6253">
        <w:rPr>
          <w:rFonts w:ascii="Arial" w:hAnsi="Arial" w:cs="Arial"/>
          <w:b/>
          <w:bCs/>
          <w:sz w:val="28"/>
          <w:szCs w:val="28"/>
        </w:rPr>
        <w:t>3600 words</w:t>
      </w:r>
    </w:p>
    <w:p w14:paraId="39D08584" w14:textId="77777777" w:rsidR="00074402" w:rsidRPr="001C6253" w:rsidRDefault="00074402" w:rsidP="00CD33A8">
      <w:pPr>
        <w:tabs>
          <w:tab w:val="left" w:pos="6540"/>
        </w:tabs>
        <w:spacing w:line="360" w:lineRule="auto"/>
        <w:rPr>
          <w:rFonts w:ascii="Arial" w:hAnsi="Arial" w:cs="Arial"/>
          <w:sz w:val="28"/>
          <w:szCs w:val="28"/>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7AE771D5" w14:textId="55C7AA17"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rPr>
          <w:rFonts w:ascii="Times New Roman" w:eastAsiaTheme="minorHAnsi" w:hAnsi="Times New Roman" w:cstheme="minorBidi"/>
          <w:b w:val="0"/>
          <w:bCs w:val="0"/>
          <w:color w:val="auto"/>
          <w:sz w:val="24"/>
          <w:szCs w:val="22"/>
          <w:lang w:val="en-GB"/>
        </w:rPr>
        <w:id w:val="-354271108"/>
        <w:docPartObj>
          <w:docPartGallery w:val="Table of Contents"/>
          <w:docPartUnique/>
        </w:docPartObj>
      </w:sdtPr>
      <w:sdtEndPr>
        <w:rPr>
          <w:noProof/>
        </w:rPr>
      </w:sdtEndPr>
      <w:sdtContent>
        <w:p w14:paraId="03707E22" w14:textId="06AEA80C" w:rsidR="000B3FC0" w:rsidRDefault="000B3FC0">
          <w:pPr>
            <w:pStyle w:val="TOCHeading"/>
          </w:pPr>
          <w:r>
            <w:t>Table of Contents</w:t>
          </w:r>
        </w:p>
        <w:p w14:paraId="5C12E2F9" w14:textId="603BFB23" w:rsidR="000B3FC0" w:rsidRDefault="000B3FC0">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p>
        <w:p w14:paraId="5B9A4E56" w14:textId="3DD6D6CF" w:rsidR="000B3FC0" w:rsidRDefault="000B3FC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876376" w:history="1">
            <w:r w:rsidRPr="00080FF0">
              <w:rPr>
                <w:rStyle w:val="Hyperlink"/>
                <w:noProof/>
              </w:rPr>
              <w:t>Abstract</w:t>
            </w:r>
            <w:r>
              <w:rPr>
                <w:noProof/>
                <w:webHidden/>
              </w:rPr>
              <w:tab/>
            </w:r>
            <w:r>
              <w:rPr>
                <w:noProof/>
                <w:webHidden/>
              </w:rPr>
              <w:fldChar w:fldCharType="begin"/>
            </w:r>
            <w:r>
              <w:rPr>
                <w:noProof/>
                <w:webHidden/>
              </w:rPr>
              <w:instrText xml:space="preserve"> PAGEREF _Toc227876376 \h </w:instrText>
            </w:r>
            <w:r>
              <w:rPr>
                <w:noProof/>
                <w:webHidden/>
              </w:rPr>
            </w:r>
            <w:r>
              <w:rPr>
                <w:noProof/>
                <w:webHidden/>
              </w:rPr>
              <w:fldChar w:fldCharType="separate"/>
            </w:r>
            <w:r>
              <w:rPr>
                <w:noProof/>
                <w:webHidden/>
              </w:rPr>
              <w:t>3</w:t>
            </w:r>
            <w:r>
              <w:rPr>
                <w:noProof/>
                <w:webHidden/>
              </w:rPr>
              <w:fldChar w:fldCharType="end"/>
            </w:r>
          </w:hyperlink>
        </w:p>
        <w:p w14:paraId="128404D5" w14:textId="4FB62676" w:rsidR="000B3FC0" w:rsidRPr="000B3FC0" w:rsidRDefault="000B3FC0" w:rsidP="000B3FC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876377" w:history="1">
            <w:r w:rsidRPr="00080FF0">
              <w:rPr>
                <w:rStyle w:val="Hyperlink"/>
                <w:noProof/>
              </w:rPr>
              <w:t>1. Introduction</w:t>
            </w:r>
            <w:r>
              <w:rPr>
                <w:noProof/>
                <w:webHidden/>
              </w:rPr>
              <w:tab/>
            </w:r>
            <w:r>
              <w:rPr>
                <w:noProof/>
                <w:webHidden/>
              </w:rPr>
              <w:fldChar w:fldCharType="begin"/>
            </w:r>
            <w:r>
              <w:rPr>
                <w:noProof/>
                <w:webHidden/>
              </w:rPr>
              <w:instrText xml:space="preserve"> PAGEREF _Toc227876377 \h </w:instrText>
            </w:r>
            <w:r>
              <w:rPr>
                <w:noProof/>
                <w:webHidden/>
              </w:rPr>
            </w:r>
            <w:r>
              <w:rPr>
                <w:noProof/>
                <w:webHidden/>
              </w:rPr>
              <w:fldChar w:fldCharType="separate"/>
            </w:r>
            <w:r>
              <w:rPr>
                <w:noProof/>
                <w:webHidden/>
              </w:rPr>
              <w:t>3</w:t>
            </w:r>
            <w:r>
              <w:rPr>
                <w:noProof/>
                <w:webHidden/>
              </w:rPr>
              <w:fldChar w:fldCharType="end"/>
            </w:r>
          </w:hyperlink>
        </w:p>
        <w:p w14:paraId="6DBA085D" w14:textId="67FFA9BC" w:rsidR="000B3FC0" w:rsidRDefault="000B3FC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876382" w:history="1">
            <w:r w:rsidRPr="00080FF0">
              <w:rPr>
                <w:rStyle w:val="Hyperlink"/>
                <w:noProof/>
              </w:rPr>
              <w:t>2. Background</w:t>
            </w:r>
            <w:r>
              <w:rPr>
                <w:noProof/>
                <w:webHidden/>
              </w:rPr>
              <w:tab/>
            </w:r>
            <w:r>
              <w:rPr>
                <w:noProof/>
                <w:webHidden/>
              </w:rPr>
              <w:fldChar w:fldCharType="begin"/>
            </w:r>
            <w:r>
              <w:rPr>
                <w:noProof/>
                <w:webHidden/>
              </w:rPr>
              <w:instrText xml:space="preserve"> PAGEREF _Toc227876382 \h </w:instrText>
            </w:r>
            <w:r>
              <w:rPr>
                <w:noProof/>
                <w:webHidden/>
              </w:rPr>
            </w:r>
            <w:r>
              <w:rPr>
                <w:noProof/>
                <w:webHidden/>
              </w:rPr>
              <w:fldChar w:fldCharType="separate"/>
            </w:r>
            <w:r>
              <w:rPr>
                <w:noProof/>
                <w:webHidden/>
              </w:rPr>
              <w:t>5</w:t>
            </w:r>
            <w:r>
              <w:rPr>
                <w:noProof/>
                <w:webHidden/>
              </w:rPr>
              <w:fldChar w:fldCharType="end"/>
            </w:r>
          </w:hyperlink>
        </w:p>
        <w:p w14:paraId="14DFBF57" w14:textId="0FDF1E0F" w:rsidR="000B3FC0" w:rsidRDefault="000B3FC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876383" w:history="1">
            <w:r w:rsidRPr="00080FF0">
              <w:rPr>
                <w:rStyle w:val="Hyperlink"/>
                <w:noProof/>
              </w:rPr>
              <w:t>3. Methods</w:t>
            </w:r>
            <w:r>
              <w:rPr>
                <w:noProof/>
                <w:webHidden/>
              </w:rPr>
              <w:tab/>
            </w:r>
            <w:r>
              <w:rPr>
                <w:noProof/>
                <w:webHidden/>
              </w:rPr>
              <w:fldChar w:fldCharType="begin"/>
            </w:r>
            <w:r>
              <w:rPr>
                <w:noProof/>
                <w:webHidden/>
              </w:rPr>
              <w:instrText xml:space="preserve"> PAGEREF _Toc227876383 \h </w:instrText>
            </w:r>
            <w:r>
              <w:rPr>
                <w:noProof/>
                <w:webHidden/>
              </w:rPr>
            </w:r>
            <w:r>
              <w:rPr>
                <w:noProof/>
                <w:webHidden/>
              </w:rPr>
              <w:fldChar w:fldCharType="separate"/>
            </w:r>
            <w:r>
              <w:rPr>
                <w:noProof/>
                <w:webHidden/>
              </w:rPr>
              <w:t>6</w:t>
            </w:r>
            <w:r>
              <w:rPr>
                <w:noProof/>
                <w:webHidden/>
              </w:rPr>
              <w:fldChar w:fldCharType="end"/>
            </w:r>
          </w:hyperlink>
        </w:p>
        <w:p w14:paraId="545DF767" w14:textId="3C48A674" w:rsidR="000B3FC0" w:rsidRPr="000B3FC0" w:rsidRDefault="000B3FC0" w:rsidP="000B3FC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876384" w:history="1">
            <w:r w:rsidRPr="00080FF0">
              <w:rPr>
                <w:rStyle w:val="Hyperlink"/>
                <w:noProof/>
              </w:rPr>
              <w:t>4. Results</w:t>
            </w:r>
            <w:r>
              <w:rPr>
                <w:noProof/>
                <w:webHidden/>
              </w:rPr>
              <w:tab/>
            </w:r>
            <w:r>
              <w:rPr>
                <w:noProof/>
                <w:webHidden/>
              </w:rPr>
              <w:fldChar w:fldCharType="begin"/>
            </w:r>
            <w:r>
              <w:rPr>
                <w:noProof/>
                <w:webHidden/>
              </w:rPr>
              <w:instrText xml:space="preserve"> PAGEREF _Toc227876384 \h </w:instrText>
            </w:r>
            <w:r>
              <w:rPr>
                <w:noProof/>
                <w:webHidden/>
              </w:rPr>
            </w:r>
            <w:r>
              <w:rPr>
                <w:noProof/>
                <w:webHidden/>
              </w:rPr>
              <w:fldChar w:fldCharType="separate"/>
            </w:r>
            <w:r>
              <w:rPr>
                <w:noProof/>
                <w:webHidden/>
              </w:rPr>
              <w:t>7</w:t>
            </w:r>
            <w:r>
              <w:rPr>
                <w:noProof/>
                <w:webHidden/>
              </w:rPr>
              <w:fldChar w:fldCharType="end"/>
            </w:r>
          </w:hyperlink>
        </w:p>
        <w:p w14:paraId="33E8FA71" w14:textId="4570DDDF" w:rsidR="000B3FC0" w:rsidRDefault="000B3FC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876410" w:history="1">
            <w:r w:rsidRPr="00080FF0">
              <w:rPr>
                <w:rStyle w:val="Hyperlink"/>
                <w:noProof/>
              </w:rPr>
              <w:t>5. Discussion</w:t>
            </w:r>
            <w:r>
              <w:rPr>
                <w:noProof/>
                <w:webHidden/>
              </w:rPr>
              <w:tab/>
            </w:r>
            <w:r>
              <w:rPr>
                <w:noProof/>
                <w:webHidden/>
              </w:rPr>
              <w:fldChar w:fldCharType="begin"/>
            </w:r>
            <w:r>
              <w:rPr>
                <w:noProof/>
                <w:webHidden/>
              </w:rPr>
              <w:instrText xml:space="preserve"> PAGEREF _Toc227876410 \h </w:instrText>
            </w:r>
            <w:r>
              <w:rPr>
                <w:noProof/>
                <w:webHidden/>
              </w:rPr>
            </w:r>
            <w:r>
              <w:rPr>
                <w:noProof/>
                <w:webHidden/>
              </w:rPr>
              <w:fldChar w:fldCharType="separate"/>
            </w:r>
            <w:r>
              <w:rPr>
                <w:noProof/>
                <w:webHidden/>
              </w:rPr>
              <w:t>9</w:t>
            </w:r>
            <w:r>
              <w:rPr>
                <w:noProof/>
                <w:webHidden/>
              </w:rPr>
              <w:fldChar w:fldCharType="end"/>
            </w:r>
          </w:hyperlink>
        </w:p>
        <w:p w14:paraId="0BDC9A98" w14:textId="134847FA" w:rsidR="000B3FC0" w:rsidRDefault="000B3FC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876411" w:history="1">
            <w:r w:rsidRPr="00080FF0">
              <w:rPr>
                <w:rStyle w:val="Hyperlink"/>
                <w:noProof/>
              </w:rPr>
              <w:t>6. Conclusion and Recommendations</w:t>
            </w:r>
            <w:r>
              <w:rPr>
                <w:noProof/>
                <w:webHidden/>
              </w:rPr>
              <w:tab/>
            </w:r>
            <w:r>
              <w:rPr>
                <w:noProof/>
                <w:webHidden/>
              </w:rPr>
              <w:fldChar w:fldCharType="begin"/>
            </w:r>
            <w:r>
              <w:rPr>
                <w:noProof/>
                <w:webHidden/>
              </w:rPr>
              <w:instrText xml:space="preserve"> PAGEREF _Toc227876411 \h </w:instrText>
            </w:r>
            <w:r>
              <w:rPr>
                <w:noProof/>
                <w:webHidden/>
              </w:rPr>
            </w:r>
            <w:r>
              <w:rPr>
                <w:noProof/>
                <w:webHidden/>
              </w:rPr>
              <w:fldChar w:fldCharType="separate"/>
            </w:r>
            <w:r>
              <w:rPr>
                <w:noProof/>
                <w:webHidden/>
              </w:rPr>
              <w:t>11</w:t>
            </w:r>
            <w:r>
              <w:rPr>
                <w:noProof/>
                <w:webHidden/>
              </w:rPr>
              <w:fldChar w:fldCharType="end"/>
            </w:r>
          </w:hyperlink>
        </w:p>
        <w:p w14:paraId="29236F05" w14:textId="67E07478" w:rsidR="000B3FC0" w:rsidRDefault="000B3FC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876412" w:history="1">
            <w:r w:rsidRPr="00080FF0">
              <w:rPr>
                <w:rStyle w:val="Hyperlink"/>
                <w:noProof/>
              </w:rPr>
              <w:t>References</w:t>
            </w:r>
            <w:r>
              <w:rPr>
                <w:noProof/>
                <w:webHidden/>
              </w:rPr>
              <w:tab/>
            </w:r>
            <w:r>
              <w:rPr>
                <w:noProof/>
                <w:webHidden/>
              </w:rPr>
              <w:fldChar w:fldCharType="begin"/>
            </w:r>
            <w:r>
              <w:rPr>
                <w:noProof/>
                <w:webHidden/>
              </w:rPr>
              <w:instrText xml:space="preserve"> PAGEREF _Toc227876412 \h </w:instrText>
            </w:r>
            <w:r>
              <w:rPr>
                <w:noProof/>
                <w:webHidden/>
              </w:rPr>
            </w:r>
            <w:r>
              <w:rPr>
                <w:noProof/>
                <w:webHidden/>
              </w:rPr>
              <w:fldChar w:fldCharType="separate"/>
            </w:r>
            <w:r>
              <w:rPr>
                <w:noProof/>
                <w:webHidden/>
              </w:rPr>
              <w:t>12</w:t>
            </w:r>
            <w:r>
              <w:rPr>
                <w:noProof/>
                <w:webHidden/>
              </w:rPr>
              <w:fldChar w:fldCharType="end"/>
            </w:r>
          </w:hyperlink>
        </w:p>
        <w:p w14:paraId="0DA39A73" w14:textId="4F66D654" w:rsidR="000B3FC0" w:rsidRDefault="000B3FC0">
          <w:r>
            <w:rPr>
              <w:b/>
              <w:bCs/>
              <w:noProof/>
            </w:rPr>
            <w:fldChar w:fldCharType="end"/>
          </w:r>
        </w:p>
      </w:sdtContent>
    </w:sdt>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3914D9AE" w14:textId="5BF5A3EA" w:rsidR="00CD33A8" w:rsidRPr="000B3FC0" w:rsidRDefault="00CD33A8" w:rsidP="000B3FC0">
      <w:pPr>
        <w:pStyle w:val="Heading1"/>
        <w:jc w:val="both"/>
      </w:pPr>
      <w:bookmarkStart w:id="0" w:name="_Toc227876376"/>
      <w:r w:rsidRPr="000B3FC0">
        <w:lastRenderedPageBreak/>
        <w:t>Abstract</w:t>
      </w:r>
      <w:bookmarkEnd w:id="0"/>
    </w:p>
    <w:p w14:paraId="7E27B588" w14:textId="73324F34" w:rsidR="009A7741" w:rsidRDefault="009A7741" w:rsidP="00442C2F">
      <w:pPr>
        <w:spacing w:line="360" w:lineRule="auto"/>
        <w:rPr>
          <w:rFonts w:ascii="Arial" w:hAnsi="Arial" w:cs="Arial"/>
          <w:sz w:val="22"/>
        </w:rPr>
      </w:pPr>
      <w:r w:rsidRPr="009A7741">
        <w:rPr>
          <w:rFonts w:ascii="Arial" w:hAnsi="Arial" w:cs="Arial"/>
          <w:sz w:val="22"/>
        </w:rPr>
        <w:t xml:space="preserve">The efficacy of digital self-management programs for persons with Type 2 diabetes receiving primary care in the UK is assessed in this scoping review. In the UK, type 2 diabetes mellitus (T2DM) affects over four million people and puts a heavy burden on NHS services, making it a major and expanding public health concern. Digital health technology </w:t>
      </w:r>
      <w:proofErr w:type="gramStart"/>
      <w:r w:rsidRPr="009A7741">
        <w:rPr>
          <w:rFonts w:ascii="Arial" w:hAnsi="Arial" w:cs="Arial"/>
          <w:sz w:val="22"/>
        </w:rPr>
        <w:t>have</w:t>
      </w:r>
      <w:proofErr w:type="gramEnd"/>
      <w:r w:rsidRPr="009A7741">
        <w:rPr>
          <w:rFonts w:ascii="Arial" w:hAnsi="Arial" w:cs="Arial"/>
          <w:sz w:val="22"/>
        </w:rPr>
        <w:t xml:space="preserve"> been used to improve patient involvement and disease management, and effective self-management is essential for improving long-term outcomes.</w:t>
      </w:r>
    </w:p>
    <w:p w14:paraId="49FCF6FB" w14:textId="71BD16FC" w:rsidR="003948D8" w:rsidRPr="003948D8" w:rsidRDefault="003948D8" w:rsidP="00442C2F">
      <w:pPr>
        <w:spacing w:line="360" w:lineRule="auto"/>
        <w:rPr>
          <w:rFonts w:ascii="Arial" w:hAnsi="Arial" w:cs="Arial"/>
          <w:sz w:val="22"/>
        </w:rPr>
      </w:pPr>
      <w:r w:rsidRPr="003948D8">
        <w:rPr>
          <w:rFonts w:ascii="Arial" w:hAnsi="Arial" w:cs="Arial"/>
          <w:sz w:val="22"/>
        </w:rPr>
        <w:t>A secondary research approach utilized a scoping review methodology guided by PRISMA-</w:t>
      </w:r>
      <w:proofErr w:type="spellStart"/>
      <w:r w:rsidRPr="003948D8">
        <w:rPr>
          <w:rFonts w:ascii="Arial" w:hAnsi="Arial" w:cs="Arial"/>
          <w:sz w:val="22"/>
        </w:rPr>
        <w:t>ScR</w:t>
      </w:r>
      <w:proofErr w:type="spellEnd"/>
      <w:r w:rsidRPr="003948D8">
        <w:rPr>
          <w:rFonts w:ascii="Arial" w:hAnsi="Arial" w:cs="Arial"/>
          <w:sz w:val="22"/>
        </w:rPr>
        <w:t xml:space="preserve"> principles. Relevant peer-reviewed studies were identified through a systematic search of academic literature focusing on digital self-management interventions for adults with T2DM in UK primary care. Thematic analysis was performed to identify key patterns within the literature.</w:t>
      </w:r>
    </w:p>
    <w:p w14:paraId="5C650311" w14:textId="7F0207AE" w:rsidR="003948D8" w:rsidRPr="003948D8" w:rsidRDefault="003948D8" w:rsidP="00442C2F">
      <w:pPr>
        <w:spacing w:line="360" w:lineRule="auto"/>
        <w:rPr>
          <w:rFonts w:ascii="Arial" w:hAnsi="Arial" w:cs="Arial"/>
          <w:sz w:val="22"/>
        </w:rPr>
      </w:pPr>
      <w:r w:rsidRPr="003948D8">
        <w:rPr>
          <w:rFonts w:ascii="Arial" w:hAnsi="Arial" w:cs="Arial"/>
          <w:sz w:val="22"/>
        </w:rPr>
        <w:t>Three primary themes were identified: barriers to engagement, practical and structural challenges, and the effectiveness of digital interventions. Evidence demonstrates that digital tools can improve glycaemic control and expand access to care. However, their effectiveness is moderated by factors such as patient motivation, perceived need, and practical limitations.</w:t>
      </w:r>
    </w:p>
    <w:p w14:paraId="250A0A81" w14:textId="2AF852A4" w:rsidR="003948D8" w:rsidRPr="003948D8" w:rsidRDefault="003948D8" w:rsidP="00442C2F">
      <w:pPr>
        <w:spacing w:line="360" w:lineRule="auto"/>
        <w:rPr>
          <w:rFonts w:ascii="Arial" w:hAnsi="Arial" w:cs="Arial"/>
          <w:sz w:val="22"/>
        </w:rPr>
      </w:pPr>
      <w:r w:rsidRPr="003948D8">
        <w:rPr>
          <w:rFonts w:ascii="Arial" w:hAnsi="Arial" w:cs="Arial"/>
          <w:sz w:val="22"/>
        </w:rPr>
        <w:t>The findings indicate that digital self-management interventions have considerable potential to enhance diabetes care. However, their success is contingent upon patient engagement and the ability of services to deliver flexible, person-centred support within UK primary care settings.</w:t>
      </w:r>
    </w:p>
    <w:p w14:paraId="12D76753" w14:textId="393172FB" w:rsidR="00B87E75" w:rsidRPr="003948D8" w:rsidRDefault="00B87E75" w:rsidP="00442C2F">
      <w:pPr>
        <w:pStyle w:val="Heading1"/>
      </w:pPr>
      <w:bookmarkStart w:id="1" w:name="_Toc227876377"/>
      <w:r w:rsidRPr="003948D8">
        <w:t>1. Introduction</w:t>
      </w:r>
      <w:bookmarkEnd w:id="1"/>
    </w:p>
    <w:p w14:paraId="55990A49" w14:textId="40788ECB" w:rsidR="003948D8" w:rsidRPr="003948D8" w:rsidRDefault="003948D8" w:rsidP="00442C2F">
      <w:pPr>
        <w:spacing w:line="360" w:lineRule="auto"/>
        <w:rPr>
          <w:rFonts w:ascii="Arial" w:hAnsi="Arial" w:cs="Arial"/>
          <w:color w:val="000000"/>
          <w:sz w:val="22"/>
        </w:rPr>
      </w:pPr>
      <w:r w:rsidRPr="003948D8">
        <w:rPr>
          <w:rFonts w:ascii="Arial" w:hAnsi="Arial" w:cs="Arial"/>
          <w:color w:val="000000"/>
          <w:sz w:val="22"/>
        </w:rPr>
        <w:t>The aim of this study will be to investigate the efficacy of digital self-management treatments for persons with Type 2 diabetes receiving primary care in the UK. Understanding how digital technologies will affect patient outcomes and participation will be crucial, given their growing use in healthcare. To evaluate how these interventions promote self-management, identify their shortcomings, and consider practical implications, this study will use a secondary research approach to conduct a scoping review of peer-reviewed literature.</w:t>
      </w:r>
    </w:p>
    <w:p w14:paraId="220699F1" w14:textId="6C0ACA46" w:rsidR="003948D8" w:rsidRPr="003948D8" w:rsidRDefault="003948D8" w:rsidP="00442C2F">
      <w:pPr>
        <w:spacing w:line="360" w:lineRule="auto"/>
        <w:rPr>
          <w:rFonts w:ascii="Arial" w:hAnsi="Arial" w:cs="Arial"/>
          <w:b/>
          <w:bCs/>
          <w:sz w:val="22"/>
        </w:rPr>
      </w:pPr>
      <w:bookmarkStart w:id="2" w:name="_Toc227876378"/>
      <w:r w:rsidRPr="00442C2F">
        <w:rPr>
          <w:rStyle w:val="Heading2Char"/>
          <w:rFonts w:cs="Arial"/>
        </w:rPr>
        <w:t>Definition of main concepts</w:t>
      </w:r>
      <w:bookmarkEnd w:id="2"/>
      <w:r w:rsidRPr="003948D8">
        <w:rPr>
          <w:rFonts w:ascii="Arial" w:hAnsi="Arial" w:cs="Arial"/>
          <w:color w:val="000000"/>
          <w:sz w:val="22"/>
        </w:rPr>
        <w:br/>
        <w:t>Insulin resistance and high blood sugar are key features of type 2 diabetes mellitus (T2DM), a long-term metabolic disease that can lead to serious complications if not managed Ongoing self-care is essential for managing type 2 diabetes.</w:t>
      </w:r>
      <w:r w:rsidRPr="003948D8">
        <w:rPr>
          <w:rFonts w:ascii="Arial" w:hAnsi="Arial" w:cs="Arial"/>
          <w:color w:val="000000"/>
          <w:sz w:val="22"/>
        </w:rPr>
        <w:br/>
        <w:t xml:space="preserve">Self-management means a person’s ability to handle the symptoms, treatment, lifestyle changes, and mental aspects of a long-term illness. For type 2 diabetes, this includes </w:t>
      </w:r>
      <w:r w:rsidRPr="003948D8">
        <w:rPr>
          <w:rFonts w:ascii="Arial" w:hAnsi="Arial" w:cs="Arial"/>
          <w:color w:val="000000"/>
          <w:sz w:val="22"/>
        </w:rPr>
        <w:lastRenderedPageBreak/>
        <w:t>checking blood sugar, taking medication as prescribed, eating well, and staying active.</w:t>
      </w:r>
      <w:r w:rsidRPr="003948D8">
        <w:rPr>
          <w:rFonts w:ascii="Arial" w:hAnsi="Arial" w:cs="Arial"/>
          <w:color w:val="000000"/>
          <w:sz w:val="22"/>
        </w:rPr>
        <w:br/>
        <w:t>Pal et al. (2018) explain that digital health interventions use technologies such as online learning tools, mobile health apps, and remote monitoring to help patients manage their health and improve care. In the UK, these tools are now more common in primary care to boost patient outcomes and access.</w:t>
      </w:r>
    </w:p>
    <w:p w14:paraId="78B936A2" w14:textId="77777777" w:rsidR="003948D8" w:rsidRDefault="003948D8" w:rsidP="00442C2F">
      <w:pPr>
        <w:pStyle w:val="Heading2"/>
      </w:pPr>
      <w:bookmarkStart w:id="3" w:name="_Toc227876379"/>
      <w:r w:rsidRPr="000B3FC0">
        <w:t>Rationale of the research</w:t>
      </w:r>
      <w:bookmarkEnd w:id="3"/>
    </w:p>
    <w:p w14:paraId="46DF47B0" w14:textId="2D252BE8" w:rsidR="003948D8" w:rsidRPr="000B3FC0" w:rsidRDefault="003948D8" w:rsidP="00442C2F">
      <w:pPr>
        <w:spacing w:line="360" w:lineRule="auto"/>
        <w:rPr>
          <w:rFonts w:ascii="Arial" w:hAnsi="Arial" w:cs="Arial"/>
          <w:b/>
          <w:bCs/>
          <w:sz w:val="22"/>
        </w:rPr>
      </w:pPr>
      <w:r w:rsidRPr="003948D8">
        <w:rPr>
          <w:rFonts w:ascii="Arial" w:hAnsi="Arial" w:cs="Arial"/>
          <w:color w:val="000000"/>
          <w:sz w:val="22"/>
        </w:rPr>
        <w:t>More than 4 million people in the UK have type 2 diabetes, which puts pressure on NHS resources and creates major public health challenges (Diabetes UK, 2023). As more people are diagnosed, effective long-term management is needed.</w:t>
      </w:r>
      <w:r w:rsidRPr="003948D8">
        <w:rPr>
          <w:rFonts w:ascii="Arial" w:hAnsi="Arial" w:cs="Arial"/>
          <w:color w:val="000000"/>
          <w:sz w:val="22"/>
        </w:rPr>
        <w:br/>
        <w:t>The NHS Long Term Plan points to digital transformation as a keyway to improve care for long-term conditions like type 2 diabetes (NHS England, 2019). Digital self-management tools can help patients get more involved, make care more accessible, and adapt to different needs.</w:t>
      </w:r>
    </w:p>
    <w:p w14:paraId="7ECE164E" w14:textId="77777777" w:rsidR="003948D8" w:rsidRPr="003948D8" w:rsidRDefault="003948D8" w:rsidP="00442C2F">
      <w:pPr>
        <w:spacing w:line="360" w:lineRule="auto"/>
        <w:rPr>
          <w:rFonts w:ascii="Arial" w:hAnsi="Arial" w:cs="Arial"/>
          <w:color w:val="000000"/>
          <w:sz w:val="22"/>
        </w:rPr>
      </w:pPr>
      <w:bookmarkStart w:id="4" w:name="_Toc227876380"/>
      <w:r w:rsidRPr="00442C2F">
        <w:rPr>
          <w:rStyle w:val="Heading2Char"/>
        </w:rPr>
        <w:t>Review Question</w:t>
      </w:r>
      <w:bookmarkEnd w:id="4"/>
      <w:r w:rsidRPr="003948D8">
        <w:rPr>
          <w:rFonts w:ascii="Arial" w:hAnsi="Arial" w:cs="Arial"/>
          <w:b/>
          <w:bCs/>
          <w:color w:val="000000"/>
          <w:sz w:val="22"/>
        </w:rPr>
        <w:t xml:space="preserve"> </w:t>
      </w:r>
      <w:r w:rsidRPr="003948D8">
        <w:rPr>
          <w:rFonts w:ascii="Arial" w:hAnsi="Arial" w:cs="Arial"/>
          <w:b/>
          <w:bCs/>
          <w:color w:val="000000"/>
          <w:sz w:val="22"/>
        </w:rPr>
        <w:tab/>
      </w:r>
      <w:r w:rsidRPr="003948D8">
        <w:rPr>
          <w:rFonts w:ascii="Arial" w:hAnsi="Arial" w:cs="Arial"/>
          <w:color w:val="000000"/>
          <w:sz w:val="22"/>
        </w:rPr>
        <w:br/>
        <w:t>This study looks at current evidence on digital self-management tools for adults with Type 2 diabetes in UK primary care. It reviews how these tools are used, how effective they are, and what patients experience. The research uses a scoping approach to map the types and scope of available studies, rather than just measuring outcomes. By focusing on the UK, the findings are directly relevant to NHS primary care and current health and social care practices. The goal is to provide a clear picture of how digital interventions support self-management and to highlight where further research is needed.</w:t>
      </w:r>
    </w:p>
    <w:p w14:paraId="433AB9B4" w14:textId="77777777" w:rsidR="003948D8" w:rsidRPr="00442C2F" w:rsidRDefault="003948D8" w:rsidP="00442C2F">
      <w:pPr>
        <w:pStyle w:val="Heading2"/>
      </w:pPr>
      <w:bookmarkStart w:id="5" w:name="_Toc227876381"/>
      <w:r w:rsidRPr="00442C2F">
        <w:t>Objectives</w:t>
      </w:r>
      <w:bookmarkEnd w:id="5"/>
    </w:p>
    <w:p w14:paraId="3EF30289" w14:textId="77777777" w:rsidR="003948D8" w:rsidRPr="003948D8" w:rsidRDefault="003948D8" w:rsidP="00442C2F">
      <w:pPr>
        <w:spacing w:line="360" w:lineRule="auto"/>
        <w:rPr>
          <w:rFonts w:ascii="Arial" w:hAnsi="Arial" w:cs="Arial"/>
          <w:color w:val="000000"/>
          <w:sz w:val="22"/>
        </w:rPr>
      </w:pPr>
      <w:r w:rsidRPr="003948D8">
        <w:rPr>
          <w:rFonts w:ascii="Arial" w:hAnsi="Arial" w:cs="Arial"/>
          <w:color w:val="000000"/>
          <w:sz w:val="22"/>
        </w:rPr>
        <w:t>What proof is there in peer-reviewed UK research about the efficacy of digital self-management programs for adults with Type 2 diabetes receiving primary care? The objectives are:</w:t>
      </w:r>
    </w:p>
    <w:p w14:paraId="0BB51AF0" w14:textId="77777777" w:rsidR="003948D8" w:rsidRPr="003948D8" w:rsidRDefault="003948D8" w:rsidP="00442C2F">
      <w:pPr>
        <w:spacing w:line="360" w:lineRule="auto"/>
        <w:rPr>
          <w:rFonts w:ascii="Arial" w:hAnsi="Arial" w:cs="Arial"/>
          <w:color w:val="000000"/>
          <w:sz w:val="22"/>
        </w:rPr>
      </w:pPr>
      <w:r w:rsidRPr="003948D8">
        <w:rPr>
          <w:rFonts w:ascii="Arial" w:hAnsi="Arial" w:cs="Arial"/>
          <w:color w:val="000000"/>
          <w:sz w:val="22"/>
        </w:rPr>
        <w:t>To provide definitions for important terms related to self-management and digital health.</w:t>
      </w:r>
    </w:p>
    <w:p w14:paraId="3DD72282" w14:textId="77777777" w:rsidR="003948D8" w:rsidRPr="003948D8" w:rsidRDefault="003948D8" w:rsidP="00442C2F">
      <w:pPr>
        <w:spacing w:line="360" w:lineRule="auto"/>
        <w:rPr>
          <w:rFonts w:ascii="Arial" w:hAnsi="Arial" w:cs="Arial"/>
          <w:color w:val="000000"/>
          <w:sz w:val="22"/>
        </w:rPr>
      </w:pPr>
      <w:r w:rsidRPr="003948D8">
        <w:rPr>
          <w:rFonts w:ascii="Arial" w:hAnsi="Arial" w:cs="Arial"/>
          <w:color w:val="000000"/>
          <w:sz w:val="22"/>
        </w:rPr>
        <w:t>To investigate diabetes care practices and policies in the UK.</w:t>
      </w:r>
    </w:p>
    <w:p w14:paraId="0153AD59" w14:textId="77777777" w:rsidR="003948D8" w:rsidRPr="003948D8" w:rsidRDefault="003948D8" w:rsidP="00442C2F">
      <w:pPr>
        <w:spacing w:line="360" w:lineRule="auto"/>
        <w:rPr>
          <w:rFonts w:ascii="Arial" w:hAnsi="Arial" w:cs="Arial"/>
          <w:color w:val="000000"/>
          <w:sz w:val="22"/>
        </w:rPr>
      </w:pPr>
      <w:r w:rsidRPr="003948D8">
        <w:rPr>
          <w:rFonts w:ascii="Arial" w:hAnsi="Arial" w:cs="Arial"/>
          <w:color w:val="000000"/>
          <w:sz w:val="22"/>
        </w:rPr>
        <w:t>To perform a scoping review of UK-conducted peer-reviewed research.</w:t>
      </w:r>
    </w:p>
    <w:p w14:paraId="52010A5E" w14:textId="12408578" w:rsidR="0026393A" w:rsidRPr="003948D8" w:rsidRDefault="009A7741" w:rsidP="00442C2F">
      <w:pPr>
        <w:tabs>
          <w:tab w:val="left" w:pos="6540"/>
        </w:tabs>
        <w:spacing w:line="360" w:lineRule="auto"/>
        <w:rPr>
          <w:rFonts w:ascii="Arial" w:hAnsi="Arial" w:cs="Arial"/>
          <w:sz w:val="22"/>
        </w:rPr>
      </w:pPr>
      <w:r>
        <w:rPr>
          <w:rFonts w:ascii="Arial" w:hAnsi="Arial" w:cs="Arial"/>
          <w:sz w:val="22"/>
        </w:rPr>
        <w:t>T</w:t>
      </w:r>
      <w:r w:rsidRPr="009A7741">
        <w:rPr>
          <w:rFonts w:ascii="Arial" w:hAnsi="Arial" w:cs="Arial"/>
          <w:sz w:val="22"/>
        </w:rPr>
        <w:t>o identify research gaps and make recommendations for UK health and social care practices.</w:t>
      </w:r>
    </w:p>
    <w:p w14:paraId="3508A416" w14:textId="77777777" w:rsidR="003948D8" w:rsidRPr="003948D8" w:rsidRDefault="003948D8" w:rsidP="00442C2F">
      <w:pPr>
        <w:tabs>
          <w:tab w:val="left" w:pos="6540"/>
        </w:tabs>
        <w:spacing w:line="360" w:lineRule="auto"/>
        <w:rPr>
          <w:rFonts w:ascii="Arial" w:hAnsi="Arial" w:cs="Arial"/>
          <w:sz w:val="22"/>
        </w:rPr>
      </w:pPr>
    </w:p>
    <w:p w14:paraId="0F7D7609" w14:textId="65079916" w:rsidR="0026393A" w:rsidRPr="003948D8" w:rsidRDefault="0026393A" w:rsidP="00442C2F">
      <w:pPr>
        <w:pStyle w:val="Heading1"/>
      </w:pPr>
      <w:bookmarkStart w:id="6" w:name="_Toc227876382"/>
      <w:r w:rsidRPr="003948D8">
        <w:lastRenderedPageBreak/>
        <w:t>2. Background</w:t>
      </w:r>
      <w:bookmarkEnd w:id="6"/>
    </w:p>
    <w:p w14:paraId="287A71F1" w14:textId="0A0D842A" w:rsidR="003948D8" w:rsidRPr="003948D8" w:rsidRDefault="009A7741" w:rsidP="00442C2F">
      <w:pPr>
        <w:spacing w:line="360" w:lineRule="auto"/>
        <w:rPr>
          <w:rFonts w:ascii="Arial" w:hAnsi="Arial" w:cs="Arial"/>
          <w:color w:val="000000"/>
          <w:sz w:val="22"/>
        </w:rPr>
      </w:pPr>
      <w:r w:rsidRPr="009A7741">
        <w:rPr>
          <w:rFonts w:ascii="Arial" w:hAnsi="Arial" w:cs="Arial"/>
          <w:color w:val="000000"/>
          <w:sz w:val="22"/>
        </w:rPr>
        <w:t xml:space="preserve">Type 2 diabetes is mostly managed in the UK through primary care services, which are primarily delivered through general practice and community-based services. Patients can learn the knowledge and skills necessary for effective self-management through structured education programs like the Diabetes Education and Self-Management for Ongoing and Newly Diagnosed (DESMOND) program (Davies et al., 2008). </w:t>
      </w:r>
      <w:r w:rsidR="003948D8" w:rsidRPr="003948D8">
        <w:rPr>
          <w:rFonts w:ascii="Arial" w:hAnsi="Arial" w:cs="Arial"/>
          <w:color w:val="000000"/>
          <w:sz w:val="22"/>
        </w:rPr>
        <w:t>By encouraging sustained behavioural change, improving patient comprehension, and encouraging lifestyle modifications, these programs seek to enhance health outcomes. It aligns with NICE recommendations, which emphasise the importance of structured education and ongoing support as part of high-quality diabetes care (NICE, 2023).</w:t>
      </w:r>
    </w:p>
    <w:p w14:paraId="3CFFA36C" w14:textId="4FEEA186" w:rsidR="003948D8" w:rsidRPr="003948D8" w:rsidRDefault="003948D8" w:rsidP="00442C2F">
      <w:pPr>
        <w:spacing w:line="360" w:lineRule="auto"/>
        <w:rPr>
          <w:rFonts w:ascii="Arial" w:hAnsi="Arial" w:cs="Arial"/>
          <w:color w:val="000000"/>
          <w:sz w:val="22"/>
        </w:rPr>
      </w:pPr>
      <w:r w:rsidRPr="003948D8">
        <w:rPr>
          <w:rFonts w:ascii="Arial" w:hAnsi="Arial" w:cs="Arial"/>
          <w:color w:val="000000"/>
          <w:sz w:val="22"/>
        </w:rPr>
        <w:t>Formal instruction programs are available, but participation rates remain low. Research shows that obstacles such as time constraints, limited awareness, and a sense of unnecessariness reduce patient involvement (Davies et al., 2019). These difficulties highlight the shortcomings of conventional service delivery methods and have sparked interest in different strategies, particularly digital self-management initiatives. Digital technologies, such as online platforms and mobile applications, have been used to provide more accessible and flexible support, enabling people to interact with care in ways that fit their daily schedules (Murray et al., 2017).</w:t>
      </w:r>
    </w:p>
    <w:p w14:paraId="01FCDF33" w14:textId="10B767A0" w:rsidR="003948D8" w:rsidRPr="003948D8" w:rsidRDefault="003948D8" w:rsidP="00442C2F">
      <w:pPr>
        <w:spacing w:line="360" w:lineRule="auto"/>
        <w:rPr>
          <w:rFonts w:ascii="Arial" w:hAnsi="Arial" w:cs="Arial"/>
          <w:color w:val="000000"/>
          <w:sz w:val="22"/>
        </w:rPr>
      </w:pPr>
      <w:r w:rsidRPr="003948D8">
        <w:rPr>
          <w:rFonts w:ascii="Arial" w:hAnsi="Arial" w:cs="Arial"/>
          <w:color w:val="000000"/>
          <w:sz w:val="22"/>
        </w:rPr>
        <w:t>Digital transformation has received significant attention in UK health policy due to rising demand and the prevalence of Type 2 diabetes. As a crucial tactic to enhance patient outcomes and care delivery, the NHS Long Term Plan highlights the growth of digital services, such as online self-management tools and remote monitoring (NHS England, 2019). Wider policy frameworks intended to increase the effectiveness and accessibility of healthcare support these advances.</w:t>
      </w:r>
    </w:p>
    <w:p w14:paraId="1502E5D2" w14:textId="66013CDD" w:rsidR="003948D8" w:rsidRPr="003948D8" w:rsidRDefault="003948D8" w:rsidP="00442C2F">
      <w:pPr>
        <w:spacing w:line="360" w:lineRule="auto"/>
        <w:rPr>
          <w:rFonts w:ascii="Arial" w:hAnsi="Arial" w:cs="Arial"/>
          <w:color w:val="000000"/>
          <w:sz w:val="22"/>
        </w:rPr>
      </w:pPr>
      <w:r w:rsidRPr="003948D8">
        <w:rPr>
          <w:rFonts w:ascii="Arial" w:hAnsi="Arial" w:cs="Arial"/>
          <w:color w:val="000000"/>
          <w:sz w:val="22"/>
        </w:rPr>
        <w:t>The provision of digital health services is greatly influenced by legislative and regulatory frameworks. A foundation for enhancing patient-centred care and quality within the NHS was laid by the Health and Social Care Act of 2012, which also encouraged the use of cutting-edge service delivery techniques. Additionally, to guarantee that patient data in digital health treatments is handled safely and morally, the Data Protection Act of 2018 and the UK General Data Protection Regulation (UK GDPR) are crucial. The more digital platforms are used to manage long-term problems, the more important these restrictions become.</w:t>
      </w:r>
    </w:p>
    <w:p w14:paraId="06D1B2A9" w14:textId="670F25B6" w:rsidR="003948D8" w:rsidRPr="003948D8" w:rsidRDefault="003948D8" w:rsidP="00442C2F">
      <w:pPr>
        <w:spacing w:line="360" w:lineRule="auto"/>
        <w:rPr>
          <w:rFonts w:ascii="Arial" w:hAnsi="Arial" w:cs="Arial"/>
          <w:color w:val="000000"/>
          <w:sz w:val="22"/>
        </w:rPr>
      </w:pPr>
      <w:r w:rsidRPr="003948D8">
        <w:rPr>
          <w:rFonts w:ascii="Arial" w:hAnsi="Arial" w:cs="Arial"/>
          <w:color w:val="000000"/>
          <w:sz w:val="22"/>
        </w:rPr>
        <w:t xml:space="preserve">Furthermore, healthcare providers are required under the Equality Act 2010 to guarantee that services are accessible and do not disadvantage people based on their age, socioeconomic situation, or disability. This need is particularly important in the field of digital health, as differences in digital literacy and technological access may limit the efficacy of </w:t>
      </w:r>
      <w:r w:rsidRPr="003948D8">
        <w:rPr>
          <w:rFonts w:ascii="Arial" w:hAnsi="Arial" w:cs="Arial"/>
          <w:color w:val="000000"/>
          <w:sz w:val="22"/>
        </w:rPr>
        <w:lastRenderedPageBreak/>
        <w:t>interventions for certain populations. Research shows that people from underprivileged backgrounds face more obstacles when using digital services, exacerbating concerns about health disparities (Public Health England, 2020).</w:t>
      </w:r>
    </w:p>
    <w:p w14:paraId="0537CEF5" w14:textId="4B26A6FC" w:rsidR="003E4ECF" w:rsidRPr="003948D8" w:rsidRDefault="003948D8" w:rsidP="00442C2F">
      <w:pPr>
        <w:spacing w:line="360" w:lineRule="auto"/>
        <w:rPr>
          <w:rFonts w:ascii="Arial" w:hAnsi="Arial" w:cs="Arial"/>
          <w:color w:val="000000"/>
          <w:sz w:val="22"/>
        </w:rPr>
      </w:pPr>
      <w:r w:rsidRPr="003948D8">
        <w:rPr>
          <w:rFonts w:ascii="Arial" w:hAnsi="Arial" w:cs="Arial"/>
          <w:color w:val="000000"/>
          <w:sz w:val="22"/>
        </w:rPr>
        <w:t>Overall, even if digital self-management interventions have great promise to enhance diabetes care, their application must be contemplated considering UK healthcare policy, laws, and social injustices (NHS England, 2022). One of the biggest challenges facing health and social care practice is ensuring fair access and efficient integration into current services.</w:t>
      </w:r>
    </w:p>
    <w:p w14:paraId="60B2CDC3" w14:textId="16F964EF" w:rsidR="00B87E75" w:rsidRPr="003948D8" w:rsidRDefault="0026393A" w:rsidP="00442C2F">
      <w:pPr>
        <w:pStyle w:val="Heading1"/>
      </w:pPr>
      <w:bookmarkStart w:id="7" w:name="_Toc227876383"/>
      <w:r w:rsidRPr="003948D8">
        <w:t>3</w:t>
      </w:r>
      <w:r w:rsidR="00B87E75" w:rsidRPr="003948D8">
        <w:t>. Method</w:t>
      </w:r>
      <w:r w:rsidR="003E4ECF" w:rsidRPr="003948D8">
        <w:t>s</w:t>
      </w:r>
      <w:bookmarkEnd w:id="7"/>
    </w:p>
    <w:p w14:paraId="011CAD22" w14:textId="77777777" w:rsidR="009A7741" w:rsidRPr="009A7741" w:rsidRDefault="009A7741" w:rsidP="00442C2F">
      <w:pPr>
        <w:spacing w:line="360" w:lineRule="auto"/>
        <w:rPr>
          <w:rFonts w:ascii="Arial" w:hAnsi="Arial" w:cs="Arial"/>
          <w:color w:val="000000"/>
          <w:sz w:val="22"/>
        </w:rPr>
      </w:pPr>
      <w:r w:rsidRPr="009A7741">
        <w:rPr>
          <w:rFonts w:ascii="Arial" w:hAnsi="Arial" w:cs="Arial"/>
          <w:color w:val="000000"/>
          <w:sz w:val="22"/>
        </w:rPr>
        <w:t>By performing a scoping assessment of recent studies on digital self-management tools for persons with Type 2 diabetes in UK primary care, this study made use of previously published research. The scoping review was selected because, as opposed to concentrating on a specific outcome, it aids in the identification, organization, and synthesis of a broad variety of evidence. The review adhered to the PRISMA-</w:t>
      </w:r>
      <w:proofErr w:type="spellStart"/>
      <w:r w:rsidRPr="009A7741">
        <w:rPr>
          <w:rFonts w:ascii="Arial" w:hAnsi="Arial" w:cs="Arial"/>
          <w:color w:val="000000"/>
          <w:sz w:val="22"/>
        </w:rPr>
        <w:t>ScR</w:t>
      </w:r>
      <w:proofErr w:type="spellEnd"/>
      <w:r w:rsidRPr="009A7741">
        <w:rPr>
          <w:rFonts w:ascii="Arial" w:hAnsi="Arial" w:cs="Arial"/>
          <w:color w:val="000000"/>
          <w:sz w:val="22"/>
        </w:rPr>
        <w:t xml:space="preserve"> criteria (</w:t>
      </w:r>
      <w:proofErr w:type="spellStart"/>
      <w:r w:rsidRPr="009A7741">
        <w:rPr>
          <w:rFonts w:ascii="Arial" w:hAnsi="Arial" w:cs="Arial"/>
          <w:color w:val="000000"/>
          <w:sz w:val="22"/>
        </w:rPr>
        <w:t>Tricco</w:t>
      </w:r>
      <w:proofErr w:type="spellEnd"/>
      <w:r w:rsidRPr="009A7741">
        <w:rPr>
          <w:rFonts w:ascii="Arial" w:hAnsi="Arial" w:cs="Arial"/>
          <w:color w:val="000000"/>
          <w:sz w:val="22"/>
        </w:rPr>
        <w:t xml:space="preserve"> et al., 2018) to guarantee a methodical and transparent procedure.</w:t>
      </w:r>
    </w:p>
    <w:p w14:paraId="442A9AA3" w14:textId="608FB432" w:rsidR="009A7741" w:rsidRPr="009A7741" w:rsidRDefault="009A7741" w:rsidP="00442C2F">
      <w:pPr>
        <w:spacing w:line="360" w:lineRule="auto"/>
        <w:rPr>
          <w:rFonts w:ascii="Arial" w:hAnsi="Arial" w:cs="Arial"/>
          <w:color w:val="000000"/>
          <w:sz w:val="22"/>
        </w:rPr>
      </w:pPr>
      <w:r w:rsidRPr="009A7741">
        <w:rPr>
          <w:rFonts w:ascii="Arial" w:hAnsi="Arial" w:cs="Arial"/>
          <w:color w:val="000000"/>
          <w:sz w:val="22"/>
        </w:rPr>
        <w:t xml:space="preserve">A methodical search approach was used to find pertinent research. A variety of keywords and Boolean operators, such as "Type 2 diabetes," "digital self-management," "eHealth," "mHealth," and "UK primary care," were used to search electronic databases, including </w:t>
      </w:r>
      <w:r w:rsidR="00AE647D" w:rsidRPr="009A7741">
        <w:rPr>
          <w:rFonts w:ascii="Arial" w:hAnsi="Arial" w:cs="Arial"/>
          <w:color w:val="000000"/>
          <w:sz w:val="22"/>
        </w:rPr>
        <w:t>PubMed,</w:t>
      </w:r>
      <w:r w:rsidRPr="009A7741">
        <w:rPr>
          <w:rFonts w:ascii="Arial" w:hAnsi="Arial" w:cs="Arial"/>
          <w:color w:val="000000"/>
          <w:sz w:val="22"/>
        </w:rPr>
        <w:t xml:space="preserve"> and Google Scholar. The goal of the search was to find peer-reviewed journal papers that were relevant to the area of study.</w:t>
      </w:r>
    </w:p>
    <w:p w14:paraId="317B3C47" w14:textId="77777777" w:rsidR="009A7741" w:rsidRPr="009A7741" w:rsidRDefault="009A7741" w:rsidP="00442C2F">
      <w:pPr>
        <w:spacing w:line="360" w:lineRule="auto"/>
        <w:rPr>
          <w:rFonts w:ascii="Arial" w:hAnsi="Arial" w:cs="Arial"/>
          <w:color w:val="000000"/>
          <w:sz w:val="22"/>
        </w:rPr>
      </w:pPr>
      <w:r w:rsidRPr="009A7741">
        <w:rPr>
          <w:rFonts w:ascii="Arial" w:hAnsi="Arial" w:cs="Arial"/>
          <w:color w:val="000000"/>
          <w:sz w:val="22"/>
        </w:rPr>
        <w:t>To guarantee the quality and applicability of the chosen research, inclusion criteria were developed. Peer-reviewed, published between 2016 and 2026, and centred on adults with Type 2 diabetes, the eligible studies looked at digital self-management treatments in primary care settings in the UK or similar countries. Studies that dealt with Type 1 diabetes, used non-digital therapies, or weren't primary or secondary research articles (such as editorials or opinion pieces) were eliminated.</w:t>
      </w:r>
    </w:p>
    <w:p w14:paraId="5FC445A9" w14:textId="77777777" w:rsidR="009A7741" w:rsidRPr="009A7741" w:rsidRDefault="009A7741" w:rsidP="00442C2F">
      <w:pPr>
        <w:spacing w:line="360" w:lineRule="auto"/>
        <w:rPr>
          <w:rFonts w:ascii="Arial" w:hAnsi="Arial" w:cs="Arial"/>
          <w:color w:val="000000"/>
          <w:sz w:val="22"/>
        </w:rPr>
      </w:pPr>
      <w:r w:rsidRPr="009A7741">
        <w:rPr>
          <w:rFonts w:ascii="Arial" w:hAnsi="Arial" w:cs="Arial"/>
          <w:color w:val="000000"/>
          <w:sz w:val="22"/>
        </w:rPr>
        <w:t>To find possibly pertinent studies, titles and abstracts were reviewed after the initial search. Following that, full-text papers were evaluated in accordance with the inclusion and exclusion criteria. Important information from the chosen studies was taken out and arranged into a data extraction table, including study objectives, methodology, sample characteristics, and key findings.</w:t>
      </w:r>
    </w:p>
    <w:p w14:paraId="68E1E65A" w14:textId="07B14462" w:rsidR="009A7741" w:rsidRDefault="009A7741" w:rsidP="00442C2F">
      <w:pPr>
        <w:spacing w:line="360" w:lineRule="auto"/>
        <w:rPr>
          <w:rFonts w:ascii="Arial" w:hAnsi="Arial" w:cs="Arial"/>
          <w:color w:val="000000"/>
          <w:sz w:val="22"/>
        </w:rPr>
      </w:pPr>
      <w:r w:rsidRPr="009A7741">
        <w:rPr>
          <w:rFonts w:ascii="Arial" w:hAnsi="Arial" w:cs="Arial"/>
          <w:color w:val="000000"/>
          <w:sz w:val="22"/>
        </w:rPr>
        <w:t>Thematic analysis was used to analyse the chosen papers in accordance with Braun and Clarke's (2006) methodology. To aid in the interpretation of the results, patterns and recurring themes in the literature were found and categorised into important groups.</w:t>
      </w:r>
    </w:p>
    <w:p w14:paraId="4FC14C6B" w14:textId="68B0FCDF" w:rsidR="00B87E75" w:rsidRPr="003948D8" w:rsidRDefault="003948D8" w:rsidP="00442C2F">
      <w:pPr>
        <w:spacing w:line="360" w:lineRule="auto"/>
        <w:rPr>
          <w:rFonts w:ascii="Arial" w:hAnsi="Arial" w:cs="Arial"/>
          <w:color w:val="000000"/>
          <w:sz w:val="22"/>
        </w:rPr>
      </w:pPr>
      <w:r w:rsidRPr="003948D8">
        <w:rPr>
          <w:rFonts w:ascii="Arial" w:hAnsi="Arial" w:cs="Arial"/>
          <w:color w:val="000000"/>
          <w:sz w:val="22"/>
        </w:rPr>
        <w:lastRenderedPageBreak/>
        <w:t>Because this study utilised secondary data, ethical approval was not required. Nevertheless, ethical considerations were upheld throughout the research process by ensuring accurate representation of findings, proper referencing, and adherence to academic integrity standards.</w:t>
      </w:r>
    </w:p>
    <w:p w14:paraId="581C99BF" w14:textId="794A5B0B" w:rsidR="00B87E75" w:rsidRPr="003948D8" w:rsidRDefault="004A736E" w:rsidP="00442C2F">
      <w:pPr>
        <w:pStyle w:val="Heading1"/>
      </w:pPr>
      <w:bookmarkStart w:id="8" w:name="_Toc227876384"/>
      <w:r w:rsidRPr="003948D8">
        <w:t>4</w:t>
      </w:r>
      <w:r w:rsidR="00B87E75" w:rsidRPr="003948D8">
        <w:t>. Results</w:t>
      </w:r>
      <w:bookmarkEnd w:id="8"/>
    </w:p>
    <w:p w14:paraId="259B8D52" w14:textId="77777777" w:rsidR="003948D8" w:rsidRDefault="003948D8" w:rsidP="00442C2F">
      <w:pPr>
        <w:spacing w:line="360" w:lineRule="auto"/>
        <w:rPr>
          <w:rFonts w:ascii="Arial" w:hAnsi="Arial" w:cs="Arial"/>
          <w:color w:val="000000"/>
          <w:sz w:val="22"/>
        </w:rPr>
      </w:pPr>
      <w:r w:rsidRPr="003948D8">
        <w:rPr>
          <w:rFonts w:ascii="Arial" w:hAnsi="Arial" w:cs="Arial"/>
          <w:color w:val="000000"/>
          <w:sz w:val="22"/>
        </w:rPr>
        <w:t>This scoping review identified three peer-reviewed papers evaluating the efficacy of digital self-management treatments for adults with Type 2 diabetes in the UK. A mixed-methods study (Dack et al., 2019), a qualitative study (Joyce et al., 2024), and a randomised controlled trial (Pascale et al., 2017) were among the included studies. When taken together, these studies shed light on patient experiences, the creation and effects of digital interventions, and the importance of lifestyle-based self-management techniques.</w:t>
      </w:r>
    </w:p>
    <w:p w14:paraId="148C3FFD" w14:textId="766C15E7" w:rsidR="00442C2F" w:rsidRDefault="00442C2F" w:rsidP="00442C2F">
      <w:pPr>
        <w:spacing w:line="360" w:lineRule="auto"/>
        <w:rPr>
          <w:rFonts w:ascii="Arial" w:hAnsi="Arial" w:cs="Arial"/>
          <w:color w:val="000000"/>
          <w:sz w:val="22"/>
        </w:rPr>
      </w:pPr>
      <w:r w:rsidRPr="00442C2F">
        <w:rPr>
          <w:rFonts w:ascii="Arial" w:hAnsi="Arial" w:cs="Arial"/>
          <w:color w:val="000000"/>
          <w:sz w:val="22"/>
        </w:rPr>
        <w:t>The data analysis revealed three main themes: patient experiences and engagement, the effectiveness of digital self-management treatments, and the significance of lifestyle and behavioural change in diabetes therapy.</w:t>
      </w:r>
    </w:p>
    <w:p w14:paraId="0CAC75FE" w14:textId="77777777" w:rsidR="00442C2F" w:rsidRPr="003948D8" w:rsidRDefault="00442C2F" w:rsidP="00442C2F">
      <w:pPr>
        <w:spacing w:line="360" w:lineRule="auto"/>
        <w:rPr>
          <w:rFonts w:ascii="Arial" w:hAnsi="Arial" w:cs="Arial"/>
          <w:color w:val="000000"/>
          <w:sz w:val="22"/>
        </w:rPr>
      </w:pPr>
    </w:p>
    <w:p w14:paraId="1879F7F2" w14:textId="600D50B8" w:rsidR="003948D8" w:rsidRPr="0084141D" w:rsidRDefault="0084141D" w:rsidP="003948D8">
      <w:pPr>
        <w:spacing w:before="120" w:after="120"/>
        <w:outlineLvl w:val="1"/>
        <w:rPr>
          <w:rFonts w:ascii="Arial" w:hAnsi="Arial" w:cs="Arial"/>
          <w:b/>
          <w:bCs/>
          <w:color w:val="000000"/>
          <w:sz w:val="22"/>
        </w:rPr>
      </w:pPr>
      <w:r>
        <w:rPr>
          <w:rFonts w:ascii="Arial" w:hAnsi="Arial" w:cs="Arial"/>
          <w:b/>
          <w:bCs/>
          <w:color w:val="000000"/>
          <w:sz w:val="22"/>
        </w:rPr>
        <w:t>Table of Characteristics and key Findings</w:t>
      </w:r>
    </w:p>
    <w:tbl>
      <w:tblPr>
        <w:tblStyle w:val="TableGrid"/>
        <w:tblW w:w="9826" w:type="dxa"/>
        <w:tblLook w:val="04A0" w:firstRow="1" w:lastRow="0" w:firstColumn="1" w:lastColumn="0" w:noHBand="0" w:noVBand="1"/>
      </w:tblPr>
      <w:tblGrid>
        <w:gridCol w:w="846"/>
        <w:gridCol w:w="1984"/>
        <w:gridCol w:w="2552"/>
        <w:gridCol w:w="1843"/>
        <w:gridCol w:w="2601"/>
      </w:tblGrid>
      <w:tr w:rsidR="003948D8" w14:paraId="1CDD856C" w14:textId="77777777" w:rsidTr="00407542">
        <w:trPr>
          <w:trHeight w:val="605"/>
        </w:trPr>
        <w:tc>
          <w:tcPr>
            <w:tcW w:w="846" w:type="dxa"/>
          </w:tcPr>
          <w:p w14:paraId="1A29BC22" w14:textId="77777777" w:rsidR="003948D8" w:rsidRPr="00133F7E" w:rsidRDefault="003948D8" w:rsidP="00407542">
            <w:pPr>
              <w:spacing w:before="120" w:after="120"/>
              <w:outlineLvl w:val="1"/>
              <w:rPr>
                <w:rFonts w:ascii="Arial" w:hAnsi="Arial" w:cs="Arial"/>
                <w:b/>
                <w:bCs/>
                <w:color w:val="000000"/>
                <w:sz w:val="16"/>
                <w:szCs w:val="16"/>
              </w:rPr>
            </w:pPr>
            <w:bookmarkStart w:id="9" w:name="_Toc227875859"/>
            <w:bookmarkStart w:id="10" w:name="_Toc227876387"/>
            <w:r w:rsidRPr="00133F7E">
              <w:rPr>
                <w:rFonts w:ascii="Arial" w:hAnsi="Arial" w:cs="Arial"/>
                <w:b/>
                <w:bCs/>
                <w:color w:val="000000"/>
                <w:sz w:val="16"/>
                <w:szCs w:val="16"/>
              </w:rPr>
              <w:t>Study</w:t>
            </w:r>
            <w:bookmarkEnd w:id="9"/>
            <w:bookmarkEnd w:id="10"/>
          </w:p>
        </w:tc>
        <w:tc>
          <w:tcPr>
            <w:tcW w:w="1984" w:type="dxa"/>
          </w:tcPr>
          <w:p w14:paraId="4E232730" w14:textId="77777777" w:rsidR="003948D8" w:rsidRPr="00133F7E" w:rsidRDefault="003948D8" w:rsidP="00407542">
            <w:pPr>
              <w:spacing w:before="120" w:after="120"/>
              <w:outlineLvl w:val="1"/>
              <w:rPr>
                <w:rFonts w:ascii="Arial" w:hAnsi="Arial" w:cs="Arial"/>
                <w:b/>
                <w:bCs/>
                <w:color w:val="000000"/>
                <w:sz w:val="16"/>
                <w:szCs w:val="16"/>
              </w:rPr>
            </w:pPr>
            <w:bookmarkStart w:id="11" w:name="_Toc227875860"/>
            <w:bookmarkStart w:id="12" w:name="_Toc227876388"/>
            <w:r w:rsidRPr="00133F7E">
              <w:rPr>
                <w:rFonts w:ascii="Arial" w:hAnsi="Arial" w:cs="Arial"/>
                <w:b/>
                <w:bCs/>
                <w:color w:val="000000"/>
                <w:sz w:val="16"/>
                <w:szCs w:val="16"/>
              </w:rPr>
              <w:t>Article Citation</w:t>
            </w:r>
            <w:bookmarkEnd w:id="11"/>
            <w:bookmarkEnd w:id="12"/>
          </w:p>
        </w:tc>
        <w:tc>
          <w:tcPr>
            <w:tcW w:w="2552" w:type="dxa"/>
          </w:tcPr>
          <w:p w14:paraId="35A3372D" w14:textId="51D10C8D" w:rsidR="003948D8" w:rsidRPr="00133F7E" w:rsidRDefault="009A7741" w:rsidP="00407542">
            <w:pPr>
              <w:spacing w:before="120" w:after="120"/>
              <w:outlineLvl w:val="1"/>
              <w:rPr>
                <w:rFonts w:ascii="Arial" w:hAnsi="Arial" w:cs="Arial"/>
                <w:b/>
                <w:bCs/>
                <w:color w:val="000000"/>
                <w:sz w:val="16"/>
                <w:szCs w:val="16"/>
              </w:rPr>
            </w:pPr>
            <w:r>
              <w:rPr>
                <w:rFonts w:ascii="Arial" w:hAnsi="Arial" w:cs="Arial"/>
                <w:b/>
                <w:bCs/>
                <w:color w:val="000000"/>
                <w:sz w:val="16"/>
                <w:szCs w:val="16"/>
              </w:rPr>
              <w:t>Study Goal</w:t>
            </w:r>
          </w:p>
        </w:tc>
        <w:tc>
          <w:tcPr>
            <w:tcW w:w="1843" w:type="dxa"/>
          </w:tcPr>
          <w:p w14:paraId="518891EA" w14:textId="08A4BE0B" w:rsidR="003948D8" w:rsidRPr="00133F7E" w:rsidRDefault="009A7741" w:rsidP="00407542">
            <w:pPr>
              <w:spacing w:before="120" w:after="120"/>
              <w:outlineLvl w:val="1"/>
              <w:rPr>
                <w:rFonts w:ascii="Arial" w:hAnsi="Arial" w:cs="Arial"/>
                <w:b/>
                <w:bCs/>
                <w:color w:val="000000"/>
                <w:sz w:val="16"/>
                <w:szCs w:val="16"/>
              </w:rPr>
            </w:pPr>
            <w:r w:rsidRPr="009A7741">
              <w:rPr>
                <w:rFonts w:ascii="Arial" w:hAnsi="Arial" w:cs="Arial"/>
                <w:b/>
                <w:bCs/>
                <w:color w:val="000000"/>
                <w:sz w:val="16"/>
                <w:szCs w:val="16"/>
              </w:rPr>
              <w:t>Techniques/Example</w:t>
            </w:r>
          </w:p>
        </w:tc>
        <w:tc>
          <w:tcPr>
            <w:tcW w:w="2601" w:type="dxa"/>
          </w:tcPr>
          <w:p w14:paraId="7F528C4E" w14:textId="31FE3306" w:rsidR="003948D8" w:rsidRPr="00133F7E" w:rsidRDefault="009A7741" w:rsidP="00407542">
            <w:pPr>
              <w:spacing w:before="120" w:after="120"/>
              <w:outlineLvl w:val="1"/>
              <w:rPr>
                <w:rFonts w:ascii="Arial" w:hAnsi="Arial" w:cs="Arial"/>
                <w:b/>
                <w:bCs/>
                <w:color w:val="000000"/>
                <w:sz w:val="16"/>
                <w:szCs w:val="16"/>
              </w:rPr>
            </w:pPr>
            <w:r w:rsidRPr="009A7741">
              <w:rPr>
                <w:rFonts w:ascii="Arial" w:hAnsi="Arial" w:cs="Arial"/>
                <w:b/>
                <w:bCs/>
                <w:color w:val="000000"/>
                <w:sz w:val="16"/>
                <w:szCs w:val="16"/>
              </w:rPr>
              <w:t>An overview of the key findings</w:t>
            </w:r>
          </w:p>
        </w:tc>
      </w:tr>
      <w:tr w:rsidR="003948D8" w14:paraId="4EA4930C" w14:textId="77777777" w:rsidTr="00407542">
        <w:trPr>
          <w:trHeight w:val="521"/>
        </w:trPr>
        <w:tc>
          <w:tcPr>
            <w:tcW w:w="846" w:type="dxa"/>
          </w:tcPr>
          <w:p w14:paraId="79544816" w14:textId="77777777" w:rsidR="003948D8" w:rsidRPr="00472BFF" w:rsidRDefault="003948D8" w:rsidP="00407542">
            <w:pPr>
              <w:spacing w:before="120" w:after="120"/>
              <w:outlineLvl w:val="1"/>
              <w:rPr>
                <w:rFonts w:ascii="Arial" w:hAnsi="Arial" w:cs="Arial"/>
                <w:b/>
                <w:bCs/>
                <w:color w:val="000000"/>
                <w:sz w:val="16"/>
                <w:szCs w:val="16"/>
              </w:rPr>
            </w:pPr>
            <w:bookmarkStart w:id="13" w:name="_Toc227875864"/>
            <w:bookmarkStart w:id="14" w:name="_Toc227876392"/>
            <w:r w:rsidRPr="00472BFF">
              <w:rPr>
                <w:rFonts w:ascii="Arial" w:hAnsi="Arial" w:cs="Arial"/>
                <w:b/>
                <w:bCs/>
                <w:color w:val="000000"/>
                <w:sz w:val="16"/>
                <w:szCs w:val="16"/>
              </w:rPr>
              <w:t>1</w:t>
            </w:r>
            <w:bookmarkEnd w:id="13"/>
            <w:bookmarkEnd w:id="14"/>
          </w:p>
        </w:tc>
        <w:tc>
          <w:tcPr>
            <w:tcW w:w="1984" w:type="dxa"/>
          </w:tcPr>
          <w:p w14:paraId="315E7B9D" w14:textId="77777777" w:rsidR="003948D8" w:rsidRPr="00472BFF" w:rsidRDefault="003948D8" w:rsidP="00407542">
            <w:pPr>
              <w:spacing w:before="120" w:after="120"/>
              <w:outlineLvl w:val="1"/>
              <w:rPr>
                <w:rFonts w:ascii="Arial" w:hAnsi="Arial" w:cs="Arial"/>
                <w:b/>
                <w:bCs/>
                <w:color w:val="000000"/>
                <w:sz w:val="16"/>
                <w:szCs w:val="16"/>
              </w:rPr>
            </w:pPr>
            <w:bookmarkStart w:id="15" w:name="_Toc227875865"/>
            <w:bookmarkStart w:id="16" w:name="_Toc227876393"/>
            <w:r w:rsidRPr="00472BFF">
              <w:rPr>
                <w:rFonts w:ascii="Arial" w:hAnsi="Arial" w:cs="Arial"/>
                <w:color w:val="000000"/>
                <w:sz w:val="16"/>
                <w:szCs w:val="16"/>
              </w:rPr>
              <w:t>Joyce, J.B. et al. (2024)</w:t>
            </w:r>
            <w:bookmarkEnd w:id="15"/>
            <w:bookmarkEnd w:id="16"/>
          </w:p>
        </w:tc>
        <w:tc>
          <w:tcPr>
            <w:tcW w:w="2552" w:type="dxa"/>
          </w:tcPr>
          <w:p w14:paraId="10B90709" w14:textId="40584806" w:rsidR="003948D8" w:rsidRPr="009A7741" w:rsidRDefault="009A7741" w:rsidP="00407542">
            <w:pPr>
              <w:spacing w:before="120" w:after="120"/>
              <w:outlineLvl w:val="1"/>
              <w:rPr>
                <w:rFonts w:ascii="Arial" w:hAnsi="Arial" w:cs="Arial"/>
                <w:color w:val="000000"/>
                <w:sz w:val="16"/>
                <w:szCs w:val="16"/>
              </w:rPr>
            </w:pPr>
            <w:r>
              <w:rPr>
                <w:rFonts w:ascii="Arial" w:hAnsi="Arial" w:cs="Arial"/>
                <w:color w:val="000000"/>
                <w:sz w:val="16"/>
                <w:szCs w:val="16"/>
              </w:rPr>
              <w:t>T</w:t>
            </w:r>
            <w:r w:rsidRPr="009A7741">
              <w:rPr>
                <w:rFonts w:ascii="Arial" w:hAnsi="Arial" w:cs="Arial"/>
                <w:color w:val="000000"/>
                <w:sz w:val="16"/>
                <w:szCs w:val="16"/>
              </w:rPr>
              <w:t>o investigate the experiences of health coaches and individuals with Type 2 diabetes regarding diabetes care and remission.</w:t>
            </w:r>
          </w:p>
        </w:tc>
        <w:tc>
          <w:tcPr>
            <w:tcW w:w="1843" w:type="dxa"/>
          </w:tcPr>
          <w:p w14:paraId="254FA54F" w14:textId="47B0AC1D" w:rsidR="003948D8" w:rsidRPr="009A7741" w:rsidRDefault="009A7741" w:rsidP="00407542">
            <w:pPr>
              <w:spacing w:before="120" w:after="120"/>
              <w:outlineLvl w:val="1"/>
              <w:rPr>
                <w:rFonts w:ascii="Arial" w:hAnsi="Arial" w:cs="Arial"/>
                <w:color w:val="000000"/>
                <w:sz w:val="16"/>
                <w:szCs w:val="16"/>
              </w:rPr>
            </w:pPr>
            <w:r w:rsidRPr="009A7741">
              <w:rPr>
                <w:rFonts w:ascii="Arial" w:hAnsi="Arial" w:cs="Arial"/>
                <w:color w:val="000000"/>
                <w:sz w:val="16"/>
                <w:szCs w:val="16"/>
              </w:rPr>
              <w:t>Interviews with 16 health coaches and 37 patients in England were used in this qualitative study.</w:t>
            </w:r>
          </w:p>
        </w:tc>
        <w:tc>
          <w:tcPr>
            <w:tcW w:w="2601" w:type="dxa"/>
          </w:tcPr>
          <w:p w14:paraId="7B8594A6" w14:textId="77777777" w:rsidR="003948D8" w:rsidRPr="00472BFF" w:rsidRDefault="003948D8" w:rsidP="00407542">
            <w:pPr>
              <w:spacing w:before="120" w:after="120"/>
              <w:outlineLvl w:val="1"/>
              <w:rPr>
                <w:rFonts w:ascii="Arial" w:hAnsi="Arial" w:cs="Arial"/>
                <w:b/>
                <w:bCs/>
                <w:color w:val="000000"/>
                <w:sz w:val="16"/>
                <w:szCs w:val="16"/>
              </w:rPr>
            </w:pPr>
            <w:bookmarkStart w:id="17" w:name="_Toc227875868"/>
            <w:bookmarkStart w:id="18" w:name="_Toc227876396"/>
            <w:r w:rsidRPr="00472BFF">
              <w:rPr>
                <w:rFonts w:ascii="Arial" w:hAnsi="Arial" w:cs="Arial"/>
                <w:color w:val="000000"/>
                <w:sz w:val="16"/>
                <w:szCs w:val="16"/>
              </w:rPr>
              <w:t>Identified key stages in diabetes management (diagnosis, behaviour change, sustaining change, confidence). Emphasised the importance of flexible, person-centred care</w:t>
            </w:r>
            <w:r>
              <w:rPr>
                <w:rFonts w:ascii="Arial" w:hAnsi="Arial" w:cs="Arial"/>
                <w:color w:val="000000"/>
                <w:sz w:val="16"/>
                <w:szCs w:val="16"/>
              </w:rPr>
              <w:t>.</w:t>
            </w:r>
            <w:bookmarkEnd w:id="17"/>
            <w:bookmarkEnd w:id="18"/>
          </w:p>
        </w:tc>
      </w:tr>
      <w:tr w:rsidR="003948D8" w14:paraId="2937D4F4" w14:textId="77777777" w:rsidTr="00407542">
        <w:trPr>
          <w:trHeight w:val="510"/>
        </w:trPr>
        <w:tc>
          <w:tcPr>
            <w:tcW w:w="846" w:type="dxa"/>
          </w:tcPr>
          <w:p w14:paraId="1AAA1F09" w14:textId="77777777" w:rsidR="003948D8" w:rsidRPr="00472BFF" w:rsidRDefault="003948D8" w:rsidP="00407542">
            <w:pPr>
              <w:spacing w:before="120" w:after="120"/>
              <w:outlineLvl w:val="1"/>
              <w:rPr>
                <w:rFonts w:ascii="Arial" w:hAnsi="Arial" w:cs="Arial"/>
                <w:b/>
                <w:bCs/>
                <w:color w:val="000000"/>
                <w:sz w:val="16"/>
                <w:szCs w:val="16"/>
              </w:rPr>
            </w:pPr>
            <w:bookmarkStart w:id="19" w:name="_Toc227875869"/>
            <w:bookmarkStart w:id="20" w:name="_Toc227876397"/>
            <w:r w:rsidRPr="00472BFF">
              <w:rPr>
                <w:rFonts w:ascii="Arial" w:hAnsi="Arial" w:cs="Arial"/>
                <w:b/>
                <w:bCs/>
                <w:color w:val="000000"/>
                <w:sz w:val="16"/>
                <w:szCs w:val="16"/>
              </w:rPr>
              <w:t>2</w:t>
            </w:r>
            <w:bookmarkEnd w:id="19"/>
            <w:bookmarkEnd w:id="20"/>
          </w:p>
        </w:tc>
        <w:tc>
          <w:tcPr>
            <w:tcW w:w="1984" w:type="dxa"/>
          </w:tcPr>
          <w:p w14:paraId="0B75506C" w14:textId="77777777" w:rsidR="003948D8" w:rsidRPr="00472BFF" w:rsidRDefault="003948D8" w:rsidP="00407542">
            <w:pPr>
              <w:spacing w:before="120" w:after="120"/>
              <w:outlineLvl w:val="1"/>
              <w:rPr>
                <w:rFonts w:ascii="Arial" w:hAnsi="Arial" w:cs="Arial"/>
                <w:b/>
                <w:bCs/>
                <w:color w:val="000000"/>
                <w:sz w:val="16"/>
                <w:szCs w:val="16"/>
              </w:rPr>
            </w:pPr>
            <w:bookmarkStart w:id="21" w:name="_Toc227875870"/>
            <w:bookmarkStart w:id="22" w:name="_Toc227876398"/>
            <w:r w:rsidRPr="00472BFF">
              <w:rPr>
                <w:rFonts w:ascii="Arial" w:hAnsi="Arial" w:cs="Arial"/>
                <w:color w:val="000000"/>
                <w:sz w:val="16"/>
                <w:szCs w:val="16"/>
              </w:rPr>
              <w:t>Dack, C. et al. (2019)</w:t>
            </w:r>
            <w:bookmarkEnd w:id="21"/>
            <w:bookmarkEnd w:id="22"/>
          </w:p>
        </w:tc>
        <w:tc>
          <w:tcPr>
            <w:tcW w:w="2552" w:type="dxa"/>
          </w:tcPr>
          <w:p w14:paraId="2E9B02E5" w14:textId="77777777" w:rsidR="003948D8" w:rsidRPr="00472BFF" w:rsidRDefault="003948D8" w:rsidP="00407542">
            <w:pPr>
              <w:spacing w:before="120" w:after="120"/>
              <w:outlineLvl w:val="1"/>
              <w:rPr>
                <w:rFonts w:ascii="Arial" w:hAnsi="Arial" w:cs="Arial"/>
                <w:b/>
                <w:bCs/>
                <w:color w:val="000000"/>
                <w:sz w:val="16"/>
                <w:szCs w:val="16"/>
              </w:rPr>
            </w:pPr>
            <w:bookmarkStart w:id="23" w:name="_Toc227875871"/>
            <w:bookmarkStart w:id="24" w:name="_Toc227876399"/>
            <w:r w:rsidRPr="00472BFF">
              <w:rPr>
                <w:rFonts w:ascii="Arial" w:hAnsi="Arial" w:cs="Arial"/>
                <w:color w:val="000000"/>
                <w:sz w:val="16"/>
                <w:szCs w:val="16"/>
              </w:rPr>
              <w:t>To develop and evaluate a digital self-management intervention (</w:t>
            </w:r>
            <w:proofErr w:type="spellStart"/>
            <w:r w:rsidRPr="00472BFF">
              <w:rPr>
                <w:rFonts w:ascii="Arial" w:hAnsi="Arial" w:cs="Arial"/>
                <w:color w:val="000000"/>
                <w:sz w:val="16"/>
                <w:szCs w:val="16"/>
              </w:rPr>
              <w:t>HeLP</w:t>
            </w:r>
            <w:proofErr w:type="spellEnd"/>
            <w:r w:rsidRPr="00472BFF">
              <w:rPr>
                <w:rFonts w:ascii="Arial" w:hAnsi="Arial" w:cs="Arial"/>
                <w:color w:val="000000"/>
                <w:sz w:val="16"/>
                <w:szCs w:val="16"/>
              </w:rPr>
              <w:t>-Diabetes)</w:t>
            </w:r>
            <w:r>
              <w:rPr>
                <w:rFonts w:ascii="Arial" w:hAnsi="Arial" w:cs="Arial"/>
                <w:color w:val="000000"/>
                <w:sz w:val="16"/>
                <w:szCs w:val="16"/>
              </w:rPr>
              <w:t>.</w:t>
            </w:r>
            <w:bookmarkEnd w:id="23"/>
            <w:bookmarkEnd w:id="24"/>
          </w:p>
        </w:tc>
        <w:tc>
          <w:tcPr>
            <w:tcW w:w="1843" w:type="dxa"/>
          </w:tcPr>
          <w:p w14:paraId="0BCAE5DC" w14:textId="77777777" w:rsidR="003948D8" w:rsidRPr="00472BFF" w:rsidRDefault="003948D8" w:rsidP="00407542">
            <w:pPr>
              <w:spacing w:before="120" w:after="120"/>
              <w:outlineLvl w:val="1"/>
              <w:rPr>
                <w:rFonts w:ascii="Arial" w:hAnsi="Arial" w:cs="Arial"/>
                <w:b/>
                <w:bCs/>
                <w:color w:val="000000"/>
                <w:sz w:val="16"/>
                <w:szCs w:val="16"/>
              </w:rPr>
            </w:pPr>
            <w:bookmarkStart w:id="25" w:name="_Toc227875872"/>
            <w:bookmarkStart w:id="26" w:name="_Toc227876400"/>
            <w:r w:rsidRPr="00472BFF">
              <w:rPr>
                <w:rFonts w:ascii="Arial" w:hAnsi="Arial" w:cs="Arial"/>
                <w:color w:val="000000"/>
                <w:sz w:val="16"/>
                <w:szCs w:val="16"/>
              </w:rPr>
              <w:t>Mixed-methods study involving adults with Type 2 diabetes in the UK</w:t>
            </w:r>
            <w:r>
              <w:rPr>
                <w:rFonts w:ascii="Arial" w:hAnsi="Arial" w:cs="Arial"/>
                <w:color w:val="000000"/>
                <w:sz w:val="16"/>
                <w:szCs w:val="16"/>
              </w:rPr>
              <w:t>.</w:t>
            </w:r>
            <w:bookmarkEnd w:id="25"/>
            <w:bookmarkEnd w:id="26"/>
          </w:p>
        </w:tc>
        <w:tc>
          <w:tcPr>
            <w:tcW w:w="2601" w:type="dxa"/>
          </w:tcPr>
          <w:p w14:paraId="01E0D429" w14:textId="77777777" w:rsidR="003948D8" w:rsidRPr="00472BFF" w:rsidRDefault="003948D8" w:rsidP="00407542">
            <w:pPr>
              <w:spacing w:before="120" w:after="120"/>
              <w:outlineLvl w:val="1"/>
              <w:rPr>
                <w:rFonts w:ascii="Arial" w:hAnsi="Arial" w:cs="Arial"/>
                <w:b/>
                <w:bCs/>
                <w:color w:val="000000"/>
                <w:sz w:val="16"/>
                <w:szCs w:val="16"/>
              </w:rPr>
            </w:pPr>
            <w:bookmarkStart w:id="27" w:name="_Toc227875873"/>
            <w:bookmarkStart w:id="28" w:name="_Toc227876401"/>
            <w:r w:rsidRPr="00472BFF">
              <w:rPr>
                <w:rFonts w:ascii="Arial" w:hAnsi="Arial" w:cs="Arial"/>
                <w:color w:val="000000"/>
                <w:sz w:val="16"/>
                <w:szCs w:val="16"/>
              </w:rPr>
              <w:t>Digital intervention improved self-management behaviours and highlighted the importance of accessibility and user-centred design</w:t>
            </w:r>
            <w:r>
              <w:rPr>
                <w:rFonts w:ascii="Arial" w:hAnsi="Arial" w:cs="Arial"/>
                <w:color w:val="000000"/>
                <w:sz w:val="16"/>
                <w:szCs w:val="16"/>
              </w:rPr>
              <w:t>.</w:t>
            </w:r>
            <w:bookmarkEnd w:id="27"/>
            <w:bookmarkEnd w:id="28"/>
          </w:p>
        </w:tc>
      </w:tr>
      <w:tr w:rsidR="003948D8" w14:paraId="208BB484" w14:textId="77777777" w:rsidTr="00407542">
        <w:trPr>
          <w:trHeight w:val="521"/>
        </w:trPr>
        <w:tc>
          <w:tcPr>
            <w:tcW w:w="846" w:type="dxa"/>
          </w:tcPr>
          <w:p w14:paraId="5DF166FD" w14:textId="77777777" w:rsidR="003948D8" w:rsidRPr="00472BFF" w:rsidRDefault="003948D8" w:rsidP="00407542">
            <w:pPr>
              <w:spacing w:before="120" w:after="120"/>
              <w:outlineLvl w:val="1"/>
              <w:rPr>
                <w:rFonts w:ascii="Arial" w:hAnsi="Arial" w:cs="Arial"/>
                <w:b/>
                <w:bCs/>
                <w:color w:val="000000"/>
                <w:sz w:val="16"/>
                <w:szCs w:val="16"/>
              </w:rPr>
            </w:pPr>
            <w:bookmarkStart w:id="29" w:name="_Toc227875874"/>
            <w:bookmarkStart w:id="30" w:name="_Toc227876402"/>
            <w:r w:rsidRPr="00472BFF">
              <w:rPr>
                <w:rFonts w:ascii="Arial" w:hAnsi="Arial" w:cs="Arial"/>
                <w:b/>
                <w:bCs/>
                <w:color w:val="000000"/>
                <w:sz w:val="16"/>
                <w:szCs w:val="16"/>
              </w:rPr>
              <w:t>3</w:t>
            </w:r>
            <w:bookmarkEnd w:id="29"/>
            <w:bookmarkEnd w:id="30"/>
          </w:p>
        </w:tc>
        <w:tc>
          <w:tcPr>
            <w:tcW w:w="1984" w:type="dxa"/>
          </w:tcPr>
          <w:p w14:paraId="1108DA4B" w14:textId="77777777" w:rsidR="003948D8" w:rsidRPr="00472BFF" w:rsidRDefault="003948D8" w:rsidP="00407542">
            <w:pPr>
              <w:spacing w:before="120" w:after="120"/>
              <w:outlineLvl w:val="1"/>
              <w:rPr>
                <w:rFonts w:ascii="Arial" w:hAnsi="Arial" w:cs="Arial"/>
                <w:b/>
                <w:bCs/>
                <w:color w:val="000000"/>
                <w:sz w:val="16"/>
                <w:szCs w:val="16"/>
              </w:rPr>
            </w:pPr>
            <w:bookmarkStart w:id="31" w:name="_Toc227875875"/>
            <w:bookmarkStart w:id="32" w:name="_Toc227876403"/>
            <w:r w:rsidRPr="00472BFF">
              <w:rPr>
                <w:rFonts w:ascii="Arial" w:hAnsi="Arial" w:cs="Arial"/>
                <w:color w:val="000000"/>
                <w:sz w:val="16"/>
                <w:szCs w:val="16"/>
              </w:rPr>
              <w:t>Pascale, M. et al. (2017)</w:t>
            </w:r>
            <w:bookmarkEnd w:id="31"/>
            <w:bookmarkEnd w:id="32"/>
          </w:p>
        </w:tc>
        <w:tc>
          <w:tcPr>
            <w:tcW w:w="2552" w:type="dxa"/>
          </w:tcPr>
          <w:p w14:paraId="1BAB35AE" w14:textId="6B76E65A" w:rsidR="003948D8" w:rsidRPr="009A7741" w:rsidRDefault="009A7741" w:rsidP="00407542">
            <w:pPr>
              <w:spacing w:before="120" w:after="120"/>
              <w:outlineLvl w:val="1"/>
              <w:rPr>
                <w:rFonts w:ascii="Arial" w:hAnsi="Arial" w:cs="Arial"/>
                <w:color w:val="000000"/>
                <w:sz w:val="16"/>
                <w:szCs w:val="16"/>
              </w:rPr>
            </w:pPr>
            <w:r>
              <w:rPr>
                <w:rFonts w:ascii="Arial" w:hAnsi="Arial" w:cs="Arial"/>
                <w:color w:val="000000"/>
                <w:sz w:val="16"/>
                <w:szCs w:val="16"/>
              </w:rPr>
              <w:t>T</w:t>
            </w:r>
            <w:r w:rsidRPr="009A7741">
              <w:rPr>
                <w:rFonts w:ascii="Arial" w:hAnsi="Arial" w:cs="Arial"/>
                <w:color w:val="000000"/>
                <w:sz w:val="16"/>
                <w:szCs w:val="16"/>
              </w:rPr>
              <w:t>o assess a lifestyle modification to stop high-risk individuals from developing Type 2 diabetes.</w:t>
            </w:r>
          </w:p>
        </w:tc>
        <w:tc>
          <w:tcPr>
            <w:tcW w:w="1843" w:type="dxa"/>
          </w:tcPr>
          <w:p w14:paraId="1237242A" w14:textId="3EADCA2E" w:rsidR="003948D8" w:rsidRPr="009A7741" w:rsidRDefault="009A7741" w:rsidP="00407542">
            <w:pPr>
              <w:spacing w:before="120" w:after="120"/>
              <w:outlineLvl w:val="1"/>
              <w:rPr>
                <w:rFonts w:ascii="Arial" w:hAnsi="Arial" w:cs="Arial"/>
                <w:color w:val="000000"/>
                <w:sz w:val="16"/>
                <w:szCs w:val="16"/>
              </w:rPr>
            </w:pPr>
            <w:r w:rsidRPr="009A7741">
              <w:rPr>
                <w:rFonts w:ascii="Arial" w:hAnsi="Arial" w:cs="Arial"/>
                <w:color w:val="000000"/>
                <w:sz w:val="16"/>
                <w:szCs w:val="16"/>
              </w:rPr>
              <w:t>The Norfolk Diabetes Prevention Study was a randomised controlled experiment carried out in primary care in the UK.</w:t>
            </w:r>
          </w:p>
        </w:tc>
        <w:tc>
          <w:tcPr>
            <w:tcW w:w="2601" w:type="dxa"/>
          </w:tcPr>
          <w:p w14:paraId="68730B77" w14:textId="77777777" w:rsidR="003948D8" w:rsidRPr="00472BFF" w:rsidRDefault="003948D8" w:rsidP="00407542">
            <w:pPr>
              <w:spacing w:before="120" w:after="120"/>
              <w:outlineLvl w:val="1"/>
              <w:rPr>
                <w:rFonts w:ascii="Arial" w:hAnsi="Arial" w:cs="Arial"/>
                <w:b/>
                <w:bCs/>
                <w:color w:val="000000"/>
                <w:sz w:val="16"/>
                <w:szCs w:val="16"/>
              </w:rPr>
            </w:pPr>
            <w:bookmarkStart w:id="33" w:name="_Toc227875878"/>
            <w:bookmarkStart w:id="34" w:name="_Toc227876406"/>
            <w:r w:rsidRPr="00472BFF">
              <w:rPr>
                <w:rFonts w:ascii="Arial" w:hAnsi="Arial" w:cs="Arial"/>
                <w:color w:val="000000"/>
                <w:sz w:val="16"/>
                <w:szCs w:val="16"/>
              </w:rPr>
              <w:t>Lifestyle interventions, including education and support, reduced risk factors and supported improvements in glycaemic control</w:t>
            </w:r>
            <w:r>
              <w:rPr>
                <w:rFonts w:ascii="Arial" w:hAnsi="Arial" w:cs="Arial"/>
                <w:color w:val="000000"/>
                <w:sz w:val="16"/>
                <w:szCs w:val="16"/>
              </w:rPr>
              <w:t>.</w:t>
            </w:r>
            <w:bookmarkEnd w:id="33"/>
            <w:bookmarkEnd w:id="34"/>
          </w:p>
        </w:tc>
      </w:tr>
    </w:tbl>
    <w:p w14:paraId="2A98EF17" w14:textId="77777777" w:rsidR="003948D8" w:rsidRPr="00AD26C8" w:rsidRDefault="003948D8" w:rsidP="003948D8">
      <w:pPr>
        <w:spacing w:line="360" w:lineRule="auto"/>
        <w:rPr>
          <w:color w:val="000000"/>
        </w:rPr>
      </w:pPr>
      <w:r>
        <w:rPr>
          <w:color w:val="000000"/>
        </w:rPr>
        <w:br/>
      </w:r>
    </w:p>
    <w:p w14:paraId="4819159A" w14:textId="77777777" w:rsidR="003948D8" w:rsidRDefault="003948D8" w:rsidP="003948D8">
      <w:pPr>
        <w:spacing w:line="360" w:lineRule="auto"/>
        <w:rPr>
          <w:color w:val="000000"/>
        </w:rPr>
      </w:pPr>
    </w:p>
    <w:p w14:paraId="49C26B10" w14:textId="77777777" w:rsidR="000B3FC0" w:rsidRPr="00AD26C8" w:rsidRDefault="000B3FC0" w:rsidP="003948D8">
      <w:pPr>
        <w:spacing w:line="360" w:lineRule="auto"/>
        <w:rPr>
          <w:color w:val="000000"/>
        </w:rPr>
      </w:pPr>
    </w:p>
    <w:p w14:paraId="055EA365" w14:textId="77777777" w:rsidR="003948D8" w:rsidRPr="00AD26C8" w:rsidRDefault="003948D8" w:rsidP="003948D8">
      <w:pPr>
        <w:spacing w:line="360" w:lineRule="auto"/>
        <w:rPr>
          <w:rFonts w:ascii="Arial" w:hAnsi="Arial" w:cs="Arial"/>
          <w:b/>
          <w:bCs/>
          <w:color w:val="000000"/>
        </w:rPr>
      </w:pPr>
    </w:p>
    <w:p w14:paraId="1AAF0321" w14:textId="77777777" w:rsidR="003948D8" w:rsidRPr="003948D8" w:rsidRDefault="003948D8" w:rsidP="00AF3EB6">
      <w:pPr>
        <w:pStyle w:val="Heading2"/>
      </w:pPr>
      <w:bookmarkStart w:id="35" w:name="_Toc227875879"/>
      <w:bookmarkStart w:id="36" w:name="_Toc227876407"/>
      <w:r w:rsidRPr="003948D8">
        <w:lastRenderedPageBreak/>
        <w:t>Theme 1: Patient Experiences and Engagement</w:t>
      </w:r>
      <w:bookmarkEnd w:id="35"/>
      <w:bookmarkEnd w:id="36"/>
    </w:p>
    <w:p w14:paraId="4717CD9F" w14:textId="77777777"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Patient experience has been identified as a key motivator for engagement with self-management therapies. Joyce et al. (2024) investigated the experiences of individuals with Type 2 diabetes and their health coaches, highlighting critical moments from initial diagnosis to acceptance of behaviour modification and ongoing progress. The study found that patients frequently encounter pivotal "turning points" that inspire and shape their commitment to self-management (Joyce et al., 2024).</w:t>
      </w:r>
    </w:p>
    <w:p w14:paraId="77383549" w14:textId="77777777"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The findings underscore the importance of individualised care. Overly rigid or standardised healthcare approaches may discourage participation and fail to address each patient's specific needs and circumstances (Joyce et al., 2024). These results indicate that patient involvement is shaped by personal experiences and requires genuinely tailored support.</w:t>
      </w:r>
    </w:p>
    <w:p w14:paraId="2239A05C" w14:textId="438BF14E"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Because engagement influences how individuals interact with both digital and traditional self-management tools, understanding patient experiences is fundamental to identifying the factors that contribute to effective interventions.</w:t>
      </w:r>
    </w:p>
    <w:p w14:paraId="17C9B45A" w14:textId="77777777" w:rsidR="003948D8" w:rsidRPr="003948D8" w:rsidRDefault="003948D8" w:rsidP="00AF3EB6">
      <w:pPr>
        <w:pStyle w:val="Heading2"/>
      </w:pPr>
      <w:bookmarkStart w:id="37" w:name="_Toc227875880"/>
      <w:bookmarkStart w:id="38" w:name="_Toc227876408"/>
      <w:r w:rsidRPr="003948D8">
        <w:t>Theme 2: Digital Self-Management Interventions' Efficacy</w:t>
      </w:r>
      <w:bookmarkEnd w:id="37"/>
      <w:bookmarkEnd w:id="38"/>
    </w:p>
    <w:p w14:paraId="3DA8033D" w14:textId="40B4261B"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 xml:space="preserve">When people actively engage with digital self-management interventions, they can produce significant benefits, emphasising the essential role of patient involvement. Dack et al. (2019) examined the development of the </w:t>
      </w:r>
      <w:proofErr w:type="spellStart"/>
      <w:r w:rsidRPr="003948D8">
        <w:rPr>
          <w:rFonts w:ascii="Arial" w:hAnsi="Arial" w:cs="Arial"/>
          <w:color w:val="000000"/>
          <w:sz w:val="22"/>
        </w:rPr>
        <w:t>HeLP</w:t>
      </w:r>
      <w:proofErr w:type="spellEnd"/>
      <w:r w:rsidRPr="003948D8">
        <w:rPr>
          <w:rFonts w:ascii="Arial" w:hAnsi="Arial" w:cs="Arial"/>
          <w:color w:val="000000"/>
          <w:sz w:val="22"/>
        </w:rPr>
        <w:t>-Diabetes program and demonstrated that digital tools can support self-management by offering continuously accessible information. If user-centred design were a major discovery. One important realisation was the effectiveness of user-centred design. Digital therapies are most effective when they are user-friendly, readily available, and packed with information that patients find meaningful (Dack et al., 2019). Thus, only when digital tools are completely integrated into patients' lives can they realise their full potential. Additionally, emphasise that digital treatments are ineffective when used alone. As noted in Theme 1, patient involvement is crucial to their success. Even well-designed digital tools might only have a small effect if people don't actively participate. This implies that the key to understanding the efficacy of digital interventions lies in involvement and experience.</w:t>
      </w:r>
    </w:p>
    <w:p w14:paraId="193CBF30" w14:textId="10CB641D" w:rsidR="003948D8" w:rsidRDefault="003948D8" w:rsidP="00AF3EB6">
      <w:pPr>
        <w:pStyle w:val="Heading2"/>
      </w:pPr>
      <w:bookmarkStart w:id="39" w:name="_Toc227875881"/>
      <w:bookmarkStart w:id="40" w:name="_Toc227876409"/>
      <w:r w:rsidRPr="003948D8">
        <w:t>Theme 3: The Significance</w:t>
      </w:r>
      <w:bookmarkEnd w:id="39"/>
      <w:bookmarkEnd w:id="40"/>
    </w:p>
    <w:p w14:paraId="71910B8E" w14:textId="5A26B00D"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 xml:space="preserve">The third theme expands the discussion by emphasising the importance of behavioural and lifestyle modifications for effective self-management. Pascale et al. (2017) found that structured diet and exercise programs can significantly improve glycaemic control and reduce risk factors. </w:t>
      </w:r>
      <w:proofErr w:type="spellStart"/>
      <w:r w:rsidRPr="003948D8">
        <w:rPr>
          <w:rFonts w:ascii="Arial" w:hAnsi="Arial" w:cs="Arial"/>
          <w:color w:val="000000"/>
          <w:sz w:val="22"/>
        </w:rPr>
        <w:t>caemic</w:t>
      </w:r>
      <w:proofErr w:type="spellEnd"/>
      <w:r w:rsidRPr="003948D8">
        <w:rPr>
          <w:rFonts w:ascii="Arial" w:hAnsi="Arial" w:cs="Arial"/>
          <w:color w:val="000000"/>
          <w:sz w:val="22"/>
        </w:rPr>
        <w:t xml:space="preserve"> management and reduce risk factors.</w:t>
      </w:r>
    </w:p>
    <w:p w14:paraId="647542F7" w14:textId="77777777"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 xml:space="preserve">This study highlights that effective self-management extends beyond the availability of digital tools, despite its focus on prevention. Sustainable behavioural change is driven by education </w:t>
      </w:r>
      <w:r w:rsidRPr="003948D8">
        <w:rPr>
          <w:rFonts w:ascii="Arial" w:hAnsi="Arial" w:cs="Arial"/>
          <w:color w:val="000000"/>
          <w:sz w:val="22"/>
        </w:rPr>
        <w:lastRenderedPageBreak/>
        <w:t>and structured support. Essential lifestyle modifications should be supported, rather than replaced, by digital interventions.</w:t>
      </w:r>
    </w:p>
    <w:p w14:paraId="15DB2B0E" w14:textId="65CC6182"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Collectively, these themes indicate that the value of digital interventions depends on the experiences and engagement they foster, with their primary benefit being the facilitation of meaningful behavioural change.</w:t>
      </w:r>
    </w:p>
    <w:p w14:paraId="140F7335" w14:textId="77777777"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Overall, the research suggests that digital self-management interventions are viable tools, particularly for enhancing accessibility and promoting patient engagement. However, their effectiveness is influenced by multiple factors, including usability, patient experience, and the extent to which they encourage genuine behavioural change (Dack et al., 2019; Joyce et al., 2024; Pascale et al., 2017).</w:t>
      </w:r>
    </w:p>
    <w:p w14:paraId="069CB7CB" w14:textId="45439979"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These three findings demonstrate that optimal outcomes are achieved when digital tools are incorporated into a comprehensive, person-centred approach that includes lifestyle support and ongoing care for individuals with Type 2 diabetes in the UK.</w:t>
      </w:r>
    </w:p>
    <w:p w14:paraId="5C43254D" w14:textId="209882EA" w:rsidR="00B87E75" w:rsidRPr="003948D8" w:rsidRDefault="004A736E" w:rsidP="00AF3EB6">
      <w:pPr>
        <w:pStyle w:val="Heading1"/>
      </w:pPr>
      <w:bookmarkStart w:id="41" w:name="_Toc227876410"/>
      <w:r w:rsidRPr="003948D8">
        <w:t>5</w:t>
      </w:r>
      <w:r w:rsidR="00B87E75" w:rsidRPr="003948D8">
        <w:t>. Discussion</w:t>
      </w:r>
      <w:bookmarkEnd w:id="41"/>
    </w:p>
    <w:p w14:paraId="6ADC1554" w14:textId="4D638FAC"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Both specific studies and more general UK-based evidence have been used to assess the efficacy of digital self-management programs for persons with Type 2 diabetes receiving primary care in the UK. The results show that digital treatments can enhance self-management; however, patient involvement, intervention design, and the broader healthcare delivery setting all affect their effectiveness.</w:t>
      </w:r>
    </w:p>
    <w:p w14:paraId="4B28350F" w14:textId="4CA0D99A"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 xml:space="preserve">Beyond the chosen research results, the importance of patient participation is identified as a crucial factor. The significance of personal experiences was highlighted by Joyce et al. (2024), and more extensive UK data support the idea that participation in digital programs varies over time. Research on digital diabetes education programs, such as </w:t>
      </w:r>
      <w:proofErr w:type="spellStart"/>
      <w:r w:rsidRPr="003948D8">
        <w:rPr>
          <w:rFonts w:ascii="Arial" w:hAnsi="Arial" w:cs="Arial"/>
          <w:color w:val="000000"/>
          <w:sz w:val="22"/>
        </w:rPr>
        <w:t>myDESMOND</w:t>
      </w:r>
      <w:proofErr w:type="spellEnd"/>
      <w:r w:rsidRPr="003948D8">
        <w:rPr>
          <w:rFonts w:ascii="Arial" w:hAnsi="Arial" w:cs="Arial"/>
          <w:color w:val="000000"/>
          <w:sz w:val="22"/>
        </w:rPr>
        <w:t>, shows that maintaining long-term involvement is difficult, with user retention decreasing after initial uptake. In addition to individual motivation, interventions' capacity to maintain user interest and fit into everyday routines also influences engagement. As a result, digital interventions ought to be designed to both attract people and encourage ongoing, meaningful engagement.</w:t>
      </w:r>
    </w:p>
    <w:p w14:paraId="69FF7A6C" w14:textId="53BA247D"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 xml:space="preserve">The effectiveness of digital interventions must also, be considered when they are designed and implemented in the NHS. Wider UK initiatives, such as the NHS "Healthy Living" campaign, which aims to provide accessible online self-management support for people with Type 2 diabetes, support Dack et al. (2019)'s demonstration of the significance of user-centred design. Web-based therapies can enhance glycaemic control and lessen diabetes-related discomfort when incorporated into primary care settings, according to evidence from </w:t>
      </w:r>
      <w:r w:rsidRPr="003948D8">
        <w:rPr>
          <w:rFonts w:ascii="Arial" w:hAnsi="Arial" w:cs="Arial"/>
          <w:color w:val="000000"/>
          <w:sz w:val="22"/>
        </w:rPr>
        <w:lastRenderedPageBreak/>
        <w:t xml:space="preserve">UK trials. The evidence, however, also shows that outcomes vary, suggesting that not all digital interventions are equally successful. This variety may be related to differences in the length, design, and degree of personalisation of the intervention, suggesting that access to digital technologies is not the only factor determining effectiveness </w:t>
      </w:r>
      <w:r w:rsidR="001C6253">
        <w:rPr>
          <w:rFonts w:ascii="Arial" w:hAnsi="Arial" w:cs="Arial"/>
          <w:color w:val="000000"/>
          <w:sz w:val="22"/>
        </w:rPr>
        <w:t>(NHS England, 2023).</w:t>
      </w:r>
    </w:p>
    <w:p w14:paraId="25AB1F40" w14:textId="28FBA4B0"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Effective diabetes care relies heavily on the connection between behavioural modification and technology interventions. According to Pascale et al. (2017) and other research, digital tools work best when they support long-term behaviour change rather than just imparting knowledge. Research shows that digital and mobile therapies, especially those with goal setting, feedback, and self-monitoring elements, can enhance clinical outcomes, including HbA1c levels. However, if user participation declines or interventions fail to adapt to changing user needs, these advantages can eventually fade. This emphasises the need for responsive, dynamic interventions.</w:t>
      </w:r>
    </w:p>
    <w:p w14:paraId="4E98266B" w14:textId="58E9BC8B"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Equity and access must be taken into consideration when assessing the UK's increasing reliance on digital health technologies. Digital treatments are more convenient and flexible, but not all groups can use them equally. People with less access to technology or lower digital literacy would not benefit as much, which could worsen existing health disparities. Evidence from UK public health shows that socioeconomically disadvantaged groups have unequal access to digital resources and healthcare. Therefore, to include digital innovation in UK policy, vulnerable populations must not be left out.</w:t>
      </w:r>
    </w:p>
    <w:p w14:paraId="230C1867" w14:textId="19F2FAB6"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Instead of taking the place of conventional care, digital interventions should be seen as parts of an integrated, person-centred strategy. Research shows that integrating digital tools with in-person assistance can improve efficacy by providing flexibility and tailored advice. This strategy aligns with NHS priorities, which place greater emphasis on integrating digital services into existing care pathways than on deploying them as stand-alone solutions.</w:t>
      </w:r>
    </w:p>
    <w:p w14:paraId="2210E2C3" w14:textId="77777777" w:rsidR="003948D8" w:rsidRPr="003948D8" w:rsidRDefault="003948D8" w:rsidP="00AF3EB6">
      <w:pPr>
        <w:spacing w:line="360" w:lineRule="auto"/>
        <w:rPr>
          <w:rFonts w:ascii="Arial" w:hAnsi="Arial" w:cs="Arial"/>
          <w:color w:val="000000"/>
          <w:sz w:val="22"/>
        </w:rPr>
      </w:pPr>
      <w:r w:rsidRPr="003948D8">
        <w:rPr>
          <w:rFonts w:ascii="Arial" w:hAnsi="Arial" w:cs="Arial"/>
          <w:color w:val="000000"/>
          <w:sz w:val="22"/>
        </w:rPr>
        <w:t>It is important to recognise a few limits. The limited number of included studies limits the generalisability of the findings, and the emphasis on UK-based literature makes it difficult to compare the results with those from other countries. However, our analysis highlights important variables affecting the efficacy of digital self-management interventions and provides insightful information on how they operate in the UK healthcare system.</w:t>
      </w:r>
    </w:p>
    <w:p w14:paraId="682D1769" w14:textId="77777777" w:rsidR="003E4ECF" w:rsidRPr="003948D8" w:rsidRDefault="003E4ECF" w:rsidP="00AF3EB6">
      <w:pPr>
        <w:tabs>
          <w:tab w:val="left" w:pos="6540"/>
        </w:tabs>
        <w:spacing w:line="360" w:lineRule="auto"/>
        <w:rPr>
          <w:rFonts w:ascii="Arial" w:hAnsi="Arial" w:cs="Arial"/>
          <w:sz w:val="22"/>
        </w:rPr>
      </w:pPr>
    </w:p>
    <w:p w14:paraId="16FAF0EA" w14:textId="7047902D" w:rsidR="00B87E75" w:rsidRPr="003948D8" w:rsidRDefault="004A736E" w:rsidP="00AF3EB6">
      <w:pPr>
        <w:pStyle w:val="Heading1"/>
      </w:pPr>
      <w:bookmarkStart w:id="42" w:name="_Toc227876411"/>
      <w:r w:rsidRPr="003948D8">
        <w:t>6</w:t>
      </w:r>
      <w:r w:rsidR="00B87E75" w:rsidRPr="003948D8">
        <w:t>. Conclusion</w:t>
      </w:r>
      <w:r w:rsidR="00CD33A8" w:rsidRPr="003948D8">
        <w:t xml:space="preserve"> and Recommendations</w:t>
      </w:r>
      <w:bookmarkEnd w:id="42"/>
    </w:p>
    <w:p w14:paraId="07E0ACCB" w14:textId="49AB8A24" w:rsidR="003948D8" w:rsidRPr="003948D8" w:rsidRDefault="003948D8" w:rsidP="00AF3EB6">
      <w:pPr>
        <w:tabs>
          <w:tab w:val="left" w:pos="6540"/>
        </w:tabs>
        <w:spacing w:line="360" w:lineRule="auto"/>
        <w:rPr>
          <w:rFonts w:ascii="Arial" w:hAnsi="Arial" w:cs="Arial"/>
          <w:color w:val="000000"/>
          <w:sz w:val="22"/>
        </w:rPr>
      </w:pPr>
      <w:r w:rsidRPr="003948D8">
        <w:rPr>
          <w:rFonts w:ascii="Arial" w:hAnsi="Arial" w:cs="Arial"/>
          <w:b/>
          <w:bCs/>
          <w:color w:val="000000"/>
          <w:sz w:val="22"/>
        </w:rPr>
        <w:t xml:space="preserve">Policy and Practice </w:t>
      </w:r>
      <w:r w:rsidRPr="003948D8">
        <w:rPr>
          <w:rFonts w:ascii="Arial" w:hAnsi="Arial" w:cs="Arial"/>
          <w:color w:val="000000"/>
          <w:sz w:val="22"/>
        </w:rPr>
        <w:br/>
        <w:t>Several suggestions for future policy and health and social care practices in the UK can be made considering the research's findings:</w:t>
      </w:r>
      <w:r w:rsidRPr="003948D8">
        <w:rPr>
          <w:rFonts w:ascii="Arial" w:hAnsi="Arial" w:cs="Arial"/>
          <w:color w:val="000000"/>
          <w:sz w:val="22"/>
        </w:rPr>
        <w:br/>
      </w:r>
      <w:r w:rsidRPr="003948D8">
        <w:rPr>
          <w:rFonts w:ascii="Arial" w:hAnsi="Arial" w:cs="Arial"/>
          <w:color w:val="000000"/>
          <w:sz w:val="22"/>
        </w:rPr>
        <w:lastRenderedPageBreak/>
        <w:t>Encourage person-centred technology care: To increase engagement and effectiveness, healthcare providers should ensure that digital treatments are customised to each patient's requirements, preferences, and level of digital literacy.</w:t>
      </w:r>
      <w:r w:rsidRPr="003948D8">
        <w:rPr>
          <w:rFonts w:ascii="Arial" w:hAnsi="Arial" w:cs="Arial"/>
          <w:color w:val="000000"/>
          <w:sz w:val="22"/>
        </w:rPr>
        <w:br/>
        <w:t>Boost accessibility and inclusivity: To address digital disparities, policymakers should ensure that all patients have access to the right technology, instruction, and support.</w:t>
      </w:r>
      <w:r w:rsidRPr="003948D8">
        <w:rPr>
          <w:rFonts w:ascii="Arial" w:hAnsi="Arial" w:cs="Arial"/>
          <w:color w:val="000000"/>
          <w:sz w:val="22"/>
        </w:rPr>
        <w:br/>
        <w:t>Integrate digital and conventional care: To create a more comprehensive and ongoing model of care in primary care settings, digital interventions should enhance in-person services rather than replace them.</w:t>
      </w:r>
      <w:r w:rsidRPr="003948D8">
        <w:rPr>
          <w:rFonts w:ascii="Arial" w:hAnsi="Arial" w:cs="Arial"/>
          <w:color w:val="000000"/>
          <w:sz w:val="22"/>
        </w:rPr>
        <w:br/>
        <w:t>Improve patient education and support: Patients should receive more support in learning to use digital tools effectively as part of their self-management.</w:t>
      </w:r>
      <w:r w:rsidRPr="003948D8">
        <w:rPr>
          <w:rFonts w:ascii="Arial" w:hAnsi="Arial" w:cs="Arial"/>
          <w:color w:val="000000"/>
          <w:sz w:val="22"/>
        </w:rPr>
        <w:br/>
        <w:t>Encourage more UK-based research: Future studies should focus on the long-term efficacy of digital interventions and their effects across diverse demographic groups, especially those vulnerable to digital exclusion.</w:t>
      </w:r>
    </w:p>
    <w:p w14:paraId="18DEE04C" w14:textId="4B6028E9" w:rsidR="003948D8" w:rsidRDefault="00AF3EB6" w:rsidP="00AF3EB6">
      <w:pPr>
        <w:tabs>
          <w:tab w:val="left" w:pos="6540"/>
        </w:tabs>
        <w:spacing w:line="360" w:lineRule="auto"/>
        <w:rPr>
          <w:rFonts w:ascii="Arial" w:hAnsi="Arial" w:cs="Arial"/>
          <w:color w:val="000000"/>
          <w:sz w:val="22"/>
        </w:rPr>
      </w:pPr>
      <w:r>
        <w:rPr>
          <w:rFonts w:ascii="Arial" w:hAnsi="Arial" w:cs="Arial"/>
          <w:color w:val="000000"/>
          <w:sz w:val="22"/>
        </w:rPr>
        <w:t>To conclude</w:t>
      </w:r>
      <w:r w:rsidR="003948D8" w:rsidRPr="003948D8">
        <w:rPr>
          <w:rFonts w:ascii="Arial" w:hAnsi="Arial" w:cs="Arial"/>
          <w:color w:val="000000"/>
          <w:sz w:val="22"/>
        </w:rPr>
        <w:t>, this research, based on a comprehensive review of peer-reviewed literature, evaluated the efficacy of digital self-management interventions for individuals with Type 2 diabetes in UK primary care. The results demonstrate that digital interventions enhance self-management by fostering patient engagement, expanding access to information, and providing more flexible care options.</w:t>
      </w:r>
    </w:p>
    <w:p w14:paraId="39982D28" w14:textId="1E091B6B" w:rsidR="003948D8" w:rsidRDefault="003948D8" w:rsidP="00AF3EB6">
      <w:pPr>
        <w:tabs>
          <w:tab w:val="left" w:pos="6540"/>
        </w:tabs>
        <w:spacing w:line="360" w:lineRule="auto"/>
        <w:rPr>
          <w:rFonts w:ascii="Arial" w:hAnsi="Arial" w:cs="Arial"/>
          <w:color w:val="000000"/>
          <w:sz w:val="22"/>
        </w:rPr>
      </w:pPr>
      <w:r w:rsidRPr="003948D8">
        <w:rPr>
          <w:rFonts w:ascii="Arial" w:hAnsi="Arial" w:cs="Arial"/>
          <w:color w:val="000000"/>
          <w:sz w:val="22"/>
        </w:rPr>
        <w:t>But research has also shown that their efficacy varies from person to person. Patient motivation, self-assurance, and the capacity to incorporate digital tools into everyday life were found to be important factors that affected patient engagement. The results also underlined that the impact of treatments may be limited if they are not customised to meet the needs of each individual or if they are not usable. It was also clear how important it is to combine digital support with behavioural and lifestyle strategies, indicating that self-management requires a more comprehensive approach.</w:t>
      </w:r>
    </w:p>
    <w:p w14:paraId="5C76528F" w14:textId="05FC5725" w:rsidR="00F66E1B" w:rsidRDefault="003948D8" w:rsidP="00AF3EB6">
      <w:pPr>
        <w:tabs>
          <w:tab w:val="left" w:pos="6540"/>
        </w:tabs>
        <w:spacing w:line="360" w:lineRule="auto"/>
        <w:rPr>
          <w:rFonts w:ascii="Arial" w:hAnsi="Arial" w:cs="Arial"/>
          <w:color w:val="000000"/>
          <w:sz w:val="22"/>
        </w:rPr>
      </w:pPr>
      <w:r w:rsidRPr="003948D8">
        <w:rPr>
          <w:rFonts w:ascii="Arial" w:hAnsi="Arial" w:cs="Arial"/>
          <w:color w:val="000000"/>
          <w:sz w:val="22"/>
        </w:rPr>
        <w:t>Overall, the study shows that although digital self-management interventions can be very helpful in helping people with Type 2 diabetes, they shouldn't be considered a stand-alone remedy. Rather, they must be incorporated into a person-centred paradigm of care that considers the realities of having a chronic illness.</w:t>
      </w:r>
    </w:p>
    <w:p w14:paraId="2182B537" w14:textId="77777777" w:rsidR="000B3FC0" w:rsidRDefault="000B3FC0" w:rsidP="00AF3EB6">
      <w:pPr>
        <w:tabs>
          <w:tab w:val="left" w:pos="6540"/>
        </w:tabs>
        <w:spacing w:line="360" w:lineRule="auto"/>
        <w:rPr>
          <w:rFonts w:ascii="Arial" w:hAnsi="Arial" w:cs="Arial"/>
          <w:color w:val="000000"/>
          <w:sz w:val="22"/>
        </w:rPr>
      </w:pPr>
    </w:p>
    <w:p w14:paraId="76F8615F" w14:textId="77777777" w:rsidR="000B3FC0" w:rsidRDefault="000B3FC0" w:rsidP="00AF3EB6">
      <w:pPr>
        <w:tabs>
          <w:tab w:val="left" w:pos="6540"/>
        </w:tabs>
        <w:spacing w:line="360" w:lineRule="auto"/>
        <w:rPr>
          <w:rFonts w:ascii="Arial" w:hAnsi="Arial" w:cs="Arial"/>
          <w:color w:val="000000"/>
          <w:sz w:val="22"/>
        </w:rPr>
      </w:pPr>
    </w:p>
    <w:p w14:paraId="1684FAA1" w14:textId="77777777" w:rsidR="00AF3EB6" w:rsidRPr="003948D8" w:rsidRDefault="00AF3EB6" w:rsidP="00AF3EB6">
      <w:pPr>
        <w:tabs>
          <w:tab w:val="left" w:pos="6540"/>
        </w:tabs>
        <w:spacing w:line="360" w:lineRule="auto"/>
        <w:rPr>
          <w:rFonts w:ascii="Arial" w:hAnsi="Arial" w:cs="Arial"/>
          <w:color w:val="000000"/>
          <w:sz w:val="22"/>
        </w:rPr>
      </w:pPr>
    </w:p>
    <w:p w14:paraId="33F8F0BD" w14:textId="770ACC6E" w:rsidR="00B87E75" w:rsidRPr="003948D8" w:rsidRDefault="00B87E75" w:rsidP="000B3FC0">
      <w:pPr>
        <w:pStyle w:val="Heading1"/>
      </w:pPr>
      <w:bookmarkStart w:id="43" w:name="_Toc227876412"/>
      <w:r w:rsidRPr="003948D8">
        <w:lastRenderedPageBreak/>
        <w:t>References</w:t>
      </w:r>
      <w:bookmarkEnd w:id="43"/>
    </w:p>
    <w:p w14:paraId="57B3EDA7" w14:textId="43E8D901" w:rsidR="003948D8" w:rsidRDefault="003948D8" w:rsidP="003948D8">
      <w:pPr>
        <w:rPr>
          <w:rFonts w:ascii="Arial" w:hAnsi="Arial" w:cs="Arial"/>
          <w:i/>
          <w:iCs/>
          <w:sz w:val="22"/>
        </w:rPr>
      </w:pPr>
      <w:r w:rsidRPr="003948D8">
        <w:rPr>
          <w:rFonts w:ascii="Arial" w:hAnsi="Arial" w:cs="Arial"/>
          <w:i/>
          <w:iCs/>
          <w:sz w:val="22"/>
        </w:rPr>
        <w:t>Dack, C., Ross, J., Stevenson, F., Pal, K., Gubert, E., Michie, S., Yardley, L., Barnard, M., May, C., Farmer, A., Wood, B. and Murray, E. (2019)</w:t>
      </w:r>
      <w:r>
        <w:rPr>
          <w:rFonts w:ascii="Arial" w:hAnsi="Arial" w:cs="Arial"/>
          <w:i/>
          <w:iCs/>
          <w:sz w:val="22"/>
        </w:rPr>
        <w:t xml:space="preserve"> </w:t>
      </w:r>
      <w:r w:rsidRPr="003948D8">
        <w:rPr>
          <w:rFonts w:ascii="Arial" w:hAnsi="Arial" w:cs="Arial"/>
          <w:i/>
          <w:iCs/>
          <w:sz w:val="22"/>
        </w:rPr>
        <w:t xml:space="preserve">A digital self-management intervention for adults with type 2 diabetes: combining theory, data and participatory design to develop </w:t>
      </w:r>
      <w:proofErr w:type="spellStart"/>
      <w:r w:rsidRPr="003948D8">
        <w:rPr>
          <w:rFonts w:ascii="Arial" w:hAnsi="Arial" w:cs="Arial"/>
          <w:i/>
          <w:iCs/>
          <w:sz w:val="22"/>
        </w:rPr>
        <w:t>HeLP</w:t>
      </w:r>
      <w:proofErr w:type="spellEnd"/>
      <w:r w:rsidRPr="003948D8">
        <w:rPr>
          <w:rFonts w:ascii="Arial" w:hAnsi="Arial" w:cs="Arial"/>
          <w:i/>
          <w:iCs/>
          <w:sz w:val="22"/>
        </w:rPr>
        <w:t>-Diabetes.</w:t>
      </w:r>
      <w:r>
        <w:rPr>
          <w:rFonts w:ascii="Arial" w:hAnsi="Arial" w:cs="Arial"/>
          <w:i/>
          <w:iCs/>
          <w:sz w:val="22"/>
        </w:rPr>
        <w:t xml:space="preserve"> </w:t>
      </w:r>
      <w:r w:rsidRPr="003948D8">
        <w:rPr>
          <w:rFonts w:ascii="Arial" w:hAnsi="Arial" w:cs="Arial"/>
          <w:i/>
          <w:iCs/>
          <w:sz w:val="22"/>
        </w:rPr>
        <w:t>Internet Interventions, 17, 100241.</w:t>
      </w:r>
      <w:r>
        <w:rPr>
          <w:rFonts w:ascii="Arial" w:hAnsi="Arial" w:cs="Arial"/>
          <w:i/>
          <w:iCs/>
          <w:sz w:val="22"/>
        </w:rPr>
        <w:t xml:space="preserve"> </w:t>
      </w:r>
      <w:r w:rsidRPr="003948D8">
        <w:rPr>
          <w:rFonts w:ascii="Arial" w:hAnsi="Arial" w:cs="Arial"/>
          <w:i/>
          <w:iCs/>
          <w:sz w:val="22"/>
        </w:rPr>
        <w:t xml:space="preserve">Available at: </w:t>
      </w:r>
      <w:hyperlink r:id="rId9" w:history="1">
        <w:r w:rsidRPr="003948D8">
          <w:rPr>
            <w:rStyle w:val="Hyperlink"/>
            <w:rFonts w:ascii="Arial" w:hAnsi="Arial" w:cs="Arial"/>
            <w:i/>
            <w:iCs/>
            <w:sz w:val="22"/>
          </w:rPr>
          <w:t>https://doi.org/10.1016/j.invent.2019.100241</w:t>
        </w:r>
      </w:hyperlink>
      <w:r w:rsidRPr="003948D8">
        <w:rPr>
          <w:rFonts w:ascii="Arial" w:hAnsi="Arial" w:cs="Arial"/>
          <w:i/>
          <w:iCs/>
          <w:sz w:val="22"/>
        </w:rPr>
        <w:t xml:space="preserve"> (Accessed on 2 April 2026).</w:t>
      </w:r>
    </w:p>
    <w:p w14:paraId="3A77C1EB" w14:textId="77777777" w:rsidR="003948D8" w:rsidRPr="003948D8" w:rsidRDefault="003948D8" w:rsidP="003948D8">
      <w:pPr>
        <w:rPr>
          <w:rFonts w:ascii="Arial" w:hAnsi="Arial" w:cs="Arial"/>
          <w:i/>
          <w:iCs/>
          <w:sz w:val="22"/>
        </w:rPr>
      </w:pPr>
    </w:p>
    <w:p w14:paraId="09594F9E" w14:textId="70338AE4" w:rsidR="003948D8" w:rsidRDefault="003948D8" w:rsidP="003948D8">
      <w:pPr>
        <w:rPr>
          <w:rFonts w:ascii="Arial" w:hAnsi="Arial" w:cs="Arial"/>
          <w:sz w:val="22"/>
        </w:rPr>
      </w:pPr>
      <w:r w:rsidRPr="003948D8">
        <w:rPr>
          <w:rFonts w:ascii="Arial" w:hAnsi="Arial" w:cs="Arial"/>
          <w:sz w:val="22"/>
        </w:rPr>
        <w:t>Data Protection Act 2018</w:t>
      </w:r>
      <w:r>
        <w:rPr>
          <w:rFonts w:ascii="Arial" w:hAnsi="Arial" w:cs="Arial"/>
          <w:sz w:val="22"/>
        </w:rPr>
        <w:t xml:space="preserve">. </w:t>
      </w:r>
      <w:r w:rsidRPr="003948D8">
        <w:rPr>
          <w:rFonts w:ascii="Arial" w:hAnsi="Arial" w:cs="Arial"/>
          <w:sz w:val="22"/>
        </w:rPr>
        <w:t xml:space="preserve">Available at: </w:t>
      </w:r>
      <w:hyperlink r:id="rId10" w:history="1">
        <w:r w:rsidRPr="003948D8">
          <w:rPr>
            <w:rStyle w:val="Hyperlink"/>
            <w:rFonts w:ascii="Arial" w:hAnsi="Arial" w:cs="Arial"/>
            <w:sz w:val="22"/>
          </w:rPr>
          <w:t>https://www.legislation.gov.uk/ukpga/2018/12/contents</w:t>
        </w:r>
      </w:hyperlink>
      <w:r w:rsidRPr="003948D8">
        <w:rPr>
          <w:rFonts w:ascii="Arial" w:hAnsi="Arial" w:cs="Arial"/>
          <w:sz w:val="22"/>
        </w:rPr>
        <w:t>. (Accessed on 17 April 2026).</w:t>
      </w:r>
    </w:p>
    <w:p w14:paraId="6C78379A" w14:textId="77777777" w:rsidR="003948D8" w:rsidRPr="003948D8" w:rsidRDefault="003948D8" w:rsidP="003948D8">
      <w:pPr>
        <w:rPr>
          <w:rFonts w:ascii="Arial" w:hAnsi="Arial" w:cs="Arial"/>
          <w:sz w:val="22"/>
        </w:rPr>
      </w:pPr>
    </w:p>
    <w:p w14:paraId="3A013BB3" w14:textId="61EA367C" w:rsidR="003948D8" w:rsidRDefault="003948D8" w:rsidP="003948D8">
      <w:pPr>
        <w:rPr>
          <w:rFonts w:ascii="Arial" w:hAnsi="Arial" w:cs="Arial"/>
          <w:i/>
          <w:iCs/>
          <w:sz w:val="22"/>
        </w:rPr>
      </w:pPr>
      <w:r w:rsidRPr="003948D8">
        <w:rPr>
          <w:rFonts w:ascii="Arial" w:hAnsi="Arial" w:cs="Arial"/>
          <w:i/>
          <w:iCs/>
          <w:sz w:val="22"/>
        </w:rPr>
        <w:t xml:space="preserve">Davies, M.J., Gagliardino, J.J., Gray, L.J., </w:t>
      </w:r>
      <w:proofErr w:type="spellStart"/>
      <w:r w:rsidRPr="003948D8">
        <w:rPr>
          <w:rFonts w:ascii="Arial" w:hAnsi="Arial" w:cs="Arial"/>
          <w:i/>
          <w:iCs/>
          <w:sz w:val="22"/>
        </w:rPr>
        <w:t>Khunti</w:t>
      </w:r>
      <w:proofErr w:type="spellEnd"/>
      <w:r w:rsidRPr="003948D8">
        <w:rPr>
          <w:rFonts w:ascii="Arial" w:hAnsi="Arial" w:cs="Arial"/>
          <w:i/>
          <w:iCs/>
          <w:sz w:val="22"/>
        </w:rPr>
        <w:t xml:space="preserve">, K. and Mohan, V. (2018)Real-world factors affecting adherence to diabetes education programmes: a systematic </w:t>
      </w:r>
      <w:proofErr w:type="spellStart"/>
      <w:r w:rsidRPr="003948D8">
        <w:rPr>
          <w:rFonts w:ascii="Arial" w:hAnsi="Arial" w:cs="Arial"/>
          <w:i/>
          <w:iCs/>
          <w:sz w:val="22"/>
        </w:rPr>
        <w:t>review.Diabetic</w:t>
      </w:r>
      <w:proofErr w:type="spellEnd"/>
      <w:r w:rsidRPr="003948D8">
        <w:rPr>
          <w:rFonts w:ascii="Arial" w:hAnsi="Arial" w:cs="Arial"/>
          <w:i/>
          <w:iCs/>
          <w:sz w:val="22"/>
        </w:rPr>
        <w:t xml:space="preserve"> Medicine, 35(4), pp.449–460.Available at: </w:t>
      </w:r>
      <w:hyperlink r:id="rId11" w:history="1">
        <w:r w:rsidRPr="003948D8">
          <w:rPr>
            <w:rStyle w:val="Hyperlink"/>
            <w:rFonts w:ascii="Arial" w:hAnsi="Arial" w:cs="Arial"/>
            <w:i/>
            <w:iCs/>
            <w:sz w:val="22"/>
          </w:rPr>
          <w:t>https://doi.org/10.1111/dme.13528</w:t>
        </w:r>
      </w:hyperlink>
      <w:r w:rsidRPr="003948D8">
        <w:rPr>
          <w:rFonts w:ascii="Arial" w:hAnsi="Arial" w:cs="Arial"/>
          <w:i/>
          <w:iCs/>
          <w:sz w:val="22"/>
        </w:rPr>
        <w:t xml:space="preserve"> (Accessed on 18 April 2026)</w:t>
      </w:r>
    </w:p>
    <w:p w14:paraId="395BFC56" w14:textId="77777777" w:rsidR="001C6253" w:rsidRPr="003948D8" w:rsidRDefault="001C6253" w:rsidP="003948D8">
      <w:pPr>
        <w:rPr>
          <w:rFonts w:ascii="Arial" w:hAnsi="Arial" w:cs="Arial"/>
          <w:i/>
          <w:iCs/>
          <w:sz w:val="22"/>
        </w:rPr>
      </w:pPr>
    </w:p>
    <w:p w14:paraId="4AC16387" w14:textId="0F9C8BD3" w:rsidR="003948D8" w:rsidRPr="003948D8" w:rsidRDefault="003948D8" w:rsidP="003948D8">
      <w:pPr>
        <w:rPr>
          <w:rFonts w:ascii="Arial" w:hAnsi="Arial" w:cs="Arial"/>
          <w:sz w:val="22"/>
        </w:rPr>
      </w:pPr>
      <w:r w:rsidRPr="003948D8">
        <w:rPr>
          <w:rFonts w:ascii="Arial" w:hAnsi="Arial" w:cs="Arial"/>
          <w:sz w:val="22"/>
        </w:rPr>
        <w:t xml:space="preserve">Davies, M.J., Heller, S., Skinner, T.C., Campbell, M.J., Carey, M.E., Cradock, S., </w:t>
      </w:r>
      <w:proofErr w:type="spellStart"/>
      <w:r w:rsidRPr="003948D8">
        <w:rPr>
          <w:rFonts w:ascii="Arial" w:hAnsi="Arial" w:cs="Arial"/>
          <w:sz w:val="22"/>
        </w:rPr>
        <w:t>Dallosso</w:t>
      </w:r>
      <w:proofErr w:type="spellEnd"/>
      <w:r w:rsidRPr="003948D8">
        <w:rPr>
          <w:rFonts w:ascii="Arial" w:hAnsi="Arial" w:cs="Arial"/>
          <w:sz w:val="22"/>
        </w:rPr>
        <w:t>, H.M., Daly, H., Doherty, Y., Eaton, S. and Fox, C. (2008)</w:t>
      </w:r>
      <w:r>
        <w:rPr>
          <w:rFonts w:ascii="Arial" w:hAnsi="Arial" w:cs="Arial"/>
          <w:sz w:val="22"/>
        </w:rPr>
        <w:t xml:space="preserve">. </w:t>
      </w:r>
      <w:r w:rsidRPr="003948D8">
        <w:rPr>
          <w:rFonts w:ascii="Arial" w:hAnsi="Arial" w:cs="Arial"/>
          <w:sz w:val="22"/>
        </w:rPr>
        <w:t xml:space="preserve">Effectiveness of the diabetes education and self-management for ongoing and newly diagnosed (DESMOND) </w:t>
      </w:r>
      <w:proofErr w:type="spellStart"/>
      <w:r w:rsidRPr="003948D8">
        <w:rPr>
          <w:rFonts w:ascii="Arial" w:hAnsi="Arial" w:cs="Arial"/>
          <w:sz w:val="22"/>
        </w:rPr>
        <w:t>programme.BMJ</w:t>
      </w:r>
      <w:proofErr w:type="spellEnd"/>
      <w:r w:rsidRPr="003948D8">
        <w:rPr>
          <w:rFonts w:ascii="Arial" w:hAnsi="Arial" w:cs="Arial"/>
          <w:sz w:val="22"/>
        </w:rPr>
        <w:t>, 336(7642), pp.491–495.</w:t>
      </w:r>
      <w:r>
        <w:rPr>
          <w:rFonts w:ascii="Arial" w:hAnsi="Arial" w:cs="Arial"/>
          <w:sz w:val="22"/>
        </w:rPr>
        <w:t xml:space="preserve"> </w:t>
      </w:r>
      <w:r w:rsidRPr="003948D8">
        <w:rPr>
          <w:rFonts w:ascii="Arial" w:hAnsi="Arial" w:cs="Arial"/>
          <w:sz w:val="22"/>
        </w:rPr>
        <w:t xml:space="preserve">Available at: </w:t>
      </w:r>
      <w:hyperlink r:id="rId12" w:history="1">
        <w:r w:rsidRPr="003948D8">
          <w:rPr>
            <w:rStyle w:val="Hyperlink"/>
            <w:rFonts w:ascii="Arial" w:hAnsi="Arial" w:cs="Arial"/>
            <w:sz w:val="22"/>
          </w:rPr>
          <w:t>https://www.bmj.com/content/336/7642/491</w:t>
        </w:r>
      </w:hyperlink>
      <w:r w:rsidRPr="003948D8">
        <w:rPr>
          <w:rFonts w:ascii="Arial" w:hAnsi="Arial" w:cs="Arial"/>
          <w:sz w:val="22"/>
        </w:rPr>
        <w:t xml:space="preserve"> (Accessed on 30 March 2026),</w:t>
      </w:r>
    </w:p>
    <w:p w14:paraId="7813FFF7" w14:textId="77777777" w:rsidR="003948D8" w:rsidRPr="003948D8" w:rsidRDefault="003948D8" w:rsidP="003948D8">
      <w:pPr>
        <w:rPr>
          <w:rFonts w:ascii="Arial" w:hAnsi="Arial" w:cs="Arial"/>
          <w:sz w:val="22"/>
        </w:rPr>
      </w:pPr>
    </w:p>
    <w:p w14:paraId="3439F6C8" w14:textId="0EF7EBF4" w:rsidR="003948D8" w:rsidRPr="003948D8" w:rsidRDefault="003948D8" w:rsidP="003948D8">
      <w:pPr>
        <w:rPr>
          <w:rFonts w:ascii="Arial" w:hAnsi="Arial" w:cs="Arial"/>
          <w:sz w:val="22"/>
        </w:rPr>
      </w:pPr>
      <w:r w:rsidRPr="003948D8">
        <w:rPr>
          <w:rFonts w:ascii="Arial" w:hAnsi="Arial" w:cs="Arial"/>
          <w:sz w:val="22"/>
        </w:rPr>
        <w:t>Diabetes UK (2023). Diabetes prevalence in the UK.</w:t>
      </w:r>
      <w:r w:rsidR="00664F1F">
        <w:rPr>
          <w:rFonts w:ascii="Arial" w:hAnsi="Arial" w:cs="Arial"/>
          <w:sz w:val="22"/>
        </w:rPr>
        <w:t xml:space="preserve"> </w:t>
      </w:r>
      <w:r w:rsidRPr="003948D8">
        <w:rPr>
          <w:rFonts w:ascii="Arial" w:hAnsi="Arial" w:cs="Arial"/>
          <w:sz w:val="22"/>
        </w:rPr>
        <w:t xml:space="preserve">Available at: </w:t>
      </w:r>
      <w:hyperlink r:id="rId13" w:history="1">
        <w:r w:rsidRPr="003948D8">
          <w:rPr>
            <w:rStyle w:val="Hyperlink"/>
            <w:rFonts w:ascii="Arial" w:hAnsi="Arial" w:cs="Arial"/>
            <w:sz w:val="22"/>
          </w:rPr>
          <w:t>https://www.diabetes.org.uk/about-us/about-the-charity/our-strategy/statistics</w:t>
        </w:r>
      </w:hyperlink>
      <w:r w:rsidRPr="003948D8">
        <w:rPr>
          <w:rFonts w:ascii="Arial" w:hAnsi="Arial" w:cs="Arial"/>
          <w:sz w:val="22"/>
        </w:rPr>
        <w:t xml:space="preserve"> (Accessed on 30 March 2026).</w:t>
      </w:r>
    </w:p>
    <w:p w14:paraId="2EBD16A5" w14:textId="77777777" w:rsidR="003948D8" w:rsidRPr="003948D8" w:rsidRDefault="003948D8" w:rsidP="003948D8">
      <w:pPr>
        <w:rPr>
          <w:rFonts w:ascii="Arial" w:hAnsi="Arial" w:cs="Arial"/>
          <w:sz w:val="22"/>
        </w:rPr>
      </w:pPr>
    </w:p>
    <w:p w14:paraId="4209AF4F" w14:textId="45A4883B" w:rsidR="003948D8" w:rsidRPr="003948D8" w:rsidRDefault="003948D8" w:rsidP="003948D8">
      <w:pPr>
        <w:rPr>
          <w:rFonts w:ascii="Arial" w:hAnsi="Arial" w:cs="Arial"/>
          <w:sz w:val="22"/>
        </w:rPr>
      </w:pPr>
      <w:r w:rsidRPr="003948D8">
        <w:rPr>
          <w:rFonts w:ascii="Arial" w:hAnsi="Arial" w:cs="Arial"/>
          <w:sz w:val="22"/>
        </w:rPr>
        <w:t>Equality Act 2010</w:t>
      </w:r>
      <w:r>
        <w:rPr>
          <w:rFonts w:ascii="Arial" w:hAnsi="Arial" w:cs="Arial"/>
          <w:sz w:val="22"/>
        </w:rPr>
        <w:t xml:space="preserve">. </w:t>
      </w:r>
      <w:r w:rsidRPr="003948D8">
        <w:rPr>
          <w:rFonts w:ascii="Arial" w:hAnsi="Arial" w:cs="Arial"/>
          <w:sz w:val="22"/>
        </w:rPr>
        <w:t xml:space="preserve">Available at: </w:t>
      </w:r>
      <w:hyperlink r:id="rId14" w:history="1">
        <w:r w:rsidRPr="003948D8">
          <w:rPr>
            <w:rStyle w:val="Hyperlink"/>
            <w:rFonts w:ascii="Arial" w:hAnsi="Arial" w:cs="Arial"/>
            <w:sz w:val="22"/>
          </w:rPr>
          <w:t>https://www.legislation.gov.uk/ukpga/2010/15/contents</w:t>
        </w:r>
      </w:hyperlink>
      <w:r w:rsidRPr="003948D8">
        <w:rPr>
          <w:rFonts w:ascii="Arial" w:hAnsi="Arial" w:cs="Arial"/>
          <w:sz w:val="22"/>
        </w:rPr>
        <w:t xml:space="preserve">  (Accessed on 17 April 2026). </w:t>
      </w:r>
    </w:p>
    <w:p w14:paraId="08975021" w14:textId="77777777" w:rsidR="003948D8" w:rsidRPr="003948D8" w:rsidRDefault="003948D8" w:rsidP="003948D8">
      <w:pPr>
        <w:rPr>
          <w:rFonts w:ascii="Arial" w:hAnsi="Arial" w:cs="Arial"/>
          <w:i/>
          <w:iCs/>
          <w:sz w:val="22"/>
        </w:rPr>
      </w:pPr>
    </w:p>
    <w:p w14:paraId="35A0F3DC" w14:textId="7C5B83B1" w:rsidR="003948D8" w:rsidRPr="003948D8" w:rsidRDefault="003948D8" w:rsidP="003948D8">
      <w:pPr>
        <w:rPr>
          <w:rFonts w:ascii="Arial" w:hAnsi="Arial" w:cs="Arial"/>
          <w:sz w:val="22"/>
        </w:rPr>
      </w:pPr>
      <w:r w:rsidRPr="003948D8">
        <w:rPr>
          <w:rFonts w:ascii="Arial" w:hAnsi="Arial" w:cs="Arial"/>
          <w:sz w:val="22"/>
        </w:rPr>
        <w:t>Health and Social Care Act 2012</w:t>
      </w:r>
      <w:r>
        <w:rPr>
          <w:rFonts w:ascii="Arial" w:hAnsi="Arial" w:cs="Arial"/>
          <w:sz w:val="22"/>
        </w:rPr>
        <w:t xml:space="preserve">. </w:t>
      </w:r>
      <w:r w:rsidRPr="003948D8">
        <w:rPr>
          <w:rFonts w:ascii="Arial" w:hAnsi="Arial" w:cs="Arial"/>
          <w:sz w:val="22"/>
        </w:rPr>
        <w:t xml:space="preserve">Available at: </w:t>
      </w:r>
      <w:hyperlink r:id="rId15" w:history="1">
        <w:r w:rsidRPr="003948D8">
          <w:rPr>
            <w:rStyle w:val="Hyperlink"/>
            <w:rFonts w:ascii="Arial" w:hAnsi="Arial" w:cs="Arial"/>
            <w:sz w:val="22"/>
          </w:rPr>
          <w:t>https://www.legislation.gov.uk/ukpga/2012/7/contents</w:t>
        </w:r>
      </w:hyperlink>
      <w:r w:rsidRPr="003948D8">
        <w:rPr>
          <w:rFonts w:ascii="Arial" w:hAnsi="Arial" w:cs="Arial"/>
          <w:sz w:val="22"/>
        </w:rPr>
        <w:t xml:space="preserve">  (Accessed on 17 April 2026).</w:t>
      </w:r>
    </w:p>
    <w:p w14:paraId="7AB7FF5B" w14:textId="77777777" w:rsidR="003948D8" w:rsidRPr="003948D8" w:rsidRDefault="003948D8" w:rsidP="003948D8">
      <w:pPr>
        <w:rPr>
          <w:rFonts w:ascii="Arial" w:hAnsi="Arial" w:cs="Arial"/>
          <w:i/>
          <w:iCs/>
          <w:sz w:val="22"/>
        </w:rPr>
      </w:pPr>
    </w:p>
    <w:p w14:paraId="4BC31292" w14:textId="695DC150" w:rsidR="003948D8" w:rsidRPr="003948D8" w:rsidRDefault="003948D8" w:rsidP="003948D8">
      <w:pPr>
        <w:rPr>
          <w:rFonts w:ascii="Arial" w:hAnsi="Arial" w:cs="Arial"/>
          <w:i/>
          <w:iCs/>
          <w:sz w:val="22"/>
        </w:rPr>
      </w:pPr>
      <w:r w:rsidRPr="003948D8">
        <w:rPr>
          <w:rFonts w:ascii="Arial" w:hAnsi="Arial" w:cs="Arial"/>
          <w:i/>
          <w:iCs/>
          <w:sz w:val="22"/>
        </w:rPr>
        <w:t xml:space="preserve">Joyce, J.B., Newbert, C., Guess, N., Fryer, K., Mitchell, C.A., </w:t>
      </w:r>
      <w:proofErr w:type="spellStart"/>
      <w:r w:rsidRPr="003948D8">
        <w:rPr>
          <w:rFonts w:ascii="Arial" w:hAnsi="Arial" w:cs="Arial"/>
          <w:i/>
          <w:iCs/>
          <w:sz w:val="22"/>
        </w:rPr>
        <w:t>Bespala</w:t>
      </w:r>
      <w:proofErr w:type="spellEnd"/>
      <w:r w:rsidRPr="003948D8">
        <w:rPr>
          <w:rFonts w:ascii="Arial" w:hAnsi="Arial" w:cs="Arial"/>
          <w:i/>
          <w:iCs/>
          <w:sz w:val="22"/>
        </w:rPr>
        <w:t>, L., Morris, E., Aveyard, P., Jebb, S.A. and Albury, C. (2024)</w:t>
      </w:r>
      <w:r>
        <w:rPr>
          <w:rFonts w:ascii="Arial" w:hAnsi="Arial" w:cs="Arial"/>
          <w:i/>
          <w:iCs/>
          <w:sz w:val="22"/>
        </w:rPr>
        <w:t xml:space="preserve">. </w:t>
      </w:r>
      <w:r w:rsidRPr="003948D8">
        <w:rPr>
          <w:rFonts w:ascii="Arial" w:hAnsi="Arial" w:cs="Arial"/>
          <w:i/>
          <w:iCs/>
          <w:sz w:val="22"/>
        </w:rPr>
        <w:t>Identifying key moments in type 2 diabetes management: A qualitative study of the experiences of people with type 2 diabetes and diabetes health coaches.</w:t>
      </w:r>
      <w:r>
        <w:rPr>
          <w:rFonts w:ascii="Arial" w:hAnsi="Arial" w:cs="Arial"/>
          <w:i/>
          <w:iCs/>
          <w:sz w:val="22"/>
        </w:rPr>
        <w:t xml:space="preserve"> </w:t>
      </w:r>
      <w:r w:rsidRPr="003948D8">
        <w:rPr>
          <w:rFonts w:ascii="Arial" w:hAnsi="Arial" w:cs="Arial"/>
          <w:i/>
          <w:iCs/>
          <w:sz w:val="22"/>
        </w:rPr>
        <w:t xml:space="preserve">Health Expectations, 27, e70108.Available at: </w:t>
      </w:r>
      <w:hyperlink r:id="rId16" w:history="1">
        <w:r w:rsidRPr="003948D8">
          <w:rPr>
            <w:rStyle w:val="Hyperlink"/>
            <w:rFonts w:ascii="Arial" w:hAnsi="Arial" w:cs="Arial"/>
            <w:i/>
            <w:iCs/>
            <w:sz w:val="22"/>
          </w:rPr>
          <w:t>https://doi.org/10.1111/hex.70108</w:t>
        </w:r>
      </w:hyperlink>
      <w:r w:rsidRPr="003948D8">
        <w:rPr>
          <w:rFonts w:ascii="Arial" w:hAnsi="Arial" w:cs="Arial"/>
          <w:i/>
          <w:iCs/>
          <w:sz w:val="22"/>
        </w:rPr>
        <w:t xml:space="preserve"> (Accessed on 1 April 2026).</w:t>
      </w:r>
    </w:p>
    <w:p w14:paraId="15AC3658" w14:textId="77777777" w:rsidR="003948D8" w:rsidRDefault="003948D8" w:rsidP="003948D8">
      <w:pPr>
        <w:rPr>
          <w:rFonts w:ascii="Arial" w:hAnsi="Arial" w:cs="Arial"/>
          <w:i/>
          <w:iCs/>
          <w:sz w:val="22"/>
        </w:rPr>
      </w:pPr>
    </w:p>
    <w:p w14:paraId="3D772863" w14:textId="77777777" w:rsidR="001C6253" w:rsidRDefault="001C6253" w:rsidP="003948D8">
      <w:pPr>
        <w:rPr>
          <w:rFonts w:ascii="Arial" w:hAnsi="Arial" w:cs="Arial"/>
          <w:i/>
          <w:iCs/>
          <w:sz w:val="22"/>
        </w:rPr>
      </w:pPr>
    </w:p>
    <w:p w14:paraId="201A503D" w14:textId="77777777" w:rsidR="001C6253" w:rsidRPr="003948D8" w:rsidRDefault="001C6253" w:rsidP="003948D8">
      <w:pPr>
        <w:rPr>
          <w:rFonts w:ascii="Arial" w:hAnsi="Arial" w:cs="Arial"/>
          <w:i/>
          <w:iCs/>
          <w:sz w:val="22"/>
        </w:rPr>
      </w:pPr>
    </w:p>
    <w:p w14:paraId="04DC4176" w14:textId="77777777" w:rsidR="003948D8" w:rsidRPr="003948D8" w:rsidRDefault="003948D8" w:rsidP="003948D8">
      <w:pPr>
        <w:rPr>
          <w:rFonts w:ascii="Arial" w:hAnsi="Arial" w:cs="Arial"/>
          <w:i/>
          <w:iCs/>
          <w:sz w:val="22"/>
        </w:rPr>
      </w:pPr>
    </w:p>
    <w:p w14:paraId="10C7F442" w14:textId="77777777" w:rsidR="003948D8" w:rsidRPr="003948D8" w:rsidRDefault="003948D8" w:rsidP="003948D8">
      <w:pPr>
        <w:rPr>
          <w:rFonts w:ascii="Arial" w:hAnsi="Arial" w:cs="Arial"/>
          <w:i/>
          <w:iCs/>
          <w:sz w:val="22"/>
        </w:rPr>
      </w:pPr>
      <w:r w:rsidRPr="003948D8">
        <w:rPr>
          <w:rFonts w:ascii="Arial" w:hAnsi="Arial" w:cs="Arial"/>
          <w:i/>
          <w:iCs/>
          <w:sz w:val="22"/>
        </w:rPr>
        <w:lastRenderedPageBreak/>
        <w:t>Murray, E., Sweeting, M., Dack, C., et al. (2017)</w:t>
      </w:r>
    </w:p>
    <w:p w14:paraId="61F237C7" w14:textId="77777777" w:rsidR="003948D8" w:rsidRPr="003948D8" w:rsidRDefault="003948D8" w:rsidP="003948D8">
      <w:pPr>
        <w:rPr>
          <w:rFonts w:ascii="Arial" w:hAnsi="Arial" w:cs="Arial"/>
          <w:i/>
          <w:iCs/>
          <w:sz w:val="22"/>
        </w:rPr>
      </w:pPr>
      <w:r w:rsidRPr="003948D8">
        <w:rPr>
          <w:rFonts w:ascii="Arial" w:hAnsi="Arial" w:cs="Arial"/>
          <w:i/>
          <w:iCs/>
          <w:sz w:val="22"/>
        </w:rPr>
        <w:t>Web-based self-management support for people with type 2 diabetes (</w:t>
      </w:r>
      <w:proofErr w:type="spellStart"/>
      <w:r w:rsidRPr="003948D8">
        <w:rPr>
          <w:rFonts w:ascii="Arial" w:hAnsi="Arial" w:cs="Arial"/>
          <w:i/>
          <w:iCs/>
          <w:sz w:val="22"/>
        </w:rPr>
        <w:t>HeLP</w:t>
      </w:r>
      <w:proofErr w:type="spellEnd"/>
      <w:r w:rsidRPr="003948D8">
        <w:rPr>
          <w:rFonts w:ascii="Arial" w:hAnsi="Arial" w:cs="Arial"/>
          <w:i/>
          <w:iCs/>
          <w:sz w:val="22"/>
        </w:rPr>
        <w:t>-Diabetes): randomised controlled trial in English primary care.</w:t>
      </w:r>
    </w:p>
    <w:p w14:paraId="2452C927" w14:textId="77777777" w:rsidR="003948D8" w:rsidRPr="003948D8" w:rsidRDefault="003948D8" w:rsidP="003948D8">
      <w:pPr>
        <w:rPr>
          <w:rFonts w:ascii="Arial" w:hAnsi="Arial" w:cs="Arial"/>
          <w:i/>
          <w:iCs/>
          <w:sz w:val="22"/>
        </w:rPr>
      </w:pPr>
      <w:r w:rsidRPr="003948D8">
        <w:rPr>
          <w:rFonts w:ascii="Arial" w:hAnsi="Arial" w:cs="Arial"/>
          <w:i/>
          <w:iCs/>
          <w:sz w:val="22"/>
        </w:rPr>
        <w:t>BMJ Open, 7, e016009.</w:t>
      </w:r>
    </w:p>
    <w:p w14:paraId="16FB9A50" w14:textId="77777777" w:rsidR="003948D8" w:rsidRPr="003948D8" w:rsidRDefault="003948D8" w:rsidP="003948D8">
      <w:pPr>
        <w:rPr>
          <w:rFonts w:ascii="Arial" w:hAnsi="Arial" w:cs="Arial"/>
          <w:i/>
          <w:iCs/>
          <w:sz w:val="22"/>
        </w:rPr>
      </w:pPr>
      <w:r w:rsidRPr="003948D8">
        <w:rPr>
          <w:rFonts w:ascii="Arial" w:hAnsi="Arial" w:cs="Arial"/>
          <w:i/>
          <w:iCs/>
          <w:sz w:val="22"/>
        </w:rPr>
        <w:t xml:space="preserve">Available at: </w:t>
      </w:r>
      <w:hyperlink r:id="rId17" w:history="1">
        <w:r w:rsidRPr="003948D8">
          <w:rPr>
            <w:rStyle w:val="Hyperlink"/>
            <w:rFonts w:ascii="Arial" w:hAnsi="Arial" w:cs="Arial"/>
            <w:i/>
            <w:iCs/>
            <w:sz w:val="22"/>
          </w:rPr>
          <w:t>https://bmjopen.bmj.com/content/7/9/e016009</w:t>
        </w:r>
      </w:hyperlink>
      <w:r w:rsidRPr="003948D8">
        <w:rPr>
          <w:rFonts w:ascii="Arial" w:hAnsi="Arial" w:cs="Arial"/>
          <w:i/>
          <w:iCs/>
          <w:sz w:val="22"/>
        </w:rPr>
        <w:t xml:space="preserve"> (Accessed on 30 March 2026).</w:t>
      </w:r>
    </w:p>
    <w:p w14:paraId="4D5BAAEE" w14:textId="77777777" w:rsidR="003948D8" w:rsidRPr="003948D8" w:rsidRDefault="003948D8" w:rsidP="003948D8">
      <w:pPr>
        <w:rPr>
          <w:rFonts w:ascii="Arial" w:hAnsi="Arial" w:cs="Arial"/>
          <w:i/>
          <w:iCs/>
          <w:sz w:val="22"/>
        </w:rPr>
      </w:pPr>
    </w:p>
    <w:p w14:paraId="6F8B60FA" w14:textId="69DC6B94" w:rsidR="003948D8" w:rsidRPr="003948D8" w:rsidRDefault="003948D8" w:rsidP="003948D8">
      <w:pPr>
        <w:rPr>
          <w:rFonts w:ascii="Arial" w:hAnsi="Arial" w:cs="Arial"/>
          <w:sz w:val="22"/>
        </w:rPr>
      </w:pPr>
      <w:r w:rsidRPr="003948D8">
        <w:rPr>
          <w:rFonts w:ascii="Arial" w:hAnsi="Arial" w:cs="Arial"/>
          <w:sz w:val="22"/>
        </w:rPr>
        <w:t>NHS England (2019). The NHS Long Term Plan.</w:t>
      </w:r>
      <w:r w:rsidR="00664F1F">
        <w:rPr>
          <w:rFonts w:ascii="Arial" w:hAnsi="Arial" w:cs="Arial"/>
          <w:sz w:val="22"/>
        </w:rPr>
        <w:t xml:space="preserve"> </w:t>
      </w:r>
      <w:r w:rsidRPr="003948D8">
        <w:rPr>
          <w:rFonts w:ascii="Arial" w:hAnsi="Arial" w:cs="Arial"/>
          <w:sz w:val="22"/>
        </w:rPr>
        <w:t xml:space="preserve">Available at: </w:t>
      </w:r>
      <w:hyperlink r:id="rId18" w:history="1">
        <w:r w:rsidRPr="003948D8">
          <w:rPr>
            <w:rStyle w:val="Hyperlink"/>
            <w:rFonts w:ascii="Arial" w:hAnsi="Arial" w:cs="Arial"/>
            <w:sz w:val="22"/>
          </w:rPr>
          <w:t>https://www.longtermplan.nhs.uk/</w:t>
        </w:r>
      </w:hyperlink>
      <w:r w:rsidRPr="003948D8">
        <w:rPr>
          <w:rFonts w:ascii="Arial" w:hAnsi="Arial" w:cs="Arial"/>
          <w:sz w:val="22"/>
        </w:rPr>
        <w:t xml:space="preserve">  (Accessed on 30 March 2026).</w:t>
      </w:r>
    </w:p>
    <w:p w14:paraId="51144F01" w14:textId="77777777" w:rsidR="003948D8" w:rsidRPr="003948D8" w:rsidRDefault="003948D8" w:rsidP="003948D8">
      <w:pPr>
        <w:rPr>
          <w:rFonts w:ascii="Arial" w:hAnsi="Arial" w:cs="Arial"/>
          <w:sz w:val="22"/>
        </w:rPr>
      </w:pPr>
    </w:p>
    <w:p w14:paraId="77180C48" w14:textId="13FDE99D" w:rsidR="003948D8" w:rsidRPr="003948D8" w:rsidRDefault="003948D8" w:rsidP="003948D8">
      <w:pPr>
        <w:rPr>
          <w:rFonts w:ascii="Arial" w:hAnsi="Arial" w:cs="Arial"/>
          <w:i/>
          <w:iCs/>
          <w:sz w:val="22"/>
        </w:rPr>
      </w:pPr>
      <w:r w:rsidRPr="003948D8">
        <w:rPr>
          <w:rFonts w:ascii="Arial" w:hAnsi="Arial" w:cs="Arial"/>
          <w:i/>
          <w:iCs/>
          <w:sz w:val="22"/>
        </w:rPr>
        <w:t>NHS England (2021)</w:t>
      </w:r>
      <w:r w:rsidR="00664F1F">
        <w:rPr>
          <w:rFonts w:ascii="Arial" w:hAnsi="Arial" w:cs="Arial"/>
          <w:i/>
          <w:iCs/>
          <w:sz w:val="22"/>
        </w:rPr>
        <w:t xml:space="preserve">. </w:t>
      </w:r>
      <w:r w:rsidRPr="003948D8">
        <w:rPr>
          <w:rFonts w:ascii="Arial" w:hAnsi="Arial" w:cs="Arial"/>
          <w:i/>
          <w:iCs/>
          <w:sz w:val="22"/>
        </w:rPr>
        <w:t>Digital innovations to support diabetes outcomes.</w:t>
      </w:r>
    </w:p>
    <w:p w14:paraId="709C1905" w14:textId="1F1F207F" w:rsidR="003948D8" w:rsidRPr="003948D8" w:rsidRDefault="003948D8" w:rsidP="003948D8">
      <w:pPr>
        <w:rPr>
          <w:rFonts w:ascii="Arial" w:hAnsi="Arial" w:cs="Arial"/>
          <w:i/>
          <w:iCs/>
          <w:sz w:val="22"/>
        </w:rPr>
      </w:pPr>
      <w:r w:rsidRPr="003948D8">
        <w:rPr>
          <w:rFonts w:ascii="Arial" w:hAnsi="Arial" w:cs="Arial"/>
          <w:i/>
          <w:iCs/>
          <w:sz w:val="22"/>
        </w:rPr>
        <w:t xml:space="preserve">Available at: </w:t>
      </w:r>
      <w:hyperlink r:id="rId19" w:history="1">
        <w:r w:rsidR="00664F1F" w:rsidRPr="00E61FDE">
          <w:rPr>
            <w:rStyle w:val="Hyperlink"/>
            <w:rFonts w:ascii="Arial" w:hAnsi="Arial" w:cs="Arial"/>
            <w:i/>
            <w:iCs/>
            <w:sz w:val="22"/>
          </w:rPr>
          <w:t>https://www.england.nhs.uk/diabetes/digital-innovations-to-support-diabetes-outcomes/</w:t>
        </w:r>
      </w:hyperlink>
      <w:r w:rsidR="00664F1F" w:rsidRPr="003948D8">
        <w:rPr>
          <w:rFonts w:ascii="Arial" w:hAnsi="Arial" w:cs="Arial"/>
          <w:i/>
          <w:iCs/>
          <w:sz w:val="22"/>
        </w:rPr>
        <w:t xml:space="preserve"> </w:t>
      </w:r>
      <w:r w:rsidR="00664F1F">
        <w:rPr>
          <w:rFonts w:ascii="Arial" w:hAnsi="Arial" w:cs="Arial"/>
          <w:i/>
          <w:iCs/>
          <w:sz w:val="22"/>
        </w:rPr>
        <w:t>(</w:t>
      </w:r>
      <w:r w:rsidRPr="003948D8">
        <w:rPr>
          <w:rFonts w:ascii="Arial" w:hAnsi="Arial" w:cs="Arial"/>
          <w:i/>
          <w:iCs/>
          <w:sz w:val="22"/>
        </w:rPr>
        <w:t>Accessed on 17 April 2026).</w:t>
      </w:r>
    </w:p>
    <w:p w14:paraId="2F78C031" w14:textId="77777777" w:rsidR="003948D8" w:rsidRPr="003948D8" w:rsidRDefault="003948D8" w:rsidP="003948D8">
      <w:pPr>
        <w:rPr>
          <w:rFonts w:ascii="Arial" w:hAnsi="Arial" w:cs="Arial"/>
          <w:sz w:val="22"/>
        </w:rPr>
      </w:pPr>
    </w:p>
    <w:p w14:paraId="183F6112" w14:textId="07D5C468" w:rsidR="003948D8" w:rsidRPr="003948D8" w:rsidRDefault="003948D8" w:rsidP="003948D8">
      <w:pPr>
        <w:rPr>
          <w:rFonts w:ascii="Arial" w:hAnsi="Arial" w:cs="Arial"/>
          <w:i/>
          <w:iCs/>
          <w:sz w:val="22"/>
        </w:rPr>
      </w:pPr>
      <w:r w:rsidRPr="003948D8">
        <w:rPr>
          <w:rFonts w:ascii="Arial" w:hAnsi="Arial" w:cs="Arial"/>
          <w:i/>
          <w:iCs/>
          <w:sz w:val="22"/>
        </w:rPr>
        <w:t>NHS England (2022)</w:t>
      </w:r>
      <w:r w:rsidR="00664F1F">
        <w:rPr>
          <w:rFonts w:ascii="Arial" w:hAnsi="Arial" w:cs="Arial"/>
          <w:i/>
          <w:iCs/>
          <w:sz w:val="22"/>
        </w:rPr>
        <w:t xml:space="preserve">. </w:t>
      </w:r>
      <w:r w:rsidRPr="003948D8">
        <w:rPr>
          <w:rFonts w:ascii="Arial" w:hAnsi="Arial" w:cs="Arial"/>
          <w:i/>
          <w:iCs/>
          <w:sz w:val="22"/>
        </w:rPr>
        <w:t>NHS Digital Diabetes Programme.</w:t>
      </w:r>
    </w:p>
    <w:p w14:paraId="527B9E38" w14:textId="1628A73C" w:rsidR="003948D8" w:rsidRDefault="003948D8" w:rsidP="003948D8">
      <w:pPr>
        <w:rPr>
          <w:rFonts w:ascii="Arial" w:hAnsi="Arial" w:cs="Arial"/>
          <w:i/>
          <w:iCs/>
          <w:sz w:val="22"/>
        </w:rPr>
      </w:pPr>
      <w:r w:rsidRPr="003948D8">
        <w:rPr>
          <w:rFonts w:ascii="Arial" w:hAnsi="Arial" w:cs="Arial"/>
          <w:i/>
          <w:iCs/>
          <w:sz w:val="22"/>
        </w:rPr>
        <w:t xml:space="preserve">Available at: </w:t>
      </w:r>
      <w:hyperlink r:id="rId20" w:history="1">
        <w:r w:rsidR="00664F1F" w:rsidRPr="00E61FDE">
          <w:rPr>
            <w:rStyle w:val="Hyperlink"/>
            <w:rFonts w:ascii="Arial" w:hAnsi="Arial" w:cs="Arial"/>
            <w:i/>
            <w:iCs/>
            <w:sz w:val="22"/>
          </w:rPr>
          <w:t>https://www.england.nhs.uk/diabetes/digital-diabetes-programme/</w:t>
        </w:r>
      </w:hyperlink>
      <w:r w:rsidR="00664F1F">
        <w:rPr>
          <w:rFonts w:ascii="Arial" w:hAnsi="Arial" w:cs="Arial"/>
          <w:i/>
          <w:iCs/>
          <w:sz w:val="22"/>
        </w:rPr>
        <w:t xml:space="preserve"> </w:t>
      </w:r>
      <w:r w:rsidRPr="003948D8">
        <w:rPr>
          <w:rFonts w:ascii="Arial" w:hAnsi="Arial" w:cs="Arial"/>
          <w:i/>
          <w:iCs/>
          <w:sz w:val="22"/>
        </w:rPr>
        <w:t>(Accessed on 17 April 2026).</w:t>
      </w:r>
    </w:p>
    <w:p w14:paraId="2BE09F7F" w14:textId="77777777" w:rsidR="001C6253" w:rsidRDefault="001C6253" w:rsidP="003948D8">
      <w:pPr>
        <w:rPr>
          <w:rFonts w:ascii="Arial" w:hAnsi="Arial" w:cs="Arial"/>
          <w:i/>
          <w:iCs/>
          <w:sz w:val="22"/>
        </w:rPr>
      </w:pPr>
    </w:p>
    <w:p w14:paraId="41BDBB0D" w14:textId="5E270771" w:rsidR="001C6253" w:rsidRPr="001C6253" w:rsidRDefault="001C6253" w:rsidP="001C6253">
      <w:pPr>
        <w:rPr>
          <w:rFonts w:ascii="Arial" w:hAnsi="Arial" w:cs="Arial"/>
          <w:i/>
          <w:iCs/>
          <w:sz w:val="22"/>
        </w:rPr>
      </w:pPr>
      <w:r w:rsidRPr="001C6253">
        <w:rPr>
          <w:rFonts w:ascii="Arial" w:hAnsi="Arial" w:cs="Arial"/>
          <w:i/>
          <w:iCs/>
          <w:sz w:val="22"/>
        </w:rPr>
        <w:t>NHS England (2023)</w:t>
      </w:r>
      <w:r w:rsidR="00664F1F">
        <w:rPr>
          <w:rFonts w:ascii="Arial" w:hAnsi="Arial" w:cs="Arial"/>
          <w:i/>
          <w:iCs/>
          <w:sz w:val="22"/>
        </w:rPr>
        <w:t xml:space="preserve">. </w:t>
      </w:r>
      <w:r w:rsidRPr="001C6253">
        <w:rPr>
          <w:rFonts w:ascii="Arial" w:hAnsi="Arial" w:cs="Arial"/>
          <w:i/>
          <w:iCs/>
          <w:sz w:val="22"/>
        </w:rPr>
        <w:t>NHS Digital Weight Management Programme.</w:t>
      </w:r>
    </w:p>
    <w:p w14:paraId="168EAECE" w14:textId="60BDED44" w:rsidR="001C6253" w:rsidRPr="003948D8" w:rsidRDefault="001C6253" w:rsidP="001C6253">
      <w:pPr>
        <w:rPr>
          <w:rFonts w:ascii="Arial" w:hAnsi="Arial" w:cs="Arial"/>
          <w:i/>
          <w:iCs/>
          <w:sz w:val="22"/>
        </w:rPr>
      </w:pPr>
      <w:r w:rsidRPr="001C6253">
        <w:rPr>
          <w:rFonts w:ascii="Arial" w:hAnsi="Arial" w:cs="Arial"/>
          <w:i/>
          <w:iCs/>
          <w:sz w:val="22"/>
        </w:rPr>
        <w:t xml:space="preserve">Available at: </w:t>
      </w:r>
      <w:hyperlink r:id="rId21" w:history="1">
        <w:r w:rsidR="00664F1F" w:rsidRPr="00E61FDE">
          <w:rPr>
            <w:rStyle w:val="Hyperlink"/>
            <w:rFonts w:ascii="Arial" w:hAnsi="Arial" w:cs="Arial"/>
            <w:i/>
            <w:iCs/>
            <w:sz w:val="22"/>
          </w:rPr>
          <w:t>https://www.england.nhs.uk/digital-weight-management/</w:t>
        </w:r>
      </w:hyperlink>
      <w:r w:rsidR="00664F1F">
        <w:rPr>
          <w:rFonts w:ascii="Arial" w:hAnsi="Arial" w:cs="Arial"/>
          <w:i/>
          <w:iCs/>
          <w:sz w:val="22"/>
        </w:rPr>
        <w:t xml:space="preserve"> </w:t>
      </w:r>
      <w:r w:rsidRPr="001C6253">
        <w:rPr>
          <w:rFonts w:ascii="Arial" w:hAnsi="Arial" w:cs="Arial"/>
          <w:i/>
          <w:iCs/>
          <w:sz w:val="22"/>
        </w:rPr>
        <w:t>(Accessed: 17 April 2026).</w:t>
      </w:r>
    </w:p>
    <w:p w14:paraId="6B71AA66" w14:textId="77777777" w:rsidR="003948D8" w:rsidRPr="003948D8" w:rsidRDefault="003948D8" w:rsidP="003948D8">
      <w:pPr>
        <w:rPr>
          <w:rFonts w:ascii="Arial" w:hAnsi="Arial" w:cs="Arial"/>
          <w:sz w:val="22"/>
        </w:rPr>
      </w:pPr>
    </w:p>
    <w:p w14:paraId="02A30604" w14:textId="77777777" w:rsidR="003948D8" w:rsidRPr="003948D8" w:rsidRDefault="003948D8" w:rsidP="003948D8">
      <w:pPr>
        <w:rPr>
          <w:rFonts w:ascii="Arial" w:hAnsi="Arial" w:cs="Arial"/>
          <w:sz w:val="22"/>
        </w:rPr>
      </w:pPr>
      <w:r w:rsidRPr="003948D8">
        <w:rPr>
          <w:rFonts w:ascii="Arial" w:hAnsi="Arial" w:cs="Arial"/>
          <w:sz w:val="22"/>
        </w:rPr>
        <w:t>NICE (2022). Type 2 diabetes in adults: management (NG28).</w:t>
      </w:r>
    </w:p>
    <w:p w14:paraId="432A7DC7" w14:textId="77777777" w:rsidR="003948D8" w:rsidRPr="003948D8" w:rsidRDefault="003948D8" w:rsidP="003948D8">
      <w:pPr>
        <w:rPr>
          <w:rFonts w:ascii="Arial" w:hAnsi="Arial" w:cs="Arial"/>
          <w:sz w:val="22"/>
        </w:rPr>
      </w:pPr>
      <w:r w:rsidRPr="003948D8">
        <w:rPr>
          <w:rFonts w:ascii="Arial" w:hAnsi="Arial" w:cs="Arial"/>
          <w:sz w:val="22"/>
        </w:rPr>
        <w:t xml:space="preserve">Available at: </w:t>
      </w:r>
      <w:hyperlink r:id="rId22" w:history="1">
        <w:r w:rsidRPr="003948D8">
          <w:rPr>
            <w:rStyle w:val="Hyperlink"/>
            <w:rFonts w:ascii="Arial" w:hAnsi="Arial" w:cs="Arial"/>
            <w:sz w:val="22"/>
          </w:rPr>
          <w:t>https://www.nice.org.uk/guidance/ng28</w:t>
        </w:r>
      </w:hyperlink>
      <w:r w:rsidRPr="003948D8">
        <w:rPr>
          <w:rFonts w:ascii="Arial" w:hAnsi="Arial" w:cs="Arial"/>
          <w:sz w:val="22"/>
        </w:rPr>
        <w:t xml:space="preserve"> </w:t>
      </w:r>
    </w:p>
    <w:p w14:paraId="50280938" w14:textId="77777777" w:rsidR="003948D8" w:rsidRPr="003948D8" w:rsidRDefault="003948D8" w:rsidP="003948D8">
      <w:pPr>
        <w:rPr>
          <w:rFonts w:ascii="Arial" w:hAnsi="Arial" w:cs="Arial"/>
          <w:sz w:val="22"/>
        </w:rPr>
      </w:pPr>
      <w:r w:rsidRPr="003948D8">
        <w:rPr>
          <w:rFonts w:ascii="Arial" w:hAnsi="Arial" w:cs="Arial"/>
          <w:sz w:val="22"/>
        </w:rPr>
        <w:t>(Accessed on 29 March 2026).</w:t>
      </w:r>
    </w:p>
    <w:p w14:paraId="2AF69697" w14:textId="77777777" w:rsidR="003948D8" w:rsidRPr="003948D8" w:rsidRDefault="003948D8" w:rsidP="003948D8">
      <w:pPr>
        <w:rPr>
          <w:rFonts w:ascii="Arial" w:hAnsi="Arial" w:cs="Arial"/>
          <w:i/>
          <w:iCs/>
          <w:sz w:val="22"/>
        </w:rPr>
      </w:pPr>
    </w:p>
    <w:p w14:paraId="6C896175" w14:textId="54D65919" w:rsidR="003948D8" w:rsidRPr="003948D8" w:rsidRDefault="003948D8" w:rsidP="003948D8">
      <w:pPr>
        <w:rPr>
          <w:rFonts w:ascii="Arial" w:hAnsi="Arial" w:cs="Arial"/>
          <w:i/>
          <w:iCs/>
          <w:sz w:val="22"/>
        </w:rPr>
      </w:pPr>
      <w:r w:rsidRPr="003948D8">
        <w:rPr>
          <w:rFonts w:ascii="Arial" w:hAnsi="Arial" w:cs="Arial"/>
          <w:i/>
          <w:iCs/>
          <w:sz w:val="22"/>
        </w:rPr>
        <w:t>NICE (2023)</w:t>
      </w:r>
      <w:r w:rsidR="00664F1F">
        <w:rPr>
          <w:rFonts w:ascii="Arial" w:hAnsi="Arial" w:cs="Arial"/>
          <w:i/>
          <w:iCs/>
          <w:sz w:val="22"/>
        </w:rPr>
        <w:t xml:space="preserve">. </w:t>
      </w:r>
      <w:r w:rsidRPr="003948D8">
        <w:rPr>
          <w:rFonts w:ascii="Arial" w:hAnsi="Arial" w:cs="Arial"/>
          <w:i/>
          <w:iCs/>
          <w:sz w:val="22"/>
        </w:rPr>
        <w:t>Diabetes in adults: quality standard (QS6).</w:t>
      </w:r>
    </w:p>
    <w:p w14:paraId="6D6CA808" w14:textId="5D286EB2" w:rsidR="003948D8" w:rsidRPr="003948D8" w:rsidRDefault="003948D8" w:rsidP="003948D8">
      <w:pPr>
        <w:rPr>
          <w:rFonts w:ascii="Arial" w:hAnsi="Arial" w:cs="Arial"/>
          <w:i/>
          <w:iCs/>
          <w:sz w:val="22"/>
        </w:rPr>
      </w:pPr>
      <w:r w:rsidRPr="003948D8">
        <w:rPr>
          <w:rFonts w:ascii="Arial" w:hAnsi="Arial" w:cs="Arial"/>
          <w:i/>
          <w:iCs/>
          <w:sz w:val="22"/>
        </w:rPr>
        <w:t xml:space="preserve">Available at: </w:t>
      </w:r>
      <w:hyperlink r:id="rId23" w:history="1">
        <w:r w:rsidR="00664F1F" w:rsidRPr="00E61FDE">
          <w:rPr>
            <w:rStyle w:val="Hyperlink"/>
            <w:rFonts w:ascii="Arial" w:hAnsi="Arial" w:cs="Arial"/>
            <w:i/>
            <w:iCs/>
            <w:sz w:val="22"/>
          </w:rPr>
          <w:t>https://www.nice.org.uk/guidance/qs6</w:t>
        </w:r>
      </w:hyperlink>
      <w:r w:rsidRPr="003948D8">
        <w:rPr>
          <w:rFonts w:ascii="Arial" w:hAnsi="Arial" w:cs="Arial"/>
          <w:i/>
          <w:iCs/>
          <w:sz w:val="22"/>
        </w:rPr>
        <w:t xml:space="preserve"> </w:t>
      </w:r>
      <w:r w:rsidR="00664F1F">
        <w:rPr>
          <w:rFonts w:ascii="Arial" w:hAnsi="Arial" w:cs="Arial"/>
          <w:i/>
          <w:iCs/>
          <w:sz w:val="22"/>
        </w:rPr>
        <w:t xml:space="preserve"> </w:t>
      </w:r>
      <w:r w:rsidRPr="003948D8">
        <w:rPr>
          <w:rFonts w:ascii="Arial" w:hAnsi="Arial" w:cs="Arial"/>
          <w:i/>
          <w:iCs/>
          <w:sz w:val="22"/>
        </w:rPr>
        <w:t>(Accessed on 19 April 2026).</w:t>
      </w:r>
    </w:p>
    <w:p w14:paraId="7C7735B6" w14:textId="77777777" w:rsidR="003948D8" w:rsidRPr="003948D8" w:rsidRDefault="003948D8" w:rsidP="003948D8">
      <w:pPr>
        <w:rPr>
          <w:rFonts w:ascii="Arial" w:hAnsi="Arial" w:cs="Arial"/>
          <w:i/>
          <w:iCs/>
          <w:sz w:val="22"/>
        </w:rPr>
      </w:pPr>
    </w:p>
    <w:p w14:paraId="382EB9AD" w14:textId="6B0B7C37" w:rsidR="003948D8" w:rsidRPr="003948D8" w:rsidRDefault="003948D8" w:rsidP="003948D8">
      <w:pPr>
        <w:rPr>
          <w:rFonts w:ascii="Arial" w:hAnsi="Arial" w:cs="Arial"/>
          <w:sz w:val="22"/>
        </w:rPr>
      </w:pPr>
      <w:r w:rsidRPr="003948D8">
        <w:rPr>
          <w:rFonts w:ascii="Arial" w:hAnsi="Arial" w:cs="Arial"/>
          <w:sz w:val="22"/>
        </w:rPr>
        <w:t>Pal, K., Eastwood, S.V., Michie, S., Farmer, A.J., Barnard, M.L., Peacock, R., Wood, B., Inniss, J.D., Murray, E. (2018). Digital health interventions for adults with type 2 diabetes: a systematic review.</w:t>
      </w:r>
      <w:r w:rsidR="00664F1F">
        <w:rPr>
          <w:rFonts w:ascii="Arial" w:hAnsi="Arial" w:cs="Arial"/>
          <w:sz w:val="22"/>
        </w:rPr>
        <w:t xml:space="preserve"> </w:t>
      </w:r>
      <w:r w:rsidRPr="003948D8">
        <w:rPr>
          <w:rFonts w:ascii="Arial" w:hAnsi="Arial" w:cs="Arial"/>
          <w:sz w:val="22"/>
        </w:rPr>
        <w:t>Journal of Medical Internet Research, 20(2), e40.</w:t>
      </w:r>
    </w:p>
    <w:p w14:paraId="7395FE4E" w14:textId="77777777" w:rsidR="003948D8" w:rsidRPr="003948D8" w:rsidRDefault="003948D8" w:rsidP="003948D8">
      <w:pPr>
        <w:rPr>
          <w:rFonts w:ascii="Arial" w:hAnsi="Arial" w:cs="Arial"/>
          <w:sz w:val="22"/>
        </w:rPr>
      </w:pPr>
      <w:r w:rsidRPr="003948D8">
        <w:rPr>
          <w:rFonts w:ascii="Arial" w:hAnsi="Arial" w:cs="Arial"/>
          <w:sz w:val="22"/>
        </w:rPr>
        <w:t xml:space="preserve">Available at: </w:t>
      </w:r>
      <w:hyperlink r:id="rId24" w:history="1">
        <w:r w:rsidRPr="003948D8">
          <w:rPr>
            <w:rStyle w:val="Hyperlink"/>
            <w:rFonts w:ascii="Arial" w:hAnsi="Arial" w:cs="Arial"/>
            <w:sz w:val="22"/>
          </w:rPr>
          <w:t>https://www.jmir.org/2018/2/e40/</w:t>
        </w:r>
      </w:hyperlink>
      <w:r w:rsidRPr="003948D8">
        <w:rPr>
          <w:rFonts w:ascii="Arial" w:hAnsi="Arial" w:cs="Arial"/>
          <w:sz w:val="22"/>
        </w:rPr>
        <w:t xml:space="preserve"> (Accessed on 29 March 2026).</w:t>
      </w:r>
    </w:p>
    <w:p w14:paraId="5C49FC15" w14:textId="77777777" w:rsidR="003948D8" w:rsidRPr="003948D8" w:rsidRDefault="003948D8" w:rsidP="003948D8">
      <w:pPr>
        <w:rPr>
          <w:rFonts w:ascii="Arial" w:hAnsi="Arial" w:cs="Arial"/>
          <w:i/>
          <w:iCs/>
          <w:sz w:val="22"/>
        </w:rPr>
      </w:pPr>
    </w:p>
    <w:p w14:paraId="1D589450" w14:textId="77777777" w:rsidR="003948D8" w:rsidRPr="003948D8" w:rsidRDefault="003948D8" w:rsidP="003948D8">
      <w:pPr>
        <w:rPr>
          <w:rFonts w:ascii="Arial" w:hAnsi="Arial" w:cs="Arial"/>
          <w:i/>
          <w:iCs/>
          <w:sz w:val="22"/>
        </w:rPr>
      </w:pPr>
    </w:p>
    <w:p w14:paraId="6A3E7D01" w14:textId="77777777" w:rsidR="003948D8" w:rsidRPr="003948D8" w:rsidRDefault="003948D8" w:rsidP="003948D8">
      <w:pPr>
        <w:rPr>
          <w:rFonts w:ascii="Arial" w:hAnsi="Arial" w:cs="Arial"/>
          <w:i/>
          <w:iCs/>
          <w:sz w:val="22"/>
        </w:rPr>
      </w:pPr>
    </w:p>
    <w:p w14:paraId="7A4E7530" w14:textId="77777777" w:rsidR="003948D8" w:rsidRPr="003948D8" w:rsidRDefault="003948D8" w:rsidP="003948D8">
      <w:pPr>
        <w:rPr>
          <w:rFonts w:ascii="Arial" w:hAnsi="Arial" w:cs="Arial"/>
          <w:i/>
          <w:iCs/>
          <w:sz w:val="22"/>
        </w:rPr>
      </w:pPr>
      <w:r w:rsidRPr="003948D8">
        <w:rPr>
          <w:rFonts w:ascii="Arial" w:hAnsi="Arial" w:cs="Arial"/>
          <w:i/>
          <w:iCs/>
          <w:sz w:val="22"/>
        </w:rPr>
        <w:lastRenderedPageBreak/>
        <w:t>Pascale, M., Murray, N., Bachmann, M., Barton, G., Clark, A., et al. (2017)</w:t>
      </w:r>
    </w:p>
    <w:p w14:paraId="2EF2ACDF" w14:textId="77777777" w:rsidR="003948D8" w:rsidRPr="003948D8" w:rsidRDefault="003948D8" w:rsidP="003948D8">
      <w:pPr>
        <w:rPr>
          <w:rFonts w:ascii="Arial" w:hAnsi="Arial" w:cs="Arial"/>
          <w:i/>
          <w:iCs/>
          <w:sz w:val="22"/>
        </w:rPr>
      </w:pPr>
      <w:r w:rsidRPr="003948D8">
        <w:rPr>
          <w:rFonts w:ascii="Arial" w:hAnsi="Arial" w:cs="Arial"/>
          <w:i/>
          <w:iCs/>
          <w:sz w:val="22"/>
        </w:rPr>
        <w:t>Study protocol: The Norfolk Diabetes Prevention Study (NDPS): a multi-centre randomised controlled trial of a lifestyle intervention to prevent Type 2 diabetes.</w:t>
      </w:r>
    </w:p>
    <w:p w14:paraId="31740A0F" w14:textId="22D2075C" w:rsidR="003948D8" w:rsidRPr="003948D8" w:rsidRDefault="003948D8" w:rsidP="003948D8">
      <w:pPr>
        <w:rPr>
          <w:rFonts w:ascii="Arial" w:hAnsi="Arial" w:cs="Arial"/>
          <w:i/>
          <w:iCs/>
          <w:sz w:val="22"/>
        </w:rPr>
      </w:pPr>
      <w:r w:rsidRPr="003948D8">
        <w:rPr>
          <w:rFonts w:ascii="Arial" w:hAnsi="Arial" w:cs="Arial"/>
          <w:i/>
          <w:iCs/>
          <w:sz w:val="22"/>
        </w:rPr>
        <w:t>BMC Public Health, 17.</w:t>
      </w:r>
      <w:r w:rsidR="00664F1F">
        <w:rPr>
          <w:rFonts w:ascii="Arial" w:hAnsi="Arial" w:cs="Arial"/>
          <w:i/>
          <w:iCs/>
          <w:sz w:val="22"/>
        </w:rPr>
        <w:t xml:space="preserve"> </w:t>
      </w:r>
      <w:r w:rsidRPr="003948D8">
        <w:rPr>
          <w:rFonts w:ascii="Arial" w:hAnsi="Arial" w:cs="Arial"/>
          <w:i/>
          <w:iCs/>
          <w:sz w:val="22"/>
        </w:rPr>
        <w:t xml:space="preserve">Available at: </w:t>
      </w:r>
      <w:hyperlink r:id="rId25" w:history="1">
        <w:r w:rsidRPr="003948D8">
          <w:rPr>
            <w:rStyle w:val="Hyperlink"/>
            <w:rFonts w:ascii="Arial" w:hAnsi="Arial" w:cs="Arial"/>
            <w:i/>
            <w:iCs/>
            <w:sz w:val="22"/>
          </w:rPr>
          <w:t>https://doi.org/10.1186/s12889-016-3929-5</w:t>
        </w:r>
      </w:hyperlink>
      <w:r w:rsidRPr="003948D8">
        <w:rPr>
          <w:rFonts w:ascii="Arial" w:hAnsi="Arial" w:cs="Arial"/>
          <w:i/>
          <w:iCs/>
          <w:sz w:val="22"/>
        </w:rPr>
        <w:t xml:space="preserve"> (Accessed on 2 April 2026).</w:t>
      </w:r>
    </w:p>
    <w:p w14:paraId="4BB2B931" w14:textId="77777777" w:rsidR="003948D8" w:rsidRPr="003948D8" w:rsidRDefault="003948D8" w:rsidP="003948D8">
      <w:pPr>
        <w:rPr>
          <w:rFonts w:ascii="Arial" w:hAnsi="Arial" w:cs="Arial"/>
          <w:sz w:val="22"/>
        </w:rPr>
      </w:pPr>
    </w:p>
    <w:p w14:paraId="22775B2E" w14:textId="77777777" w:rsidR="003948D8" w:rsidRPr="003948D8" w:rsidRDefault="003948D8" w:rsidP="003948D8">
      <w:pPr>
        <w:rPr>
          <w:rFonts w:ascii="Arial" w:hAnsi="Arial" w:cs="Arial"/>
          <w:i/>
          <w:iCs/>
          <w:sz w:val="22"/>
        </w:rPr>
      </w:pPr>
      <w:r w:rsidRPr="003948D8">
        <w:rPr>
          <w:rFonts w:ascii="Arial" w:hAnsi="Arial" w:cs="Arial"/>
          <w:i/>
          <w:iCs/>
          <w:sz w:val="22"/>
        </w:rPr>
        <w:t xml:space="preserve">Public Health England (2020). Health inequalities and diabetes. Available at: </w:t>
      </w:r>
      <w:hyperlink r:id="rId26" w:history="1">
        <w:r w:rsidRPr="003948D8">
          <w:rPr>
            <w:rStyle w:val="Hyperlink"/>
            <w:rFonts w:ascii="Arial" w:hAnsi="Arial" w:cs="Arial"/>
            <w:i/>
            <w:iCs/>
            <w:sz w:val="22"/>
          </w:rPr>
          <w:t>https://www.gov.uk/government/publications/diabetes-prevalence-estimates-for-local-populations</w:t>
        </w:r>
      </w:hyperlink>
      <w:r w:rsidRPr="003948D8">
        <w:rPr>
          <w:rFonts w:ascii="Arial" w:hAnsi="Arial" w:cs="Arial"/>
          <w:i/>
          <w:iCs/>
          <w:sz w:val="22"/>
        </w:rPr>
        <w:t>. (Accessed on 28 March 2026).</w:t>
      </w:r>
    </w:p>
    <w:p w14:paraId="6CA1EE5E" w14:textId="77777777" w:rsidR="003948D8" w:rsidRPr="003948D8" w:rsidRDefault="003948D8" w:rsidP="003948D8">
      <w:pPr>
        <w:rPr>
          <w:rFonts w:ascii="Arial" w:hAnsi="Arial" w:cs="Arial"/>
          <w:sz w:val="22"/>
        </w:rPr>
      </w:pPr>
    </w:p>
    <w:p w14:paraId="6EF4E084" w14:textId="4FB51533" w:rsidR="003948D8" w:rsidRPr="003948D8" w:rsidRDefault="003948D8" w:rsidP="003948D8">
      <w:pPr>
        <w:rPr>
          <w:rFonts w:ascii="Arial" w:hAnsi="Arial" w:cs="Arial"/>
          <w:sz w:val="22"/>
        </w:rPr>
      </w:pPr>
      <w:proofErr w:type="spellStart"/>
      <w:r w:rsidRPr="003948D8">
        <w:rPr>
          <w:rFonts w:ascii="Arial" w:hAnsi="Arial" w:cs="Arial"/>
          <w:sz w:val="22"/>
        </w:rPr>
        <w:t>Tricco</w:t>
      </w:r>
      <w:proofErr w:type="spellEnd"/>
      <w:r w:rsidRPr="003948D8">
        <w:rPr>
          <w:rFonts w:ascii="Arial" w:hAnsi="Arial" w:cs="Arial"/>
          <w:sz w:val="22"/>
        </w:rPr>
        <w:t xml:space="preserve">, A.C., Lillie, E., Zarin, W., O’Brien, K.K., Colquhoun, H., Levac, D., Moher, D., Peters, M.D.J., Horsley, T., Weeks, L., Hempel, S., Akl, E.A., Chang, C., McGowan, J., Stewart, L., Hartling, L., </w:t>
      </w:r>
      <w:proofErr w:type="spellStart"/>
      <w:r w:rsidRPr="003948D8">
        <w:rPr>
          <w:rFonts w:ascii="Arial" w:hAnsi="Arial" w:cs="Arial"/>
          <w:sz w:val="22"/>
        </w:rPr>
        <w:t>Aldcroft</w:t>
      </w:r>
      <w:proofErr w:type="spellEnd"/>
      <w:r w:rsidRPr="003948D8">
        <w:rPr>
          <w:rFonts w:ascii="Arial" w:hAnsi="Arial" w:cs="Arial"/>
          <w:sz w:val="22"/>
        </w:rPr>
        <w:t xml:space="preserve">, A., Wilson, M.G., </w:t>
      </w:r>
      <w:proofErr w:type="spellStart"/>
      <w:r w:rsidRPr="003948D8">
        <w:rPr>
          <w:rFonts w:ascii="Arial" w:hAnsi="Arial" w:cs="Arial"/>
          <w:sz w:val="22"/>
        </w:rPr>
        <w:t>Garritty</w:t>
      </w:r>
      <w:proofErr w:type="spellEnd"/>
      <w:r w:rsidRPr="003948D8">
        <w:rPr>
          <w:rFonts w:ascii="Arial" w:hAnsi="Arial" w:cs="Arial"/>
          <w:sz w:val="22"/>
        </w:rPr>
        <w:t xml:space="preserve">, C., Lewin, S., Godfrey, C.M., Macdonald, M.T., Langlois, E.V., Soares-Weiser, K., Moriarty, J., Clifford, T., </w:t>
      </w:r>
      <w:proofErr w:type="spellStart"/>
      <w:r w:rsidRPr="003948D8">
        <w:rPr>
          <w:rFonts w:ascii="Arial" w:hAnsi="Arial" w:cs="Arial"/>
          <w:sz w:val="22"/>
        </w:rPr>
        <w:t>Tunçalp</w:t>
      </w:r>
      <w:proofErr w:type="spellEnd"/>
      <w:r w:rsidRPr="003948D8">
        <w:rPr>
          <w:rFonts w:ascii="Arial" w:hAnsi="Arial" w:cs="Arial"/>
          <w:sz w:val="22"/>
        </w:rPr>
        <w:t>, Ö. and Straus, S.E. (2018)</w:t>
      </w:r>
      <w:r w:rsidR="00664F1F">
        <w:rPr>
          <w:rFonts w:ascii="Arial" w:hAnsi="Arial" w:cs="Arial"/>
          <w:sz w:val="22"/>
        </w:rPr>
        <w:t xml:space="preserve">. </w:t>
      </w:r>
      <w:r w:rsidRPr="003948D8">
        <w:rPr>
          <w:rFonts w:ascii="Arial" w:hAnsi="Arial" w:cs="Arial"/>
          <w:sz w:val="22"/>
        </w:rPr>
        <w:t>PRISMA extension for scoping reviews (PRISMA-</w:t>
      </w:r>
      <w:proofErr w:type="spellStart"/>
      <w:r w:rsidRPr="003948D8">
        <w:rPr>
          <w:rFonts w:ascii="Arial" w:hAnsi="Arial" w:cs="Arial"/>
          <w:sz w:val="22"/>
        </w:rPr>
        <w:t>ScR</w:t>
      </w:r>
      <w:proofErr w:type="spellEnd"/>
      <w:r w:rsidRPr="003948D8">
        <w:rPr>
          <w:rFonts w:ascii="Arial" w:hAnsi="Arial" w:cs="Arial"/>
          <w:sz w:val="22"/>
        </w:rPr>
        <w:t>).</w:t>
      </w:r>
      <w:r w:rsidR="00664F1F">
        <w:rPr>
          <w:rFonts w:ascii="Arial" w:hAnsi="Arial" w:cs="Arial"/>
          <w:sz w:val="22"/>
        </w:rPr>
        <w:t xml:space="preserve"> </w:t>
      </w:r>
      <w:r w:rsidRPr="003948D8">
        <w:rPr>
          <w:rFonts w:ascii="Arial" w:hAnsi="Arial" w:cs="Arial"/>
          <w:sz w:val="22"/>
        </w:rPr>
        <w:t xml:space="preserve">Annals of Internal Medicine, 169(7), pp.467–473.Available at: </w:t>
      </w:r>
      <w:hyperlink r:id="rId27" w:history="1">
        <w:r w:rsidRPr="003948D8">
          <w:rPr>
            <w:rStyle w:val="Hyperlink"/>
            <w:rFonts w:ascii="Arial" w:hAnsi="Arial" w:cs="Arial"/>
            <w:sz w:val="22"/>
          </w:rPr>
          <w:t>https://doi.org/10.7326/M18-0850</w:t>
        </w:r>
      </w:hyperlink>
      <w:r w:rsidRPr="003948D8">
        <w:rPr>
          <w:rFonts w:ascii="Arial" w:hAnsi="Arial" w:cs="Arial"/>
          <w:sz w:val="22"/>
        </w:rPr>
        <w:t xml:space="preserve"> (Accessed on 28 March 2026).</w:t>
      </w:r>
    </w:p>
    <w:p w14:paraId="43562BD4" w14:textId="77777777" w:rsidR="003948D8" w:rsidRPr="003948D8" w:rsidRDefault="003948D8" w:rsidP="003948D8">
      <w:pPr>
        <w:rPr>
          <w:rFonts w:ascii="Arial" w:hAnsi="Arial" w:cs="Arial"/>
          <w:sz w:val="22"/>
        </w:rPr>
      </w:pPr>
    </w:p>
    <w:p w14:paraId="5BDC31DD" w14:textId="77777777" w:rsidR="003948D8" w:rsidRPr="003948D8" w:rsidRDefault="003948D8" w:rsidP="003948D8">
      <w:pPr>
        <w:rPr>
          <w:rFonts w:ascii="Arial" w:hAnsi="Arial" w:cs="Arial"/>
          <w:sz w:val="22"/>
        </w:rPr>
      </w:pPr>
      <w:r w:rsidRPr="003948D8">
        <w:rPr>
          <w:rFonts w:ascii="Arial" w:hAnsi="Arial" w:cs="Arial"/>
          <w:sz w:val="22"/>
        </w:rPr>
        <w:t>UK General Data Protection Regulation (UK GDPR) (2018)</w:t>
      </w:r>
    </w:p>
    <w:p w14:paraId="2971E0ED" w14:textId="77777777" w:rsidR="003948D8" w:rsidRPr="003948D8" w:rsidRDefault="003948D8" w:rsidP="003948D8">
      <w:pPr>
        <w:rPr>
          <w:rFonts w:ascii="Arial" w:hAnsi="Arial" w:cs="Arial"/>
          <w:sz w:val="22"/>
        </w:rPr>
      </w:pPr>
      <w:r w:rsidRPr="003948D8">
        <w:rPr>
          <w:rFonts w:ascii="Arial" w:hAnsi="Arial" w:cs="Arial"/>
          <w:sz w:val="22"/>
        </w:rPr>
        <w:t xml:space="preserve">Available at: </w:t>
      </w:r>
      <w:hyperlink r:id="rId28" w:history="1">
        <w:r w:rsidRPr="003948D8">
          <w:rPr>
            <w:rStyle w:val="Hyperlink"/>
            <w:rFonts w:ascii="Arial" w:hAnsi="Arial" w:cs="Arial"/>
            <w:sz w:val="22"/>
          </w:rPr>
          <w:t>https://www.legislation.gov.uk/eur/2016/679/contents</w:t>
        </w:r>
      </w:hyperlink>
      <w:r w:rsidRPr="003948D8">
        <w:rPr>
          <w:rFonts w:ascii="Arial" w:hAnsi="Arial" w:cs="Arial"/>
          <w:sz w:val="22"/>
        </w:rPr>
        <w:t xml:space="preserve">  (Accessed on 17 April 2026).</w:t>
      </w:r>
    </w:p>
    <w:p w14:paraId="29E61AED" w14:textId="77777777" w:rsidR="003948D8" w:rsidRPr="003948D8" w:rsidRDefault="003948D8" w:rsidP="00CD33A8">
      <w:pPr>
        <w:tabs>
          <w:tab w:val="left" w:pos="6540"/>
        </w:tabs>
        <w:spacing w:line="360" w:lineRule="auto"/>
        <w:rPr>
          <w:rFonts w:ascii="Arial" w:hAnsi="Arial" w:cs="Arial"/>
          <w:sz w:val="22"/>
        </w:rPr>
      </w:pPr>
    </w:p>
    <w:p w14:paraId="7758EB3F" w14:textId="77777777" w:rsidR="003948D8" w:rsidRDefault="003948D8" w:rsidP="00CD33A8">
      <w:pPr>
        <w:tabs>
          <w:tab w:val="left" w:pos="6540"/>
        </w:tabs>
        <w:spacing w:line="360" w:lineRule="auto"/>
        <w:rPr>
          <w:rFonts w:asciiTheme="minorBidi" w:hAnsiTheme="minorBidi"/>
          <w:sz w:val="22"/>
        </w:rPr>
      </w:pPr>
    </w:p>
    <w:p w14:paraId="74476B61" w14:textId="77777777" w:rsidR="003948D8" w:rsidRDefault="003948D8" w:rsidP="00CD33A8">
      <w:pPr>
        <w:tabs>
          <w:tab w:val="left" w:pos="6540"/>
        </w:tabs>
        <w:spacing w:line="360" w:lineRule="auto"/>
        <w:rPr>
          <w:rFonts w:asciiTheme="minorBidi" w:hAnsiTheme="minorBidi"/>
          <w:sz w:val="22"/>
        </w:rPr>
      </w:pPr>
    </w:p>
    <w:p w14:paraId="62AF4971" w14:textId="77777777" w:rsidR="003948D8" w:rsidRDefault="003948D8" w:rsidP="00CD33A8">
      <w:pPr>
        <w:tabs>
          <w:tab w:val="left" w:pos="6540"/>
        </w:tabs>
        <w:spacing w:line="360" w:lineRule="auto"/>
        <w:rPr>
          <w:rFonts w:asciiTheme="minorBidi" w:hAnsiTheme="minorBidi"/>
          <w:sz w:val="22"/>
        </w:rPr>
      </w:pPr>
    </w:p>
    <w:p w14:paraId="3D2D2A61" w14:textId="77777777" w:rsidR="003948D8" w:rsidRDefault="003948D8" w:rsidP="00CD33A8">
      <w:pPr>
        <w:tabs>
          <w:tab w:val="left" w:pos="6540"/>
        </w:tabs>
        <w:spacing w:line="360" w:lineRule="auto"/>
        <w:rPr>
          <w:rFonts w:asciiTheme="minorBidi" w:hAnsiTheme="minorBidi"/>
          <w:sz w:val="22"/>
        </w:rPr>
      </w:pPr>
    </w:p>
    <w:p w14:paraId="39BCD27E" w14:textId="77777777" w:rsidR="003948D8" w:rsidRDefault="003948D8" w:rsidP="00CD33A8">
      <w:pPr>
        <w:tabs>
          <w:tab w:val="left" w:pos="6540"/>
        </w:tabs>
        <w:spacing w:line="360" w:lineRule="auto"/>
        <w:rPr>
          <w:rFonts w:asciiTheme="minorBidi" w:hAnsiTheme="minorBidi"/>
          <w:sz w:val="22"/>
        </w:rPr>
      </w:pPr>
    </w:p>
    <w:p w14:paraId="1436FB0A" w14:textId="77777777" w:rsidR="003948D8" w:rsidRDefault="003948D8" w:rsidP="00CD33A8">
      <w:pPr>
        <w:tabs>
          <w:tab w:val="left" w:pos="6540"/>
        </w:tabs>
        <w:spacing w:line="360" w:lineRule="auto"/>
        <w:rPr>
          <w:rFonts w:asciiTheme="minorBidi" w:hAnsiTheme="minorBidi"/>
          <w:sz w:val="22"/>
        </w:rPr>
      </w:pPr>
    </w:p>
    <w:p w14:paraId="3281C567" w14:textId="493F026B" w:rsidR="003948D8" w:rsidRPr="003948D8" w:rsidRDefault="003948D8" w:rsidP="003948D8">
      <w:pPr>
        <w:pStyle w:val="NormalWeb"/>
        <w:rPr>
          <w:color w:val="000000"/>
        </w:rPr>
      </w:pPr>
    </w:p>
    <w:sectPr w:rsidR="003948D8" w:rsidRPr="003948D8" w:rsidSect="00E620E7">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24B58B" w14:textId="77777777" w:rsidR="00D80C1E" w:rsidRDefault="00D80C1E" w:rsidP="003E4ECF">
      <w:pPr>
        <w:spacing w:after="0" w:line="240" w:lineRule="auto"/>
      </w:pPr>
      <w:r>
        <w:separator/>
      </w:r>
    </w:p>
  </w:endnote>
  <w:endnote w:type="continuationSeparator" w:id="0">
    <w:p w14:paraId="2FFE40FD" w14:textId="77777777" w:rsidR="00D80C1E" w:rsidRDefault="00D80C1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EC2D6A" w14:textId="77777777" w:rsidR="00D80C1E" w:rsidRDefault="00D80C1E" w:rsidP="003E4ECF">
      <w:pPr>
        <w:spacing w:after="0" w:line="240" w:lineRule="auto"/>
      </w:pPr>
      <w:r>
        <w:separator/>
      </w:r>
    </w:p>
  </w:footnote>
  <w:footnote w:type="continuationSeparator" w:id="0">
    <w:p w14:paraId="4A12D76E" w14:textId="77777777" w:rsidR="00D80C1E" w:rsidRDefault="00D80C1E"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B3FC0"/>
    <w:rsid w:val="001C6253"/>
    <w:rsid w:val="001D7C03"/>
    <w:rsid w:val="00216C85"/>
    <w:rsid w:val="00242E06"/>
    <w:rsid w:val="0026393A"/>
    <w:rsid w:val="00273EDD"/>
    <w:rsid w:val="002C3965"/>
    <w:rsid w:val="00321C4C"/>
    <w:rsid w:val="00392BBC"/>
    <w:rsid w:val="003948D8"/>
    <w:rsid w:val="003A4F4A"/>
    <w:rsid w:val="003E4ECF"/>
    <w:rsid w:val="00442C2F"/>
    <w:rsid w:val="004A736E"/>
    <w:rsid w:val="005B144B"/>
    <w:rsid w:val="00664F1F"/>
    <w:rsid w:val="006925AA"/>
    <w:rsid w:val="00725177"/>
    <w:rsid w:val="00814A9E"/>
    <w:rsid w:val="0084141D"/>
    <w:rsid w:val="0090040D"/>
    <w:rsid w:val="009A7741"/>
    <w:rsid w:val="009D052C"/>
    <w:rsid w:val="009D1D1E"/>
    <w:rsid w:val="00A035FD"/>
    <w:rsid w:val="00AE647D"/>
    <w:rsid w:val="00AF3EB6"/>
    <w:rsid w:val="00B87E75"/>
    <w:rsid w:val="00C240E5"/>
    <w:rsid w:val="00CD33A8"/>
    <w:rsid w:val="00D80C1E"/>
    <w:rsid w:val="00D94FFD"/>
    <w:rsid w:val="00E569FD"/>
    <w:rsid w:val="00E620E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B3FC0"/>
    <w:pPr>
      <w:keepNext/>
      <w:keepLines/>
      <w:spacing w:before="240" w:after="0" w:line="360" w:lineRule="auto"/>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rsid w:val="00442C2F"/>
    <w:pPr>
      <w:keepNext/>
      <w:keepLines/>
      <w:spacing w:before="40" w:after="0" w:line="360" w:lineRule="auto"/>
      <w:outlineLvl w:val="1"/>
    </w:pPr>
    <w:rPr>
      <w:rFonts w:ascii="Arial" w:eastAsiaTheme="majorEastAsia" w:hAnsi="Arial" w:cstheme="majorBidi"/>
      <w:b/>
      <w:iCs/>
      <w:color w:val="000000" w:themeColor="text1"/>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FC0"/>
    <w:rPr>
      <w:rFonts w:ascii="Arial" w:eastAsiaTheme="majorEastAsia" w:hAnsi="Arial" w:cs="Arial"/>
      <w:b/>
      <w:sz w:val="22"/>
    </w:rPr>
  </w:style>
  <w:style w:type="character" w:customStyle="1" w:styleId="Heading2Char">
    <w:name w:val="Heading 2 Char"/>
    <w:basedOn w:val="DefaultParagraphFont"/>
    <w:link w:val="Heading2"/>
    <w:uiPriority w:val="9"/>
    <w:rsid w:val="00442C2F"/>
    <w:rPr>
      <w:rFonts w:ascii="Arial" w:eastAsiaTheme="majorEastAsia" w:hAnsi="Arial" w:cstheme="majorBidi"/>
      <w:b/>
      <w:iCs/>
      <w:color w:val="000000" w:themeColor="text1"/>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unhideWhenUsed/>
    <w:rsid w:val="003948D8"/>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3948D8"/>
    <w:rPr>
      <w:color w:val="0563C1" w:themeColor="hyperlink"/>
      <w:u w:val="single"/>
    </w:rPr>
  </w:style>
  <w:style w:type="character" w:styleId="UnresolvedMention">
    <w:name w:val="Unresolved Mention"/>
    <w:basedOn w:val="DefaultParagraphFont"/>
    <w:uiPriority w:val="99"/>
    <w:semiHidden/>
    <w:unhideWhenUsed/>
    <w:rsid w:val="003948D8"/>
    <w:rPr>
      <w:color w:val="605E5C"/>
      <w:shd w:val="clear" w:color="auto" w:fill="E1DFDD"/>
    </w:rPr>
  </w:style>
  <w:style w:type="character" w:styleId="FollowedHyperlink">
    <w:name w:val="FollowedHyperlink"/>
    <w:basedOn w:val="DefaultParagraphFont"/>
    <w:uiPriority w:val="99"/>
    <w:semiHidden/>
    <w:unhideWhenUsed/>
    <w:rsid w:val="003948D8"/>
    <w:rPr>
      <w:color w:val="954F72" w:themeColor="followedHyperlink"/>
      <w:u w:val="single"/>
    </w:rPr>
  </w:style>
  <w:style w:type="paragraph" w:styleId="ListParagraph">
    <w:name w:val="List Paragraph"/>
    <w:basedOn w:val="Normal"/>
    <w:uiPriority w:val="34"/>
    <w:qFormat/>
    <w:rsid w:val="003948D8"/>
    <w:pPr>
      <w:spacing w:after="0" w:line="240" w:lineRule="auto"/>
      <w:ind w:left="720"/>
      <w:contextualSpacing/>
    </w:pPr>
    <w:rPr>
      <w:rFonts w:eastAsia="Times New Roman" w:cs="Times New Roman"/>
      <w:szCs w:val="24"/>
      <w:lang w:eastAsia="en-GB"/>
    </w:rPr>
  </w:style>
  <w:style w:type="table" w:styleId="TableGrid">
    <w:name w:val="Table Grid"/>
    <w:basedOn w:val="TableNormal"/>
    <w:uiPriority w:val="39"/>
    <w:rsid w:val="003948D8"/>
    <w:pPr>
      <w:spacing w:after="0" w:line="240" w:lineRule="auto"/>
    </w:pPr>
    <w:rPr>
      <w:rFonts w:asciiTheme="minorHAnsi" w:hAnsiTheme="minorHAnsi"/>
      <w:kern w:val="2"/>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B3FC0"/>
    <w:pPr>
      <w:spacing w:before="480" w:line="276" w:lineRule="auto"/>
      <w:outlineLvl w:val="9"/>
    </w:pPr>
    <w:rPr>
      <w:rFonts w:asciiTheme="majorHAnsi"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0B3FC0"/>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0B3FC0"/>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0B3FC0"/>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B3FC0"/>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B3FC0"/>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B3FC0"/>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B3FC0"/>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B3FC0"/>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B3FC0"/>
    <w:pPr>
      <w:spacing w:after="0"/>
      <w:ind w:left="1920"/>
    </w:pPr>
    <w:rPr>
      <w:rFonts w:asciiTheme="minorHAnsi" w:hAnsiTheme="minorHAnsi" w:cstheme="minorHAnsi"/>
      <w:sz w:val="20"/>
      <w:szCs w:val="20"/>
    </w:rPr>
  </w:style>
  <w:style w:type="character" w:customStyle="1" w:styleId="normaltextrun">
    <w:name w:val="normaltextrun"/>
    <w:basedOn w:val="DefaultParagraphFont"/>
    <w:rsid w:val="00D94FFD"/>
  </w:style>
  <w:style w:type="character" w:customStyle="1" w:styleId="apple-converted-space">
    <w:name w:val="apple-converted-space"/>
    <w:basedOn w:val="DefaultParagraphFont"/>
    <w:rsid w:val="00D94F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diabetes.org.uk/about-us/about-the-charity/our-strategy/statistics" TargetMode="External"/><Relationship Id="rId18" Type="http://schemas.openxmlformats.org/officeDocument/2006/relationships/hyperlink" Target="https://www.longtermplan.nhs.uk/" TargetMode="External"/><Relationship Id="rId26" Type="http://schemas.openxmlformats.org/officeDocument/2006/relationships/hyperlink" Target="https://www.gov.uk/government/publications/diabetes-prevalence-estimates-for-local-populations" TargetMode="External"/><Relationship Id="rId3" Type="http://schemas.openxmlformats.org/officeDocument/2006/relationships/settings" Target="settings.xml"/><Relationship Id="rId21" Type="http://schemas.openxmlformats.org/officeDocument/2006/relationships/hyperlink" Target="https://www.england.nhs.uk/digital-weight-management/" TargetMode="External"/><Relationship Id="rId7" Type="http://schemas.openxmlformats.org/officeDocument/2006/relationships/image" Target="media/image1.png"/><Relationship Id="rId12" Type="http://schemas.openxmlformats.org/officeDocument/2006/relationships/hyperlink" Target="https://www.bmj.com/content/336/7642/491" TargetMode="External"/><Relationship Id="rId17" Type="http://schemas.openxmlformats.org/officeDocument/2006/relationships/hyperlink" Target="https://bmjopen.bmj.com/content/7/9/e016009" TargetMode="External"/><Relationship Id="rId25" Type="http://schemas.openxmlformats.org/officeDocument/2006/relationships/hyperlink" Target="https://doi.org/10.1186/s12889-016-3929-5" TargetMode="External"/><Relationship Id="rId2" Type="http://schemas.openxmlformats.org/officeDocument/2006/relationships/styles" Target="styles.xml"/><Relationship Id="rId16" Type="http://schemas.openxmlformats.org/officeDocument/2006/relationships/hyperlink" Target="https://doi.org/10.1111/hex.70108" TargetMode="External"/><Relationship Id="rId20" Type="http://schemas.openxmlformats.org/officeDocument/2006/relationships/hyperlink" Target="https://www.england.nhs.uk/diabetes/digital-diabetes-programm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dme.13528" TargetMode="External"/><Relationship Id="rId24" Type="http://schemas.openxmlformats.org/officeDocument/2006/relationships/hyperlink" Target="https://www.jmir.org/2018/2/e40/" TargetMode="External"/><Relationship Id="rId5" Type="http://schemas.openxmlformats.org/officeDocument/2006/relationships/footnotes" Target="footnotes.xml"/><Relationship Id="rId15" Type="http://schemas.openxmlformats.org/officeDocument/2006/relationships/hyperlink" Target="https://www.legislation.gov.uk/ukpga/2012/7/contents" TargetMode="External"/><Relationship Id="rId23" Type="http://schemas.openxmlformats.org/officeDocument/2006/relationships/hyperlink" Target="https://www.nice.org.uk/guidance/qs6" TargetMode="External"/><Relationship Id="rId28" Type="http://schemas.openxmlformats.org/officeDocument/2006/relationships/hyperlink" Target="https://www.legislation.gov.uk/eur/2016/679/contents" TargetMode="External"/><Relationship Id="rId10" Type="http://schemas.openxmlformats.org/officeDocument/2006/relationships/hyperlink" Target="https://www.legislation.gov.uk/ukpga/2018/12/contents" TargetMode="External"/><Relationship Id="rId19" Type="http://schemas.openxmlformats.org/officeDocument/2006/relationships/hyperlink" Target="https://www.england.nhs.uk/diabetes/digital-innovations-to-support-diabetes-outcome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invent.2019.100241" TargetMode="External"/><Relationship Id="rId14" Type="http://schemas.openxmlformats.org/officeDocument/2006/relationships/hyperlink" Target="https://www.legislation.gov.uk/ukpga/2010/15/contents" TargetMode="External"/><Relationship Id="rId22" Type="http://schemas.openxmlformats.org/officeDocument/2006/relationships/hyperlink" Target="https://www.nice.org.uk/guidance/ng28" TargetMode="External"/><Relationship Id="rId27" Type="http://schemas.openxmlformats.org/officeDocument/2006/relationships/hyperlink" Target="https://doi.org/10.7326/M18-085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A915CB-DD8F-0741-921A-9949EF382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261</TotalTime>
  <Pages>14</Pages>
  <Words>4462</Words>
  <Characters>25436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Rina Elizabeth López García (2337019)</cp:lastModifiedBy>
  <cp:revision>19</cp:revision>
  <dcterms:created xsi:type="dcterms:W3CDTF">2021-10-31T12:16:00Z</dcterms:created>
  <dcterms:modified xsi:type="dcterms:W3CDTF">2026-04-23T23:33:00Z</dcterms:modified>
</cp:coreProperties>
</file>