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26960" w14:textId="77777777" w:rsidR="00C53437" w:rsidRPr="00C53437" w:rsidRDefault="00C53437" w:rsidP="00C53437">
      <w:pPr>
        <w:spacing w:before="100" w:beforeAutospacing="1" w:after="100" w:afterAutospacing="1"/>
        <w:jc w:val="center"/>
        <w:rPr>
          <w:rFonts w:ascii="Times New Roman" w:eastAsia="Times New Roman" w:hAnsi="Times New Roman" w:cs="Times New Roman"/>
          <w:sz w:val="28"/>
          <w:szCs w:val="28"/>
        </w:rPr>
      </w:pPr>
      <w:r w:rsidRPr="00C53437">
        <w:rPr>
          <w:rFonts w:ascii="Times New Roman" w:eastAsia="Times New Roman" w:hAnsi="Times New Roman" w:cs="Times New Roman"/>
          <w:noProof/>
          <w:sz w:val="28"/>
          <w:szCs w:val="28"/>
        </w:rPr>
        <w:drawing>
          <wp:inline distT="0" distB="0" distL="0" distR="0" wp14:anchorId="16721D1C" wp14:editId="32D36702">
            <wp:extent cx="3719195" cy="12312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1231265"/>
                    </a:xfrm>
                    <a:prstGeom prst="rect">
                      <a:avLst/>
                    </a:prstGeom>
                    <a:noFill/>
                  </pic:spPr>
                </pic:pic>
              </a:graphicData>
            </a:graphic>
          </wp:inline>
        </w:drawing>
      </w:r>
    </w:p>
    <w:p w14:paraId="784141CB" w14:textId="77777777" w:rsidR="00C53437" w:rsidRPr="00C53437" w:rsidRDefault="00C53437" w:rsidP="00C53437">
      <w:pPr>
        <w:spacing w:before="100" w:beforeAutospacing="1" w:after="100" w:afterAutospacing="1"/>
        <w:jc w:val="center"/>
        <w:rPr>
          <w:rFonts w:ascii="Century Schoolbook" w:eastAsia="Times New Roman" w:hAnsi="Century Schoolbook" w:cs="Times New Roman"/>
          <w:sz w:val="72"/>
          <w:szCs w:val="72"/>
        </w:rPr>
      </w:pPr>
    </w:p>
    <w:p w14:paraId="7A85F23E" w14:textId="77777777" w:rsidR="00C53437" w:rsidRPr="00C53437" w:rsidRDefault="00C53437" w:rsidP="00C53437">
      <w:pPr>
        <w:spacing w:before="100" w:beforeAutospacing="1" w:after="100" w:afterAutospacing="1"/>
        <w:jc w:val="center"/>
        <w:rPr>
          <w:rFonts w:ascii="Century Schoolbook" w:eastAsia="Times New Roman" w:hAnsi="Century Schoolbook" w:cs="Times New Roman"/>
          <w:sz w:val="72"/>
          <w:szCs w:val="72"/>
        </w:rPr>
      </w:pPr>
      <w:r w:rsidRPr="00C53437">
        <w:rPr>
          <w:rFonts w:ascii="Century Schoolbook" w:eastAsia="Times New Roman" w:hAnsi="Century Schoolbook" w:cs="Times New Roman"/>
          <w:sz w:val="72"/>
          <w:szCs w:val="72"/>
        </w:rPr>
        <w:t>Community Engagement</w:t>
      </w:r>
    </w:p>
    <w:p w14:paraId="7FAB2B22" w14:textId="77777777" w:rsidR="00C53437" w:rsidRPr="00C53437" w:rsidRDefault="00C53437" w:rsidP="00C53437">
      <w:pPr>
        <w:spacing w:before="100" w:beforeAutospacing="1" w:after="100" w:afterAutospacing="1"/>
        <w:jc w:val="center"/>
        <w:rPr>
          <w:rFonts w:ascii="Century Schoolbook" w:eastAsia="Times New Roman" w:hAnsi="Century Schoolbook" w:cs="Times New Roman"/>
          <w:sz w:val="56"/>
          <w:szCs w:val="56"/>
        </w:rPr>
      </w:pPr>
      <w:r w:rsidRPr="00C53437">
        <w:rPr>
          <w:rFonts w:ascii="Century Schoolbook" w:eastAsia="Times New Roman" w:hAnsi="Century Schoolbook" w:cs="Times New Roman"/>
          <w:sz w:val="56"/>
          <w:szCs w:val="56"/>
        </w:rPr>
        <w:t>By Miss. Rula Alousi</w:t>
      </w:r>
    </w:p>
    <w:p w14:paraId="64A2A5DE" w14:textId="77777777" w:rsidR="00C53437" w:rsidRPr="00C53437" w:rsidRDefault="00C53437" w:rsidP="00C53437">
      <w:pPr>
        <w:spacing w:before="100" w:beforeAutospacing="1" w:after="100" w:afterAutospacing="1"/>
        <w:rPr>
          <w:rFonts w:ascii="Times New Roman" w:eastAsia="Times New Roman" w:hAnsi="Times New Roman" w:cs="Times New Roman"/>
          <w:sz w:val="28"/>
          <w:szCs w:val="28"/>
        </w:rPr>
      </w:pPr>
    </w:p>
    <w:p w14:paraId="4EC232DA" w14:textId="77777777" w:rsidR="00C53437" w:rsidRPr="00C53437" w:rsidRDefault="00C53437" w:rsidP="00C53437">
      <w:pPr>
        <w:spacing w:before="100" w:beforeAutospacing="1" w:after="100" w:afterAutospacing="1"/>
        <w:rPr>
          <w:rFonts w:ascii="Times New Roman" w:eastAsia="Times New Roman" w:hAnsi="Times New Roman" w:cs="Times New Roman"/>
          <w:sz w:val="28"/>
          <w:szCs w:val="28"/>
        </w:rPr>
      </w:pPr>
    </w:p>
    <w:p w14:paraId="0B25C30B" w14:textId="77777777" w:rsidR="00C53437" w:rsidRPr="00C53437" w:rsidRDefault="00C53437" w:rsidP="00C53437">
      <w:pPr>
        <w:spacing w:before="100" w:beforeAutospacing="1" w:after="100" w:afterAutospacing="1"/>
        <w:rPr>
          <w:rFonts w:ascii="Century Schoolbook" w:eastAsia="Times New Roman" w:hAnsi="Century Schoolbook" w:cs="Times New Roman"/>
          <w:sz w:val="40"/>
          <w:szCs w:val="40"/>
        </w:rPr>
      </w:pPr>
      <w:r w:rsidRPr="00C53437">
        <w:rPr>
          <w:rFonts w:ascii="Century Schoolbook" w:eastAsia="Times New Roman" w:hAnsi="Century Schoolbook" w:cs="Times New Roman"/>
          <w:sz w:val="40"/>
          <w:szCs w:val="40"/>
        </w:rPr>
        <w:t>BA Business Management</w:t>
      </w:r>
    </w:p>
    <w:p w14:paraId="42B83B69" w14:textId="77777777" w:rsidR="00C53437" w:rsidRPr="00C53437" w:rsidRDefault="00C53437" w:rsidP="00C53437">
      <w:pPr>
        <w:spacing w:before="100" w:beforeAutospacing="1" w:after="100" w:afterAutospacing="1"/>
        <w:rPr>
          <w:rFonts w:ascii="Century Schoolbook" w:eastAsia="Times New Roman" w:hAnsi="Century Schoolbook" w:cs="Times New Roman"/>
          <w:sz w:val="40"/>
          <w:szCs w:val="40"/>
        </w:rPr>
      </w:pPr>
      <w:r w:rsidRPr="00C53437">
        <w:rPr>
          <w:rFonts w:ascii="Century Schoolbook" w:eastAsia="Times New Roman" w:hAnsi="Century Schoolbook" w:cs="Times New Roman"/>
          <w:sz w:val="40"/>
          <w:szCs w:val="40"/>
        </w:rPr>
        <w:t>Level 4</w:t>
      </w:r>
    </w:p>
    <w:p w14:paraId="30CC10C0" w14:textId="77777777" w:rsidR="00C53437" w:rsidRPr="00C53437" w:rsidRDefault="00C53437" w:rsidP="00C53437">
      <w:pPr>
        <w:spacing w:before="100" w:beforeAutospacing="1" w:after="100" w:afterAutospacing="1"/>
        <w:rPr>
          <w:rFonts w:ascii="Century Schoolbook" w:eastAsia="Times New Roman" w:hAnsi="Century Schoolbook" w:cs="Times New Roman"/>
          <w:sz w:val="40"/>
          <w:szCs w:val="40"/>
        </w:rPr>
      </w:pPr>
      <w:r w:rsidRPr="00C53437">
        <w:rPr>
          <w:rFonts w:ascii="Century Schoolbook" w:eastAsia="Times New Roman" w:hAnsi="Century Schoolbook" w:cs="Times New Roman"/>
          <w:sz w:val="40"/>
          <w:szCs w:val="40"/>
        </w:rPr>
        <w:t>Module code: LCBB4002</w:t>
      </w:r>
    </w:p>
    <w:p w14:paraId="1FAB54EB" w14:textId="77777777" w:rsidR="00C53437" w:rsidRPr="00C53437" w:rsidRDefault="00C53437" w:rsidP="00C53437">
      <w:pPr>
        <w:spacing w:before="100" w:beforeAutospacing="1" w:after="100" w:afterAutospacing="1"/>
        <w:rPr>
          <w:rFonts w:ascii="Century Schoolbook" w:eastAsia="Times New Roman" w:hAnsi="Century Schoolbook" w:cs="Times New Roman"/>
          <w:sz w:val="40"/>
          <w:szCs w:val="40"/>
        </w:rPr>
      </w:pPr>
      <w:r w:rsidRPr="00C53437">
        <w:rPr>
          <w:rFonts w:ascii="Century Schoolbook" w:eastAsia="Times New Roman" w:hAnsi="Century Schoolbook" w:cs="Times New Roman"/>
          <w:sz w:val="40"/>
          <w:szCs w:val="40"/>
        </w:rPr>
        <w:t>Weekends, Group 1</w:t>
      </w:r>
    </w:p>
    <w:p w14:paraId="0AE57392" w14:textId="21448360" w:rsidR="00C53437" w:rsidRPr="00C53437" w:rsidRDefault="00C53437" w:rsidP="00C53437">
      <w:pPr>
        <w:spacing w:before="100" w:beforeAutospacing="1" w:after="100" w:afterAutospacing="1"/>
        <w:rPr>
          <w:rFonts w:ascii="Century Schoolbook" w:eastAsia="Times New Roman" w:hAnsi="Century Schoolbook" w:cs="Times New Roman"/>
          <w:sz w:val="40"/>
          <w:szCs w:val="40"/>
        </w:rPr>
      </w:pPr>
      <w:r w:rsidRPr="00C53437">
        <w:rPr>
          <w:rFonts w:ascii="Century Schoolbook" w:eastAsia="Times New Roman" w:hAnsi="Century Schoolbook" w:cs="Times New Roman"/>
          <w:sz w:val="40"/>
          <w:szCs w:val="40"/>
        </w:rPr>
        <w:t xml:space="preserve">Assessment </w:t>
      </w:r>
      <w:r>
        <w:rPr>
          <w:rFonts w:ascii="Century Schoolbook" w:eastAsia="Times New Roman" w:hAnsi="Century Schoolbook" w:cs="Times New Roman"/>
          <w:sz w:val="40"/>
          <w:szCs w:val="40"/>
        </w:rPr>
        <w:t>2</w:t>
      </w:r>
      <w:r w:rsidRPr="00C53437">
        <w:rPr>
          <w:rFonts w:ascii="Century Schoolbook" w:eastAsia="Times New Roman" w:hAnsi="Century Schoolbook" w:cs="Times New Roman"/>
          <w:sz w:val="40"/>
          <w:szCs w:val="40"/>
        </w:rPr>
        <w:t xml:space="preserve"> - Report </w:t>
      </w:r>
    </w:p>
    <w:p w14:paraId="1F8F645C" w14:textId="77777777" w:rsidR="00C53437" w:rsidRPr="00C53437" w:rsidRDefault="00C53437" w:rsidP="00C53437">
      <w:pPr>
        <w:spacing w:before="100" w:beforeAutospacing="1" w:after="100" w:afterAutospacing="1"/>
        <w:rPr>
          <w:rFonts w:ascii="Times New Roman" w:eastAsia="Times New Roman" w:hAnsi="Times New Roman" w:cs="Times New Roman"/>
          <w:sz w:val="28"/>
          <w:szCs w:val="28"/>
        </w:rPr>
      </w:pPr>
    </w:p>
    <w:p w14:paraId="53182DBB" w14:textId="77777777" w:rsidR="00C53437" w:rsidRDefault="00C53437" w:rsidP="00C53437">
      <w:pPr>
        <w:spacing w:before="100" w:beforeAutospacing="1" w:after="100" w:afterAutospacing="1"/>
        <w:rPr>
          <w:rFonts w:ascii="Century Schoolbook" w:eastAsia="Times New Roman" w:hAnsi="Century Schoolbook" w:cs="Times New Roman"/>
          <w:sz w:val="36"/>
          <w:szCs w:val="36"/>
        </w:rPr>
      </w:pPr>
    </w:p>
    <w:p w14:paraId="5B09D95D" w14:textId="27B48327" w:rsidR="00C53437" w:rsidRPr="00C53437" w:rsidRDefault="00C53437" w:rsidP="00C53437">
      <w:pPr>
        <w:spacing w:before="100" w:beforeAutospacing="1" w:after="100" w:afterAutospacing="1"/>
        <w:rPr>
          <w:rFonts w:ascii="Century Schoolbook" w:eastAsia="Times New Roman" w:hAnsi="Century Schoolbook" w:cs="Times New Roman"/>
          <w:sz w:val="36"/>
          <w:szCs w:val="36"/>
        </w:rPr>
      </w:pPr>
      <w:r w:rsidRPr="00C53437">
        <w:rPr>
          <w:rFonts w:ascii="Century Schoolbook" w:eastAsia="Times New Roman" w:hAnsi="Century Schoolbook" w:cs="Times New Roman"/>
          <w:sz w:val="36"/>
          <w:szCs w:val="36"/>
        </w:rPr>
        <w:t>By Daniela Ivanova</w:t>
      </w:r>
    </w:p>
    <w:p w14:paraId="23E4AA9D" w14:textId="77777777" w:rsidR="00C53437" w:rsidRPr="00C53437" w:rsidRDefault="00C53437" w:rsidP="00C53437">
      <w:pPr>
        <w:spacing w:before="100" w:beforeAutospacing="1" w:after="100" w:afterAutospacing="1"/>
        <w:rPr>
          <w:rFonts w:ascii="Century Schoolbook" w:eastAsia="Times New Roman" w:hAnsi="Century Schoolbook" w:cs="Times New Roman"/>
          <w:sz w:val="36"/>
          <w:szCs w:val="36"/>
        </w:rPr>
      </w:pPr>
      <w:r w:rsidRPr="00C53437">
        <w:rPr>
          <w:rFonts w:ascii="Century Schoolbook" w:eastAsia="Times New Roman" w:hAnsi="Century Schoolbook" w:cs="Times New Roman"/>
          <w:sz w:val="36"/>
          <w:szCs w:val="36"/>
        </w:rPr>
        <w:t>Student number – 1921353</w:t>
      </w:r>
    </w:p>
    <w:p w14:paraId="397C9F79" w14:textId="77777777" w:rsidR="00C53437" w:rsidRDefault="00C53437" w:rsidP="009A6DD5">
      <w:pPr>
        <w:spacing w:after="240" w:line="360" w:lineRule="auto"/>
        <w:jc w:val="center"/>
        <w:rPr>
          <w:rFonts w:eastAsia="Calibri" w:cstheme="minorHAnsi"/>
          <w:b/>
          <w:sz w:val="28"/>
          <w:szCs w:val="28"/>
        </w:rPr>
      </w:pPr>
    </w:p>
    <w:p w14:paraId="058B3F8F" w14:textId="5C70D091" w:rsidR="009A6DD5" w:rsidRDefault="000F05FA" w:rsidP="009A6DD5">
      <w:pPr>
        <w:spacing w:after="240" w:line="360" w:lineRule="auto"/>
        <w:jc w:val="center"/>
        <w:rPr>
          <w:rFonts w:eastAsia="Calibri" w:cstheme="minorHAnsi"/>
          <w:b/>
          <w:sz w:val="28"/>
          <w:szCs w:val="28"/>
        </w:rPr>
      </w:pPr>
      <w:r w:rsidRPr="00175287">
        <w:rPr>
          <w:rFonts w:eastAsia="Calibri" w:cstheme="minorHAnsi"/>
          <w:b/>
          <w:sz w:val="28"/>
          <w:szCs w:val="28"/>
        </w:rPr>
        <w:lastRenderedPageBreak/>
        <w:t>Community engagement, issues and best practices</w:t>
      </w:r>
    </w:p>
    <w:p w14:paraId="2211856A" w14:textId="02CCCAC3" w:rsidR="00175287" w:rsidRPr="00175287" w:rsidRDefault="00175287" w:rsidP="009A6DD5">
      <w:pPr>
        <w:spacing w:after="240" w:line="360" w:lineRule="auto"/>
        <w:jc w:val="center"/>
        <w:rPr>
          <w:rFonts w:eastAsia="Calibri" w:cstheme="minorHAnsi"/>
          <w:b/>
          <w:sz w:val="28"/>
          <w:szCs w:val="28"/>
        </w:rPr>
      </w:pPr>
      <w:r w:rsidRPr="00175287">
        <w:rPr>
          <w:rFonts w:eastAsia="Calibri" w:cstheme="minorHAnsi"/>
          <w:b/>
          <w:sz w:val="28"/>
          <w:szCs w:val="28"/>
        </w:rPr>
        <w:t>in Education for Sustainable Development</w:t>
      </w:r>
    </w:p>
    <w:p w14:paraId="315BEF6A" w14:textId="77777777" w:rsidR="00C0294E" w:rsidRDefault="00C0294E" w:rsidP="00C0294E">
      <w:pPr>
        <w:spacing w:after="0" w:line="360" w:lineRule="auto"/>
        <w:rPr>
          <w:rFonts w:ascii="Calibri" w:eastAsia="Calibri" w:hAnsi="Calibri" w:cs="Calibri"/>
          <w:b/>
          <w:sz w:val="28"/>
        </w:rPr>
      </w:pPr>
    </w:p>
    <w:p w14:paraId="179B1AC3" w14:textId="07BB23E0" w:rsidR="00BA7966" w:rsidRDefault="000F05FA" w:rsidP="00C0294E">
      <w:pPr>
        <w:spacing w:after="0" w:line="360" w:lineRule="auto"/>
        <w:rPr>
          <w:rFonts w:ascii="Calibri" w:eastAsia="Calibri" w:hAnsi="Calibri" w:cs="Calibri"/>
          <w:b/>
          <w:sz w:val="28"/>
        </w:rPr>
      </w:pPr>
      <w:r>
        <w:rPr>
          <w:rFonts w:ascii="Calibri" w:eastAsia="Calibri" w:hAnsi="Calibri" w:cs="Calibri"/>
          <w:b/>
          <w:sz w:val="28"/>
        </w:rPr>
        <w:t>Introduction</w:t>
      </w:r>
    </w:p>
    <w:p w14:paraId="4ECAD3A5" w14:textId="15088C8E" w:rsidR="00AF1C4E" w:rsidRDefault="00C0294E" w:rsidP="00AF1C4E">
      <w:pPr>
        <w:rPr>
          <w:color w:val="000000"/>
          <w:shd w:val="clear" w:color="auto" w:fill="FFFFFF"/>
        </w:rPr>
      </w:pPr>
      <w:r w:rsidRPr="00C0294E">
        <w:rPr>
          <w:rFonts w:ascii="Calibri" w:eastAsia="Calibri" w:hAnsi="Calibri" w:cs="Calibri"/>
          <w:bCs/>
          <w:sz w:val="28"/>
        </w:rPr>
        <w:t>The Global Education Monitoring Report (GEM) for 2020 is UNESCO's fourth</w:t>
      </w:r>
      <w:r>
        <w:rPr>
          <w:rFonts w:ascii="Calibri" w:eastAsia="Calibri" w:hAnsi="Calibri" w:cs="Calibri"/>
          <w:bCs/>
          <w:sz w:val="28"/>
        </w:rPr>
        <w:t xml:space="preserve"> </w:t>
      </w:r>
      <w:r w:rsidRPr="00C0294E">
        <w:rPr>
          <w:rFonts w:ascii="Calibri" w:eastAsia="Calibri" w:hAnsi="Calibri" w:cs="Calibri"/>
          <w:bCs/>
          <w:sz w:val="28"/>
        </w:rPr>
        <w:t>annual report on GEM. It monitors progress in 209 countries in achieving the educational goals adopted by UN member states in the 2030 Agenda for Sustainable Development</w:t>
      </w:r>
      <w:r w:rsidR="00BB309C">
        <w:rPr>
          <w:rFonts w:ascii="Calibri" w:eastAsia="Calibri" w:hAnsi="Calibri" w:cs="Calibri"/>
          <w:bCs/>
          <w:sz w:val="28"/>
        </w:rPr>
        <w:t>.</w:t>
      </w:r>
      <w:r w:rsidR="00AF1C4E">
        <w:rPr>
          <w:color w:val="000000"/>
          <w:shd w:val="clear" w:color="auto" w:fill="FFFFFF"/>
        </w:rPr>
        <w:t>(Unesco.org, 2021)</w:t>
      </w:r>
    </w:p>
    <w:p w14:paraId="0F226AE7" w14:textId="77777777" w:rsidR="00535DD3" w:rsidRDefault="00C0294E" w:rsidP="00DD0162">
      <w:pPr>
        <w:spacing w:after="100" w:afterAutospacing="1"/>
        <w:rPr>
          <w:rFonts w:ascii="Calibri" w:eastAsia="Calibri" w:hAnsi="Calibri" w:cs="Calibri"/>
          <w:bCs/>
          <w:sz w:val="28"/>
        </w:rPr>
      </w:pPr>
      <w:r w:rsidRPr="00C0294E">
        <w:rPr>
          <w:rFonts w:ascii="Calibri" w:eastAsia="Calibri" w:hAnsi="Calibri" w:cs="Calibri"/>
          <w:sz w:val="28"/>
        </w:rPr>
        <w:t xml:space="preserve">The report examines the barriers to education faced by vulnerable communities around the world, analyses the policies and methods used to combat these barriers, and assesses the participation of societies. </w:t>
      </w:r>
      <w:r w:rsidRPr="00BB309C">
        <w:rPr>
          <w:rFonts w:ascii="Times New Roman" w:eastAsia="Calibri" w:hAnsi="Times New Roman" w:cs="Times New Roman"/>
          <w:sz w:val="24"/>
          <w:szCs w:val="24"/>
        </w:rPr>
        <w:t>(European Agency for Special Needs and Inclusive Education, 2020).</w:t>
      </w:r>
    </w:p>
    <w:p w14:paraId="0404D292" w14:textId="6E9722BE" w:rsidR="00AF1C4E" w:rsidRDefault="00535DD3" w:rsidP="00AF1C4E">
      <w:pPr>
        <w:rPr>
          <w:color w:val="000000"/>
          <w:shd w:val="clear" w:color="auto" w:fill="FFFFFF"/>
        </w:rPr>
      </w:pPr>
      <w:r w:rsidRPr="00535DD3">
        <w:rPr>
          <w:rFonts w:ascii="Calibri" w:eastAsia="Calibri" w:hAnsi="Calibri" w:cs="Calibri"/>
          <w:bCs/>
          <w:sz w:val="28"/>
        </w:rPr>
        <w:t>As education is part of the basis for economic development in each country, the report identifies the need for a social debate involving all stakeholders in the curriculum development process. UNESCO and governments understand the importance of involving local communities such as learners, business, media, local government and NGOs as determinants of sustainability.</w:t>
      </w:r>
      <w:r w:rsidR="00AF1C4E">
        <w:rPr>
          <w:color w:val="000000"/>
          <w:shd w:val="clear" w:color="auto" w:fill="FFFFFF"/>
        </w:rPr>
        <w:t>(Unesco.org, 2021)</w:t>
      </w:r>
    </w:p>
    <w:p w14:paraId="5E7CFC26" w14:textId="3CF9C255" w:rsidR="00DD0162" w:rsidRPr="00AF1C4E" w:rsidRDefault="00535DD3" w:rsidP="00DD0162">
      <w:pPr>
        <w:rPr>
          <w:color w:val="000000"/>
          <w:shd w:val="clear" w:color="auto" w:fill="FFFFFF"/>
        </w:rPr>
      </w:pPr>
      <w:r w:rsidRPr="00535DD3">
        <w:rPr>
          <w:rFonts w:ascii="Calibri" w:eastAsia="Calibri" w:hAnsi="Calibri" w:cs="Calibri"/>
          <w:sz w:val="28"/>
        </w:rPr>
        <w:t>The main calls stemming from the report</w:t>
      </w:r>
      <w:r w:rsidR="00AF1C4E">
        <w:rPr>
          <w:rFonts w:ascii="Calibri" w:eastAsia="Calibri" w:hAnsi="Calibri" w:cs="Calibri"/>
          <w:sz w:val="28"/>
        </w:rPr>
        <w:t xml:space="preserve"> </w:t>
      </w:r>
      <w:r w:rsidR="00AF1C4E">
        <w:rPr>
          <w:color w:val="000000"/>
          <w:shd w:val="clear" w:color="auto" w:fill="FFFFFF"/>
        </w:rPr>
        <w:t xml:space="preserve">(Unesco.org, 2021) </w:t>
      </w:r>
      <w:r w:rsidRPr="00535DD3">
        <w:rPr>
          <w:rFonts w:ascii="Calibri" w:eastAsia="Calibri" w:hAnsi="Calibri" w:cs="Calibri"/>
          <w:sz w:val="28"/>
        </w:rPr>
        <w:t xml:space="preserve">are for </w:t>
      </w:r>
      <w:r w:rsidR="00DD0162">
        <w:rPr>
          <w:rFonts w:ascii="Calibri" w:eastAsia="Calibri" w:hAnsi="Calibri" w:cs="Calibri"/>
          <w:sz w:val="28"/>
        </w:rPr>
        <w:t>:</w:t>
      </w:r>
    </w:p>
    <w:p w14:paraId="7682681B" w14:textId="77777777" w:rsidR="00DD0162" w:rsidRDefault="00DD0162" w:rsidP="00DD0162">
      <w:pPr>
        <w:ind w:firstLine="720"/>
        <w:rPr>
          <w:rFonts w:ascii="Calibri" w:eastAsia="Calibri" w:hAnsi="Calibri" w:cs="Calibri"/>
          <w:sz w:val="28"/>
        </w:rPr>
      </w:pPr>
      <w:r>
        <w:rPr>
          <w:rFonts w:ascii="Calibri" w:eastAsia="Calibri" w:hAnsi="Calibri" w:cs="Calibri"/>
          <w:sz w:val="28"/>
        </w:rPr>
        <w:t xml:space="preserve"> -</w:t>
      </w:r>
      <w:r w:rsidR="00535DD3" w:rsidRPr="00535DD3">
        <w:rPr>
          <w:rFonts w:ascii="Calibri" w:eastAsia="Calibri" w:hAnsi="Calibri" w:cs="Calibri"/>
          <w:sz w:val="28"/>
        </w:rPr>
        <w:t>building much more inclusive public policies;</w:t>
      </w:r>
    </w:p>
    <w:p w14:paraId="5884FE37" w14:textId="77777777" w:rsidR="00DD0162" w:rsidRDefault="00535DD3" w:rsidP="00DD0162">
      <w:pPr>
        <w:ind w:firstLine="720"/>
        <w:rPr>
          <w:rFonts w:ascii="Calibri" w:eastAsia="Calibri" w:hAnsi="Calibri" w:cs="Calibri"/>
          <w:sz w:val="28"/>
        </w:rPr>
      </w:pPr>
      <w:r w:rsidRPr="00535DD3">
        <w:rPr>
          <w:rFonts w:ascii="Calibri" w:eastAsia="Calibri" w:hAnsi="Calibri" w:cs="Calibri"/>
          <w:sz w:val="28"/>
        </w:rPr>
        <w:t>-proper data collection so that the true scope of the problem can be understood and measured;</w:t>
      </w:r>
    </w:p>
    <w:p w14:paraId="6A5D305D" w14:textId="77777777" w:rsidR="00DD0162" w:rsidRDefault="00535DD3" w:rsidP="00DD0162">
      <w:pPr>
        <w:ind w:firstLine="720"/>
        <w:rPr>
          <w:rFonts w:ascii="Calibri" w:eastAsia="Calibri" w:hAnsi="Calibri" w:cs="Calibri"/>
          <w:sz w:val="28"/>
        </w:rPr>
      </w:pPr>
      <w:r w:rsidRPr="00535DD3">
        <w:rPr>
          <w:rFonts w:ascii="Calibri" w:eastAsia="Calibri" w:hAnsi="Calibri" w:cs="Calibri"/>
          <w:sz w:val="28"/>
        </w:rPr>
        <w:t>-training the educators on the different skills needed to teach different children;</w:t>
      </w:r>
    </w:p>
    <w:p w14:paraId="53BD6DB4" w14:textId="77777777" w:rsidR="00DD0162" w:rsidRDefault="00535DD3" w:rsidP="00DD0162">
      <w:pPr>
        <w:ind w:firstLine="720"/>
        <w:rPr>
          <w:rFonts w:ascii="Calibri" w:eastAsia="Calibri" w:hAnsi="Calibri" w:cs="Calibri"/>
          <w:sz w:val="28"/>
        </w:rPr>
      </w:pPr>
      <w:r w:rsidRPr="00535DD3">
        <w:rPr>
          <w:rFonts w:ascii="Calibri" w:eastAsia="Calibri" w:hAnsi="Calibri" w:cs="Calibri"/>
          <w:sz w:val="28"/>
        </w:rPr>
        <w:t>-the need for constant communication (monitoring, reporting, consultations, etc.) with stakeholders at all levels in order to provide the necessary resources and commitment in the implementation of the project;</w:t>
      </w:r>
    </w:p>
    <w:p w14:paraId="3E604984" w14:textId="12D6C12C" w:rsidR="00535DD3" w:rsidRDefault="00535DD3" w:rsidP="00DD0162">
      <w:pPr>
        <w:ind w:firstLine="720"/>
        <w:rPr>
          <w:rFonts w:ascii="Calibri" w:eastAsia="Calibri" w:hAnsi="Calibri" w:cs="Calibri"/>
          <w:sz w:val="28"/>
        </w:rPr>
      </w:pPr>
      <w:r w:rsidRPr="00535DD3">
        <w:rPr>
          <w:rFonts w:ascii="Calibri" w:eastAsia="Calibri" w:hAnsi="Calibri" w:cs="Calibri"/>
          <w:sz w:val="28"/>
        </w:rPr>
        <w:t>-</w:t>
      </w:r>
      <w:r w:rsidRPr="00535DD3">
        <w:t xml:space="preserve"> </w:t>
      </w:r>
      <w:r w:rsidRPr="00535DD3">
        <w:rPr>
          <w:rFonts w:ascii="Calibri" w:eastAsia="Calibri" w:hAnsi="Calibri" w:cs="Calibri"/>
          <w:sz w:val="28"/>
        </w:rPr>
        <w:t>need for methods to reach and empower the local population.</w:t>
      </w:r>
    </w:p>
    <w:p w14:paraId="40C0E5FD" w14:textId="77777777" w:rsidR="009E282C" w:rsidRDefault="00535DD3" w:rsidP="00BB309C">
      <w:pPr>
        <w:rPr>
          <w:rFonts w:ascii="Calibri" w:eastAsia="Calibri" w:hAnsi="Calibri" w:cs="Calibri"/>
          <w:sz w:val="28"/>
        </w:rPr>
      </w:pPr>
      <w:r w:rsidRPr="00535DD3">
        <w:rPr>
          <w:rFonts w:ascii="Calibri" w:eastAsia="Calibri" w:hAnsi="Calibri" w:cs="Calibri"/>
          <w:sz w:val="28"/>
        </w:rPr>
        <w:t>This report aims to highlight the problems in the implementation of various initiatives and projects resulting from the lack of community participation, the causal - investigative links between commitment and successful outcomes, and to evaluate the different practices of community engagement and how employees can add value to it.</w:t>
      </w:r>
    </w:p>
    <w:p w14:paraId="6F6DEB25" w14:textId="53320399" w:rsidR="005650C1" w:rsidRPr="009E282C" w:rsidRDefault="00535DD3" w:rsidP="00BB309C">
      <w:pPr>
        <w:rPr>
          <w:rFonts w:ascii="Calibri" w:eastAsia="Calibri" w:hAnsi="Calibri" w:cs="Calibri"/>
          <w:sz w:val="28"/>
        </w:rPr>
      </w:pPr>
      <w:r w:rsidRPr="00535DD3">
        <w:rPr>
          <w:rFonts w:ascii="Calibri" w:eastAsia="Calibri" w:hAnsi="Calibri" w:cs="Calibri"/>
          <w:b/>
          <w:bCs/>
          <w:sz w:val="28"/>
        </w:rPr>
        <w:lastRenderedPageBreak/>
        <w:t>Findings</w:t>
      </w:r>
    </w:p>
    <w:p w14:paraId="3F034835" w14:textId="4BC85006" w:rsidR="00B70307" w:rsidRPr="00AF1C4E" w:rsidRDefault="004F3685" w:rsidP="004F3685">
      <w:pPr>
        <w:rPr>
          <w:color w:val="000000"/>
          <w:shd w:val="clear" w:color="auto" w:fill="FFFFFF"/>
        </w:rPr>
      </w:pPr>
      <w:r w:rsidRPr="004F3685">
        <w:rPr>
          <w:rFonts w:ascii="Calibri" w:eastAsia="Calibri" w:hAnsi="Calibri" w:cs="Calibri"/>
          <w:sz w:val="28"/>
        </w:rPr>
        <w:t xml:space="preserve">The main problems in the process of implementing sustainable development </w:t>
      </w:r>
      <w:r w:rsidR="00AF1C4E">
        <w:rPr>
          <w:color w:val="000000"/>
          <w:shd w:val="clear" w:color="auto" w:fill="FFFFFF"/>
        </w:rPr>
        <w:t xml:space="preserve">(Unesco.org, 2021) </w:t>
      </w:r>
      <w:r w:rsidRPr="004F3685">
        <w:rPr>
          <w:rFonts w:ascii="Calibri" w:eastAsia="Calibri" w:hAnsi="Calibri" w:cs="Calibri"/>
          <w:sz w:val="28"/>
        </w:rPr>
        <w:t xml:space="preserve">have been identified as </w:t>
      </w:r>
      <w:r w:rsidR="00047141">
        <w:rPr>
          <w:rFonts w:ascii="Calibri" w:eastAsia="Calibri" w:hAnsi="Calibri" w:cs="Calibri"/>
          <w:sz w:val="28"/>
        </w:rPr>
        <w:t>:</w:t>
      </w:r>
    </w:p>
    <w:p w14:paraId="209374DA" w14:textId="77777777" w:rsidR="00B70307" w:rsidRDefault="004F3685" w:rsidP="004F3685">
      <w:pPr>
        <w:pStyle w:val="ListParagraph"/>
        <w:numPr>
          <w:ilvl w:val="0"/>
          <w:numId w:val="4"/>
        </w:numPr>
        <w:rPr>
          <w:rFonts w:ascii="Calibri" w:eastAsia="Calibri" w:hAnsi="Calibri" w:cs="Calibri"/>
          <w:sz w:val="28"/>
        </w:rPr>
      </w:pPr>
      <w:r w:rsidRPr="00B70307">
        <w:rPr>
          <w:rFonts w:ascii="Calibri" w:eastAsia="Calibri" w:hAnsi="Calibri" w:cs="Calibri"/>
          <w:sz w:val="28"/>
        </w:rPr>
        <w:t>policy progress;</w:t>
      </w:r>
    </w:p>
    <w:p w14:paraId="36DF858A" w14:textId="77777777" w:rsidR="00B70307" w:rsidRDefault="004F3685" w:rsidP="004F3685">
      <w:pPr>
        <w:pStyle w:val="ListParagraph"/>
        <w:numPr>
          <w:ilvl w:val="0"/>
          <w:numId w:val="4"/>
        </w:numPr>
        <w:rPr>
          <w:rFonts w:ascii="Calibri" w:eastAsia="Calibri" w:hAnsi="Calibri" w:cs="Calibri"/>
          <w:sz w:val="28"/>
        </w:rPr>
      </w:pPr>
      <w:bookmarkStart w:id="0" w:name="_Hlk71788758"/>
      <w:r w:rsidRPr="00B70307">
        <w:rPr>
          <w:rFonts w:ascii="Calibri" w:eastAsia="Calibri" w:hAnsi="Calibri" w:cs="Calibri"/>
          <w:sz w:val="28"/>
        </w:rPr>
        <w:t>transforming the learning and training environment</w:t>
      </w:r>
      <w:bookmarkEnd w:id="0"/>
      <w:r w:rsidRPr="00B70307">
        <w:rPr>
          <w:rFonts w:ascii="Calibri" w:eastAsia="Calibri" w:hAnsi="Calibri" w:cs="Calibri"/>
          <w:sz w:val="28"/>
        </w:rPr>
        <w:t xml:space="preserve">; </w:t>
      </w:r>
    </w:p>
    <w:p w14:paraId="45B03EEA" w14:textId="77777777" w:rsidR="00B70307" w:rsidRDefault="004F3685" w:rsidP="004F3685">
      <w:pPr>
        <w:pStyle w:val="ListParagraph"/>
        <w:numPr>
          <w:ilvl w:val="0"/>
          <w:numId w:val="4"/>
        </w:numPr>
        <w:rPr>
          <w:rFonts w:ascii="Calibri" w:eastAsia="Calibri" w:hAnsi="Calibri" w:cs="Calibri"/>
          <w:sz w:val="28"/>
        </w:rPr>
      </w:pPr>
      <w:r w:rsidRPr="00B70307">
        <w:rPr>
          <w:rFonts w:ascii="Calibri" w:eastAsia="Calibri" w:hAnsi="Calibri" w:cs="Calibri"/>
          <w:sz w:val="28"/>
        </w:rPr>
        <w:t xml:space="preserve">capacity building of teachers and trainers; </w:t>
      </w:r>
    </w:p>
    <w:p w14:paraId="2F4168F6" w14:textId="77777777" w:rsidR="00B70307" w:rsidRDefault="004F3685" w:rsidP="004F3685">
      <w:pPr>
        <w:pStyle w:val="ListParagraph"/>
        <w:numPr>
          <w:ilvl w:val="0"/>
          <w:numId w:val="4"/>
        </w:numPr>
        <w:rPr>
          <w:rFonts w:ascii="Calibri" w:eastAsia="Calibri" w:hAnsi="Calibri" w:cs="Calibri"/>
          <w:sz w:val="28"/>
        </w:rPr>
      </w:pPr>
      <w:r w:rsidRPr="00B70307">
        <w:rPr>
          <w:rFonts w:ascii="Calibri" w:eastAsia="Calibri" w:hAnsi="Calibri" w:cs="Calibri"/>
          <w:sz w:val="28"/>
        </w:rPr>
        <w:t xml:space="preserve">empowerment and mobilization of youth; </w:t>
      </w:r>
    </w:p>
    <w:p w14:paraId="77947071" w14:textId="02885402" w:rsidR="004F3685" w:rsidRDefault="004F3685" w:rsidP="004F3685">
      <w:pPr>
        <w:pStyle w:val="ListParagraph"/>
        <w:numPr>
          <w:ilvl w:val="0"/>
          <w:numId w:val="4"/>
        </w:numPr>
        <w:rPr>
          <w:rFonts w:ascii="Calibri" w:eastAsia="Calibri" w:hAnsi="Calibri" w:cs="Calibri"/>
          <w:sz w:val="28"/>
        </w:rPr>
      </w:pPr>
      <w:r w:rsidRPr="00B70307">
        <w:rPr>
          <w:rFonts w:ascii="Calibri" w:eastAsia="Calibri" w:hAnsi="Calibri" w:cs="Calibri"/>
          <w:sz w:val="28"/>
        </w:rPr>
        <w:t>and accelerating sustainable solutions at the local level</w:t>
      </w:r>
      <w:r w:rsidR="00047141">
        <w:rPr>
          <w:rFonts w:ascii="Calibri" w:eastAsia="Calibri" w:hAnsi="Calibri" w:cs="Calibri"/>
          <w:sz w:val="28"/>
        </w:rPr>
        <w:t>;</w:t>
      </w:r>
    </w:p>
    <w:p w14:paraId="7509FA13" w14:textId="77777777" w:rsidR="00047141" w:rsidRPr="00047141" w:rsidRDefault="00047141" w:rsidP="00047141">
      <w:pPr>
        <w:pStyle w:val="ListParagraph"/>
        <w:numPr>
          <w:ilvl w:val="0"/>
          <w:numId w:val="4"/>
        </w:numPr>
        <w:rPr>
          <w:rFonts w:ascii="Calibri" w:eastAsia="Calibri" w:hAnsi="Calibri" w:cs="Calibri"/>
          <w:sz w:val="28"/>
        </w:rPr>
      </w:pPr>
      <w:bookmarkStart w:id="1" w:name="_Hlk71799244"/>
      <w:r w:rsidRPr="00047141">
        <w:rPr>
          <w:rFonts w:ascii="Calibri" w:eastAsia="Calibri" w:hAnsi="Calibri" w:cs="Calibri"/>
          <w:sz w:val="28"/>
        </w:rPr>
        <w:t>scaling-up good practices,</w:t>
      </w:r>
    </w:p>
    <w:p w14:paraId="1ACB99A6" w14:textId="77777777" w:rsidR="00047141" w:rsidRPr="00047141" w:rsidRDefault="00047141" w:rsidP="00047141">
      <w:pPr>
        <w:pStyle w:val="ListParagraph"/>
        <w:numPr>
          <w:ilvl w:val="0"/>
          <w:numId w:val="4"/>
        </w:numPr>
        <w:rPr>
          <w:rFonts w:ascii="Calibri" w:eastAsia="Calibri" w:hAnsi="Calibri" w:cs="Calibri"/>
          <w:sz w:val="28"/>
        </w:rPr>
      </w:pPr>
      <w:r w:rsidRPr="00047141">
        <w:rPr>
          <w:rFonts w:ascii="Calibri" w:eastAsia="Calibri" w:hAnsi="Calibri" w:cs="Calibri"/>
          <w:sz w:val="28"/>
        </w:rPr>
        <w:t xml:space="preserve"> and the monitoring progress</w:t>
      </w:r>
      <w:bookmarkEnd w:id="1"/>
      <w:r w:rsidRPr="00047141">
        <w:rPr>
          <w:rFonts w:ascii="Calibri" w:eastAsia="Calibri" w:hAnsi="Calibri" w:cs="Calibri"/>
          <w:sz w:val="28"/>
        </w:rPr>
        <w:t>.</w:t>
      </w:r>
    </w:p>
    <w:p w14:paraId="430B7FEE" w14:textId="77777777" w:rsidR="00047141" w:rsidRPr="00047141" w:rsidRDefault="00047141" w:rsidP="00047141">
      <w:pPr>
        <w:rPr>
          <w:rFonts w:ascii="Calibri" w:eastAsia="Calibri" w:hAnsi="Calibri" w:cs="Calibri"/>
          <w:sz w:val="28"/>
        </w:rPr>
      </w:pPr>
    </w:p>
    <w:p w14:paraId="41C0EE3D" w14:textId="7A21505E" w:rsidR="00C979E7" w:rsidRDefault="00C979E7" w:rsidP="00C979E7">
      <w:pPr>
        <w:rPr>
          <w:rFonts w:ascii="Calibri" w:eastAsia="Calibri" w:hAnsi="Calibri" w:cs="Calibri"/>
          <w:sz w:val="28"/>
          <w:u w:val="single"/>
          <w:lang w:val="en-US"/>
        </w:rPr>
      </w:pPr>
      <w:r>
        <w:rPr>
          <w:rFonts w:ascii="Calibri" w:eastAsia="Calibri" w:hAnsi="Calibri" w:cs="Calibri"/>
          <w:sz w:val="28"/>
          <w:u w:val="single"/>
          <w:lang w:val="en-US"/>
        </w:rPr>
        <w:t>Policy :</w:t>
      </w:r>
    </w:p>
    <w:p w14:paraId="2D7446B9" w14:textId="6E4CA10C" w:rsidR="00047141" w:rsidRPr="00AF1C4E" w:rsidRDefault="00047141" w:rsidP="00047141">
      <w:pPr>
        <w:rPr>
          <w:color w:val="000000"/>
          <w:shd w:val="clear" w:color="auto" w:fill="FFFFFF"/>
        </w:rPr>
      </w:pPr>
      <w:r w:rsidRPr="00047141">
        <w:rPr>
          <w:rFonts w:ascii="Calibri" w:eastAsia="Calibri" w:hAnsi="Calibri" w:cs="Calibri"/>
          <w:sz w:val="28"/>
        </w:rPr>
        <w:t xml:space="preserve">The </w:t>
      </w:r>
      <w:r w:rsidR="00F60E1B" w:rsidRPr="00F60E1B">
        <w:rPr>
          <w:rFonts w:ascii="Calibri" w:eastAsia="Calibri" w:hAnsi="Calibri" w:cs="Calibri"/>
          <w:sz w:val="28"/>
        </w:rPr>
        <w:t>"</w:t>
      </w:r>
      <w:r w:rsidRPr="00047141">
        <w:rPr>
          <w:rFonts w:ascii="Calibri" w:eastAsia="Calibri" w:hAnsi="Calibri" w:cs="Calibri"/>
          <w:sz w:val="28"/>
        </w:rPr>
        <w:t>effective implementation of ESD depends on the way it is integrated into the curriculum, teacher training, the development of teaching materials and the learning environment</w:t>
      </w:r>
      <w:r w:rsidR="00F60E1B" w:rsidRPr="00F60E1B">
        <w:rPr>
          <w:rFonts w:ascii="Calibri" w:eastAsia="Calibri" w:hAnsi="Calibri" w:cs="Calibri"/>
          <w:sz w:val="28"/>
        </w:rPr>
        <w:t>"</w:t>
      </w:r>
      <w:r w:rsidRPr="00047141">
        <w:rPr>
          <w:rFonts w:ascii="Calibri" w:eastAsia="Calibri" w:hAnsi="Calibri" w:cs="Calibri"/>
          <w:sz w:val="28"/>
        </w:rPr>
        <w:t>, but this varies from country to country. Methods for inclusive education and training, which motivate and enable students to change their behaviour and actively participate in the process of implementing sustainable development are needed.</w:t>
      </w:r>
      <w:r w:rsidR="00AF1C4E" w:rsidRPr="00AF1C4E">
        <w:rPr>
          <w:color w:val="000000"/>
          <w:shd w:val="clear" w:color="auto" w:fill="FFFFFF"/>
        </w:rPr>
        <w:t xml:space="preserve"> </w:t>
      </w:r>
      <w:r w:rsidR="00AF1C4E">
        <w:rPr>
          <w:color w:val="000000"/>
          <w:shd w:val="clear" w:color="auto" w:fill="FFFFFF"/>
        </w:rPr>
        <w:t>(Unesco.org, 2021)</w:t>
      </w:r>
    </w:p>
    <w:p w14:paraId="60C9F355" w14:textId="29BA8348" w:rsidR="00047141" w:rsidRPr="00AF1C4E" w:rsidRDefault="00047141" w:rsidP="00047141">
      <w:pPr>
        <w:rPr>
          <w:color w:val="000000"/>
          <w:shd w:val="clear" w:color="auto" w:fill="FFFFFF"/>
        </w:rPr>
      </w:pPr>
      <w:r w:rsidRPr="00047141">
        <w:rPr>
          <w:rFonts w:ascii="Calibri" w:eastAsia="Calibri" w:hAnsi="Calibri" w:cs="Calibri"/>
          <w:sz w:val="28"/>
        </w:rPr>
        <w:t>Although participating teachers are increasingly developing their skills and abilities to integrate ESD into their teaching and learning, tensions often arise due to the requirements for transformation, the needs and understanding of local dominant cultures and the lack of adequate political support.</w:t>
      </w:r>
      <w:r w:rsidR="00AF1C4E" w:rsidRPr="00AF1C4E">
        <w:rPr>
          <w:color w:val="000000"/>
          <w:shd w:val="clear" w:color="auto" w:fill="FFFFFF"/>
        </w:rPr>
        <w:t xml:space="preserve"> </w:t>
      </w:r>
      <w:r w:rsidR="00AF1C4E">
        <w:rPr>
          <w:color w:val="000000"/>
          <w:shd w:val="clear" w:color="auto" w:fill="FFFFFF"/>
        </w:rPr>
        <w:t>(Unesco.org, 2021)</w:t>
      </w:r>
    </w:p>
    <w:p w14:paraId="3E88F2B3" w14:textId="6681B00A" w:rsidR="00047141" w:rsidRPr="00AF1C4E" w:rsidRDefault="00047141" w:rsidP="00047141">
      <w:pPr>
        <w:rPr>
          <w:color w:val="000000"/>
          <w:shd w:val="clear" w:color="auto" w:fill="FFFFFF"/>
        </w:rPr>
      </w:pPr>
      <w:r w:rsidRPr="00047141">
        <w:rPr>
          <w:rFonts w:ascii="Calibri" w:eastAsia="Calibri" w:hAnsi="Calibri" w:cs="Calibri"/>
          <w:sz w:val="28"/>
        </w:rPr>
        <w:t xml:space="preserve">To work in this direction, the </w:t>
      </w:r>
      <w:r w:rsidR="00F60E1B" w:rsidRPr="00F60E1B">
        <w:rPr>
          <w:rFonts w:ascii="Calibri" w:eastAsia="Calibri" w:hAnsi="Calibri" w:cs="Calibri"/>
          <w:sz w:val="28"/>
        </w:rPr>
        <w:t>"</w:t>
      </w:r>
      <w:r w:rsidRPr="00047141">
        <w:rPr>
          <w:rFonts w:ascii="Calibri" w:eastAsia="Calibri" w:hAnsi="Calibri" w:cs="Calibri"/>
          <w:sz w:val="28"/>
        </w:rPr>
        <w:t>international community, non-governmental and governmental agencies, academic and religious institutions and civil society</w:t>
      </w:r>
      <w:r w:rsidR="00F60E1B" w:rsidRPr="00F60E1B">
        <w:rPr>
          <w:rFonts w:ascii="Calibri" w:eastAsia="Calibri" w:hAnsi="Calibri" w:cs="Calibri"/>
          <w:sz w:val="28"/>
        </w:rPr>
        <w:t>"</w:t>
      </w:r>
      <w:r w:rsidRPr="00047141">
        <w:rPr>
          <w:rFonts w:ascii="Calibri" w:eastAsia="Calibri" w:hAnsi="Calibri" w:cs="Calibri"/>
          <w:sz w:val="28"/>
        </w:rPr>
        <w:t xml:space="preserve"> must work together to raise international awareness of ESD and to place it at the forefront of educational discourse and policy. Local authorities should be encouraged to set up effective communication, monitoring and reporting mechanisms to be integrated into relevant planning policies and strategies (UNESCO, 2015a)At the beginning of each project, it is necessary to establish clear indicators and specific, measurable, short-term and long-term goals.</w:t>
      </w:r>
      <w:r w:rsidR="00AF1C4E" w:rsidRPr="00AF1C4E">
        <w:rPr>
          <w:color w:val="000000"/>
          <w:shd w:val="clear" w:color="auto" w:fill="FFFFFF"/>
        </w:rPr>
        <w:t xml:space="preserve"> </w:t>
      </w:r>
      <w:r w:rsidR="00AF1C4E">
        <w:rPr>
          <w:color w:val="000000"/>
          <w:shd w:val="clear" w:color="auto" w:fill="FFFFFF"/>
        </w:rPr>
        <w:t>(Unesco.org, 2021)</w:t>
      </w:r>
    </w:p>
    <w:p w14:paraId="6388A669" w14:textId="51A765E2" w:rsidR="00AF1C4E" w:rsidRDefault="00047141" w:rsidP="00047141">
      <w:pPr>
        <w:rPr>
          <w:color w:val="000000"/>
          <w:shd w:val="clear" w:color="auto" w:fill="FFFFFF"/>
        </w:rPr>
      </w:pPr>
      <w:r w:rsidRPr="00047141">
        <w:rPr>
          <w:rFonts w:ascii="Calibri" w:eastAsia="Calibri" w:hAnsi="Calibri" w:cs="Calibri"/>
          <w:sz w:val="28"/>
        </w:rPr>
        <w:t xml:space="preserve">The activities of social mapping of different groups in the communities are also extremely important for building conditions for their inclusion in the achievement of the common goals, identification of the challenges and risks and the potential for their overcoming. A step in this direction would be to turn schools into community learning centres where local </w:t>
      </w:r>
      <w:r w:rsidR="00F60E1B" w:rsidRPr="00F60E1B">
        <w:rPr>
          <w:rFonts w:ascii="Calibri" w:eastAsia="Calibri" w:hAnsi="Calibri" w:cs="Calibri"/>
          <w:sz w:val="28"/>
        </w:rPr>
        <w:t>"</w:t>
      </w:r>
      <w:r w:rsidRPr="00047141">
        <w:rPr>
          <w:rFonts w:ascii="Calibri" w:eastAsia="Calibri" w:hAnsi="Calibri" w:cs="Calibri"/>
          <w:sz w:val="28"/>
        </w:rPr>
        <w:t>citizens can participate and contextualize learning opportunities to meet their needs</w:t>
      </w:r>
      <w:r w:rsidR="00F60E1B" w:rsidRPr="00F60E1B">
        <w:rPr>
          <w:rFonts w:ascii="Calibri" w:eastAsia="Calibri" w:hAnsi="Calibri" w:cs="Calibri"/>
          <w:sz w:val="28"/>
        </w:rPr>
        <w:t>"</w:t>
      </w:r>
      <w:r w:rsidRPr="00047141">
        <w:rPr>
          <w:rFonts w:ascii="Calibri" w:eastAsia="Calibri" w:hAnsi="Calibri" w:cs="Calibri"/>
          <w:sz w:val="28"/>
        </w:rPr>
        <w:t>.</w:t>
      </w:r>
      <w:r w:rsidR="00AF1C4E" w:rsidRPr="00AF1C4E">
        <w:rPr>
          <w:color w:val="000000"/>
          <w:shd w:val="clear" w:color="auto" w:fill="FFFFFF"/>
        </w:rPr>
        <w:t xml:space="preserve"> </w:t>
      </w:r>
      <w:r w:rsidR="00AF1C4E">
        <w:rPr>
          <w:color w:val="000000"/>
          <w:shd w:val="clear" w:color="auto" w:fill="FFFFFF"/>
        </w:rPr>
        <w:t>(Unesco.org, 2021)</w:t>
      </w:r>
    </w:p>
    <w:p w14:paraId="6BA56953" w14:textId="0B6CAF2A" w:rsidR="006C6E42" w:rsidRPr="00AF1C4E" w:rsidRDefault="006C6E42" w:rsidP="00047141">
      <w:pPr>
        <w:rPr>
          <w:color w:val="000000"/>
          <w:shd w:val="clear" w:color="auto" w:fill="FFFFFF"/>
        </w:rPr>
      </w:pPr>
      <w:r w:rsidRPr="006C6E42">
        <w:rPr>
          <w:rFonts w:ascii="Calibri" w:eastAsia="Calibri" w:hAnsi="Calibri" w:cs="Calibri"/>
          <w:sz w:val="28"/>
          <w:u w:val="single"/>
        </w:rPr>
        <w:lastRenderedPageBreak/>
        <w:t>Transforming the learning and training environment :</w:t>
      </w:r>
    </w:p>
    <w:p w14:paraId="2C51E7B2" w14:textId="34589B91" w:rsidR="002F35DB" w:rsidRPr="00AF1C4E" w:rsidRDefault="00F60E1B" w:rsidP="006C6E42">
      <w:pPr>
        <w:rPr>
          <w:color w:val="000000"/>
          <w:shd w:val="clear" w:color="auto" w:fill="FFFFFF"/>
        </w:rPr>
      </w:pPr>
      <w:r w:rsidRPr="00F60E1B">
        <w:rPr>
          <w:rFonts w:ascii="Calibri" w:eastAsia="Calibri" w:hAnsi="Calibri" w:cs="Calibri"/>
          <w:sz w:val="28"/>
        </w:rPr>
        <w:t>"</w:t>
      </w:r>
      <w:r w:rsidR="006C6E42" w:rsidRPr="006C6E42">
        <w:rPr>
          <w:rFonts w:ascii="Calibri" w:eastAsia="Calibri" w:hAnsi="Calibri" w:cs="Calibri"/>
          <w:sz w:val="28"/>
        </w:rPr>
        <w:t>Interactive, integrative and critical forms of learning are the basis for providing ESD in the classroom</w:t>
      </w:r>
      <w:r w:rsidRPr="00F60E1B">
        <w:rPr>
          <w:rFonts w:ascii="Calibri" w:eastAsia="Calibri" w:hAnsi="Calibri" w:cs="Calibri"/>
          <w:sz w:val="28"/>
        </w:rPr>
        <w:t>"</w:t>
      </w:r>
      <w:r w:rsidRPr="00F60E1B">
        <w:rPr>
          <w:rFonts w:ascii="Calibri" w:eastAsia="Calibri" w:hAnsi="Calibri" w:cs="Calibri"/>
          <w:sz w:val="28"/>
        </w:rPr>
        <w:t xml:space="preserve"> </w:t>
      </w:r>
      <w:r w:rsidR="00AF1C4E">
        <w:rPr>
          <w:color w:val="000000"/>
          <w:shd w:val="clear" w:color="auto" w:fill="FFFFFF"/>
        </w:rPr>
        <w:t>(Unesco.org, 2021)</w:t>
      </w:r>
      <w:r w:rsidR="006C6E42" w:rsidRPr="006C6E42">
        <w:rPr>
          <w:rFonts w:ascii="Calibri" w:eastAsia="Calibri" w:hAnsi="Calibri" w:cs="Calibri"/>
          <w:sz w:val="28"/>
        </w:rPr>
        <w:t>. They include</w:t>
      </w:r>
      <w:r w:rsidR="002F35DB">
        <w:rPr>
          <w:rFonts w:ascii="Calibri" w:eastAsia="Calibri" w:hAnsi="Calibri" w:cs="Calibri"/>
          <w:sz w:val="28"/>
        </w:rPr>
        <w:t>:</w:t>
      </w:r>
    </w:p>
    <w:p w14:paraId="411E1020" w14:textId="0AED0433" w:rsidR="002F35DB" w:rsidRDefault="002F35DB" w:rsidP="006C6E42">
      <w:pPr>
        <w:rPr>
          <w:rFonts w:ascii="Calibri" w:eastAsia="Calibri" w:hAnsi="Calibri" w:cs="Calibri"/>
          <w:sz w:val="28"/>
        </w:rPr>
      </w:pPr>
      <w:r>
        <w:rPr>
          <w:rFonts w:ascii="Calibri" w:eastAsia="Calibri" w:hAnsi="Calibri" w:cs="Calibri"/>
          <w:sz w:val="28"/>
        </w:rPr>
        <w:t xml:space="preserve">         -      </w:t>
      </w:r>
      <w:r w:rsidR="006C6E42" w:rsidRPr="006C6E42">
        <w:rPr>
          <w:rFonts w:ascii="Calibri" w:eastAsia="Calibri" w:hAnsi="Calibri" w:cs="Calibri"/>
          <w:sz w:val="28"/>
        </w:rPr>
        <w:t>action-oriented transformative pedagogy;</w:t>
      </w:r>
    </w:p>
    <w:p w14:paraId="2568A093" w14:textId="31A1385C" w:rsidR="006C6E42" w:rsidRPr="006C6E42" w:rsidRDefault="002F35DB" w:rsidP="006C6E42">
      <w:pPr>
        <w:rPr>
          <w:rFonts w:ascii="Calibri" w:eastAsia="Calibri" w:hAnsi="Calibri" w:cs="Calibri"/>
          <w:sz w:val="28"/>
        </w:rPr>
      </w:pPr>
      <w:r>
        <w:rPr>
          <w:rFonts w:ascii="Calibri" w:eastAsia="Calibri" w:hAnsi="Calibri" w:cs="Calibri"/>
          <w:sz w:val="28"/>
        </w:rPr>
        <w:t xml:space="preserve">         -      </w:t>
      </w:r>
      <w:r w:rsidRPr="002F35DB">
        <w:rPr>
          <w:rFonts w:ascii="Calibri" w:eastAsia="Calibri" w:hAnsi="Calibri" w:cs="Calibri"/>
          <w:sz w:val="28"/>
        </w:rPr>
        <w:t xml:space="preserve">student-centred </w:t>
      </w:r>
      <w:r w:rsidR="006C6E42" w:rsidRPr="006C6E42">
        <w:rPr>
          <w:rFonts w:ascii="Calibri" w:eastAsia="Calibri" w:hAnsi="Calibri" w:cs="Calibri"/>
          <w:sz w:val="28"/>
        </w:rPr>
        <w:t>approach - it changes the role of the teacher from that of an expert, who transfers the structured knowledge to those of a mediator of the learning processes</w:t>
      </w:r>
      <w:r>
        <w:rPr>
          <w:rFonts w:ascii="Calibri" w:eastAsia="Calibri" w:hAnsi="Calibri" w:cs="Calibri"/>
          <w:sz w:val="28"/>
        </w:rPr>
        <w:t>;</w:t>
      </w:r>
    </w:p>
    <w:p w14:paraId="39E4FC12" w14:textId="16930032" w:rsidR="006C6E42" w:rsidRPr="006C6E42" w:rsidRDefault="002F35DB" w:rsidP="006C6E42">
      <w:pPr>
        <w:rPr>
          <w:rFonts w:ascii="Calibri" w:eastAsia="Calibri" w:hAnsi="Calibri" w:cs="Calibri"/>
          <w:sz w:val="28"/>
        </w:rPr>
      </w:pPr>
      <w:r>
        <w:rPr>
          <w:rFonts w:ascii="Calibri" w:eastAsia="Calibri" w:hAnsi="Calibri" w:cs="Calibri"/>
          <w:sz w:val="28"/>
        </w:rPr>
        <w:t xml:space="preserve">         </w:t>
      </w:r>
      <w:r w:rsidR="006C6E42" w:rsidRPr="006C6E42">
        <w:rPr>
          <w:rFonts w:ascii="Calibri" w:eastAsia="Calibri" w:hAnsi="Calibri" w:cs="Calibri"/>
          <w:sz w:val="28"/>
        </w:rPr>
        <w:t xml:space="preserve">- </w:t>
      </w:r>
      <w:r>
        <w:rPr>
          <w:rFonts w:ascii="Calibri" w:eastAsia="Calibri" w:hAnsi="Calibri" w:cs="Calibri"/>
          <w:sz w:val="28"/>
        </w:rPr>
        <w:t xml:space="preserve">     </w:t>
      </w:r>
      <w:r w:rsidR="006C6E42" w:rsidRPr="006C6E42">
        <w:rPr>
          <w:rFonts w:ascii="Calibri" w:eastAsia="Calibri" w:hAnsi="Calibri" w:cs="Calibri"/>
          <w:sz w:val="28"/>
        </w:rPr>
        <w:t>action-oriented learning - through it students participate in action and reflect their experience in connection with the planned learning process and personal development</w:t>
      </w:r>
      <w:r>
        <w:rPr>
          <w:rFonts w:ascii="Calibri" w:eastAsia="Calibri" w:hAnsi="Calibri" w:cs="Calibri"/>
          <w:sz w:val="28"/>
        </w:rPr>
        <w:t>;</w:t>
      </w:r>
    </w:p>
    <w:p w14:paraId="321DAFAC" w14:textId="23C22BAF" w:rsidR="006C6E42" w:rsidRDefault="002F35DB" w:rsidP="006C6E42">
      <w:pPr>
        <w:rPr>
          <w:rFonts w:ascii="Calibri" w:eastAsia="Calibri" w:hAnsi="Calibri" w:cs="Calibri"/>
          <w:sz w:val="28"/>
        </w:rPr>
      </w:pPr>
      <w:r>
        <w:rPr>
          <w:rFonts w:ascii="Calibri" w:eastAsia="Calibri" w:hAnsi="Calibri" w:cs="Calibri"/>
          <w:sz w:val="28"/>
        </w:rPr>
        <w:t xml:space="preserve">        </w:t>
      </w:r>
      <w:r w:rsidR="006C6E42" w:rsidRPr="006C6E42">
        <w:rPr>
          <w:rFonts w:ascii="Calibri" w:eastAsia="Calibri" w:hAnsi="Calibri" w:cs="Calibri"/>
          <w:sz w:val="28"/>
        </w:rPr>
        <w:t>-</w:t>
      </w:r>
      <w:r>
        <w:rPr>
          <w:rFonts w:ascii="Calibri" w:eastAsia="Calibri" w:hAnsi="Calibri" w:cs="Calibri"/>
          <w:sz w:val="28"/>
        </w:rPr>
        <w:t xml:space="preserve">       </w:t>
      </w:r>
      <w:r w:rsidR="006C6E42" w:rsidRPr="006C6E42">
        <w:rPr>
          <w:rFonts w:ascii="Calibri" w:eastAsia="Calibri" w:hAnsi="Calibri" w:cs="Calibri"/>
          <w:sz w:val="28"/>
        </w:rPr>
        <w:t xml:space="preserve">transformation of learning - its purpose is to enable students </w:t>
      </w:r>
      <w:r w:rsidR="00F60E1B" w:rsidRPr="00F60E1B">
        <w:rPr>
          <w:rFonts w:ascii="Calibri" w:eastAsia="Calibri" w:hAnsi="Calibri" w:cs="Calibri"/>
          <w:sz w:val="28"/>
        </w:rPr>
        <w:t>"</w:t>
      </w:r>
      <w:r w:rsidR="006C6E42" w:rsidRPr="006C6E42">
        <w:rPr>
          <w:rFonts w:ascii="Calibri" w:eastAsia="Calibri" w:hAnsi="Calibri" w:cs="Calibri"/>
          <w:sz w:val="28"/>
        </w:rPr>
        <w:t>to question and change their way of seeing and thinking about the world in order to further develop their understanding of it</w:t>
      </w:r>
      <w:r w:rsidR="00F60E1B" w:rsidRPr="00F60E1B">
        <w:rPr>
          <w:rFonts w:ascii="Calibri" w:eastAsia="Calibri" w:hAnsi="Calibri" w:cs="Calibri"/>
          <w:sz w:val="28"/>
        </w:rPr>
        <w:t>"</w:t>
      </w:r>
      <w:r w:rsidR="006C6E42" w:rsidRPr="006C6E42">
        <w:rPr>
          <w:rFonts w:ascii="Calibri" w:eastAsia="Calibri" w:hAnsi="Calibri" w:cs="Calibri"/>
          <w:sz w:val="28"/>
        </w:rPr>
        <w:t>.</w:t>
      </w:r>
    </w:p>
    <w:p w14:paraId="452D50BC" w14:textId="19FB0D09" w:rsidR="002F35DB" w:rsidRPr="00AF1C4E" w:rsidRDefault="00F60E1B">
      <w:pPr>
        <w:rPr>
          <w:color w:val="000000"/>
          <w:shd w:val="clear" w:color="auto" w:fill="FFFFFF"/>
        </w:rPr>
      </w:pPr>
      <w:r w:rsidRPr="00F60E1B">
        <w:rPr>
          <w:rFonts w:ascii="Calibri" w:eastAsia="Calibri" w:hAnsi="Calibri" w:cs="Calibri"/>
          <w:sz w:val="28"/>
        </w:rPr>
        <w:t>"</w:t>
      </w:r>
      <w:r w:rsidR="00A44162" w:rsidRPr="00A44162">
        <w:rPr>
          <w:rFonts w:ascii="Calibri" w:eastAsia="Calibri" w:hAnsi="Calibri" w:cs="Calibri"/>
          <w:sz w:val="28"/>
        </w:rPr>
        <w:t>One of the most effective means used by countries to accelerate the integration of ESD into the primary and secondary curriculum is to provide a measure of flexible implementation at the local policy level</w:t>
      </w:r>
      <w:r w:rsidRPr="00F60E1B">
        <w:rPr>
          <w:rFonts w:ascii="Calibri" w:eastAsia="Calibri" w:hAnsi="Calibri" w:cs="Calibri"/>
          <w:sz w:val="28"/>
        </w:rPr>
        <w:t>"</w:t>
      </w:r>
      <w:r w:rsidR="00A44162" w:rsidRPr="00A44162">
        <w:rPr>
          <w:rFonts w:ascii="Calibri" w:eastAsia="Calibri" w:hAnsi="Calibri" w:cs="Calibri"/>
          <w:sz w:val="28"/>
        </w:rPr>
        <w:t>.</w:t>
      </w:r>
      <w:r w:rsidR="00AF1C4E" w:rsidRPr="00AF1C4E">
        <w:rPr>
          <w:color w:val="000000"/>
          <w:shd w:val="clear" w:color="auto" w:fill="FFFFFF"/>
        </w:rPr>
        <w:t xml:space="preserve"> </w:t>
      </w:r>
      <w:r w:rsidR="00AF1C4E">
        <w:rPr>
          <w:color w:val="000000"/>
          <w:shd w:val="clear" w:color="auto" w:fill="FFFFFF"/>
        </w:rPr>
        <w:t>(Unesco.org, 2021)</w:t>
      </w:r>
    </w:p>
    <w:p w14:paraId="4E9F34DA" w14:textId="767F059C" w:rsidR="002F35DB" w:rsidRDefault="002F35DB">
      <w:pPr>
        <w:rPr>
          <w:rFonts w:eastAsia="Calibri" w:cstheme="minorHAnsi"/>
          <w:sz w:val="28"/>
          <w:szCs w:val="28"/>
          <w:u w:val="single"/>
        </w:rPr>
      </w:pPr>
      <w:r w:rsidRPr="002F35DB">
        <w:rPr>
          <w:rFonts w:eastAsia="Calibri" w:cstheme="minorHAnsi"/>
          <w:sz w:val="28"/>
          <w:szCs w:val="28"/>
          <w:u w:val="single"/>
        </w:rPr>
        <w:t>Educators :</w:t>
      </w:r>
    </w:p>
    <w:p w14:paraId="582F650E" w14:textId="529D6330" w:rsidR="003E1DE1" w:rsidRPr="00AF1C4E" w:rsidRDefault="005A3EC1">
      <w:pPr>
        <w:rPr>
          <w:color w:val="000000"/>
          <w:shd w:val="clear" w:color="auto" w:fill="FFFFFF"/>
        </w:rPr>
      </w:pPr>
      <w:r w:rsidRPr="005A3EC1">
        <w:rPr>
          <w:rFonts w:eastAsia="Calibri" w:cstheme="minorHAnsi"/>
          <w:sz w:val="28"/>
          <w:szCs w:val="28"/>
        </w:rPr>
        <w:t>Effective educational transformation depends exclusively on the motivation of teachers to work and make changes.</w:t>
      </w:r>
      <w:r>
        <w:rPr>
          <w:rFonts w:eastAsia="Calibri" w:cstheme="minorHAnsi"/>
          <w:sz w:val="28"/>
          <w:szCs w:val="28"/>
        </w:rPr>
        <w:t xml:space="preserve"> </w:t>
      </w:r>
      <w:r w:rsidR="002F35DB" w:rsidRPr="002F35DB">
        <w:rPr>
          <w:rFonts w:eastAsia="Calibri" w:cstheme="minorHAnsi"/>
          <w:sz w:val="28"/>
          <w:szCs w:val="28"/>
        </w:rPr>
        <w:t>The lack of trained teachers in many parts of the world is a major drawback for both quality education and ESD.</w:t>
      </w:r>
      <w:r w:rsidR="002F35DB">
        <w:rPr>
          <w:rFonts w:eastAsia="Calibri" w:cstheme="minorHAnsi"/>
          <w:sz w:val="28"/>
          <w:szCs w:val="28"/>
        </w:rPr>
        <w:t xml:space="preserve"> </w:t>
      </w:r>
      <w:r w:rsidR="002F35DB" w:rsidRPr="002F35DB">
        <w:rPr>
          <w:rFonts w:eastAsia="Calibri" w:cstheme="minorHAnsi"/>
          <w:sz w:val="28"/>
          <w:szCs w:val="28"/>
        </w:rPr>
        <w:t>Efforts to prepare teachers for the implementation of ESD have not been sufficiently advanced. More work is needed to reorient teacher education closer to ESD both in terms of content and in terms of teaching and learning methods. As prior training does not yet include a focus on ESD, many teachers need to have access to specific training on this issue.</w:t>
      </w:r>
      <w:r w:rsidR="00AF1C4E" w:rsidRPr="00AF1C4E">
        <w:rPr>
          <w:color w:val="000000"/>
          <w:shd w:val="clear" w:color="auto" w:fill="FFFFFF"/>
        </w:rPr>
        <w:t xml:space="preserve"> </w:t>
      </w:r>
      <w:r w:rsidR="00AF1C4E">
        <w:rPr>
          <w:color w:val="000000"/>
          <w:shd w:val="clear" w:color="auto" w:fill="FFFFFF"/>
        </w:rPr>
        <w:t>(Unesco.org, 2021)</w:t>
      </w:r>
    </w:p>
    <w:p w14:paraId="01973973" w14:textId="1ED3E5E2" w:rsidR="005A3EC1" w:rsidRPr="00AF1C4E" w:rsidRDefault="00F60E1B" w:rsidP="005A3EC1">
      <w:pPr>
        <w:rPr>
          <w:color w:val="000000"/>
          <w:shd w:val="clear" w:color="auto" w:fill="FFFFFF"/>
        </w:rPr>
      </w:pPr>
      <w:r w:rsidRPr="00F60E1B">
        <w:rPr>
          <w:rFonts w:eastAsia="Calibri" w:cstheme="minorHAnsi"/>
          <w:sz w:val="28"/>
          <w:szCs w:val="28"/>
        </w:rPr>
        <w:t>"</w:t>
      </w:r>
      <w:r w:rsidR="005A3EC1" w:rsidRPr="005A3EC1">
        <w:rPr>
          <w:rFonts w:eastAsia="Calibri" w:cstheme="minorHAnsi"/>
          <w:sz w:val="28"/>
          <w:szCs w:val="28"/>
        </w:rPr>
        <w:t>The critical role that teachers and educators play in this process means that teacher training institutions need to rethink the set of competencies required of teachers and redesign their teacher training programs accordingly</w:t>
      </w:r>
      <w:r w:rsidRPr="00F60E1B">
        <w:rPr>
          <w:rFonts w:eastAsia="Calibri" w:cstheme="minorHAnsi"/>
          <w:sz w:val="28"/>
          <w:szCs w:val="28"/>
        </w:rPr>
        <w:t>"</w:t>
      </w:r>
      <w:r w:rsidR="005A3EC1" w:rsidRPr="005A3EC1">
        <w:rPr>
          <w:rFonts w:eastAsia="Calibri" w:cstheme="minorHAnsi"/>
          <w:sz w:val="28"/>
          <w:szCs w:val="28"/>
        </w:rPr>
        <w:t>.</w:t>
      </w:r>
      <w:r w:rsidR="00AF1C4E" w:rsidRPr="00AF1C4E">
        <w:rPr>
          <w:color w:val="000000"/>
          <w:shd w:val="clear" w:color="auto" w:fill="FFFFFF"/>
        </w:rPr>
        <w:t xml:space="preserve"> </w:t>
      </w:r>
      <w:r w:rsidR="00AF1C4E">
        <w:rPr>
          <w:color w:val="000000"/>
          <w:shd w:val="clear" w:color="auto" w:fill="FFFFFF"/>
        </w:rPr>
        <w:t>(Unesco.org, 2021)</w:t>
      </w:r>
    </w:p>
    <w:p w14:paraId="2183B364" w14:textId="6E7C207D" w:rsidR="005A3EC1" w:rsidRPr="00AF1C4E" w:rsidRDefault="005A3EC1" w:rsidP="005A3EC1">
      <w:pPr>
        <w:rPr>
          <w:color w:val="000000"/>
          <w:shd w:val="clear" w:color="auto" w:fill="FFFFFF"/>
        </w:rPr>
      </w:pPr>
      <w:r w:rsidRPr="005A3EC1">
        <w:rPr>
          <w:rFonts w:eastAsia="Calibri" w:cstheme="minorHAnsi"/>
          <w:sz w:val="28"/>
          <w:szCs w:val="28"/>
        </w:rPr>
        <w:t>The following are identified as key competences</w:t>
      </w:r>
      <w:r w:rsidR="00AF1C4E">
        <w:rPr>
          <w:color w:val="000000"/>
          <w:shd w:val="clear" w:color="auto" w:fill="FFFFFF"/>
        </w:rPr>
        <w:t>(Unesco.org, 2021)</w:t>
      </w:r>
      <w:r w:rsidRPr="005A3EC1">
        <w:rPr>
          <w:rFonts w:eastAsia="Calibri" w:cstheme="minorHAnsi"/>
          <w:sz w:val="28"/>
          <w:szCs w:val="28"/>
        </w:rPr>
        <w:t>:</w:t>
      </w:r>
    </w:p>
    <w:p w14:paraId="5485C929" w14:textId="3236BF88" w:rsidR="005A3EC1" w:rsidRPr="005A3EC1" w:rsidRDefault="005A3EC1" w:rsidP="005A3EC1">
      <w:pPr>
        <w:rPr>
          <w:rFonts w:eastAsia="Calibri" w:cstheme="minorHAnsi"/>
          <w:sz w:val="28"/>
          <w:szCs w:val="28"/>
        </w:rPr>
      </w:pPr>
      <w:r>
        <w:rPr>
          <w:rFonts w:eastAsia="Calibri" w:cstheme="minorHAnsi"/>
          <w:sz w:val="28"/>
          <w:szCs w:val="28"/>
        </w:rPr>
        <w:t xml:space="preserve">          -      </w:t>
      </w:r>
      <w:r w:rsidRPr="005A3EC1">
        <w:rPr>
          <w:rFonts w:eastAsia="Calibri" w:cstheme="minorHAnsi"/>
          <w:sz w:val="28"/>
          <w:szCs w:val="28"/>
        </w:rPr>
        <w:t xml:space="preserve"> </w:t>
      </w:r>
      <w:r>
        <w:rPr>
          <w:rFonts w:eastAsia="Calibri" w:cstheme="minorHAnsi"/>
          <w:sz w:val="28"/>
          <w:szCs w:val="28"/>
        </w:rPr>
        <w:t xml:space="preserve"> </w:t>
      </w:r>
      <w:r w:rsidRPr="005A3EC1">
        <w:rPr>
          <w:rFonts w:eastAsia="Calibri" w:cstheme="minorHAnsi"/>
          <w:sz w:val="28"/>
          <w:szCs w:val="28"/>
        </w:rPr>
        <w:t>the ability to speak to local people in the local language and to offer and achieve understanding</w:t>
      </w:r>
      <w:r>
        <w:rPr>
          <w:rFonts w:eastAsia="Calibri" w:cstheme="minorHAnsi"/>
          <w:sz w:val="28"/>
          <w:szCs w:val="28"/>
        </w:rPr>
        <w:t>,</w:t>
      </w:r>
    </w:p>
    <w:p w14:paraId="2B831A53" w14:textId="18D928B8" w:rsidR="005A3EC1" w:rsidRPr="005A3EC1" w:rsidRDefault="005A3EC1" w:rsidP="005A3EC1">
      <w:pPr>
        <w:rPr>
          <w:rFonts w:eastAsia="Calibri" w:cstheme="minorHAnsi"/>
          <w:sz w:val="28"/>
          <w:szCs w:val="28"/>
        </w:rPr>
      </w:pPr>
      <w:r>
        <w:rPr>
          <w:rFonts w:eastAsia="Calibri" w:cstheme="minorHAnsi"/>
          <w:sz w:val="28"/>
          <w:szCs w:val="28"/>
        </w:rPr>
        <w:t xml:space="preserve">          </w:t>
      </w:r>
      <w:r w:rsidRPr="005A3EC1">
        <w:rPr>
          <w:rFonts w:eastAsia="Calibri" w:cstheme="minorHAnsi"/>
          <w:sz w:val="28"/>
          <w:szCs w:val="28"/>
        </w:rPr>
        <w:t xml:space="preserve">- </w:t>
      </w:r>
      <w:r>
        <w:rPr>
          <w:rFonts w:eastAsia="Calibri" w:cstheme="minorHAnsi"/>
          <w:sz w:val="28"/>
          <w:szCs w:val="28"/>
        </w:rPr>
        <w:t xml:space="preserve">       </w:t>
      </w:r>
      <w:r w:rsidRPr="005A3EC1">
        <w:rPr>
          <w:rFonts w:eastAsia="Calibri" w:cstheme="minorHAnsi"/>
          <w:sz w:val="28"/>
          <w:szCs w:val="28"/>
        </w:rPr>
        <w:t>practical skills and competences to help understand ESD theory</w:t>
      </w:r>
      <w:r>
        <w:rPr>
          <w:rFonts w:eastAsia="Calibri" w:cstheme="minorHAnsi"/>
          <w:sz w:val="28"/>
          <w:szCs w:val="28"/>
        </w:rPr>
        <w:t>,</w:t>
      </w:r>
    </w:p>
    <w:p w14:paraId="5F95BE03" w14:textId="0F5BEB8B" w:rsidR="005A3EC1" w:rsidRPr="005A3EC1" w:rsidRDefault="005A3EC1" w:rsidP="005A3EC1">
      <w:pPr>
        <w:rPr>
          <w:rFonts w:eastAsia="Calibri" w:cstheme="minorHAnsi"/>
          <w:sz w:val="28"/>
          <w:szCs w:val="28"/>
        </w:rPr>
      </w:pPr>
      <w:r>
        <w:rPr>
          <w:rFonts w:eastAsia="Calibri" w:cstheme="minorHAnsi"/>
          <w:sz w:val="28"/>
          <w:szCs w:val="28"/>
        </w:rPr>
        <w:t xml:space="preserve">          </w:t>
      </w:r>
      <w:r w:rsidRPr="005A3EC1">
        <w:rPr>
          <w:rFonts w:eastAsia="Calibri" w:cstheme="minorHAnsi"/>
          <w:sz w:val="28"/>
          <w:szCs w:val="28"/>
        </w:rPr>
        <w:t xml:space="preserve">- </w:t>
      </w:r>
      <w:r>
        <w:rPr>
          <w:rFonts w:eastAsia="Calibri" w:cstheme="minorHAnsi"/>
          <w:sz w:val="28"/>
          <w:szCs w:val="28"/>
        </w:rPr>
        <w:t xml:space="preserve">       </w:t>
      </w:r>
      <w:r w:rsidRPr="005A3EC1">
        <w:rPr>
          <w:rFonts w:eastAsia="Calibri" w:cstheme="minorHAnsi"/>
          <w:sz w:val="28"/>
          <w:szCs w:val="28"/>
        </w:rPr>
        <w:t>inclusion</w:t>
      </w:r>
      <w:r>
        <w:rPr>
          <w:rFonts w:eastAsia="Calibri" w:cstheme="minorHAnsi"/>
          <w:sz w:val="28"/>
          <w:szCs w:val="28"/>
        </w:rPr>
        <w:t>;</w:t>
      </w:r>
    </w:p>
    <w:p w14:paraId="018885A2" w14:textId="58636428" w:rsidR="005A3EC1" w:rsidRDefault="005A3EC1" w:rsidP="005A3EC1">
      <w:pPr>
        <w:rPr>
          <w:rFonts w:eastAsia="Calibri" w:cstheme="minorHAnsi"/>
          <w:sz w:val="28"/>
          <w:szCs w:val="28"/>
        </w:rPr>
      </w:pPr>
      <w:r>
        <w:rPr>
          <w:rFonts w:eastAsia="Calibri" w:cstheme="minorHAnsi"/>
          <w:sz w:val="28"/>
          <w:szCs w:val="28"/>
        </w:rPr>
        <w:t xml:space="preserve">          </w:t>
      </w:r>
      <w:r w:rsidRPr="005A3EC1">
        <w:rPr>
          <w:rFonts w:eastAsia="Calibri" w:cstheme="minorHAnsi"/>
          <w:sz w:val="28"/>
          <w:szCs w:val="28"/>
        </w:rPr>
        <w:t xml:space="preserve">- </w:t>
      </w:r>
      <w:r>
        <w:rPr>
          <w:rFonts w:eastAsia="Calibri" w:cstheme="minorHAnsi"/>
          <w:sz w:val="28"/>
          <w:szCs w:val="28"/>
        </w:rPr>
        <w:t xml:space="preserve">       </w:t>
      </w:r>
      <w:r w:rsidRPr="005A3EC1">
        <w:rPr>
          <w:rFonts w:eastAsia="Calibri" w:cstheme="minorHAnsi"/>
          <w:sz w:val="28"/>
          <w:szCs w:val="28"/>
        </w:rPr>
        <w:t>personal motivation, development of knowledge and skills and responsibility</w:t>
      </w:r>
      <w:r>
        <w:rPr>
          <w:rFonts w:eastAsia="Calibri" w:cstheme="minorHAnsi"/>
          <w:sz w:val="28"/>
          <w:szCs w:val="28"/>
        </w:rPr>
        <w:t>.</w:t>
      </w:r>
    </w:p>
    <w:p w14:paraId="0CD39F12" w14:textId="02AE473D" w:rsidR="00A44162" w:rsidRPr="00AF1C4E" w:rsidRDefault="0063741B" w:rsidP="00A44162">
      <w:pPr>
        <w:rPr>
          <w:color w:val="000000"/>
          <w:shd w:val="clear" w:color="auto" w:fill="FFFFFF"/>
        </w:rPr>
      </w:pPr>
      <w:r w:rsidRPr="0063741B">
        <w:rPr>
          <w:rFonts w:eastAsia="Calibri" w:cstheme="minorHAnsi"/>
          <w:sz w:val="28"/>
          <w:szCs w:val="28"/>
          <w:u w:val="single"/>
        </w:rPr>
        <w:lastRenderedPageBreak/>
        <w:t>The youth :</w:t>
      </w:r>
      <w:r w:rsidR="000B5094">
        <w:rPr>
          <w:rFonts w:eastAsia="Calibri" w:cstheme="minorHAnsi"/>
          <w:sz w:val="28"/>
          <w:szCs w:val="28"/>
        </w:rPr>
        <w:t xml:space="preserve"> - </w:t>
      </w:r>
      <w:r w:rsidR="00A44162" w:rsidRPr="00A44162">
        <w:rPr>
          <w:rFonts w:eastAsia="Calibri" w:cstheme="minorHAnsi"/>
          <w:sz w:val="28"/>
          <w:szCs w:val="28"/>
        </w:rPr>
        <w:t xml:space="preserve">The significant lack of representation of young people in building systems and developing shared aspirations, goals and priorities </w:t>
      </w:r>
      <w:r w:rsidR="00951C30" w:rsidRPr="00951C30">
        <w:rPr>
          <w:rFonts w:eastAsia="Calibri" w:cstheme="minorHAnsi"/>
          <w:sz w:val="28"/>
          <w:szCs w:val="28"/>
        </w:rPr>
        <w:t>largely determines the failure</w:t>
      </w:r>
      <w:r w:rsidR="00A44162" w:rsidRPr="00A44162">
        <w:rPr>
          <w:rFonts w:eastAsia="Calibri" w:cstheme="minorHAnsi"/>
          <w:sz w:val="28"/>
          <w:szCs w:val="28"/>
        </w:rPr>
        <w:t xml:space="preserve">. </w:t>
      </w:r>
      <w:r w:rsidR="00F60E1B" w:rsidRPr="00F60E1B">
        <w:rPr>
          <w:rFonts w:eastAsia="Calibri" w:cstheme="minorHAnsi"/>
          <w:sz w:val="28"/>
          <w:szCs w:val="28"/>
        </w:rPr>
        <w:t>"</w:t>
      </w:r>
      <w:r w:rsidR="00A44162" w:rsidRPr="00A44162">
        <w:rPr>
          <w:rFonts w:eastAsia="Calibri" w:cstheme="minorHAnsi"/>
          <w:sz w:val="28"/>
          <w:szCs w:val="28"/>
        </w:rPr>
        <w:t>Young people's priorities are most often presented through a proxy and are based on research conducted on</w:t>
      </w:r>
      <w:r w:rsidR="00F60E1B" w:rsidRPr="00F60E1B">
        <w:rPr>
          <w:rFonts w:eastAsia="Calibri" w:cstheme="minorHAnsi"/>
          <w:sz w:val="28"/>
          <w:szCs w:val="28"/>
        </w:rPr>
        <w:t>"</w:t>
      </w:r>
      <w:r w:rsidR="00A44162" w:rsidRPr="00A44162">
        <w:rPr>
          <w:rFonts w:eastAsia="Calibri" w:cstheme="minorHAnsi"/>
          <w:sz w:val="28"/>
          <w:szCs w:val="28"/>
        </w:rPr>
        <w:t xml:space="preserve"> young people. Although there are several examples of programs involving young people in the </w:t>
      </w:r>
      <w:r w:rsidR="00F60E1B" w:rsidRPr="00F60E1B">
        <w:rPr>
          <w:rFonts w:eastAsia="Calibri" w:cstheme="minorHAnsi"/>
          <w:sz w:val="28"/>
          <w:szCs w:val="28"/>
        </w:rPr>
        <w:t>"</w:t>
      </w:r>
      <w:r w:rsidR="00A44162" w:rsidRPr="00A44162">
        <w:rPr>
          <w:rFonts w:eastAsia="Calibri" w:cstheme="minorHAnsi"/>
          <w:sz w:val="28"/>
          <w:szCs w:val="28"/>
        </w:rPr>
        <w:t>implementation of initiatives, self-representation at the strategic and policy-making level remains problematic worldwide</w:t>
      </w:r>
      <w:r w:rsidR="00F60E1B" w:rsidRPr="00F60E1B">
        <w:rPr>
          <w:rFonts w:eastAsia="Calibri" w:cstheme="minorHAnsi"/>
          <w:sz w:val="28"/>
          <w:szCs w:val="28"/>
        </w:rPr>
        <w:t>"</w:t>
      </w:r>
      <w:r w:rsidR="00A44162" w:rsidRPr="00A44162">
        <w:rPr>
          <w:rFonts w:eastAsia="Calibri" w:cstheme="minorHAnsi"/>
          <w:sz w:val="28"/>
          <w:szCs w:val="28"/>
        </w:rPr>
        <w:t>. Even when young people are invited to contribute and discuss ideas, resources are still controlled and distributed mainly by adults.</w:t>
      </w:r>
      <w:r w:rsidR="00AF1C4E" w:rsidRPr="00AF1C4E">
        <w:rPr>
          <w:color w:val="000000"/>
          <w:shd w:val="clear" w:color="auto" w:fill="FFFFFF"/>
        </w:rPr>
        <w:t xml:space="preserve"> </w:t>
      </w:r>
      <w:r w:rsidR="00AF1C4E">
        <w:rPr>
          <w:color w:val="000000"/>
          <w:shd w:val="clear" w:color="auto" w:fill="FFFFFF"/>
        </w:rPr>
        <w:t>(Unesco.org, 2021)</w:t>
      </w:r>
    </w:p>
    <w:p w14:paraId="31465A8A" w14:textId="5A2221C1" w:rsidR="0063741B" w:rsidRPr="00AF1C4E" w:rsidRDefault="00F60E1B" w:rsidP="00A44162">
      <w:pPr>
        <w:rPr>
          <w:color w:val="000000"/>
          <w:shd w:val="clear" w:color="auto" w:fill="FFFFFF"/>
        </w:rPr>
      </w:pPr>
      <w:r w:rsidRPr="00F60E1B">
        <w:rPr>
          <w:rFonts w:eastAsia="Calibri" w:cstheme="minorHAnsi"/>
          <w:sz w:val="28"/>
          <w:szCs w:val="28"/>
        </w:rPr>
        <w:t>"</w:t>
      </w:r>
      <w:r w:rsidR="00A44162" w:rsidRPr="00A44162">
        <w:rPr>
          <w:rFonts w:eastAsia="Calibri" w:cstheme="minorHAnsi"/>
          <w:sz w:val="28"/>
          <w:szCs w:val="28"/>
        </w:rPr>
        <w:t>It is important to engage with young people at all stages of decision-making, as youth-led approaches have the advantage of authenticity in</w:t>
      </w:r>
      <w:r w:rsidRPr="00F60E1B">
        <w:rPr>
          <w:rFonts w:eastAsia="Calibri" w:cstheme="minorHAnsi"/>
          <w:sz w:val="28"/>
          <w:szCs w:val="28"/>
        </w:rPr>
        <w:t>"</w:t>
      </w:r>
      <w:r w:rsidR="00A44162" w:rsidRPr="00A44162">
        <w:rPr>
          <w:rFonts w:eastAsia="Calibri" w:cstheme="minorHAnsi"/>
          <w:sz w:val="28"/>
          <w:szCs w:val="28"/>
        </w:rPr>
        <w:t xml:space="preserve"> presenting young people's voices and views and their priorities.</w:t>
      </w:r>
      <w:r w:rsidR="00AF1C4E" w:rsidRPr="00AF1C4E">
        <w:rPr>
          <w:color w:val="000000"/>
          <w:shd w:val="clear" w:color="auto" w:fill="FFFFFF"/>
        </w:rPr>
        <w:t xml:space="preserve"> </w:t>
      </w:r>
      <w:r w:rsidR="00AF1C4E">
        <w:rPr>
          <w:color w:val="000000"/>
          <w:shd w:val="clear" w:color="auto" w:fill="FFFFFF"/>
        </w:rPr>
        <w:t>(Unesco.org, 2021)</w:t>
      </w:r>
    </w:p>
    <w:p w14:paraId="4959B71E" w14:textId="2A35CCA2" w:rsidR="0045714A" w:rsidRPr="00AF1C4E" w:rsidRDefault="00A44162" w:rsidP="0045714A">
      <w:pPr>
        <w:rPr>
          <w:color w:val="000000"/>
          <w:shd w:val="clear" w:color="auto" w:fill="FFFFFF"/>
        </w:rPr>
      </w:pPr>
      <w:r w:rsidRPr="00A44162">
        <w:rPr>
          <w:rFonts w:eastAsia="Calibri" w:cstheme="minorHAnsi"/>
          <w:sz w:val="28"/>
          <w:szCs w:val="28"/>
          <w:u w:val="single"/>
        </w:rPr>
        <w:t>Local communities :</w:t>
      </w:r>
      <w:r w:rsidR="000B5094">
        <w:rPr>
          <w:rFonts w:eastAsia="Calibri" w:cstheme="minorHAnsi"/>
          <w:sz w:val="28"/>
          <w:szCs w:val="28"/>
        </w:rPr>
        <w:t xml:space="preserve"> - </w:t>
      </w:r>
      <w:r w:rsidR="00F60E1B" w:rsidRPr="00F60E1B">
        <w:rPr>
          <w:rFonts w:eastAsia="Calibri" w:cstheme="minorHAnsi"/>
          <w:sz w:val="28"/>
          <w:szCs w:val="28"/>
        </w:rPr>
        <w:t>"</w:t>
      </w:r>
      <w:r w:rsidR="0045714A" w:rsidRPr="0045714A">
        <w:rPr>
          <w:rFonts w:eastAsia="Calibri" w:cstheme="minorHAnsi"/>
          <w:sz w:val="28"/>
          <w:szCs w:val="28"/>
        </w:rPr>
        <w:t>UNESCO and governments recognize the importance of local communities in urban, rural and</w:t>
      </w:r>
      <w:r w:rsidR="00F60E1B" w:rsidRPr="00F60E1B">
        <w:rPr>
          <w:rFonts w:eastAsia="Calibri" w:cstheme="minorHAnsi"/>
          <w:sz w:val="28"/>
          <w:szCs w:val="28"/>
        </w:rPr>
        <w:t>"</w:t>
      </w:r>
      <w:r w:rsidR="0045714A" w:rsidRPr="0045714A">
        <w:rPr>
          <w:rFonts w:eastAsia="Calibri" w:cstheme="minorHAnsi"/>
          <w:sz w:val="28"/>
          <w:szCs w:val="28"/>
        </w:rPr>
        <w:t xml:space="preserve"> local environments (students, </w:t>
      </w:r>
      <w:r w:rsidR="00F60E1B" w:rsidRPr="00F60E1B">
        <w:rPr>
          <w:rFonts w:eastAsia="Calibri" w:cstheme="minorHAnsi"/>
          <w:sz w:val="28"/>
          <w:szCs w:val="28"/>
        </w:rPr>
        <w:t>"</w:t>
      </w:r>
      <w:r w:rsidR="0045714A" w:rsidRPr="0045714A">
        <w:rPr>
          <w:rFonts w:eastAsia="Calibri" w:cstheme="minorHAnsi"/>
          <w:sz w:val="28"/>
          <w:szCs w:val="28"/>
        </w:rPr>
        <w:t>local municipal authorities, civil society organizations, the private sector and the media</w:t>
      </w:r>
      <w:r w:rsidR="00F60E1B" w:rsidRPr="00F60E1B">
        <w:rPr>
          <w:rFonts w:eastAsia="Calibri" w:cstheme="minorHAnsi"/>
          <w:sz w:val="28"/>
          <w:szCs w:val="28"/>
        </w:rPr>
        <w:t>"</w:t>
      </w:r>
      <w:r w:rsidR="0045714A" w:rsidRPr="0045714A">
        <w:rPr>
          <w:rFonts w:eastAsia="Calibri" w:cstheme="minorHAnsi"/>
          <w:sz w:val="28"/>
          <w:szCs w:val="28"/>
        </w:rPr>
        <w:t>) as key drivers of sustainability.</w:t>
      </w:r>
      <w:r w:rsidR="00AF1C4E" w:rsidRPr="00AF1C4E">
        <w:rPr>
          <w:color w:val="000000"/>
          <w:shd w:val="clear" w:color="auto" w:fill="FFFFFF"/>
        </w:rPr>
        <w:t xml:space="preserve"> </w:t>
      </w:r>
      <w:r w:rsidR="00AF1C4E">
        <w:rPr>
          <w:color w:val="000000"/>
          <w:shd w:val="clear" w:color="auto" w:fill="FFFFFF"/>
        </w:rPr>
        <w:t>(Unesco.org, 2021)</w:t>
      </w:r>
    </w:p>
    <w:p w14:paraId="11D2D1DE" w14:textId="2B60063F" w:rsidR="0045714A" w:rsidRPr="00AF1C4E" w:rsidRDefault="0045714A" w:rsidP="0045714A">
      <w:pPr>
        <w:rPr>
          <w:color w:val="000000"/>
          <w:shd w:val="clear" w:color="auto" w:fill="FFFFFF"/>
        </w:rPr>
      </w:pPr>
      <w:r w:rsidRPr="0045714A">
        <w:rPr>
          <w:rFonts w:eastAsia="Calibri" w:cstheme="minorHAnsi"/>
          <w:sz w:val="28"/>
          <w:szCs w:val="28"/>
        </w:rPr>
        <w:t>The challenges are mainly related to local indifference, including reluctance, slow absorption and lack of vision for integrating ESD into school curricula, business plans and systems.</w:t>
      </w:r>
      <w:r w:rsidR="00AF1C4E" w:rsidRPr="00AF1C4E">
        <w:rPr>
          <w:color w:val="000000"/>
          <w:shd w:val="clear" w:color="auto" w:fill="FFFFFF"/>
        </w:rPr>
        <w:t xml:space="preserve"> </w:t>
      </w:r>
      <w:r w:rsidR="00AF1C4E">
        <w:rPr>
          <w:color w:val="000000"/>
          <w:shd w:val="clear" w:color="auto" w:fill="FFFFFF"/>
        </w:rPr>
        <w:t>(Unesco.org, 2021)</w:t>
      </w:r>
    </w:p>
    <w:p w14:paraId="0C58729C" w14:textId="6C15D95A" w:rsidR="00A44162" w:rsidRPr="00AF1C4E" w:rsidRDefault="0045714A" w:rsidP="0045714A">
      <w:pPr>
        <w:rPr>
          <w:color w:val="000000"/>
          <w:shd w:val="clear" w:color="auto" w:fill="FFFFFF"/>
        </w:rPr>
      </w:pPr>
      <w:r w:rsidRPr="0045714A">
        <w:rPr>
          <w:rFonts w:eastAsia="Calibri" w:cstheme="minorHAnsi"/>
          <w:sz w:val="28"/>
          <w:szCs w:val="28"/>
        </w:rPr>
        <w:t>Policy support is needed to implement regional and national solutions and to accelerate governance and implementation processes, with a focus on social justice and the common good, as well as cooperation between civil society, local authorities, educational institutions and the private sector to work together and promote of sustainability.</w:t>
      </w:r>
      <w:r w:rsidR="000B5094">
        <w:rPr>
          <w:rFonts w:eastAsia="Calibri" w:cstheme="minorHAnsi"/>
          <w:sz w:val="28"/>
          <w:szCs w:val="28"/>
        </w:rPr>
        <w:t xml:space="preserve"> </w:t>
      </w:r>
      <w:r w:rsidRPr="0045714A">
        <w:rPr>
          <w:rFonts w:eastAsia="Calibri" w:cstheme="minorHAnsi"/>
          <w:sz w:val="28"/>
          <w:szCs w:val="28"/>
        </w:rPr>
        <w:t>The generic solutions from state machines can be effective if implemented correctly, but they can also fail if they do not take into account the local context.</w:t>
      </w:r>
      <w:r w:rsidR="00AF1C4E" w:rsidRPr="00AF1C4E">
        <w:rPr>
          <w:color w:val="000000"/>
          <w:shd w:val="clear" w:color="auto" w:fill="FFFFFF"/>
        </w:rPr>
        <w:t xml:space="preserve"> </w:t>
      </w:r>
      <w:r w:rsidR="00AF1C4E">
        <w:rPr>
          <w:color w:val="000000"/>
          <w:shd w:val="clear" w:color="auto" w:fill="FFFFFF"/>
        </w:rPr>
        <w:t>(Unesco.org, 2021)</w:t>
      </w:r>
    </w:p>
    <w:p w14:paraId="613783EE" w14:textId="25F7D5EF" w:rsidR="003117BF" w:rsidRDefault="003117BF" w:rsidP="009B6A54">
      <w:pPr>
        <w:rPr>
          <w:rFonts w:eastAsia="Calibri" w:cstheme="minorHAnsi"/>
          <w:sz w:val="28"/>
          <w:szCs w:val="28"/>
        </w:rPr>
      </w:pPr>
      <w:r w:rsidRPr="003117BF">
        <w:rPr>
          <w:rFonts w:eastAsia="Calibri" w:cstheme="minorHAnsi"/>
          <w:sz w:val="28"/>
          <w:szCs w:val="28"/>
        </w:rPr>
        <w:t xml:space="preserve">The establishment of local coordinating bodies for communication is a key aspect of the effective development of ESD in many countries. They </w:t>
      </w:r>
      <w:r w:rsidR="00F60E1B" w:rsidRPr="00F60E1B">
        <w:rPr>
          <w:rFonts w:eastAsia="Calibri" w:cstheme="minorHAnsi"/>
          <w:sz w:val="28"/>
          <w:szCs w:val="28"/>
        </w:rPr>
        <w:t>"</w:t>
      </w:r>
      <w:r w:rsidRPr="003117BF">
        <w:rPr>
          <w:rFonts w:eastAsia="Calibri" w:cstheme="minorHAnsi"/>
          <w:sz w:val="28"/>
          <w:szCs w:val="28"/>
        </w:rPr>
        <w:t>can be cross-ministerial and multi-stakeholder in nature, which would help to improve the development and adoption of ESD policies and strategies</w:t>
      </w:r>
      <w:r w:rsidR="00F60E1B" w:rsidRPr="00F60E1B">
        <w:rPr>
          <w:rFonts w:eastAsia="Calibri" w:cstheme="minorHAnsi"/>
          <w:sz w:val="28"/>
          <w:szCs w:val="28"/>
        </w:rPr>
        <w:t>"</w:t>
      </w:r>
      <w:r w:rsidRPr="003117BF">
        <w:rPr>
          <w:rFonts w:eastAsia="Calibri" w:cstheme="minorHAnsi"/>
          <w:sz w:val="28"/>
          <w:szCs w:val="28"/>
        </w:rPr>
        <w:t>. ESD program managers and project coordinators who are familiar with system requirements and local social authorities can contribute to the expansion and implementation of strategies and programs.</w:t>
      </w:r>
      <w:r w:rsidR="00AF1C4E" w:rsidRPr="00AF1C4E">
        <w:rPr>
          <w:color w:val="000000"/>
          <w:shd w:val="clear" w:color="auto" w:fill="FFFFFF"/>
        </w:rPr>
        <w:t xml:space="preserve"> </w:t>
      </w:r>
      <w:r w:rsidR="00AF1C4E">
        <w:rPr>
          <w:color w:val="000000"/>
          <w:shd w:val="clear" w:color="auto" w:fill="FFFFFF"/>
        </w:rPr>
        <w:t>(Unesco.org, 2021)</w:t>
      </w:r>
    </w:p>
    <w:p w14:paraId="22C7BC65" w14:textId="229507EF" w:rsidR="003117BF" w:rsidRPr="00AF1C4E" w:rsidRDefault="009B6A54" w:rsidP="003117BF">
      <w:pPr>
        <w:rPr>
          <w:color w:val="000000"/>
          <w:shd w:val="clear" w:color="auto" w:fill="FFFFFF"/>
        </w:rPr>
      </w:pPr>
      <w:r w:rsidRPr="009B6A54">
        <w:rPr>
          <w:rFonts w:eastAsia="Calibri" w:cstheme="minorHAnsi"/>
          <w:sz w:val="28"/>
          <w:szCs w:val="28"/>
          <w:u w:val="single"/>
        </w:rPr>
        <w:t>Scaling-up</w:t>
      </w:r>
      <w:r>
        <w:rPr>
          <w:rFonts w:eastAsia="Calibri" w:cstheme="minorHAnsi"/>
          <w:sz w:val="28"/>
          <w:szCs w:val="28"/>
          <w:u w:val="single"/>
        </w:rPr>
        <w:t>:</w:t>
      </w:r>
      <w:r w:rsidR="000B5094">
        <w:rPr>
          <w:rFonts w:eastAsia="Calibri" w:cstheme="minorHAnsi"/>
          <w:sz w:val="28"/>
          <w:szCs w:val="28"/>
        </w:rPr>
        <w:t xml:space="preserve"> - </w:t>
      </w:r>
      <w:r w:rsidR="00E6605B">
        <w:rPr>
          <w:rFonts w:eastAsia="Calibri" w:cstheme="minorHAnsi"/>
          <w:sz w:val="28"/>
          <w:szCs w:val="28"/>
        </w:rPr>
        <w:t>It</w:t>
      </w:r>
      <w:r w:rsidR="003117BF" w:rsidRPr="00E6605B">
        <w:rPr>
          <w:rFonts w:eastAsia="Calibri" w:cstheme="minorHAnsi"/>
          <w:sz w:val="28"/>
          <w:szCs w:val="28"/>
        </w:rPr>
        <w:t xml:space="preserve"> allows researchers to understand </w:t>
      </w:r>
      <w:r w:rsidR="00F60E1B" w:rsidRPr="00F60E1B">
        <w:rPr>
          <w:rFonts w:eastAsia="Calibri" w:cstheme="minorHAnsi"/>
          <w:sz w:val="28"/>
          <w:szCs w:val="28"/>
        </w:rPr>
        <w:t>"</w:t>
      </w:r>
      <w:r w:rsidR="003117BF" w:rsidRPr="00E6605B">
        <w:rPr>
          <w:rFonts w:eastAsia="Calibri" w:cstheme="minorHAnsi"/>
          <w:sz w:val="28"/>
          <w:szCs w:val="28"/>
        </w:rPr>
        <w:t>gaps in the implementation of ESD policies and the scaling of ESD actions, while practitioners</w:t>
      </w:r>
      <w:r w:rsidR="00F60E1B" w:rsidRPr="00F60E1B">
        <w:rPr>
          <w:rFonts w:eastAsia="Calibri" w:cstheme="minorHAnsi"/>
          <w:sz w:val="28"/>
          <w:szCs w:val="28"/>
        </w:rPr>
        <w:t>"</w:t>
      </w:r>
      <w:r w:rsidR="003117BF" w:rsidRPr="00E6605B">
        <w:rPr>
          <w:rFonts w:eastAsia="Calibri" w:cstheme="minorHAnsi"/>
          <w:sz w:val="28"/>
          <w:szCs w:val="28"/>
        </w:rPr>
        <w:t xml:space="preserve"> can base their work on a better understanding of </w:t>
      </w:r>
      <w:r w:rsidR="00F60E1B" w:rsidRPr="00F60E1B">
        <w:rPr>
          <w:rFonts w:eastAsia="Calibri" w:cstheme="minorHAnsi"/>
          <w:sz w:val="28"/>
          <w:szCs w:val="28"/>
        </w:rPr>
        <w:t>"</w:t>
      </w:r>
      <w:r w:rsidR="003117BF" w:rsidRPr="00E6605B">
        <w:rPr>
          <w:rFonts w:eastAsia="Calibri" w:cstheme="minorHAnsi"/>
          <w:sz w:val="28"/>
          <w:szCs w:val="28"/>
        </w:rPr>
        <w:t>large-scale change. This knowledge can help them develop more strategic approaches and thus achieve their goals faster and at a lower cost</w:t>
      </w:r>
      <w:r w:rsidR="00F60E1B" w:rsidRPr="00F60E1B">
        <w:rPr>
          <w:rFonts w:eastAsia="Calibri" w:cstheme="minorHAnsi"/>
          <w:sz w:val="28"/>
          <w:szCs w:val="28"/>
        </w:rPr>
        <w:t>"</w:t>
      </w:r>
      <w:r w:rsidR="003117BF" w:rsidRPr="00E6605B">
        <w:rPr>
          <w:rFonts w:eastAsia="Calibri" w:cstheme="minorHAnsi"/>
          <w:sz w:val="28"/>
          <w:szCs w:val="28"/>
        </w:rPr>
        <w:t>.</w:t>
      </w:r>
      <w:r w:rsidR="00AF1C4E" w:rsidRPr="00AF1C4E">
        <w:rPr>
          <w:color w:val="000000"/>
          <w:shd w:val="clear" w:color="auto" w:fill="FFFFFF"/>
        </w:rPr>
        <w:t xml:space="preserve"> </w:t>
      </w:r>
      <w:r w:rsidR="00AF1C4E">
        <w:rPr>
          <w:color w:val="000000"/>
          <w:shd w:val="clear" w:color="auto" w:fill="FFFFFF"/>
        </w:rPr>
        <w:t>(Unesco.org, 2021)</w:t>
      </w:r>
    </w:p>
    <w:p w14:paraId="1F9551A8" w14:textId="470C6690" w:rsidR="003117BF" w:rsidRPr="00AF1C4E" w:rsidRDefault="003117BF" w:rsidP="003117BF">
      <w:pPr>
        <w:rPr>
          <w:color w:val="000000"/>
          <w:shd w:val="clear" w:color="auto" w:fill="FFFFFF"/>
        </w:rPr>
      </w:pPr>
      <w:r w:rsidRPr="00E6605B">
        <w:rPr>
          <w:rFonts w:eastAsia="Calibri" w:cstheme="minorHAnsi"/>
          <w:sz w:val="28"/>
          <w:szCs w:val="28"/>
        </w:rPr>
        <w:lastRenderedPageBreak/>
        <w:t>Successful scaling also relies on choosing the right financial model for the scaling process.</w:t>
      </w:r>
      <w:r w:rsidR="00E6605B">
        <w:rPr>
          <w:rFonts w:eastAsia="Calibri" w:cstheme="minorHAnsi"/>
          <w:sz w:val="28"/>
          <w:szCs w:val="28"/>
        </w:rPr>
        <w:t xml:space="preserve"> </w:t>
      </w:r>
      <w:r w:rsidRPr="00E6605B">
        <w:rPr>
          <w:rFonts w:eastAsia="Calibri" w:cstheme="minorHAnsi"/>
          <w:sz w:val="28"/>
          <w:szCs w:val="28"/>
        </w:rPr>
        <w:t>The scaling objects are determined by the scaling object; however, funders are crucial to the success of the scaling process, regardless of the initiative. It is therefore vital for funders to understand the concept of scaling and the importance of scaling up actions for ESD.</w:t>
      </w:r>
      <w:r w:rsidR="00AF1C4E" w:rsidRPr="00AF1C4E">
        <w:rPr>
          <w:color w:val="000000"/>
          <w:shd w:val="clear" w:color="auto" w:fill="FFFFFF"/>
        </w:rPr>
        <w:t xml:space="preserve"> </w:t>
      </w:r>
      <w:r w:rsidR="00AF1C4E">
        <w:rPr>
          <w:color w:val="000000"/>
          <w:shd w:val="clear" w:color="auto" w:fill="FFFFFF"/>
        </w:rPr>
        <w:t>(Unesco.org, 2021)</w:t>
      </w:r>
    </w:p>
    <w:p w14:paraId="1103B0B1" w14:textId="248DA494" w:rsidR="003117BF" w:rsidRPr="00AF1C4E" w:rsidRDefault="003117BF" w:rsidP="003117BF">
      <w:pPr>
        <w:rPr>
          <w:color w:val="000000"/>
          <w:shd w:val="clear" w:color="auto" w:fill="FFFFFF"/>
        </w:rPr>
      </w:pPr>
      <w:r w:rsidRPr="00E6605B">
        <w:rPr>
          <w:rFonts w:eastAsia="Calibri" w:cstheme="minorHAnsi"/>
          <w:sz w:val="28"/>
          <w:szCs w:val="28"/>
        </w:rPr>
        <w:t>Scaling into five domains</w:t>
      </w:r>
      <w:r w:rsidR="00AF1C4E">
        <w:rPr>
          <w:color w:val="000000"/>
          <w:shd w:val="clear" w:color="auto" w:fill="FFFFFF"/>
        </w:rPr>
        <w:t>(Unesco.org, 2021)</w:t>
      </w:r>
      <w:r w:rsidRPr="00E6605B">
        <w:rPr>
          <w:rFonts w:eastAsia="Calibri" w:cstheme="minorHAnsi"/>
          <w:sz w:val="28"/>
          <w:szCs w:val="28"/>
        </w:rPr>
        <w:t>:</w:t>
      </w:r>
    </w:p>
    <w:p w14:paraId="559E3803" w14:textId="19989FAB" w:rsidR="003117BF" w:rsidRPr="00E6605B" w:rsidRDefault="003117BF" w:rsidP="00E6605B">
      <w:pPr>
        <w:pStyle w:val="ListParagraph"/>
        <w:numPr>
          <w:ilvl w:val="0"/>
          <w:numId w:val="4"/>
        </w:numPr>
        <w:rPr>
          <w:rFonts w:eastAsia="Calibri" w:cstheme="minorHAnsi"/>
          <w:sz w:val="28"/>
          <w:szCs w:val="28"/>
        </w:rPr>
      </w:pPr>
      <w:r w:rsidRPr="00E6605B">
        <w:rPr>
          <w:rFonts w:eastAsia="Calibri" w:cstheme="minorHAnsi"/>
          <w:sz w:val="28"/>
          <w:szCs w:val="28"/>
        </w:rPr>
        <w:t>partnership - (e.g., government with NGOs and business), - its choice depends on - the level of trust between the participants in the system and the level of control desired by the initiative</w:t>
      </w:r>
      <w:r w:rsidR="00E6605B">
        <w:rPr>
          <w:rFonts w:eastAsia="Calibri" w:cstheme="minorHAnsi"/>
          <w:sz w:val="28"/>
          <w:szCs w:val="28"/>
        </w:rPr>
        <w:t>;</w:t>
      </w:r>
    </w:p>
    <w:p w14:paraId="31D7B065" w14:textId="20257513" w:rsidR="003117BF" w:rsidRPr="00E6605B" w:rsidRDefault="003117BF" w:rsidP="00E6605B">
      <w:pPr>
        <w:pStyle w:val="ListParagraph"/>
        <w:numPr>
          <w:ilvl w:val="0"/>
          <w:numId w:val="4"/>
        </w:numPr>
        <w:rPr>
          <w:rFonts w:eastAsia="Calibri" w:cstheme="minorHAnsi"/>
          <w:sz w:val="28"/>
          <w:szCs w:val="28"/>
        </w:rPr>
      </w:pPr>
      <w:r w:rsidRPr="00E6605B">
        <w:rPr>
          <w:rFonts w:eastAsia="Calibri" w:cstheme="minorHAnsi"/>
          <w:sz w:val="28"/>
          <w:szCs w:val="28"/>
        </w:rPr>
        <w:t>openness, - (information sharing) - The degree of sharing knowledges  and experience may depend on the extent to which they generate income</w:t>
      </w:r>
      <w:r w:rsidR="00E6605B">
        <w:rPr>
          <w:rFonts w:eastAsia="Calibri" w:cstheme="minorHAnsi"/>
          <w:sz w:val="28"/>
          <w:szCs w:val="28"/>
        </w:rPr>
        <w:t>;</w:t>
      </w:r>
    </w:p>
    <w:p w14:paraId="48900B03" w14:textId="1732D6E8" w:rsidR="003117BF" w:rsidRPr="00E6605B" w:rsidRDefault="003117BF" w:rsidP="003117BF">
      <w:pPr>
        <w:pStyle w:val="ListParagraph"/>
        <w:numPr>
          <w:ilvl w:val="0"/>
          <w:numId w:val="4"/>
        </w:numPr>
        <w:rPr>
          <w:rFonts w:eastAsia="Calibri" w:cstheme="minorHAnsi"/>
          <w:sz w:val="28"/>
          <w:szCs w:val="28"/>
        </w:rPr>
      </w:pPr>
      <w:r w:rsidRPr="00E6605B">
        <w:rPr>
          <w:rFonts w:eastAsia="Calibri" w:cstheme="minorHAnsi"/>
          <w:sz w:val="28"/>
          <w:szCs w:val="28"/>
        </w:rPr>
        <w:t xml:space="preserve">information </w:t>
      </w:r>
      <w:r w:rsidR="00F60E1B" w:rsidRPr="00F60E1B">
        <w:rPr>
          <w:rFonts w:eastAsia="Calibri" w:cstheme="minorHAnsi"/>
          <w:sz w:val="28"/>
          <w:szCs w:val="28"/>
        </w:rPr>
        <w:t>"</w:t>
      </w:r>
      <w:r w:rsidRPr="00E6605B">
        <w:rPr>
          <w:rFonts w:eastAsia="Calibri" w:cstheme="minorHAnsi"/>
          <w:sz w:val="28"/>
          <w:szCs w:val="28"/>
        </w:rPr>
        <w:t>technologies, - Initiatives can use information and communication technologies (ICT) to scale their</w:t>
      </w:r>
      <w:r w:rsidR="00F60E1B" w:rsidRPr="00F60E1B">
        <w:rPr>
          <w:rFonts w:eastAsia="Calibri" w:cstheme="minorHAnsi"/>
          <w:sz w:val="28"/>
          <w:szCs w:val="28"/>
        </w:rPr>
        <w:t>"</w:t>
      </w:r>
      <w:r w:rsidRPr="00E6605B">
        <w:rPr>
          <w:rFonts w:eastAsia="Calibri" w:cstheme="minorHAnsi"/>
          <w:sz w:val="28"/>
          <w:szCs w:val="28"/>
        </w:rPr>
        <w:t xml:space="preserve"> impact</w:t>
      </w:r>
      <w:r w:rsidR="00E6605B">
        <w:rPr>
          <w:rFonts w:eastAsia="Calibri" w:cstheme="minorHAnsi"/>
          <w:sz w:val="28"/>
          <w:szCs w:val="28"/>
        </w:rPr>
        <w:t xml:space="preserve">. </w:t>
      </w:r>
      <w:r w:rsidR="00F60E1B" w:rsidRPr="00F60E1B">
        <w:rPr>
          <w:rFonts w:eastAsia="Calibri" w:cstheme="minorHAnsi"/>
          <w:sz w:val="28"/>
          <w:szCs w:val="28"/>
        </w:rPr>
        <w:t>"</w:t>
      </w:r>
      <w:r w:rsidRPr="00E6605B">
        <w:rPr>
          <w:rFonts w:eastAsia="Calibri" w:cstheme="minorHAnsi"/>
          <w:sz w:val="28"/>
          <w:szCs w:val="28"/>
        </w:rPr>
        <w:t>If the target group lacks the skills and knowledge to use computers or, does not have access to them</w:t>
      </w:r>
      <w:r w:rsidR="00F60E1B" w:rsidRPr="00F60E1B">
        <w:rPr>
          <w:rFonts w:eastAsia="Calibri" w:cstheme="minorHAnsi"/>
          <w:sz w:val="28"/>
          <w:szCs w:val="28"/>
        </w:rPr>
        <w:t>"</w:t>
      </w:r>
      <w:r w:rsidRPr="00E6605B">
        <w:rPr>
          <w:rFonts w:eastAsia="Calibri" w:cstheme="minorHAnsi"/>
          <w:sz w:val="28"/>
          <w:szCs w:val="28"/>
        </w:rPr>
        <w:t xml:space="preserve">, then working with printed materials is an option. Learning </w:t>
      </w:r>
      <w:r w:rsidR="00F60E1B" w:rsidRPr="00F60E1B">
        <w:rPr>
          <w:rFonts w:eastAsia="Calibri" w:cstheme="minorHAnsi"/>
          <w:sz w:val="28"/>
          <w:szCs w:val="28"/>
        </w:rPr>
        <w:t>"</w:t>
      </w:r>
      <w:r w:rsidRPr="00E6605B">
        <w:rPr>
          <w:rFonts w:eastAsia="Calibri" w:cstheme="minorHAnsi"/>
          <w:sz w:val="28"/>
          <w:szCs w:val="28"/>
        </w:rPr>
        <w:t>materials are printed and knowledge is delivered through seminars or lectures</w:t>
      </w:r>
      <w:r w:rsidR="00F60E1B" w:rsidRPr="00F60E1B">
        <w:rPr>
          <w:rFonts w:eastAsia="Calibri" w:cstheme="minorHAnsi"/>
          <w:sz w:val="28"/>
          <w:szCs w:val="28"/>
        </w:rPr>
        <w:t>"</w:t>
      </w:r>
      <w:r w:rsidR="00951C30">
        <w:rPr>
          <w:rFonts w:eastAsia="Calibri" w:cstheme="minorHAnsi"/>
          <w:sz w:val="28"/>
          <w:szCs w:val="28"/>
        </w:rPr>
        <w:t>;</w:t>
      </w:r>
    </w:p>
    <w:p w14:paraId="59035345" w14:textId="26020C00" w:rsidR="003117BF" w:rsidRPr="00E6605B" w:rsidRDefault="003117BF" w:rsidP="00E6605B">
      <w:pPr>
        <w:pStyle w:val="ListParagraph"/>
        <w:numPr>
          <w:ilvl w:val="0"/>
          <w:numId w:val="4"/>
        </w:numPr>
        <w:rPr>
          <w:rFonts w:eastAsia="Calibri" w:cstheme="minorHAnsi"/>
          <w:sz w:val="28"/>
          <w:szCs w:val="28"/>
        </w:rPr>
      </w:pPr>
      <w:r w:rsidRPr="00E6605B">
        <w:rPr>
          <w:rFonts w:eastAsia="Calibri" w:cstheme="minorHAnsi"/>
          <w:sz w:val="28"/>
          <w:szCs w:val="28"/>
        </w:rPr>
        <w:t xml:space="preserve">advocacy </w:t>
      </w:r>
      <w:r w:rsidR="00E6605B">
        <w:rPr>
          <w:rFonts w:eastAsia="Calibri" w:cstheme="minorHAnsi"/>
          <w:sz w:val="28"/>
          <w:szCs w:val="28"/>
        </w:rPr>
        <w:t>;</w:t>
      </w:r>
    </w:p>
    <w:p w14:paraId="25EA4491" w14:textId="3B490416" w:rsidR="009B6A54" w:rsidRPr="00E6605B" w:rsidRDefault="00E6605B" w:rsidP="00E6605B">
      <w:pPr>
        <w:pStyle w:val="ListParagraph"/>
        <w:numPr>
          <w:ilvl w:val="0"/>
          <w:numId w:val="4"/>
        </w:numPr>
        <w:rPr>
          <w:rFonts w:eastAsia="Calibri" w:cstheme="minorHAnsi"/>
          <w:sz w:val="28"/>
          <w:szCs w:val="28"/>
        </w:rPr>
      </w:pPr>
      <w:r>
        <w:rPr>
          <w:rFonts w:eastAsia="Calibri" w:cstheme="minorHAnsi"/>
          <w:sz w:val="28"/>
          <w:szCs w:val="28"/>
        </w:rPr>
        <w:t xml:space="preserve">and </w:t>
      </w:r>
      <w:r w:rsidR="003117BF" w:rsidRPr="00E6605B">
        <w:rPr>
          <w:rFonts w:eastAsia="Calibri" w:cstheme="minorHAnsi"/>
          <w:sz w:val="28"/>
          <w:szCs w:val="28"/>
        </w:rPr>
        <w:t xml:space="preserve">financial model - financial investments in </w:t>
      </w:r>
      <w:r w:rsidR="00F60E1B" w:rsidRPr="00F60E1B">
        <w:rPr>
          <w:rFonts w:eastAsia="Calibri" w:cstheme="minorHAnsi"/>
          <w:sz w:val="28"/>
          <w:szCs w:val="28"/>
        </w:rPr>
        <w:t>"</w:t>
      </w:r>
      <w:r w:rsidR="003117BF" w:rsidRPr="00E6605B">
        <w:rPr>
          <w:rFonts w:eastAsia="Calibri" w:cstheme="minorHAnsi"/>
          <w:sz w:val="28"/>
          <w:szCs w:val="28"/>
        </w:rPr>
        <w:t>terms of staff hours, staff training, technology or materials. The financial model describes how an initiative finances its scaling efforts. ESD initiatives can rely on government subsidies, private donations or grants, as well as earned income</w:t>
      </w:r>
      <w:r w:rsidR="00F60E1B" w:rsidRPr="00F60E1B">
        <w:rPr>
          <w:rFonts w:eastAsia="Calibri" w:cstheme="minorHAnsi"/>
          <w:sz w:val="28"/>
          <w:szCs w:val="28"/>
        </w:rPr>
        <w:t>"</w:t>
      </w:r>
      <w:r w:rsidR="003117BF" w:rsidRPr="00E6605B">
        <w:rPr>
          <w:rFonts w:eastAsia="Calibri" w:cstheme="minorHAnsi"/>
          <w:sz w:val="28"/>
          <w:szCs w:val="28"/>
        </w:rPr>
        <w:t>.</w:t>
      </w:r>
    </w:p>
    <w:p w14:paraId="5A0D3144" w14:textId="52ECC20F" w:rsidR="000B5094" w:rsidRDefault="009B6A54" w:rsidP="009B6A54">
      <w:pPr>
        <w:rPr>
          <w:rFonts w:eastAsia="Calibri" w:cstheme="minorHAnsi"/>
          <w:sz w:val="28"/>
          <w:szCs w:val="28"/>
          <w:u w:val="single"/>
        </w:rPr>
      </w:pPr>
      <w:r w:rsidRPr="009B6A54">
        <w:rPr>
          <w:rFonts w:eastAsia="Calibri" w:cstheme="minorHAnsi"/>
          <w:sz w:val="28"/>
          <w:szCs w:val="28"/>
          <w:u w:val="single"/>
        </w:rPr>
        <w:t>M</w:t>
      </w:r>
      <w:r w:rsidR="00A87A2F" w:rsidRPr="00A87A2F">
        <w:rPr>
          <w:rFonts w:eastAsia="Calibri" w:cstheme="minorHAnsi"/>
          <w:sz w:val="28"/>
          <w:szCs w:val="28"/>
          <w:u w:val="single"/>
        </w:rPr>
        <w:t xml:space="preserve">onitoring and evaluation (M&amp;E) </w:t>
      </w:r>
      <w:r w:rsidR="00DC3E6E">
        <w:rPr>
          <w:rFonts w:eastAsia="Calibri" w:cstheme="minorHAnsi"/>
          <w:sz w:val="28"/>
          <w:szCs w:val="28"/>
          <w:u w:val="single"/>
        </w:rPr>
        <w:t>‘’</w:t>
      </w:r>
      <w:r w:rsidR="00A87A2F" w:rsidRPr="00A87A2F">
        <w:rPr>
          <w:rFonts w:eastAsia="Calibri" w:cstheme="minorHAnsi"/>
          <w:sz w:val="28"/>
          <w:szCs w:val="28"/>
          <w:u w:val="single"/>
        </w:rPr>
        <w:t>only what is measured is reported</w:t>
      </w:r>
      <w:r w:rsidR="00DC3E6E">
        <w:rPr>
          <w:rFonts w:eastAsia="Calibri" w:cstheme="minorHAnsi"/>
          <w:sz w:val="28"/>
          <w:szCs w:val="28"/>
          <w:u w:val="single"/>
        </w:rPr>
        <w:t>’’ :</w:t>
      </w:r>
    </w:p>
    <w:p w14:paraId="7AD6F469" w14:textId="6E038468" w:rsidR="00DC3E6E" w:rsidRPr="00AF1C4E" w:rsidRDefault="00DC3E6E" w:rsidP="009B6A54">
      <w:pPr>
        <w:rPr>
          <w:color w:val="000000"/>
          <w:shd w:val="clear" w:color="auto" w:fill="FFFFFF"/>
        </w:rPr>
      </w:pPr>
      <w:r w:rsidRPr="00DC3E6E">
        <w:rPr>
          <w:rFonts w:eastAsia="Calibri" w:cstheme="minorHAnsi"/>
          <w:sz w:val="28"/>
          <w:szCs w:val="28"/>
        </w:rPr>
        <w:t>The process of developing holistic and multilateral ESD monitoring</w:t>
      </w:r>
      <w:r>
        <w:rPr>
          <w:rFonts w:eastAsia="Calibri" w:cstheme="minorHAnsi"/>
          <w:sz w:val="28"/>
          <w:szCs w:val="28"/>
        </w:rPr>
        <w:t>,</w:t>
      </w:r>
      <w:r w:rsidRPr="00DC3E6E">
        <w:rPr>
          <w:rFonts w:eastAsia="Calibri" w:cstheme="minorHAnsi"/>
          <w:sz w:val="28"/>
          <w:szCs w:val="28"/>
        </w:rPr>
        <w:t xml:space="preserve"> and evaluation systems is still in its infancy. More needs to be done (and documented) with a focus on the driving force behind ESD monitoring - to obtain information on good policy decisions, assurance, institutional support, resources, etc., leading to better training on ESD and ideally more sustainable behavio</w:t>
      </w:r>
      <w:r>
        <w:rPr>
          <w:rFonts w:eastAsia="Calibri" w:cstheme="minorHAnsi"/>
          <w:sz w:val="28"/>
          <w:szCs w:val="28"/>
        </w:rPr>
        <w:t>u</w:t>
      </w:r>
      <w:r w:rsidRPr="00DC3E6E">
        <w:rPr>
          <w:rFonts w:eastAsia="Calibri" w:cstheme="minorHAnsi"/>
          <w:sz w:val="28"/>
          <w:szCs w:val="28"/>
        </w:rPr>
        <w:t>r. The information obtained can be returned to the process leading to changes and improvements leading to better ESD training.</w:t>
      </w:r>
      <w:r w:rsidR="00AF1C4E" w:rsidRPr="00AF1C4E">
        <w:rPr>
          <w:color w:val="000000"/>
          <w:shd w:val="clear" w:color="auto" w:fill="FFFFFF"/>
        </w:rPr>
        <w:t xml:space="preserve"> </w:t>
      </w:r>
      <w:r w:rsidR="00AF1C4E">
        <w:rPr>
          <w:color w:val="000000"/>
          <w:shd w:val="clear" w:color="auto" w:fill="FFFFFF"/>
        </w:rPr>
        <w:t>(Unesco.org, 2021)</w:t>
      </w:r>
    </w:p>
    <w:p w14:paraId="709DCFE4" w14:textId="2C4B4C47" w:rsidR="002F35DB" w:rsidRPr="00AF1C4E" w:rsidRDefault="00F60E1B">
      <w:pPr>
        <w:rPr>
          <w:color w:val="000000"/>
          <w:shd w:val="clear" w:color="auto" w:fill="FFFFFF"/>
        </w:rPr>
      </w:pPr>
      <w:r w:rsidRPr="00F60E1B">
        <w:rPr>
          <w:rFonts w:eastAsia="Calibri" w:cstheme="minorHAnsi"/>
          <w:sz w:val="28"/>
          <w:szCs w:val="28"/>
        </w:rPr>
        <w:t>"</w:t>
      </w:r>
      <w:r w:rsidR="00DC3E6E" w:rsidRPr="00DC3E6E">
        <w:rPr>
          <w:rFonts w:eastAsia="Calibri" w:cstheme="minorHAnsi"/>
          <w:sz w:val="28"/>
          <w:szCs w:val="28"/>
        </w:rPr>
        <w:t>Quantitative researchers in global education commonly refer to these as inputs and throughputs</w:t>
      </w:r>
      <w:r w:rsidRPr="00F60E1B">
        <w:rPr>
          <w:rFonts w:eastAsia="Calibri" w:cstheme="minorHAnsi"/>
          <w:sz w:val="28"/>
          <w:szCs w:val="28"/>
        </w:rPr>
        <w:t>"</w:t>
      </w:r>
      <w:r w:rsidR="00DC3E6E" w:rsidRPr="00DC3E6E">
        <w:rPr>
          <w:rFonts w:eastAsia="Calibri" w:cstheme="minorHAnsi"/>
          <w:sz w:val="28"/>
          <w:szCs w:val="28"/>
        </w:rPr>
        <w:t xml:space="preserve">. Progress is often checked through learning outcomes, which is why students' grades are popular. </w:t>
      </w:r>
      <w:r w:rsidR="00AF1C4E">
        <w:rPr>
          <w:color w:val="000000"/>
          <w:shd w:val="clear" w:color="auto" w:fill="FFFFFF"/>
        </w:rPr>
        <w:t>(Unesco.org, 2021)</w:t>
      </w:r>
    </w:p>
    <w:p w14:paraId="5B445F88" w14:textId="49390CF1" w:rsidR="002F35DB" w:rsidRDefault="00F60E1B" w:rsidP="00DC3E6E">
      <w:pPr>
        <w:rPr>
          <w:rFonts w:eastAsia="Calibri" w:cstheme="minorHAnsi"/>
          <w:sz w:val="28"/>
          <w:szCs w:val="28"/>
        </w:rPr>
      </w:pPr>
      <w:r w:rsidRPr="00F60E1B">
        <w:rPr>
          <w:rFonts w:eastAsia="Calibri" w:cstheme="minorHAnsi"/>
          <w:sz w:val="28"/>
          <w:szCs w:val="28"/>
        </w:rPr>
        <w:t>"</w:t>
      </w:r>
      <w:r w:rsidR="00DC3E6E" w:rsidRPr="00DC3E6E">
        <w:rPr>
          <w:rFonts w:eastAsia="Calibri" w:cstheme="minorHAnsi"/>
          <w:sz w:val="28"/>
          <w:szCs w:val="28"/>
        </w:rPr>
        <w:t>Qualitative methods such as classroom observation, interviews, focus groups, ethnography, forms of social action research, among others, would also help</w:t>
      </w:r>
      <w:r w:rsidRPr="00F60E1B">
        <w:rPr>
          <w:rFonts w:eastAsia="Calibri" w:cstheme="minorHAnsi"/>
          <w:sz w:val="28"/>
          <w:szCs w:val="28"/>
        </w:rPr>
        <w:t>"</w:t>
      </w:r>
      <w:r w:rsidR="00DC3E6E" w:rsidRPr="00DC3E6E">
        <w:rPr>
          <w:rFonts w:eastAsia="Calibri" w:cstheme="minorHAnsi"/>
          <w:sz w:val="28"/>
          <w:szCs w:val="28"/>
        </w:rPr>
        <w:t xml:space="preserve"> researchers conduct more research, open, data-based monitoring of the </w:t>
      </w:r>
      <w:r w:rsidR="00DC3E6E" w:rsidRPr="00DC3E6E">
        <w:rPr>
          <w:rFonts w:eastAsia="Calibri" w:cstheme="minorHAnsi"/>
          <w:sz w:val="28"/>
          <w:szCs w:val="28"/>
        </w:rPr>
        <w:lastRenderedPageBreak/>
        <w:t>educational process at the local level.</w:t>
      </w:r>
      <w:r w:rsidR="00DC3E6E">
        <w:rPr>
          <w:rFonts w:eastAsia="Calibri" w:cstheme="minorHAnsi"/>
          <w:sz w:val="28"/>
          <w:szCs w:val="28"/>
        </w:rPr>
        <w:t xml:space="preserve"> </w:t>
      </w:r>
      <w:r w:rsidR="00DC3E6E" w:rsidRPr="00DC3E6E">
        <w:rPr>
          <w:rFonts w:eastAsia="Calibri" w:cstheme="minorHAnsi"/>
          <w:sz w:val="28"/>
          <w:szCs w:val="28"/>
        </w:rPr>
        <w:t xml:space="preserve">They must also be </w:t>
      </w:r>
      <w:r w:rsidRPr="00F60E1B">
        <w:rPr>
          <w:rFonts w:eastAsia="Calibri" w:cstheme="minorHAnsi"/>
          <w:sz w:val="28"/>
          <w:szCs w:val="28"/>
        </w:rPr>
        <w:t>"</w:t>
      </w:r>
      <w:r w:rsidR="00DC3E6E" w:rsidRPr="00DC3E6E">
        <w:rPr>
          <w:rFonts w:eastAsia="Calibri" w:cstheme="minorHAnsi"/>
          <w:sz w:val="28"/>
          <w:szCs w:val="28"/>
        </w:rPr>
        <w:t>linked to global monitoring, although researchers are still developing how to deal with this type of data at this level (arguments include lack of comparability, too anecdotal, too complex, too expensive, etc.</w:t>
      </w:r>
      <w:r w:rsidRPr="00F60E1B">
        <w:t xml:space="preserve"> </w:t>
      </w:r>
      <w:r w:rsidRPr="00F60E1B">
        <w:rPr>
          <w:rFonts w:eastAsia="Calibri" w:cstheme="minorHAnsi"/>
          <w:sz w:val="28"/>
          <w:szCs w:val="28"/>
        </w:rPr>
        <w:t>"</w:t>
      </w:r>
      <w:r w:rsidR="00DC3E6E" w:rsidRPr="00DC3E6E">
        <w:rPr>
          <w:rFonts w:eastAsia="Calibri" w:cstheme="minorHAnsi"/>
          <w:sz w:val="28"/>
          <w:szCs w:val="28"/>
        </w:rPr>
        <w:t>).</w:t>
      </w:r>
      <w:r w:rsidR="00AF1C4E" w:rsidRPr="00AF1C4E">
        <w:rPr>
          <w:color w:val="000000"/>
          <w:shd w:val="clear" w:color="auto" w:fill="FFFFFF"/>
        </w:rPr>
        <w:t xml:space="preserve"> </w:t>
      </w:r>
      <w:r w:rsidR="00AF1C4E">
        <w:rPr>
          <w:color w:val="000000"/>
          <w:shd w:val="clear" w:color="auto" w:fill="FFFFFF"/>
        </w:rPr>
        <w:t>(Unesco.org, 2021)</w:t>
      </w:r>
    </w:p>
    <w:p w14:paraId="1243ED21" w14:textId="778C1A0A" w:rsidR="000B5094" w:rsidRPr="00AF1C4E" w:rsidRDefault="00DC3E6E" w:rsidP="00DC3E6E">
      <w:pPr>
        <w:rPr>
          <w:color w:val="000000"/>
          <w:shd w:val="clear" w:color="auto" w:fill="FFFFFF"/>
        </w:rPr>
      </w:pPr>
      <w:r w:rsidRPr="00DC3E6E">
        <w:rPr>
          <w:rFonts w:eastAsia="Calibri" w:cstheme="minorHAnsi"/>
          <w:sz w:val="28"/>
          <w:szCs w:val="28"/>
        </w:rPr>
        <w:t xml:space="preserve">More research and creative thinking on ways to monitor ESD for out-of-school children, young people and adults is needed to explore how and what they learn and how </w:t>
      </w:r>
      <w:r w:rsidR="000B5094" w:rsidRPr="00DC3E6E">
        <w:rPr>
          <w:rFonts w:eastAsia="Calibri" w:cstheme="minorHAnsi"/>
          <w:sz w:val="28"/>
          <w:szCs w:val="28"/>
        </w:rPr>
        <w:t>th</w:t>
      </w:r>
      <w:r w:rsidR="000B5094">
        <w:rPr>
          <w:rFonts w:eastAsia="Calibri" w:cstheme="minorHAnsi"/>
          <w:sz w:val="28"/>
          <w:szCs w:val="28"/>
        </w:rPr>
        <w:t>at</w:t>
      </w:r>
      <w:r w:rsidR="000B5094" w:rsidRPr="00DC3E6E">
        <w:rPr>
          <w:rFonts w:eastAsia="Calibri" w:cstheme="minorHAnsi"/>
          <w:sz w:val="28"/>
          <w:szCs w:val="28"/>
        </w:rPr>
        <w:t xml:space="preserve"> builds</w:t>
      </w:r>
      <w:r w:rsidRPr="00DC3E6E">
        <w:rPr>
          <w:rFonts w:eastAsia="Calibri" w:cstheme="minorHAnsi"/>
          <w:sz w:val="28"/>
          <w:szCs w:val="28"/>
        </w:rPr>
        <w:t xml:space="preserve"> on sustainable development.</w:t>
      </w:r>
      <w:r w:rsidR="000B5094">
        <w:rPr>
          <w:rFonts w:eastAsia="Calibri" w:cstheme="minorHAnsi"/>
          <w:sz w:val="28"/>
          <w:szCs w:val="28"/>
        </w:rPr>
        <w:t xml:space="preserve"> </w:t>
      </w:r>
      <w:r w:rsidR="000B5094" w:rsidRPr="000B5094">
        <w:rPr>
          <w:rFonts w:eastAsia="Calibri" w:cstheme="minorHAnsi"/>
          <w:sz w:val="28"/>
          <w:szCs w:val="28"/>
        </w:rPr>
        <w:t>Household surveys, interviews with people in community cent</w:t>
      </w:r>
      <w:r w:rsidR="000B5094">
        <w:rPr>
          <w:rFonts w:eastAsia="Calibri" w:cstheme="minorHAnsi"/>
          <w:sz w:val="28"/>
          <w:szCs w:val="28"/>
        </w:rPr>
        <w:t>re</w:t>
      </w:r>
      <w:r w:rsidR="000B5094" w:rsidRPr="000B5094">
        <w:rPr>
          <w:rFonts w:eastAsia="Calibri" w:cstheme="minorHAnsi"/>
          <w:sz w:val="28"/>
          <w:szCs w:val="28"/>
        </w:rPr>
        <w:t>s and other local meeting places can be conducted</w:t>
      </w:r>
      <w:r w:rsidR="000B5094">
        <w:rPr>
          <w:rFonts w:eastAsia="Calibri" w:cstheme="minorHAnsi"/>
          <w:sz w:val="28"/>
          <w:szCs w:val="28"/>
        </w:rPr>
        <w:t xml:space="preserve">. </w:t>
      </w:r>
      <w:r w:rsidRPr="00DC3E6E">
        <w:rPr>
          <w:rFonts w:eastAsia="Calibri" w:cstheme="minorHAnsi"/>
          <w:sz w:val="28"/>
          <w:szCs w:val="28"/>
        </w:rPr>
        <w:t>If they have access to computers, people may be encouraged to complete online research about the sustainability . If necessary, support from third parties can be offered for translation and answering questions.</w:t>
      </w:r>
      <w:r w:rsidR="000B5094">
        <w:rPr>
          <w:rFonts w:eastAsia="Calibri" w:cstheme="minorHAnsi"/>
          <w:sz w:val="28"/>
          <w:szCs w:val="28"/>
        </w:rPr>
        <w:t xml:space="preserve"> </w:t>
      </w:r>
      <w:r w:rsidR="00951C30" w:rsidRPr="00951C30">
        <w:rPr>
          <w:rFonts w:eastAsia="Calibri" w:cstheme="minorHAnsi"/>
          <w:sz w:val="28"/>
          <w:szCs w:val="28"/>
        </w:rPr>
        <w:t>. Greater innovation is also needed on how to monitor the links between ESD training and the wider sustainable impact</w:t>
      </w:r>
      <w:r w:rsidR="00951C30">
        <w:rPr>
          <w:rFonts w:eastAsia="Calibri" w:cstheme="minorHAnsi"/>
          <w:sz w:val="28"/>
          <w:szCs w:val="28"/>
        </w:rPr>
        <w:t>.</w:t>
      </w:r>
      <w:r w:rsidR="00AF1C4E" w:rsidRPr="00AF1C4E">
        <w:rPr>
          <w:color w:val="000000"/>
          <w:shd w:val="clear" w:color="auto" w:fill="FFFFFF"/>
        </w:rPr>
        <w:t xml:space="preserve"> </w:t>
      </w:r>
      <w:r w:rsidR="00AF1C4E">
        <w:rPr>
          <w:color w:val="000000"/>
          <w:shd w:val="clear" w:color="auto" w:fill="FFFFFF"/>
        </w:rPr>
        <w:t>(Unesco.org, 2021)</w:t>
      </w:r>
    </w:p>
    <w:p w14:paraId="3EE80ECD" w14:textId="2276654F" w:rsidR="00CA7B58" w:rsidRDefault="00CA7B58" w:rsidP="00DC3E6E">
      <w:pPr>
        <w:rPr>
          <w:rFonts w:eastAsia="Calibri" w:cstheme="minorHAnsi"/>
          <w:b/>
          <w:bCs/>
          <w:sz w:val="28"/>
          <w:szCs w:val="28"/>
        </w:rPr>
      </w:pPr>
      <w:r w:rsidRPr="00CA7B58">
        <w:rPr>
          <w:rFonts w:eastAsia="Calibri" w:cstheme="minorHAnsi"/>
          <w:b/>
          <w:bCs/>
          <w:sz w:val="28"/>
          <w:szCs w:val="28"/>
        </w:rPr>
        <w:t>Conclusion</w:t>
      </w:r>
      <w:r>
        <w:rPr>
          <w:rFonts w:eastAsia="Calibri" w:cstheme="minorHAnsi"/>
          <w:b/>
          <w:bCs/>
          <w:sz w:val="28"/>
          <w:szCs w:val="28"/>
        </w:rPr>
        <w:t>:</w:t>
      </w:r>
    </w:p>
    <w:p w14:paraId="7AA64A69" w14:textId="3066899A" w:rsidR="00901C1D" w:rsidRPr="00901C1D" w:rsidRDefault="00901C1D" w:rsidP="00901C1D">
      <w:pPr>
        <w:rPr>
          <w:rFonts w:eastAsia="Calibri" w:cstheme="minorHAnsi"/>
          <w:sz w:val="28"/>
          <w:szCs w:val="28"/>
        </w:rPr>
      </w:pPr>
      <w:r w:rsidRPr="00901C1D">
        <w:rPr>
          <w:rFonts w:eastAsia="Calibri" w:cstheme="minorHAnsi"/>
          <w:sz w:val="28"/>
          <w:szCs w:val="28"/>
        </w:rPr>
        <w:t>The term and concept of SD have been criticized in sustainability studies for a number of reasons: incorrectness and narrowing of the term, selectivity of its concept, contradictory nature of several methods used, diversity of understanding of its objectives, inefficiency in solving global problems, incompatibility of national interests with global human interests, the sources of financing the transition, the mechanisms for its implementation, etc.</w:t>
      </w:r>
      <w:r w:rsidR="00AF1C4E" w:rsidRPr="00AF1C4E">
        <w:rPr>
          <w:color w:val="000000"/>
          <w:shd w:val="clear" w:color="auto" w:fill="FFFFFF"/>
        </w:rPr>
        <w:t xml:space="preserve"> </w:t>
      </w:r>
      <w:r w:rsidR="00AF1C4E">
        <w:rPr>
          <w:color w:val="000000"/>
          <w:shd w:val="clear" w:color="auto" w:fill="FFFFFF"/>
        </w:rPr>
        <w:t>((PDF) Identifying Key Issues of Education for Sustainable Development, 2020)</w:t>
      </w:r>
    </w:p>
    <w:p w14:paraId="007F0441" w14:textId="54B1C5F1" w:rsidR="00901C1D" w:rsidRPr="00AF1C4E" w:rsidRDefault="00901C1D" w:rsidP="00901C1D">
      <w:pPr>
        <w:rPr>
          <w:color w:val="000000"/>
          <w:shd w:val="clear" w:color="auto" w:fill="FFFFFF"/>
        </w:rPr>
      </w:pPr>
      <w:r w:rsidRPr="00901C1D">
        <w:rPr>
          <w:rFonts w:eastAsia="Calibri" w:cstheme="minorHAnsi"/>
          <w:sz w:val="28"/>
          <w:szCs w:val="28"/>
        </w:rPr>
        <w:t>ESD will have to continue to evolve.</w:t>
      </w:r>
      <w:r w:rsidR="00AF1C4E" w:rsidRPr="00AF1C4E">
        <w:rPr>
          <w:color w:val="000000"/>
          <w:shd w:val="clear" w:color="auto" w:fill="FFFFFF"/>
        </w:rPr>
        <w:t xml:space="preserve"> </w:t>
      </w:r>
      <w:r w:rsidR="00AF1C4E">
        <w:rPr>
          <w:color w:val="000000"/>
          <w:shd w:val="clear" w:color="auto" w:fill="FFFFFF"/>
        </w:rPr>
        <w:t>(Unesco.org, 2021)</w:t>
      </w:r>
    </w:p>
    <w:p w14:paraId="6CB414A3" w14:textId="707B04DF" w:rsidR="00901C1D" w:rsidRPr="00AF1C4E" w:rsidRDefault="00901C1D" w:rsidP="00901C1D">
      <w:pPr>
        <w:rPr>
          <w:color w:val="000000"/>
          <w:shd w:val="clear" w:color="auto" w:fill="FFFFFF"/>
        </w:rPr>
      </w:pPr>
      <w:r w:rsidRPr="00901C1D">
        <w:rPr>
          <w:rFonts w:eastAsia="Calibri" w:cstheme="minorHAnsi"/>
          <w:sz w:val="28"/>
          <w:szCs w:val="28"/>
        </w:rPr>
        <w:t>Education needs to change to provide knowledge, skills, values ​​and attitudes that enable learners to contribute to sustainable development.</w:t>
      </w:r>
      <w:r w:rsidR="00AF1C4E" w:rsidRPr="00AF1C4E">
        <w:rPr>
          <w:color w:val="000000"/>
          <w:shd w:val="clear" w:color="auto" w:fill="FFFFFF"/>
        </w:rPr>
        <w:t xml:space="preserve"> </w:t>
      </w:r>
      <w:r w:rsidR="00AF1C4E">
        <w:rPr>
          <w:color w:val="000000"/>
          <w:shd w:val="clear" w:color="auto" w:fill="FFFFFF"/>
        </w:rPr>
        <w:t>(Unesco.org, 2021)</w:t>
      </w:r>
    </w:p>
    <w:p w14:paraId="432A0BBC" w14:textId="3A0AABA9" w:rsidR="00901C1D" w:rsidRPr="00AF1C4E" w:rsidRDefault="00901C1D" w:rsidP="00901C1D">
      <w:pPr>
        <w:rPr>
          <w:color w:val="000000"/>
          <w:shd w:val="clear" w:color="auto" w:fill="FFFFFF"/>
        </w:rPr>
      </w:pPr>
      <w:r w:rsidRPr="00901C1D">
        <w:rPr>
          <w:rFonts w:eastAsia="Calibri" w:cstheme="minorHAnsi"/>
          <w:sz w:val="28"/>
          <w:szCs w:val="28"/>
        </w:rPr>
        <w:t>In addition, ESD will need to respond to changing contexts and emerging trends, such as the recognition of sustainable development as a chosen way of life among the younger generation, rather than a series of environmental or related challenges.</w:t>
      </w:r>
      <w:r w:rsidR="00AF1C4E" w:rsidRPr="00AF1C4E">
        <w:rPr>
          <w:color w:val="000000"/>
          <w:shd w:val="clear" w:color="auto" w:fill="FFFFFF"/>
        </w:rPr>
        <w:t xml:space="preserve"> </w:t>
      </w:r>
      <w:r w:rsidR="00AF1C4E">
        <w:rPr>
          <w:color w:val="000000"/>
          <w:shd w:val="clear" w:color="auto" w:fill="FFFFFF"/>
        </w:rPr>
        <w:t>(Unesco.org, 2021)</w:t>
      </w:r>
    </w:p>
    <w:p w14:paraId="3F110416" w14:textId="7F6D931C" w:rsidR="00901C1D" w:rsidRPr="00AF1C4E" w:rsidRDefault="00901C1D" w:rsidP="00901C1D">
      <w:pPr>
        <w:rPr>
          <w:color w:val="000000"/>
          <w:shd w:val="clear" w:color="auto" w:fill="FFFFFF"/>
        </w:rPr>
      </w:pPr>
      <w:r w:rsidRPr="00901C1D">
        <w:rPr>
          <w:rFonts w:eastAsia="Calibri" w:cstheme="minorHAnsi"/>
          <w:sz w:val="28"/>
          <w:szCs w:val="28"/>
        </w:rPr>
        <w:t>It is clear that ESD must go beyond the focus on knowledge and skills to promote values ​​and attitudes conducive to sustainable development and enable responsible citizens to take action for change.</w:t>
      </w:r>
      <w:r w:rsidR="00AF1C4E" w:rsidRPr="00AF1C4E">
        <w:rPr>
          <w:color w:val="000000"/>
          <w:shd w:val="clear" w:color="auto" w:fill="FFFFFF"/>
        </w:rPr>
        <w:t xml:space="preserve"> </w:t>
      </w:r>
      <w:r w:rsidR="00AF1C4E">
        <w:rPr>
          <w:color w:val="000000"/>
          <w:shd w:val="clear" w:color="auto" w:fill="FFFFFF"/>
        </w:rPr>
        <w:t>(Unesco.org, 2021)</w:t>
      </w:r>
    </w:p>
    <w:p w14:paraId="0F324A73" w14:textId="60E9B40A" w:rsidR="00901C1D" w:rsidRPr="00AF1C4E" w:rsidRDefault="00F60E1B" w:rsidP="00901C1D">
      <w:pPr>
        <w:rPr>
          <w:color w:val="000000"/>
          <w:shd w:val="clear" w:color="auto" w:fill="FFFFFF"/>
        </w:rPr>
      </w:pPr>
      <w:r w:rsidRPr="00F60E1B">
        <w:rPr>
          <w:rFonts w:eastAsia="Calibri" w:cstheme="minorHAnsi"/>
          <w:sz w:val="28"/>
          <w:szCs w:val="28"/>
        </w:rPr>
        <w:t>"</w:t>
      </w:r>
      <w:r w:rsidR="00901C1D" w:rsidRPr="00901C1D">
        <w:rPr>
          <w:rFonts w:eastAsia="Calibri" w:cstheme="minorHAnsi"/>
          <w:sz w:val="28"/>
          <w:szCs w:val="28"/>
        </w:rPr>
        <w:t>The SDGs recognize that all countries must stimulate action in the following key areas - people, planet, prosperity, peace and partnership - to address the global challenges that are crucial to human survival</w:t>
      </w:r>
      <w:r w:rsidRPr="00F60E1B">
        <w:rPr>
          <w:rFonts w:eastAsia="Calibri" w:cstheme="minorHAnsi"/>
          <w:sz w:val="28"/>
          <w:szCs w:val="28"/>
        </w:rPr>
        <w:t>"</w:t>
      </w:r>
      <w:r w:rsidR="00901C1D" w:rsidRPr="00901C1D">
        <w:rPr>
          <w:rFonts w:eastAsia="Calibri" w:cstheme="minorHAnsi"/>
          <w:sz w:val="28"/>
          <w:szCs w:val="28"/>
        </w:rPr>
        <w:t>.</w:t>
      </w:r>
      <w:r w:rsidR="00AF1C4E" w:rsidRPr="00AF1C4E">
        <w:rPr>
          <w:color w:val="000000"/>
          <w:shd w:val="clear" w:color="auto" w:fill="FFFFFF"/>
        </w:rPr>
        <w:t xml:space="preserve"> </w:t>
      </w:r>
      <w:r w:rsidR="00AF1C4E">
        <w:rPr>
          <w:color w:val="000000"/>
          <w:shd w:val="clear" w:color="auto" w:fill="FFFFFF"/>
        </w:rPr>
        <w:t>(Unesco.org, 2021)</w:t>
      </w:r>
    </w:p>
    <w:p w14:paraId="2B15C1B8" w14:textId="4577FFA9" w:rsidR="00901C1D" w:rsidRPr="00AF1C4E" w:rsidRDefault="00901C1D" w:rsidP="00901C1D">
      <w:pPr>
        <w:rPr>
          <w:color w:val="000000"/>
          <w:shd w:val="clear" w:color="auto" w:fill="FFFFFF"/>
        </w:rPr>
      </w:pPr>
      <w:r w:rsidRPr="00901C1D">
        <w:rPr>
          <w:rFonts w:eastAsia="Calibri" w:cstheme="minorHAnsi"/>
          <w:sz w:val="28"/>
          <w:szCs w:val="28"/>
        </w:rPr>
        <w:t>The participation, cooperation and capacity building of all stakeholders are the factors necessary for successful ESD.</w:t>
      </w:r>
      <w:r w:rsidR="00AF1C4E" w:rsidRPr="00AF1C4E">
        <w:rPr>
          <w:color w:val="000000"/>
          <w:shd w:val="clear" w:color="auto" w:fill="FFFFFF"/>
        </w:rPr>
        <w:t xml:space="preserve"> </w:t>
      </w:r>
      <w:r w:rsidR="00AF1C4E">
        <w:rPr>
          <w:color w:val="000000"/>
          <w:shd w:val="clear" w:color="auto" w:fill="FFFFFF"/>
        </w:rPr>
        <w:t>(Unesco.org, 2021)</w:t>
      </w:r>
    </w:p>
    <w:p w14:paraId="31941605" w14:textId="77777777" w:rsidR="00C53437" w:rsidRDefault="00C53437" w:rsidP="00901C1D">
      <w:pPr>
        <w:rPr>
          <w:rFonts w:eastAsia="Calibri" w:cstheme="minorHAnsi"/>
          <w:sz w:val="28"/>
          <w:szCs w:val="28"/>
        </w:rPr>
      </w:pPr>
    </w:p>
    <w:p w14:paraId="2C0494E4" w14:textId="4F5601E9" w:rsidR="00901C1D" w:rsidRPr="00901C1D" w:rsidRDefault="00901C1D" w:rsidP="00901C1D">
      <w:pPr>
        <w:rPr>
          <w:rFonts w:ascii="Calibri" w:eastAsia="Calibri" w:hAnsi="Calibri" w:cs="Calibri"/>
          <w:b/>
          <w:bCs/>
          <w:sz w:val="28"/>
        </w:rPr>
      </w:pPr>
      <w:r w:rsidRPr="00901C1D">
        <w:rPr>
          <w:rFonts w:eastAsia="Calibri" w:cstheme="minorHAnsi"/>
          <w:b/>
          <w:bCs/>
          <w:sz w:val="28"/>
          <w:szCs w:val="28"/>
        </w:rPr>
        <w:lastRenderedPageBreak/>
        <w:t>Resources :</w:t>
      </w:r>
    </w:p>
    <w:p w14:paraId="0976BC46" w14:textId="77777777" w:rsidR="00C53437" w:rsidRDefault="00C53437" w:rsidP="00C53437">
      <w:pPr>
        <w:pStyle w:val="NormalWeb"/>
        <w:spacing w:before="0" w:beforeAutospacing="0" w:after="240" w:afterAutospacing="0" w:line="360" w:lineRule="atLeast"/>
        <w:rPr>
          <w:color w:val="000000"/>
        </w:rPr>
      </w:pPr>
      <w:r>
        <w:rPr>
          <w:color w:val="000000"/>
        </w:rPr>
        <w:t>(PDF) Identifying Key Issues of Education for Sustainable Development. (2020). </w:t>
      </w:r>
      <w:r>
        <w:rPr>
          <w:i/>
          <w:iCs/>
          <w:color w:val="000000"/>
        </w:rPr>
        <w:t>ResearchGate</w:t>
      </w:r>
      <w:r>
        <w:rPr>
          <w:color w:val="000000"/>
        </w:rPr>
        <w:t>. [online] Available at: https://www.researchgate.net/publication/343621867_Identifying_Key_Issues_of_Education_for_Sustainable_Development [Accessed 24 April 2021].</w:t>
      </w:r>
    </w:p>
    <w:p w14:paraId="2B217471" w14:textId="77777777" w:rsidR="00C53437" w:rsidRDefault="00C53437" w:rsidP="00AF1C4E">
      <w:pPr>
        <w:pStyle w:val="NormalWeb"/>
        <w:rPr>
          <w:color w:val="000000"/>
        </w:rPr>
      </w:pPr>
      <w:r>
        <w:rPr>
          <w:color w:val="000000"/>
        </w:rPr>
        <w:t>‌European Agency for Special Needs and Inclusive Education. (2020). </w:t>
      </w:r>
      <w:r>
        <w:rPr>
          <w:i/>
          <w:color w:val="000000"/>
        </w:rPr>
        <w:t>Virtual Launch of UNESCO’s 2020 Global Education Monitoring Report on Inclusion and Education</w:t>
      </w:r>
      <w:r>
        <w:rPr>
          <w:color w:val="000000"/>
        </w:rPr>
        <w:t xml:space="preserve">. [online] Available at: </w:t>
      </w:r>
      <w:hyperlink r:id="rId9">
        <w:r w:rsidRPr="00C53437">
          <w:rPr>
            <w:color w:val="000000"/>
          </w:rPr>
          <w:t>https://www.european-agency.org/news/virtual-launch-unescos-2020-global-education-monitoring-report-inclusion-and-education</w:t>
        </w:r>
      </w:hyperlink>
      <w:r w:rsidRPr="00C53437">
        <w:rPr>
          <w:color w:val="000000"/>
        </w:rPr>
        <w:t xml:space="preserve"> </w:t>
      </w:r>
      <w:r>
        <w:rPr>
          <w:color w:val="000000"/>
        </w:rPr>
        <w:t>[Accessed 9 April 2021].</w:t>
      </w:r>
    </w:p>
    <w:p w14:paraId="3D7CD091" w14:textId="77777777" w:rsidR="00C53437" w:rsidRDefault="00C53437" w:rsidP="00AF1C4E">
      <w:pPr>
        <w:pStyle w:val="NormalWeb"/>
        <w:spacing w:before="0" w:beforeAutospacing="0" w:after="240" w:afterAutospacing="0" w:line="360" w:lineRule="atLeast"/>
        <w:rPr>
          <w:color w:val="000000"/>
        </w:rPr>
      </w:pPr>
      <w:r>
        <w:rPr>
          <w:color w:val="000000"/>
        </w:rPr>
        <w:t>Unesco.org. (2021). . [online] Available at: https://unesdoc.unesco.org/ark:/48223/pf0000261445 [Accessed 14 April 2021].</w:t>
      </w:r>
    </w:p>
    <w:p w14:paraId="33ED8F7C" w14:textId="77777777" w:rsidR="00C53437" w:rsidRDefault="00C53437" w:rsidP="00C53437">
      <w:pPr>
        <w:pStyle w:val="NormalWeb"/>
        <w:rPr>
          <w:color w:val="000000"/>
        </w:rPr>
      </w:pPr>
      <w:r>
        <w:rPr>
          <w:color w:val="000000"/>
        </w:rPr>
        <w:t>‌</w:t>
      </w:r>
    </w:p>
    <w:p w14:paraId="56CB07F9" w14:textId="35F28538" w:rsidR="00BA7966" w:rsidRPr="00C53437" w:rsidRDefault="00AF1C4E" w:rsidP="00C53437">
      <w:pPr>
        <w:pStyle w:val="NormalWeb"/>
        <w:rPr>
          <w:color w:val="000000"/>
        </w:rPr>
      </w:pPr>
      <w:r w:rsidRPr="00AF1C4E">
        <w:rPr>
          <w:rFonts w:ascii="Calibri" w:eastAsia="Calibri" w:hAnsi="Calibri" w:cs="Calibri"/>
          <w:b/>
          <w:bCs/>
          <w:sz w:val="28"/>
        </w:rPr>
        <w:t>Anex :</w:t>
      </w:r>
    </w:p>
    <w:p w14:paraId="1717F012" w14:textId="4DD3DE14" w:rsidR="00AF1C4E" w:rsidRPr="00AF1C4E" w:rsidRDefault="00AF1C4E" w:rsidP="00AF1C4E">
      <w:pPr>
        <w:rPr>
          <w:rFonts w:ascii="Calibri" w:eastAsia="Calibri" w:hAnsi="Calibri" w:cs="Calibri"/>
          <w:sz w:val="28"/>
        </w:rPr>
      </w:pPr>
      <w:r w:rsidRPr="00AF1C4E">
        <w:rPr>
          <w:rFonts w:ascii="Calibri" w:eastAsia="Calibri" w:hAnsi="Calibri" w:cs="Calibri"/>
          <w:sz w:val="28"/>
        </w:rPr>
        <w:t>Issues and trends in Education for Sustainable Development</w:t>
      </w:r>
      <w:r>
        <w:rPr>
          <w:rFonts w:ascii="Calibri" w:eastAsia="Calibri" w:hAnsi="Calibri" w:cs="Calibri"/>
          <w:sz w:val="28"/>
        </w:rPr>
        <w:t xml:space="preserve"> : </w:t>
      </w:r>
      <w:r w:rsidRPr="00AF1C4E">
        <w:rPr>
          <w:rFonts w:ascii="Times New Roman" w:eastAsia="Calibri" w:hAnsi="Times New Roman" w:cs="Times New Roman"/>
          <w:sz w:val="24"/>
          <w:szCs w:val="24"/>
        </w:rPr>
        <w:t>unesdoc.unesco.org/in/rest/annotationSVC/DownloadWatermarkedAttachment/attach_import_b90113dc-b951-4c2d-a2e0-a8d797c1d1c8?_=261445eng.pdf?to=271&amp;from=1</w:t>
      </w:r>
    </w:p>
    <w:p w14:paraId="413FB9D9" w14:textId="77777777" w:rsidR="00AF1C4E" w:rsidRPr="00AF1C4E" w:rsidRDefault="00AF1C4E">
      <w:pPr>
        <w:rPr>
          <w:rFonts w:ascii="Calibri" w:eastAsia="Calibri" w:hAnsi="Calibri" w:cs="Calibri"/>
          <w:b/>
          <w:bCs/>
          <w:sz w:val="28"/>
        </w:rPr>
      </w:pPr>
    </w:p>
    <w:p w14:paraId="52C4D60E" w14:textId="77777777" w:rsidR="00535DD3" w:rsidRPr="00535DD3" w:rsidRDefault="00535DD3" w:rsidP="00535DD3">
      <w:pPr>
        <w:rPr>
          <w:rFonts w:ascii="Calibri" w:eastAsia="Calibri" w:hAnsi="Calibri" w:cs="Calibri"/>
          <w:sz w:val="28"/>
        </w:rPr>
      </w:pPr>
    </w:p>
    <w:sectPr w:rsidR="00535DD3" w:rsidRPr="00535DD3" w:rsidSect="00C53437">
      <w:footerReference w:type="default" r:id="rId10"/>
      <w:pgSz w:w="11906" w:h="16838" w:code="9"/>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56A8A" w14:textId="77777777" w:rsidR="00936072" w:rsidRDefault="00936072" w:rsidP="00C53437">
      <w:pPr>
        <w:spacing w:after="0"/>
      </w:pPr>
      <w:r>
        <w:separator/>
      </w:r>
    </w:p>
  </w:endnote>
  <w:endnote w:type="continuationSeparator" w:id="0">
    <w:p w14:paraId="175B2E0F" w14:textId="77777777" w:rsidR="00936072" w:rsidRDefault="00936072" w:rsidP="00C534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Light" w:eastAsia="Times New Roman" w:hAnsi="Calibri Light" w:cs="Times New Roman"/>
        <w:sz w:val="28"/>
        <w:szCs w:val="28"/>
      </w:rPr>
      <w:id w:val="179785634"/>
      <w:docPartObj>
        <w:docPartGallery w:val="Page Numbers (Bottom of Page)"/>
        <w:docPartUnique/>
      </w:docPartObj>
    </w:sdtPr>
    <w:sdtEndPr/>
    <w:sdtContent>
      <w:p w14:paraId="1965B8E0" w14:textId="2A6C3D12" w:rsidR="00C53437" w:rsidRPr="00C53437" w:rsidRDefault="00C53437">
        <w:pPr>
          <w:pStyle w:val="Footer"/>
          <w:jc w:val="center"/>
          <w:rPr>
            <w:rFonts w:ascii="Calibri Light" w:eastAsia="Times New Roman" w:hAnsi="Calibri Light" w:cs="Times New Roman"/>
            <w:sz w:val="28"/>
            <w:szCs w:val="28"/>
          </w:rPr>
        </w:pPr>
        <w:r w:rsidRPr="00C53437">
          <w:rPr>
            <w:rFonts w:ascii="Calibri Light" w:eastAsia="Times New Roman" w:hAnsi="Calibri Light" w:cs="Times New Roman"/>
            <w:sz w:val="28"/>
            <w:szCs w:val="28"/>
          </w:rPr>
          <w:t xml:space="preserve">~ </w:t>
        </w:r>
        <w:r w:rsidRPr="00C53437">
          <w:rPr>
            <w:rFonts w:cs="Times New Roman"/>
          </w:rPr>
          <w:fldChar w:fldCharType="begin"/>
        </w:r>
        <w:r>
          <w:instrText xml:space="preserve"> PAGE    \* MERGEFORMAT </w:instrText>
        </w:r>
        <w:r w:rsidRPr="00C53437">
          <w:rPr>
            <w:rFonts w:cs="Times New Roman"/>
          </w:rPr>
          <w:fldChar w:fldCharType="separate"/>
        </w:r>
        <w:r w:rsidRPr="00C53437">
          <w:rPr>
            <w:rFonts w:ascii="Calibri Light" w:eastAsia="Times New Roman" w:hAnsi="Calibri Light" w:cs="Times New Roman"/>
            <w:noProof/>
            <w:sz w:val="28"/>
            <w:szCs w:val="28"/>
          </w:rPr>
          <w:t>2</w:t>
        </w:r>
        <w:r w:rsidRPr="00C53437">
          <w:rPr>
            <w:rFonts w:ascii="Calibri Light" w:eastAsia="Times New Roman" w:hAnsi="Calibri Light" w:cs="Times New Roman"/>
            <w:noProof/>
            <w:sz w:val="28"/>
            <w:szCs w:val="28"/>
          </w:rPr>
          <w:fldChar w:fldCharType="end"/>
        </w:r>
        <w:r w:rsidRPr="00C53437">
          <w:rPr>
            <w:rFonts w:ascii="Calibri Light" w:eastAsia="Times New Roman" w:hAnsi="Calibri Light" w:cs="Times New Roman"/>
            <w:sz w:val="28"/>
            <w:szCs w:val="28"/>
          </w:rPr>
          <w:t xml:space="preserve"> ~</w:t>
        </w:r>
      </w:p>
    </w:sdtContent>
  </w:sdt>
  <w:p w14:paraId="3E53B919" w14:textId="77777777" w:rsidR="00C53437" w:rsidRDefault="00C53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F9AC2" w14:textId="77777777" w:rsidR="00936072" w:rsidRDefault="00936072" w:rsidP="00C53437">
      <w:pPr>
        <w:spacing w:after="0"/>
      </w:pPr>
      <w:r>
        <w:separator/>
      </w:r>
    </w:p>
  </w:footnote>
  <w:footnote w:type="continuationSeparator" w:id="0">
    <w:p w14:paraId="45BECFEB" w14:textId="77777777" w:rsidR="00936072" w:rsidRDefault="00936072" w:rsidP="00C5343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C4EE9"/>
    <w:multiLevelType w:val="hybridMultilevel"/>
    <w:tmpl w:val="5834185E"/>
    <w:lvl w:ilvl="0" w:tplc="E6F0441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C3AF2"/>
    <w:multiLevelType w:val="hybridMultilevel"/>
    <w:tmpl w:val="1B40AD7C"/>
    <w:lvl w:ilvl="0" w:tplc="DF4026D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D20615"/>
    <w:multiLevelType w:val="multilevel"/>
    <w:tmpl w:val="22965A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7190952"/>
    <w:multiLevelType w:val="multilevel"/>
    <w:tmpl w:val="84E00A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A7966"/>
    <w:rsid w:val="00047141"/>
    <w:rsid w:val="000B5094"/>
    <w:rsid w:val="000F05FA"/>
    <w:rsid w:val="00175287"/>
    <w:rsid w:val="002F2EA0"/>
    <w:rsid w:val="002F35DB"/>
    <w:rsid w:val="003117BF"/>
    <w:rsid w:val="003E1DE1"/>
    <w:rsid w:val="0045714A"/>
    <w:rsid w:val="004A727F"/>
    <w:rsid w:val="004E1B42"/>
    <w:rsid w:val="004F3685"/>
    <w:rsid w:val="00535DD3"/>
    <w:rsid w:val="0055622A"/>
    <w:rsid w:val="005650C1"/>
    <w:rsid w:val="005A3EC1"/>
    <w:rsid w:val="0063741B"/>
    <w:rsid w:val="0069090C"/>
    <w:rsid w:val="006C6E42"/>
    <w:rsid w:val="00824DA2"/>
    <w:rsid w:val="008863CA"/>
    <w:rsid w:val="008E375E"/>
    <w:rsid w:val="00901C1D"/>
    <w:rsid w:val="00936072"/>
    <w:rsid w:val="00946733"/>
    <w:rsid w:val="00951C30"/>
    <w:rsid w:val="009A6DD5"/>
    <w:rsid w:val="009B5CB8"/>
    <w:rsid w:val="009B6A54"/>
    <w:rsid w:val="009E282C"/>
    <w:rsid w:val="00A44162"/>
    <w:rsid w:val="00A87A2F"/>
    <w:rsid w:val="00AF1C4E"/>
    <w:rsid w:val="00B008A8"/>
    <w:rsid w:val="00B70307"/>
    <w:rsid w:val="00BA7966"/>
    <w:rsid w:val="00BB309C"/>
    <w:rsid w:val="00C0294E"/>
    <w:rsid w:val="00C53437"/>
    <w:rsid w:val="00C979E7"/>
    <w:rsid w:val="00CA7B58"/>
    <w:rsid w:val="00DC3E6E"/>
    <w:rsid w:val="00DD0162"/>
    <w:rsid w:val="00E6605B"/>
    <w:rsid w:val="00F60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FD91"/>
  <w15:docId w15:val="{FC10B527-5ECE-42D8-AE11-57C8832AA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94E"/>
    <w:pPr>
      <w:ind w:left="720"/>
      <w:contextualSpacing/>
    </w:pPr>
  </w:style>
  <w:style w:type="paragraph" w:styleId="NormalWeb">
    <w:name w:val="Normal (Web)"/>
    <w:basedOn w:val="Normal"/>
    <w:uiPriority w:val="99"/>
    <w:unhideWhenUsed/>
    <w:rsid w:val="00AF1C4E"/>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53437"/>
    <w:pPr>
      <w:tabs>
        <w:tab w:val="center" w:pos="4536"/>
        <w:tab w:val="right" w:pos="9072"/>
      </w:tabs>
      <w:spacing w:after="0"/>
    </w:pPr>
  </w:style>
  <w:style w:type="character" w:customStyle="1" w:styleId="HeaderChar">
    <w:name w:val="Header Char"/>
    <w:basedOn w:val="DefaultParagraphFont"/>
    <w:link w:val="Header"/>
    <w:uiPriority w:val="99"/>
    <w:rsid w:val="00C53437"/>
  </w:style>
  <w:style w:type="paragraph" w:styleId="Footer">
    <w:name w:val="footer"/>
    <w:basedOn w:val="Normal"/>
    <w:link w:val="FooterChar"/>
    <w:uiPriority w:val="99"/>
    <w:unhideWhenUsed/>
    <w:rsid w:val="00C53437"/>
    <w:pPr>
      <w:tabs>
        <w:tab w:val="center" w:pos="4536"/>
        <w:tab w:val="right" w:pos="9072"/>
      </w:tabs>
      <w:spacing w:after="0"/>
    </w:pPr>
  </w:style>
  <w:style w:type="character" w:customStyle="1" w:styleId="FooterChar">
    <w:name w:val="Footer Char"/>
    <w:basedOn w:val="DefaultParagraphFont"/>
    <w:link w:val="Footer"/>
    <w:uiPriority w:val="99"/>
    <w:rsid w:val="00C53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16010">
      <w:bodyDiv w:val="1"/>
      <w:marLeft w:val="0"/>
      <w:marRight w:val="0"/>
      <w:marTop w:val="0"/>
      <w:marBottom w:val="0"/>
      <w:divBdr>
        <w:top w:val="none" w:sz="0" w:space="0" w:color="auto"/>
        <w:left w:val="none" w:sz="0" w:space="0" w:color="auto"/>
        <w:bottom w:val="none" w:sz="0" w:space="0" w:color="auto"/>
        <w:right w:val="none" w:sz="0" w:space="0" w:color="auto"/>
      </w:divBdr>
    </w:div>
    <w:div w:id="811017975">
      <w:bodyDiv w:val="1"/>
      <w:marLeft w:val="0"/>
      <w:marRight w:val="0"/>
      <w:marTop w:val="0"/>
      <w:marBottom w:val="0"/>
      <w:divBdr>
        <w:top w:val="none" w:sz="0" w:space="0" w:color="auto"/>
        <w:left w:val="none" w:sz="0" w:space="0" w:color="auto"/>
        <w:bottom w:val="none" w:sz="0" w:space="0" w:color="auto"/>
        <w:right w:val="none" w:sz="0" w:space="0" w:color="auto"/>
      </w:divBdr>
    </w:div>
    <w:div w:id="972295881">
      <w:bodyDiv w:val="1"/>
      <w:marLeft w:val="0"/>
      <w:marRight w:val="0"/>
      <w:marTop w:val="0"/>
      <w:marBottom w:val="0"/>
      <w:divBdr>
        <w:top w:val="none" w:sz="0" w:space="0" w:color="auto"/>
        <w:left w:val="none" w:sz="0" w:space="0" w:color="auto"/>
        <w:bottom w:val="none" w:sz="0" w:space="0" w:color="auto"/>
        <w:right w:val="none" w:sz="0" w:space="0" w:color="auto"/>
      </w:divBdr>
    </w:div>
    <w:div w:id="1230533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uropean-agency.org/news/virtual-launch-unescos-2020-global-education-monitoring-report-inclusion-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16A073-E91A-4C4E-982C-E642A022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Pages>
  <Words>2329</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Ivanova</cp:lastModifiedBy>
  <cp:revision>12</cp:revision>
  <dcterms:created xsi:type="dcterms:W3CDTF">2021-05-12T08:14:00Z</dcterms:created>
  <dcterms:modified xsi:type="dcterms:W3CDTF">2021-05-14T08:54:00Z</dcterms:modified>
</cp:coreProperties>
</file>