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C30002" w14:textId="5E6CB984" w:rsidR="00177B35" w:rsidRPr="00576CD6" w:rsidRDefault="00177B35" w:rsidP="0001671F">
      <w:pPr>
        <w:spacing w:after="30"/>
        <w:rPr>
          <w:rFonts w:ascii="Arial" w:hAnsi="Arial" w:cs="Arial"/>
          <w:sz w:val="22"/>
          <w:szCs w:val="22"/>
        </w:rPr>
      </w:pPr>
      <w:r w:rsidRPr="00576CD6">
        <w:rPr>
          <w:rFonts w:ascii="Arial" w:hAnsi="Arial" w:cs="Arial"/>
          <w:sz w:val="22"/>
          <w:szCs w:val="22"/>
        </w:rPr>
        <w:t xml:space="preserve">Name: Ibrat Bi </w:t>
      </w:r>
    </w:p>
    <w:p w14:paraId="67619209" w14:textId="67E40299" w:rsidR="00177B35" w:rsidRPr="00576CD6" w:rsidRDefault="00177B35" w:rsidP="0001671F">
      <w:pPr>
        <w:spacing w:after="30"/>
        <w:rPr>
          <w:rFonts w:ascii="Arial" w:hAnsi="Arial" w:cs="Arial"/>
          <w:sz w:val="22"/>
          <w:szCs w:val="22"/>
        </w:rPr>
      </w:pPr>
      <w:r w:rsidRPr="00576CD6">
        <w:rPr>
          <w:rFonts w:ascii="Arial" w:hAnsi="Arial" w:cs="Arial"/>
          <w:sz w:val="22"/>
          <w:szCs w:val="22"/>
        </w:rPr>
        <w:t>Student ID: 2533707</w:t>
      </w:r>
    </w:p>
    <w:p w14:paraId="252C3F5C" w14:textId="77777777" w:rsidR="00177B35" w:rsidRPr="00576CD6" w:rsidRDefault="00177B35" w:rsidP="0001671F">
      <w:pPr>
        <w:spacing w:after="30"/>
        <w:rPr>
          <w:rFonts w:ascii="Arial" w:hAnsi="Arial" w:cs="Arial"/>
          <w:sz w:val="22"/>
          <w:szCs w:val="22"/>
        </w:rPr>
      </w:pPr>
      <w:r w:rsidRPr="00576CD6">
        <w:rPr>
          <w:rFonts w:ascii="Arial" w:hAnsi="Arial" w:cs="Arial"/>
          <w:sz w:val="22"/>
          <w:szCs w:val="22"/>
        </w:rPr>
        <w:t>Module Name: Introduction to Health and Social Care</w:t>
      </w:r>
    </w:p>
    <w:p w14:paraId="2D8768F7" w14:textId="77777777" w:rsidR="00177B35" w:rsidRPr="00576CD6" w:rsidRDefault="00177B35" w:rsidP="0001671F">
      <w:pPr>
        <w:spacing w:after="30"/>
        <w:rPr>
          <w:rFonts w:ascii="Arial" w:hAnsi="Arial" w:cs="Arial"/>
          <w:sz w:val="22"/>
          <w:szCs w:val="22"/>
        </w:rPr>
      </w:pPr>
      <w:r w:rsidRPr="00576CD6">
        <w:rPr>
          <w:rFonts w:ascii="Arial" w:hAnsi="Arial" w:cs="Arial"/>
          <w:sz w:val="22"/>
          <w:szCs w:val="22"/>
        </w:rPr>
        <w:t>Module: LCHS4003</w:t>
      </w:r>
    </w:p>
    <w:p w14:paraId="430CF28F" w14:textId="6C6498C3" w:rsidR="00417771" w:rsidRPr="00576CD6" w:rsidRDefault="00573FF0" w:rsidP="0001671F">
      <w:pPr>
        <w:spacing w:after="30"/>
        <w:rPr>
          <w:rFonts w:ascii="Arial" w:hAnsi="Arial" w:cs="Arial"/>
          <w:sz w:val="22"/>
          <w:szCs w:val="22"/>
        </w:rPr>
      </w:pPr>
      <w:r w:rsidRPr="00576CD6">
        <w:rPr>
          <w:rFonts w:ascii="Arial" w:hAnsi="Arial" w:cs="Arial"/>
          <w:sz w:val="22"/>
          <w:szCs w:val="22"/>
        </w:rPr>
        <w:t>Dr H</w:t>
      </w:r>
      <w:r w:rsidR="00BD45BC" w:rsidRPr="00576CD6">
        <w:rPr>
          <w:rFonts w:ascii="Arial" w:hAnsi="Arial" w:cs="Arial"/>
          <w:sz w:val="22"/>
          <w:szCs w:val="22"/>
        </w:rPr>
        <w:t>elen Parsons</w:t>
      </w:r>
    </w:p>
    <w:p w14:paraId="5FDDFC17" w14:textId="621CDEF0" w:rsidR="00172E25" w:rsidRPr="00576CD6" w:rsidRDefault="00172E25" w:rsidP="0001671F">
      <w:pPr>
        <w:spacing w:after="30"/>
        <w:rPr>
          <w:rFonts w:ascii="Arial" w:hAnsi="Arial" w:cs="Arial"/>
          <w:sz w:val="22"/>
          <w:szCs w:val="22"/>
        </w:rPr>
      </w:pPr>
      <w:r w:rsidRPr="00576CD6">
        <w:rPr>
          <w:rFonts w:ascii="Arial" w:hAnsi="Arial" w:cs="Arial"/>
          <w:sz w:val="22"/>
          <w:szCs w:val="22"/>
        </w:rPr>
        <w:br w:type="page"/>
      </w:r>
    </w:p>
    <w:p w14:paraId="08A17C33" w14:textId="77777777" w:rsidR="00172E25" w:rsidRPr="00576CD6" w:rsidRDefault="00172E25" w:rsidP="0001671F">
      <w:pPr>
        <w:spacing w:after="30"/>
        <w:rPr>
          <w:rFonts w:ascii="Arial" w:hAnsi="Arial" w:cs="Arial"/>
          <w:sz w:val="22"/>
          <w:szCs w:val="22"/>
        </w:rPr>
      </w:pPr>
    </w:p>
    <w:p w14:paraId="3ED29C94" w14:textId="540026CF" w:rsidR="00177B35" w:rsidRPr="00576CD6" w:rsidRDefault="00177B35" w:rsidP="0001671F">
      <w:pPr>
        <w:spacing w:after="30"/>
        <w:rPr>
          <w:rFonts w:ascii="Arial" w:hAnsi="Arial" w:cs="Arial"/>
          <w:sz w:val="22"/>
          <w:szCs w:val="22"/>
        </w:rPr>
      </w:pPr>
      <w:r w:rsidRPr="00576CD6">
        <w:rPr>
          <w:rFonts w:ascii="Arial" w:hAnsi="Arial" w:cs="Arial"/>
          <w:sz w:val="22"/>
          <w:szCs w:val="22"/>
        </w:rPr>
        <w:br/>
      </w:r>
    </w:p>
    <w:p w14:paraId="30CDB33B" w14:textId="062F688B" w:rsidR="00177B35" w:rsidRPr="00576CD6" w:rsidRDefault="00177B35" w:rsidP="0001671F">
      <w:pPr>
        <w:spacing w:after="30"/>
        <w:rPr>
          <w:rFonts w:ascii="Arial" w:hAnsi="Arial" w:cs="Arial"/>
          <w:sz w:val="22"/>
          <w:szCs w:val="22"/>
        </w:rPr>
      </w:pPr>
      <w:r w:rsidRPr="00576CD6">
        <w:rPr>
          <w:rFonts w:ascii="Arial" w:hAnsi="Arial" w:cs="Arial"/>
          <w:b/>
          <w:bCs/>
          <w:sz w:val="22"/>
          <w:szCs w:val="22"/>
        </w:rPr>
        <w:t xml:space="preserve">Task 1: Guided Scenario Response </w:t>
      </w:r>
    </w:p>
    <w:p w14:paraId="66E36895" w14:textId="77777777" w:rsidR="00FB379B" w:rsidRPr="00576CD6" w:rsidRDefault="00FB379B" w:rsidP="0001671F">
      <w:pPr>
        <w:spacing w:after="30"/>
        <w:rPr>
          <w:rFonts w:ascii="Arial" w:hAnsi="Arial" w:cs="Arial"/>
          <w:b/>
          <w:bCs/>
          <w:sz w:val="22"/>
          <w:szCs w:val="22"/>
        </w:rPr>
      </w:pPr>
    </w:p>
    <w:p w14:paraId="5E61B3A0" w14:textId="729C07C8" w:rsidR="00177B35" w:rsidRPr="00576CD6" w:rsidRDefault="00177B35" w:rsidP="0001671F">
      <w:pPr>
        <w:spacing w:after="30"/>
        <w:rPr>
          <w:rFonts w:ascii="Arial" w:hAnsi="Arial" w:cs="Arial"/>
          <w:sz w:val="22"/>
          <w:szCs w:val="22"/>
        </w:rPr>
      </w:pPr>
      <w:r w:rsidRPr="00576CD6">
        <w:rPr>
          <w:rFonts w:ascii="Arial" w:hAnsi="Arial" w:cs="Arial"/>
          <w:b/>
          <w:bCs/>
          <w:sz w:val="22"/>
          <w:szCs w:val="22"/>
        </w:rPr>
        <w:t>To:</w:t>
      </w:r>
      <w:r w:rsidRPr="00576CD6">
        <w:rPr>
          <w:rFonts w:ascii="Arial" w:hAnsi="Arial" w:cs="Arial"/>
          <w:sz w:val="22"/>
          <w:szCs w:val="22"/>
        </w:rPr>
        <w:t xml:space="preserve"> Councillor Michael Collins</w:t>
      </w:r>
    </w:p>
    <w:p w14:paraId="6534EF1E" w14:textId="77777777" w:rsidR="00177B35" w:rsidRPr="00576CD6" w:rsidRDefault="00177B35" w:rsidP="0001671F">
      <w:pPr>
        <w:spacing w:after="30"/>
        <w:rPr>
          <w:rFonts w:ascii="Arial" w:hAnsi="Arial" w:cs="Arial"/>
          <w:sz w:val="22"/>
          <w:szCs w:val="22"/>
        </w:rPr>
      </w:pPr>
      <w:r w:rsidRPr="00576CD6">
        <w:rPr>
          <w:rFonts w:ascii="Arial" w:hAnsi="Arial" w:cs="Arial"/>
          <w:sz w:val="22"/>
          <w:szCs w:val="22"/>
        </w:rPr>
        <w:t>Birmingham City Council, Council House, Victoria Square,</w:t>
      </w:r>
    </w:p>
    <w:p w14:paraId="3AC6449D" w14:textId="419038B9" w:rsidR="00177B35" w:rsidRPr="00576CD6" w:rsidRDefault="00177B35" w:rsidP="0001671F">
      <w:pPr>
        <w:spacing w:after="30"/>
        <w:rPr>
          <w:rFonts w:ascii="Arial" w:hAnsi="Arial" w:cs="Arial"/>
          <w:sz w:val="22"/>
          <w:szCs w:val="22"/>
        </w:rPr>
      </w:pPr>
      <w:r w:rsidRPr="00576CD6">
        <w:rPr>
          <w:rFonts w:ascii="Arial" w:hAnsi="Arial" w:cs="Arial"/>
          <w:sz w:val="22"/>
          <w:szCs w:val="22"/>
        </w:rPr>
        <w:t>Birmingham, B1</w:t>
      </w:r>
      <w:r w:rsidR="004723D4" w:rsidRPr="00576CD6">
        <w:rPr>
          <w:rFonts w:ascii="Arial" w:hAnsi="Arial" w:cs="Arial"/>
          <w:sz w:val="22"/>
          <w:szCs w:val="22"/>
        </w:rPr>
        <w:t xml:space="preserve"> </w:t>
      </w:r>
      <w:r w:rsidRPr="00576CD6">
        <w:rPr>
          <w:rFonts w:ascii="Arial" w:hAnsi="Arial" w:cs="Arial"/>
          <w:sz w:val="22"/>
          <w:szCs w:val="22"/>
        </w:rPr>
        <w:t>1BB</w:t>
      </w:r>
    </w:p>
    <w:p w14:paraId="63431865" w14:textId="77777777" w:rsidR="00177B35" w:rsidRPr="00576CD6" w:rsidRDefault="00177B35" w:rsidP="0001671F">
      <w:pPr>
        <w:spacing w:after="30"/>
        <w:rPr>
          <w:rFonts w:ascii="Arial" w:hAnsi="Arial" w:cs="Arial"/>
          <w:sz w:val="22"/>
          <w:szCs w:val="22"/>
        </w:rPr>
      </w:pPr>
      <w:r w:rsidRPr="00576CD6">
        <w:rPr>
          <w:rFonts w:ascii="Arial" w:hAnsi="Arial" w:cs="Arial"/>
          <w:b/>
          <w:bCs/>
          <w:sz w:val="22"/>
          <w:szCs w:val="22"/>
        </w:rPr>
        <w:t>Subject:</w:t>
      </w:r>
      <w:r w:rsidRPr="00576CD6">
        <w:rPr>
          <w:rFonts w:ascii="Arial" w:hAnsi="Arial" w:cs="Arial"/>
          <w:sz w:val="22"/>
          <w:szCs w:val="22"/>
        </w:rPr>
        <w:t xml:space="preserve"> Addressing the Shortage of Domiciliary Care Services in Birmingham</w:t>
      </w:r>
    </w:p>
    <w:p w14:paraId="200BC0F9" w14:textId="1B13B528" w:rsidR="00177B35" w:rsidRPr="00576CD6" w:rsidRDefault="00177B35" w:rsidP="0001671F">
      <w:pPr>
        <w:spacing w:after="30"/>
        <w:rPr>
          <w:rFonts w:ascii="Arial" w:hAnsi="Arial" w:cs="Arial"/>
          <w:sz w:val="22"/>
          <w:szCs w:val="22"/>
        </w:rPr>
      </w:pPr>
      <w:r w:rsidRPr="00576CD6">
        <w:rPr>
          <w:rFonts w:ascii="Arial" w:hAnsi="Arial" w:cs="Arial"/>
          <w:b/>
          <w:bCs/>
          <w:sz w:val="22"/>
          <w:szCs w:val="22"/>
        </w:rPr>
        <w:t>Prepared by:</w:t>
      </w:r>
      <w:r w:rsidRPr="00576CD6">
        <w:rPr>
          <w:rFonts w:ascii="Arial" w:hAnsi="Arial" w:cs="Arial"/>
          <w:sz w:val="22"/>
          <w:szCs w:val="22"/>
        </w:rPr>
        <w:t xml:space="preserve"> Ibrat Bi </w:t>
      </w:r>
    </w:p>
    <w:p w14:paraId="7DF6C19B" w14:textId="77777777" w:rsidR="00177B35" w:rsidRPr="00576CD6" w:rsidRDefault="00177B35" w:rsidP="0001671F">
      <w:pPr>
        <w:spacing w:after="30"/>
        <w:rPr>
          <w:rFonts w:ascii="Arial" w:hAnsi="Arial" w:cs="Arial"/>
          <w:sz w:val="22"/>
          <w:szCs w:val="22"/>
        </w:rPr>
      </w:pPr>
      <w:r w:rsidRPr="00576CD6">
        <w:rPr>
          <w:rFonts w:ascii="Arial" w:hAnsi="Arial" w:cs="Arial"/>
          <w:b/>
          <w:bCs/>
          <w:sz w:val="22"/>
          <w:szCs w:val="22"/>
        </w:rPr>
        <w:t>Date:</w:t>
      </w:r>
      <w:r w:rsidRPr="00576CD6">
        <w:rPr>
          <w:rFonts w:ascii="Arial" w:hAnsi="Arial" w:cs="Arial"/>
          <w:sz w:val="22"/>
          <w:szCs w:val="22"/>
        </w:rPr>
        <w:t xml:space="preserve"> 19 Oct 2026</w:t>
      </w:r>
    </w:p>
    <w:p w14:paraId="3CBB3558" w14:textId="77777777" w:rsidR="00262104" w:rsidRPr="00576CD6" w:rsidRDefault="00262104" w:rsidP="0001671F">
      <w:pPr>
        <w:spacing w:after="30"/>
        <w:rPr>
          <w:rFonts w:ascii="Arial" w:hAnsi="Arial" w:cs="Arial"/>
          <w:sz w:val="22"/>
          <w:szCs w:val="22"/>
        </w:rPr>
      </w:pPr>
    </w:p>
    <w:p w14:paraId="7E6E5D80" w14:textId="77777777" w:rsidR="00177B35" w:rsidRPr="00576CD6" w:rsidRDefault="00177B35" w:rsidP="0001671F">
      <w:pPr>
        <w:spacing w:after="30"/>
        <w:rPr>
          <w:rFonts w:ascii="Arial" w:hAnsi="Arial" w:cs="Arial"/>
          <w:sz w:val="22"/>
          <w:szCs w:val="22"/>
        </w:rPr>
      </w:pPr>
      <w:r w:rsidRPr="00576CD6">
        <w:rPr>
          <w:rFonts w:ascii="Arial" w:hAnsi="Arial" w:cs="Arial"/>
          <w:b/>
          <w:bCs/>
          <w:sz w:val="22"/>
          <w:szCs w:val="22"/>
        </w:rPr>
        <w:t>Introduction</w:t>
      </w:r>
    </w:p>
    <w:p w14:paraId="6B0603FD" w14:textId="3D300FBE" w:rsidR="00177B35" w:rsidRPr="00576CD6" w:rsidRDefault="00177B35" w:rsidP="0001671F">
      <w:pPr>
        <w:spacing w:after="30"/>
        <w:rPr>
          <w:rFonts w:ascii="Arial" w:hAnsi="Arial" w:cs="Arial"/>
          <w:sz w:val="22"/>
          <w:szCs w:val="22"/>
        </w:rPr>
      </w:pPr>
      <w:r w:rsidRPr="00576CD6">
        <w:rPr>
          <w:rFonts w:ascii="Arial" w:hAnsi="Arial" w:cs="Arial"/>
          <w:sz w:val="22"/>
          <w:szCs w:val="22"/>
        </w:rPr>
        <w:t>This report focuses on the significant shortage of home care services in Birmingham. Domiciliary care, also called home care, helps adults who need help with daily activities like cleaning, dressing, cooking, and taking medicine. This lets them stay in their own homes instead of moving to a care facility. The Care Act 2014 requires Birmingham City Council to ensure enough quality care services are available, prevent care needs from worsening, and support people's well-being. This report explains why home care matters, discusses how shortages affect people in the area, and offers ideas for local government to improve the situation.</w:t>
      </w:r>
    </w:p>
    <w:p w14:paraId="4A3A8F45" w14:textId="77777777" w:rsidR="00FB379B" w:rsidRPr="00576CD6" w:rsidRDefault="00FB379B" w:rsidP="0001671F">
      <w:pPr>
        <w:spacing w:after="30"/>
        <w:rPr>
          <w:rFonts w:ascii="Arial" w:hAnsi="Arial" w:cs="Arial"/>
          <w:b/>
          <w:bCs/>
          <w:sz w:val="22"/>
          <w:szCs w:val="22"/>
        </w:rPr>
      </w:pPr>
    </w:p>
    <w:p w14:paraId="60D3F0ED" w14:textId="53BB0EFB" w:rsidR="00177B35" w:rsidRPr="00576CD6" w:rsidRDefault="00177B35" w:rsidP="0001671F">
      <w:pPr>
        <w:spacing w:after="30"/>
        <w:rPr>
          <w:rFonts w:ascii="Arial" w:hAnsi="Arial" w:cs="Arial"/>
          <w:sz w:val="22"/>
          <w:szCs w:val="22"/>
        </w:rPr>
      </w:pPr>
      <w:r w:rsidRPr="00576CD6">
        <w:rPr>
          <w:rFonts w:ascii="Arial" w:hAnsi="Arial" w:cs="Arial"/>
          <w:b/>
          <w:bCs/>
          <w:sz w:val="22"/>
          <w:szCs w:val="22"/>
        </w:rPr>
        <w:t>Impact on the Community</w:t>
      </w:r>
    </w:p>
    <w:p w14:paraId="3DCEA337" w14:textId="77777777" w:rsidR="00177B35" w:rsidRPr="00576CD6" w:rsidRDefault="00177B35" w:rsidP="0001671F">
      <w:pPr>
        <w:spacing w:after="30"/>
        <w:rPr>
          <w:rFonts w:ascii="Arial" w:hAnsi="Arial" w:cs="Arial"/>
          <w:sz w:val="22"/>
          <w:szCs w:val="22"/>
        </w:rPr>
      </w:pPr>
      <w:r w:rsidRPr="00576CD6">
        <w:rPr>
          <w:rFonts w:ascii="Arial" w:hAnsi="Arial" w:cs="Arial"/>
          <w:sz w:val="22"/>
          <w:szCs w:val="22"/>
        </w:rPr>
        <w:t>Birmingham lacks enough home care services, which harms people, families, and the overall health and social care system. Right now, Birmingham provides more than 18,000 care packages to about 13,000 people, but it doesn't have enough staff to deliver them. With about 33,000 workers in care roles, the city has the second-largest care workforce in the UK. About 20% of caregivers leave each year, based on a 22.1% turnover rate. This creates a constant cycle of hiring and training new staff, disrupts the care service users receive, and leaves remaining workers with too much work.</w:t>
      </w:r>
    </w:p>
    <w:p w14:paraId="47F9A742" w14:textId="230E07CC" w:rsidR="00177B35" w:rsidRPr="00576CD6" w:rsidRDefault="00177B35" w:rsidP="0001671F">
      <w:pPr>
        <w:spacing w:after="30"/>
        <w:rPr>
          <w:rFonts w:ascii="Arial" w:hAnsi="Arial" w:cs="Arial"/>
          <w:sz w:val="22"/>
          <w:szCs w:val="22"/>
        </w:rPr>
      </w:pPr>
      <w:r w:rsidRPr="00576CD6">
        <w:rPr>
          <w:rFonts w:ascii="Arial" w:hAnsi="Arial" w:cs="Arial"/>
          <w:sz w:val="22"/>
          <w:szCs w:val="22"/>
        </w:rPr>
        <w:t xml:space="preserve">Local people feel the negative effects immediately. People with disabilities and older individuals who need help might not get their care packages on time or might not receive steady care because the staff often changes. This makes them feel less in control of their daily tasks, hurts their self-respect, and increases the risk of falls, not getting enough food, and making medication mistakes. Family caregivers often </w:t>
      </w:r>
      <w:r w:rsidR="00991E3B" w:rsidRPr="00576CD6">
        <w:rPr>
          <w:rFonts w:ascii="Arial" w:hAnsi="Arial" w:cs="Arial"/>
          <w:sz w:val="22"/>
          <w:szCs w:val="22"/>
        </w:rPr>
        <w:t>must</w:t>
      </w:r>
      <w:r w:rsidRPr="00576CD6">
        <w:rPr>
          <w:rFonts w:ascii="Arial" w:hAnsi="Arial" w:cs="Arial"/>
          <w:sz w:val="22"/>
          <w:szCs w:val="22"/>
        </w:rPr>
        <w:t xml:space="preserve"> reduce their work hours or stop working altogether. This can make them feel more alone and create financial strain. Also, when home care is scarce, patients stay in hospital longer. This puts extra pressure on hospital beds and emergency services.</w:t>
      </w:r>
      <w:r w:rsidR="00DC42D3" w:rsidRPr="00576CD6">
        <w:rPr>
          <w:rFonts w:ascii="Arial" w:hAnsi="Arial" w:cs="Arial"/>
          <w:sz w:val="22"/>
          <w:szCs w:val="22"/>
        </w:rPr>
        <w:t xml:space="preserve"> </w:t>
      </w:r>
      <w:r w:rsidRPr="00576CD6">
        <w:rPr>
          <w:rFonts w:ascii="Arial" w:hAnsi="Arial" w:cs="Arial"/>
          <w:sz w:val="22"/>
          <w:szCs w:val="22"/>
        </w:rPr>
        <w:t>To understand why this problem is unacceptable, we need to review the Care Act of 2014. Section 1 explains the concept of well-being. It says</w:t>
      </w:r>
      <w:r w:rsidR="00F56F80" w:rsidRPr="00576CD6">
        <w:rPr>
          <w:rFonts w:ascii="Arial" w:hAnsi="Arial" w:cs="Arial"/>
          <w:sz w:val="22"/>
          <w:szCs w:val="22"/>
        </w:rPr>
        <w:t xml:space="preserve"> </w:t>
      </w:r>
      <w:r w:rsidRPr="00576CD6">
        <w:rPr>
          <w:rFonts w:ascii="Arial" w:hAnsi="Arial" w:cs="Arial"/>
          <w:sz w:val="22"/>
          <w:szCs w:val="22"/>
        </w:rPr>
        <w:t>that local authorities must help each person's well-being in all care and support activities. Well-being includes being physically and mentally healthy, maintaining dignity, managing daily life, and participating in social, work, and academic activities. Not having home care directly affects each of these factors. According to Section 2, local governments should provide services that help with current needs and prevent new care needs from arising.</w:t>
      </w:r>
    </w:p>
    <w:p w14:paraId="4F927ADF" w14:textId="77777777" w:rsidR="00177B35" w:rsidRPr="00576CD6" w:rsidRDefault="00177B35" w:rsidP="0001671F">
      <w:pPr>
        <w:spacing w:after="30"/>
        <w:rPr>
          <w:rFonts w:ascii="Arial" w:hAnsi="Arial" w:cs="Arial"/>
          <w:sz w:val="22"/>
          <w:szCs w:val="22"/>
        </w:rPr>
      </w:pPr>
      <w:r w:rsidRPr="00576CD6">
        <w:rPr>
          <w:rFonts w:ascii="Arial" w:hAnsi="Arial" w:cs="Arial"/>
          <w:sz w:val="22"/>
          <w:szCs w:val="22"/>
        </w:rPr>
        <w:t xml:space="preserve">People get worse until they reach a really bad situation, and it’s hard to stop this without proper home care. According to Section 5, local governments must ensure enough services </w:t>
      </w:r>
      <w:r w:rsidRPr="00576CD6">
        <w:rPr>
          <w:rFonts w:ascii="Arial" w:hAnsi="Arial" w:cs="Arial"/>
          <w:sz w:val="22"/>
          <w:szCs w:val="22"/>
        </w:rPr>
        <w:lastRenderedPageBreak/>
        <w:t>meet people's needs and help the care market work well and effectively. In Birmingham, 44% of home care services lack a CQC rating, and more than 20% of staff leave their jobs. This situation shows that the council is not meeting its legal responsibility.</w:t>
      </w:r>
    </w:p>
    <w:p w14:paraId="19A51D4F" w14:textId="77777777" w:rsidR="00FB379B" w:rsidRPr="00576CD6" w:rsidRDefault="00FB379B" w:rsidP="0001671F">
      <w:pPr>
        <w:spacing w:after="30"/>
        <w:rPr>
          <w:rFonts w:ascii="Arial" w:hAnsi="Arial" w:cs="Arial"/>
          <w:b/>
          <w:bCs/>
          <w:sz w:val="22"/>
          <w:szCs w:val="22"/>
        </w:rPr>
      </w:pPr>
    </w:p>
    <w:p w14:paraId="4180AC6E" w14:textId="43972CF9" w:rsidR="00177B35" w:rsidRPr="00576CD6" w:rsidRDefault="00177B35" w:rsidP="0001671F">
      <w:pPr>
        <w:spacing w:after="30"/>
        <w:rPr>
          <w:rFonts w:ascii="Arial" w:hAnsi="Arial" w:cs="Arial"/>
          <w:sz w:val="22"/>
          <w:szCs w:val="22"/>
        </w:rPr>
      </w:pPr>
      <w:r w:rsidRPr="00576CD6">
        <w:rPr>
          <w:rFonts w:ascii="Arial" w:hAnsi="Arial" w:cs="Arial"/>
          <w:b/>
          <w:bCs/>
          <w:sz w:val="22"/>
          <w:szCs w:val="22"/>
        </w:rPr>
        <w:t>Recommendations</w:t>
      </w:r>
    </w:p>
    <w:p w14:paraId="0063D5A0" w14:textId="77777777" w:rsidR="00177B35" w:rsidRPr="00576CD6" w:rsidRDefault="00177B35" w:rsidP="0001671F">
      <w:pPr>
        <w:spacing w:after="30"/>
        <w:rPr>
          <w:rFonts w:ascii="Arial" w:hAnsi="Arial" w:cs="Arial"/>
          <w:sz w:val="22"/>
          <w:szCs w:val="22"/>
        </w:rPr>
      </w:pPr>
      <w:r w:rsidRPr="00576CD6">
        <w:rPr>
          <w:rFonts w:ascii="Arial" w:hAnsi="Arial" w:cs="Arial"/>
          <w:sz w:val="22"/>
          <w:szCs w:val="22"/>
        </w:rPr>
        <w:t>The following steps are advised to address the shortage:</w:t>
      </w:r>
    </w:p>
    <w:p w14:paraId="1107108D" w14:textId="77777777" w:rsidR="00177B35" w:rsidRPr="00576CD6" w:rsidRDefault="00177B35" w:rsidP="0001671F">
      <w:pPr>
        <w:spacing w:after="30"/>
        <w:rPr>
          <w:rFonts w:ascii="Arial" w:hAnsi="Arial" w:cs="Arial"/>
          <w:sz w:val="22"/>
          <w:szCs w:val="22"/>
        </w:rPr>
      </w:pPr>
      <w:r w:rsidRPr="00576CD6">
        <w:rPr>
          <w:rFonts w:ascii="Arial" w:hAnsi="Arial" w:cs="Arial"/>
          <w:sz w:val="22"/>
          <w:szCs w:val="22"/>
        </w:rPr>
        <w:t>1.     Create a clear plan to keep employees from leaving the company. To implement guaranteed-hours contracts, better job options, and improved training, Birmingham City Council should work with local care providers. This helps meet the Care Act 2014 Section 5 requirement to build a skilled workforce that can deliver high-quality services. It also addresses the 22.1% turnover rate.</w:t>
      </w:r>
    </w:p>
    <w:p w14:paraId="5712B841" w14:textId="77777777" w:rsidR="00177B35" w:rsidRPr="00576CD6" w:rsidRDefault="00177B35" w:rsidP="0001671F">
      <w:pPr>
        <w:spacing w:after="30"/>
        <w:rPr>
          <w:rFonts w:ascii="Arial" w:hAnsi="Arial" w:cs="Arial"/>
          <w:sz w:val="22"/>
          <w:szCs w:val="22"/>
        </w:rPr>
      </w:pPr>
      <w:r w:rsidRPr="00576CD6">
        <w:rPr>
          <w:rFonts w:ascii="Arial" w:hAnsi="Arial" w:cs="Arial"/>
          <w:sz w:val="22"/>
          <w:szCs w:val="22"/>
        </w:rPr>
        <w:t>2.     To show the true cost of care, the payment rates should be increased. The council should review payments to home care providers to ensure they can afford safe, high-quality care, including travel time, training, and supervision. This would help keep workers in their jobs and reduce the use of zero-hours contracts.</w:t>
      </w:r>
    </w:p>
    <w:p w14:paraId="04338551" w14:textId="77777777" w:rsidR="00177B35" w:rsidRPr="00576CD6" w:rsidRDefault="00177B35" w:rsidP="0001671F">
      <w:pPr>
        <w:spacing w:after="30"/>
        <w:rPr>
          <w:rFonts w:ascii="Arial" w:hAnsi="Arial" w:cs="Arial"/>
          <w:sz w:val="22"/>
          <w:szCs w:val="22"/>
        </w:rPr>
      </w:pPr>
      <w:r w:rsidRPr="00576CD6">
        <w:rPr>
          <w:rFonts w:ascii="Arial" w:hAnsi="Arial" w:cs="Arial"/>
          <w:sz w:val="22"/>
          <w:szCs w:val="22"/>
        </w:rPr>
        <w:t>3.     Boost services for preventing issues and helping people regain abilities. The council should offer short-term support services to help people regain independence after a hospital stay or illness. This reduces the ongoing need for home care services and aligns with the Care Act 2014, Section 2, which talks about prevention.</w:t>
      </w:r>
    </w:p>
    <w:p w14:paraId="478E291A" w14:textId="77777777" w:rsidR="00177B35" w:rsidRPr="00576CD6" w:rsidRDefault="00177B35" w:rsidP="0001671F">
      <w:pPr>
        <w:spacing w:after="30"/>
        <w:rPr>
          <w:rFonts w:ascii="Arial" w:hAnsi="Arial" w:cs="Arial"/>
          <w:sz w:val="22"/>
          <w:szCs w:val="22"/>
        </w:rPr>
      </w:pPr>
      <w:r w:rsidRPr="00576CD6">
        <w:rPr>
          <w:rFonts w:ascii="Arial" w:hAnsi="Arial" w:cs="Arial"/>
          <w:sz w:val="22"/>
          <w:szCs w:val="22"/>
        </w:rPr>
        <w:t>4.     Improve quality checks and monitor the market. The council should use its powers to ensure everyone providing services gets a CQC rating within a set timeframe. The council cannot promise residents that their care is safe or effective because 44% of services remain unrated.</w:t>
      </w:r>
    </w:p>
    <w:p w14:paraId="33CB9886" w14:textId="77777777" w:rsidR="00177B35" w:rsidRPr="00576CD6" w:rsidRDefault="00177B35" w:rsidP="0001671F">
      <w:pPr>
        <w:spacing w:after="30"/>
        <w:rPr>
          <w:rFonts w:ascii="Arial" w:hAnsi="Arial" w:cs="Arial"/>
          <w:sz w:val="22"/>
          <w:szCs w:val="22"/>
        </w:rPr>
      </w:pPr>
      <w:r w:rsidRPr="00576CD6">
        <w:rPr>
          <w:rFonts w:ascii="Arial" w:hAnsi="Arial" w:cs="Arial"/>
          <w:sz w:val="22"/>
          <w:szCs w:val="22"/>
        </w:rPr>
        <w:t>5.     Improve teamwork with health partners. The council should work with the Birmingham and Solihull Integrated Care Board to develop a joint plan for funding and staffing home care services. Working together will reduce duplication and improve outcomes, as Section 3 of the Care Act 2014 requires care and support to be combined with health services.</w:t>
      </w:r>
    </w:p>
    <w:p w14:paraId="437817AB" w14:textId="77777777" w:rsidR="00FB379B" w:rsidRPr="00576CD6" w:rsidRDefault="00FB379B" w:rsidP="0001671F">
      <w:pPr>
        <w:spacing w:after="30"/>
        <w:rPr>
          <w:rFonts w:ascii="Arial" w:hAnsi="Arial" w:cs="Arial"/>
          <w:b/>
          <w:bCs/>
          <w:sz w:val="22"/>
          <w:szCs w:val="22"/>
        </w:rPr>
      </w:pPr>
    </w:p>
    <w:p w14:paraId="24A70A7F" w14:textId="6E6212CC" w:rsidR="00177B35" w:rsidRPr="00576CD6" w:rsidRDefault="00177B35" w:rsidP="0001671F">
      <w:pPr>
        <w:spacing w:after="30"/>
        <w:rPr>
          <w:rFonts w:ascii="Arial" w:hAnsi="Arial" w:cs="Arial"/>
          <w:sz w:val="22"/>
          <w:szCs w:val="22"/>
        </w:rPr>
      </w:pPr>
      <w:r w:rsidRPr="00576CD6">
        <w:rPr>
          <w:rFonts w:ascii="Arial" w:hAnsi="Arial" w:cs="Arial"/>
          <w:b/>
          <w:bCs/>
          <w:sz w:val="22"/>
          <w:szCs w:val="22"/>
        </w:rPr>
        <w:t>Conclusion</w:t>
      </w:r>
    </w:p>
    <w:p w14:paraId="374A7E5B" w14:textId="1C72B4FA" w:rsidR="00177B35" w:rsidRPr="00576CD6" w:rsidRDefault="00177B35" w:rsidP="0001671F">
      <w:pPr>
        <w:spacing w:after="30"/>
        <w:rPr>
          <w:rFonts w:ascii="Arial" w:hAnsi="Arial" w:cs="Arial"/>
          <w:sz w:val="22"/>
          <w:szCs w:val="22"/>
        </w:rPr>
      </w:pPr>
      <w:r w:rsidRPr="00576CD6">
        <w:rPr>
          <w:rFonts w:ascii="Arial" w:hAnsi="Arial" w:cs="Arial"/>
          <w:sz w:val="22"/>
          <w:szCs w:val="22"/>
        </w:rPr>
        <w:t>The lack of home care in Birmingham is a major problem, meaning we're not meeting the Care Act 2014 goals for people’s well-being, prevention, and the care market. By following the recommendations above, Birmingham City Council can improve the workforce, provide better services, and ensure residents get the help they need to live well and with respect. We need to act quickly to meet legal requirements and protect the community's most at-risk people.</w:t>
      </w:r>
    </w:p>
    <w:p w14:paraId="3FDE4931" w14:textId="77777777" w:rsidR="00177B35" w:rsidRPr="00576CD6" w:rsidRDefault="00177B35" w:rsidP="0001671F">
      <w:pPr>
        <w:spacing w:after="30"/>
        <w:rPr>
          <w:rFonts w:ascii="Arial" w:hAnsi="Arial" w:cs="Arial"/>
          <w:sz w:val="22"/>
          <w:szCs w:val="22"/>
        </w:rPr>
      </w:pPr>
      <w:r w:rsidRPr="00576CD6">
        <w:rPr>
          <w:rFonts w:ascii="Arial" w:hAnsi="Arial" w:cs="Arial"/>
          <w:sz w:val="22"/>
          <w:szCs w:val="22"/>
        </w:rPr>
        <w:br/>
      </w:r>
    </w:p>
    <w:p w14:paraId="723684B9" w14:textId="77777777" w:rsidR="00A67EF6" w:rsidRPr="00576CD6" w:rsidRDefault="00A67EF6" w:rsidP="0001671F">
      <w:pPr>
        <w:spacing w:after="30"/>
        <w:rPr>
          <w:rFonts w:ascii="Arial" w:hAnsi="Arial" w:cs="Arial"/>
          <w:sz w:val="22"/>
          <w:szCs w:val="22"/>
        </w:rPr>
      </w:pPr>
      <w:r w:rsidRPr="00576CD6">
        <w:rPr>
          <w:rFonts w:ascii="Arial" w:hAnsi="Arial" w:cs="Arial"/>
          <w:sz w:val="22"/>
          <w:szCs w:val="22"/>
        </w:rPr>
        <w:br w:type="page"/>
      </w:r>
    </w:p>
    <w:p w14:paraId="4DAAB85D" w14:textId="64F6FC36" w:rsidR="00177B35" w:rsidRPr="00576CD6" w:rsidRDefault="00177B35" w:rsidP="0001671F">
      <w:pPr>
        <w:spacing w:after="30"/>
        <w:rPr>
          <w:rFonts w:ascii="Arial" w:hAnsi="Arial" w:cs="Arial"/>
          <w:sz w:val="22"/>
          <w:szCs w:val="22"/>
        </w:rPr>
      </w:pPr>
      <w:r w:rsidRPr="00576CD6">
        <w:rPr>
          <w:rFonts w:ascii="Arial" w:hAnsi="Arial" w:cs="Arial"/>
          <w:sz w:val="22"/>
          <w:szCs w:val="22"/>
        </w:rPr>
        <w:lastRenderedPageBreak/>
        <w:t> </w:t>
      </w:r>
    </w:p>
    <w:p w14:paraId="4027EA0C" w14:textId="3B47305F" w:rsidR="00F56F80" w:rsidRPr="00576CD6" w:rsidRDefault="00F56F80" w:rsidP="0001671F">
      <w:pPr>
        <w:spacing w:after="30"/>
        <w:rPr>
          <w:rFonts w:ascii="Arial" w:hAnsi="Arial" w:cs="Arial"/>
          <w:b/>
          <w:bCs/>
          <w:sz w:val="22"/>
          <w:szCs w:val="22"/>
        </w:rPr>
      </w:pPr>
      <w:r w:rsidRPr="00576CD6">
        <w:rPr>
          <w:rFonts w:ascii="Arial" w:hAnsi="Arial" w:cs="Arial"/>
          <w:b/>
          <w:bCs/>
          <w:sz w:val="22"/>
          <w:szCs w:val="22"/>
        </w:rPr>
        <w:t xml:space="preserve">                                                                                                                                             </w:t>
      </w:r>
      <w:r w:rsidR="00177B35" w:rsidRPr="00576CD6">
        <w:rPr>
          <w:rFonts w:ascii="Arial" w:hAnsi="Arial" w:cs="Arial"/>
          <w:b/>
          <w:bCs/>
          <w:sz w:val="22"/>
          <w:szCs w:val="22"/>
        </w:rPr>
        <w:t>Task 2: Essay</w:t>
      </w:r>
    </w:p>
    <w:p w14:paraId="0901B791" w14:textId="77777777" w:rsidR="00DC6D92" w:rsidRPr="00576CD6" w:rsidRDefault="00DC6D92" w:rsidP="0001671F">
      <w:pPr>
        <w:spacing w:after="30"/>
        <w:rPr>
          <w:rFonts w:ascii="Arial" w:hAnsi="Arial" w:cs="Arial"/>
          <w:sz w:val="22"/>
          <w:szCs w:val="22"/>
        </w:rPr>
      </w:pPr>
    </w:p>
    <w:p w14:paraId="3A648B20" w14:textId="5B64AC04" w:rsidR="00177B35" w:rsidRPr="00576CD6" w:rsidRDefault="00177B35" w:rsidP="0001671F">
      <w:pPr>
        <w:spacing w:after="30"/>
        <w:rPr>
          <w:rFonts w:ascii="Arial" w:hAnsi="Arial" w:cs="Arial"/>
          <w:sz w:val="22"/>
          <w:szCs w:val="22"/>
        </w:rPr>
      </w:pPr>
      <w:r w:rsidRPr="00576CD6">
        <w:rPr>
          <w:rFonts w:ascii="Arial" w:hAnsi="Arial" w:cs="Arial"/>
          <w:b/>
          <w:bCs/>
          <w:sz w:val="22"/>
          <w:szCs w:val="22"/>
        </w:rPr>
        <w:t>NHS Dentistry: Background, Present Role, and Importance for Service Users</w:t>
      </w:r>
    </w:p>
    <w:p w14:paraId="3E3A2178" w14:textId="77777777" w:rsidR="00177B35" w:rsidRPr="00576CD6" w:rsidRDefault="00177B35" w:rsidP="0001671F">
      <w:pPr>
        <w:spacing w:after="30"/>
        <w:rPr>
          <w:rFonts w:ascii="Arial" w:hAnsi="Arial" w:cs="Arial"/>
          <w:sz w:val="22"/>
          <w:szCs w:val="22"/>
        </w:rPr>
      </w:pPr>
      <w:r w:rsidRPr="00576CD6">
        <w:rPr>
          <w:rFonts w:ascii="Arial" w:hAnsi="Arial" w:cs="Arial"/>
          <w:b/>
          <w:bCs/>
          <w:sz w:val="22"/>
          <w:szCs w:val="22"/>
        </w:rPr>
        <w:t>Introduction</w:t>
      </w:r>
    </w:p>
    <w:p w14:paraId="5722C013" w14:textId="0C161A87" w:rsidR="00177B35" w:rsidRPr="00576CD6" w:rsidRDefault="00177B35" w:rsidP="0001671F">
      <w:pPr>
        <w:spacing w:after="30"/>
        <w:rPr>
          <w:rFonts w:ascii="Arial" w:hAnsi="Arial" w:cs="Arial"/>
          <w:sz w:val="22"/>
          <w:szCs w:val="22"/>
        </w:rPr>
      </w:pPr>
      <w:r w:rsidRPr="00576CD6">
        <w:rPr>
          <w:rFonts w:ascii="Arial" w:hAnsi="Arial" w:cs="Arial"/>
          <w:sz w:val="22"/>
          <w:szCs w:val="22"/>
        </w:rPr>
        <w:t xml:space="preserve">The National Health Service (NHS) began providing free dental care in 1948 to show its commitment to providing healthcare without charging people when they need it. </w:t>
      </w:r>
      <w:r w:rsidR="00840416" w:rsidRPr="00576CD6">
        <w:rPr>
          <w:rFonts w:ascii="Arial" w:hAnsi="Arial" w:cs="Arial"/>
          <w:sz w:val="22"/>
          <w:szCs w:val="22"/>
        </w:rPr>
        <w:t>More</w:t>
      </w:r>
      <w:r w:rsidRPr="00576CD6">
        <w:rPr>
          <w:rFonts w:ascii="Arial" w:hAnsi="Arial" w:cs="Arial"/>
          <w:sz w:val="22"/>
          <w:szCs w:val="22"/>
        </w:rPr>
        <w:t xml:space="preserve"> patients struggle to access NHS dental care. This leaves them either waiting for treatment or paying out of pocket (Clark, 2024). This essay explores the importance of NHS dentistry to people's quality of life, reviews its history, and evaluates how it works in 2026.</w:t>
      </w:r>
    </w:p>
    <w:p w14:paraId="36C4EF48" w14:textId="77777777" w:rsidR="00FB379B" w:rsidRPr="00576CD6" w:rsidRDefault="00FB379B" w:rsidP="0001671F">
      <w:pPr>
        <w:spacing w:after="30"/>
        <w:rPr>
          <w:rFonts w:ascii="Arial" w:hAnsi="Arial" w:cs="Arial"/>
          <w:b/>
          <w:bCs/>
          <w:sz w:val="22"/>
          <w:szCs w:val="22"/>
        </w:rPr>
      </w:pPr>
    </w:p>
    <w:p w14:paraId="6B2F7DAE" w14:textId="14986E1C" w:rsidR="00177B35" w:rsidRPr="00576CD6" w:rsidRDefault="00177B35" w:rsidP="0001671F">
      <w:pPr>
        <w:spacing w:after="30"/>
        <w:rPr>
          <w:rFonts w:ascii="Arial" w:hAnsi="Arial" w:cs="Arial"/>
          <w:b/>
          <w:bCs/>
          <w:sz w:val="22"/>
          <w:szCs w:val="22"/>
        </w:rPr>
      </w:pPr>
      <w:r w:rsidRPr="00576CD6">
        <w:rPr>
          <w:rFonts w:ascii="Arial" w:hAnsi="Arial" w:cs="Arial"/>
          <w:b/>
          <w:bCs/>
          <w:sz w:val="22"/>
          <w:szCs w:val="22"/>
        </w:rPr>
        <w:t>Historical Context and Current Function</w:t>
      </w:r>
    </w:p>
    <w:p w14:paraId="17F561D1" w14:textId="77777777" w:rsidR="00177B35" w:rsidRPr="00576CD6" w:rsidRDefault="00177B35" w:rsidP="0001671F">
      <w:pPr>
        <w:spacing w:after="30"/>
        <w:rPr>
          <w:rFonts w:ascii="Arial" w:hAnsi="Arial" w:cs="Arial"/>
          <w:sz w:val="22"/>
          <w:szCs w:val="22"/>
        </w:rPr>
      </w:pPr>
      <w:r w:rsidRPr="00576CD6">
        <w:rPr>
          <w:rFonts w:ascii="Arial" w:hAnsi="Arial" w:cs="Arial"/>
          <w:sz w:val="22"/>
          <w:szCs w:val="22"/>
        </w:rPr>
        <w:t>The National Health Service Act of 1946 and the NHS's start in 1948 established NHS dentistry. When dental care was first offered for free, many people wanted to use it. In the 1950s, many people had tooth extractions because they couldn’t get dental care, and dentists focused more on pulling teeth than on preventing problems (Eaton, 2008).</w:t>
      </w:r>
    </w:p>
    <w:p w14:paraId="3BB64E17" w14:textId="77777777" w:rsidR="00177B35" w:rsidRPr="00576CD6" w:rsidRDefault="00177B35" w:rsidP="0001671F">
      <w:pPr>
        <w:spacing w:after="30"/>
        <w:rPr>
          <w:rFonts w:ascii="Arial" w:hAnsi="Arial" w:cs="Arial"/>
          <w:sz w:val="22"/>
          <w:szCs w:val="22"/>
        </w:rPr>
      </w:pPr>
      <w:r w:rsidRPr="00576CD6">
        <w:rPr>
          <w:rFonts w:ascii="Arial" w:hAnsi="Arial" w:cs="Arial"/>
          <w:sz w:val="22"/>
          <w:szCs w:val="22"/>
        </w:rPr>
        <w:t>The 2006 dental contract introduced Units of Dental Activity (UDA) to pay dentists for certain treatments they provide. Some people argue that this system makes complex treatments hard to afford and does not promote preventive care enough (Stelling et al., 2025). Although many people are asking for changes, the UDA system remains important for NHS dental care in England (NHS England, 2026a).</w:t>
      </w:r>
    </w:p>
    <w:p w14:paraId="5BDEA6EA" w14:textId="77777777" w:rsidR="00177B35" w:rsidRPr="00576CD6" w:rsidRDefault="00177B35" w:rsidP="0001671F">
      <w:pPr>
        <w:spacing w:after="30"/>
        <w:rPr>
          <w:rFonts w:ascii="Arial" w:hAnsi="Arial" w:cs="Arial"/>
          <w:sz w:val="22"/>
          <w:szCs w:val="22"/>
        </w:rPr>
      </w:pPr>
      <w:r w:rsidRPr="00576CD6">
        <w:rPr>
          <w:rFonts w:ascii="Arial" w:hAnsi="Arial" w:cs="Arial"/>
          <w:sz w:val="22"/>
          <w:szCs w:val="22"/>
        </w:rPr>
        <w:t>NHS dentistry now combines private and NHS services. Community dentistry programs help people who are more at risk, like those with learning challenges, children with special needs, and homeless individuals. Access is still not equal for everyone. In many rural areas, there are not enough dental services. This creates "dental deserts," where people struggle to access NHS dental care (Clark, 2024). Not having enough dental care is very risky for low-income families, older people, and ethnic minority groups (Venturelli et al., 2025).</w:t>
      </w:r>
    </w:p>
    <w:p w14:paraId="583596F0" w14:textId="77777777" w:rsidR="00FB379B" w:rsidRPr="00576CD6" w:rsidRDefault="00FB379B" w:rsidP="0001671F">
      <w:pPr>
        <w:spacing w:after="30"/>
        <w:rPr>
          <w:rFonts w:ascii="Arial" w:hAnsi="Arial" w:cs="Arial"/>
          <w:b/>
          <w:bCs/>
          <w:sz w:val="22"/>
          <w:szCs w:val="22"/>
        </w:rPr>
      </w:pPr>
    </w:p>
    <w:p w14:paraId="07B641B1" w14:textId="4B6AB885" w:rsidR="00177B35" w:rsidRPr="00576CD6" w:rsidRDefault="00177B35" w:rsidP="0001671F">
      <w:pPr>
        <w:spacing w:after="30"/>
        <w:rPr>
          <w:rFonts w:ascii="Arial" w:hAnsi="Arial" w:cs="Arial"/>
          <w:b/>
          <w:bCs/>
          <w:sz w:val="22"/>
          <w:szCs w:val="22"/>
        </w:rPr>
      </w:pPr>
      <w:r w:rsidRPr="00576CD6">
        <w:rPr>
          <w:rFonts w:ascii="Arial" w:hAnsi="Arial" w:cs="Arial"/>
          <w:b/>
          <w:bCs/>
          <w:sz w:val="22"/>
          <w:szCs w:val="22"/>
        </w:rPr>
        <w:t>Critical Evaluation: Impact and Significance for Service Users</w:t>
      </w:r>
    </w:p>
    <w:p w14:paraId="7602DF3E" w14:textId="77777777" w:rsidR="00177B35" w:rsidRPr="00576CD6" w:rsidRDefault="00177B35" w:rsidP="0001671F">
      <w:pPr>
        <w:spacing w:after="30"/>
        <w:rPr>
          <w:rFonts w:ascii="Arial" w:hAnsi="Arial" w:cs="Arial"/>
          <w:sz w:val="22"/>
          <w:szCs w:val="22"/>
        </w:rPr>
      </w:pPr>
      <w:r w:rsidRPr="00576CD6">
        <w:rPr>
          <w:rFonts w:ascii="Arial" w:hAnsi="Arial" w:cs="Arial"/>
          <w:sz w:val="22"/>
          <w:szCs w:val="22"/>
        </w:rPr>
        <w:t>NHS dentistry has helped people take better care of their teeth by promoting fluoride toothpaste, offering prevention advice, and raising awareness of good oral hygiene (Eaton, 2008). Community dental programs also provide important support to at-risk people. Dental clinics on the high street must spend 8.2% of their contract money on emergency or unscheduled care starting in April 2026. Urgent treatment costs have also risen to £75 per treatment (NHS England, 2026b).</w:t>
      </w:r>
    </w:p>
    <w:p w14:paraId="673B3359" w14:textId="77777777" w:rsidR="00177B35" w:rsidRPr="00576CD6" w:rsidRDefault="00177B35" w:rsidP="0001671F">
      <w:pPr>
        <w:spacing w:after="30"/>
        <w:rPr>
          <w:rFonts w:ascii="Arial" w:hAnsi="Arial" w:cs="Arial"/>
          <w:sz w:val="22"/>
          <w:szCs w:val="22"/>
        </w:rPr>
      </w:pPr>
      <w:r w:rsidRPr="00576CD6">
        <w:rPr>
          <w:rFonts w:ascii="Arial" w:hAnsi="Arial" w:cs="Arial"/>
          <w:sz w:val="22"/>
          <w:szCs w:val="22"/>
        </w:rPr>
        <w:t>Even with these improvements, major structural problems remain. Stelling et al. (2025) noted that rigid NHS contracts and insufficient pay make it hard to hire and retain staff. Their study highlighted the importance of training, collaboration, costs, and job satisfaction in sustaining a long-term dental workforce. But poor communication and structural issues still affect how people feel about their work.</w:t>
      </w:r>
    </w:p>
    <w:p w14:paraId="652DD7D6" w14:textId="77777777" w:rsidR="00177B35" w:rsidRPr="00576CD6" w:rsidRDefault="00177B35" w:rsidP="0001671F">
      <w:pPr>
        <w:spacing w:after="30"/>
        <w:rPr>
          <w:rFonts w:ascii="Arial" w:hAnsi="Arial" w:cs="Arial"/>
          <w:sz w:val="22"/>
          <w:szCs w:val="22"/>
        </w:rPr>
      </w:pPr>
      <w:r w:rsidRPr="00576CD6">
        <w:rPr>
          <w:rFonts w:ascii="Arial" w:hAnsi="Arial" w:cs="Arial"/>
          <w:sz w:val="22"/>
          <w:szCs w:val="22"/>
        </w:rPr>
        <w:t>Not having enough workers makes access harder. According to Mills et al. (2023), 94% of dental offices in Devon and Cornwall surveyed said hiring and retaining staff were major challenges to providing NHS services. Also, 77% of dental offices reported job openings. Of these, 57% are for dentists and 48% for dental nurses. These problems limit operations, especially in rural areas where getting help is already hard.</w:t>
      </w:r>
    </w:p>
    <w:p w14:paraId="2ABE2C46" w14:textId="77777777" w:rsidR="00177B35" w:rsidRPr="00576CD6" w:rsidRDefault="00177B35" w:rsidP="0001671F">
      <w:pPr>
        <w:spacing w:after="30"/>
        <w:rPr>
          <w:rFonts w:ascii="Arial" w:hAnsi="Arial" w:cs="Arial"/>
          <w:sz w:val="22"/>
          <w:szCs w:val="22"/>
        </w:rPr>
      </w:pPr>
      <w:r w:rsidRPr="00576CD6">
        <w:rPr>
          <w:rFonts w:ascii="Arial" w:hAnsi="Arial" w:cs="Arial"/>
          <w:sz w:val="22"/>
          <w:szCs w:val="22"/>
        </w:rPr>
        <w:lastRenderedPageBreak/>
        <w:t>Another problem is keeping graduates. According to Mills et al. (2025), several factors affect young dentists' job choices, including where they live, their college experience, job opportunities, connections with others, and financial concerns. Peninsula Dental School started in 2006, but many of its graduates leave the area. This worsens ongoing job shortages in rural and coastal areas.</w:t>
      </w:r>
    </w:p>
    <w:p w14:paraId="5CB532C0" w14:textId="77777777" w:rsidR="00177B35" w:rsidRPr="00576CD6" w:rsidRDefault="00177B35" w:rsidP="0001671F">
      <w:pPr>
        <w:spacing w:after="30"/>
        <w:rPr>
          <w:rFonts w:ascii="Arial" w:hAnsi="Arial" w:cs="Arial"/>
          <w:sz w:val="22"/>
          <w:szCs w:val="22"/>
        </w:rPr>
      </w:pPr>
      <w:r w:rsidRPr="00576CD6">
        <w:rPr>
          <w:rFonts w:ascii="Arial" w:hAnsi="Arial" w:cs="Arial"/>
          <w:sz w:val="22"/>
          <w:szCs w:val="22"/>
        </w:rPr>
        <w:t>These differences greatly affect the lives of the people who use these services. Oral health problems can affect eating, talking, confidence, and social interactions. Not getting the dental care one needs is connected to having a poorer quality of life (Jung et al., 2024). Patients might face more illnesses, severe pain, and financial problems if they can't get regular treatment. When people can't get dental care, some try to treat themselves or go to emergency rooms (Venturelli et al., 2025). As a result, problems with NHS dentistry affect not just dental health, but also people's ability to engage socially, their overall satisfaction, and their sense of respect.</w:t>
      </w:r>
    </w:p>
    <w:p w14:paraId="2E68C7DE" w14:textId="74FA5166" w:rsidR="00177B35" w:rsidRPr="00576CD6" w:rsidRDefault="00177B35" w:rsidP="0001671F">
      <w:pPr>
        <w:spacing w:after="30"/>
        <w:rPr>
          <w:rFonts w:ascii="Arial" w:hAnsi="Arial" w:cs="Arial"/>
          <w:sz w:val="22"/>
          <w:szCs w:val="22"/>
        </w:rPr>
      </w:pPr>
      <w:r w:rsidRPr="00576CD6">
        <w:rPr>
          <w:rFonts w:ascii="Arial" w:hAnsi="Arial" w:cs="Arial"/>
          <w:sz w:val="22"/>
          <w:szCs w:val="22"/>
        </w:rPr>
        <w:t>The changes made in April 2026 are progress, but they still don't fix the main problems. The government understands these changes are only the first step toward important improvements. In June 2026, changes will make long-term treatment options available for patients with serious gum disease and tooth decay. More money will also be available to fix and replace dentures. However, the future of NHS dentistry remains uncertain without adequate pay, rewards for prevention, and support for complex treatments (Stelling et al., 2025; Clark, 2024)</w:t>
      </w:r>
    </w:p>
    <w:p w14:paraId="52CB4913" w14:textId="77777777" w:rsidR="00377463" w:rsidRPr="00576CD6" w:rsidRDefault="00377463" w:rsidP="0001671F">
      <w:pPr>
        <w:spacing w:after="30"/>
        <w:rPr>
          <w:rFonts w:ascii="Arial" w:hAnsi="Arial" w:cs="Arial"/>
          <w:sz w:val="22"/>
          <w:szCs w:val="22"/>
        </w:rPr>
      </w:pPr>
      <w:r w:rsidRPr="00576CD6">
        <w:rPr>
          <w:rFonts w:ascii="Arial" w:hAnsi="Arial" w:cs="Arial"/>
          <w:sz w:val="22"/>
          <w:szCs w:val="22"/>
        </w:rPr>
        <w:t xml:space="preserve"> </w:t>
      </w:r>
    </w:p>
    <w:p w14:paraId="361E8720" w14:textId="45907AFE" w:rsidR="00377463" w:rsidRPr="00576CD6" w:rsidRDefault="00177B35" w:rsidP="0001671F">
      <w:pPr>
        <w:spacing w:after="30"/>
        <w:rPr>
          <w:rFonts w:ascii="Arial" w:hAnsi="Arial" w:cs="Arial"/>
          <w:sz w:val="22"/>
          <w:szCs w:val="22"/>
        </w:rPr>
      </w:pPr>
      <w:r w:rsidRPr="00576CD6">
        <w:rPr>
          <w:rFonts w:ascii="Arial" w:hAnsi="Arial" w:cs="Arial"/>
          <w:b/>
          <w:bCs/>
          <w:sz w:val="22"/>
          <w:szCs w:val="22"/>
        </w:rPr>
        <w:t>Conclusio</w:t>
      </w:r>
      <w:r w:rsidR="00CA179A" w:rsidRPr="00576CD6">
        <w:rPr>
          <w:rFonts w:ascii="Arial" w:hAnsi="Arial" w:cs="Arial"/>
          <w:b/>
          <w:bCs/>
          <w:sz w:val="22"/>
          <w:szCs w:val="22"/>
        </w:rPr>
        <w:t>n</w:t>
      </w:r>
    </w:p>
    <w:p w14:paraId="1544CBF3" w14:textId="27D4A838" w:rsidR="00177B35" w:rsidRPr="00576CD6" w:rsidRDefault="0060009C" w:rsidP="0001671F">
      <w:pPr>
        <w:spacing w:after="30"/>
        <w:rPr>
          <w:rFonts w:ascii="Arial" w:hAnsi="Arial" w:cs="Arial"/>
          <w:b/>
          <w:bCs/>
          <w:sz w:val="22"/>
          <w:szCs w:val="22"/>
        </w:rPr>
      </w:pPr>
      <w:r w:rsidRPr="00576CD6">
        <w:rPr>
          <w:rFonts w:ascii="Arial" w:hAnsi="Arial" w:cs="Arial"/>
          <w:sz w:val="22"/>
          <w:szCs w:val="22"/>
        </w:rPr>
        <w:t>NHS D</w:t>
      </w:r>
      <w:r w:rsidR="00177B35" w:rsidRPr="00576CD6">
        <w:rPr>
          <w:rFonts w:ascii="Arial" w:hAnsi="Arial" w:cs="Arial"/>
          <w:sz w:val="22"/>
          <w:szCs w:val="22"/>
        </w:rPr>
        <w:t xml:space="preserve">entistry has provided essential care and improved dental health for people. However, in 2026, regional differences, workforce shortages, and contract limitations still make it hard for everyone to access care fairly. Research shows that the UDA payment system is a big barrier to sustainable support. Although recent progress is good, we still need to do more to eliminate areas without dental care, </w:t>
      </w:r>
      <w:r w:rsidR="0042694F" w:rsidRPr="00576CD6">
        <w:rPr>
          <w:rFonts w:ascii="Arial" w:hAnsi="Arial" w:cs="Arial"/>
          <w:sz w:val="22"/>
          <w:szCs w:val="22"/>
        </w:rPr>
        <w:t>if</w:t>
      </w:r>
      <w:r w:rsidR="00177B35" w:rsidRPr="00576CD6">
        <w:rPr>
          <w:rFonts w:ascii="Arial" w:hAnsi="Arial" w:cs="Arial"/>
          <w:sz w:val="22"/>
          <w:szCs w:val="22"/>
        </w:rPr>
        <w:t xml:space="preserve"> we don't make major changes to ensure everyone can access NHS dental care, vulnerable people's quality of life will be greatly harmed.</w:t>
      </w:r>
    </w:p>
    <w:p w14:paraId="0B50EEE4" w14:textId="469D5A6D" w:rsidR="00A67EF6" w:rsidRPr="00576CD6" w:rsidRDefault="00177B35" w:rsidP="0001671F">
      <w:pPr>
        <w:spacing w:after="30"/>
        <w:rPr>
          <w:rFonts w:ascii="Arial" w:hAnsi="Arial" w:cs="Arial"/>
          <w:sz w:val="22"/>
          <w:szCs w:val="22"/>
        </w:rPr>
      </w:pPr>
      <w:r w:rsidRPr="00576CD6">
        <w:rPr>
          <w:rFonts w:ascii="Arial" w:hAnsi="Arial" w:cs="Arial"/>
          <w:sz w:val="22"/>
          <w:szCs w:val="22"/>
        </w:rPr>
        <w:br/>
      </w:r>
    </w:p>
    <w:p w14:paraId="1DA2D2E7" w14:textId="77777777" w:rsidR="00A67EF6" w:rsidRPr="00576CD6" w:rsidRDefault="00A67EF6" w:rsidP="0001671F">
      <w:pPr>
        <w:spacing w:after="30"/>
        <w:rPr>
          <w:rFonts w:ascii="Arial" w:hAnsi="Arial" w:cs="Arial"/>
          <w:sz w:val="22"/>
          <w:szCs w:val="22"/>
        </w:rPr>
      </w:pPr>
      <w:r w:rsidRPr="00576CD6">
        <w:rPr>
          <w:rFonts w:ascii="Arial" w:hAnsi="Arial" w:cs="Arial"/>
          <w:sz w:val="22"/>
          <w:szCs w:val="22"/>
        </w:rPr>
        <w:br w:type="page"/>
      </w:r>
    </w:p>
    <w:p w14:paraId="69358E34" w14:textId="77777777" w:rsidR="00177B35" w:rsidRPr="00576CD6" w:rsidRDefault="00177B35" w:rsidP="0001671F">
      <w:pPr>
        <w:spacing w:after="30"/>
        <w:rPr>
          <w:rFonts w:ascii="Arial" w:hAnsi="Arial" w:cs="Arial"/>
          <w:sz w:val="22"/>
          <w:szCs w:val="22"/>
        </w:rPr>
      </w:pPr>
    </w:p>
    <w:p w14:paraId="3AE94A7D" w14:textId="77777777" w:rsidR="00177B35" w:rsidRPr="00576CD6" w:rsidRDefault="00177B35" w:rsidP="0001671F">
      <w:pPr>
        <w:spacing w:after="30"/>
        <w:rPr>
          <w:rFonts w:ascii="Arial" w:hAnsi="Arial" w:cs="Arial"/>
          <w:sz w:val="22"/>
          <w:szCs w:val="22"/>
        </w:rPr>
      </w:pPr>
      <w:r w:rsidRPr="00576CD6">
        <w:rPr>
          <w:rFonts w:ascii="Arial" w:hAnsi="Arial" w:cs="Arial"/>
          <w:sz w:val="22"/>
          <w:szCs w:val="22"/>
        </w:rPr>
        <w:t> </w:t>
      </w:r>
    </w:p>
    <w:p w14:paraId="22DB76F4" w14:textId="77777777" w:rsidR="00177B35" w:rsidRPr="00576CD6" w:rsidRDefault="00177B35" w:rsidP="0001671F">
      <w:pPr>
        <w:spacing w:after="30"/>
        <w:rPr>
          <w:rFonts w:ascii="Arial" w:hAnsi="Arial" w:cs="Arial"/>
          <w:sz w:val="22"/>
          <w:szCs w:val="22"/>
        </w:rPr>
      </w:pPr>
      <w:r w:rsidRPr="00576CD6">
        <w:rPr>
          <w:rFonts w:ascii="Arial" w:hAnsi="Arial" w:cs="Arial"/>
          <w:b/>
          <w:bCs/>
          <w:sz w:val="22"/>
          <w:szCs w:val="22"/>
        </w:rPr>
        <w:t>Reference List</w:t>
      </w:r>
    </w:p>
    <w:p w14:paraId="586F2470" w14:textId="77777777" w:rsidR="00177B35" w:rsidRPr="00576CD6" w:rsidRDefault="00177B35" w:rsidP="0001671F">
      <w:pPr>
        <w:spacing w:after="30"/>
        <w:rPr>
          <w:rFonts w:ascii="Arial" w:hAnsi="Arial" w:cs="Arial"/>
          <w:sz w:val="22"/>
          <w:szCs w:val="22"/>
        </w:rPr>
      </w:pPr>
      <w:r w:rsidRPr="00576CD6">
        <w:rPr>
          <w:rFonts w:ascii="Arial" w:hAnsi="Arial" w:cs="Arial"/>
          <w:sz w:val="22"/>
          <w:szCs w:val="22"/>
        </w:rPr>
        <w:t xml:space="preserve">1.     Birmingham City Council (2026) </w:t>
      </w:r>
      <w:r w:rsidRPr="00576CD6">
        <w:rPr>
          <w:rFonts w:ascii="Arial" w:hAnsi="Arial" w:cs="Arial"/>
          <w:i/>
          <w:iCs/>
          <w:sz w:val="22"/>
          <w:szCs w:val="22"/>
        </w:rPr>
        <w:t xml:space="preserve">Adult social care. </w:t>
      </w:r>
      <w:r w:rsidRPr="00576CD6">
        <w:rPr>
          <w:rFonts w:ascii="Arial" w:hAnsi="Arial" w:cs="Arial"/>
          <w:sz w:val="22"/>
          <w:szCs w:val="22"/>
        </w:rPr>
        <w:t>Available at: </w:t>
      </w:r>
      <w:hyperlink r:id="rId5" w:tooltip="https://www.birmingham.gov.uk/info/20018/adult_social_care" w:history="1">
        <w:r w:rsidRPr="00576CD6">
          <w:rPr>
            <w:rStyle w:val="Hyperlink"/>
            <w:rFonts w:ascii="Arial" w:hAnsi="Arial" w:cs="Arial"/>
            <w:sz w:val="22"/>
            <w:szCs w:val="22"/>
          </w:rPr>
          <w:t>https://www.birmingham.gov.uk/info/20018/adult_social_care</w:t>
        </w:r>
      </w:hyperlink>
      <w:r w:rsidRPr="00576CD6">
        <w:rPr>
          <w:rFonts w:ascii="Arial" w:hAnsi="Arial" w:cs="Arial"/>
          <w:sz w:val="22"/>
          <w:szCs w:val="22"/>
        </w:rPr>
        <w:t xml:space="preserve"> (Accessed: 10 Oct 2026).</w:t>
      </w:r>
    </w:p>
    <w:p w14:paraId="3AD5C690" w14:textId="77777777" w:rsidR="00177B35" w:rsidRPr="00576CD6" w:rsidRDefault="00177B35" w:rsidP="0001671F">
      <w:pPr>
        <w:spacing w:after="30"/>
        <w:rPr>
          <w:rFonts w:ascii="Arial" w:hAnsi="Arial" w:cs="Arial"/>
          <w:sz w:val="22"/>
          <w:szCs w:val="22"/>
        </w:rPr>
      </w:pPr>
      <w:r w:rsidRPr="00576CD6">
        <w:rPr>
          <w:rFonts w:ascii="Arial" w:hAnsi="Arial" w:cs="Arial"/>
          <w:sz w:val="22"/>
          <w:szCs w:val="22"/>
        </w:rPr>
        <w:t xml:space="preserve">2.     Birmingham City Council (2026) </w:t>
      </w:r>
      <w:r w:rsidRPr="00576CD6">
        <w:rPr>
          <w:rFonts w:ascii="Arial" w:hAnsi="Arial" w:cs="Arial"/>
          <w:i/>
          <w:iCs/>
          <w:sz w:val="22"/>
          <w:szCs w:val="22"/>
        </w:rPr>
        <w:t>Supported Living Schedule - Invoice Due Date 2026-2027</w:t>
      </w:r>
      <w:r w:rsidRPr="00576CD6">
        <w:rPr>
          <w:rFonts w:ascii="Arial" w:hAnsi="Arial" w:cs="Arial"/>
          <w:sz w:val="22"/>
          <w:szCs w:val="22"/>
        </w:rPr>
        <w:t xml:space="preserve">. Available at: </w:t>
      </w:r>
      <w:hyperlink r:id="rId6" w:tooltip="file:///C:/Users/hatif/Desktop/Adults_Supported_Living_2026_to_2027_AF.pdf" w:history="1">
        <w:r w:rsidRPr="00576CD6">
          <w:rPr>
            <w:rStyle w:val="Hyperlink"/>
            <w:rFonts w:ascii="Arial" w:hAnsi="Arial" w:cs="Arial"/>
            <w:sz w:val="22"/>
            <w:szCs w:val="22"/>
          </w:rPr>
          <w:t>file:///C:/Users/hatif/Desktop/Adults_Supported_Living_2026_to_2027_AF.pdf</w:t>
        </w:r>
      </w:hyperlink>
      <w:r w:rsidRPr="00576CD6">
        <w:rPr>
          <w:rFonts w:ascii="Arial" w:hAnsi="Arial" w:cs="Arial"/>
          <w:sz w:val="22"/>
          <w:szCs w:val="22"/>
        </w:rPr>
        <w:t xml:space="preserve"> (Accessed: 10 Oct 2026).</w:t>
      </w:r>
    </w:p>
    <w:p w14:paraId="362F4F0A" w14:textId="77777777" w:rsidR="00177B35" w:rsidRPr="00576CD6" w:rsidRDefault="00177B35" w:rsidP="0001671F">
      <w:pPr>
        <w:spacing w:after="30"/>
        <w:rPr>
          <w:rFonts w:ascii="Arial" w:hAnsi="Arial" w:cs="Arial"/>
          <w:sz w:val="22"/>
          <w:szCs w:val="22"/>
        </w:rPr>
      </w:pPr>
      <w:r w:rsidRPr="00576CD6">
        <w:rPr>
          <w:rFonts w:ascii="Arial" w:hAnsi="Arial" w:cs="Arial"/>
          <w:sz w:val="22"/>
          <w:szCs w:val="22"/>
        </w:rPr>
        <w:t xml:space="preserve">3.     </w:t>
      </w:r>
      <w:r w:rsidRPr="00576CD6">
        <w:rPr>
          <w:rFonts w:ascii="Arial" w:hAnsi="Arial" w:cs="Arial"/>
          <w:i/>
          <w:iCs/>
          <w:sz w:val="22"/>
          <w:szCs w:val="22"/>
        </w:rPr>
        <w:t>Care Act 2014, c. 23</w:t>
      </w:r>
      <w:r w:rsidRPr="00576CD6">
        <w:rPr>
          <w:rFonts w:ascii="Arial" w:hAnsi="Arial" w:cs="Arial"/>
          <w:sz w:val="22"/>
          <w:szCs w:val="22"/>
        </w:rPr>
        <w:t>. Available at: </w:t>
      </w:r>
      <w:hyperlink r:id="rId7" w:tooltip="https://www.legislation.gov.uk/ukpga/2014/23/contents" w:history="1">
        <w:r w:rsidRPr="00576CD6">
          <w:rPr>
            <w:rStyle w:val="Hyperlink"/>
            <w:rFonts w:ascii="Arial" w:hAnsi="Arial" w:cs="Arial"/>
            <w:sz w:val="22"/>
            <w:szCs w:val="22"/>
          </w:rPr>
          <w:t>https://www.legislation.gov.uk/ukpga/2014/23/contents</w:t>
        </w:r>
      </w:hyperlink>
      <w:r w:rsidRPr="00576CD6">
        <w:rPr>
          <w:rFonts w:ascii="Arial" w:hAnsi="Arial" w:cs="Arial"/>
          <w:sz w:val="22"/>
          <w:szCs w:val="22"/>
        </w:rPr>
        <w:t xml:space="preserve"> (Accessed: 10 October 2026).</w:t>
      </w:r>
    </w:p>
    <w:p w14:paraId="4FF80C79" w14:textId="77777777" w:rsidR="00177B35" w:rsidRPr="00576CD6" w:rsidRDefault="00177B35" w:rsidP="0001671F">
      <w:pPr>
        <w:spacing w:after="30"/>
        <w:rPr>
          <w:rFonts w:ascii="Arial" w:hAnsi="Arial" w:cs="Arial"/>
          <w:sz w:val="22"/>
          <w:szCs w:val="22"/>
        </w:rPr>
      </w:pPr>
      <w:r w:rsidRPr="00576CD6">
        <w:rPr>
          <w:rFonts w:ascii="Arial" w:hAnsi="Arial" w:cs="Arial"/>
          <w:sz w:val="22"/>
          <w:szCs w:val="22"/>
        </w:rPr>
        <w:t xml:space="preserve">4.     Clark, S. (2024) ‘The contract between NHS dentistry and communities and how this varies by neighbourhood types’, </w:t>
      </w:r>
      <w:r w:rsidRPr="00576CD6">
        <w:rPr>
          <w:rFonts w:ascii="Arial" w:hAnsi="Arial" w:cs="Arial"/>
          <w:i/>
          <w:iCs/>
          <w:sz w:val="22"/>
          <w:szCs w:val="22"/>
        </w:rPr>
        <w:t>Br Dent J</w:t>
      </w:r>
      <w:r w:rsidRPr="00576CD6">
        <w:rPr>
          <w:rFonts w:ascii="Arial" w:hAnsi="Arial" w:cs="Arial"/>
          <w:sz w:val="22"/>
          <w:szCs w:val="22"/>
        </w:rPr>
        <w:t>. </w:t>
      </w:r>
      <w:hyperlink r:id="rId8" w:tooltip="https://doi.org/10.1038/s41415-024-7520-7" w:history="1">
        <w:r w:rsidRPr="00576CD6">
          <w:rPr>
            <w:rStyle w:val="Hyperlink"/>
            <w:rFonts w:ascii="Arial" w:hAnsi="Arial" w:cs="Arial"/>
            <w:sz w:val="22"/>
            <w:szCs w:val="22"/>
          </w:rPr>
          <w:t>https://doi.org/10.1038/s41415-024-7520-7</w:t>
        </w:r>
      </w:hyperlink>
    </w:p>
    <w:p w14:paraId="18A13393" w14:textId="77777777" w:rsidR="00DC6D92" w:rsidRPr="00576CD6" w:rsidRDefault="00177B35" w:rsidP="0001671F">
      <w:pPr>
        <w:spacing w:after="30"/>
        <w:rPr>
          <w:rFonts w:ascii="Arial" w:hAnsi="Arial" w:cs="Arial"/>
          <w:sz w:val="22"/>
          <w:szCs w:val="22"/>
        </w:rPr>
      </w:pPr>
      <w:r w:rsidRPr="00576CD6">
        <w:rPr>
          <w:rFonts w:ascii="Arial" w:hAnsi="Arial" w:cs="Arial"/>
          <w:sz w:val="22"/>
          <w:szCs w:val="22"/>
        </w:rPr>
        <w:t xml:space="preserve">5.     Eaton, K.A. (2022) ‘The development of digital dentistry in the UK: An overview’, </w:t>
      </w:r>
      <w:r w:rsidRPr="00576CD6">
        <w:rPr>
          <w:rFonts w:ascii="Arial" w:hAnsi="Arial" w:cs="Arial"/>
          <w:i/>
          <w:iCs/>
          <w:sz w:val="22"/>
          <w:szCs w:val="22"/>
        </w:rPr>
        <w:t>Primary dental journal</w:t>
      </w:r>
      <w:r w:rsidRPr="00576CD6">
        <w:rPr>
          <w:rFonts w:ascii="Arial" w:hAnsi="Arial" w:cs="Arial"/>
          <w:sz w:val="22"/>
          <w:szCs w:val="22"/>
        </w:rPr>
        <w:t>, 11 (4). pp. 94-98. ISSN 2050-1684. doi:</w:t>
      </w:r>
      <w:hyperlink r:id="rId9" w:tooltip="https://doi.org/10.1177/20501684221134198" w:history="1">
        <w:r w:rsidRPr="00576CD6">
          <w:rPr>
            <w:rStyle w:val="Hyperlink"/>
            <w:rFonts w:ascii="Arial" w:hAnsi="Arial" w:cs="Arial"/>
            <w:sz w:val="22"/>
            <w:szCs w:val="22"/>
          </w:rPr>
          <w:t>10.1177/20501684221134198</w:t>
        </w:r>
      </w:hyperlink>
      <w:r w:rsidR="00DC6D92" w:rsidRPr="00576CD6">
        <w:rPr>
          <w:rFonts w:ascii="Arial" w:hAnsi="Arial" w:cs="Arial"/>
          <w:sz w:val="22"/>
          <w:szCs w:val="22"/>
        </w:rPr>
        <w:t xml:space="preserve">   </w:t>
      </w:r>
    </w:p>
    <w:p w14:paraId="6C12ACE0" w14:textId="6E85A894" w:rsidR="00177B35" w:rsidRPr="00576CD6" w:rsidRDefault="00177B35" w:rsidP="0001671F">
      <w:pPr>
        <w:spacing w:after="30"/>
        <w:rPr>
          <w:rFonts w:ascii="Arial" w:hAnsi="Arial" w:cs="Arial"/>
          <w:sz w:val="22"/>
          <w:szCs w:val="22"/>
        </w:rPr>
      </w:pPr>
      <w:r w:rsidRPr="00576CD6">
        <w:rPr>
          <w:rFonts w:ascii="Arial" w:hAnsi="Arial" w:cs="Arial"/>
          <w:sz w:val="22"/>
          <w:szCs w:val="22"/>
        </w:rPr>
        <w:t xml:space="preserve">6.     Jung, J., Yu, J., Kim, N. J., and Kwak, Y. (2024) ‘The Effects of Health and Unmet Dental Care Needs on the Health-Related Quality of Life in Korea Older Adults: A Nationwide Study’, </w:t>
      </w:r>
      <w:r w:rsidRPr="00576CD6">
        <w:rPr>
          <w:rFonts w:ascii="Arial" w:hAnsi="Arial" w:cs="Arial"/>
          <w:i/>
          <w:iCs/>
          <w:sz w:val="22"/>
          <w:szCs w:val="22"/>
        </w:rPr>
        <w:t>Iranian journal of public health</w:t>
      </w:r>
      <w:r w:rsidRPr="00576CD6">
        <w:rPr>
          <w:rFonts w:ascii="Arial" w:hAnsi="Arial" w:cs="Arial"/>
          <w:sz w:val="22"/>
          <w:szCs w:val="22"/>
        </w:rPr>
        <w:t>, 53(6), 1304–1312.</w:t>
      </w:r>
    </w:p>
    <w:p w14:paraId="237F020A" w14:textId="77777777" w:rsidR="00177B35" w:rsidRPr="00576CD6" w:rsidRDefault="00177B35" w:rsidP="0001671F">
      <w:pPr>
        <w:spacing w:after="30"/>
        <w:rPr>
          <w:rFonts w:ascii="Arial" w:hAnsi="Arial" w:cs="Arial"/>
          <w:sz w:val="22"/>
          <w:szCs w:val="22"/>
        </w:rPr>
      </w:pPr>
      <w:r w:rsidRPr="00576CD6">
        <w:rPr>
          <w:rFonts w:ascii="Arial" w:hAnsi="Arial" w:cs="Arial"/>
          <w:sz w:val="22"/>
          <w:szCs w:val="22"/>
        </w:rPr>
        <w:t xml:space="preserve">7.     Mills, I., Bryce, M., Clarry, L., Evans, D., &amp; Hanks, S. (2023) ‘Dental practice workforce challenges in rural England: survey into recruitment and retention in Devon and Cornwall’, </w:t>
      </w:r>
      <w:r w:rsidRPr="00576CD6">
        <w:rPr>
          <w:rFonts w:ascii="Arial" w:hAnsi="Arial" w:cs="Arial"/>
          <w:i/>
          <w:iCs/>
          <w:sz w:val="22"/>
          <w:szCs w:val="22"/>
        </w:rPr>
        <w:t>British dental journal</w:t>
      </w:r>
      <w:r w:rsidRPr="00576CD6">
        <w:rPr>
          <w:rFonts w:ascii="Arial" w:hAnsi="Arial" w:cs="Arial"/>
          <w:sz w:val="22"/>
          <w:szCs w:val="22"/>
        </w:rPr>
        <w:t>, Advance online publication. </w:t>
      </w:r>
      <w:hyperlink r:id="rId10" w:tooltip="https://doi.org/10.1038/s41415-023-6276-9" w:history="1">
        <w:r w:rsidRPr="00576CD6">
          <w:rPr>
            <w:rStyle w:val="Hyperlink"/>
            <w:rFonts w:ascii="Arial" w:hAnsi="Arial" w:cs="Arial"/>
            <w:sz w:val="22"/>
            <w:szCs w:val="22"/>
          </w:rPr>
          <w:t>https://doi.org/10.1038/s41415-023-6276-9</w:t>
        </w:r>
      </w:hyperlink>
      <w:r w:rsidRPr="00576CD6">
        <w:rPr>
          <w:rFonts w:ascii="Arial" w:hAnsi="Arial" w:cs="Arial"/>
          <w:sz w:val="22"/>
          <w:szCs w:val="22"/>
        </w:rPr>
        <w:t xml:space="preserve">     </w:t>
      </w:r>
    </w:p>
    <w:p w14:paraId="5A7E0C6D" w14:textId="77777777" w:rsidR="00177B35" w:rsidRPr="00576CD6" w:rsidRDefault="00177B35" w:rsidP="0001671F">
      <w:pPr>
        <w:spacing w:after="30"/>
        <w:rPr>
          <w:rFonts w:ascii="Arial" w:hAnsi="Arial" w:cs="Arial"/>
          <w:sz w:val="22"/>
          <w:szCs w:val="22"/>
        </w:rPr>
      </w:pPr>
      <w:r w:rsidRPr="00576CD6">
        <w:rPr>
          <w:rFonts w:ascii="Arial" w:hAnsi="Arial" w:cs="Arial"/>
          <w:sz w:val="22"/>
          <w:szCs w:val="22"/>
        </w:rPr>
        <w:t xml:space="preserve">8.     Mills, I., Clarry, L., Rathbone, A., Bryce, M., and Hanks, S. (2025) 'It doesn't matter where you come from, it matters where you go': Peninsula dental students' career decisions and intentions. </w:t>
      </w:r>
      <w:r w:rsidRPr="00576CD6">
        <w:rPr>
          <w:rFonts w:ascii="Arial" w:hAnsi="Arial" w:cs="Arial"/>
          <w:i/>
          <w:iCs/>
          <w:sz w:val="22"/>
          <w:szCs w:val="22"/>
        </w:rPr>
        <w:t>British dental journal</w:t>
      </w:r>
      <w:r w:rsidRPr="00576CD6">
        <w:rPr>
          <w:rFonts w:ascii="Arial" w:hAnsi="Arial" w:cs="Arial"/>
          <w:sz w:val="22"/>
          <w:szCs w:val="22"/>
        </w:rPr>
        <w:t>, 10.1038/s41415-025-8810-4. Advance online publication. </w:t>
      </w:r>
      <w:hyperlink r:id="rId11" w:tooltip="https://doi.org/10.1038/s41415-025-8810-4" w:history="1">
        <w:r w:rsidRPr="00576CD6">
          <w:rPr>
            <w:rStyle w:val="Hyperlink"/>
            <w:rFonts w:ascii="Arial" w:hAnsi="Arial" w:cs="Arial"/>
            <w:sz w:val="22"/>
            <w:szCs w:val="22"/>
          </w:rPr>
          <w:t>https://doi.org/10.1038/s41415-025-8810-4</w:t>
        </w:r>
      </w:hyperlink>
    </w:p>
    <w:p w14:paraId="30AFA6C9" w14:textId="77777777" w:rsidR="00177B35" w:rsidRPr="00576CD6" w:rsidRDefault="00177B35" w:rsidP="0001671F">
      <w:pPr>
        <w:spacing w:after="30"/>
        <w:rPr>
          <w:rFonts w:ascii="Arial" w:hAnsi="Arial" w:cs="Arial"/>
          <w:sz w:val="22"/>
          <w:szCs w:val="22"/>
        </w:rPr>
      </w:pPr>
      <w:r w:rsidRPr="00576CD6">
        <w:rPr>
          <w:rFonts w:ascii="Arial" w:hAnsi="Arial" w:cs="Arial"/>
          <w:sz w:val="22"/>
          <w:szCs w:val="22"/>
        </w:rPr>
        <w:t xml:space="preserve">9.     NHS England (2026a) </w:t>
      </w:r>
      <w:r w:rsidRPr="00576CD6">
        <w:rPr>
          <w:rFonts w:ascii="Arial" w:hAnsi="Arial" w:cs="Arial"/>
          <w:i/>
          <w:iCs/>
          <w:sz w:val="22"/>
          <w:szCs w:val="22"/>
        </w:rPr>
        <w:t>NHS dentistry: quality and payment reforms contractual guidance</w:t>
      </w:r>
      <w:r w:rsidRPr="00576CD6">
        <w:rPr>
          <w:rFonts w:ascii="Arial" w:hAnsi="Arial" w:cs="Arial"/>
          <w:sz w:val="22"/>
          <w:szCs w:val="22"/>
        </w:rPr>
        <w:t>. Available at: </w:t>
      </w:r>
      <w:hyperlink r:id="rId12" w:tooltip="https://www.england.nhs.uk/long-read/nhs-dentistry-quality-payment-reforms-contractual-guidance/" w:history="1">
        <w:r w:rsidRPr="00576CD6">
          <w:rPr>
            <w:rStyle w:val="Hyperlink"/>
            <w:rFonts w:ascii="Arial" w:hAnsi="Arial" w:cs="Arial"/>
            <w:sz w:val="22"/>
            <w:szCs w:val="22"/>
          </w:rPr>
          <w:t>https://www.england.nhs.uk/long-read/nhs-dentistry-quality-payment-reforms-contractual-guidance/</w:t>
        </w:r>
      </w:hyperlink>
      <w:r w:rsidRPr="00576CD6">
        <w:rPr>
          <w:rFonts w:ascii="Arial" w:hAnsi="Arial" w:cs="Arial"/>
          <w:sz w:val="22"/>
          <w:szCs w:val="22"/>
        </w:rPr>
        <w:t xml:space="preserve"> (Accessed: 10 October 2026).</w:t>
      </w:r>
    </w:p>
    <w:p w14:paraId="5D9E4A27" w14:textId="77777777" w:rsidR="00177B35" w:rsidRPr="00576CD6" w:rsidRDefault="00177B35" w:rsidP="0001671F">
      <w:pPr>
        <w:spacing w:after="30"/>
        <w:rPr>
          <w:rFonts w:ascii="Arial" w:hAnsi="Arial" w:cs="Arial"/>
          <w:sz w:val="22"/>
          <w:szCs w:val="22"/>
        </w:rPr>
      </w:pPr>
      <w:r w:rsidRPr="00576CD6">
        <w:rPr>
          <w:rFonts w:ascii="Arial" w:hAnsi="Arial" w:cs="Arial"/>
          <w:sz w:val="22"/>
          <w:szCs w:val="22"/>
        </w:rPr>
        <w:t xml:space="preserve">10.  NHS England (2026b) </w:t>
      </w:r>
      <w:r w:rsidRPr="00576CD6">
        <w:rPr>
          <w:rFonts w:ascii="Arial" w:hAnsi="Arial" w:cs="Arial"/>
          <w:i/>
          <w:iCs/>
          <w:sz w:val="22"/>
          <w:szCs w:val="22"/>
        </w:rPr>
        <w:t>Confirmation of urgent/unscheduled care activity requirements for NHS dental contract holders for 2026/27</w:t>
      </w:r>
      <w:r w:rsidRPr="00576CD6">
        <w:rPr>
          <w:rFonts w:ascii="Arial" w:hAnsi="Arial" w:cs="Arial"/>
          <w:sz w:val="22"/>
          <w:szCs w:val="22"/>
        </w:rPr>
        <w:t>. Available at: </w:t>
      </w:r>
      <w:hyperlink r:id="rId13" w:tooltip="https://www.england.nhs.uk/long-read/confirmation-of-urgent-unscheduled-care-activity-requirements-for-nhs-dental-contract-holders-for-2026-27/" w:history="1">
        <w:r w:rsidRPr="00576CD6">
          <w:rPr>
            <w:rStyle w:val="Hyperlink"/>
            <w:rFonts w:ascii="Arial" w:hAnsi="Arial" w:cs="Arial"/>
            <w:sz w:val="22"/>
            <w:szCs w:val="22"/>
          </w:rPr>
          <w:t>https://www.england.nhs.uk/long-read/confirmation-of-urgent-unscheduled-care-activity-requirements-for-nhs-dental-contract-holders-for-2026-27/</w:t>
        </w:r>
      </w:hyperlink>
      <w:r w:rsidRPr="00576CD6">
        <w:rPr>
          <w:rFonts w:ascii="Arial" w:hAnsi="Arial" w:cs="Arial"/>
          <w:sz w:val="22"/>
          <w:szCs w:val="22"/>
        </w:rPr>
        <w:t xml:space="preserve"> (Accessed: 10 October 2026).</w:t>
      </w:r>
    </w:p>
    <w:p w14:paraId="1C8FB1E8" w14:textId="77777777" w:rsidR="00177B35" w:rsidRPr="00576CD6" w:rsidRDefault="00177B35" w:rsidP="0001671F">
      <w:pPr>
        <w:spacing w:after="30"/>
        <w:rPr>
          <w:rFonts w:ascii="Arial" w:hAnsi="Arial" w:cs="Arial"/>
          <w:sz w:val="22"/>
          <w:szCs w:val="22"/>
        </w:rPr>
      </w:pPr>
      <w:r w:rsidRPr="00576CD6">
        <w:rPr>
          <w:rFonts w:ascii="Arial" w:hAnsi="Arial" w:cs="Arial"/>
          <w:sz w:val="22"/>
          <w:szCs w:val="22"/>
        </w:rPr>
        <w:t xml:space="preserve">11. Stelling, H., Brown, M., Burford, B., Blaylock, P., and Vance, G. (2025) ‘Valuing and retaining the dental workforce: a mixed-methods exploration of workforce sustainability in the </w:t>
      </w:r>
      <w:proofErr w:type="gramStart"/>
      <w:r w:rsidRPr="00576CD6">
        <w:rPr>
          <w:rFonts w:ascii="Arial" w:hAnsi="Arial" w:cs="Arial"/>
          <w:sz w:val="22"/>
          <w:szCs w:val="22"/>
        </w:rPr>
        <w:t>North East</w:t>
      </w:r>
      <w:proofErr w:type="gramEnd"/>
      <w:r w:rsidRPr="00576CD6">
        <w:rPr>
          <w:rFonts w:ascii="Arial" w:hAnsi="Arial" w:cs="Arial"/>
          <w:sz w:val="22"/>
          <w:szCs w:val="22"/>
        </w:rPr>
        <w:t xml:space="preserve"> of England’, </w:t>
      </w:r>
      <w:r w:rsidRPr="00576CD6">
        <w:rPr>
          <w:rFonts w:ascii="Arial" w:hAnsi="Arial" w:cs="Arial"/>
          <w:i/>
          <w:iCs/>
          <w:sz w:val="22"/>
          <w:szCs w:val="22"/>
        </w:rPr>
        <w:t>BMC health services research</w:t>
      </w:r>
      <w:r w:rsidRPr="00576CD6">
        <w:rPr>
          <w:rFonts w:ascii="Arial" w:hAnsi="Arial" w:cs="Arial"/>
          <w:sz w:val="22"/>
          <w:szCs w:val="22"/>
        </w:rPr>
        <w:t>, 25(1), 672. </w:t>
      </w:r>
      <w:hyperlink r:id="rId14" w:tooltip="https://doi.org/10.1186/s12913-025-12803-9" w:history="1">
        <w:r w:rsidRPr="00576CD6">
          <w:rPr>
            <w:rStyle w:val="Hyperlink"/>
            <w:rFonts w:ascii="Arial" w:hAnsi="Arial" w:cs="Arial"/>
            <w:sz w:val="22"/>
            <w:szCs w:val="22"/>
          </w:rPr>
          <w:t>https://doi.org/10.1186/s12913-025-12803-9</w:t>
        </w:r>
      </w:hyperlink>
    </w:p>
    <w:p w14:paraId="4FA8CECC" w14:textId="77777777" w:rsidR="00177B35" w:rsidRPr="00576CD6" w:rsidRDefault="00177B35" w:rsidP="0001671F">
      <w:pPr>
        <w:spacing w:after="30"/>
        <w:rPr>
          <w:rFonts w:ascii="Arial" w:hAnsi="Arial" w:cs="Arial"/>
          <w:sz w:val="22"/>
          <w:szCs w:val="22"/>
        </w:rPr>
      </w:pPr>
      <w:r w:rsidRPr="00576CD6">
        <w:rPr>
          <w:rFonts w:ascii="Arial" w:hAnsi="Arial" w:cs="Arial"/>
          <w:sz w:val="22"/>
          <w:szCs w:val="22"/>
        </w:rPr>
        <w:t xml:space="preserve">12.  Venturelli, R. et al. (2025) ‘Oral health inequalities concerning socially vulnerable population groups in the United Kingdom: a scoping review’, </w:t>
      </w:r>
      <w:r w:rsidRPr="00576CD6">
        <w:rPr>
          <w:rFonts w:ascii="Arial" w:hAnsi="Arial" w:cs="Arial"/>
          <w:i/>
          <w:iCs/>
          <w:sz w:val="22"/>
          <w:szCs w:val="22"/>
        </w:rPr>
        <w:t>Br Dent J</w:t>
      </w:r>
      <w:r w:rsidRPr="00576CD6">
        <w:rPr>
          <w:rFonts w:ascii="Arial" w:hAnsi="Arial" w:cs="Arial"/>
          <w:sz w:val="22"/>
          <w:szCs w:val="22"/>
        </w:rPr>
        <w:t xml:space="preserve"> (2025). </w:t>
      </w:r>
      <w:hyperlink r:id="rId15" w:tooltip="https://doi.org/10.1038/s41415-025-8916-8" w:history="1">
        <w:r w:rsidRPr="00576CD6">
          <w:rPr>
            <w:rStyle w:val="Hyperlink"/>
            <w:rFonts w:ascii="Arial" w:hAnsi="Arial" w:cs="Arial"/>
            <w:sz w:val="22"/>
            <w:szCs w:val="22"/>
          </w:rPr>
          <w:t>https://doi.org/10.1038/s41415-025-8916-8</w:t>
        </w:r>
      </w:hyperlink>
    </w:p>
    <w:p w14:paraId="31B7BA87" w14:textId="3318650B" w:rsidR="00177B35" w:rsidRPr="00576CD6" w:rsidRDefault="00177B35" w:rsidP="0001671F">
      <w:pPr>
        <w:spacing w:after="30"/>
        <w:rPr>
          <w:rFonts w:ascii="Arial" w:hAnsi="Arial" w:cs="Arial"/>
          <w:sz w:val="22"/>
          <w:szCs w:val="22"/>
        </w:rPr>
      </w:pPr>
      <w:r w:rsidRPr="00576CD6">
        <w:rPr>
          <w:rFonts w:ascii="Arial" w:hAnsi="Arial" w:cs="Arial"/>
          <w:sz w:val="22"/>
          <w:szCs w:val="22"/>
        </w:rPr>
        <w:t> </w:t>
      </w:r>
    </w:p>
    <w:p w14:paraId="00B05A52" w14:textId="77777777" w:rsidR="00177B35" w:rsidRPr="00576CD6" w:rsidRDefault="00177B35" w:rsidP="0001671F">
      <w:pPr>
        <w:spacing w:after="30"/>
        <w:rPr>
          <w:rFonts w:ascii="Arial" w:hAnsi="Arial" w:cs="Arial"/>
          <w:sz w:val="22"/>
          <w:szCs w:val="22"/>
        </w:rPr>
      </w:pPr>
    </w:p>
    <w:sectPr w:rsidR="00177B35" w:rsidRPr="00576CD6" w:rsidSect="00185819">
      <w:pgSz w:w="11906" w:h="16838" w:code="9"/>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7B35"/>
    <w:rsid w:val="0001671F"/>
    <w:rsid w:val="000266E6"/>
    <w:rsid w:val="000454DC"/>
    <w:rsid w:val="000C0011"/>
    <w:rsid w:val="0013585D"/>
    <w:rsid w:val="00172E25"/>
    <w:rsid w:val="00177B35"/>
    <w:rsid w:val="00185819"/>
    <w:rsid w:val="002033BE"/>
    <w:rsid w:val="002320FA"/>
    <w:rsid w:val="00262104"/>
    <w:rsid w:val="002F4C20"/>
    <w:rsid w:val="003641E1"/>
    <w:rsid w:val="00371D47"/>
    <w:rsid w:val="00377463"/>
    <w:rsid w:val="003A46C9"/>
    <w:rsid w:val="00417771"/>
    <w:rsid w:val="0042694F"/>
    <w:rsid w:val="004723D4"/>
    <w:rsid w:val="00551C59"/>
    <w:rsid w:val="00573FF0"/>
    <w:rsid w:val="00576CD6"/>
    <w:rsid w:val="005C24BC"/>
    <w:rsid w:val="0060009C"/>
    <w:rsid w:val="006B29EB"/>
    <w:rsid w:val="006D55D1"/>
    <w:rsid w:val="007928D0"/>
    <w:rsid w:val="00840416"/>
    <w:rsid w:val="00991E3B"/>
    <w:rsid w:val="009B7247"/>
    <w:rsid w:val="009C75C9"/>
    <w:rsid w:val="00A67EF6"/>
    <w:rsid w:val="00B62438"/>
    <w:rsid w:val="00BD45BC"/>
    <w:rsid w:val="00BE1347"/>
    <w:rsid w:val="00C721C7"/>
    <w:rsid w:val="00C90506"/>
    <w:rsid w:val="00C90F50"/>
    <w:rsid w:val="00CA179A"/>
    <w:rsid w:val="00CC056E"/>
    <w:rsid w:val="00D17C26"/>
    <w:rsid w:val="00DC42D3"/>
    <w:rsid w:val="00DC6D92"/>
    <w:rsid w:val="00E5543F"/>
    <w:rsid w:val="00E61894"/>
    <w:rsid w:val="00EF4012"/>
    <w:rsid w:val="00F56F80"/>
    <w:rsid w:val="00FB37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D0332"/>
  <w15:chartTrackingRefBased/>
  <w15:docId w15:val="{9E25AE51-711D-4A7E-B4A2-C824F5675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7B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77B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7B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7B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7B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7B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7B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7B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7B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7B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77B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77B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7B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7B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7B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7B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7B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7B35"/>
    <w:rPr>
      <w:rFonts w:eastAsiaTheme="majorEastAsia" w:cstheme="majorBidi"/>
      <w:color w:val="272727" w:themeColor="text1" w:themeTint="D8"/>
    </w:rPr>
  </w:style>
  <w:style w:type="paragraph" w:styleId="Title">
    <w:name w:val="Title"/>
    <w:basedOn w:val="Normal"/>
    <w:next w:val="Normal"/>
    <w:link w:val="TitleChar"/>
    <w:uiPriority w:val="10"/>
    <w:qFormat/>
    <w:rsid w:val="00177B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7B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7B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7B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7B35"/>
    <w:pPr>
      <w:spacing w:before="160"/>
      <w:jc w:val="center"/>
    </w:pPr>
    <w:rPr>
      <w:i/>
      <w:iCs/>
      <w:color w:val="404040" w:themeColor="text1" w:themeTint="BF"/>
    </w:rPr>
  </w:style>
  <w:style w:type="character" w:customStyle="1" w:styleId="QuoteChar">
    <w:name w:val="Quote Char"/>
    <w:basedOn w:val="DefaultParagraphFont"/>
    <w:link w:val="Quote"/>
    <w:uiPriority w:val="29"/>
    <w:rsid w:val="00177B35"/>
    <w:rPr>
      <w:i/>
      <w:iCs/>
      <w:color w:val="404040" w:themeColor="text1" w:themeTint="BF"/>
    </w:rPr>
  </w:style>
  <w:style w:type="paragraph" w:styleId="ListParagraph">
    <w:name w:val="List Paragraph"/>
    <w:basedOn w:val="Normal"/>
    <w:uiPriority w:val="34"/>
    <w:qFormat/>
    <w:rsid w:val="00177B35"/>
    <w:pPr>
      <w:ind w:left="720"/>
      <w:contextualSpacing/>
    </w:pPr>
  </w:style>
  <w:style w:type="character" w:styleId="IntenseEmphasis">
    <w:name w:val="Intense Emphasis"/>
    <w:basedOn w:val="DefaultParagraphFont"/>
    <w:uiPriority w:val="21"/>
    <w:qFormat/>
    <w:rsid w:val="00177B35"/>
    <w:rPr>
      <w:i/>
      <w:iCs/>
      <w:color w:val="0F4761" w:themeColor="accent1" w:themeShade="BF"/>
    </w:rPr>
  </w:style>
  <w:style w:type="paragraph" w:styleId="IntenseQuote">
    <w:name w:val="Intense Quote"/>
    <w:basedOn w:val="Normal"/>
    <w:next w:val="Normal"/>
    <w:link w:val="IntenseQuoteChar"/>
    <w:uiPriority w:val="30"/>
    <w:qFormat/>
    <w:rsid w:val="00177B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7B35"/>
    <w:rPr>
      <w:i/>
      <w:iCs/>
      <w:color w:val="0F4761" w:themeColor="accent1" w:themeShade="BF"/>
    </w:rPr>
  </w:style>
  <w:style w:type="character" w:styleId="IntenseReference">
    <w:name w:val="Intense Reference"/>
    <w:basedOn w:val="DefaultParagraphFont"/>
    <w:uiPriority w:val="32"/>
    <w:qFormat/>
    <w:rsid w:val="00177B35"/>
    <w:rPr>
      <w:b/>
      <w:bCs/>
      <w:smallCaps/>
      <w:color w:val="0F4761" w:themeColor="accent1" w:themeShade="BF"/>
      <w:spacing w:val="5"/>
    </w:rPr>
  </w:style>
  <w:style w:type="character" w:styleId="Hyperlink">
    <w:name w:val="Hyperlink"/>
    <w:basedOn w:val="DefaultParagraphFont"/>
    <w:uiPriority w:val="99"/>
    <w:unhideWhenUsed/>
    <w:rsid w:val="00177B35"/>
    <w:rPr>
      <w:color w:val="467886" w:themeColor="hyperlink"/>
      <w:u w:val="single"/>
    </w:rPr>
  </w:style>
  <w:style w:type="character" w:styleId="UnresolvedMention">
    <w:name w:val="Unresolved Mention"/>
    <w:basedOn w:val="DefaultParagraphFont"/>
    <w:uiPriority w:val="99"/>
    <w:semiHidden/>
    <w:unhideWhenUsed/>
    <w:rsid w:val="00177B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38/s41415-024-7520-7" TargetMode="External"/><Relationship Id="rId13" Type="http://schemas.openxmlformats.org/officeDocument/2006/relationships/hyperlink" Target="https://www.england.nhs.uk/long-read/confirmation-of-urgent-unscheduled-care-activity-requirements-for-nhs-dental-contract-holders-for-2026-27/" TargetMode="External"/><Relationship Id="rId3" Type="http://schemas.openxmlformats.org/officeDocument/2006/relationships/settings" Target="settings.xml"/><Relationship Id="rId7" Type="http://schemas.openxmlformats.org/officeDocument/2006/relationships/hyperlink" Target="https://www.legislation.gov.uk/ukpga/2014/23/contents" TargetMode="External"/><Relationship Id="rId12" Type="http://schemas.openxmlformats.org/officeDocument/2006/relationships/hyperlink" Target="https://www.england.nhs.uk/long-read/nhs-dentistry-quality-payment-reforms-contractual-guidanc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outlook.office.com/local/path/file:/C:/Users/hatif/Desktop/Adults_Supported_Living_2026_to_2027_AF.pdf" TargetMode="External"/><Relationship Id="rId11" Type="http://schemas.openxmlformats.org/officeDocument/2006/relationships/hyperlink" Target="https://doi.org/10.1038/s41415-025-8810-4" TargetMode="External"/><Relationship Id="rId5" Type="http://schemas.openxmlformats.org/officeDocument/2006/relationships/hyperlink" Target="https://www.birmingham.gov.uk/info/20018/adult_social_care" TargetMode="External"/><Relationship Id="rId15" Type="http://schemas.openxmlformats.org/officeDocument/2006/relationships/hyperlink" Target="https://doi.org/10.1038/s41415-025-8916-8" TargetMode="External"/><Relationship Id="rId10" Type="http://schemas.openxmlformats.org/officeDocument/2006/relationships/hyperlink" Target="https://doi.org/10.1038/s41415-023-6276-9" TargetMode="External"/><Relationship Id="rId4" Type="http://schemas.openxmlformats.org/officeDocument/2006/relationships/webSettings" Target="webSettings.xml"/><Relationship Id="rId9" Type="http://schemas.openxmlformats.org/officeDocument/2006/relationships/hyperlink" Target="https://doi.org/10.1177/20501684221134198" TargetMode="External"/><Relationship Id="rId14" Type="http://schemas.openxmlformats.org/officeDocument/2006/relationships/hyperlink" Target="https://doi.org/10.1186/s12913-025-12803-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6086FD-480F-4C67-B8F0-1CDC5EC572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2313</Words>
  <Characters>13188</Characters>
  <Application>Microsoft Office Word</Application>
  <DocSecurity>0</DocSecurity>
  <Lines>109</Lines>
  <Paragraphs>30</Paragraphs>
  <ScaleCrop>false</ScaleCrop>
  <Company/>
  <LinksUpToDate>false</LinksUpToDate>
  <CharactersWithSpaces>15471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Ibrat Bi (2533707)</dc:creator>
  <cp:keywords/>
  <dc:description/>
  <cp:lastModifiedBy>Ibrat Bi (2533707)</cp:lastModifiedBy>
  <cp:revision>2</cp:revision>
  <dcterms:created xsi:type="dcterms:W3CDTF">2026-10-12T15:00:00Z</dcterms:created>
  <dcterms:modified xsi:type="dcterms:W3CDTF">2026-10-12T15:00:00Z</dcterms:modified>
</cp:coreProperties>
</file>