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096F3" w14:textId="1E42BE51" w:rsidR="00752C21" w:rsidRDefault="00752C21" w:rsidP="00752C21">
      <w:pPr>
        <w:spacing w:after="0" w:line="240" w:lineRule="auto"/>
        <w:rPr>
          <w:rFonts w:ascii="Times New Roman" w:eastAsia="Times New Roman" w:hAnsi="Times New Roman" w:cs="Times New Roman"/>
          <w:color w:val="000005"/>
          <w:sz w:val="24"/>
          <w:szCs w:val="24"/>
          <w:lang w:eastAsia="en-GB"/>
        </w:rPr>
      </w:pPr>
      <w:r>
        <w:rPr>
          <w:rFonts w:ascii="Times New Roman" w:hAnsi="Times New Roman" w:cs="Times New Roman"/>
        </w:rPr>
        <w:t xml:space="preserve">Rachel Owen- 1801974                                                                    </w:t>
      </w:r>
      <w:r>
        <w:rPr>
          <w:rFonts w:ascii="Times New Roman" w:hAnsi="Times New Roman" w:cs="Times New Roman"/>
          <w:color w:val="000000"/>
          <w:shd w:val="clear" w:color="auto" w:fill="FFFFFF"/>
        </w:rPr>
        <w:t>Module code: HPHI5004</w:t>
      </w:r>
      <w:r w:rsidR="004913F5" w:rsidRPr="004913F5">
        <w:rPr>
          <w:rFonts w:ascii="Times New Roman" w:eastAsia="Times New Roman" w:hAnsi="Times New Roman" w:cs="Times New Roman"/>
          <w:color w:val="000005"/>
          <w:sz w:val="24"/>
          <w:szCs w:val="24"/>
          <w:lang w:eastAsia="en-GB"/>
        </w:rPr>
        <w:t xml:space="preserve">            </w:t>
      </w:r>
    </w:p>
    <w:p w14:paraId="4078DB2E" w14:textId="7668AB51" w:rsidR="00752C21" w:rsidRDefault="002206A8" w:rsidP="00752C21">
      <w:pPr>
        <w:spacing w:after="0" w:line="240" w:lineRule="auto"/>
        <w:rPr>
          <w:rFonts w:ascii="Times New Roman" w:eastAsia="Times New Roman" w:hAnsi="Times New Roman" w:cs="Times New Roman"/>
          <w:color w:val="000005"/>
          <w:sz w:val="24"/>
          <w:szCs w:val="24"/>
          <w:lang w:eastAsia="en-GB"/>
        </w:rPr>
      </w:pPr>
      <w:r>
        <w:rPr>
          <w:rFonts w:ascii="Times New Roman" w:eastAsia="Times New Roman" w:hAnsi="Times New Roman" w:cs="Times New Roman"/>
          <w:color w:val="000005"/>
          <w:sz w:val="24"/>
          <w:szCs w:val="24"/>
          <w:lang w:eastAsia="en-GB"/>
        </w:rPr>
        <w:t xml:space="preserve"> </w:t>
      </w:r>
    </w:p>
    <w:p w14:paraId="2881494C" w14:textId="44A5444B" w:rsidR="002206A8" w:rsidRPr="002206A8" w:rsidRDefault="002206A8" w:rsidP="00752C21">
      <w:pPr>
        <w:spacing w:after="0" w:line="240" w:lineRule="auto"/>
        <w:rPr>
          <w:rFonts w:ascii="Times New Roman" w:eastAsia="Times New Roman" w:hAnsi="Times New Roman" w:cs="Times New Roman"/>
          <w:color w:val="000005"/>
          <w:sz w:val="24"/>
          <w:szCs w:val="24"/>
          <w:u w:val="single"/>
          <w:lang w:eastAsia="en-GB"/>
        </w:rPr>
      </w:pPr>
      <w:r w:rsidRPr="002206A8">
        <w:rPr>
          <w:rFonts w:ascii="Times New Roman" w:eastAsia="Times New Roman" w:hAnsi="Times New Roman" w:cs="Times New Roman"/>
          <w:color w:val="000005"/>
          <w:sz w:val="24"/>
          <w:szCs w:val="24"/>
          <w:u w:val="single"/>
          <w:lang w:eastAsia="en-GB"/>
        </w:rPr>
        <w:t>Treaty of Versailles</w:t>
      </w:r>
      <w:bookmarkStart w:id="0" w:name="_GoBack"/>
      <w:bookmarkEnd w:id="0"/>
    </w:p>
    <w:p w14:paraId="0B5230FB" w14:textId="02612D88" w:rsidR="004913F5" w:rsidRPr="002206A8" w:rsidRDefault="00752C21" w:rsidP="00F80DE8">
      <w:pPr>
        <w:spacing w:after="0" w:line="240" w:lineRule="auto"/>
        <w:jc w:val="both"/>
        <w:rPr>
          <w:rFonts w:ascii="Times New Roman" w:eastAsia="Times New Roman" w:hAnsi="Times New Roman" w:cs="Times New Roman"/>
          <w:color w:val="000005"/>
          <w:lang w:eastAsia="en-GB"/>
        </w:rPr>
      </w:pPr>
      <w:r w:rsidRPr="002206A8">
        <w:rPr>
          <w:rFonts w:ascii="Times New Roman" w:eastAsia="Times New Roman" w:hAnsi="Times New Roman" w:cs="Times New Roman"/>
          <w:color w:val="000005"/>
          <w:lang w:eastAsia="en-GB"/>
        </w:rPr>
        <w:t>“</w:t>
      </w:r>
      <w:r w:rsidR="004913F5" w:rsidRPr="002206A8">
        <w:rPr>
          <w:rFonts w:ascii="Times New Roman" w:eastAsia="Times New Roman" w:hAnsi="Times New Roman" w:cs="Times New Roman"/>
          <w:color w:val="000005"/>
          <w:lang w:eastAsia="en-GB"/>
        </w:rPr>
        <w:t>We want a peace which will be just, but not vindictive.</w:t>
      </w:r>
      <w:r w:rsidR="000D10B2" w:rsidRPr="002206A8">
        <w:rPr>
          <w:rFonts w:ascii="Times New Roman" w:eastAsia="Times New Roman" w:hAnsi="Times New Roman" w:cs="Times New Roman"/>
          <w:color w:val="000005"/>
          <w:lang w:eastAsia="en-GB"/>
        </w:rPr>
        <w:t xml:space="preserve"> </w:t>
      </w:r>
      <w:r w:rsidR="004913F5" w:rsidRPr="002206A8">
        <w:rPr>
          <w:rFonts w:ascii="Times New Roman" w:eastAsia="Times New Roman" w:hAnsi="Times New Roman" w:cs="Times New Roman"/>
          <w:color w:val="000005"/>
          <w:lang w:eastAsia="en-GB"/>
        </w:rPr>
        <w:t>We want a stern peace because the occasion demands it, but the severity must be designed, not for vengeance, but for justice. Above all, we want to protect the future against a repetition of the horrors of this war.</w:t>
      </w:r>
      <w:r w:rsidRPr="002206A8">
        <w:rPr>
          <w:rFonts w:ascii="Times New Roman" w:eastAsia="Times New Roman" w:hAnsi="Times New Roman" w:cs="Times New Roman"/>
          <w:color w:val="000005"/>
          <w:lang w:eastAsia="en-GB"/>
        </w:rPr>
        <w:t>”  David Lloyd George 1919 – Addressing Parliament</w:t>
      </w:r>
      <w:r w:rsidRPr="002206A8">
        <w:rPr>
          <w:rStyle w:val="FootnoteReference"/>
          <w:rFonts w:ascii="Times New Roman" w:eastAsia="Times New Roman" w:hAnsi="Times New Roman" w:cs="Times New Roman"/>
          <w:color w:val="000005"/>
          <w:lang w:eastAsia="en-GB"/>
        </w:rPr>
        <w:footnoteReference w:id="1"/>
      </w:r>
    </w:p>
    <w:p w14:paraId="6B2DD3C4" w14:textId="34F4DBE7" w:rsidR="004913F5" w:rsidRPr="004913F5" w:rsidRDefault="004913F5" w:rsidP="00F80DE8">
      <w:pPr>
        <w:spacing w:after="0" w:line="240" w:lineRule="auto"/>
        <w:ind w:left="720" w:hanging="720"/>
        <w:jc w:val="both"/>
        <w:rPr>
          <w:rFonts w:ascii="Times New Roman" w:eastAsia="Times New Roman" w:hAnsi="Times New Roman" w:cs="Times New Roman"/>
          <w:color w:val="000005"/>
          <w:sz w:val="24"/>
          <w:szCs w:val="24"/>
          <w:lang w:eastAsia="en-GB"/>
        </w:rPr>
      </w:pPr>
      <w:r w:rsidRPr="004913F5">
        <w:rPr>
          <w:rFonts w:ascii="Times New Roman" w:eastAsia="Times New Roman" w:hAnsi="Times New Roman" w:cs="Times New Roman"/>
          <w:color w:val="000005"/>
          <w:sz w:val="24"/>
          <w:szCs w:val="24"/>
          <w:lang w:eastAsia="en-GB"/>
        </w:rPr>
        <w:t xml:space="preserve">           </w:t>
      </w:r>
    </w:p>
    <w:p w14:paraId="63D9BD94" w14:textId="705F0F1F" w:rsidR="000D10B2" w:rsidRDefault="00E84BF0" w:rsidP="00F80DE8">
      <w:pPr>
        <w:jc w:val="both"/>
        <w:rPr>
          <w:rFonts w:ascii="Times New Roman" w:hAnsi="Times New Roman" w:cs="Times New Roman"/>
        </w:rPr>
      </w:pPr>
      <w:r>
        <w:rPr>
          <w:rFonts w:ascii="Times New Roman" w:hAnsi="Times New Roman" w:cs="Times New Roman"/>
        </w:rPr>
        <w:t>The segment was taken from a speech given by the Prime Minister to parliament before leaving for the Paris Peace talks</w:t>
      </w:r>
      <w:r w:rsidR="003609DB">
        <w:rPr>
          <w:rFonts w:ascii="Times New Roman" w:hAnsi="Times New Roman" w:cs="Times New Roman"/>
        </w:rPr>
        <w:t>,</w:t>
      </w:r>
      <w:r>
        <w:rPr>
          <w:rFonts w:ascii="Times New Roman" w:hAnsi="Times New Roman" w:cs="Times New Roman"/>
        </w:rPr>
        <w:t xml:space="preserve"> </w:t>
      </w:r>
      <w:r w:rsidR="003609DB">
        <w:rPr>
          <w:rFonts w:ascii="Times New Roman" w:hAnsi="Times New Roman" w:cs="Times New Roman"/>
        </w:rPr>
        <w:t>i</w:t>
      </w:r>
      <w:r>
        <w:rPr>
          <w:rFonts w:ascii="Times New Roman" w:hAnsi="Times New Roman" w:cs="Times New Roman"/>
        </w:rPr>
        <w:t>t highlights the aims of Britain heading into negotiations</w:t>
      </w:r>
      <w:r w:rsidR="000D10B2">
        <w:rPr>
          <w:rFonts w:ascii="Times New Roman" w:hAnsi="Times New Roman" w:cs="Times New Roman"/>
        </w:rPr>
        <w:t xml:space="preserve">. Clearly stating the countries </w:t>
      </w:r>
      <w:r w:rsidR="003609DB">
        <w:rPr>
          <w:rFonts w:ascii="Times New Roman" w:hAnsi="Times New Roman" w:cs="Times New Roman"/>
        </w:rPr>
        <w:t>intentions</w:t>
      </w:r>
      <w:r w:rsidR="000D10B2">
        <w:rPr>
          <w:rFonts w:ascii="Times New Roman" w:hAnsi="Times New Roman" w:cs="Times New Roman"/>
        </w:rPr>
        <w:t xml:space="preserve"> for justice and not petty vengeance due to the loss</w:t>
      </w:r>
      <w:r w:rsidR="003609DB">
        <w:rPr>
          <w:rFonts w:ascii="Times New Roman" w:hAnsi="Times New Roman" w:cs="Times New Roman"/>
        </w:rPr>
        <w:t>es</w:t>
      </w:r>
      <w:r w:rsidR="000D10B2">
        <w:rPr>
          <w:rFonts w:ascii="Times New Roman" w:hAnsi="Times New Roman" w:cs="Times New Roman"/>
        </w:rPr>
        <w:t xml:space="preserve"> already suffered, most importantly no more bloodshed through war. This speech would have been received by parliament only, as part of official proceedings before attending the conference in Paris. </w:t>
      </w:r>
    </w:p>
    <w:p w14:paraId="2D0CDF3C" w14:textId="7D6BE40D" w:rsidR="000D10B2" w:rsidRDefault="000D10B2" w:rsidP="00F80DE8">
      <w:pPr>
        <w:jc w:val="both"/>
        <w:rPr>
          <w:rFonts w:ascii="Times New Roman" w:hAnsi="Times New Roman" w:cs="Times New Roman"/>
        </w:rPr>
      </w:pPr>
      <w:r>
        <w:rPr>
          <w:rFonts w:ascii="Times New Roman" w:hAnsi="Times New Roman" w:cs="Times New Roman"/>
        </w:rPr>
        <w:t xml:space="preserve">David Lloyd George was regarded as one of the best reforming chancellors </w:t>
      </w:r>
      <w:r w:rsidR="009F38B9">
        <w:rPr>
          <w:rFonts w:ascii="Times New Roman" w:hAnsi="Times New Roman" w:cs="Times New Roman"/>
        </w:rPr>
        <w:t>of the 20</w:t>
      </w:r>
      <w:r w:rsidR="009F38B9" w:rsidRPr="009F38B9">
        <w:rPr>
          <w:rFonts w:ascii="Times New Roman" w:hAnsi="Times New Roman" w:cs="Times New Roman"/>
          <w:vertAlign w:val="superscript"/>
        </w:rPr>
        <w:t>th</w:t>
      </w:r>
      <w:r w:rsidR="009F38B9">
        <w:rPr>
          <w:rFonts w:ascii="Times New Roman" w:hAnsi="Times New Roman" w:cs="Times New Roman"/>
        </w:rPr>
        <w:t xml:space="preserve"> century, he rose throw the ranks in parliament before reaching the role of Prime Minister in 1916. </w:t>
      </w:r>
      <w:r w:rsidR="003609DB">
        <w:rPr>
          <w:rFonts w:ascii="Times New Roman" w:hAnsi="Times New Roman" w:cs="Times New Roman"/>
        </w:rPr>
        <w:t>In 1914</w:t>
      </w:r>
      <w:r w:rsidR="009F38B9">
        <w:rPr>
          <w:rFonts w:ascii="Times New Roman" w:hAnsi="Times New Roman" w:cs="Times New Roman"/>
        </w:rPr>
        <w:t xml:space="preserve"> Lloyd George was chancellor of the exchequer, by 1915 he was appointed minister of munitions in Prime Minister Asquith’s collation government. 1916 saw him become secretary of state for war where he questioned</w:t>
      </w:r>
      <w:r w:rsidR="003609DB">
        <w:rPr>
          <w:rFonts w:ascii="Times New Roman" w:hAnsi="Times New Roman" w:cs="Times New Roman"/>
        </w:rPr>
        <w:t xml:space="preserve"> </w:t>
      </w:r>
      <w:r w:rsidR="009F38B9">
        <w:rPr>
          <w:rFonts w:ascii="Times New Roman" w:hAnsi="Times New Roman" w:cs="Times New Roman"/>
        </w:rPr>
        <w:t>Asquith</w:t>
      </w:r>
      <w:r w:rsidR="003609DB">
        <w:rPr>
          <w:rFonts w:ascii="Times New Roman" w:hAnsi="Times New Roman" w:cs="Times New Roman"/>
        </w:rPr>
        <w:t>,</w:t>
      </w:r>
      <w:r w:rsidR="009F38B9">
        <w:rPr>
          <w:rFonts w:ascii="Times New Roman" w:hAnsi="Times New Roman" w:cs="Times New Roman"/>
        </w:rPr>
        <w:t xml:space="preserve"> growing</w:t>
      </w:r>
      <w:r w:rsidR="003609DB">
        <w:rPr>
          <w:rFonts w:ascii="Times New Roman" w:hAnsi="Times New Roman" w:cs="Times New Roman"/>
        </w:rPr>
        <w:t xml:space="preserve"> </w:t>
      </w:r>
      <w:r w:rsidR="009F38B9">
        <w:rPr>
          <w:rFonts w:ascii="Times New Roman" w:hAnsi="Times New Roman" w:cs="Times New Roman"/>
        </w:rPr>
        <w:t>critical of his decisions causing him to run for Prime Minister the following year. The last 2 years of the war were crucial in his rise to winning the election by taking strides to ensure the Royal Navy introduced the convoy system and the allied military unified under French general Ferdinand Foch.</w:t>
      </w:r>
      <w:r w:rsidR="009F38B9">
        <w:rPr>
          <w:rStyle w:val="FootnoteReference"/>
          <w:rFonts w:ascii="Times New Roman" w:hAnsi="Times New Roman" w:cs="Times New Roman"/>
        </w:rPr>
        <w:footnoteReference w:id="2"/>
      </w:r>
    </w:p>
    <w:p w14:paraId="7783F11C" w14:textId="17AB09D4" w:rsidR="00C952A7" w:rsidRDefault="00C952A7" w:rsidP="009245A0">
      <w:pPr>
        <w:jc w:val="both"/>
        <w:rPr>
          <w:rFonts w:ascii="Times New Roman" w:hAnsi="Times New Roman" w:cs="Times New Roman"/>
        </w:rPr>
      </w:pPr>
      <w:r>
        <w:rPr>
          <w:rFonts w:ascii="Times New Roman" w:hAnsi="Times New Roman" w:cs="Times New Roman"/>
        </w:rPr>
        <w:t>Lloyd George wanted a treaty that was ‘just</w:t>
      </w:r>
      <w:r w:rsidR="00400F44">
        <w:rPr>
          <w:rFonts w:ascii="Times New Roman" w:hAnsi="Times New Roman" w:cs="Times New Roman"/>
        </w:rPr>
        <w:t>,</w:t>
      </w:r>
      <w:r>
        <w:rPr>
          <w:rFonts w:ascii="Times New Roman" w:hAnsi="Times New Roman" w:cs="Times New Roman"/>
        </w:rPr>
        <w:t xml:space="preserve"> but not vindictive’ but it was</w:t>
      </w:r>
      <w:r w:rsidR="00806D71">
        <w:rPr>
          <w:rFonts w:ascii="Times New Roman" w:hAnsi="Times New Roman" w:cs="Times New Roman"/>
        </w:rPr>
        <w:t>n’t</w:t>
      </w:r>
      <w:r w:rsidR="003609DB">
        <w:rPr>
          <w:rFonts w:ascii="Times New Roman" w:hAnsi="Times New Roman" w:cs="Times New Roman"/>
        </w:rPr>
        <w:t xml:space="preserve"> his </w:t>
      </w:r>
      <w:r w:rsidR="00806D71">
        <w:rPr>
          <w:rFonts w:ascii="Times New Roman" w:hAnsi="Times New Roman" w:cs="Times New Roman"/>
        </w:rPr>
        <w:t>sole</w:t>
      </w:r>
      <w:r w:rsidR="003609DB">
        <w:rPr>
          <w:rFonts w:ascii="Times New Roman" w:hAnsi="Times New Roman" w:cs="Times New Roman"/>
        </w:rPr>
        <w:t xml:space="preserve"> desires that had to be considered</w:t>
      </w:r>
      <w:r>
        <w:rPr>
          <w:rFonts w:ascii="Times New Roman" w:hAnsi="Times New Roman" w:cs="Times New Roman"/>
        </w:rPr>
        <w:t xml:space="preserve">, there were 27 other nations to consider. The ‘Big Three’ were the driving forces of the organisation the treaty; made up of America, Britain and France. The allied powers each had their own individual goals </w:t>
      </w:r>
      <w:r w:rsidR="00DD0289">
        <w:rPr>
          <w:rFonts w:ascii="Times New Roman" w:hAnsi="Times New Roman" w:cs="Times New Roman"/>
        </w:rPr>
        <w:t>but agreed on one thing from the beginning of negotiations; war was to never happen again on the same scale as the Great War.</w:t>
      </w:r>
      <w:r w:rsidR="00DD0289">
        <w:rPr>
          <w:rStyle w:val="FootnoteReference"/>
          <w:rFonts w:ascii="Times New Roman" w:hAnsi="Times New Roman" w:cs="Times New Roman"/>
        </w:rPr>
        <w:footnoteReference w:id="3"/>
      </w:r>
      <w:r>
        <w:rPr>
          <w:rFonts w:ascii="Times New Roman" w:hAnsi="Times New Roman" w:cs="Times New Roman"/>
        </w:rPr>
        <w:t xml:space="preserve"> </w:t>
      </w:r>
      <w:r w:rsidR="004D39CE">
        <w:rPr>
          <w:rFonts w:ascii="Times New Roman" w:hAnsi="Times New Roman" w:cs="Times New Roman"/>
        </w:rPr>
        <w:t>Britain wanted to expand their empire and trade connections while maintaining their control over the seas; ‘he who controls the waves, controls the world’</w:t>
      </w:r>
      <w:r w:rsidR="0008795F">
        <w:rPr>
          <w:rFonts w:ascii="Times New Roman" w:hAnsi="Times New Roman" w:cs="Times New Roman"/>
        </w:rPr>
        <w:t>- A.T. Mahan</w:t>
      </w:r>
      <w:r w:rsidR="004D39CE">
        <w:rPr>
          <w:rFonts w:ascii="Times New Roman" w:hAnsi="Times New Roman" w:cs="Times New Roman"/>
        </w:rPr>
        <w:t>. Lloyd George wanted to defend democracy by righting the wrong</w:t>
      </w:r>
      <w:r w:rsidR="003609DB">
        <w:rPr>
          <w:rFonts w:ascii="Times New Roman" w:hAnsi="Times New Roman" w:cs="Times New Roman"/>
        </w:rPr>
        <w:t>s</w:t>
      </w:r>
      <w:r w:rsidR="004D39CE">
        <w:rPr>
          <w:rFonts w:ascii="Times New Roman" w:hAnsi="Times New Roman" w:cs="Times New Roman"/>
        </w:rPr>
        <w:t xml:space="preserve"> done to France in 1871 with the ceasing of their lands, an independent Poland, Germany and Austria- Hungary to be ruled under self- determination. Above all, the formation of an international organisation to prevent future wars. America wanted a safe world, to end war by making peace, President Wilson’s approach came in a </w:t>
      </w:r>
      <w:r w:rsidR="000D7278">
        <w:rPr>
          <w:rFonts w:ascii="Times New Roman" w:hAnsi="Times New Roman" w:cs="Times New Roman"/>
        </w:rPr>
        <w:t>14-point</w:t>
      </w:r>
      <w:r w:rsidR="004D39CE">
        <w:rPr>
          <w:rFonts w:ascii="Times New Roman" w:hAnsi="Times New Roman" w:cs="Times New Roman"/>
        </w:rPr>
        <w:t xml:space="preserve"> plan that included terms such as no secret diplomacy, a general reduction in arms world wide and the establishment of the League of Nations to preserve the peace that would eventually be agreed. </w:t>
      </w:r>
      <w:r w:rsidR="000D7278">
        <w:rPr>
          <w:rFonts w:ascii="Times New Roman" w:hAnsi="Times New Roman" w:cs="Times New Roman"/>
        </w:rPr>
        <w:t xml:space="preserve">France had a varied approach, Prime Minister Clemenceau wanted revenge </w:t>
      </w:r>
      <w:r w:rsidR="0008795F">
        <w:rPr>
          <w:rFonts w:ascii="Times New Roman" w:hAnsi="Times New Roman" w:cs="Times New Roman"/>
        </w:rPr>
        <w:t>and punishment of Germany, he wanted the country to pay all damages and become so weak economically and militarily that they could never invade France again. The majority agreed on 2 items, Germany would be made weak enough so they could never go to war again and the execution by hanging of the Kaiser.</w:t>
      </w:r>
      <w:r w:rsidR="0008795F">
        <w:rPr>
          <w:rStyle w:val="FootnoteReference"/>
          <w:rFonts w:ascii="Times New Roman" w:hAnsi="Times New Roman" w:cs="Times New Roman"/>
        </w:rPr>
        <w:footnoteReference w:id="4"/>
      </w:r>
      <w:r w:rsidR="00A90EF8">
        <w:rPr>
          <w:rFonts w:ascii="Times New Roman" w:hAnsi="Times New Roman" w:cs="Times New Roman"/>
        </w:rPr>
        <w:t xml:space="preserve"> Public opinion was a major player in the terms of the treaty as means of settling unrest and providing comfort after such a scarring experience of war. They wanted revenge for loss of family and homes, politicians listened and obeyed as a strategy of staying in power.</w:t>
      </w:r>
      <w:r w:rsidR="00430633">
        <w:rPr>
          <w:rStyle w:val="FootnoteReference"/>
          <w:rFonts w:ascii="Times New Roman" w:hAnsi="Times New Roman" w:cs="Times New Roman"/>
        </w:rPr>
        <w:footnoteReference w:id="5"/>
      </w:r>
      <w:r w:rsidR="00CF4394">
        <w:rPr>
          <w:rFonts w:ascii="Times New Roman" w:hAnsi="Times New Roman" w:cs="Times New Roman"/>
        </w:rPr>
        <w:t xml:space="preserve"> Lloyd George won elections on slogans like taking everything “that you can squeeze out of a lemon and a bit more” from Germany because the </w:t>
      </w:r>
      <w:r w:rsidR="00CF4394">
        <w:rPr>
          <w:rFonts w:ascii="Times New Roman" w:hAnsi="Times New Roman" w:cs="Times New Roman"/>
        </w:rPr>
        <w:lastRenderedPageBreak/>
        <w:t>people supported the basis and execution of the promise.</w:t>
      </w:r>
      <w:r w:rsidR="00CF4394">
        <w:rPr>
          <w:rStyle w:val="FootnoteReference"/>
          <w:rFonts w:ascii="Times New Roman" w:hAnsi="Times New Roman" w:cs="Times New Roman"/>
        </w:rPr>
        <w:footnoteReference w:id="6"/>
      </w:r>
      <w:r w:rsidR="00CF4394">
        <w:rPr>
          <w:rFonts w:ascii="Times New Roman" w:hAnsi="Times New Roman" w:cs="Times New Roman"/>
        </w:rPr>
        <w:t xml:space="preserve"> Every nation wanted a treaty unique to all the rest because it was following an event on a different scale to all past wars, it was to be framed on principles of justice rather than solely the demands of the principal victors.</w:t>
      </w:r>
      <w:r w:rsidR="00CF4394">
        <w:rPr>
          <w:rStyle w:val="FootnoteReference"/>
          <w:rFonts w:ascii="Times New Roman" w:hAnsi="Times New Roman" w:cs="Times New Roman"/>
        </w:rPr>
        <w:footnoteReference w:id="7"/>
      </w:r>
    </w:p>
    <w:p w14:paraId="4E4952B8" w14:textId="710AAD3D" w:rsidR="003214DC" w:rsidRDefault="00400F44" w:rsidP="009245A0">
      <w:pPr>
        <w:jc w:val="both"/>
        <w:rPr>
          <w:rFonts w:ascii="Times New Roman" w:hAnsi="Times New Roman" w:cs="Times New Roman"/>
        </w:rPr>
      </w:pPr>
      <w:r>
        <w:rPr>
          <w:rFonts w:ascii="Times New Roman" w:hAnsi="Times New Roman" w:cs="Times New Roman"/>
        </w:rPr>
        <w:t xml:space="preserve">The ‘occasion’ of the Great War necessitated stern repercussions purely for the amount it cost the world in damages and lives. Agriculture sustained damage from heavy trench warfare that destroyed mass plots of land, buildings and towns; France took the largest hit as it was the main ground for </w:t>
      </w:r>
      <w:r w:rsidR="00FF1AFA">
        <w:rPr>
          <w:rFonts w:ascii="Times New Roman" w:hAnsi="Times New Roman" w:cs="Times New Roman"/>
        </w:rPr>
        <w:t>conflict</w:t>
      </w:r>
      <w:r>
        <w:rPr>
          <w:rFonts w:ascii="Times New Roman" w:hAnsi="Times New Roman" w:cs="Times New Roman"/>
        </w:rPr>
        <w:t xml:space="preserve"> in the Battle of the Somme</w:t>
      </w:r>
      <w:r w:rsidR="00FF1AFA">
        <w:rPr>
          <w:rFonts w:ascii="Times New Roman" w:hAnsi="Times New Roman" w:cs="Times New Roman"/>
        </w:rPr>
        <w:t>.</w:t>
      </w:r>
      <w:r w:rsidR="00FF1AFA">
        <w:rPr>
          <w:rStyle w:val="FootnoteReference"/>
          <w:rFonts w:ascii="Times New Roman" w:hAnsi="Times New Roman" w:cs="Times New Roman"/>
        </w:rPr>
        <w:footnoteReference w:id="8"/>
      </w:r>
      <w:r w:rsidR="00FF1AFA">
        <w:rPr>
          <w:rFonts w:ascii="Times New Roman" w:hAnsi="Times New Roman" w:cs="Times New Roman"/>
        </w:rPr>
        <w:t xml:space="preserve"> The death tolls were catastrophic, Britain lost 750,000 soldiers and 600,000 civilians, France lost 1,327,000 soldiers and 600,000 civilians, America lost 117,000 soldiers; the allied powers alone suffered 2,194,000 of the </w:t>
      </w:r>
      <w:r w:rsidR="00F80DE8">
        <w:rPr>
          <w:rFonts w:ascii="Times New Roman" w:hAnsi="Times New Roman" w:cs="Times New Roman"/>
        </w:rPr>
        <w:t xml:space="preserve">estimated 9 million </w:t>
      </w:r>
      <w:r w:rsidR="00FF1AFA">
        <w:rPr>
          <w:rFonts w:ascii="Times New Roman" w:hAnsi="Times New Roman" w:cs="Times New Roman"/>
        </w:rPr>
        <w:t>casualties</w:t>
      </w:r>
      <w:r w:rsidR="00F80DE8">
        <w:rPr>
          <w:rFonts w:ascii="Times New Roman" w:hAnsi="Times New Roman" w:cs="Times New Roman"/>
        </w:rPr>
        <w:t xml:space="preserve"> of WWI.</w:t>
      </w:r>
      <w:r w:rsidR="00F80DE8">
        <w:rPr>
          <w:rStyle w:val="FootnoteReference"/>
          <w:rFonts w:ascii="Times New Roman" w:hAnsi="Times New Roman" w:cs="Times New Roman"/>
        </w:rPr>
        <w:footnoteReference w:id="9"/>
      </w:r>
      <w:r w:rsidR="00F80DE8">
        <w:rPr>
          <w:rFonts w:ascii="Times New Roman" w:hAnsi="Times New Roman" w:cs="Times New Roman"/>
        </w:rPr>
        <w:t xml:space="preserve"> Pre-war, London was the financial capital of the world with the international economy flourishing off U.K free trade policies, but the outbreak of war meant European powers lost their overseas markets reducing world trade shares. Britain were forced to sell 25% of their pre-war investments, France suffered a 50% sale. America soon emerged as the new major creditor nation as a result of increases in foreign investments, New York became the new financial capital</w:t>
      </w:r>
      <w:r w:rsidR="00CC2CCD">
        <w:rPr>
          <w:rFonts w:ascii="Times New Roman" w:hAnsi="Times New Roman" w:cs="Times New Roman"/>
        </w:rPr>
        <w:t>.</w:t>
      </w:r>
      <w:r w:rsidR="00CC2CCD">
        <w:rPr>
          <w:rStyle w:val="FootnoteReference"/>
          <w:rFonts w:ascii="Times New Roman" w:hAnsi="Times New Roman" w:cs="Times New Roman"/>
        </w:rPr>
        <w:footnoteReference w:id="10"/>
      </w:r>
    </w:p>
    <w:p w14:paraId="5BF9A076" w14:textId="7BEC3DC9" w:rsidR="00FF4F68" w:rsidRDefault="00FF4F68" w:rsidP="009245A0">
      <w:pPr>
        <w:jc w:val="both"/>
        <w:rPr>
          <w:rFonts w:ascii="Times New Roman" w:hAnsi="Times New Roman" w:cs="Times New Roman"/>
        </w:rPr>
      </w:pPr>
      <w:r>
        <w:rPr>
          <w:rFonts w:ascii="Times New Roman" w:hAnsi="Times New Roman" w:cs="Times New Roman"/>
        </w:rPr>
        <w:t>Lloyd George wanted terms that were ‘severe’ but not vengeful</w:t>
      </w:r>
      <w:r w:rsidR="00CC647B">
        <w:rPr>
          <w:rFonts w:ascii="Times New Roman" w:hAnsi="Times New Roman" w:cs="Times New Roman"/>
        </w:rPr>
        <w:t xml:space="preserve">, </w:t>
      </w:r>
      <w:r w:rsidR="003609DB">
        <w:rPr>
          <w:rFonts w:ascii="Times New Roman" w:hAnsi="Times New Roman" w:cs="Times New Roman"/>
        </w:rPr>
        <w:t>it is debated whether that was applied to the terms agreed</w:t>
      </w:r>
      <w:r w:rsidR="00CC647B">
        <w:rPr>
          <w:rFonts w:ascii="Times New Roman" w:hAnsi="Times New Roman" w:cs="Times New Roman"/>
        </w:rPr>
        <w:t>. The Treat of Versailles was signed June 28</w:t>
      </w:r>
      <w:r w:rsidR="00CC647B" w:rsidRPr="00CC647B">
        <w:rPr>
          <w:rFonts w:ascii="Times New Roman" w:hAnsi="Times New Roman" w:cs="Times New Roman"/>
          <w:vertAlign w:val="superscript"/>
        </w:rPr>
        <w:t>th</w:t>
      </w:r>
      <w:r w:rsidR="00CC647B">
        <w:rPr>
          <w:rFonts w:ascii="Times New Roman" w:hAnsi="Times New Roman" w:cs="Times New Roman"/>
        </w:rPr>
        <w:t xml:space="preserve"> 1919 with the terms set as: Germany would take full responsibility for the war under the war guilt clause, her armed forced would be restricted to 100,000 men with no conscription, volunteers only, disallowed armoured vehicles, aircrafts and submarines, but they were </w:t>
      </w:r>
      <w:r w:rsidR="003609DB">
        <w:rPr>
          <w:rFonts w:ascii="Times New Roman" w:hAnsi="Times New Roman" w:cs="Times New Roman"/>
        </w:rPr>
        <w:t xml:space="preserve">awarded </w:t>
      </w:r>
      <w:r w:rsidR="00CC647B">
        <w:rPr>
          <w:rFonts w:ascii="Times New Roman" w:hAnsi="Times New Roman" w:cs="Times New Roman"/>
        </w:rPr>
        <w:t xml:space="preserve">6 warships. The reparations came to </w:t>
      </w:r>
      <w:r w:rsidR="003609DB">
        <w:rPr>
          <w:rFonts w:ascii="Times New Roman" w:hAnsi="Times New Roman" w:cs="Times New Roman"/>
        </w:rPr>
        <w:t>a</w:t>
      </w:r>
      <w:r w:rsidR="00CC647B">
        <w:rPr>
          <w:rFonts w:ascii="Times New Roman" w:hAnsi="Times New Roman" w:cs="Times New Roman"/>
        </w:rPr>
        <w:t xml:space="preserve"> total of £24 billion however, Europe would</w:t>
      </w:r>
      <w:r w:rsidR="003609DB">
        <w:rPr>
          <w:rFonts w:ascii="Times New Roman" w:hAnsi="Times New Roman" w:cs="Times New Roman"/>
        </w:rPr>
        <w:t>n’</w:t>
      </w:r>
      <w:r w:rsidR="00CC647B">
        <w:rPr>
          <w:rFonts w:ascii="Times New Roman" w:hAnsi="Times New Roman" w:cs="Times New Roman"/>
        </w:rPr>
        <w:t>t be able to rebuild economically if Germany became poor which they would under these terms.</w:t>
      </w:r>
      <w:r w:rsidR="00CC647B">
        <w:rPr>
          <w:rStyle w:val="FootnoteReference"/>
          <w:rFonts w:ascii="Times New Roman" w:hAnsi="Times New Roman" w:cs="Times New Roman"/>
        </w:rPr>
        <w:footnoteReference w:id="11"/>
      </w:r>
      <w:r w:rsidR="00A07619">
        <w:rPr>
          <w:rFonts w:ascii="Times New Roman" w:hAnsi="Times New Roman" w:cs="Times New Roman"/>
        </w:rPr>
        <w:t xml:space="preserve"> Germany was able to haggle for the cost to be lowered to avoid economic crisis, by 1921 the sum was lowered to £6,600 million; the Young Plan put forward by America in 1929 saw it drop to £2,000 million.</w:t>
      </w:r>
      <w:r w:rsidR="00A07619">
        <w:rPr>
          <w:rStyle w:val="FootnoteReference"/>
          <w:rFonts w:ascii="Times New Roman" w:hAnsi="Times New Roman" w:cs="Times New Roman"/>
        </w:rPr>
        <w:footnoteReference w:id="12"/>
      </w:r>
      <w:r w:rsidR="00A07619">
        <w:rPr>
          <w:rFonts w:ascii="Times New Roman" w:hAnsi="Times New Roman" w:cs="Times New Roman"/>
        </w:rPr>
        <w:t xml:space="preserve"> The German Empire was disbanded</w:t>
      </w:r>
      <w:r w:rsidR="00A421FB">
        <w:rPr>
          <w:rFonts w:ascii="Times New Roman" w:hAnsi="Times New Roman" w:cs="Times New Roman"/>
        </w:rPr>
        <w:t xml:space="preserve"> and given to other nations such as Belgium, Denmark and Poland, the Rhineland was occupied and demilitarised weakening the</w:t>
      </w:r>
      <w:r w:rsidR="003609DB">
        <w:rPr>
          <w:rFonts w:ascii="Times New Roman" w:hAnsi="Times New Roman" w:cs="Times New Roman"/>
        </w:rPr>
        <w:t>ir</w:t>
      </w:r>
      <w:r w:rsidR="00A421FB">
        <w:rPr>
          <w:rFonts w:ascii="Times New Roman" w:hAnsi="Times New Roman" w:cs="Times New Roman"/>
        </w:rPr>
        <w:t xml:space="preserve"> position as a European power.</w:t>
      </w:r>
      <w:r w:rsidR="00A421FB">
        <w:rPr>
          <w:rStyle w:val="FootnoteReference"/>
          <w:rFonts w:ascii="Times New Roman" w:hAnsi="Times New Roman" w:cs="Times New Roman"/>
        </w:rPr>
        <w:footnoteReference w:id="13"/>
      </w:r>
      <w:r w:rsidR="00A421FB">
        <w:rPr>
          <w:rFonts w:ascii="Times New Roman" w:hAnsi="Times New Roman" w:cs="Times New Roman"/>
        </w:rPr>
        <w:t xml:space="preserve"> France reclaimed Alsace, Lorrain and the Saarland they had lost in 1871 despite barely 1 in 10 of the population speaking French.</w:t>
      </w:r>
      <w:r w:rsidR="00A421FB">
        <w:rPr>
          <w:rStyle w:val="FootnoteReference"/>
          <w:rFonts w:ascii="Times New Roman" w:hAnsi="Times New Roman" w:cs="Times New Roman"/>
        </w:rPr>
        <w:footnoteReference w:id="14"/>
      </w:r>
      <w:r w:rsidR="00236FB5">
        <w:rPr>
          <w:rFonts w:ascii="Times New Roman" w:hAnsi="Times New Roman" w:cs="Times New Roman"/>
        </w:rPr>
        <w:t xml:space="preserve"> </w:t>
      </w:r>
      <w:r w:rsidR="00CE1DAA">
        <w:rPr>
          <w:rFonts w:ascii="Times New Roman" w:hAnsi="Times New Roman" w:cs="Times New Roman"/>
        </w:rPr>
        <w:t xml:space="preserve">Many thought the terms were fair due to the war causing so much death and damage however, Clemenceau was later criticised for it not being harsh enough. Lloyd George later claimed the treaty was not perfect but it was nothing that couldn’t be remedied by the League of Nations </w:t>
      </w:r>
      <w:r w:rsidR="009245A0">
        <w:rPr>
          <w:rFonts w:ascii="Times New Roman" w:hAnsi="Times New Roman" w:cs="Times New Roman"/>
        </w:rPr>
        <w:t>seminars.</w:t>
      </w:r>
      <w:r w:rsidR="00CE1DAA">
        <w:rPr>
          <w:rStyle w:val="FootnoteReference"/>
          <w:rFonts w:ascii="Times New Roman" w:hAnsi="Times New Roman" w:cs="Times New Roman"/>
        </w:rPr>
        <w:footnoteReference w:id="15"/>
      </w:r>
    </w:p>
    <w:p w14:paraId="310B484C" w14:textId="3BEC7FFD" w:rsidR="009245A0" w:rsidRDefault="009245A0" w:rsidP="009245A0">
      <w:pPr>
        <w:jc w:val="both"/>
        <w:rPr>
          <w:rFonts w:ascii="Times New Roman" w:hAnsi="Times New Roman" w:cs="Times New Roman"/>
        </w:rPr>
      </w:pPr>
      <w:r>
        <w:rPr>
          <w:rFonts w:ascii="Times New Roman" w:hAnsi="Times New Roman" w:cs="Times New Roman"/>
        </w:rPr>
        <w:t>Every nation wished for the protection of the future with a promise of never revisiting war, with the benefit of hindsight; the treaty didn’t achieve this. Versailles was possibly the most controversial settlement ever signed, it received criticism in allied countries for being too harsh and laying the seed for a violent German reaction eventually.</w:t>
      </w:r>
      <w:r>
        <w:rPr>
          <w:rStyle w:val="FootnoteReference"/>
          <w:rFonts w:ascii="Times New Roman" w:hAnsi="Times New Roman" w:cs="Times New Roman"/>
        </w:rPr>
        <w:footnoteReference w:id="16"/>
      </w:r>
      <w:r>
        <w:rPr>
          <w:rFonts w:ascii="Times New Roman" w:hAnsi="Times New Roman" w:cs="Times New Roman"/>
        </w:rPr>
        <w:t xml:space="preserve"> It was highly unwise to aggravate Germany without first rendering them weak enough to not retaliate, they became extremely bitter </w:t>
      </w:r>
      <w:r w:rsidR="00C3088B">
        <w:rPr>
          <w:rFonts w:ascii="Times New Roman" w:hAnsi="Times New Roman" w:cs="Times New Roman"/>
        </w:rPr>
        <w:t>as they couldn’t afford reparations which placed them in economic crisis, their pride was shot without their armed forces, rebuilding industrial areas lost was impossible.</w:t>
      </w:r>
      <w:r w:rsidR="00C3088B">
        <w:rPr>
          <w:rStyle w:val="FootnoteReference"/>
          <w:rFonts w:ascii="Times New Roman" w:hAnsi="Times New Roman" w:cs="Times New Roman"/>
        </w:rPr>
        <w:footnoteReference w:id="17"/>
      </w:r>
      <w:r w:rsidR="00C3088B">
        <w:rPr>
          <w:rFonts w:ascii="Times New Roman" w:hAnsi="Times New Roman" w:cs="Times New Roman"/>
        </w:rPr>
        <w:t xml:space="preserve"> In large the treaty disappointed the aims of Lloyd George, ensuring peace is said to not rely on treaties but attitudes and nobody was satisfied with the </w:t>
      </w:r>
      <w:r w:rsidR="00C3088B">
        <w:rPr>
          <w:rFonts w:ascii="Times New Roman" w:hAnsi="Times New Roman" w:cs="Times New Roman"/>
        </w:rPr>
        <w:lastRenderedPageBreak/>
        <w:t>terms set in 1919.</w:t>
      </w:r>
      <w:r w:rsidR="00C3088B">
        <w:rPr>
          <w:rStyle w:val="FootnoteReference"/>
          <w:rFonts w:ascii="Times New Roman" w:hAnsi="Times New Roman" w:cs="Times New Roman"/>
        </w:rPr>
        <w:footnoteReference w:id="18"/>
      </w:r>
      <w:r w:rsidR="00C3088B">
        <w:rPr>
          <w:rFonts w:ascii="Times New Roman" w:hAnsi="Times New Roman" w:cs="Times New Roman"/>
        </w:rPr>
        <w:t xml:space="preserve"> These circumstances lead to a deep hatred and struggling country that set in motion the rise of Adolf Hitler and the Second World War.</w:t>
      </w:r>
    </w:p>
    <w:p w14:paraId="7AF6D1D7" w14:textId="09E49D72" w:rsidR="00C3088B" w:rsidRDefault="00C3088B" w:rsidP="009245A0">
      <w:pPr>
        <w:jc w:val="both"/>
        <w:rPr>
          <w:rFonts w:ascii="Times New Roman" w:hAnsi="Times New Roman" w:cs="Times New Roman"/>
          <w:u w:val="single"/>
        </w:rPr>
      </w:pPr>
      <w:r w:rsidRPr="00C3088B">
        <w:rPr>
          <w:rFonts w:ascii="Times New Roman" w:hAnsi="Times New Roman" w:cs="Times New Roman"/>
          <w:u w:val="single"/>
        </w:rPr>
        <w:t xml:space="preserve">Bibliography </w:t>
      </w:r>
    </w:p>
    <w:p w14:paraId="73DF303B" w14:textId="77777777" w:rsidR="004E556E" w:rsidRPr="00543524" w:rsidRDefault="004E556E" w:rsidP="00543524">
      <w:pPr>
        <w:pStyle w:val="FootnoteText"/>
        <w:rPr>
          <w:rFonts w:ascii="Times New Roman" w:hAnsi="Times New Roman" w:cs="Times New Roman"/>
          <w:sz w:val="22"/>
          <w:szCs w:val="22"/>
        </w:rPr>
      </w:pPr>
      <w:r w:rsidRPr="00543524">
        <w:rPr>
          <w:rFonts w:ascii="Times New Roman" w:hAnsi="Times New Roman" w:cs="Times New Roman"/>
          <w:sz w:val="22"/>
          <w:szCs w:val="22"/>
        </w:rPr>
        <w:t xml:space="preserve">BBC Archives (2014) </w:t>
      </w:r>
      <w:r w:rsidRPr="00543524">
        <w:rPr>
          <w:rFonts w:ascii="Times New Roman" w:hAnsi="Times New Roman" w:cs="Times New Roman"/>
          <w:i/>
          <w:iCs/>
          <w:sz w:val="22"/>
          <w:szCs w:val="22"/>
        </w:rPr>
        <w:t xml:space="preserve">David Lloyd George (1863-1945), </w:t>
      </w:r>
      <w:r w:rsidRPr="00543524">
        <w:rPr>
          <w:rFonts w:ascii="Times New Roman" w:hAnsi="Times New Roman" w:cs="Times New Roman"/>
          <w:sz w:val="22"/>
          <w:szCs w:val="22"/>
        </w:rPr>
        <w:t>&lt;</w:t>
      </w:r>
      <w:hyperlink r:id="rId7" w:history="1">
        <w:r w:rsidRPr="00543524">
          <w:rPr>
            <w:rStyle w:val="Hyperlink"/>
            <w:rFonts w:ascii="Times New Roman" w:hAnsi="Times New Roman" w:cs="Times New Roman"/>
            <w:sz w:val="22"/>
            <w:szCs w:val="22"/>
          </w:rPr>
          <w:t>http://www.bbc.co.uk/history/historic_figures/george_david_lloyd.shtml</w:t>
        </w:r>
      </w:hyperlink>
      <w:r w:rsidRPr="00543524">
        <w:rPr>
          <w:rFonts w:ascii="Times New Roman" w:hAnsi="Times New Roman" w:cs="Times New Roman"/>
          <w:sz w:val="22"/>
          <w:szCs w:val="22"/>
        </w:rPr>
        <w:t>&gt; [Accessed 4</w:t>
      </w:r>
      <w:r w:rsidRPr="00543524">
        <w:rPr>
          <w:rFonts w:ascii="Times New Roman" w:hAnsi="Times New Roman" w:cs="Times New Roman"/>
          <w:sz w:val="22"/>
          <w:szCs w:val="22"/>
          <w:vertAlign w:val="superscript"/>
        </w:rPr>
        <w:t>th</w:t>
      </w:r>
      <w:r w:rsidRPr="00543524">
        <w:rPr>
          <w:rFonts w:ascii="Times New Roman" w:hAnsi="Times New Roman" w:cs="Times New Roman"/>
          <w:sz w:val="22"/>
          <w:szCs w:val="22"/>
        </w:rPr>
        <w:t xml:space="preserve"> November 2019]</w:t>
      </w:r>
    </w:p>
    <w:p w14:paraId="544A42EA" w14:textId="77777777" w:rsidR="004E556E" w:rsidRPr="00543524" w:rsidRDefault="004E556E" w:rsidP="00543524">
      <w:pPr>
        <w:pStyle w:val="FootnoteText"/>
        <w:rPr>
          <w:sz w:val="22"/>
          <w:szCs w:val="22"/>
        </w:rPr>
      </w:pPr>
      <w:r w:rsidRPr="00543524">
        <w:rPr>
          <w:rFonts w:ascii="Times New Roman" w:hAnsi="Times New Roman" w:cs="Times New Roman"/>
          <w:sz w:val="22"/>
          <w:szCs w:val="22"/>
        </w:rPr>
        <w:t>Brill’s Encyclopedia of the First World War,</w:t>
      </w:r>
      <w:r>
        <w:rPr>
          <w:rFonts w:ascii="Times New Roman" w:hAnsi="Times New Roman" w:cs="Times New Roman"/>
          <w:sz w:val="22"/>
          <w:szCs w:val="22"/>
        </w:rPr>
        <w:t xml:space="preserve"> (2012)</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World War I Casualtie</w:t>
      </w:r>
      <w:r>
        <w:rPr>
          <w:rFonts w:ascii="Times New Roman" w:hAnsi="Times New Roman" w:cs="Times New Roman"/>
          <w:i/>
          <w:iCs/>
          <w:sz w:val="22"/>
          <w:szCs w:val="22"/>
        </w:rPr>
        <w:t>s,</w:t>
      </w:r>
      <w:r w:rsidRPr="00543524">
        <w:rPr>
          <w:rFonts w:ascii="Times New Roman" w:hAnsi="Times New Roman" w:cs="Times New Roman"/>
          <w:sz w:val="22"/>
          <w:szCs w:val="22"/>
        </w:rPr>
        <w:t xml:space="preserve"> Boston: Brill</w:t>
      </w:r>
    </w:p>
    <w:p w14:paraId="3FF5F209" w14:textId="77777777" w:rsidR="004E556E" w:rsidRDefault="004E556E" w:rsidP="00543524">
      <w:pPr>
        <w:rPr>
          <w:rFonts w:ascii="Times New Roman" w:hAnsi="Times New Roman" w:cs="Times New Roman"/>
        </w:rPr>
      </w:pPr>
      <w:r>
        <w:rPr>
          <w:rFonts w:ascii="Times New Roman" w:hAnsi="Times New Roman" w:cs="Times New Roman"/>
        </w:rPr>
        <w:t xml:space="preserve">Brook, H. et al, (2013) </w:t>
      </w:r>
      <w:r w:rsidRPr="00E8600A">
        <w:rPr>
          <w:rFonts w:ascii="Times New Roman" w:hAnsi="Times New Roman" w:cs="Times New Roman"/>
          <w:i/>
          <w:iCs/>
        </w:rPr>
        <w:t>The First World War</w:t>
      </w:r>
      <w:r>
        <w:rPr>
          <w:rFonts w:ascii="Times New Roman" w:hAnsi="Times New Roman" w:cs="Times New Roman"/>
          <w:i/>
          <w:iCs/>
        </w:rPr>
        <w:t>,</w:t>
      </w:r>
      <w:r>
        <w:rPr>
          <w:rFonts w:ascii="Times New Roman" w:hAnsi="Times New Roman" w:cs="Times New Roman"/>
        </w:rPr>
        <w:t xml:space="preserve"> London: Usborne Publishing Ltd</w:t>
      </w:r>
    </w:p>
    <w:p w14:paraId="595313BE" w14:textId="77777777" w:rsidR="004E556E" w:rsidRPr="00543524" w:rsidRDefault="004E556E" w:rsidP="00543524">
      <w:pPr>
        <w:pStyle w:val="FootnoteText"/>
        <w:rPr>
          <w:rFonts w:ascii="Times New Roman" w:hAnsi="Times New Roman" w:cs="Times New Roman"/>
          <w:sz w:val="22"/>
          <w:szCs w:val="22"/>
        </w:rPr>
      </w:pPr>
      <w:r w:rsidRPr="00543524">
        <w:rPr>
          <w:rFonts w:ascii="Times New Roman" w:hAnsi="Times New Roman" w:cs="Times New Roman"/>
          <w:sz w:val="22"/>
          <w:szCs w:val="22"/>
        </w:rPr>
        <w:t>Clare,</w:t>
      </w:r>
      <w:r>
        <w:rPr>
          <w:rFonts w:ascii="Times New Roman" w:hAnsi="Times New Roman" w:cs="Times New Roman"/>
          <w:sz w:val="22"/>
          <w:szCs w:val="22"/>
        </w:rPr>
        <w:t xml:space="preserve"> J. D.</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The Aims of ‘the Big Three’</w:t>
      </w:r>
      <w:r w:rsidRPr="00543524">
        <w:rPr>
          <w:rFonts w:ascii="Times New Roman" w:hAnsi="Times New Roman" w:cs="Times New Roman"/>
          <w:sz w:val="22"/>
          <w:szCs w:val="22"/>
        </w:rPr>
        <w:t xml:space="preserve">, &lt; </w:t>
      </w:r>
      <w:hyperlink r:id="rId8" w:history="1">
        <w:r w:rsidRPr="00543524">
          <w:rPr>
            <w:rStyle w:val="Hyperlink"/>
            <w:rFonts w:ascii="Times New Roman" w:hAnsi="Times New Roman" w:cs="Times New Roman"/>
            <w:sz w:val="22"/>
            <w:szCs w:val="22"/>
          </w:rPr>
          <w:t>https://www.johndclare.net/peace_treaties3.htm</w:t>
        </w:r>
      </w:hyperlink>
      <w:r w:rsidRPr="00543524">
        <w:rPr>
          <w:rFonts w:ascii="Times New Roman" w:hAnsi="Times New Roman" w:cs="Times New Roman"/>
          <w:sz w:val="22"/>
          <w:szCs w:val="22"/>
        </w:rPr>
        <w:t>&gt; [Accessed 4</w:t>
      </w:r>
      <w:r w:rsidRPr="00543524">
        <w:rPr>
          <w:rFonts w:ascii="Times New Roman" w:hAnsi="Times New Roman" w:cs="Times New Roman"/>
          <w:sz w:val="22"/>
          <w:szCs w:val="22"/>
          <w:vertAlign w:val="superscript"/>
        </w:rPr>
        <w:t>th</w:t>
      </w:r>
      <w:r w:rsidRPr="00543524">
        <w:rPr>
          <w:rFonts w:ascii="Times New Roman" w:hAnsi="Times New Roman" w:cs="Times New Roman"/>
          <w:sz w:val="22"/>
          <w:szCs w:val="22"/>
        </w:rPr>
        <w:t xml:space="preserve"> November 2019]</w:t>
      </w:r>
    </w:p>
    <w:p w14:paraId="63293D02" w14:textId="77777777" w:rsidR="004E556E" w:rsidRDefault="004E556E" w:rsidP="00543524">
      <w:pPr>
        <w:jc w:val="both"/>
        <w:rPr>
          <w:rFonts w:ascii="Times New Roman" w:hAnsi="Times New Roman" w:cs="Times New Roman"/>
        </w:rPr>
      </w:pPr>
      <w:r w:rsidRPr="00543524">
        <w:rPr>
          <w:rFonts w:ascii="Times New Roman" w:hAnsi="Times New Roman" w:cs="Times New Roman"/>
        </w:rPr>
        <w:t>Ferguson,</w:t>
      </w:r>
      <w:r>
        <w:rPr>
          <w:rFonts w:ascii="Times New Roman" w:hAnsi="Times New Roman" w:cs="Times New Roman"/>
        </w:rPr>
        <w:t xml:space="preserve"> N. (2006)</w:t>
      </w:r>
      <w:r w:rsidRPr="00543524">
        <w:rPr>
          <w:rFonts w:ascii="Times New Roman" w:hAnsi="Times New Roman" w:cs="Times New Roman"/>
        </w:rPr>
        <w:t xml:space="preserve"> </w:t>
      </w:r>
      <w:r w:rsidRPr="00543524">
        <w:rPr>
          <w:rFonts w:ascii="Times New Roman" w:hAnsi="Times New Roman" w:cs="Times New Roman"/>
          <w:i/>
          <w:iCs/>
        </w:rPr>
        <w:t>The War of the World: History’s Age of Hatre</w:t>
      </w:r>
      <w:r>
        <w:rPr>
          <w:rFonts w:ascii="Times New Roman" w:hAnsi="Times New Roman" w:cs="Times New Roman"/>
          <w:i/>
          <w:iCs/>
        </w:rPr>
        <w:t>d,</w:t>
      </w:r>
      <w:r w:rsidRPr="00543524">
        <w:rPr>
          <w:rFonts w:ascii="Times New Roman" w:hAnsi="Times New Roman" w:cs="Times New Roman"/>
        </w:rPr>
        <w:t xml:space="preserve"> London: Penguin Books L</w:t>
      </w:r>
      <w:r>
        <w:rPr>
          <w:rFonts w:ascii="Times New Roman" w:hAnsi="Times New Roman" w:cs="Times New Roman"/>
        </w:rPr>
        <w:t>td</w:t>
      </w:r>
    </w:p>
    <w:p w14:paraId="40165F87" w14:textId="77777777" w:rsidR="004E556E" w:rsidRDefault="004E556E" w:rsidP="00543524">
      <w:pPr>
        <w:jc w:val="both"/>
        <w:rPr>
          <w:rFonts w:ascii="Times New Roman" w:hAnsi="Times New Roman" w:cs="Times New Roman"/>
        </w:rPr>
      </w:pPr>
      <w:r w:rsidRPr="00543524">
        <w:rPr>
          <w:rFonts w:ascii="Times New Roman" w:hAnsi="Times New Roman" w:cs="Times New Roman"/>
        </w:rPr>
        <w:t>Gannon,</w:t>
      </w:r>
      <w:r>
        <w:rPr>
          <w:rFonts w:ascii="Times New Roman" w:hAnsi="Times New Roman" w:cs="Times New Roman"/>
        </w:rPr>
        <w:t xml:space="preserve"> P. (2010)</w:t>
      </w:r>
      <w:r w:rsidRPr="00543524">
        <w:rPr>
          <w:rFonts w:ascii="Times New Roman" w:hAnsi="Times New Roman" w:cs="Times New Roman"/>
        </w:rPr>
        <w:t xml:space="preserve"> </w:t>
      </w:r>
      <w:r w:rsidRPr="00543524">
        <w:rPr>
          <w:rFonts w:ascii="Times New Roman" w:hAnsi="Times New Roman" w:cs="Times New Roman"/>
          <w:i/>
        </w:rPr>
        <w:t>GCSE History Modern World Histor</w:t>
      </w:r>
      <w:r>
        <w:rPr>
          <w:rFonts w:ascii="Times New Roman" w:hAnsi="Times New Roman" w:cs="Times New Roman"/>
          <w:i/>
        </w:rPr>
        <w:t>y,</w:t>
      </w:r>
      <w:r w:rsidRPr="00543524">
        <w:rPr>
          <w:rFonts w:ascii="Times New Roman" w:hAnsi="Times New Roman" w:cs="Times New Roman"/>
        </w:rPr>
        <w:t xml:space="preserve"> United Kingdom: Coordination Group Publications Ltd</w:t>
      </w:r>
    </w:p>
    <w:p w14:paraId="355B83CD" w14:textId="77777777" w:rsidR="004E556E" w:rsidRPr="00543524" w:rsidRDefault="004E556E" w:rsidP="00543524">
      <w:pPr>
        <w:pStyle w:val="FootnoteText"/>
        <w:rPr>
          <w:sz w:val="22"/>
          <w:szCs w:val="22"/>
        </w:rPr>
      </w:pPr>
      <w:r w:rsidRPr="00543524">
        <w:rPr>
          <w:rFonts w:ascii="Times New Roman" w:hAnsi="Times New Roman" w:cs="Times New Roman"/>
          <w:sz w:val="22"/>
          <w:szCs w:val="22"/>
        </w:rPr>
        <w:t>George,</w:t>
      </w:r>
      <w:r>
        <w:rPr>
          <w:rFonts w:ascii="Times New Roman" w:hAnsi="Times New Roman" w:cs="Times New Roman"/>
          <w:sz w:val="22"/>
          <w:szCs w:val="22"/>
        </w:rPr>
        <w:t xml:space="preserve"> D. L. (1938)</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The Truth about the Peace Treaties: Volume</w:t>
      </w:r>
      <w:r>
        <w:rPr>
          <w:rFonts w:ascii="Times New Roman" w:hAnsi="Times New Roman" w:cs="Times New Roman"/>
          <w:i/>
          <w:iCs/>
          <w:sz w:val="22"/>
          <w:szCs w:val="22"/>
        </w:rPr>
        <w:t xml:space="preserve">, </w:t>
      </w:r>
      <w:r w:rsidRPr="00543524">
        <w:rPr>
          <w:rFonts w:ascii="Times New Roman" w:hAnsi="Times New Roman" w:cs="Times New Roman"/>
          <w:sz w:val="22"/>
          <w:szCs w:val="22"/>
        </w:rPr>
        <w:t>London: Victor Gollancz L</w:t>
      </w:r>
      <w:r>
        <w:rPr>
          <w:rFonts w:ascii="Times New Roman" w:hAnsi="Times New Roman" w:cs="Times New Roman"/>
          <w:sz w:val="22"/>
          <w:szCs w:val="22"/>
        </w:rPr>
        <w:t>td</w:t>
      </w:r>
      <w:r w:rsidRPr="00543524">
        <w:rPr>
          <w:rFonts w:ascii="Times New Roman" w:hAnsi="Times New Roman" w:cs="Times New Roman"/>
          <w:sz w:val="22"/>
          <w:szCs w:val="22"/>
        </w:rPr>
        <w:t xml:space="preserve"> </w:t>
      </w:r>
    </w:p>
    <w:p w14:paraId="12DC2D70" w14:textId="77777777" w:rsidR="004E556E" w:rsidRPr="00543524" w:rsidRDefault="004E556E" w:rsidP="00543524">
      <w:pPr>
        <w:jc w:val="both"/>
        <w:rPr>
          <w:rFonts w:ascii="Times New Roman" w:hAnsi="Times New Roman" w:cs="Times New Roman"/>
        </w:rPr>
      </w:pPr>
      <w:r w:rsidRPr="00543524">
        <w:rPr>
          <w:rFonts w:ascii="Times New Roman" w:hAnsi="Times New Roman" w:cs="Times New Roman"/>
        </w:rPr>
        <w:t>Henig,</w:t>
      </w:r>
      <w:r>
        <w:rPr>
          <w:rFonts w:ascii="Times New Roman" w:hAnsi="Times New Roman" w:cs="Times New Roman"/>
        </w:rPr>
        <w:t xml:space="preserve"> R. (1995)</w:t>
      </w:r>
      <w:r w:rsidRPr="00543524">
        <w:rPr>
          <w:rFonts w:ascii="Times New Roman" w:hAnsi="Times New Roman" w:cs="Times New Roman"/>
        </w:rPr>
        <w:t xml:space="preserve"> </w:t>
      </w:r>
      <w:r w:rsidRPr="00543524">
        <w:rPr>
          <w:rFonts w:ascii="Times New Roman" w:hAnsi="Times New Roman" w:cs="Times New Roman"/>
          <w:i/>
          <w:iCs/>
        </w:rPr>
        <w:t>Versailles and after 1919-1933</w:t>
      </w:r>
      <w:r w:rsidRPr="00543524">
        <w:rPr>
          <w:rFonts w:ascii="Times New Roman" w:hAnsi="Times New Roman" w:cs="Times New Roman"/>
        </w:rPr>
        <w:t xml:space="preserve"> 2</w:t>
      </w:r>
      <w:r w:rsidRPr="00543524">
        <w:rPr>
          <w:rFonts w:ascii="Times New Roman" w:hAnsi="Times New Roman" w:cs="Times New Roman"/>
          <w:vertAlign w:val="superscript"/>
        </w:rPr>
        <w:t>nd</w:t>
      </w:r>
      <w:r w:rsidRPr="00543524">
        <w:rPr>
          <w:rFonts w:ascii="Times New Roman" w:hAnsi="Times New Roman" w:cs="Times New Roman"/>
        </w:rPr>
        <w:t xml:space="preserve"> edition</w:t>
      </w:r>
      <w:r>
        <w:rPr>
          <w:rFonts w:ascii="Times New Roman" w:hAnsi="Times New Roman" w:cs="Times New Roman"/>
        </w:rPr>
        <w:t>.</w:t>
      </w:r>
      <w:r w:rsidRPr="00543524">
        <w:rPr>
          <w:rFonts w:ascii="Times New Roman" w:hAnsi="Times New Roman" w:cs="Times New Roman"/>
        </w:rPr>
        <w:t xml:space="preserve"> London: Routledge </w:t>
      </w:r>
    </w:p>
    <w:p w14:paraId="23C7CCA0" w14:textId="77777777" w:rsidR="004E556E" w:rsidRPr="00543524" w:rsidRDefault="004E556E" w:rsidP="00543524">
      <w:pPr>
        <w:jc w:val="both"/>
        <w:rPr>
          <w:rFonts w:ascii="Times New Roman" w:hAnsi="Times New Roman" w:cs="Times New Roman"/>
        </w:rPr>
      </w:pPr>
      <w:r w:rsidRPr="00543524">
        <w:rPr>
          <w:rFonts w:ascii="Times New Roman" w:hAnsi="Times New Roman" w:cs="Times New Roman"/>
        </w:rPr>
        <w:t>Jessop,</w:t>
      </w:r>
      <w:r>
        <w:rPr>
          <w:rFonts w:ascii="Times New Roman" w:hAnsi="Times New Roman" w:cs="Times New Roman"/>
        </w:rPr>
        <w:t xml:space="preserve"> T. E. (1942)</w:t>
      </w:r>
      <w:r w:rsidRPr="00543524">
        <w:rPr>
          <w:rFonts w:ascii="Times New Roman" w:hAnsi="Times New Roman" w:cs="Times New Roman"/>
        </w:rPr>
        <w:t xml:space="preserve"> </w:t>
      </w:r>
      <w:r w:rsidRPr="00543524">
        <w:rPr>
          <w:rFonts w:ascii="Times New Roman" w:hAnsi="Times New Roman" w:cs="Times New Roman"/>
          <w:i/>
          <w:iCs/>
        </w:rPr>
        <w:t>The Treaty of Versailles: Was it Just?</w:t>
      </w:r>
      <w:r w:rsidRPr="00543524">
        <w:rPr>
          <w:rFonts w:ascii="Times New Roman" w:hAnsi="Times New Roman" w:cs="Times New Roman"/>
        </w:rPr>
        <w:t xml:space="preserve"> London: Nelson</w:t>
      </w:r>
    </w:p>
    <w:p w14:paraId="4301CCAC" w14:textId="77777777" w:rsidR="004E556E" w:rsidRPr="00543524" w:rsidRDefault="004E556E" w:rsidP="00543524">
      <w:pPr>
        <w:pStyle w:val="FootnoteText"/>
        <w:rPr>
          <w:rFonts w:ascii="Times New Roman" w:hAnsi="Times New Roman" w:cs="Times New Roman"/>
          <w:sz w:val="22"/>
          <w:szCs w:val="22"/>
        </w:rPr>
      </w:pPr>
      <w:r w:rsidRPr="00543524">
        <w:rPr>
          <w:rFonts w:ascii="Times New Roman" w:hAnsi="Times New Roman" w:cs="Times New Roman"/>
          <w:sz w:val="22"/>
          <w:szCs w:val="22"/>
        </w:rPr>
        <w:t>Lowe,</w:t>
      </w:r>
      <w:r>
        <w:rPr>
          <w:rFonts w:ascii="Times New Roman" w:hAnsi="Times New Roman" w:cs="Times New Roman"/>
          <w:sz w:val="22"/>
          <w:szCs w:val="22"/>
        </w:rPr>
        <w:t xml:space="preserve"> N. (1982)</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Mastering Modern World History</w:t>
      </w:r>
      <w:r>
        <w:rPr>
          <w:rFonts w:ascii="Times New Roman" w:hAnsi="Times New Roman" w:cs="Times New Roman"/>
          <w:sz w:val="22"/>
          <w:szCs w:val="22"/>
        </w:rPr>
        <w:t>,</w:t>
      </w:r>
      <w:r w:rsidRPr="00543524">
        <w:rPr>
          <w:rFonts w:ascii="Times New Roman" w:hAnsi="Times New Roman" w:cs="Times New Roman"/>
          <w:sz w:val="22"/>
          <w:szCs w:val="22"/>
        </w:rPr>
        <w:t xml:space="preserve"> London: The Macmillan Press Ltd</w:t>
      </w:r>
    </w:p>
    <w:p w14:paraId="5C4D2E90" w14:textId="7DBC5A08" w:rsidR="00543524" w:rsidRDefault="00543524" w:rsidP="00543524">
      <w:pPr>
        <w:jc w:val="both"/>
        <w:rPr>
          <w:rFonts w:ascii="Times New Roman" w:hAnsi="Times New Roman" w:cs="Times New Roman"/>
          <w:u w:val="single"/>
        </w:rPr>
      </w:pPr>
    </w:p>
    <w:p w14:paraId="3DD6CF88" w14:textId="668A5093" w:rsidR="002206A8" w:rsidRDefault="002206A8" w:rsidP="00543524">
      <w:pPr>
        <w:jc w:val="both"/>
        <w:rPr>
          <w:rFonts w:ascii="Times New Roman" w:hAnsi="Times New Roman" w:cs="Times New Roman"/>
          <w:u w:val="single"/>
        </w:rPr>
      </w:pPr>
      <w:r>
        <w:rPr>
          <w:rFonts w:ascii="Times New Roman" w:hAnsi="Times New Roman" w:cs="Times New Roman"/>
          <w:u w:val="single"/>
        </w:rPr>
        <w:t>Shell Shock</w:t>
      </w:r>
    </w:p>
    <w:p w14:paraId="4CDDC4CA" w14:textId="77777777" w:rsidR="002206A8" w:rsidRPr="002B7623" w:rsidRDefault="002206A8" w:rsidP="002206A8">
      <w:pPr>
        <w:jc w:val="both"/>
        <w:rPr>
          <w:rFonts w:ascii="Times New Roman" w:hAnsi="Times New Roman" w:cs="Times New Roman"/>
          <w:sz w:val="24"/>
          <w:szCs w:val="24"/>
        </w:rPr>
      </w:pPr>
      <w:r w:rsidRPr="002B7623">
        <w:rPr>
          <w:rFonts w:ascii="Times New Roman" w:hAnsi="Times New Roman" w:cs="Times New Roman"/>
          <w:color w:val="000000"/>
          <w:shd w:val="clear" w:color="auto" w:fill="FFFFFF"/>
        </w:rPr>
        <w:t>“The shell-shock cases were the worst to see and the worst to cure. At first shell-shock was regarded as damn nonsense and sheer cowardice by Generals who had not themselves witnessed its effects. They had not seen, as I did, strongly, sturdy, men shaking with ague, mouthing like madman, figures of dreadful terror, speechless and uncontrollable. It was a physical as well as a moral shock which had reduced them to this quivering state.”   Philip Gibbs 1914- Report on The Western Front</w:t>
      </w:r>
      <w:r w:rsidRPr="002B7623">
        <w:rPr>
          <w:rStyle w:val="FootnoteReference"/>
          <w:rFonts w:ascii="Times New Roman" w:hAnsi="Times New Roman" w:cs="Times New Roman"/>
          <w:color w:val="000000"/>
          <w:shd w:val="clear" w:color="auto" w:fill="FFFFFF"/>
        </w:rPr>
        <w:footnoteReference w:id="19"/>
      </w:r>
    </w:p>
    <w:p w14:paraId="72D3644D" w14:textId="77777777" w:rsidR="002206A8" w:rsidRPr="00AB76FF" w:rsidRDefault="002206A8" w:rsidP="002206A8">
      <w:pPr>
        <w:jc w:val="both"/>
        <w:rPr>
          <w:rFonts w:ascii="Times New Roman" w:hAnsi="Times New Roman" w:cs="Times New Roman"/>
        </w:rPr>
      </w:pPr>
      <w:r>
        <w:rPr>
          <w:rFonts w:ascii="Times New Roman" w:hAnsi="Times New Roman" w:cs="Times New Roman"/>
        </w:rPr>
        <w:t xml:space="preserve"> Above is an article on shell-shock reflecting the reality of war and the experiences of soldiers on the Western Front. The piece highlights soldiers’ conditions and reactions to their environment in addition to varied opinion of those who understood shell- shock and those who didn’t. This article was produced for public consumption in the newspapers and perhaps a method of record keeping for the war office coming from an official war reporter.</w:t>
      </w:r>
    </w:p>
    <w:p w14:paraId="32BBE5E5" w14:textId="77777777" w:rsidR="002206A8" w:rsidRPr="002F6DAD" w:rsidRDefault="002206A8" w:rsidP="002206A8">
      <w:pPr>
        <w:jc w:val="both"/>
        <w:rPr>
          <w:rFonts w:ascii="Times New Roman" w:hAnsi="Times New Roman" w:cs="Times New Roman"/>
        </w:rPr>
      </w:pPr>
      <w:r>
        <w:rPr>
          <w:rFonts w:ascii="Times New Roman" w:hAnsi="Times New Roman" w:cs="Times New Roman"/>
        </w:rPr>
        <w:t xml:space="preserve">The author Philip Gibbs, was an English journalist and author, 1 of 5 official British reporters during World War I. The War office were soon making efforts to sensor popular reporting on the conflict and Gibbs was denied a stay, he wished to stay on the Western Front refusing the call but was arrested and sent home involuntarily. Once back home he was attributed as a wartime correspondent for the Daily Chronicle and Telegraph. While his journalistic work had to conform to censorship, he expanded his literary resumé with a series of books, </w:t>
      </w:r>
      <w:r>
        <w:rPr>
          <w:rFonts w:ascii="Times New Roman" w:hAnsi="Times New Roman" w:cs="Times New Roman"/>
          <w:i/>
          <w:iCs/>
        </w:rPr>
        <w:t xml:space="preserve">The Soul of War (1915), The Battle of The Somme </w:t>
      </w:r>
      <w:r>
        <w:rPr>
          <w:rFonts w:ascii="Times New Roman" w:hAnsi="Times New Roman" w:cs="Times New Roman"/>
        </w:rPr>
        <w:t xml:space="preserve">(1917) and other pieces centred around the war. Gibbs was given a job straight away after war broke out and was </w:t>
      </w:r>
      <w:r>
        <w:rPr>
          <w:rFonts w:ascii="Times New Roman" w:hAnsi="Times New Roman" w:cs="Times New Roman"/>
        </w:rPr>
        <w:lastRenderedPageBreak/>
        <w:t>sent straight to the Western Front, this piece originates from his time there at the beginning of the war in 1914.</w:t>
      </w:r>
      <w:r>
        <w:rPr>
          <w:rStyle w:val="FootnoteReference"/>
          <w:rFonts w:ascii="Times New Roman" w:hAnsi="Times New Roman" w:cs="Times New Roman"/>
        </w:rPr>
        <w:footnoteReference w:id="20"/>
      </w:r>
      <w:r>
        <w:rPr>
          <w:rFonts w:ascii="Times New Roman" w:hAnsi="Times New Roman" w:cs="Times New Roman"/>
        </w:rPr>
        <w:t xml:space="preserve"> </w:t>
      </w:r>
    </w:p>
    <w:p w14:paraId="6D6F48D9" w14:textId="77777777" w:rsidR="002206A8" w:rsidRDefault="002206A8" w:rsidP="002206A8">
      <w:pPr>
        <w:jc w:val="both"/>
        <w:rPr>
          <w:rFonts w:ascii="Times New Roman" w:hAnsi="Times New Roman" w:cs="Times New Roman"/>
        </w:rPr>
      </w:pPr>
      <w:r>
        <w:rPr>
          <w:rFonts w:ascii="Times New Roman" w:hAnsi="Times New Roman" w:cs="Times New Roman"/>
        </w:rPr>
        <w:t>Gibbs viewed shell-shock as the ‘worst to see and cure’, this was largely due to the fact that medical care for stress and mental trauma in 1914 was extremely underdeveloped. 1 in 50 British soldiers suffered the condition and the lack of understanding by peers and doctors meant men were accused of cowardice and risked brutal military punishment when they refused to fight. Army doctors made the assumption that soldiers merely had brain damage caused by shell blasts, to a certain extent they were correct but the marks were left on their psyche. A number of men had a few days rest in the hospital and returned to active duty in the trenches, others never fully recovered.</w:t>
      </w:r>
      <w:r>
        <w:rPr>
          <w:rStyle w:val="FootnoteReference"/>
          <w:rFonts w:ascii="Times New Roman" w:hAnsi="Times New Roman" w:cs="Times New Roman"/>
        </w:rPr>
        <w:footnoteReference w:id="21"/>
      </w:r>
      <w:r>
        <w:rPr>
          <w:rFonts w:ascii="Times New Roman" w:hAnsi="Times New Roman" w:cs="Times New Roman"/>
        </w:rPr>
        <w:t xml:space="preserve"> Women were no exception to shell-shock, in May of 1918 a hospital at Etaples was shelled and the trauma experienced by 4 VAD nurses sent them home with shell-shock.</w:t>
      </w:r>
      <w:r>
        <w:rPr>
          <w:rStyle w:val="FootnoteReference"/>
          <w:rFonts w:ascii="Times New Roman" w:hAnsi="Times New Roman" w:cs="Times New Roman"/>
        </w:rPr>
        <w:footnoteReference w:id="22"/>
      </w:r>
      <w:r>
        <w:rPr>
          <w:rFonts w:ascii="Times New Roman" w:hAnsi="Times New Roman" w:cs="Times New Roman"/>
        </w:rPr>
        <w:t xml:space="preserve"> With the number of shell-shock cases rising there was a need for specialist hospitals like Maghull, Knutsford and Craiglockhart, 150 officers were admitted to Craiglockhart alone with Neurasthenia, these included Wilfred Owen and Siegfried Sassoon. Their meeting at Craiglockhart forged a literary bound that produced numerous famous works of poetry based on the reality of war. Even with these measures in place to aid suffering soldiers there was still a degree of belief that soldiers would ‘snap out of it’ under stern military discipline.</w:t>
      </w:r>
      <w:r>
        <w:rPr>
          <w:rStyle w:val="FootnoteReference"/>
          <w:rFonts w:ascii="Times New Roman" w:hAnsi="Times New Roman" w:cs="Times New Roman"/>
        </w:rPr>
        <w:footnoteReference w:id="23"/>
      </w:r>
    </w:p>
    <w:p w14:paraId="614A91AF" w14:textId="77777777" w:rsidR="002206A8" w:rsidRDefault="002206A8" w:rsidP="002206A8">
      <w:pPr>
        <w:jc w:val="both"/>
        <w:rPr>
          <w:rFonts w:ascii="Times New Roman" w:hAnsi="Times New Roman" w:cs="Times New Roman"/>
        </w:rPr>
      </w:pPr>
      <w:r>
        <w:rPr>
          <w:rFonts w:ascii="Times New Roman" w:hAnsi="Times New Roman" w:cs="Times New Roman"/>
        </w:rPr>
        <w:t>Gibbs held the opinion that officers regarded shell-shock as ‘nonsense’ because they did not understand, in hindsight the trenches were a pit of misery and fear, it is understandable how soldiers lost their minds whilst trapped there. Highly explosive shells ripped minds and bodies apart, with shells dropping every few second sleep was impossible, the deafening noise and ground shaking impact they had imposed fear of the next shell to drop hitting the soldiers.</w:t>
      </w:r>
      <w:r>
        <w:rPr>
          <w:rStyle w:val="FootnoteReference"/>
          <w:rFonts w:ascii="Times New Roman" w:hAnsi="Times New Roman" w:cs="Times New Roman"/>
        </w:rPr>
        <w:footnoteReference w:id="24"/>
      </w:r>
      <w:r>
        <w:rPr>
          <w:rFonts w:ascii="Times New Roman" w:hAnsi="Times New Roman" w:cs="Times New Roman"/>
        </w:rPr>
        <w:t xml:space="preserve"> A journal account by Private James Beatson described alternating rushes and rests, shrapnel and gas shells sickening soldiers with poison, relating to the imagery depicted in popular works of literature produced around the same time.</w:t>
      </w:r>
      <w:r>
        <w:rPr>
          <w:rStyle w:val="FootnoteReference"/>
          <w:rFonts w:ascii="Times New Roman" w:hAnsi="Times New Roman" w:cs="Times New Roman"/>
        </w:rPr>
        <w:footnoteReference w:id="25"/>
      </w:r>
      <w:r>
        <w:rPr>
          <w:rFonts w:ascii="Times New Roman" w:hAnsi="Times New Roman" w:cs="Times New Roman"/>
        </w:rPr>
        <w:t xml:space="preserve"> “</w:t>
      </w:r>
      <w:r w:rsidRPr="00AA6AE4">
        <w:rPr>
          <w:rFonts w:ascii="Times New Roman" w:hAnsi="Times New Roman" w:cs="Times New Roman"/>
        </w:rPr>
        <w:t>The Gas Fiend</w:t>
      </w:r>
      <w:r>
        <w:rPr>
          <w:rFonts w:ascii="Times New Roman" w:hAnsi="Times New Roman" w:cs="Times New Roman"/>
        </w:rPr>
        <w:t>” is a cartoon depicting a sickly, green snake sneaking over the top of a trench and its venom dissipates into gas falling over sleeping soldiers.</w:t>
      </w:r>
      <w:r>
        <w:rPr>
          <w:rStyle w:val="FootnoteReference"/>
          <w:rFonts w:ascii="Times New Roman" w:hAnsi="Times New Roman" w:cs="Times New Roman"/>
        </w:rPr>
        <w:footnoteReference w:id="26"/>
      </w:r>
      <w:r>
        <w:rPr>
          <w:rFonts w:ascii="Times New Roman" w:hAnsi="Times New Roman" w:cs="Times New Roman"/>
        </w:rPr>
        <w:t xml:space="preserve"> Australian photographer Frank Hurley, famously nicknamed ‘The Mad Photographer’ captured the true terror and excitement of battle. A piece now part of the Australian War Memorial called </w:t>
      </w:r>
      <w:r w:rsidRPr="006D5610">
        <w:rPr>
          <w:rFonts w:ascii="Times New Roman" w:hAnsi="Times New Roman" w:cs="Times New Roman"/>
          <w:i/>
          <w:iCs/>
        </w:rPr>
        <w:t>A Hop Over</w:t>
      </w:r>
      <w:r>
        <w:rPr>
          <w:rFonts w:ascii="Times New Roman" w:hAnsi="Times New Roman" w:cs="Times New Roman"/>
        </w:rPr>
        <w:t xml:space="preserve"> or </w:t>
      </w:r>
      <w:r w:rsidRPr="006D5610">
        <w:rPr>
          <w:rFonts w:ascii="Times New Roman" w:hAnsi="Times New Roman" w:cs="Times New Roman"/>
          <w:i/>
          <w:iCs/>
        </w:rPr>
        <w:t>The Raid</w:t>
      </w:r>
      <w:r>
        <w:rPr>
          <w:rFonts w:ascii="Times New Roman" w:hAnsi="Times New Roman" w:cs="Times New Roman"/>
        </w:rPr>
        <w:t xml:space="preserve"> visions soldiers rising over the top of their trench whilst planes fire from above.</w:t>
      </w:r>
      <w:r>
        <w:rPr>
          <w:rStyle w:val="FootnoteReference"/>
          <w:rFonts w:ascii="Times New Roman" w:hAnsi="Times New Roman" w:cs="Times New Roman"/>
        </w:rPr>
        <w:footnoteReference w:id="27"/>
      </w:r>
      <w:r>
        <w:rPr>
          <w:rFonts w:ascii="Times New Roman" w:hAnsi="Times New Roman" w:cs="Times New Roman"/>
        </w:rPr>
        <w:t xml:space="preserve"> Wilfred Owen described men ‘marching asleep’ due to fatigue, they had grown deaf to the ‘shrill choir of wailing shells’ dropping from the repeated bombardment on their hearing.</w:t>
      </w:r>
      <w:r>
        <w:rPr>
          <w:rStyle w:val="FootnoteReference"/>
          <w:rFonts w:ascii="Times New Roman" w:hAnsi="Times New Roman" w:cs="Times New Roman"/>
        </w:rPr>
        <w:footnoteReference w:id="28"/>
      </w:r>
      <w:r>
        <w:rPr>
          <w:rFonts w:ascii="Times New Roman" w:hAnsi="Times New Roman" w:cs="Times New Roman"/>
        </w:rPr>
        <w:t xml:space="preserve"> Siegfried Sassoon wrote about similar experiences, describing ‘dying in hell’ due to the constant attacks and less than inhabitable conditions.</w:t>
      </w:r>
      <w:r>
        <w:rPr>
          <w:rStyle w:val="FootnoteReference"/>
          <w:rFonts w:ascii="Times New Roman" w:hAnsi="Times New Roman" w:cs="Times New Roman"/>
        </w:rPr>
        <w:footnoteReference w:id="29"/>
      </w:r>
    </w:p>
    <w:p w14:paraId="04C3D34D" w14:textId="77777777" w:rsidR="002206A8" w:rsidRDefault="002206A8" w:rsidP="002206A8">
      <w:pPr>
        <w:jc w:val="both"/>
        <w:rPr>
          <w:rFonts w:ascii="Times New Roman" w:hAnsi="Times New Roman" w:cs="Times New Roman"/>
        </w:rPr>
      </w:pPr>
      <w:r>
        <w:rPr>
          <w:rFonts w:ascii="Times New Roman" w:hAnsi="Times New Roman" w:cs="Times New Roman"/>
        </w:rPr>
        <w:t xml:space="preserve">‘Cowardice’ was a word used often to describe soldiers affected by shell-shock and in some cases, this appeared to be true. A number of soldiers attempted escape by shooting themselves in the hand or foot in efforts to be sent home, however doctors were instructed to anticipate for these self-inflicted wounds. </w:t>
      </w:r>
      <w:r>
        <w:rPr>
          <w:rFonts w:ascii="Times New Roman" w:hAnsi="Times New Roman" w:cs="Times New Roman"/>
        </w:rPr>
        <w:lastRenderedPageBreak/>
        <w:t>More than 300 soldiers were executed after military trial for injuring themselves, which highlights the level of harm and desperation these men were experiencing.</w:t>
      </w:r>
      <w:r>
        <w:rPr>
          <w:rStyle w:val="FootnoteReference"/>
          <w:rFonts w:ascii="Times New Roman" w:hAnsi="Times New Roman" w:cs="Times New Roman"/>
        </w:rPr>
        <w:footnoteReference w:id="30"/>
      </w:r>
    </w:p>
    <w:p w14:paraId="678DD396" w14:textId="77777777" w:rsidR="002206A8" w:rsidRDefault="002206A8" w:rsidP="002206A8">
      <w:pPr>
        <w:jc w:val="both"/>
        <w:rPr>
          <w:rFonts w:ascii="Times New Roman" w:hAnsi="Times New Roman" w:cs="Times New Roman"/>
        </w:rPr>
      </w:pPr>
      <w:r>
        <w:rPr>
          <w:rFonts w:ascii="Times New Roman" w:hAnsi="Times New Roman" w:cs="Times New Roman"/>
        </w:rPr>
        <w:t>Men are defined as ‘shaking with ague’ by Gibbs, this was a common symptom of shell-shock however every case was different. Some soldiers could not think clearly and became dizzy, some shook violently and jumped at sudden noises.</w:t>
      </w:r>
      <w:r>
        <w:rPr>
          <w:rStyle w:val="FootnoteReference"/>
          <w:rFonts w:ascii="Times New Roman" w:hAnsi="Times New Roman" w:cs="Times New Roman"/>
        </w:rPr>
        <w:footnoteReference w:id="31"/>
      </w:r>
      <w:r>
        <w:rPr>
          <w:rFonts w:ascii="Times New Roman" w:hAnsi="Times New Roman" w:cs="Times New Roman"/>
        </w:rPr>
        <w:t xml:space="preserve"> Harry Farr was reported to shake so badly that he could not hold a pencil never mind write a letter home, so the nurses took turns writing for him. He recovered in time for the Battle of the Somme but suffered a relapse and was refused further treatment.</w:t>
      </w:r>
      <w:r>
        <w:rPr>
          <w:rStyle w:val="FootnoteReference"/>
          <w:rFonts w:ascii="Times New Roman" w:hAnsi="Times New Roman" w:cs="Times New Roman"/>
        </w:rPr>
        <w:footnoteReference w:id="32"/>
      </w:r>
    </w:p>
    <w:p w14:paraId="46FB1E8C" w14:textId="77777777" w:rsidR="002206A8" w:rsidRPr="002727F5" w:rsidRDefault="002206A8" w:rsidP="002206A8">
      <w:pPr>
        <w:jc w:val="both"/>
        <w:rPr>
          <w:rFonts w:ascii="Times New Roman" w:hAnsi="Times New Roman" w:cs="Times New Roman"/>
        </w:rPr>
      </w:pPr>
      <w:r>
        <w:rPr>
          <w:rFonts w:ascii="Times New Roman" w:hAnsi="Times New Roman" w:cs="Times New Roman"/>
        </w:rPr>
        <w:t xml:space="preserve">Soldiers suffered ‘physical’ as well as ‘moral’ shocks according to Gibbs, opinions varied on the experiences of war, some censored and light, talked of patriotism other accounts covered the grim war life filled with death. Rupert Brooke was a soldier who died on his was to Gallipoli, before this he wrote a poem, </w:t>
      </w:r>
      <w:r w:rsidRPr="002727F5">
        <w:rPr>
          <w:rFonts w:ascii="Times New Roman" w:hAnsi="Times New Roman" w:cs="Times New Roman"/>
          <w:i/>
          <w:iCs/>
        </w:rPr>
        <w:t>The Soldier</w:t>
      </w:r>
      <w:r>
        <w:rPr>
          <w:rFonts w:ascii="Times New Roman" w:hAnsi="Times New Roman" w:cs="Times New Roman"/>
          <w:i/>
          <w:iCs/>
        </w:rPr>
        <w:t xml:space="preserve">, </w:t>
      </w:r>
      <w:r>
        <w:rPr>
          <w:rFonts w:ascii="Times New Roman" w:hAnsi="Times New Roman" w:cs="Times New Roman"/>
        </w:rPr>
        <w:t>stating a corner of a foreign field would “forever be England” highlighting his thoughts of patriotic duty.</w:t>
      </w:r>
      <w:r>
        <w:rPr>
          <w:rStyle w:val="FootnoteReference"/>
          <w:rFonts w:ascii="Times New Roman" w:hAnsi="Times New Roman" w:cs="Times New Roman"/>
        </w:rPr>
        <w:footnoteReference w:id="33"/>
      </w:r>
      <w:r>
        <w:rPr>
          <w:rFonts w:ascii="Times New Roman" w:hAnsi="Times New Roman" w:cs="Times New Roman"/>
        </w:rPr>
        <w:t xml:space="preserve"> Wilfred Owen and Siegfried Sassoon had differed opinions choosing the horror of war as their theme for poetry; their works featured brave heroes were also terrified men, fighting to stay alive. Owen’s masterpiece </w:t>
      </w:r>
      <w:r w:rsidRPr="00027C5F">
        <w:rPr>
          <w:rFonts w:ascii="Times New Roman" w:hAnsi="Times New Roman" w:cs="Times New Roman"/>
          <w:i/>
          <w:iCs/>
        </w:rPr>
        <w:t>Dulce et Decorum Est</w:t>
      </w:r>
      <w:r>
        <w:rPr>
          <w:rFonts w:ascii="Times New Roman" w:hAnsi="Times New Roman" w:cs="Times New Roman"/>
        </w:rPr>
        <w:t xml:space="preserve"> was based on ‘the old lie’ as he called it, translating to ‘it is sweet and right to die for your country’, pieces like this were received well at home because they were truthful as opposed to government propaganda spouting lies.</w:t>
      </w:r>
      <w:r>
        <w:rPr>
          <w:rStyle w:val="FootnoteReference"/>
          <w:rFonts w:ascii="Times New Roman" w:hAnsi="Times New Roman" w:cs="Times New Roman"/>
        </w:rPr>
        <w:footnoteReference w:id="34"/>
      </w:r>
      <w:r>
        <w:rPr>
          <w:rFonts w:ascii="Times New Roman" w:hAnsi="Times New Roman" w:cs="Times New Roman"/>
        </w:rPr>
        <w:t xml:space="preserve"> The impact the war had on soldiers can be summed up in one poem by Sassoon stating you can lose your legs and people will be kind but lose your mind and drinking the barrel dry is the only acceptable coping method.</w:t>
      </w:r>
      <w:r>
        <w:rPr>
          <w:rStyle w:val="FootnoteReference"/>
          <w:rFonts w:ascii="Times New Roman" w:hAnsi="Times New Roman" w:cs="Times New Roman"/>
        </w:rPr>
        <w:footnoteReference w:id="35"/>
      </w:r>
      <w:r>
        <w:rPr>
          <w:rFonts w:ascii="Times New Roman" w:hAnsi="Times New Roman" w:cs="Times New Roman"/>
        </w:rPr>
        <w:t xml:space="preserve"> With 80,000 cases of shell-shock during the war, Gibbs’ description rings true and is reinforced by literary and illustrated works published during and after the war. His presence on The Western Front adds to his reliability and the strength of this source, additionally, his opinion holds weight at expert level due to his numerous other pieces on the First World War. </w:t>
      </w:r>
      <w:r>
        <w:rPr>
          <w:rStyle w:val="FootnoteReference"/>
          <w:rFonts w:ascii="Times New Roman" w:hAnsi="Times New Roman" w:cs="Times New Roman"/>
        </w:rPr>
        <w:footnoteReference w:id="36"/>
      </w:r>
    </w:p>
    <w:p w14:paraId="2ACFC0C5" w14:textId="77777777" w:rsidR="002206A8" w:rsidRDefault="002206A8" w:rsidP="002206A8">
      <w:pPr>
        <w:rPr>
          <w:rFonts w:ascii="Times New Roman" w:hAnsi="Times New Roman" w:cs="Times New Roman"/>
          <w:color w:val="FF0000"/>
        </w:rPr>
      </w:pPr>
    </w:p>
    <w:p w14:paraId="7F230C38" w14:textId="77777777" w:rsidR="002206A8" w:rsidRDefault="002206A8" w:rsidP="002206A8">
      <w:pPr>
        <w:rPr>
          <w:rFonts w:ascii="Times New Roman" w:hAnsi="Times New Roman" w:cs="Times New Roman"/>
          <w:u w:val="single"/>
        </w:rPr>
      </w:pPr>
      <w:r w:rsidRPr="00B07B3E">
        <w:rPr>
          <w:rFonts w:ascii="Times New Roman" w:hAnsi="Times New Roman" w:cs="Times New Roman"/>
          <w:u w:val="single"/>
        </w:rPr>
        <w:t xml:space="preserve">Bibliography </w:t>
      </w:r>
    </w:p>
    <w:p w14:paraId="7E98CB8F" w14:textId="77777777" w:rsidR="002206A8" w:rsidRDefault="002206A8" w:rsidP="002206A8">
      <w:pPr>
        <w:rPr>
          <w:rFonts w:ascii="Times New Roman" w:hAnsi="Times New Roman" w:cs="Times New Roman"/>
        </w:rPr>
      </w:pPr>
      <w:r>
        <w:rPr>
          <w:rFonts w:ascii="Times New Roman" w:hAnsi="Times New Roman" w:cs="Times New Roman"/>
        </w:rPr>
        <w:t xml:space="preserve">Brook, H. et al, (2013) </w:t>
      </w:r>
      <w:r w:rsidRPr="00E8600A">
        <w:rPr>
          <w:rFonts w:ascii="Times New Roman" w:hAnsi="Times New Roman" w:cs="Times New Roman"/>
          <w:i/>
          <w:iCs/>
        </w:rPr>
        <w:t>The First World War</w:t>
      </w:r>
      <w:r>
        <w:rPr>
          <w:rFonts w:ascii="Times New Roman" w:hAnsi="Times New Roman" w:cs="Times New Roman"/>
        </w:rPr>
        <w:t xml:space="preserve">, London: Usborne Publishing Ltd. </w:t>
      </w:r>
    </w:p>
    <w:p w14:paraId="46C619AC" w14:textId="77777777" w:rsidR="002206A8" w:rsidRDefault="002206A8" w:rsidP="002206A8">
      <w:pPr>
        <w:rPr>
          <w:rFonts w:ascii="Times New Roman" w:hAnsi="Times New Roman" w:cs="Times New Roman"/>
        </w:rPr>
      </w:pPr>
      <w:r w:rsidRPr="005740B5">
        <w:rPr>
          <w:rFonts w:ascii="Times New Roman" w:hAnsi="Times New Roman" w:cs="Times New Roman"/>
        </w:rPr>
        <w:t>Duffy,</w:t>
      </w:r>
      <w:r>
        <w:rPr>
          <w:rFonts w:ascii="Times New Roman" w:hAnsi="Times New Roman" w:cs="Times New Roman"/>
        </w:rPr>
        <w:t xml:space="preserve"> M. (2009)</w:t>
      </w:r>
      <w:r w:rsidRPr="005740B5">
        <w:rPr>
          <w:rFonts w:ascii="Times New Roman" w:hAnsi="Times New Roman" w:cs="Times New Roman"/>
        </w:rPr>
        <w:t xml:space="preserve"> </w:t>
      </w:r>
      <w:r w:rsidRPr="005740B5">
        <w:rPr>
          <w:rFonts w:ascii="Times New Roman" w:hAnsi="Times New Roman" w:cs="Times New Roman"/>
          <w:i/>
          <w:iCs/>
        </w:rPr>
        <w:t>Who’s Who- Sir Philip Gibbs</w:t>
      </w:r>
      <w:r w:rsidRPr="005740B5">
        <w:rPr>
          <w:rFonts w:ascii="Times New Roman" w:hAnsi="Times New Roman" w:cs="Times New Roman"/>
        </w:rPr>
        <w:t>,</w:t>
      </w:r>
      <w:r>
        <w:rPr>
          <w:rFonts w:ascii="Times New Roman" w:hAnsi="Times New Roman" w:cs="Times New Roman"/>
          <w:i/>
          <w:iCs/>
        </w:rPr>
        <w:t xml:space="preserve"> </w:t>
      </w:r>
      <w:r w:rsidRPr="005740B5">
        <w:rPr>
          <w:rFonts w:ascii="Times New Roman" w:hAnsi="Times New Roman" w:cs="Times New Roman"/>
        </w:rPr>
        <w:t>&lt;</w:t>
      </w:r>
      <w:hyperlink r:id="rId9" w:history="1">
        <w:r w:rsidRPr="005740B5">
          <w:rPr>
            <w:rStyle w:val="Hyperlink"/>
            <w:rFonts w:ascii="Times New Roman" w:hAnsi="Times New Roman" w:cs="Times New Roman"/>
          </w:rPr>
          <w:t>https://www.firstworldwar.com/bio/gibbs.htm</w:t>
        </w:r>
      </w:hyperlink>
      <w:r w:rsidRPr="005740B5">
        <w:rPr>
          <w:rFonts w:ascii="Times New Roman" w:hAnsi="Times New Roman" w:cs="Times New Roman"/>
        </w:rPr>
        <w:t xml:space="preserve">&gt; [Accessed 4th November </w:t>
      </w:r>
      <w:r w:rsidRPr="00AB578A">
        <w:rPr>
          <w:rFonts w:ascii="Times New Roman" w:hAnsi="Times New Roman" w:cs="Times New Roman"/>
        </w:rPr>
        <w:t>2019]</w:t>
      </w:r>
    </w:p>
    <w:p w14:paraId="38D3A48A" w14:textId="77777777" w:rsidR="002206A8" w:rsidRDefault="002206A8" w:rsidP="002206A8">
      <w:pPr>
        <w:rPr>
          <w:rStyle w:val="Hyperlink"/>
          <w:rFonts w:ascii="Times New Roman" w:hAnsi="Times New Roman" w:cs="Times New Roman"/>
        </w:rPr>
      </w:pPr>
      <w:r w:rsidRPr="002B7623">
        <w:rPr>
          <w:rFonts w:ascii="Times New Roman" w:hAnsi="Times New Roman" w:cs="Times New Roman"/>
        </w:rPr>
        <w:t xml:space="preserve"> Hurley,</w:t>
      </w:r>
      <w:r>
        <w:rPr>
          <w:rFonts w:ascii="Times New Roman" w:hAnsi="Times New Roman" w:cs="Times New Roman"/>
        </w:rPr>
        <w:t xml:space="preserve"> F. (1918) </w:t>
      </w:r>
      <w:r w:rsidRPr="002B7623">
        <w:rPr>
          <w:rFonts w:ascii="Times New Roman" w:hAnsi="Times New Roman" w:cs="Times New Roman"/>
        </w:rPr>
        <w:t xml:space="preserve"> </w:t>
      </w:r>
      <w:r w:rsidRPr="002B7623">
        <w:rPr>
          <w:rFonts w:ascii="Times New Roman" w:hAnsi="Times New Roman" w:cs="Times New Roman"/>
          <w:i/>
          <w:iCs/>
        </w:rPr>
        <w:t>A Hop Over/ The Raid</w:t>
      </w:r>
      <w:r w:rsidRPr="002B7623">
        <w:rPr>
          <w:rFonts w:ascii="Times New Roman" w:hAnsi="Times New Roman" w:cs="Times New Roman"/>
        </w:rPr>
        <w:t xml:space="preserve">, </w:t>
      </w:r>
      <w:r>
        <w:rPr>
          <w:rFonts w:ascii="Times New Roman" w:hAnsi="Times New Roman" w:cs="Times New Roman"/>
        </w:rPr>
        <w:t>1918 &lt;</w:t>
      </w:r>
      <w:hyperlink r:id="rId10" w:history="1">
        <w:r w:rsidRPr="004A5D79">
          <w:rPr>
            <w:rStyle w:val="Hyperlink"/>
            <w:rFonts w:ascii="Times New Roman" w:hAnsi="Times New Roman" w:cs="Times New Roman"/>
          </w:rPr>
          <w:t>https://www.constellations.pitt.edu/sites/default/files/field/blog/Episode_after_Battle_of_Zonnebeke_1918_Hurley.jpg</w:t>
        </w:r>
      </w:hyperlink>
      <w:r>
        <w:rPr>
          <w:rFonts w:ascii="Times New Roman" w:hAnsi="Times New Roman" w:cs="Times New Roman"/>
        </w:rPr>
        <w:t>&gt;</w:t>
      </w:r>
      <w:r w:rsidRPr="002B7623">
        <w:rPr>
          <w:rFonts w:ascii="Times New Roman" w:hAnsi="Times New Roman" w:cs="Times New Roman"/>
        </w:rPr>
        <w:t xml:space="preserve"> [Accessed 4th November 2019]</w:t>
      </w:r>
    </w:p>
    <w:p w14:paraId="2A5C1FCB" w14:textId="77777777" w:rsidR="002206A8" w:rsidRPr="00B07B3E" w:rsidRDefault="002206A8" w:rsidP="002206A8">
      <w:pPr>
        <w:rPr>
          <w:rFonts w:ascii="Times New Roman" w:hAnsi="Times New Roman" w:cs="Times New Roman"/>
        </w:rPr>
      </w:pPr>
      <w:r>
        <w:rPr>
          <w:rFonts w:ascii="Times New Roman" w:hAnsi="Times New Roman" w:cs="Times New Roman"/>
        </w:rPr>
        <w:t xml:space="preserve">Oliver, N. (2005) </w:t>
      </w:r>
      <w:r w:rsidRPr="00E8600A">
        <w:rPr>
          <w:rFonts w:ascii="Times New Roman" w:hAnsi="Times New Roman" w:cs="Times New Roman"/>
          <w:i/>
          <w:iCs/>
        </w:rPr>
        <w:t>Not Forgotten: The Great War and Our Modern Memory</w:t>
      </w:r>
      <w:r>
        <w:rPr>
          <w:rFonts w:ascii="Times New Roman" w:hAnsi="Times New Roman" w:cs="Times New Roman"/>
        </w:rPr>
        <w:t xml:space="preserve">, London: Hodder&amp; Stoughton Ltd. </w:t>
      </w:r>
    </w:p>
    <w:p w14:paraId="2B3C8A89" w14:textId="77777777" w:rsidR="002206A8" w:rsidRDefault="002206A8" w:rsidP="002206A8">
      <w:pPr>
        <w:rPr>
          <w:rFonts w:ascii="Times New Roman" w:hAnsi="Times New Roman" w:cs="Times New Roman"/>
          <w:i/>
          <w:iCs/>
        </w:rPr>
      </w:pPr>
      <w:r>
        <w:rPr>
          <w:rFonts w:ascii="Times New Roman" w:hAnsi="Times New Roman" w:cs="Times New Roman"/>
        </w:rPr>
        <w:t xml:space="preserve">Owen, W. (1917) </w:t>
      </w:r>
      <w:r w:rsidRPr="00E8600A">
        <w:rPr>
          <w:rFonts w:ascii="Times New Roman" w:hAnsi="Times New Roman" w:cs="Times New Roman"/>
          <w:i/>
          <w:iCs/>
        </w:rPr>
        <w:t>Anthem for Doomed Youth</w:t>
      </w:r>
    </w:p>
    <w:p w14:paraId="4C9B70CD" w14:textId="77777777" w:rsidR="002206A8" w:rsidRDefault="002206A8" w:rsidP="002206A8">
      <w:pPr>
        <w:rPr>
          <w:rFonts w:ascii="Times New Roman" w:hAnsi="Times New Roman" w:cs="Times New Roman"/>
          <w:i/>
          <w:iCs/>
        </w:rPr>
      </w:pPr>
      <w:r>
        <w:rPr>
          <w:rFonts w:ascii="Times New Roman" w:hAnsi="Times New Roman" w:cs="Times New Roman"/>
        </w:rPr>
        <w:t xml:space="preserve">Owen, W. (1920) </w:t>
      </w:r>
      <w:r w:rsidRPr="00E8600A">
        <w:rPr>
          <w:rFonts w:ascii="Times New Roman" w:hAnsi="Times New Roman" w:cs="Times New Roman"/>
          <w:i/>
          <w:iCs/>
        </w:rPr>
        <w:t>Dulce et Decorum Est</w:t>
      </w:r>
    </w:p>
    <w:p w14:paraId="024349CF" w14:textId="77777777" w:rsidR="002206A8" w:rsidRPr="00972748" w:rsidRDefault="002206A8" w:rsidP="002206A8">
      <w:pPr>
        <w:rPr>
          <w:rFonts w:ascii="Times New Roman" w:hAnsi="Times New Roman" w:cs="Times New Roman"/>
          <w:color w:val="0563C1" w:themeColor="hyperlink"/>
          <w:sz w:val="24"/>
          <w:szCs w:val="24"/>
          <w:u w:val="single"/>
        </w:rPr>
      </w:pPr>
      <w:r w:rsidRPr="00AA6AE4">
        <w:rPr>
          <w:rFonts w:ascii="Times New Roman" w:hAnsi="Times New Roman" w:cs="Times New Roman"/>
        </w:rPr>
        <w:t xml:space="preserve"> Raemaeker,</w:t>
      </w:r>
      <w:r>
        <w:rPr>
          <w:rFonts w:ascii="Times New Roman" w:hAnsi="Times New Roman" w:cs="Times New Roman"/>
        </w:rPr>
        <w:t xml:space="preserve"> L. (1916) </w:t>
      </w:r>
      <w:r w:rsidRPr="00AA6AE4">
        <w:rPr>
          <w:rFonts w:ascii="Times New Roman" w:hAnsi="Times New Roman" w:cs="Times New Roman"/>
          <w:i/>
          <w:iCs/>
        </w:rPr>
        <w:t>The Gas Fiend</w:t>
      </w:r>
      <w:r>
        <w:rPr>
          <w:rFonts w:ascii="Times New Roman" w:hAnsi="Times New Roman" w:cs="Times New Roman"/>
        </w:rPr>
        <w:t xml:space="preserve"> </w:t>
      </w:r>
    </w:p>
    <w:p w14:paraId="6A733BCD" w14:textId="77777777" w:rsidR="002206A8" w:rsidRDefault="002206A8" w:rsidP="002206A8">
      <w:pPr>
        <w:rPr>
          <w:rFonts w:ascii="Times New Roman" w:hAnsi="Times New Roman" w:cs="Times New Roman"/>
        </w:rPr>
      </w:pPr>
      <w:r>
        <w:rPr>
          <w:rFonts w:ascii="Times New Roman" w:hAnsi="Times New Roman" w:cs="Times New Roman"/>
        </w:rPr>
        <w:t xml:space="preserve">Sassoon, S. (1918) </w:t>
      </w:r>
      <w:r w:rsidRPr="00AB1794">
        <w:rPr>
          <w:rFonts w:ascii="Times New Roman" w:hAnsi="Times New Roman" w:cs="Times New Roman"/>
          <w:i/>
          <w:iCs/>
        </w:rPr>
        <w:t>Does it Matter?</w:t>
      </w:r>
      <w:r>
        <w:rPr>
          <w:rFonts w:ascii="Times New Roman" w:hAnsi="Times New Roman" w:cs="Times New Roman"/>
        </w:rPr>
        <w:t xml:space="preserve"> </w:t>
      </w:r>
    </w:p>
    <w:p w14:paraId="61CA0AC1" w14:textId="77777777" w:rsidR="002206A8" w:rsidRDefault="002206A8" w:rsidP="002206A8">
      <w:pPr>
        <w:rPr>
          <w:rFonts w:ascii="Times New Roman" w:hAnsi="Times New Roman" w:cs="Times New Roman"/>
        </w:rPr>
      </w:pPr>
      <w:r>
        <w:rPr>
          <w:rFonts w:ascii="Times New Roman" w:hAnsi="Times New Roman" w:cs="Times New Roman"/>
        </w:rPr>
        <w:lastRenderedPageBreak/>
        <w:t xml:space="preserve">Sassoon, S. (1920) </w:t>
      </w:r>
      <w:r w:rsidRPr="00E8600A">
        <w:rPr>
          <w:rFonts w:ascii="Times New Roman" w:hAnsi="Times New Roman" w:cs="Times New Roman"/>
          <w:i/>
          <w:iCs/>
        </w:rPr>
        <w:t>Memorial Tablet</w:t>
      </w:r>
      <w:r>
        <w:rPr>
          <w:rFonts w:ascii="Times New Roman" w:hAnsi="Times New Roman" w:cs="Times New Roman"/>
        </w:rPr>
        <w:t xml:space="preserve"> </w:t>
      </w:r>
    </w:p>
    <w:p w14:paraId="1F0B7272" w14:textId="77777777" w:rsidR="002206A8" w:rsidRDefault="002206A8" w:rsidP="002206A8">
      <w:pPr>
        <w:rPr>
          <w:rStyle w:val="Hyperlink"/>
          <w:rFonts w:ascii="Times New Roman" w:hAnsi="Times New Roman" w:cs="Times New Roman"/>
          <w:sz w:val="24"/>
          <w:szCs w:val="24"/>
        </w:rPr>
      </w:pPr>
      <w:r w:rsidRPr="00AB1794">
        <w:rPr>
          <w:rFonts w:ascii="Times New Roman" w:hAnsi="Times New Roman" w:cs="Times New Roman"/>
        </w:rPr>
        <w:t>Simkin,</w:t>
      </w:r>
      <w:r>
        <w:rPr>
          <w:rFonts w:ascii="Times New Roman" w:hAnsi="Times New Roman" w:cs="Times New Roman"/>
        </w:rPr>
        <w:t xml:space="preserve"> J. (2015)</w:t>
      </w:r>
      <w:r w:rsidRPr="00AB1794">
        <w:rPr>
          <w:rFonts w:ascii="Times New Roman" w:hAnsi="Times New Roman" w:cs="Times New Roman"/>
        </w:rPr>
        <w:t xml:space="preserve"> </w:t>
      </w:r>
      <w:r w:rsidRPr="00AB1794">
        <w:rPr>
          <w:rFonts w:ascii="Times New Roman" w:hAnsi="Times New Roman" w:cs="Times New Roman"/>
          <w:i/>
          <w:iCs/>
        </w:rPr>
        <w:t>Shellshock</w:t>
      </w:r>
      <w:r w:rsidRPr="00AB1794">
        <w:rPr>
          <w:rFonts w:ascii="Times New Roman" w:hAnsi="Times New Roman" w:cs="Times New Roman"/>
        </w:rPr>
        <w:t>, &lt;</w:t>
      </w:r>
      <w:hyperlink r:id="rId11" w:history="1">
        <w:r w:rsidRPr="00AB1794">
          <w:rPr>
            <w:rStyle w:val="Hyperlink"/>
            <w:rFonts w:ascii="Times New Roman" w:hAnsi="Times New Roman" w:cs="Times New Roman"/>
          </w:rPr>
          <w:t>https://spartacus-educational.com/FWWshellshock.htm</w:t>
        </w:r>
      </w:hyperlink>
      <w:r w:rsidRPr="00AB1794">
        <w:rPr>
          <w:rFonts w:ascii="Times New Roman" w:hAnsi="Times New Roman" w:cs="Times New Roman"/>
        </w:rPr>
        <w:t>&gt; [Accessed 4</w:t>
      </w:r>
      <w:r w:rsidRPr="00AB1794">
        <w:rPr>
          <w:rFonts w:ascii="Times New Roman" w:hAnsi="Times New Roman" w:cs="Times New Roman"/>
          <w:vertAlign w:val="superscript"/>
        </w:rPr>
        <w:t>th</w:t>
      </w:r>
      <w:r w:rsidRPr="00AB1794">
        <w:rPr>
          <w:rFonts w:ascii="Times New Roman" w:hAnsi="Times New Roman" w:cs="Times New Roman"/>
        </w:rPr>
        <w:t xml:space="preserve"> November 2019]</w:t>
      </w:r>
    </w:p>
    <w:p w14:paraId="7763DB37" w14:textId="77777777" w:rsidR="002206A8" w:rsidRPr="00543524" w:rsidRDefault="002206A8" w:rsidP="00543524">
      <w:pPr>
        <w:jc w:val="both"/>
        <w:rPr>
          <w:rFonts w:ascii="Times New Roman" w:hAnsi="Times New Roman" w:cs="Times New Roman"/>
          <w:u w:val="single"/>
        </w:rPr>
      </w:pPr>
    </w:p>
    <w:sectPr w:rsidR="002206A8" w:rsidRPr="00543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ED98A" w14:textId="77777777" w:rsidR="002206A8" w:rsidRDefault="002206A8" w:rsidP="00752C21">
      <w:pPr>
        <w:spacing w:after="0" w:line="240" w:lineRule="auto"/>
      </w:pPr>
      <w:r>
        <w:separator/>
      </w:r>
    </w:p>
  </w:endnote>
  <w:endnote w:type="continuationSeparator" w:id="0">
    <w:p w14:paraId="66ADCF9D" w14:textId="77777777" w:rsidR="002206A8" w:rsidRDefault="002206A8" w:rsidP="00752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20B8E" w14:textId="77777777" w:rsidR="002206A8" w:rsidRDefault="002206A8" w:rsidP="00752C21">
      <w:pPr>
        <w:spacing w:after="0" w:line="240" w:lineRule="auto"/>
      </w:pPr>
      <w:r>
        <w:separator/>
      </w:r>
    </w:p>
  </w:footnote>
  <w:footnote w:type="continuationSeparator" w:id="0">
    <w:p w14:paraId="6D2AF581" w14:textId="77777777" w:rsidR="002206A8" w:rsidRDefault="002206A8" w:rsidP="00752C21">
      <w:pPr>
        <w:spacing w:after="0" w:line="240" w:lineRule="auto"/>
      </w:pPr>
      <w:r>
        <w:continuationSeparator/>
      </w:r>
    </w:p>
  </w:footnote>
  <w:footnote w:id="1">
    <w:p w14:paraId="4B367FC2" w14:textId="195FB4F8" w:rsidR="002206A8" w:rsidRPr="00E84BF0" w:rsidRDefault="002206A8">
      <w:pPr>
        <w:pStyle w:val="FootnoteText"/>
        <w:rPr>
          <w:rFonts w:ascii="Times New Roman" w:hAnsi="Times New Roman" w:cs="Times New Roman"/>
        </w:rPr>
      </w:pPr>
      <w:r w:rsidRPr="00E84BF0">
        <w:rPr>
          <w:rStyle w:val="FootnoteReference"/>
          <w:rFonts w:ascii="Times New Roman" w:hAnsi="Times New Roman" w:cs="Times New Roman"/>
        </w:rPr>
        <w:footnoteRef/>
      </w:r>
      <w:r w:rsidRPr="00E84BF0">
        <w:rPr>
          <w:rFonts w:ascii="Times New Roman" w:hAnsi="Times New Roman" w:cs="Times New Roman"/>
        </w:rPr>
        <w:t xml:space="preserve"> J.</w:t>
      </w:r>
      <w:r>
        <w:rPr>
          <w:rFonts w:ascii="Times New Roman" w:hAnsi="Times New Roman" w:cs="Times New Roman"/>
        </w:rPr>
        <w:t xml:space="preserve"> D.</w:t>
      </w:r>
      <w:r w:rsidRPr="00E84BF0">
        <w:rPr>
          <w:rFonts w:ascii="Times New Roman" w:hAnsi="Times New Roman" w:cs="Times New Roman"/>
        </w:rPr>
        <w:t xml:space="preserve"> Clare, </w:t>
      </w:r>
      <w:r w:rsidRPr="00E84BF0">
        <w:rPr>
          <w:rFonts w:ascii="Times New Roman" w:hAnsi="Times New Roman" w:cs="Times New Roman"/>
          <w:i/>
          <w:iCs/>
        </w:rPr>
        <w:t>The Aims of ‘the Big Three’</w:t>
      </w:r>
      <w:r w:rsidRPr="00E84BF0">
        <w:rPr>
          <w:rFonts w:ascii="Times New Roman" w:hAnsi="Times New Roman" w:cs="Times New Roman"/>
        </w:rPr>
        <w:t xml:space="preserve">, &lt; </w:t>
      </w:r>
      <w:hyperlink r:id="rId1" w:history="1">
        <w:r w:rsidRPr="00E84BF0">
          <w:rPr>
            <w:rStyle w:val="Hyperlink"/>
            <w:rFonts w:ascii="Times New Roman" w:hAnsi="Times New Roman" w:cs="Times New Roman"/>
          </w:rPr>
          <w:t>https://www.johndclare.net/peace_treaties3.htm</w:t>
        </w:r>
      </w:hyperlink>
      <w:r w:rsidRPr="00E84BF0">
        <w:rPr>
          <w:rFonts w:ascii="Times New Roman" w:hAnsi="Times New Roman" w:cs="Times New Roman"/>
        </w:rPr>
        <w:t>&gt; [Accessed 4</w:t>
      </w:r>
      <w:r w:rsidRPr="00E84BF0">
        <w:rPr>
          <w:rFonts w:ascii="Times New Roman" w:hAnsi="Times New Roman" w:cs="Times New Roman"/>
          <w:vertAlign w:val="superscript"/>
        </w:rPr>
        <w:t>th</w:t>
      </w:r>
      <w:r w:rsidRPr="00E84BF0">
        <w:rPr>
          <w:rFonts w:ascii="Times New Roman" w:hAnsi="Times New Roman" w:cs="Times New Roman"/>
        </w:rPr>
        <w:t xml:space="preserve"> November 2019]</w:t>
      </w:r>
    </w:p>
  </w:footnote>
  <w:footnote w:id="2">
    <w:p w14:paraId="7C4BF01D" w14:textId="5AD5A92B" w:rsidR="002206A8" w:rsidRPr="00906806" w:rsidRDefault="002206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BBC Archives, </w:t>
      </w:r>
      <w:r w:rsidRPr="00906806">
        <w:rPr>
          <w:rFonts w:ascii="Times New Roman" w:hAnsi="Times New Roman" w:cs="Times New Roman"/>
          <w:i/>
          <w:iCs/>
        </w:rPr>
        <w:t xml:space="preserve">David Lloyd George (1863-1945), </w:t>
      </w:r>
      <w:r>
        <w:rPr>
          <w:rFonts w:ascii="Times New Roman" w:hAnsi="Times New Roman" w:cs="Times New Roman"/>
        </w:rPr>
        <w:t>2014, &lt;</w:t>
      </w:r>
      <w:hyperlink r:id="rId2" w:history="1">
        <w:r w:rsidRPr="00761ED9">
          <w:rPr>
            <w:rStyle w:val="Hyperlink"/>
            <w:rFonts w:ascii="Times New Roman" w:hAnsi="Times New Roman" w:cs="Times New Roman"/>
          </w:rPr>
          <w:t>http://www.bbc.co.uk/history/historic_figures/george_david_lloyd.shtml</w:t>
        </w:r>
      </w:hyperlink>
      <w:r>
        <w:rPr>
          <w:rFonts w:ascii="Times New Roman" w:hAnsi="Times New Roman" w:cs="Times New Roman"/>
        </w:rPr>
        <w:t>&gt; [Accessed 4</w:t>
      </w:r>
      <w:r w:rsidRPr="00906806">
        <w:rPr>
          <w:rFonts w:ascii="Times New Roman" w:hAnsi="Times New Roman" w:cs="Times New Roman"/>
          <w:vertAlign w:val="superscript"/>
        </w:rPr>
        <w:t>th</w:t>
      </w:r>
      <w:r>
        <w:rPr>
          <w:rFonts w:ascii="Times New Roman" w:hAnsi="Times New Roman" w:cs="Times New Roman"/>
        </w:rPr>
        <w:t xml:space="preserve"> November 2019]</w:t>
      </w:r>
    </w:p>
  </w:footnote>
  <w:footnote w:id="3">
    <w:p w14:paraId="4BEA8530" w14:textId="1280CC1A" w:rsidR="002206A8" w:rsidRDefault="002206A8">
      <w:pPr>
        <w:pStyle w:val="FootnoteText"/>
      </w:pPr>
      <w:r>
        <w:rPr>
          <w:rStyle w:val="FootnoteReference"/>
        </w:rPr>
        <w:footnoteRef/>
      </w:r>
      <w:r>
        <w:t xml:space="preserve"> </w:t>
      </w:r>
      <w:r w:rsidRPr="00AB578A">
        <w:rPr>
          <w:rFonts w:ascii="Times New Roman" w:hAnsi="Times New Roman" w:cs="Times New Roman"/>
        </w:rPr>
        <w:t xml:space="preserve">H. Brooke, R. Lloyd &amp; C. Mason, </w:t>
      </w:r>
      <w:r w:rsidRPr="00AB578A">
        <w:rPr>
          <w:rFonts w:ascii="Times New Roman" w:hAnsi="Times New Roman" w:cs="Times New Roman"/>
          <w:i/>
          <w:iCs/>
        </w:rPr>
        <w:t xml:space="preserve">The First World War </w:t>
      </w:r>
      <w:r w:rsidRPr="00AB578A">
        <w:rPr>
          <w:rFonts w:ascii="Times New Roman" w:hAnsi="Times New Roman" w:cs="Times New Roman"/>
        </w:rPr>
        <w:t>(London: Usborne Publishing Ltd 2013) p.</w:t>
      </w:r>
      <w:r>
        <w:rPr>
          <w:rFonts w:ascii="Times New Roman" w:hAnsi="Times New Roman" w:cs="Times New Roman"/>
        </w:rPr>
        <w:t xml:space="preserve"> 57</w:t>
      </w:r>
    </w:p>
  </w:footnote>
  <w:footnote w:id="4">
    <w:p w14:paraId="78086148" w14:textId="6E5B2B38" w:rsidR="002206A8" w:rsidRPr="0008795F" w:rsidRDefault="002206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 Lowe, </w:t>
      </w:r>
      <w:r w:rsidRPr="00A90EF8">
        <w:rPr>
          <w:rFonts w:ascii="Times New Roman" w:hAnsi="Times New Roman" w:cs="Times New Roman"/>
          <w:i/>
          <w:iCs/>
        </w:rPr>
        <w:t>Mastering Modern World History</w:t>
      </w:r>
      <w:r>
        <w:rPr>
          <w:rFonts w:ascii="Times New Roman" w:hAnsi="Times New Roman" w:cs="Times New Roman"/>
        </w:rPr>
        <w:t xml:space="preserve">, </w:t>
      </w:r>
      <w:r w:rsidRPr="00F23782">
        <w:rPr>
          <w:rFonts w:ascii="Times New Roman" w:hAnsi="Times New Roman" w:cs="Times New Roman"/>
        </w:rPr>
        <w:t>(London: The Macmillan Press Ltd 1982) p.</w:t>
      </w:r>
      <w:r>
        <w:rPr>
          <w:rFonts w:ascii="Times New Roman" w:hAnsi="Times New Roman" w:cs="Times New Roman"/>
        </w:rPr>
        <w:t xml:space="preserve"> 20 </w:t>
      </w:r>
    </w:p>
  </w:footnote>
  <w:footnote w:id="5">
    <w:p w14:paraId="46F801AB" w14:textId="7679B90C" w:rsidR="002206A8" w:rsidRDefault="002206A8">
      <w:pPr>
        <w:pStyle w:val="FootnoteText"/>
      </w:pPr>
      <w:r>
        <w:rPr>
          <w:rStyle w:val="FootnoteReference"/>
        </w:rPr>
        <w:footnoteRef/>
      </w:r>
      <w:r>
        <w:t xml:space="preserve"> </w:t>
      </w:r>
      <w:r w:rsidRPr="00DE13D3">
        <w:rPr>
          <w:rFonts w:ascii="Times New Roman" w:hAnsi="Times New Roman" w:cs="Times New Roman"/>
        </w:rPr>
        <w:t>P</w:t>
      </w:r>
      <w:r>
        <w:rPr>
          <w:rFonts w:ascii="Times New Roman" w:hAnsi="Times New Roman" w:cs="Times New Roman"/>
        </w:rPr>
        <w:t xml:space="preserve">. </w:t>
      </w:r>
      <w:r w:rsidRPr="00DE13D3">
        <w:rPr>
          <w:rFonts w:ascii="Times New Roman" w:hAnsi="Times New Roman" w:cs="Times New Roman"/>
        </w:rPr>
        <w:t xml:space="preserve">Gannon, </w:t>
      </w:r>
      <w:r w:rsidRPr="00DE13D3">
        <w:rPr>
          <w:rFonts w:ascii="Times New Roman" w:hAnsi="Times New Roman" w:cs="Times New Roman"/>
          <w:i/>
        </w:rPr>
        <w:t>GCSE History Modern World History</w:t>
      </w:r>
      <w:r w:rsidRPr="00DE13D3">
        <w:rPr>
          <w:rFonts w:ascii="Times New Roman" w:hAnsi="Times New Roman" w:cs="Times New Roman"/>
        </w:rPr>
        <w:t xml:space="preserve"> (United Kingdom: Coordination Group Publications Ltd 2010) p.</w:t>
      </w:r>
      <w:r>
        <w:rPr>
          <w:rFonts w:ascii="Times New Roman" w:hAnsi="Times New Roman" w:cs="Times New Roman"/>
        </w:rPr>
        <w:t xml:space="preserve"> 23</w:t>
      </w:r>
    </w:p>
  </w:footnote>
  <w:footnote w:id="6">
    <w:p w14:paraId="1775BEB1" w14:textId="128FC3DB" w:rsidR="002206A8" w:rsidRDefault="002206A8">
      <w:pPr>
        <w:pStyle w:val="FootnoteText"/>
      </w:pPr>
      <w:r>
        <w:rPr>
          <w:rStyle w:val="FootnoteReference"/>
        </w:rPr>
        <w:footnoteRef/>
      </w:r>
      <w:r>
        <w:t xml:space="preserve"> </w:t>
      </w:r>
      <w:r w:rsidRPr="00CF4394">
        <w:rPr>
          <w:rFonts w:ascii="Times New Roman" w:hAnsi="Times New Roman" w:cs="Times New Roman"/>
        </w:rPr>
        <w:t>Lowe,</w:t>
      </w:r>
      <w:r w:rsidRPr="00CF4394">
        <w:rPr>
          <w:rFonts w:ascii="Times New Roman" w:hAnsi="Times New Roman" w:cs="Times New Roman"/>
          <w:i/>
          <w:iCs/>
        </w:rPr>
        <w:t xml:space="preserve"> Mastering</w:t>
      </w:r>
      <w:r w:rsidRPr="00CF4394">
        <w:rPr>
          <w:rFonts w:ascii="Times New Roman" w:hAnsi="Times New Roman" w:cs="Times New Roman"/>
        </w:rPr>
        <w:t>, p.20</w:t>
      </w:r>
    </w:p>
  </w:footnote>
  <w:footnote w:id="7">
    <w:p w14:paraId="6973AE68" w14:textId="3556F00F" w:rsidR="002206A8" w:rsidRPr="003214DC" w:rsidRDefault="002206A8">
      <w:pPr>
        <w:pStyle w:val="FootnoteText"/>
        <w:rPr>
          <w:i/>
          <w:iCs/>
        </w:rPr>
      </w:pPr>
      <w:r w:rsidRPr="003214DC">
        <w:rPr>
          <w:rStyle w:val="FootnoteReference"/>
          <w:i/>
          <w:iCs/>
        </w:rPr>
        <w:footnoteRef/>
      </w:r>
      <w:r w:rsidRPr="003214DC">
        <w:rPr>
          <w:i/>
          <w:iCs/>
        </w:rPr>
        <w:t xml:space="preserve"> </w:t>
      </w:r>
      <w:r w:rsidRPr="00FF1AFA">
        <w:t>T</w:t>
      </w:r>
      <w:r w:rsidRPr="00FF1AFA">
        <w:rPr>
          <w:rFonts w:ascii="Times New Roman" w:hAnsi="Times New Roman" w:cs="Times New Roman"/>
        </w:rPr>
        <w:t xml:space="preserve">. E. Jessop, </w:t>
      </w:r>
      <w:r w:rsidRPr="00FF1AFA">
        <w:rPr>
          <w:rFonts w:ascii="Times New Roman" w:hAnsi="Times New Roman" w:cs="Times New Roman"/>
          <w:i/>
          <w:iCs/>
        </w:rPr>
        <w:t>The Treaty of Versailles: Was it Just?</w:t>
      </w:r>
      <w:r w:rsidRPr="00FF1AFA">
        <w:rPr>
          <w:rFonts w:ascii="Times New Roman" w:hAnsi="Times New Roman" w:cs="Times New Roman"/>
        </w:rPr>
        <w:t xml:space="preserve"> (London: Nelson 1942) p. 46</w:t>
      </w:r>
    </w:p>
  </w:footnote>
  <w:footnote w:id="8">
    <w:p w14:paraId="6ABB17DF" w14:textId="37B50BBB" w:rsidR="002206A8" w:rsidRDefault="002206A8">
      <w:pPr>
        <w:pStyle w:val="FootnoteText"/>
      </w:pPr>
      <w:r>
        <w:rPr>
          <w:rStyle w:val="FootnoteReference"/>
        </w:rPr>
        <w:footnoteRef/>
      </w:r>
      <w:r>
        <w:t xml:space="preserve"> </w:t>
      </w:r>
      <w:r w:rsidRPr="00FF1AFA">
        <w:rPr>
          <w:rFonts w:ascii="Times New Roman" w:hAnsi="Times New Roman" w:cs="Times New Roman"/>
        </w:rPr>
        <w:t xml:space="preserve">D. L. George, </w:t>
      </w:r>
      <w:r w:rsidRPr="00FF1AFA">
        <w:rPr>
          <w:rFonts w:ascii="Times New Roman" w:hAnsi="Times New Roman" w:cs="Times New Roman"/>
          <w:i/>
          <w:iCs/>
        </w:rPr>
        <w:t>The Truth about the Peace Treaties: Volume I</w:t>
      </w:r>
      <w:r w:rsidRPr="00FF1AFA">
        <w:rPr>
          <w:rFonts w:ascii="Times New Roman" w:hAnsi="Times New Roman" w:cs="Times New Roman"/>
        </w:rPr>
        <w:t xml:space="preserve"> (London: Victor Gollancz L</w:t>
      </w:r>
      <w:r>
        <w:rPr>
          <w:rFonts w:ascii="Times New Roman" w:hAnsi="Times New Roman" w:cs="Times New Roman"/>
        </w:rPr>
        <w:t>td</w:t>
      </w:r>
      <w:r w:rsidRPr="00FF1AFA">
        <w:rPr>
          <w:rFonts w:ascii="Times New Roman" w:hAnsi="Times New Roman" w:cs="Times New Roman"/>
        </w:rPr>
        <w:t xml:space="preserve"> 1938) p.147</w:t>
      </w:r>
    </w:p>
  </w:footnote>
  <w:footnote w:id="9">
    <w:p w14:paraId="21857295" w14:textId="683378C9" w:rsidR="002206A8" w:rsidRDefault="002206A8">
      <w:pPr>
        <w:pStyle w:val="FootnoteText"/>
      </w:pPr>
      <w:r>
        <w:rPr>
          <w:rStyle w:val="FootnoteReference"/>
        </w:rPr>
        <w:footnoteRef/>
      </w:r>
      <w:r>
        <w:t xml:space="preserve"> </w:t>
      </w:r>
      <w:r w:rsidRPr="00F80DE8">
        <w:rPr>
          <w:rFonts w:ascii="Times New Roman" w:hAnsi="Times New Roman" w:cs="Times New Roman"/>
        </w:rPr>
        <w:t xml:space="preserve">Brill’s Encyclopedia of the First World War, </w:t>
      </w:r>
      <w:r w:rsidRPr="00F80DE8">
        <w:rPr>
          <w:rFonts w:ascii="Times New Roman" w:hAnsi="Times New Roman" w:cs="Times New Roman"/>
          <w:i/>
          <w:iCs/>
        </w:rPr>
        <w:t>World War I Casualties</w:t>
      </w:r>
      <w:r w:rsidRPr="00F80DE8">
        <w:rPr>
          <w:rFonts w:ascii="Times New Roman" w:hAnsi="Times New Roman" w:cs="Times New Roman"/>
        </w:rPr>
        <w:t xml:space="preserve"> (Boston: Brill 2012)</w:t>
      </w:r>
    </w:p>
  </w:footnote>
  <w:footnote w:id="10">
    <w:p w14:paraId="777C3997" w14:textId="0CE2C08E" w:rsidR="002206A8" w:rsidRDefault="002206A8">
      <w:pPr>
        <w:pStyle w:val="FootnoteText"/>
      </w:pPr>
      <w:r>
        <w:rPr>
          <w:rStyle w:val="FootnoteReference"/>
        </w:rPr>
        <w:footnoteRef/>
      </w:r>
      <w:r>
        <w:t xml:space="preserve"> </w:t>
      </w:r>
      <w:r w:rsidRPr="00FF4F68">
        <w:rPr>
          <w:rFonts w:ascii="Times New Roman" w:hAnsi="Times New Roman" w:cs="Times New Roman"/>
        </w:rPr>
        <w:t xml:space="preserve">R. Henig, </w:t>
      </w:r>
      <w:r w:rsidRPr="00FF4F68">
        <w:rPr>
          <w:rFonts w:ascii="Times New Roman" w:hAnsi="Times New Roman" w:cs="Times New Roman"/>
          <w:i/>
          <w:iCs/>
        </w:rPr>
        <w:t>Versailles and after 1919-1933</w:t>
      </w:r>
      <w:r w:rsidRPr="00FF4F68">
        <w:rPr>
          <w:rFonts w:ascii="Times New Roman" w:hAnsi="Times New Roman" w:cs="Times New Roman"/>
        </w:rPr>
        <w:t xml:space="preserve"> 2</w:t>
      </w:r>
      <w:r w:rsidRPr="00FF4F68">
        <w:rPr>
          <w:rFonts w:ascii="Times New Roman" w:hAnsi="Times New Roman" w:cs="Times New Roman"/>
          <w:vertAlign w:val="superscript"/>
        </w:rPr>
        <w:t>nd</w:t>
      </w:r>
      <w:r w:rsidRPr="00FF4F68">
        <w:rPr>
          <w:rFonts w:ascii="Times New Roman" w:hAnsi="Times New Roman" w:cs="Times New Roman"/>
        </w:rPr>
        <w:t xml:space="preserve"> edition (London: Routledge 1995) p. 68</w:t>
      </w:r>
    </w:p>
  </w:footnote>
  <w:footnote w:id="11">
    <w:p w14:paraId="0ED6BAB9" w14:textId="4E49F906" w:rsidR="002206A8" w:rsidRDefault="002206A8">
      <w:pPr>
        <w:pStyle w:val="FootnoteText"/>
      </w:pPr>
      <w:r>
        <w:rPr>
          <w:rStyle w:val="FootnoteReference"/>
        </w:rPr>
        <w:footnoteRef/>
      </w:r>
      <w:r>
        <w:t xml:space="preserve"> </w:t>
      </w:r>
      <w:r w:rsidRPr="00CC647B">
        <w:rPr>
          <w:rFonts w:ascii="Times New Roman" w:hAnsi="Times New Roman" w:cs="Times New Roman"/>
        </w:rPr>
        <w:t xml:space="preserve">Gannon, </w:t>
      </w:r>
      <w:r w:rsidRPr="00CC647B">
        <w:rPr>
          <w:rFonts w:ascii="Times New Roman" w:hAnsi="Times New Roman" w:cs="Times New Roman"/>
          <w:i/>
          <w:iCs/>
        </w:rPr>
        <w:t>GCSE</w:t>
      </w:r>
      <w:r w:rsidRPr="00CC647B">
        <w:rPr>
          <w:rFonts w:ascii="Times New Roman" w:hAnsi="Times New Roman" w:cs="Times New Roman"/>
        </w:rPr>
        <w:t>, p.22</w:t>
      </w:r>
    </w:p>
  </w:footnote>
  <w:footnote w:id="12">
    <w:p w14:paraId="03A1CF35" w14:textId="75EB9D30" w:rsidR="002206A8" w:rsidRDefault="002206A8">
      <w:pPr>
        <w:pStyle w:val="FootnoteText"/>
      </w:pPr>
      <w:r>
        <w:rPr>
          <w:rStyle w:val="FootnoteReference"/>
        </w:rPr>
        <w:footnoteRef/>
      </w:r>
      <w:r>
        <w:t xml:space="preserve"> </w:t>
      </w:r>
      <w:r w:rsidRPr="00A07619">
        <w:rPr>
          <w:rFonts w:ascii="Times New Roman" w:hAnsi="Times New Roman" w:cs="Times New Roman"/>
        </w:rPr>
        <w:t xml:space="preserve">Lowe, </w:t>
      </w:r>
      <w:r w:rsidRPr="00A07619">
        <w:rPr>
          <w:rFonts w:ascii="Times New Roman" w:hAnsi="Times New Roman" w:cs="Times New Roman"/>
          <w:i/>
          <w:iCs/>
        </w:rPr>
        <w:t>Mastering</w:t>
      </w:r>
      <w:r w:rsidRPr="00A07619">
        <w:rPr>
          <w:rFonts w:ascii="Times New Roman" w:hAnsi="Times New Roman" w:cs="Times New Roman"/>
        </w:rPr>
        <w:t>, p. 21</w:t>
      </w:r>
    </w:p>
  </w:footnote>
  <w:footnote w:id="13">
    <w:p w14:paraId="594647CB" w14:textId="39D2B935" w:rsidR="002206A8" w:rsidRDefault="002206A8">
      <w:pPr>
        <w:pStyle w:val="FootnoteText"/>
      </w:pPr>
      <w:r>
        <w:rPr>
          <w:rStyle w:val="FootnoteReference"/>
        </w:rPr>
        <w:footnoteRef/>
      </w:r>
      <w:r>
        <w:t xml:space="preserve"> </w:t>
      </w:r>
      <w:r w:rsidRPr="00A421FB">
        <w:rPr>
          <w:rFonts w:ascii="Times New Roman" w:hAnsi="Times New Roman" w:cs="Times New Roman"/>
        </w:rPr>
        <w:t>Gannon</w:t>
      </w:r>
      <w:r>
        <w:rPr>
          <w:rFonts w:ascii="Times New Roman" w:hAnsi="Times New Roman" w:cs="Times New Roman"/>
        </w:rPr>
        <w:t>,</w:t>
      </w:r>
      <w:r w:rsidRPr="00A421FB">
        <w:rPr>
          <w:rFonts w:ascii="Times New Roman" w:hAnsi="Times New Roman" w:cs="Times New Roman"/>
        </w:rPr>
        <w:t xml:space="preserve"> </w:t>
      </w:r>
      <w:r w:rsidRPr="00A421FB">
        <w:rPr>
          <w:rFonts w:ascii="Times New Roman" w:hAnsi="Times New Roman" w:cs="Times New Roman"/>
          <w:i/>
          <w:iCs/>
        </w:rPr>
        <w:t>GCSE</w:t>
      </w:r>
      <w:r w:rsidRPr="00A421FB">
        <w:rPr>
          <w:rFonts w:ascii="Times New Roman" w:hAnsi="Times New Roman" w:cs="Times New Roman"/>
        </w:rPr>
        <w:t>, p. 23</w:t>
      </w:r>
    </w:p>
  </w:footnote>
  <w:footnote w:id="14">
    <w:p w14:paraId="299EA25D" w14:textId="5332A83B" w:rsidR="002206A8" w:rsidRDefault="002206A8">
      <w:pPr>
        <w:pStyle w:val="FootnoteText"/>
      </w:pPr>
      <w:r>
        <w:rPr>
          <w:rStyle w:val="FootnoteReference"/>
        </w:rPr>
        <w:footnoteRef/>
      </w:r>
      <w:r>
        <w:t xml:space="preserve"> </w:t>
      </w:r>
      <w:r w:rsidRPr="00A421FB">
        <w:rPr>
          <w:rFonts w:ascii="Times New Roman" w:hAnsi="Times New Roman" w:cs="Times New Roman"/>
        </w:rPr>
        <w:t xml:space="preserve">N. Ferguson, </w:t>
      </w:r>
      <w:r w:rsidRPr="00A421FB">
        <w:rPr>
          <w:rFonts w:ascii="Times New Roman" w:hAnsi="Times New Roman" w:cs="Times New Roman"/>
          <w:i/>
          <w:iCs/>
        </w:rPr>
        <w:t>The War of the World: History’s Age of Hatred</w:t>
      </w:r>
      <w:r w:rsidRPr="00A421FB">
        <w:rPr>
          <w:rFonts w:ascii="Times New Roman" w:hAnsi="Times New Roman" w:cs="Times New Roman"/>
        </w:rPr>
        <w:t xml:space="preserve"> (London: Penguin Books L</w:t>
      </w:r>
      <w:r>
        <w:rPr>
          <w:rFonts w:ascii="Times New Roman" w:hAnsi="Times New Roman" w:cs="Times New Roman"/>
        </w:rPr>
        <w:t>td</w:t>
      </w:r>
      <w:r w:rsidRPr="00A421FB">
        <w:rPr>
          <w:rFonts w:ascii="Times New Roman" w:hAnsi="Times New Roman" w:cs="Times New Roman"/>
        </w:rPr>
        <w:t xml:space="preserve"> 2006) p. 161</w:t>
      </w:r>
    </w:p>
  </w:footnote>
  <w:footnote w:id="15">
    <w:p w14:paraId="0F4FB559" w14:textId="61D3E679" w:rsidR="002206A8" w:rsidRDefault="002206A8">
      <w:pPr>
        <w:pStyle w:val="FootnoteText"/>
      </w:pPr>
      <w:r>
        <w:rPr>
          <w:rStyle w:val="FootnoteReference"/>
        </w:rPr>
        <w:footnoteRef/>
      </w:r>
      <w:r>
        <w:t xml:space="preserve"> </w:t>
      </w:r>
      <w:r w:rsidRPr="00CE1DAA">
        <w:rPr>
          <w:rFonts w:ascii="Times New Roman" w:hAnsi="Times New Roman" w:cs="Times New Roman"/>
        </w:rPr>
        <w:t xml:space="preserve">George, </w:t>
      </w:r>
      <w:r w:rsidRPr="00CE1DAA">
        <w:rPr>
          <w:rFonts w:ascii="Times New Roman" w:hAnsi="Times New Roman" w:cs="Times New Roman"/>
          <w:i/>
          <w:iCs/>
        </w:rPr>
        <w:t>The Truth</w:t>
      </w:r>
      <w:r w:rsidRPr="00CE1DAA">
        <w:rPr>
          <w:rFonts w:ascii="Times New Roman" w:hAnsi="Times New Roman" w:cs="Times New Roman"/>
        </w:rPr>
        <w:t>, p. 734</w:t>
      </w:r>
    </w:p>
  </w:footnote>
  <w:footnote w:id="16">
    <w:p w14:paraId="0F4BC916" w14:textId="552E1001" w:rsidR="002206A8" w:rsidRDefault="002206A8">
      <w:pPr>
        <w:pStyle w:val="FootnoteText"/>
      </w:pPr>
      <w:r>
        <w:rPr>
          <w:rStyle w:val="FootnoteReference"/>
        </w:rPr>
        <w:footnoteRef/>
      </w:r>
      <w:r>
        <w:t xml:space="preserve"> </w:t>
      </w:r>
      <w:r w:rsidRPr="00A07619">
        <w:rPr>
          <w:rFonts w:ascii="Times New Roman" w:hAnsi="Times New Roman" w:cs="Times New Roman"/>
        </w:rPr>
        <w:t xml:space="preserve">Lowe, </w:t>
      </w:r>
      <w:r w:rsidRPr="00A07619">
        <w:rPr>
          <w:rFonts w:ascii="Times New Roman" w:hAnsi="Times New Roman" w:cs="Times New Roman"/>
          <w:i/>
          <w:iCs/>
        </w:rPr>
        <w:t>Mastering</w:t>
      </w:r>
      <w:r w:rsidRPr="00A07619">
        <w:rPr>
          <w:rFonts w:ascii="Times New Roman" w:hAnsi="Times New Roman" w:cs="Times New Roman"/>
        </w:rPr>
        <w:t>, p. 21</w:t>
      </w:r>
    </w:p>
  </w:footnote>
  <w:footnote w:id="17">
    <w:p w14:paraId="05766A5E" w14:textId="462EB120" w:rsidR="002206A8" w:rsidRDefault="002206A8">
      <w:pPr>
        <w:pStyle w:val="FootnoteText"/>
      </w:pPr>
      <w:r>
        <w:rPr>
          <w:rStyle w:val="FootnoteReference"/>
        </w:rPr>
        <w:footnoteRef/>
      </w:r>
      <w:r>
        <w:t xml:space="preserve"> </w:t>
      </w:r>
      <w:r w:rsidRPr="00A421FB">
        <w:rPr>
          <w:rFonts w:ascii="Times New Roman" w:hAnsi="Times New Roman" w:cs="Times New Roman"/>
        </w:rPr>
        <w:t>Gannon</w:t>
      </w:r>
      <w:r>
        <w:rPr>
          <w:rFonts w:ascii="Times New Roman" w:hAnsi="Times New Roman" w:cs="Times New Roman"/>
        </w:rPr>
        <w:t>,</w:t>
      </w:r>
      <w:r w:rsidRPr="00A421FB">
        <w:rPr>
          <w:rFonts w:ascii="Times New Roman" w:hAnsi="Times New Roman" w:cs="Times New Roman"/>
        </w:rPr>
        <w:t xml:space="preserve"> </w:t>
      </w:r>
      <w:r w:rsidRPr="00A421FB">
        <w:rPr>
          <w:rFonts w:ascii="Times New Roman" w:hAnsi="Times New Roman" w:cs="Times New Roman"/>
          <w:i/>
          <w:iCs/>
        </w:rPr>
        <w:t>GCSE</w:t>
      </w:r>
      <w:r w:rsidRPr="00A421FB">
        <w:rPr>
          <w:rFonts w:ascii="Times New Roman" w:hAnsi="Times New Roman" w:cs="Times New Roman"/>
        </w:rPr>
        <w:t>, p. 23</w:t>
      </w:r>
    </w:p>
  </w:footnote>
  <w:footnote w:id="18">
    <w:p w14:paraId="1D99A3F0" w14:textId="77C5609C" w:rsidR="002206A8" w:rsidRPr="00C3088B" w:rsidRDefault="002206A8">
      <w:pPr>
        <w:pStyle w:val="FootnoteText"/>
        <w:rPr>
          <w:rFonts w:ascii="Times New Roman" w:hAnsi="Times New Roman" w:cs="Times New Roman"/>
        </w:rPr>
      </w:pPr>
      <w:r w:rsidRPr="00C3088B">
        <w:rPr>
          <w:rStyle w:val="FootnoteReference"/>
          <w:rFonts w:ascii="Times New Roman" w:hAnsi="Times New Roman" w:cs="Times New Roman"/>
        </w:rPr>
        <w:footnoteRef/>
      </w:r>
      <w:r w:rsidRPr="00C3088B">
        <w:rPr>
          <w:rFonts w:ascii="Times New Roman" w:hAnsi="Times New Roman" w:cs="Times New Roman"/>
        </w:rPr>
        <w:t xml:space="preserve"> Jessop, </w:t>
      </w:r>
      <w:r w:rsidRPr="00C3088B">
        <w:rPr>
          <w:rFonts w:ascii="Times New Roman" w:hAnsi="Times New Roman" w:cs="Times New Roman"/>
          <w:i/>
          <w:iCs/>
        </w:rPr>
        <w:t>Was it Just?</w:t>
      </w:r>
      <w:r w:rsidRPr="00C3088B">
        <w:rPr>
          <w:rFonts w:ascii="Times New Roman" w:hAnsi="Times New Roman" w:cs="Times New Roman"/>
        </w:rPr>
        <w:t xml:space="preserve"> P. 147</w:t>
      </w:r>
    </w:p>
  </w:footnote>
  <w:footnote w:id="19">
    <w:p w14:paraId="15323B36" w14:textId="77777777" w:rsidR="002206A8" w:rsidRDefault="002206A8" w:rsidP="002206A8">
      <w:pPr>
        <w:rPr>
          <w:rStyle w:val="Hyperlink"/>
          <w:rFonts w:ascii="Times New Roman" w:hAnsi="Times New Roman" w:cs="Times New Roman"/>
        </w:rPr>
      </w:pPr>
      <w:r>
        <w:rPr>
          <w:rStyle w:val="FootnoteReference"/>
        </w:rPr>
        <w:footnoteRef/>
      </w:r>
      <w:r>
        <w:t xml:space="preserve"> </w:t>
      </w:r>
      <w:r w:rsidRPr="005740B5">
        <w:rPr>
          <w:rFonts w:ascii="Times New Roman" w:hAnsi="Times New Roman" w:cs="Times New Roman"/>
          <w:sz w:val="20"/>
          <w:szCs w:val="20"/>
        </w:rPr>
        <w:t xml:space="preserve">J. Simkin, </w:t>
      </w:r>
      <w:r w:rsidRPr="005740B5">
        <w:rPr>
          <w:rFonts w:ascii="Times New Roman" w:hAnsi="Times New Roman" w:cs="Times New Roman"/>
          <w:i/>
          <w:iCs/>
          <w:sz w:val="20"/>
          <w:szCs w:val="20"/>
        </w:rPr>
        <w:t>Shellshock</w:t>
      </w:r>
      <w:r w:rsidRPr="005740B5">
        <w:rPr>
          <w:rFonts w:ascii="Times New Roman" w:hAnsi="Times New Roman" w:cs="Times New Roman"/>
          <w:sz w:val="20"/>
          <w:szCs w:val="20"/>
        </w:rPr>
        <w:t>, 2015, &lt;</w:t>
      </w:r>
      <w:hyperlink r:id="rId3" w:history="1">
        <w:r w:rsidRPr="005740B5">
          <w:rPr>
            <w:rStyle w:val="Hyperlink"/>
            <w:rFonts w:ascii="Times New Roman" w:hAnsi="Times New Roman" w:cs="Times New Roman"/>
            <w:sz w:val="20"/>
            <w:szCs w:val="20"/>
          </w:rPr>
          <w:t>https://spartacus-educational.com/FWWshellshock.htm</w:t>
        </w:r>
      </w:hyperlink>
      <w:r w:rsidRPr="005740B5">
        <w:rPr>
          <w:rFonts w:ascii="Times New Roman" w:hAnsi="Times New Roman" w:cs="Times New Roman"/>
          <w:sz w:val="20"/>
          <w:szCs w:val="20"/>
        </w:rPr>
        <w:t>&gt; [Accessed 4</w:t>
      </w:r>
      <w:r w:rsidRPr="005740B5">
        <w:rPr>
          <w:rFonts w:ascii="Times New Roman" w:hAnsi="Times New Roman" w:cs="Times New Roman"/>
          <w:sz w:val="20"/>
          <w:szCs w:val="20"/>
          <w:vertAlign w:val="superscript"/>
        </w:rPr>
        <w:t>th</w:t>
      </w:r>
      <w:r w:rsidRPr="005740B5">
        <w:rPr>
          <w:rFonts w:ascii="Times New Roman" w:hAnsi="Times New Roman" w:cs="Times New Roman"/>
          <w:sz w:val="20"/>
          <w:szCs w:val="20"/>
        </w:rPr>
        <w:t xml:space="preserve"> November 2019]</w:t>
      </w:r>
    </w:p>
    <w:p w14:paraId="43163825" w14:textId="77777777" w:rsidR="002206A8" w:rsidRDefault="002206A8" w:rsidP="002206A8">
      <w:pPr>
        <w:pStyle w:val="FootnoteText"/>
      </w:pPr>
    </w:p>
  </w:footnote>
  <w:footnote w:id="20">
    <w:p w14:paraId="4674BFC1" w14:textId="77777777" w:rsidR="002206A8" w:rsidRPr="00AB578A" w:rsidRDefault="002206A8" w:rsidP="002206A8">
      <w:pPr>
        <w:pStyle w:val="FootnoteText"/>
        <w:rPr>
          <w:rFonts w:ascii="Times New Roman" w:hAnsi="Times New Roman" w:cs="Times New Roman"/>
        </w:rPr>
      </w:pPr>
      <w:r>
        <w:rPr>
          <w:rStyle w:val="FootnoteReference"/>
        </w:rPr>
        <w:footnoteRef/>
      </w:r>
      <w:r>
        <w:t xml:space="preserve"> </w:t>
      </w:r>
      <w:r w:rsidRPr="005740B5">
        <w:rPr>
          <w:rFonts w:ascii="Times New Roman" w:hAnsi="Times New Roman" w:cs="Times New Roman"/>
        </w:rPr>
        <w:t xml:space="preserve">M. Duffy, </w:t>
      </w:r>
      <w:r w:rsidRPr="005740B5">
        <w:rPr>
          <w:rFonts w:ascii="Times New Roman" w:hAnsi="Times New Roman" w:cs="Times New Roman"/>
          <w:i/>
          <w:iCs/>
        </w:rPr>
        <w:t>Who’s Who- Sir Philip Gibbs</w:t>
      </w:r>
      <w:r w:rsidRPr="005740B5">
        <w:rPr>
          <w:rFonts w:ascii="Times New Roman" w:hAnsi="Times New Roman" w:cs="Times New Roman"/>
        </w:rPr>
        <w:t>,</w:t>
      </w:r>
      <w:r w:rsidRPr="005740B5">
        <w:rPr>
          <w:rFonts w:ascii="Times New Roman" w:hAnsi="Times New Roman" w:cs="Times New Roman"/>
          <w:i/>
          <w:iCs/>
        </w:rPr>
        <w:t xml:space="preserve"> </w:t>
      </w:r>
      <w:r w:rsidRPr="005740B5">
        <w:rPr>
          <w:rFonts w:ascii="Times New Roman" w:hAnsi="Times New Roman" w:cs="Times New Roman"/>
        </w:rPr>
        <w:t>2009, &lt;</w:t>
      </w:r>
      <w:hyperlink r:id="rId4" w:history="1">
        <w:r w:rsidRPr="005740B5">
          <w:rPr>
            <w:rStyle w:val="Hyperlink"/>
            <w:rFonts w:ascii="Times New Roman" w:hAnsi="Times New Roman" w:cs="Times New Roman"/>
          </w:rPr>
          <w:t>https://www.firstworldwar.com/bio/gibbs.htm</w:t>
        </w:r>
      </w:hyperlink>
      <w:r w:rsidRPr="005740B5">
        <w:rPr>
          <w:rFonts w:ascii="Times New Roman" w:hAnsi="Times New Roman" w:cs="Times New Roman"/>
        </w:rPr>
        <w:t xml:space="preserve">&gt; [Accessed 4th November </w:t>
      </w:r>
      <w:r w:rsidRPr="00AB578A">
        <w:rPr>
          <w:rFonts w:ascii="Times New Roman" w:hAnsi="Times New Roman" w:cs="Times New Roman"/>
        </w:rPr>
        <w:t>2019]</w:t>
      </w:r>
    </w:p>
  </w:footnote>
  <w:footnote w:id="21">
    <w:p w14:paraId="07ED2090" w14:textId="77777777" w:rsidR="002206A8" w:rsidRDefault="002206A8" w:rsidP="002206A8">
      <w:pPr>
        <w:pStyle w:val="FootnoteText"/>
      </w:pPr>
      <w:r w:rsidRPr="00AB578A">
        <w:rPr>
          <w:rStyle w:val="FootnoteReference"/>
          <w:rFonts w:ascii="Times New Roman" w:hAnsi="Times New Roman" w:cs="Times New Roman"/>
        </w:rPr>
        <w:footnoteRef/>
      </w:r>
      <w:r w:rsidRPr="00AB578A">
        <w:rPr>
          <w:rFonts w:ascii="Times New Roman" w:hAnsi="Times New Roman" w:cs="Times New Roman"/>
        </w:rPr>
        <w:t xml:space="preserve"> H. Brooke, R. Lloyd &amp; C. Mason, </w:t>
      </w:r>
      <w:r w:rsidRPr="00AB578A">
        <w:rPr>
          <w:rFonts w:ascii="Times New Roman" w:hAnsi="Times New Roman" w:cs="Times New Roman"/>
          <w:i/>
          <w:iCs/>
        </w:rPr>
        <w:t xml:space="preserve">The First World War </w:t>
      </w:r>
      <w:r w:rsidRPr="00AB578A">
        <w:rPr>
          <w:rFonts w:ascii="Times New Roman" w:hAnsi="Times New Roman" w:cs="Times New Roman"/>
        </w:rPr>
        <w:t>(London: Usborne Publishing Ltd 2013) p. 22-23</w:t>
      </w:r>
    </w:p>
  </w:footnote>
  <w:footnote w:id="22">
    <w:p w14:paraId="2F06F8CC" w14:textId="77777777" w:rsidR="002206A8" w:rsidRDefault="002206A8" w:rsidP="002206A8">
      <w:pPr>
        <w:pStyle w:val="FootnoteText"/>
      </w:pPr>
      <w:r>
        <w:rPr>
          <w:rStyle w:val="FootnoteReference"/>
        </w:rPr>
        <w:footnoteRef/>
      </w:r>
      <w:r>
        <w:t xml:space="preserve"> </w:t>
      </w:r>
      <w:r w:rsidRPr="00822484">
        <w:rPr>
          <w:rFonts w:ascii="Times New Roman" w:hAnsi="Times New Roman" w:cs="Times New Roman"/>
        </w:rPr>
        <w:t xml:space="preserve">N. Oliver, Not Forgotten: </w:t>
      </w:r>
      <w:r w:rsidRPr="00822484">
        <w:rPr>
          <w:rFonts w:ascii="Times New Roman" w:hAnsi="Times New Roman" w:cs="Times New Roman"/>
          <w:i/>
          <w:iCs/>
        </w:rPr>
        <w:t>The Great War and Our Modern Memory</w:t>
      </w:r>
      <w:r w:rsidRPr="00822484">
        <w:rPr>
          <w:rFonts w:ascii="Times New Roman" w:hAnsi="Times New Roman" w:cs="Times New Roman"/>
        </w:rPr>
        <w:t xml:space="preserve"> (London: Hodder&amp; Stoughton Ltd 2005) p. 163</w:t>
      </w:r>
    </w:p>
  </w:footnote>
  <w:footnote w:id="23">
    <w:p w14:paraId="398384B3" w14:textId="77777777" w:rsidR="002206A8" w:rsidRPr="00822484" w:rsidRDefault="002206A8" w:rsidP="002206A8">
      <w:pPr>
        <w:pStyle w:val="FootnoteText"/>
      </w:pPr>
      <w:r>
        <w:rPr>
          <w:rStyle w:val="FootnoteReference"/>
        </w:rPr>
        <w:footnoteRef/>
      </w:r>
      <w:r>
        <w:t xml:space="preserve"> </w:t>
      </w:r>
      <w:r w:rsidRPr="00FA10A4">
        <w:rPr>
          <w:rFonts w:ascii="Times New Roman" w:hAnsi="Times New Roman" w:cs="Times New Roman"/>
        </w:rPr>
        <w:t xml:space="preserve">Oliver, </w:t>
      </w:r>
      <w:r w:rsidRPr="00FA10A4">
        <w:rPr>
          <w:rFonts w:ascii="Times New Roman" w:hAnsi="Times New Roman" w:cs="Times New Roman"/>
          <w:i/>
          <w:iCs/>
        </w:rPr>
        <w:t xml:space="preserve">Not Forgotten, </w:t>
      </w:r>
      <w:r w:rsidRPr="00FA10A4">
        <w:rPr>
          <w:rFonts w:ascii="Times New Roman" w:hAnsi="Times New Roman" w:cs="Times New Roman"/>
        </w:rPr>
        <w:t>p. 254</w:t>
      </w:r>
    </w:p>
  </w:footnote>
  <w:footnote w:id="24">
    <w:p w14:paraId="058691A9" w14:textId="77777777" w:rsidR="002206A8" w:rsidRDefault="002206A8" w:rsidP="002206A8">
      <w:pPr>
        <w:pStyle w:val="FootnoteText"/>
      </w:pPr>
      <w:r>
        <w:rPr>
          <w:rStyle w:val="FootnoteReference"/>
        </w:rPr>
        <w:footnoteRef/>
      </w:r>
      <w:r>
        <w:t xml:space="preserve"> </w:t>
      </w:r>
      <w:r w:rsidRPr="00442C5C">
        <w:rPr>
          <w:rFonts w:ascii="Times New Roman" w:hAnsi="Times New Roman" w:cs="Times New Roman"/>
        </w:rPr>
        <w:t xml:space="preserve">Brook, Jones &amp; Mason, </w:t>
      </w:r>
      <w:r w:rsidRPr="00442C5C">
        <w:rPr>
          <w:rFonts w:ascii="Times New Roman" w:hAnsi="Times New Roman" w:cs="Times New Roman"/>
          <w:i/>
          <w:iCs/>
        </w:rPr>
        <w:t>First World War</w:t>
      </w:r>
      <w:r w:rsidRPr="00442C5C">
        <w:rPr>
          <w:rFonts w:ascii="Times New Roman" w:hAnsi="Times New Roman" w:cs="Times New Roman"/>
        </w:rPr>
        <w:t>, p. 22</w:t>
      </w:r>
    </w:p>
  </w:footnote>
  <w:footnote w:id="25">
    <w:p w14:paraId="168EB094" w14:textId="77777777" w:rsidR="002206A8" w:rsidRDefault="002206A8" w:rsidP="002206A8">
      <w:pPr>
        <w:pStyle w:val="FootnoteText"/>
      </w:pPr>
      <w:r>
        <w:rPr>
          <w:rStyle w:val="FootnoteReference"/>
        </w:rPr>
        <w:footnoteRef/>
      </w:r>
      <w:r>
        <w:t xml:space="preserve"> </w:t>
      </w:r>
      <w:r w:rsidRPr="00442C5C">
        <w:rPr>
          <w:rFonts w:ascii="Times New Roman" w:hAnsi="Times New Roman" w:cs="Times New Roman"/>
        </w:rPr>
        <w:t xml:space="preserve">Brook, Jones &amp; Mason, </w:t>
      </w:r>
      <w:r w:rsidRPr="00442C5C">
        <w:rPr>
          <w:rFonts w:ascii="Times New Roman" w:hAnsi="Times New Roman" w:cs="Times New Roman"/>
          <w:i/>
          <w:iCs/>
        </w:rPr>
        <w:t>First World War</w:t>
      </w:r>
      <w:r w:rsidRPr="00442C5C">
        <w:rPr>
          <w:rFonts w:ascii="Times New Roman" w:hAnsi="Times New Roman" w:cs="Times New Roman"/>
        </w:rPr>
        <w:t>, p. 44</w:t>
      </w:r>
    </w:p>
  </w:footnote>
  <w:footnote w:id="26">
    <w:p w14:paraId="7B18C95F" w14:textId="77777777" w:rsidR="002206A8" w:rsidRDefault="002206A8" w:rsidP="002206A8">
      <w:pPr>
        <w:pStyle w:val="FootnoteText"/>
      </w:pPr>
      <w:r>
        <w:rPr>
          <w:rStyle w:val="FootnoteReference"/>
        </w:rPr>
        <w:footnoteRef/>
      </w:r>
      <w:r>
        <w:t xml:space="preserve"> </w:t>
      </w:r>
      <w:r w:rsidRPr="00AA6AE4">
        <w:rPr>
          <w:rFonts w:ascii="Times New Roman" w:hAnsi="Times New Roman" w:cs="Times New Roman"/>
        </w:rPr>
        <w:t xml:space="preserve">L. Raemaeker, </w:t>
      </w:r>
      <w:r w:rsidRPr="00AA6AE4">
        <w:rPr>
          <w:rFonts w:ascii="Times New Roman" w:hAnsi="Times New Roman" w:cs="Times New Roman"/>
          <w:i/>
          <w:iCs/>
        </w:rPr>
        <w:t>The Gas Fiend</w:t>
      </w:r>
      <w:r w:rsidRPr="00AA6AE4">
        <w:rPr>
          <w:rFonts w:ascii="Times New Roman" w:hAnsi="Times New Roman" w:cs="Times New Roman"/>
        </w:rPr>
        <w:t xml:space="preserve">, </w:t>
      </w:r>
      <w:r>
        <w:rPr>
          <w:rFonts w:ascii="Times New Roman" w:hAnsi="Times New Roman" w:cs="Times New Roman"/>
        </w:rPr>
        <w:t xml:space="preserve">(cartoon) </w:t>
      </w:r>
      <w:r w:rsidRPr="00AA6AE4">
        <w:rPr>
          <w:rFonts w:ascii="Times New Roman" w:hAnsi="Times New Roman" w:cs="Times New Roman"/>
        </w:rPr>
        <w:t>1916</w:t>
      </w:r>
    </w:p>
  </w:footnote>
  <w:footnote w:id="27">
    <w:p w14:paraId="00F236C7" w14:textId="77777777" w:rsidR="002206A8" w:rsidRPr="002B7623" w:rsidRDefault="002206A8" w:rsidP="002206A8">
      <w:pPr>
        <w:pStyle w:val="FootnoteText"/>
        <w:rPr>
          <w:rFonts w:ascii="Times New Roman" w:hAnsi="Times New Roman" w:cs="Times New Roman"/>
        </w:rPr>
      </w:pPr>
      <w:r>
        <w:rPr>
          <w:rStyle w:val="FootnoteReference"/>
        </w:rPr>
        <w:footnoteRef/>
      </w:r>
      <w:r>
        <w:t xml:space="preserve"> </w:t>
      </w:r>
      <w:r w:rsidRPr="002B7623">
        <w:rPr>
          <w:rFonts w:ascii="Times New Roman" w:hAnsi="Times New Roman" w:cs="Times New Roman"/>
        </w:rPr>
        <w:t xml:space="preserve">F. Hurley, </w:t>
      </w:r>
      <w:r w:rsidRPr="002B7623">
        <w:rPr>
          <w:rFonts w:ascii="Times New Roman" w:hAnsi="Times New Roman" w:cs="Times New Roman"/>
          <w:i/>
          <w:iCs/>
        </w:rPr>
        <w:t>A Hop Over/ The Raid</w:t>
      </w:r>
      <w:r w:rsidRPr="002B7623">
        <w:rPr>
          <w:rFonts w:ascii="Times New Roman" w:hAnsi="Times New Roman" w:cs="Times New Roman"/>
        </w:rPr>
        <w:t xml:space="preserve">, </w:t>
      </w:r>
      <w:r>
        <w:rPr>
          <w:rFonts w:ascii="Times New Roman" w:hAnsi="Times New Roman" w:cs="Times New Roman"/>
        </w:rPr>
        <w:t>1918 &lt;</w:t>
      </w:r>
      <w:hyperlink r:id="rId5" w:history="1">
        <w:r w:rsidRPr="001C16DC">
          <w:rPr>
            <w:rStyle w:val="Hyperlink"/>
            <w:rFonts w:ascii="Times New Roman" w:hAnsi="Times New Roman" w:cs="Times New Roman"/>
          </w:rPr>
          <w:t>https://www.constellations.pitt.edu/sites/default/files/field/blog/Episode_after_Battle_of_Zonnebeke_1918_Hurley.jpg</w:t>
        </w:r>
      </w:hyperlink>
      <w:r>
        <w:rPr>
          <w:rStyle w:val="Hyperlink"/>
          <w:rFonts w:ascii="Times New Roman" w:hAnsi="Times New Roman" w:cs="Times New Roman"/>
        </w:rPr>
        <w:t>&gt;</w:t>
      </w:r>
      <w:r w:rsidRPr="002B7623">
        <w:rPr>
          <w:rFonts w:ascii="Times New Roman" w:hAnsi="Times New Roman" w:cs="Times New Roman"/>
        </w:rPr>
        <w:t xml:space="preserve"> [Accessed 4th November 2019]</w:t>
      </w:r>
    </w:p>
  </w:footnote>
  <w:footnote w:id="28">
    <w:p w14:paraId="672C2E1B" w14:textId="77777777" w:rsidR="002206A8" w:rsidRPr="002B7623" w:rsidRDefault="002206A8" w:rsidP="002206A8">
      <w:pPr>
        <w:pStyle w:val="FootnoteText"/>
        <w:rPr>
          <w:rFonts w:ascii="Times New Roman" w:hAnsi="Times New Roman" w:cs="Times New Roman"/>
        </w:rPr>
      </w:pPr>
      <w:r w:rsidRPr="002B7623">
        <w:rPr>
          <w:rStyle w:val="FootnoteReference"/>
          <w:rFonts w:ascii="Times New Roman" w:hAnsi="Times New Roman" w:cs="Times New Roman"/>
        </w:rPr>
        <w:footnoteRef/>
      </w:r>
      <w:r w:rsidRPr="002B7623">
        <w:rPr>
          <w:rFonts w:ascii="Times New Roman" w:hAnsi="Times New Roman" w:cs="Times New Roman"/>
        </w:rPr>
        <w:t xml:space="preserve"> W. Owen, </w:t>
      </w:r>
      <w:r w:rsidRPr="002B7623">
        <w:rPr>
          <w:rFonts w:ascii="Times New Roman" w:hAnsi="Times New Roman" w:cs="Times New Roman"/>
          <w:i/>
          <w:iCs/>
        </w:rPr>
        <w:t>Dulce et Decorum Est</w:t>
      </w:r>
      <w:r w:rsidRPr="002B7623">
        <w:rPr>
          <w:rFonts w:ascii="Times New Roman" w:hAnsi="Times New Roman" w:cs="Times New Roman"/>
        </w:rPr>
        <w:t xml:space="preserve"> 1920 &amp; </w:t>
      </w:r>
      <w:r w:rsidRPr="002B7623">
        <w:rPr>
          <w:rFonts w:ascii="Times New Roman" w:hAnsi="Times New Roman" w:cs="Times New Roman"/>
          <w:i/>
          <w:iCs/>
        </w:rPr>
        <w:t xml:space="preserve">Anthem for Doomed Youth </w:t>
      </w:r>
      <w:r w:rsidRPr="002B7623">
        <w:rPr>
          <w:rFonts w:ascii="Times New Roman" w:hAnsi="Times New Roman" w:cs="Times New Roman"/>
        </w:rPr>
        <w:t>1917</w:t>
      </w:r>
    </w:p>
  </w:footnote>
  <w:footnote w:id="29">
    <w:p w14:paraId="24F1BC65" w14:textId="77777777" w:rsidR="002206A8" w:rsidRPr="002B7623" w:rsidRDefault="002206A8" w:rsidP="002206A8">
      <w:pPr>
        <w:pStyle w:val="FootnoteText"/>
        <w:rPr>
          <w:rFonts w:ascii="Times New Roman" w:hAnsi="Times New Roman" w:cs="Times New Roman"/>
        </w:rPr>
      </w:pPr>
      <w:r w:rsidRPr="002B7623">
        <w:rPr>
          <w:rStyle w:val="FootnoteReference"/>
          <w:rFonts w:ascii="Times New Roman" w:hAnsi="Times New Roman" w:cs="Times New Roman"/>
        </w:rPr>
        <w:footnoteRef/>
      </w:r>
      <w:r w:rsidRPr="002B7623">
        <w:rPr>
          <w:rFonts w:ascii="Times New Roman" w:hAnsi="Times New Roman" w:cs="Times New Roman"/>
        </w:rPr>
        <w:t xml:space="preserve"> S. Sassoon, </w:t>
      </w:r>
      <w:r w:rsidRPr="002B7623">
        <w:rPr>
          <w:rFonts w:ascii="Times New Roman" w:hAnsi="Times New Roman" w:cs="Times New Roman"/>
          <w:i/>
          <w:iCs/>
        </w:rPr>
        <w:t>Memorial Tablet</w:t>
      </w:r>
      <w:r w:rsidRPr="002B7623">
        <w:rPr>
          <w:rFonts w:ascii="Times New Roman" w:hAnsi="Times New Roman" w:cs="Times New Roman"/>
        </w:rPr>
        <w:t>, 1920</w:t>
      </w:r>
    </w:p>
  </w:footnote>
  <w:footnote w:id="30">
    <w:p w14:paraId="68D533EC" w14:textId="77777777" w:rsidR="002206A8" w:rsidRDefault="002206A8" w:rsidP="002206A8">
      <w:pPr>
        <w:pStyle w:val="FootnoteText"/>
      </w:pPr>
      <w:r>
        <w:rPr>
          <w:rStyle w:val="FootnoteReference"/>
        </w:rPr>
        <w:footnoteRef/>
      </w:r>
      <w:r>
        <w:t xml:space="preserve"> </w:t>
      </w:r>
      <w:r w:rsidRPr="0093216E">
        <w:rPr>
          <w:rFonts w:ascii="Times New Roman" w:hAnsi="Times New Roman" w:cs="Times New Roman"/>
        </w:rPr>
        <w:t xml:space="preserve">Brook, Jones &amp; Mason, </w:t>
      </w:r>
      <w:r w:rsidRPr="0093216E">
        <w:rPr>
          <w:rFonts w:ascii="Times New Roman" w:hAnsi="Times New Roman" w:cs="Times New Roman"/>
          <w:i/>
          <w:iCs/>
        </w:rPr>
        <w:t>First World War</w:t>
      </w:r>
      <w:r w:rsidRPr="0093216E">
        <w:rPr>
          <w:rFonts w:ascii="Times New Roman" w:hAnsi="Times New Roman" w:cs="Times New Roman"/>
        </w:rPr>
        <w:t>, p.23</w:t>
      </w:r>
    </w:p>
  </w:footnote>
  <w:footnote w:id="31">
    <w:p w14:paraId="5635DEA4" w14:textId="77777777" w:rsidR="002206A8" w:rsidRDefault="002206A8" w:rsidP="002206A8">
      <w:pPr>
        <w:pStyle w:val="FootnoteText"/>
      </w:pPr>
      <w:r>
        <w:rPr>
          <w:rStyle w:val="FootnoteReference"/>
        </w:rPr>
        <w:footnoteRef/>
      </w:r>
      <w:r>
        <w:t xml:space="preserve"> </w:t>
      </w:r>
      <w:r w:rsidRPr="0087210A">
        <w:rPr>
          <w:rFonts w:ascii="Times New Roman" w:hAnsi="Times New Roman" w:cs="Times New Roman"/>
        </w:rPr>
        <w:t xml:space="preserve">Brook, Jones &amp; Mason, </w:t>
      </w:r>
      <w:r w:rsidRPr="0087210A">
        <w:rPr>
          <w:rFonts w:ascii="Times New Roman" w:hAnsi="Times New Roman" w:cs="Times New Roman"/>
          <w:i/>
          <w:iCs/>
        </w:rPr>
        <w:t>First World War</w:t>
      </w:r>
      <w:r w:rsidRPr="0087210A">
        <w:rPr>
          <w:rFonts w:ascii="Times New Roman" w:hAnsi="Times New Roman" w:cs="Times New Roman"/>
        </w:rPr>
        <w:t>, p.24</w:t>
      </w:r>
    </w:p>
  </w:footnote>
  <w:footnote w:id="32">
    <w:p w14:paraId="6BAB27B8" w14:textId="77777777" w:rsidR="002206A8" w:rsidRPr="00515359" w:rsidRDefault="002206A8" w:rsidP="002206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Oliver, </w:t>
      </w:r>
      <w:r w:rsidRPr="00515359">
        <w:rPr>
          <w:rFonts w:ascii="Times New Roman" w:hAnsi="Times New Roman" w:cs="Times New Roman"/>
          <w:i/>
          <w:iCs/>
        </w:rPr>
        <w:t>Not Forgotten</w:t>
      </w:r>
      <w:r>
        <w:rPr>
          <w:rFonts w:ascii="Times New Roman" w:hAnsi="Times New Roman" w:cs="Times New Roman"/>
        </w:rPr>
        <w:t>, p. 239</w:t>
      </w:r>
    </w:p>
  </w:footnote>
  <w:footnote w:id="33">
    <w:p w14:paraId="201FBE7F" w14:textId="77777777" w:rsidR="002206A8" w:rsidRPr="002727F5" w:rsidRDefault="002206A8" w:rsidP="002206A8">
      <w:pPr>
        <w:pStyle w:val="FootnoteText"/>
        <w:rPr>
          <w:bCs/>
        </w:rPr>
      </w:pPr>
      <w:r>
        <w:rPr>
          <w:rStyle w:val="FootnoteReference"/>
        </w:rPr>
        <w:footnoteRef/>
      </w:r>
      <w:r>
        <w:t xml:space="preserve"> </w:t>
      </w:r>
      <w:r w:rsidRPr="002727F5">
        <w:rPr>
          <w:rFonts w:ascii="Times New Roman" w:hAnsi="Times New Roman" w:cs="Times New Roman"/>
          <w:bCs/>
        </w:rPr>
        <w:t xml:space="preserve">Brook, Jones &amp; Mason, </w:t>
      </w:r>
      <w:r w:rsidRPr="002727F5">
        <w:rPr>
          <w:rFonts w:ascii="Times New Roman" w:hAnsi="Times New Roman" w:cs="Times New Roman"/>
          <w:bCs/>
          <w:i/>
          <w:iCs/>
        </w:rPr>
        <w:t>First World War</w:t>
      </w:r>
      <w:r w:rsidRPr="002727F5">
        <w:rPr>
          <w:rFonts w:ascii="Times New Roman" w:hAnsi="Times New Roman" w:cs="Times New Roman"/>
          <w:bCs/>
        </w:rPr>
        <w:t>, p.44</w:t>
      </w:r>
    </w:p>
  </w:footnote>
  <w:footnote w:id="34">
    <w:p w14:paraId="7CDBE354" w14:textId="77777777" w:rsidR="002206A8" w:rsidRPr="00E91FAD" w:rsidRDefault="002206A8" w:rsidP="002206A8">
      <w:pPr>
        <w:pStyle w:val="FootnoteText"/>
        <w:rPr>
          <w:rFonts w:ascii="Times New Roman" w:hAnsi="Times New Roman" w:cs="Times New Roman"/>
        </w:rPr>
      </w:pPr>
      <w:r w:rsidRPr="00E91FAD">
        <w:rPr>
          <w:rStyle w:val="FootnoteReference"/>
          <w:rFonts w:ascii="Times New Roman" w:hAnsi="Times New Roman" w:cs="Times New Roman"/>
        </w:rPr>
        <w:footnoteRef/>
      </w:r>
      <w:r w:rsidRPr="00E91FAD">
        <w:rPr>
          <w:rFonts w:ascii="Times New Roman" w:hAnsi="Times New Roman" w:cs="Times New Roman"/>
        </w:rPr>
        <w:t xml:space="preserve"> Brook, Jones &amp; Mason, </w:t>
      </w:r>
      <w:r w:rsidRPr="00E91FAD">
        <w:rPr>
          <w:rFonts w:ascii="Times New Roman" w:hAnsi="Times New Roman" w:cs="Times New Roman"/>
          <w:i/>
          <w:iCs/>
        </w:rPr>
        <w:t>First World War</w:t>
      </w:r>
      <w:r w:rsidRPr="00E91FAD">
        <w:rPr>
          <w:rFonts w:ascii="Times New Roman" w:hAnsi="Times New Roman" w:cs="Times New Roman"/>
        </w:rPr>
        <w:t>, p.45</w:t>
      </w:r>
    </w:p>
  </w:footnote>
  <w:footnote w:id="35">
    <w:p w14:paraId="1AACFB83" w14:textId="77777777" w:rsidR="002206A8" w:rsidRDefault="002206A8" w:rsidP="002206A8">
      <w:pPr>
        <w:pStyle w:val="FootnoteText"/>
      </w:pPr>
      <w:r>
        <w:rPr>
          <w:rStyle w:val="FootnoteReference"/>
        </w:rPr>
        <w:footnoteRef/>
      </w:r>
      <w:r>
        <w:t xml:space="preserve"> </w:t>
      </w:r>
      <w:r w:rsidRPr="008D4E78">
        <w:rPr>
          <w:rFonts w:ascii="Times New Roman" w:hAnsi="Times New Roman" w:cs="Times New Roman"/>
        </w:rPr>
        <w:t xml:space="preserve">S. Sassoon, </w:t>
      </w:r>
      <w:r w:rsidRPr="008D4E78">
        <w:rPr>
          <w:rFonts w:ascii="Times New Roman" w:hAnsi="Times New Roman" w:cs="Times New Roman"/>
          <w:i/>
          <w:iCs/>
        </w:rPr>
        <w:t>Does it Matter?</w:t>
      </w:r>
      <w:r w:rsidRPr="008D4E78">
        <w:rPr>
          <w:rFonts w:ascii="Times New Roman" w:hAnsi="Times New Roman" w:cs="Times New Roman"/>
        </w:rPr>
        <w:t xml:space="preserve"> ,1918</w:t>
      </w:r>
    </w:p>
  </w:footnote>
  <w:footnote w:id="36">
    <w:p w14:paraId="79399CF0" w14:textId="77777777" w:rsidR="002206A8" w:rsidRDefault="002206A8" w:rsidP="002206A8">
      <w:pPr>
        <w:pStyle w:val="FootnoteText"/>
      </w:pPr>
      <w:r>
        <w:rPr>
          <w:rStyle w:val="FootnoteReference"/>
        </w:rPr>
        <w:footnoteRef/>
      </w:r>
      <w:r>
        <w:t xml:space="preserve"> </w:t>
      </w:r>
      <w:r w:rsidRPr="00B07B3E">
        <w:rPr>
          <w:rFonts w:ascii="Times New Roman" w:hAnsi="Times New Roman" w:cs="Times New Roman"/>
        </w:rPr>
        <w:t xml:space="preserve">Oliver, </w:t>
      </w:r>
      <w:r w:rsidRPr="00B07B3E">
        <w:rPr>
          <w:rFonts w:ascii="Times New Roman" w:hAnsi="Times New Roman" w:cs="Times New Roman"/>
          <w:i/>
          <w:iCs/>
        </w:rPr>
        <w:t>Not Forgotten</w:t>
      </w:r>
      <w:r w:rsidRPr="00B07B3E">
        <w:rPr>
          <w:rFonts w:ascii="Times New Roman" w:hAnsi="Times New Roman" w:cs="Times New Roman"/>
        </w:rPr>
        <w:t>, p. 254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5CF"/>
    <w:rsid w:val="00031084"/>
    <w:rsid w:val="0008795F"/>
    <w:rsid w:val="000D10B2"/>
    <w:rsid w:val="000D7278"/>
    <w:rsid w:val="00142D33"/>
    <w:rsid w:val="002206A8"/>
    <w:rsid w:val="00236FB5"/>
    <w:rsid w:val="003214DC"/>
    <w:rsid w:val="003609DB"/>
    <w:rsid w:val="00400F44"/>
    <w:rsid w:val="00430633"/>
    <w:rsid w:val="00477430"/>
    <w:rsid w:val="004913F5"/>
    <w:rsid w:val="004D39CE"/>
    <w:rsid w:val="004E556E"/>
    <w:rsid w:val="00543524"/>
    <w:rsid w:val="00671DA3"/>
    <w:rsid w:val="00752C21"/>
    <w:rsid w:val="00806D71"/>
    <w:rsid w:val="00906806"/>
    <w:rsid w:val="009245A0"/>
    <w:rsid w:val="009C2DE5"/>
    <w:rsid w:val="009F38B9"/>
    <w:rsid w:val="00A07619"/>
    <w:rsid w:val="00A421FB"/>
    <w:rsid w:val="00A90EF8"/>
    <w:rsid w:val="00C3088B"/>
    <w:rsid w:val="00C952A7"/>
    <w:rsid w:val="00CC2CCD"/>
    <w:rsid w:val="00CC647B"/>
    <w:rsid w:val="00CE1DAA"/>
    <w:rsid w:val="00CF4394"/>
    <w:rsid w:val="00D62365"/>
    <w:rsid w:val="00DC0CE9"/>
    <w:rsid w:val="00DD0289"/>
    <w:rsid w:val="00E41BDB"/>
    <w:rsid w:val="00E561BE"/>
    <w:rsid w:val="00E84BF0"/>
    <w:rsid w:val="00F344B8"/>
    <w:rsid w:val="00F80DE8"/>
    <w:rsid w:val="00FB25CF"/>
    <w:rsid w:val="00FF1AFA"/>
    <w:rsid w:val="00FF4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6BDF4"/>
  <w15:chartTrackingRefBased/>
  <w15:docId w15:val="{580CB830-8658-4DBE-9320-D5E5BD13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52C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2C21"/>
    <w:rPr>
      <w:sz w:val="20"/>
      <w:szCs w:val="20"/>
    </w:rPr>
  </w:style>
  <w:style w:type="character" w:styleId="FootnoteReference">
    <w:name w:val="footnote reference"/>
    <w:basedOn w:val="DefaultParagraphFont"/>
    <w:uiPriority w:val="99"/>
    <w:semiHidden/>
    <w:unhideWhenUsed/>
    <w:rsid w:val="00752C21"/>
    <w:rPr>
      <w:vertAlign w:val="superscript"/>
    </w:rPr>
  </w:style>
  <w:style w:type="character" w:styleId="Hyperlink">
    <w:name w:val="Hyperlink"/>
    <w:basedOn w:val="DefaultParagraphFont"/>
    <w:uiPriority w:val="99"/>
    <w:unhideWhenUsed/>
    <w:rsid w:val="00E84BF0"/>
    <w:rPr>
      <w:color w:val="0563C1" w:themeColor="hyperlink"/>
      <w:u w:val="single"/>
    </w:rPr>
  </w:style>
  <w:style w:type="character" w:styleId="UnresolvedMention">
    <w:name w:val="Unresolved Mention"/>
    <w:basedOn w:val="DefaultParagraphFont"/>
    <w:uiPriority w:val="99"/>
    <w:semiHidden/>
    <w:unhideWhenUsed/>
    <w:rsid w:val="00E84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53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dclare.net/peace_treaties3.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history/historic_figures/george_david_lloyd.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partacus-educational.com/FWWshellshock.htm" TargetMode="External"/><Relationship Id="rId5" Type="http://schemas.openxmlformats.org/officeDocument/2006/relationships/footnotes" Target="footnotes.xml"/><Relationship Id="rId10" Type="http://schemas.openxmlformats.org/officeDocument/2006/relationships/hyperlink" Target="https://www.constellations.pitt.edu/sites/default/files/field/blog/Episode_after_Battle_of_Zonnebeke_1918_Hurley.jpg" TargetMode="External"/><Relationship Id="rId4" Type="http://schemas.openxmlformats.org/officeDocument/2006/relationships/webSettings" Target="webSettings.xml"/><Relationship Id="rId9" Type="http://schemas.openxmlformats.org/officeDocument/2006/relationships/hyperlink" Target="https://www.firstworldwar.com/bio/gibbs.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partacus-educational.com/FWWshellshock.htm" TargetMode="External"/><Relationship Id="rId2" Type="http://schemas.openxmlformats.org/officeDocument/2006/relationships/hyperlink" Target="http://www.bbc.co.uk/history/historic_figures/george_david_lloyd.shtml" TargetMode="External"/><Relationship Id="rId1" Type="http://schemas.openxmlformats.org/officeDocument/2006/relationships/hyperlink" Target="https://www.johndclare.net/peace_treaties3.htm" TargetMode="External"/><Relationship Id="rId5" Type="http://schemas.openxmlformats.org/officeDocument/2006/relationships/hyperlink" Target="https://www.constellations.pitt.edu/sites/default/files/field/blog/Episode_after_Battle_of_Zonnebeke_1918_Hurley.jpg" TargetMode="External"/><Relationship Id="rId4" Type="http://schemas.openxmlformats.org/officeDocument/2006/relationships/hyperlink" Target="https://www.firstworldwar.com/bio/gibb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3EE41-BF10-42A9-A4E6-7D3A39686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6</Pages>
  <Words>2496</Words>
  <Characters>14231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38</cp:revision>
  <dcterms:created xsi:type="dcterms:W3CDTF">2019-11-06T18:22:00Z</dcterms:created>
  <dcterms:modified xsi:type="dcterms:W3CDTF">2019-11-14T06:35:00Z</dcterms:modified>
</cp:coreProperties>
</file>