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15CBA" w14:textId="1FFFD7DD" w:rsidR="004D57BE" w:rsidRDefault="004D57BE" w:rsidP="004D57BE">
      <w:pPr>
        <w:pStyle w:val="NormalWeb"/>
        <w:spacing w:before="0" w:beforeAutospacing="0" w:after="0" w:afterAutospacing="0" w:line="360" w:lineRule="auto"/>
        <w:jc w:val="center"/>
        <w:rPr>
          <w:rStyle w:val="Strong"/>
          <w:rFonts w:ascii="Arial" w:hAnsi="Arial" w:cs="Arial"/>
          <w:color w:val="0E101A"/>
          <w:sz w:val="32"/>
          <w:szCs w:val="32"/>
        </w:rPr>
      </w:pPr>
      <w:r>
        <w:rPr>
          <w:rStyle w:val="Strong"/>
          <w:rFonts w:ascii="Arial" w:hAnsi="Arial" w:cs="Arial"/>
          <w:color w:val="0E101A"/>
          <w:sz w:val="32"/>
          <w:szCs w:val="32"/>
        </w:rPr>
        <w:t>Complementary Therapies</w:t>
      </w:r>
    </w:p>
    <w:p w14:paraId="7C02ABD2" w14:textId="54BFF18D" w:rsidR="004D57BE" w:rsidRDefault="004D57BE" w:rsidP="004D57BE">
      <w:pPr>
        <w:pStyle w:val="NormalWeb"/>
        <w:spacing w:before="0" w:beforeAutospacing="0" w:after="0" w:afterAutospacing="0" w:line="360" w:lineRule="auto"/>
        <w:jc w:val="center"/>
        <w:rPr>
          <w:rStyle w:val="Strong"/>
          <w:rFonts w:ascii="Arial" w:hAnsi="Arial" w:cs="Arial"/>
          <w:color w:val="0E101A"/>
          <w:sz w:val="32"/>
          <w:szCs w:val="32"/>
        </w:rPr>
      </w:pPr>
      <w:r>
        <w:rPr>
          <w:rStyle w:val="Strong"/>
          <w:rFonts w:ascii="Arial" w:hAnsi="Arial" w:cs="Arial"/>
          <w:color w:val="0E101A"/>
          <w:sz w:val="32"/>
          <w:szCs w:val="32"/>
        </w:rPr>
        <w:t>Micro-teaching Supporting Paper</w:t>
      </w:r>
    </w:p>
    <w:p w14:paraId="62A29E8A" w14:textId="631DAAB8" w:rsidR="004D57BE" w:rsidRDefault="004D57BE" w:rsidP="004D57BE">
      <w:pPr>
        <w:pStyle w:val="NormalWeb"/>
        <w:spacing w:before="0" w:beforeAutospacing="0" w:after="0" w:afterAutospacing="0" w:line="360" w:lineRule="auto"/>
        <w:jc w:val="center"/>
        <w:rPr>
          <w:rStyle w:val="Strong"/>
          <w:rFonts w:ascii="Arial" w:hAnsi="Arial" w:cs="Arial"/>
          <w:color w:val="0E101A"/>
          <w:sz w:val="52"/>
          <w:szCs w:val="52"/>
        </w:rPr>
      </w:pPr>
      <w:r w:rsidRPr="004D57BE">
        <w:rPr>
          <w:rStyle w:val="Strong"/>
          <w:rFonts w:ascii="Arial" w:hAnsi="Arial" w:cs="Arial"/>
          <w:color w:val="0E101A"/>
          <w:sz w:val="52"/>
          <w:szCs w:val="52"/>
        </w:rPr>
        <w:t>Acupuncture (Pain Treatment)</w:t>
      </w:r>
    </w:p>
    <w:p w14:paraId="042B379A" w14:textId="0900D1DC" w:rsidR="004D57BE" w:rsidRDefault="004D57BE" w:rsidP="004D57BE">
      <w:pPr>
        <w:pStyle w:val="NormalWeb"/>
        <w:spacing w:before="0" w:beforeAutospacing="0" w:after="0" w:afterAutospacing="0" w:line="360" w:lineRule="auto"/>
        <w:jc w:val="center"/>
        <w:rPr>
          <w:rStyle w:val="Strong"/>
          <w:rFonts w:ascii="Arial" w:hAnsi="Arial" w:cs="Arial"/>
          <w:color w:val="0E101A"/>
          <w:sz w:val="52"/>
          <w:szCs w:val="52"/>
        </w:rPr>
      </w:pPr>
    </w:p>
    <w:p w14:paraId="7F7FA043" w14:textId="456E7ADD" w:rsidR="004D57BE" w:rsidRDefault="002F20F3" w:rsidP="004D57BE">
      <w:pPr>
        <w:pStyle w:val="NormalWeb"/>
        <w:spacing w:before="0" w:beforeAutospacing="0" w:after="0" w:afterAutospacing="0" w:line="360" w:lineRule="auto"/>
        <w:jc w:val="center"/>
        <w:rPr>
          <w:rStyle w:val="Strong"/>
          <w:rFonts w:ascii="Arial" w:hAnsi="Arial" w:cs="Arial"/>
          <w:color w:val="0E101A"/>
          <w:sz w:val="52"/>
          <w:szCs w:val="52"/>
        </w:rPr>
      </w:pPr>
      <w:r>
        <w:rPr>
          <w:rFonts w:ascii="Arial" w:hAnsi="Arial" w:cs="Arial"/>
          <w:b/>
          <w:bCs/>
          <w:noProof/>
          <w:color w:val="0E101A"/>
          <w:sz w:val="52"/>
          <w:szCs w:val="52"/>
        </w:rPr>
        <w:drawing>
          <wp:inline distT="0" distB="0" distL="0" distR="0" wp14:anchorId="7BFC2307" wp14:editId="115C4AD8">
            <wp:extent cx="5112385" cy="2964180"/>
            <wp:effectExtent l="0" t="0" r="0" b="7620"/>
            <wp:docPr id="1" name="Picture 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58399" cy="2990859"/>
                    </a:xfrm>
                    <a:prstGeom prst="rect">
                      <a:avLst/>
                    </a:prstGeom>
                  </pic:spPr>
                </pic:pic>
              </a:graphicData>
            </a:graphic>
          </wp:inline>
        </w:drawing>
      </w:r>
    </w:p>
    <w:p w14:paraId="03CF839C" w14:textId="4AF8B4D0" w:rsidR="004D57BE" w:rsidRDefault="004D57BE" w:rsidP="004D57BE">
      <w:pPr>
        <w:pStyle w:val="NormalWeb"/>
        <w:spacing w:before="0" w:beforeAutospacing="0" w:after="0" w:afterAutospacing="0" w:line="360" w:lineRule="auto"/>
        <w:jc w:val="center"/>
        <w:rPr>
          <w:rStyle w:val="Strong"/>
          <w:rFonts w:ascii="Arial" w:hAnsi="Arial" w:cs="Arial"/>
          <w:color w:val="0E101A"/>
          <w:sz w:val="52"/>
          <w:szCs w:val="52"/>
        </w:rPr>
      </w:pPr>
    </w:p>
    <w:p w14:paraId="5795326E" w14:textId="77777777" w:rsidR="00CB5A2C" w:rsidRDefault="00CB5A2C" w:rsidP="004D57BE">
      <w:pPr>
        <w:pStyle w:val="NormalWeb"/>
        <w:spacing w:before="0" w:beforeAutospacing="0" w:after="0" w:afterAutospacing="0" w:line="360" w:lineRule="auto"/>
        <w:jc w:val="center"/>
        <w:rPr>
          <w:rStyle w:val="Strong"/>
          <w:rFonts w:ascii="Arial" w:hAnsi="Arial" w:cs="Arial"/>
          <w:color w:val="0E101A"/>
          <w:sz w:val="28"/>
          <w:szCs w:val="28"/>
        </w:rPr>
      </w:pPr>
    </w:p>
    <w:p w14:paraId="0BE95A53" w14:textId="77777777" w:rsidR="00CB5A2C" w:rsidRDefault="00CB5A2C" w:rsidP="004D57BE">
      <w:pPr>
        <w:pStyle w:val="NormalWeb"/>
        <w:spacing w:before="0" w:beforeAutospacing="0" w:after="0" w:afterAutospacing="0" w:line="360" w:lineRule="auto"/>
        <w:jc w:val="center"/>
        <w:rPr>
          <w:rStyle w:val="Strong"/>
          <w:rFonts w:ascii="Arial" w:hAnsi="Arial" w:cs="Arial"/>
          <w:color w:val="0E101A"/>
          <w:sz w:val="28"/>
          <w:szCs w:val="28"/>
        </w:rPr>
      </w:pPr>
    </w:p>
    <w:p w14:paraId="74D2024A" w14:textId="77777777" w:rsidR="00CB5A2C" w:rsidRDefault="00CB5A2C" w:rsidP="004D57BE">
      <w:pPr>
        <w:pStyle w:val="NormalWeb"/>
        <w:spacing w:before="0" w:beforeAutospacing="0" w:after="0" w:afterAutospacing="0" w:line="360" w:lineRule="auto"/>
        <w:jc w:val="center"/>
        <w:rPr>
          <w:rStyle w:val="Strong"/>
          <w:rFonts w:ascii="Arial" w:hAnsi="Arial" w:cs="Arial"/>
          <w:color w:val="0E101A"/>
          <w:sz w:val="28"/>
          <w:szCs w:val="28"/>
        </w:rPr>
      </w:pPr>
    </w:p>
    <w:p w14:paraId="460B8805" w14:textId="77777777" w:rsidR="00CB5A2C" w:rsidRDefault="00CB5A2C" w:rsidP="004D57BE">
      <w:pPr>
        <w:pStyle w:val="NormalWeb"/>
        <w:spacing w:before="0" w:beforeAutospacing="0" w:after="0" w:afterAutospacing="0" w:line="360" w:lineRule="auto"/>
        <w:jc w:val="center"/>
        <w:rPr>
          <w:rStyle w:val="Strong"/>
          <w:rFonts w:ascii="Arial" w:hAnsi="Arial" w:cs="Arial"/>
          <w:color w:val="0E101A"/>
          <w:sz w:val="28"/>
          <w:szCs w:val="28"/>
        </w:rPr>
      </w:pPr>
    </w:p>
    <w:p w14:paraId="423D71CB" w14:textId="37AEC014" w:rsidR="004D57BE" w:rsidRPr="004D57BE" w:rsidRDefault="004D57BE" w:rsidP="004D57BE">
      <w:pPr>
        <w:pStyle w:val="NormalWeb"/>
        <w:spacing w:before="0" w:beforeAutospacing="0" w:after="0" w:afterAutospacing="0" w:line="360" w:lineRule="auto"/>
        <w:jc w:val="center"/>
        <w:rPr>
          <w:rStyle w:val="Strong"/>
          <w:rFonts w:ascii="Arial" w:hAnsi="Arial" w:cs="Arial"/>
          <w:color w:val="0E101A"/>
          <w:sz w:val="28"/>
          <w:szCs w:val="28"/>
        </w:rPr>
      </w:pPr>
      <w:r w:rsidRPr="004D57BE">
        <w:rPr>
          <w:rStyle w:val="Strong"/>
          <w:rFonts w:ascii="Arial" w:hAnsi="Arial" w:cs="Arial"/>
          <w:color w:val="0E101A"/>
          <w:sz w:val="28"/>
          <w:szCs w:val="28"/>
        </w:rPr>
        <w:t>Module Code: BMHP5001</w:t>
      </w:r>
    </w:p>
    <w:p w14:paraId="51BBDBEE" w14:textId="7712F2BD" w:rsidR="004D57BE" w:rsidRPr="004D57BE" w:rsidRDefault="004D57BE" w:rsidP="004D57BE">
      <w:pPr>
        <w:pStyle w:val="NormalWeb"/>
        <w:spacing w:before="0" w:beforeAutospacing="0" w:after="0" w:afterAutospacing="0" w:line="360" w:lineRule="auto"/>
        <w:jc w:val="center"/>
        <w:rPr>
          <w:rStyle w:val="Strong"/>
          <w:rFonts w:ascii="Arial" w:hAnsi="Arial" w:cs="Arial"/>
          <w:color w:val="0E101A"/>
          <w:sz w:val="28"/>
          <w:szCs w:val="28"/>
        </w:rPr>
      </w:pPr>
      <w:r w:rsidRPr="004D57BE">
        <w:rPr>
          <w:rStyle w:val="Strong"/>
          <w:rFonts w:ascii="Arial" w:hAnsi="Arial" w:cs="Arial"/>
          <w:color w:val="0E101A"/>
          <w:sz w:val="28"/>
          <w:szCs w:val="28"/>
        </w:rPr>
        <w:t>Lecturer: Joanna Walsh</w:t>
      </w:r>
    </w:p>
    <w:p w14:paraId="3FC36306" w14:textId="5433F937" w:rsidR="00893C9F" w:rsidRDefault="004D57BE" w:rsidP="00CB5A2C">
      <w:pPr>
        <w:pStyle w:val="NormalWeb"/>
        <w:spacing w:before="0" w:beforeAutospacing="0" w:after="0" w:afterAutospacing="0" w:line="360" w:lineRule="auto"/>
        <w:jc w:val="center"/>
        <w:rPr>
          <w:rStyle w:val="Strong"/>
          <w:rFonts w:ascii="Arial" w:hAnsi="Arial" w:cs="Arial"/>
          <w:color w:val="0E101A"/>
          <w:sz w:val="32"/>
          <w:szCs w:val="32"/>
        </w:rPr>
      </w:pPr>
      <w:r w:rsidRPr="004D57BE">
        <w:rPr>
          <w:rStyle w:val="Strong"/>
          <w:rFonts w:ascii="Arial" w:hAnsi="Arial" w:cs="Arial"/>
          <w:color w:val="0E101A"/>
          <w:sz w:val="28"/>
          <w:szCs w:val="28"/>
        </w:rPr>
        <w:t>Student: Dewan Ashrafi (1916230)</w:t>
      </w:r>
    </w:p>
    <w:p w14:paraId="25D59A75" w14:textId="77777777" w:rsidR="00893C9F" w:rsidRDefault="00893C9F" w:rsidP="001B43A1">
      <w:pPr>
        <w:pStyle w:val="NormalWeb"/>
        <w:spacing w:before="0" w:beforeAutospacing="0" w:after="0" w:afterAutospacing="0" w:line="360" w:lineRule="auto"/>
        <w:rPr>
          <w:rStyle w:val="Strong"/>
          <w:rFonts w:ascii="Arial" w:hAnsi="Arial" w:cs="Arial"/>
          <w:color w:val="0E101A"/>
          <w:sz w:val="32"/>
          <w:szCs w:val="32"/>
        </w:rPr>
      </w:pPr>
    </w:p>
    <w:p w14:paraId="42BBE0CD" w14:textId="77777777" w:rsidR="00893C9F" w:rsidRDefault="00893C9F" w:rsidP="001B43A1">
      <w:pPr>
        <w:pStyle w:val="NormalWeb"/>
        <w:spacing w:before="0" w:beforeAutospacing="0" w:after="0" w:afterAutospacing="0" w:line="360" w:lineRule="auto"/>
        <w:rPr>
          <w:rStyle w:val="Strong"/>
          <w:rFonts w:ascii="Arial" w:hAnsi="Arial" w:cs="Arial"/>
          <w:color w:val="0E101A"/>
          <w:sz w:val="32"/>
          <w:szCs w:val="32"/>
        </w:rPr>
      </w:pPr>
    </w:p>
    <w:p w14:paraId="559D07CF" w14:textId="4B89AD71" w:rsidR="00893C9F" w:rsidRDefault="00CB5A2C" w:rsidP="00CB5A2C">
      <w:pPr>
        <w:pStyle w:val="NormalWeb"/>
        <w:spacing w:before="0" w:beforeAutospacing="0" w:after="0" w:afterAutospacing="0" w:line="360" w:lineRule="auto"/>
        <w:jc w:val="center"/>
        <w:rPr>
          <w:rStyle w:val="Strong"/>
          <w:rFonts w:ascii="Arial" w:hAnsi="Arial" w:cs="Arial"/>
          <w:color w:val="0E101A"/>
          <w:sz w:val="32"/>
          <w:szCs w:val="32"/>
        </w:rPr>
      </w:pPr>
      <w:r>
        <w:rPr>
          <w:rFonts w:ascii="Arial" w:hAnsi="Arial" w:cs="Arial"/>
          <w:b/>
          <w:bCs/>
          <w:noProof/>
          <w:color w:val="0E101A"/>
          <w:sz w:val="32"/>
          <w:szCs w:val="32"/>
        </w:rPr>
        <w:lastRenderedPageBreak/>
        <w:drawing>
          <wp:inline distT="0" distB="0" distL="0" distR="0" wp14:anchorId="7081AF3E" wp14:editId="3A2CD15D">
            <wp:extent cx="2619375" cy="1743075"/>
            <wp:effectExtent l="0" t="0" r="9525" b="9525"/>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66DF3851" w14:textId="77777777" w:rsidR="008D1C8A" w:rsidRDefault="008D1C8A" w:rsidP="008D1C8A">
      <w:pPr>
        <w:pStyle w:val="NormalWeb"/>
        <w:spacing w:before="0" w:beforeAutospacing="0" w:after="0" w:afterAutospacing="0" w:line="360" w:lineRule="auto"/>
        <w:rPr>
          <w:rStyle w:val="Strong"/>
          <w:rFonts w:ascii="Arial" w:hAnsi="Arial" w:cs="Arial"/>
          <w:color w:val="0E101A"/>
          <w:sz w:val="32"/>
          <w:szCs w:val="32"/>
        </w:rPr>
      </w:pPr>
    </w:p>
    <w:p w14:paraId="7670596B" w14:textId="0618220E" w:rsidR="001B43A1" w:rsidRPr="008D1C8A" w:rsidRDefault="008462C8" w:rsidP="008D1C8A">
      <w:pPr>
        <w:pStyle w:val="NormalWeb"/>
        <w:spacing w:before="0" w:beforeAutospacing="0" w:after="0" w:afterAutospacing="0" w:line="360" w:lineRule="auto"/>
        <w:jc w:val="center"/>
        <w:rPr>
          <w:rFonts w:ascii="Arial" w:hAnsi="Arial" w:cs="Arial"/>
          <w:color w:val="0E101A"/>
          <w:sz w:val="32"/>
          <w:szCs w:val="32"/>
        </w:rPr>
      </w:pPr>
      <w:r w:rsidRPr="008D1C8A">
        <w:rPr>
          <w:rStyle w:val="Strong"/>
          <w:rFonts w:ascii="Arial" w:hAnsi="Arial" w:cs="Arial"/>
          <w:color w:val="0E101A"/>
          <w:sz w:val="32"/>
          <w:szCs w:val="32"/>
        </w:rPr>
        <w:t xml:space="preserve">Acupuncture for Pain </w:t>
      </w:r>
      <w:r w:rsidR="00893C9F" w:rsidRPr="008D1C8A">
        <w:rPr>
          <w:rStyle w:val="Strong"/>
          <w:rFonts w:ascii="Arial" w:hAnsi="Arial" w:cs="Arial"/>
          <w:color w:val="0E101A"/>
          <w:sz w:val="32"/>
          <w:szCs w:val="32"/>
        </w:rPr>
        <w:t>Treatment</w:t>
      </w:r>
    </w:p>
    <w:p w14:paraId="4F2346FF"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 </w:t>
      </w:r>
    </w:p>
    <w:p w14:paraId="7785EA56" w14:textId="7CA7DDFE"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4E5EF2">
        <w:rPr>
          <w:rFonts w:ascii="Arial" w:hAnsi="Arial" w:cs="Arial"/>
          <w:color w:val="0E101A"/>
        </w:rPr>
        <w:t> </w:t>
      </w:r>
      <w:r w:rsidRPr="008D1C8A">
        <w:rPr>
          <w:rStyle w:val="Strong"/>
          <w:rFonts w:ascii="Arial" w:hAnsi="Arial" w:cs="Arial"/>
          <w:color w:val="0E101A"/>
          <w:sz w:val="28"/>
          <w:szCs w:val="28"/>
        </w:rPr>
        <w:t>Introduction</w:t>
      </w:r>
    </w:p>
    <w:p w14:paraId="677BD568" w14:textId="3E1E0243"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r w:rsidR="000C2613" w:rsidRPr="000C2613">
        <w:rPr>
          <w:rFonts w:ascii="Arial" w:hAnsi="Arial" w:cs="Arial"/>
          <w:color w:val="0E101A"/>
        </w:rPr>
        <w:t>The terms "</w:t>
      </w:r>
      <w:r w:rsidR="00B746E9">
        <w:rPr>
          <w:rFonts w:ascii="Arial" w:hAnsi="Arial" w:cs="Arial"/>
          <w:color w:val="0E101A"/>
        </w:rPr>
        <w:t>C</w:t>
      </w:r>
      <w:r w:rsidR="000C2613" w:rsidRPr="000C2613">
        <w:rPr>
          <w:rFonts w:ascii="Arial" w:hAnsi="Arial" w:cs="Arial"/>
          <w:color w:val="0E101A"/>
        </w:rPr>
        <w:t>omplementary medicine" or "</w:t>
      </w:r>
      <w:r w:rsidR="00B746E9">
        <w:rPr>
          <w:rFonts w:ascii="Arial" w:hAnsi="Arial" w:cs="Arial"/>
          <w:color w:val="0E101A"/>
        </w:rPr>
        <w:t>A</w:t>
      </w:r>
      <w:r w:rsidR="000C2613" w:rsidRPr="000C2613">
        <w:rPr>
          <w:rFonts w:ascii="Arial" w:hAnsi="Arial" w:cs="Arial"/>
          <w:color w:val="0E101A"/>
        </w:rPr>
        <w:t xml:space="preserve">lternative medicine" refer to a broad </w:t>
      </w:r>
      <w:r w:rsidR="000C2613">
        <w:rPr>
          <w:rFonts w:ascii="Arial" w:hAnsi="Arial" w:cs="Arial"/>
          <w:color w:val="0E101A"/>
        </w:rPr>
        <w:t>range</w:t>
      </w:r>
      <w:r w:rsidR="000C2613" w:rsidRPr="000C2613">
        <w:rPr>
          <w:rFonts w:ascii="Arial" w:hAnsi="Arial" w:cs="Arial"/>
          <w:color w:val="0E101A"/>
        </w:rPr>
        <w:t xml:space="preserve"> of healthcare practises that are not part of the country's indigenous culture or traditional </w:t>
      </w:r>
      <w:r w:rsidR="000C2613">
        <w:rPr>
          <w:rFonts w:ascii="Arial" w:hAnsi="Arial" w:cs="Arial"/>
          <w:color w:val="0E101A"/>
        </w:rPr>
        <w:t>healing practice</w:t>
      </w:r>
      <w:r w:rsidR="000C2613" w:rsidRPr="000C2613">
        <w:rPr>
          <w:rFonts w:ascii="Arial" w:hAnsi="Arial" w:cs="Arial"/>
          <w:color w:val="0E101A"/>
        </w:rPr>
        <w:t xml:space="preserve"> and have not been fully integrated into the dominant healthcare system.</w:t>
      </w:r>
      <w:r w:rsidR="000C2613" w:rsidRPr="000C2613">
        <w:rPr>
          <w:rFonts w:ascii="Arial" w:hAnsi="Arial" w:cs="Arial"/>
          <w:color w:val="0E101A"/>
        </w:rPr>
        <w:t xml:space="preserve"> </w:t>
      </w:r>
      <w:r w:rsidRPr="004E5EF2">
        <w:rPr>
          <w:rFonts w:ascii="Arial" w:hAnsi="Arial" w:cs="Arial"/>
          <w:color w:val="0E101A"/>
        </w:rPr>
        <w:t>(WHO, 2021) </w:t>
      </w:r>
      <w:r w:rsidRPr="004E5EF2">
        <w:rPr>
          <w:rStyle w:val="Emphasis"/>
          <w:rFonts w:ascii="Arial" w:hAnsi="Arial" w:cs="Arial"/>
          <w:i w:val="0"/>
          <w:iCs w:val="0"/>
          <w:color w:val="0E101A"/>
        </w:rPr>
        <w:t>Acupuncture</w:t>
      </w:r>
      <w:r w:rsidRPr="004E5EF2">
        <w:rPr>
          <w:rFonts w:ascii="Arial" w:hAnsi="Arial" w:cs="Arial"/>
          <w:color w:val="0E101A"/>
        </w:rPr>
        <w:t xml:space="preserve"> is a Chinese medicine therapeutic technique that has grown in popularity over the last 40 years, being one of the most widely used </w:t>
      </w:r>
      <w:r w:rsidR="00B746E9">
        <w:rPr>
          <w:rFonts w:ascii="Arial" w:hAnsi="Arial" w:cs="Arial"/>
          <w:color w:val="0E101A"/>
        </w:rPr>
        <w:t>c</w:t>
      </w:r>
      <w:r w:rsidR="00B746E9" w:rsidRPr="000C2613">
        <w:rPr>
          <w:rFonts w:ascii="Arial" w:hAnsi="Arial" w:cs="Arial"/>
          <w:color w:val="0E101A"/>
        </w:rPr>
        <w:t xml:space="preserve">omplementary </w:t>
      </w:r>
      <w:r w:rsidRPr="004E5EF2">
        <w:rPr>
          <w:rFonts w:ascii="Arial" w:hAnsi="Arial" w:cs="Arial"/>
          <w:color w:val="0E101A"/>
        </w:rPr>
        <w:t xml:space="preserve">integrative medicine treatments. </w:t>
      </w:r>
      <w:r w:rsidR="00665D19" w:rsidRPr="004E5EF2">
        <w:rPr>
          <w:rFonts w:ascii="Arial" w:hAnsi="Arial" w:cs="Arial"/>
          <w:color w:val="0E101A"/>
        </w:rPr>
        <w:t xml:space="preserve">Its popularity, especially in the West, can be due to its effectiveness for pain reduction and the fact that clinical trials have started to demonstrate its efficacy. </w:t>
      </w:r>
      <w:r w:rsidRPr="004E5EF2">
        <w:rPr>
          <w:rFonts w:ascii="Arial" w:hAnsi="Arial" w:cs="Arial"/>
          <w:color w:val="0E101A"/>
        </w:rPr>
        <w:t xml:space="preserve">(Hao &amp; Mittelman, 2014) </w:t>
      </w:r>
      <w:r w:rsidR="00482C0A" w:rsidRPr="004E5EF2">
        <w:rPr>
          <w:rFonts w:ascii="Arial" w:hAnsi="Arial" w:cs="Arial"/>
          <w:color w:val="0E101A"/>
        </w:rPr>
        <w:t xml:space="preserve">In the United Kingdom, about 4 million conventional acupuncture procedures are performed per year, rendering it one of the most common complementary therapies. </w:t>
      </w:r>
      <w:r w:rsidRPr="004E5EF2">
        <w:rPr>
          <w:rFonts w:ascii="Arial" w:hAnsi="Arial" w:cs="Arial"/>
          <w:color w:val="0E101A"/>
        </w:rPr>
        <w:t xml:space="preserve">(Council, 2018) Acupuncture is the </w:t>
      </w:r>
      <w:r w:rsidR="00376978" w:rsidRPr="004E5EF2">
        <w:rPr>
          <w:rFonts w:ascii="Arial" w:hAnsi="Arial" w:cs="Arial"/>
          <w:color w:val="0E101A"/>
        </w:rPr>
        <w:t>most applied</w:t>
      </w:r>
      <w:r w:rsidRPr="004E5EF2">
        <w:rPr>
          <w:rFonts w:ascii="Arial" w:hAnsi="Arial" w:cs="Arial"/>
          <w:color w:val="0E101A"/>
        </w:rPr>
        <w:t xml:space="preserve"> in adults to relieve pain. (Hal, et al., 2020)</w:t>
      </w:r>
    </w:p>
    <w:p w14:paraId="14B6F3D7"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49B538A6" w14:textId="77777777"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t>Definition</w:t>
      </w:r>
    </w:p>
    <w:p w14:paraId="59F98456" w14:textId="5D0C682D" w:rsidR="00893C9F"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xml:space="preserve">Acupuncture is the process of inserting tiny, rigid, metallic needles into the skin, stimulated by gentle and specific motions of the therapist's hands or electrical stimulation. </w:t>
      </w:r>
      <w:r w:rsidR="00E30C96">
        <w:rPr>
          <w:rFonts w:ascii="Arial" w:hAnsi="Arial" w:cs="Arial"/>
          <w:color w:val="0E101A"/>
        </w:rPr>
        <w:t>TCM (</w:t>
      </w:r>
      <w:r w:rsidRPr="004E5EF2">
        <w:rPr>
          <w:rFonts w:ascii="Arial" w:hAnsi="Arial" w:cs="Arial"/>
          <w:color w:val="0E101A"/>
        </w:rPr>
        <w:t xml:space="preserve">Traditional Chinese </w:t>
      </w:r>
      <w:r w:rsidR="00E30C96">
        <w:rPr>
          <w:rFonts w:ascii="Arial" w:hAnsi="Arial" w:cs="Arial"/>
          <w:color w:val="0E101A"/>
        </w:rPr>
        <w:t>M</w:t>
      </w:r>
      <w:r w:rsidRPr="004E5EF2">
        <w:rPr>
          <w:rFonts w:ascii="Arial" w:hAnsi="Arial" w:cs="Arial"/>
          <w:color w:val="0E101A"/>
        </w:rPr>
        <w:t>edicine</w:t>
      </w:r>
      <w:r w:rsidR="00E30C96">
        <w:rPr>
          <w:rFonts w:ascii="Arial" w:hAnsi="Arial" w:cs="Arial"/>
          <w:color w:val="0E101A"/>
        </w:rPr>
        <w:t>)</w:t>
      </w:r>
      <w:r w:rsidRPr="004E5EF2">
        <w:rPr>
          <w:rFonts w:ascii="Arial" w:hAnsi="Arial" w:cs="Arial"/>
          <w:color w:val="0E101A"/>
        </w:rPr>
        <w:t xml:space="preserve"> defines it as a method for regulating the flux of energy or life force, known as chi or qi (chee), which is believed to flow across pathways (or meridians) in the body. Acupuncture physicians claim that by sticking needles into various points in these meridians, the energy supply can be rebalanced. (Medicine, 2021) Also, this </w:t>
      </w:r>
      <w:r w:rsidR="00050D72" w:rsidRPr="004E5EF2">
        <w:rPr>
          <w:rFonts w:ascii="Arial" w:hAnsi="Arial" w:cs="Arial"/>
          <w:color w:val="0E101A"/>
        </w:rPr>
        <w:t>procedure</w:t>
      </w:r>
      <w:r w:rsidRPr="004E5EF2">
        <w:rPr>
          <w:rFonts w:ascii="Arial" w:hAnsi="Arial" w:cs="Arial"/>
          <w:color w:val="0E101A"/>
        </w:rPr>
        <w:t xml:space="preserve"> stimulate</w:t>
      </w:r>
      <w:r w:rsidR="00050D72" w:rsidRPr="004E5EF2">
        <w:rPr>
          <w:rFonts w:ascii="Arial" w:hAnsi="Arial" w:cs="Arial"/>
          <w:color w:val="0E101A"/>
        </w:rPr>
        <w:t>s</w:t>
      </w:r>
      <w:r w:rsidRPr="004E5EF2">
        <w:rPr>
          <w:rFonts w:ascii="Arial" w:hAnsi="Arial" w:cs="Arial"/>
          <w:color w:val="0E101A"/>
        </w:rPr>
        <w:t xml:space="preserve"> </w:t>
      </w:r>
      <w:r w:rsidR="00050D72" w:rsidRPr="004E5EF2">
        <w:rPr>
          <w:rFonts w:ascii="Arial" w:hAnsi="Arial" w:cs="Arial"/>
          <w:color w:val="0E101A"/>
        </w:rPr>
        <w:t xml:space="preserve">muscles, </w:t>
      </w:r>
      <w:r w:rsidRPr="004E5EF2">
        <w:rPr>
          <w:rFonts w:ascii="Arial" w:hAnsi="Arial" w:cs="Arial"/>
          <w:color w:val="0E101A"/>
        </w:rPr>
        <w:t xml:space="preserve">nerves, and </w:t>
      </w:r>
      <w:r w:rsidRPr="004E5EF2">
        <w:rPr>
          <w:rFonts w:ascii="Arial" w:hAnsi="Arial" w:cs="Arial"/>
          <w:color w:val="0E101A"/>
        </w:rPr>
        <w:lastRenderedPageBreak/>
        <w:t>connective tissue</w:t>
      </w:r>
      <w:r w:rsidR="00050D72" w:rsidRPr="004E5EF2">
        <w:rPr>
          <w:rFonts w:ascii="Arial" w:hAnsi="Arial" w:cs="Arial"/>
          <w:color w:val="0E101A"/>
        </w:rPr>
        <w:t>s</w:t>
      </w:r>
      <w:r w:rsidRPr="004E5EF2">
        <w:rPr>
          <w:rFonts w:ascii="Arial" w:hAnsi="Arial" w:cs="Arial"/>
          <w:color w:val="0E101A"/>
        </w:rPr>
        <w:t xml:space="preserve">. </w:t>
      </w:r>
      <w:r w:rsidR="00050D72" w:rsidRPr="004E5EF2">
        <w:rPr>
          <w:rFonts w:ascii="Arial" w:hAnsi="Arial" w:cs="Arial"/>
          <w:color w:val="0E101A"/>
        </w:rPr>
        <w:t xml:space="preserve">This stimulation is said to boost the body's painkillers and heal a variety of ailments. </w:t>
      </w:r>
      <w:r w:rsidRPr="004E5EF2">
        <w:rPr>
          <w:rFonts w:ascii="Arial" w:hAnsi="Arial" w:cs="Arial"/>
          <w:color w:val="0E101A"/>
        </w:rPr>
        <w:t>(Anthony, 2018)</w:t>
      </w:r>
    </w:p>
    <w:p w14:paraId="05E3C602" w14:textId="5CF2642A"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62A0B23B" w14:textId="5456B25B"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t>History </w:t>
      </w:r>
    </w:p>
    <w:p w14:paraId="49E2605E" w14:textId="442D28D9"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xml:space="preserve">Acupuncture is thought to have </w:t>
      </w:r>
      <w:r w:rsidR="00355573" w:rsidRPr="004E5EF2">
        <w:rPr>
          <w:rFonts w:ascii="Arial" w:hAnsi="Arial" w:cs="Arial"/>
          <w:color w:val="0E101A"/>
        </w:rPr>
        <w:t>emerged</w:t>
      </w:r>
      <w:r w:rsidRPr="004E5EF2">
        <w:rPr>
          <w:rFonts w:ascii="Arial" w:hAnsi="Arial" w:cs="Arial"/>
          <w:color w:val="0E101A"/>
        </w:rPr>
        <w:t xml:space="preserve"> in China centuries before the Common Era when it was first recorded in documents. </w:t>
      </w:r>
      <w:r w:rsidR="00665D19" w:rsidRPr="004E5EF2">
        <w:rPr>
          <w:rFonts w:ascii="Arial" w:hAnsi="Arial" w:cs="Arial"/>
          <w:color w:val="0E101A"/>
        </w:rPr>
        <w:t xml:space="preserve">Sharpened stones and bones were used as acupuncture treatment instruments in about 6000 BCE. </w:t>
      </w:r>
      <w:r w:rsidRPr="004E5EF2">
        <w:rPr>
          <w:rFonts w:ascii="Arial" w:hAnsi="Arial" w:cs="Arial"/>
          <w:color w:val="0E101A"/>
        </w:rPr>
        <w:t xml:space="preserve">(Huang, 1996) (Ma, 1992) However, these devices may have been used for basic surgical procedures. (Mandal, 2019) </w:t>
      </w:r>
      <w:r w:rsidR="00355573" w:rsidRPr="004E5EF2">
        <w:rPr>
          <w:rFonts w:ascii="Arial" w:hAnsi="Arial" w:cs="Arial"/>
          <w:color w:val="0E101A"/>
        </w:rPr>
        <w:t>Documents concealed within China's Ma-Wang-Dui tomb in 198 BCE reveal no signs of the acupuncture practises but do reference a meridians system.</w:t>
      </w:r>
      <w:r w:rsidRPr="004E5EF2">
        <w:rPr>
          <w:rFonts w:ascii="Arial" w:hAnsi="Arial" w:cs="Arial"/>
          <w:color w:val="0E101A"/>
        </w:rPr>
        <w:t xml:space="preserve"> (Chen, 1997)</w:t>
      </w:r>
    </w:p>
    <w:p w14:paraId="37DF0567" w14:textId="5D7863CE"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xml:space="preserve">Furthermore, the tattoo markings are seen on </w:t>
      </w:r>
      <w:r w:rsidR="00615A10" w:rsidRPr="004E5EF2">
        <w:rPr>
          <w:rFonts w:ascii="Arial" w:hAnsi="Arial" w:cs="Arial"/>
          <w:color w:val="0E101A"/>
        </w:rPr>
        <w:t>the "Ice Man"</w:t>
      </w:r>
      <w:r w:rsidR="00615A10">
        <w:rPr>
          <w:rFonts w:ascii="Arial" w:hAnsi="Arial" w:cs="Arial"/>
          <w:color w:val="0E101A"/>
        </w:rPr>
        <w:t xml:space="preserve">, named </w:t>
      </w:r>
      <w:r w:rsidRPr="004E5EF2">
        <w:rPr>
          <w:rFonts w:ascii="Arial" w:hAnsi="Arial" w:cs="Arial"/>
          <w:color w:val="0E101A"/>
        </w:rPr>
        <w:t xml:space="preserve">Ötzi, </w:t>
      </w:r>
      <w:r w:rsidR="00DD17ED" w:rsidRPr="004E5EF2">
        <w:rPr>
          <w:rFonts w:ascii="Arial" w:hAnsi="Arial" w:cs="Arial"/>
          <w:color w:val="0E101A"/>
        </w:rPr>
        <w:t>(</w:t>
      </w:r>
      <w:r w:rsidRPr="004E5EF2">
        <w:rPr>
          <w:rFonts w:ascii="Arial" w:hAnsi="Arial" w:cs="Arial"/>
          <w:color w:val="0E101A"/>
        </w:rPr>
        <w:t xml:space="preserve">died </w:t>
      </w:r>
      <w:r w:rsidR="008A5CDF" w:rsidRPr="004E5EF2">
        <w:rPr>
          <w:rFonts w:ascii="Arial" w:hAnsi="Arial" w:cs="Arial"/>
          <w:color w:val="0E101A"/>
        </w:rPr>
        <w:t xml:space="preserve">in </w:t>
      </w:r>
      <w:r w:rsidRPr="004E5EF2">
        <w:rPr>
          <w:rFonts w:ascii="Arial" w:hAnsi="Arial" w:cs="Arial"/>
          <w:color w:val="0E101A"/>
        </w:rPr>
        <w:t>about 3300 BCE</w:t>
      </w:r>
      <w:r w:rsidR="00DD17ED" w:rsidRPr="004E5EF2">
        <w:rPr>
          <w:rFonts w:ascii="Arial" w:hAnsi="Arial" w:cs="Arial"/>
          <w:color w:val="0E101A"/>
        </w:rPr>
        <w:t>)</w:t>
      </w:r>
      <w:r w:rsidRPr="004E5EF2">
        <w:rPr>
          <w:rFonts w:ascii="Arial" w:hAnsi="Arial" w:cs="Arial"/>
          <w:color w:val="0E101A"/>
        </w:rPr>
        <w:t xml:space="preserve">, are identical to some stimulatory therapy involving the meridians. (Dorfer, et al., 1999) </w:t>
      </w:r>
      <w:r w:rsidR="00615A10">
        <w:rPr>
          <w:rFonts w:ascii="Arial" w:hAnsi="Arial" w:cs="Arial"/>
          <w:color w:val="0E101A"/>
        </w:rPr>
        <w:t>D</w:t>
      </w:r>
      <w:r w:rsidR="00615A10" w:rsidRPr="004E5EF2">
        <w:rPr>
          <w:rFonts w:ascii="Arial" w:hAnsi="Arial" w:cs="Arial"/>
          <w:color w:val="0E101A"/>
        </w:rPr>
        <w:t>ates from about 100 BCE</w:t>
      </w:r>
      <w:r w:rsidR="00615A10">
        <w:rPr>
          <w:rFonts w:ascii="Arial" w:hAnsi="Arial" w:cs="Arial"/>
          <w:color w:val="0E101A"/>
        </w:rPr>
        <w:t>,</w:t>
      </w:r>
      <w:r w:rsidR="00615A10" w:rsidRPr="004E5EF2">
        <w:rPr>
          <w:rFonts w:ascii="Arial" w:hAnsi="Arial" w:cs="Arial"/>
          <w:color w:val="0E101A"/>
        </w:rPr>
        <w:t xml:space="preserve"> </w:t>
      </w:r>
      <w:r w:rsidR="00615A10">
        <w:rPr>
          <w:rFonts w:ascii="Arial" w:hAnsi="Arial" w:cs="Arial"/>
          <w:color w:val="0E101A"/>
        </w:rPr>
        <w:t>t</w:t>
      </w:r>
      <w:r w:rsidR="00DD17ED" w:rsidRPr="004E5EF2">
        <w:rPr>
          <w:rFonts w:ascii="Arial" w:hAnsi="Arial" w:cs="Arial"/>
          <w:color w:val="0E101A"/>
        </w:rPr>
        <w:t xml:space="preserve">he Yellow Emperor's Classic of Internal Medicine, which, is the first book that unequivocally outlined acupuncture as a systematic diagnosis and treatment method. The knowledge is represented by the Emperor's questions and the educated answers of his minister, Chhi-Po. </w:t>
      </w:r>
      <w:r w:rsidRPr="004E5EF2">
        <w:rPr>
          <w:rFonts w:ascii="Arial" w:hAnsi="Arial" w:cs="Arial"/>
          <w:color w:val="0E101A"/>
        </w:rPr>
        <w:t>(Baldry, 1993) (Wu, 2007) </w:t>
      </w:r>
    </w:p>
    <w:p w14:paraId="635331F0" w14:textId="68FA1F80"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The text most likely originated with the classical Taoist theory. (Kaplan, 1997) The principles of Qi or Chi (life force) were well known at the time, but the anatomical position of the meridians/chines had not yet been defined. (Medicine, 1989) </w:t>
      </w:r>
    </w:p>
    <w:p w14:paraId="09AFA274" w14:textId="30ED07B6"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Acupuncture was adopted and codified in literature over the years; in addition to diet, massage, herbs, and moxibustion (heat), it gradually</w:t>
      </w:r>
      <w:r w:rsidR="00870F8F" w:rsidRPr="004E5EF2">
        <w:rPr>
          <w:rFonts w:ascii="Arial" w:hAnsi="Arial" w:cs="Arial"/>
          <w:color w:val="0E101A"/>
        </w:rPr>
        <w:t xml:space="preserve"> developed into one of China's traditional therapies.</w:t>
      </w:r>
      <w:r w:rsidRPr="004E5EF2">
        <w:rPr>
          <w:rFonts w:ascii="Arial" w:hAnsi="Arial" w:cs="Arial"/>
          <w:color w:val="0E101A"/>
        </w:rPr>
        <w:t xml:space="preserve"> (Ma, 1992) </w:t>
      </w:r>
      <w:r w:rsidR="002373EE">
        <w:rPr>
          <w:rFonts w:ascii="Arial" w:hAnsi="Arial" w:cs="Arial"/>
          <w:color w:val="0E101A"/>
        </w:rPr>
        <w:t>A</w:t>
      </w:r>
      <w:r w:rsidRPr="004E5EF2">
        <w:rPr>
          <w:rFonts w:ascii="Arial" w:hAnsi="Arial" w:cs="Arial"/>
          <w:color w:val="0E101A"/>
        </w:rPr>
        <w:t>cupuncture points used nowadays are featured in bronze sculptures</w:t>
      </w:r>
      <w:r w:rsidR="002373EE">
        <w:rPr>
          <w:rFonts w:ascii="Arial" w:hAnsi="Arial" w:cs="Arial"/>
          <w:color w:val="0E101A"/>
        </w:rPr>
        <w:t xml:space="preserve"> from</w:t>
      </w:r>
      <w:r w:rsidR="002373EE" w:rsidRPr="004E5EF2">
        <w:rPr>
          <w:rFonts w:ascii="Arial" w:hAnsi="Arial" w:cs="Arial"/>
          <w:color w:val="0E101A"/>
        </w:rPr>
        <w:t xml:space="preserve"> the fifteenth century</w:t>
      </w:r>
      <w:r w:rsidRPr="004E5EF2">
        <w:rPr>
          <w:rFonts w:ascii="Arial" w:hAnsi="Arial" w:cs="Arial"/>
          <w:color w:val="0E101A"/>
        </w:rPr>
        <w:t xml:space="preserve">. (Ma, 1992) </w:t>
      </w:r>
      <w:r w:rsidR="002373EE">
        <w:rPr>
          <w:rFonts w:ascii="Arial" w:hAnsi="Arial" w:cs="Arial"/>
          <w:color w:val="0E101A"/>
        </w:rPr>
        <w:t>Serving as</w:t>
      </w:r>
      <w:r w:rsidR="002373EE" w:rsidRPr="004E5EF2">
        <w:rPr>
          <w:rFonts w:ascii="Arial" w:hAnsi="Arial" w:cs="Arial"/>
          <w:color w:val="0E101A"/>
        </w:rPr>
        <w:t xml:space="preserve"> the basis of modern acupuncture</w:t>
      </w:r>
      <w:r w:rsidR="002373EE">
        <w:rPr>
          <w:rFonts w:ascii="Arial" w:hAnsi="Arial" w:cs="Arial"/>
          <w:color w:val="0E101A"/>
        </w:rPr>
        <w:t>,</w:t>
      </w:r>
      <w:r w:rsidR="002373EE" w:rsidRPr="004E5EF2">
        <w:rPr>
          <w:rFonts w:ascii="Arial" w:hAnsi="Arial" w:cs="Arial"/>
          <w:color w:val="0E101A"/>
        </w:rPr>
        <w:t xml:space="preserve"> </w:t>
      </w:r>
      <w:r w:rsidRPr="004E5EF2">
        <w:rPr>
          <w:rFonts w:ascii="Arial" w:hAnsi="Arial" w:cs="Arial"/>
          <w:color w:val="0E101A"/>
        </w:rPr>
        <w:t xml:space="preserve">'The Great Compendium of Acupuncture and Moxibustion', was written during the Ming Dynasty. </w:t>
      </w:r>
      <w:r w:rsidR="00870F8F" w:rsidRPr="004E5EF2">
        <w:rPr>
          <w:rFonts w:ascii="Arial" w:hAnsi="Arial" w:cs="Arial"/>
          <w:color w:val="0E101A"/>
        </w:rPr>
        <w:t xml:space="preserve">It contains detailed lists of 365 points that refer to openings in the channels in which needles </w:t>
      </w:r>
      <w:r w:rsidR="008E6D53" w:rsidRPr="004E5EF2">
        <w:rPr>
          <w:rFonts w:ascii="Arial" w:hAnsi="Arial" w:cs="Arial"/>
          <w:color w:val="0E101A"/>
        </w:rPr>
        <w:t>to be inserted</w:t>
      </w:r>
      <w:r w:rsidR="00870F8F" w:rsidRPr="004E5EF2">
        <w:rPr>
          <w:rFonts w:ascii="Arial" w:hAnsi="Arial" w:cs="Arial"/>
          <w:color w:val="0E101A"/>
        </w:rPr>
        <w:t>.</w:t>
      </w:r>
      <w:r w:rsidR="008E6D53" w:rsidRPr="004E5EF2">
        <w:rPr>
          <w:rFonts w:ascii="Arial" w:hAnsi="Arial" w:cs="Arial"/>
          <w:color w:val="0E101A"/>
        </w:rPr>
        <w:t xml:space="preserve"> </w:t>
      </w:r>
      <w:r w:rsidRPr="004E5EF2">
        <w:rPr>
          <w:rFonts w:ascii="Arial" w:hAnsi="Arial" w:cs="Arial"/>
          <w:color w:val="0E101A"/>
        </w:rPr>
        <w:t>(White &amp; Ernst, 2004) From the sixteenth to the nineteenth centuries, acupuncture spread across Europe and America. Acupuncture research began in the eighteenth century and has progressed exponentially since then. (Zhuang, et al., 2013)</w:t>
      </w:r>
    </w:p>
    <w:p w14:paraId="7228A11D" w14:textId="77777777" w:rsidR="00893C9F" w:rsidRPr="004E5EF2" w:rsidRDefault="00893C9F" w:rsidP="001B43A1">
      <w:pPr>
        <w:pStyle w:val="NormalWeb"/>
        <w:spacing w:before="0" w:beforeAutospacing="0" w:after="0" w:afterAutospacing="0" w:line="360" w:lineRule="auto"/>
        <w:rPr>
          <w:rFonts w:ascii="Arial" w:hAnsi="Arial" w:cs="Arial"/>
          <w:color w:val="0E101A"/>
        </w:rPr>
      </w:pPr>
    </w:p>
    <w:p w14:paraId="1FCE3907" w14:textId="77777777" w:rsidR="00CB5A2C" w:rsidRDefault="00CB5A2C" w:rsidP="001B43A1">
      <w:pPr>
        <w:pStyle w:val="NormalWeb"/>
        <w:spacing w:before="0" w:beforeAutospacing="0" w:after="0" w:afterAutospacing="0" w:line="360" w:lineRule="auto"/>
        <w:rPr>
          <w:rStyle w:val="Strong"/>
          <w:rFonts w:ascii="Arial" w:hAnsi="Arial" w:cs="Arial"/>
          <w:color w:val="0E101A"/>
          <w:sz w:val="28"/>
          <w:szCs w:val="28"/>
        </w:rPr>
      </w:pPr>
    </w:p>
    <w:p w14:paraId="31F7F397" w14:textId="3869E53E"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lastRenderedPageBreak/>
        <w:t>Uses</w:t>
      </w:r>
      <w:r w:rsidR="00BD1CC9">
        <w:rPr>
          <w:rStyle w:val="Strong"/>
          <w:rFonts w:ascii="Arial" w:hAnsi="Arial" w:cs="Arial"/>
          <w:color w:val="0E101A"/>
          <w:sz w:val="28"/>
          <w:szCs w:val="28"/>
        </w:rPr>
        <w:t xml:space="preserve"> of Acupuncture</w:t>
      </w:r>
    </w:p>
    <w:p w14:paraId="1048AB38" w14:textId="29B87A04"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 </w:t>
      </w:r>
      <w:r w:rsidR="00C23F07">
        <w:rPr>
          <w:rFonts w:ascii="Arial" w:hAnsi="Arial" w:cs="Arial"/>
          <w:color w:val="0E101A"/>
        </w:rPr>
        <w:t>It</w:t>
      </w:r>
      <w:r w:rsidR="00615A10" w:rsidRPr="00615A10">
        <w:rPr>
          <w:rFonts w:ascii="Arial" w:hAnsi="Arial" w:cs="Arial"/>
          <w:color w:val="0E101A"/>
        </w:rPr>
        <w:t xml:space="preserve"> is used to cure a wide range of </w:t>
      </w:r>
      <w:r w:rsidR="00615A10">
        <w:rPr>
          <w:rFonts w:ascii="Arial" w:hAnsi="Arial" w:cs="Arial"/>
          <w:color w:val="0E101A"/>
        </w:rPr>
        <w:t>illnesses</w:t>
      </w:r>
      <w:r w:rsidR="00615A10" w:rsidRPr="00615A10">
        <w:rPr>
          <w:rFonts w:ascii="Arial" w:hAnsi="Arial" w:cs="Arial"/>
          <w:color w:val="0E101A"/>
        </w:rPr>
        <w:t>.</w:t>
      </w:r>
      <w:r w:rsidR="00615A10" w:rsidRPr="00615A10">
        <w:rPr>
          <w:rFonts w:ascii="Arial" w:hAnsi="Arial" w:cs="Arial"/>
          <w:color w:val="0E101A"/>
        </w:rPr>
        <w:t xml:space="preserve"> </w:t>
      </w:r>
      <w:r w:rsidRPr="004E5EF2">
        <w:rPr>
          <w:rFonts w:ascii="Arial" w:hAnsi="Arial" w:cs="Arial"/>
          <w:color w:val="0E101A"/>
        </w:rPr>
        <w:t>(Chon &amp; Lee, 2013) (Medicine, 2021):</w:t>
      </w:r>
    </w:p>
    <w:p w14:paraId="4EDD4222" w14:textId="25CC93B0"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Chronic pain, such as headaches, low back pain and arthritis pain</w:t>
      </w:r>
    </w:p>
    <w:p w14:paraId="193EF46F" w14:textId="14F6C864"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Anxiety</w:t>
      </w:r>
    </w:p>
    <w:p w14:paraId="1F341740" w14:textId="5A726404"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Sciatica</w:t>
      </w:r>
    </w:p>
    <w:p w14:paraId="2C6CAC52" w14:textId="7173D66D"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post-operative pain</w:t>
      </w:r>
    </w:p>
    <w:p w14:paraId="601B96DC" w14:textId="03F5FFCC"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Addiction</w:t>
      </w:r>
    </w:p>
    <w:p w14:paraId="1D77644B" w14:textId="0F62F3AE"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Insomnia</w:t>
      </w:r>
    </w:p>
    <w:p w14:paraId="084F5A15" w14:textId="622B0106"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Chemotherapy and radiation treatment side effects</w:t>
      </w:r>
    </w:p>
    <w:p w14:paraId="673F7A05" w14:textId="26D32078"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Tinnitus</w:t>
      </w:r>
    </w:p>
    <w:p w14:paraId="0938F9F8" w14:textId="0C91548B"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Nausea</w:t>
      </w:r>
    </w:p>
    <w:p w14:paraId="69DA6500" w14:textId="3E650DC5"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Depression</w:t>
      </w:r>
    </w:p>
    <w:p w14:paraId="7A619CE5" w14:textId="45CE1E06"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Sinus congestion</w:t>
      </w:r>
    </w:p>
    <w:p w14:paraId="0DCCEC9D" w14:textId="0F62B5C2"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Menopausal symptoms, including hot flashes</w:t>
      </w:r>
    </w:p>
    <w:p w14:paraId="099DFA69" w14:textId="58E38454"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Stress and anxiety</w:t>
      </w:r>
    </w:p>
    <w:p w14:paraId="0C9C4A8A" w14:textId="2B5874D7"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Migraines</w:t>
      </w:r>
    </w:p>
    <w:p w14:paraId="62E4530B" w14:textId="7B872C47"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Menstrual Cramps</w:t>
      </w:r>
    </w:p>
    <w:p w14:paraId="6C52AEB3" w14:textId="0BBA8746" w:rsidR="001B43A1" w:rsidRPr="004E5EF2" w:rsidRDefault="008462C8" w:rsidP="00893C9F">
      <w:pPr>
        <w:pStyle w:val="NormalWeb"/>
        <w:numPr>
          <w:ilvl w:val="0"/>
          <w:numId w:val="9"/>
        </w:numPr>
        <w:spacing w:before="0" w:beforeAutospacing="0" w:after="0" w:afterAutospacing="0" w:line="360" w:lineRule="auto"/>
        <w:rPr>
          <w:rFonts w:ascii="Arial" w:hAnsi="Arial" w:cs="Arial"/>
          <w:color w:val="0E101A"/>
        </w:rPr>
      </w:pPr>
      <w:r w:rsidRPr="004E5EF2">
        <w:rPr>
          <w:rFonts w:ascii="Arial" w:hAnsi="Arial" w:cs="Arial"/>
          <w:color w:val="0E101A"/>
        </w:rPr>
        <w:t>Weight loss                                                     </w:t>
      </w:r>
    </w:p>
    <w:p w14:paraId="3B0503D6" w14:textId="72BFAFC0" w:rsidR="001B43A1"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Some people use acupuncture to enhance fertility. It is also used to assist people in quitting smoking. and as part of the therapy for other addictions. (Wong, 2020)</w:t>
      </w:r>
    </w:p>
    <w:p w14:paraId="3EC6489E" w14:textId="77777777" w:rsidR="008D1C8A" w:rsidRPr="004E5EF2" w:rsidRDefault="008D1C8A" w:rsidP="001B43A1">
      <w:pPr>
        <w:pStyle w:val="NormalWeb"/>
        <w:spacing w:before="0" w:beforeAutospacing="0" w:after="0" w:afterAutospacing="0" w:line="360" w:lineRule="auto"/>
        <w:rPr>
          <w:rFonts w:ascii="Arial" w:hAnsi="Arial" w:cs="Arial"/>
          <w:color w:val="0E101A"/>
        </w:rPr>
      </w:pPr>
    </w:p>
    <w:p w14:paraId="4A70F77E" w14:textId="77777777"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t>Efficacy</w:t>
      </w:r>
    </w:p>
    <w:p w14:paraId="6AD372F0" w14:textId="21F2C06E" w:rsidR="001B43A1" w:rsidRPr="004E5EF2" w:rsidRDefault="001B5B89" w:rsidP="001B43A1">
      <w:pPr>
        <w:pStyle w:val="NormalWeb"/>
        <w:spacing w:before="0" w:beforeAutospacing="0" w:after="0" w:afterAutospacing="0" w:line="360" w:lineRule="auto"/>
        <w:rPr>
          <w:rFonts w:ascii="Arial" w:hAnsi="Arial" w:cs="Arial"/>
          <w:color w:val="0E101A"/>
        </w:rPr>
      </w:pPr>
      <w:r>
        <w:rPr>
          <w:rFonts w:ascii="Arial" w:hAnsi="Arial" w:cs="Arial"/>
          <w:color w:val="0E101A"/>
        </w:rPr>
        <w:t>F</w:t>
      </w:r>
      <w:r w:rsidRPr="004E5EF2">
        <w:rPr>
          <w:rFonts w:ascii="Arial" w:hAnsi="Arial" w:cs="Arial"/>
          <w:color w:val="0E101A"/>
        </w:rPr>
        <w:t>or thousands of years</w:t>
      </w:r>
      <w:r w:rsidR="00AB212B">
        <w:rPr>
          <w:rFonts w:ascii="Arial" w:hAnsi="Arial" w:cs="Arial"/>
          <w:color w:val="0E101A"/>
        </w:rPr>
        <w:t>,</w:t>
      </w:r>
      <w:r w:rsidRPr="004E5EF2">
        <w:rPr>
          <w:rFonts w:ascii="Arial" w:hAnsi="Arial" w:cs="Arial"/>
          <w:color w:val="0E101A"/>
        </w:rPr>
        <w:t xml:space="preserve"> </w:t>
      </w:r>
      <w:r>
        <w:rPr>
          <w:rFonts w:ascii="Arial" w:hAnsi="Arial" w:cs="Arial"/>
          <w:color w:val="0E101A"/>
        </w:rPr>
        <w:t>a</w:t>
      </w:r>
      <w:r w:rsidR="008462C8" w:rsidRPr="004E5EF2">
        <w:rPr>
          <w:rFonts w:ascii="Arial" w:hAnsi="Arial" w:cs="Arial"/>
          <w:color w:val="0E101A"/>
        </w:rPr>
        <w:t>cupuncture has been practised in Asia, but it was only in the last few decades that scientists started investigating it. (Chon &amp; Lee, 2013) Due to its intrusive aspect, the construction of a suitable placebo control group is one of the biggest obstacles in efficacy testing. (Pittler, et al., 2007)</w:t>
      </w:r>
      <w:r w:rsidR="001451B2" w:rsidRPr="004E5EF2">
        <w:rPr>
          <w:rFonts w:ascii="Arial" w:hAnsi="Arial" w:cs="Arial"/>
          <w:color w:val="0E101A"/>
        </w:rPr>
        <w:t xml:space="preserve"> </w:t>
      </w:r>
    </w:p>
    <w:p w14:paraId="4CED5D0B" w14:textId="2C400DFB"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Pain</w:t>
      </w:r>
      <w:r w:rsidRPr="004E5EF2">
        <w:rPr>
          <w:rFonts w:ascii="Arial" w:hAnsi="Arial" w:cs="Arial"/>
          <w:color w:val="0E101A"/>
        </w:rPr>
        <w:t xml:space="preserve">: The researchers discovered that acupuncture was correlated with reduced pain severity and improved function directly after an acupuncture session compared to no acupuncture. (Chou, et al., 2017) However, according to some other researchers, </w:t>
      </w:r>
      <w:r w:rsidR="00615A10" w:rsidRPr="00615A10">
        <w:rPr>
          <w:rFonts w:ascii="Arial" w:hAnsi="Arial" w:cs="Arial"/>
          <w:color w:val="0E101A"/>
        </w:rPr>
        <w:t xml:space="preserve">Acupuncture is a placebo </w:t>
      </w:r>
      <w:r w:rsidR="00E5126A">
        <w:rPr>
          <w:rFonts w:ascii="Arial" w:hAnsi="Arial" w:cs="Arial"/>
          <w:color w:val="0E101A"/>
        </w:rPr>
        <w:t xml:space="preserve">which </w:t>
      </w:r>
      <w:r w:rsidR="00E5126A" w:rsidRPr="00615A10">
        <w:rPr>
          <w:rFonts w:ascii="Arial" w:hAnsi="Arial" w:cs="Arial"/>
          <w:color w:val="0E101A"/>
        </w:rPr>
        <w:t>real history</w:t>
      </w:r>
      <w:r w:rsidR="00E5126A" w:rsidRPr="00615A10">
        <w:rPr>
          <w:rFonts w:ascii="Arial" w:hAnsi="Arial" w:cs="Arial"/>
          <w:color w:val="0E101A"/>
        </w:rPr>
        <w:t xml:space="preserve"> </w:t>
      </w:r>
      <w:r w:rsidR="00615A10" w:rsidRPr="00615A10">
        <w:rPr>
          <w:rFonts w:ascii="Arial" w:hAnsi="Arial" w:cs="Arial"/>
          <w:color w:val="0E101A"/>
        </w:rPr>
        <w:t>has been manipulated beyond understanding</w:t>
      </w:r>
      <w:r w:rsidRPr="004E5EF2">
        <w:rPr>
          <w:rFonts w:ascii="Arial" w:hAnsi="Arial" w:cs="Arial"/>
          <w:color w:val="0E101A"/>
        </w:rPr>
        <w:t xml:space="preserve">. A recent systematic study of systematic studies of acupuncture for severe pain emphasises this finding and lists the many flaws </w:t>
      </w:r>
      <w:r w:rsidR="00376978" w:rsidRPr="004E5EF2">
        <w:rPr>
          <w:rFonts w:ascii="Arial" w:hAnsi="Arial" w:cs="Arial"/>
          <w:color w:val="0E101A"/>
        </w:rPr>
        <w:t>in acupuncture</w:t>
      </w:r>
      <w:r w:rsidRPr="004E5EF2">
        <w:rPr>
          <w:rFonts w:ascii="Arial" w:hAnsi="Arial" w:cs="Arial"/>
          <w:color w:val="0E101A"/>
        </w:rPr>
        <w:t xml:space="preserve"> clinical trials. (Gorski, 2020)</w:t>
      </w:r>
    </w:p>
    <w:p w14:paraId="49175293"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lastRenderedPageBreak/>
        <w:t>Migraine and Headaches</w:t>
      </w:r>
      <w:r w:rsidRPr="004E5EF2">
        <w:rPr>
          <w:rFonts w:ascii="Arial" w:hAnsi="Arial" w:cs="Arial"/>
          <w:color w:val="0E101A"/>
        </w:rPr>
        <w:t>: Scientists analysed 22 previously conducted trials in a 2016 study, published in the Cochrane Database of Systematic Reviews (Participating 4985 participants). In their conclusion, they discovered that incorporating acupuncture into treating migraine symptoms can reduce the number of incidents, but the intensity of the impact is limited compared to a placebo acupuncture treatment. (Linde, et al., 2016)</w:t>
      </w:r>
    </w:p>
    <w:p w14:paraId="1EC7BA9B" w14:textId="386FE892" w:rsidR="001B43A1" w:rsidRPr="004E5EF2" w:rsidRDefault="005560EE" w:rsidP="001B43A1">
      <w:pPr>
        <w:pStyle w:val="NormalWeb"/>
        <w:spacing w:before="0" w:beforeAutospacing="0" w:after="0" w:afterAutospacing="0" w:line="360" w:lineRule="auto"/>
        <w:rPr>
          <w:rFonts w:ascii="Arial" w:hAnsi="Arial" w:cs="Arial"/>
          <w:color w:val="0E101A"/>
        </w:rPr>
      </w:pPr>
      <w:r w:rsidRPr="005560EE">
        <w:rPr>
          <w:rFonts w:ascii="Arial" w:hAnsi="Arial" w:cs="Arial"/>
          <w:color w:val="0E101A"/>
        </w:rPr>
        <w:t xml:space="preserve">Although acupuncture has shown </w:t>
      </w:r>
      <w:r>
        <w:rPr>
          <w:rFonts w:ascii="Arial" w:hAnsi="Arial" w:cs="Arial"/>
          <w:color w:val="0E101A"/>
        </w:rPr>
        <w:t>success</w:t>
      </w:r>
      <w:r w:rsidRPr="005560EE">
        <w:rPr>
          <w:rFonts w:ascii="Arial" w:hAnsi="Arial" w:cs="Arial"/>
          <w:color w:val="0E101A"/>
        </w:rPr>
        <w:t xml:space="preserve"> in the treatment of headaches, its efficacy must be properly established before issuing any firm recommendations favouring its usage</w:t>
      </w:r>
      <w:r w:rsidR="008462C8" w:rsidRPr="004E5EF2">
        <w:rPr>
          <w:rFonts w:ascii="Arial" w:hAnsi="Arial" w:cs="Arial"/>
          <w:color w:val="0E101A"/>
        </w:rPr>
        <w:t>. (Lee, et al., 2012) </w:t>
      </w:r>
    </w:p>
    <w:p w14:paraId="6F4E80AE"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Arthritis pain: </w:t>
      </w:r>
      <w:r w:rsidRPr="004E5EF2">
        <w:rPr>
          <w:rFonts w:ascii="Arial" w:hAnsi="Arial" w:cs="Arial"/>
          <w:color w:val="0E101A"/>
        </w:rPr>
        <w:t>Evidence suggests acupuncture can help with pain, movement, and Health-Related Quality of Life (HRQOL) in Rheumatoid Arthritis patients. However, based on the research used in this systematic analysis, the evidence was not strong enough. (Seca, et al., 2019)</w:t>
      </w:r>
    </w:p>
    <w:p w14:paraId="2937B344" w14:textId="3EBF8167" w:rsidR="001451B2"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Cancer and Cancer treatment-related pain:</w:t>
      </w:r>
      <w:r w:rsidRPr="004E5EF2">
        <w:rPr>
          <w:rFonts w:ascii="Arial" w:hAnsi="Arial" w:cs="Arial"/>
          <w:color w:val="0E101A"/>
        </w:rPr>
        <w:t xml:space="preserve"> Based on many systematic studies and meta-analysis, researchers concluded that acupuncture could </w:t>
      </w:r>
      <w:r w:rsidR="00376978" w:rsidRPr="004E5EF2">
        <w:rPr>
          <w:rFonts w:ascii="Arial" w:hAnsi="Arial" w:cs="Arial"/>
          <w:color w:val="0E101A"/>
        </w:rPr>
        <w:t>relate to</w:t>
      </w:r>
      <w:r w:rsidRPr="004E5EF2">
        <w:rPr>
          <w:rFonts w:ascii="Arial" w:hAnsi="Arial" w:cs="Arial"/>
          <w:color w:val="0E101A"/>
        </w:rPr>
        <w:t xml:space="preserve"> substantial decreases in pain severity and opioid usage. (He, et al., 2020)</w:t>
      </w:r>
    </w:p>
    <w:p w14:paraId="1E123D88" w14:textId="0501982D"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3CCF44B3" w14:textId="77777777"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t>Safety and Side Effects</w:t>
      </w:r>
    </w:p>
    <w:p w14:paraId="768B6D00"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Acupuncture usually is very safe when performed by a qualified practitioner and sterile needles (Clinic, 2021), and rarely some mild short-term side effects can be experienced, such as (NHS, 2019):</w:t>
      </w:r>
    </w:p>
    <w:p w14:paraId="5DE1A15E" w14:textId="16F3EB98" w:rsidR="001B43A1" w:rsidRPr="004E5EF2" w:rsidRDefault="008462C8" w:rsidP="00893C9F">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Drowsiness</w:t>
      </w:r>
    </w:p>
    <w:p w14:paraId="33F88378" w14:textId="67F593B7" w:rsidR="001B43A1" w:rsidRPr="004E5EF2" w:rsidRDefault="008462C8" w:rsidP="00893C9F">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Sick feeling</w:t>
      </w:r>
    </w:p>
    <w:p w14:paraId="5FD850C8" w14:textId="5330C3B9" w:rsidR="001B43A1" w:rsidRPr="004E5EF2" w:rsidRDefault="008462C8" w:rsidP="00893C9F">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Deterioration of pre-existing symptoms</w:t>
      </w:r>
    </w:p>
    <w:p w14:paraId="089FFFB9" w14:textId="10D16DCC" w:rsidR="001B43A1" w:rsidRPr="004E5EF2" w:rsidRDefault="008462C8" w:rsidP="00893C9F">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Dizziness</w:t>
      </w:r>
    </w:p>
    <w:p w14:paraId="7D22015E" w14:textId="4D6DD990" w:rsidR="001B43A1" w:rsidRPr="004E5EF2" w:rsidRDefault="008462C8" w:rsidP="00893C9F">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Bleeding or bruising when needles insert the skin</w:t>
      </w:r>
    </w:p>
    <w:p w14:paraId="07AEFCA2" w14:textId="77777777" w:rsidR="00893C9F" w:rsidRPr="004E5EF2" w:rsidRDefault="008462C8" w:rsidP="001B43A1">
      <w:pPr>
        <w:pStyle w:val="NormalWeb"/>
        <w:numPr>
          <w:ilvl w:val="0"/>
          <w:numId w:val="12"/>
        </w:numPr>
        <w:spacing w:before="0" w:beforeAutospacing="0" w:after="0" w:afterAutospacing="0" w:line="360" w:lineRule="auto"/>
        <w:rPr>
          <w:rFonts w:ascii="Arial" w:hAnsi="Arial" w:cs="Arial"/>
          <w:color w:val="0E101A"/>
        </w:rPr>
      </w:pPr>
      <w:r w:rsidRPr="004E5EF2">
        <w:rPr>
          <w:rFonts w:ascii="Arial" w:hAnsi="Arial" w:cs="Arial"/>
          <w:color w:val="0E101A"/>
        </w:rPr>
        <w:t>pain from punctures on the skin</w:t>
      </w:r>
    </w:p>
    <w:p w14:paraId="132F0F3D" w14:textId="2B0C0881" w:rsidR="001B43A1" w:rsidRPr="004E5EF2" w:rsidRDefault="008462C8" w:rsidP="00893C9F">
      <w:pPr>
        <w:pStyle w:val="NormalWeb"/>
        <w:spacing w:before="0" w:beforeAutospacing="0" w:after="0" w:afterAutospacing="0" w:line="360" w:lineRule="auto"/>
        <w:ind w:left="720"/>
        <w:rPr>
          <w:rFonts w:ascii="Arial" w:hAnsi="Arial" w:cs="Arial"/>
          <w:color w:val="0E101A"/>
        </w:rPr>
      </w:pPr>
      <w:r w:rsidRPr="004E5EF2">
        <w:rPr>
          <w:rFonts w:ascii="Arial" w:hAnsi="Arial" w:cs="Arial"/>
          <w:color w:val="0E101A"/>
        </w:rPr>
        <w:t> </w:t>
      </w:r>
    </w:p>
    <w:p w14:paraId="2F183FFC" w14:textId="5F1E7611" w:rsidR="001B43A1" w:rsidRPr="008D1C8A" w:rsidRDefault="008462C8" w:rsidP="001B43A1">
      <w:pPr>
        <w:pStyle w:val="NormalWeb"/>
        <w:spacing w:before="0" w:beforeAutospacing="0" w:after="0" w:afterAutospacing="0" w:line="360" w:lineRule="auto"/>
        <w:rPr>
          <w:rFonts w:ascii="Arial" w:hAnsi="Arial" w:cs="Arial"/>
          <w:color w:val="0E101A"/>
          <w:sz w:val="28"/>
          <w:szCs w:val="28"/>
        </w:rPr>
      </w:pPr>
      <w:r w:rsidRPr="008D1C8A">
        <w:rPr>
          <w:rStyle w:val="Strong"/>
          <w:rFonts w:ascii="Arial" w:hAnsi="Arial" w:cs="Arial"/>
          <w:color w:val="0E101A"/>
          <w:sz w:val="28"/>
          <w:szCs w:val="28"/>
        </w:rPr>
        <w:t>Contraindications</w:t>
      </w:r>
      <w:r w:rsidRPr="008D1C8A">
        <w:rPr>
          <w:rFonts w:ascii="Arial" w:hAnsi="Arial" w:cs="Arial"/>
          <w:color w:val="0E101A"/>
          <w:sz w:val="28"/>
          <w:szCs w:val="28"/>
        </w:rPr>
        <w:t> </w:t>
      </w:r>
    </w:p>
    <w:p w14:paraId="505B6317" w14:textId="2286E43C"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Most practitioners advise against acupuncture if the patient has an </w:t>
      </w:r>
      <w:r w:rsidRPr="004E5EF2">
        <w:rPr>
          <w:rStyle w:val="Strong"/>
          <w:rFonts w:ascii="Arial" w:hAnsi="Arial" w:cs="Arial"/>
          <w:color w:val="0E101A"/>
        </w:rPr>
        <w:t>active infection</w:t>
      </w:r>
      <w:r w:rsidRPr="004E5EF2">
        <w:rPr>
          <w:rFonts w:ascii="Arial" w:hAnsi="Arial" w:cs="Arial"/>
          <w:color w:val="0E101A"/>
        </w:rPr>
        <w:t>, especially </w:t>
      </w:r>
      <w:r w:rsidRPr="004E5EF2">
        <w:rPr>
          <w:rStyle w:val="Strong"/>
          <w:rFonts w:ascii="Arial" w:hAnsi="Arial" w:cs="Arial"/>
          <w:color w:val="0E101A"/>
        </w:rPr>
        <w:t>cutaneous malignancy</w:t>
      </w:r>
      <w:r w:rsidRPr="004E5EF2">
        <w:rPr>
          <w:rFonts w:ascii="Arial" w:hAnsi="Arial" w:cs="Arial"/>
          <w:color w:val="0E101A"/>
        </w:rPr>
        <w:t xml:space="preserve">, since there is a risk of neoplastic cell </w:t>
      </w:r>
      <w:r w:rsidR="00376978" w:rsidRPr="004E5EF2">
        <w:rPr>
          <w:rFonts w:ascii="Arial" w:hAnsi="Arial" w:cs="Arial"/>
          <w:color w:val="0E101A"/>
        </w:rPr>
        <w:t>spread</w:t>
      </w:r>
      <w:r w:rsidR="00D75AF8">
        <w:rPr>
          <w:rFonts w:ascii="Arial" w:hAnsi="Arial" w:cs="Arial"/>
          <w:color w:val="0E101A"/>
        </w:rPr>
        <w:t xml:space="preserve"> </w:t>
      </w:r>
      <w:r w:rsidRPr="004E5EF2">
        <w:rPr>
          <w:rFonts w:ascii="Arial" w:hAnsi="Arial" w:cs="Arial"/>
          <w:color w:val="0E101A"/>
        </w:rPr>
        <w:t>and extreme neutropenia due to the risk of infection. Patients with an </w:t>
      </w:r>
      <w:r w:rsidRPr="004E5EF2">
        <w:rPr>
          <w:rStyle w:val="Strong"/>
          <w:rFonts w:ascii="Arial" w:hAnsi="Arial" w:cs="Arial"/>
          <w:color w:val="0E101A"/>
        </w:rPr>
        <w:t>AICD</w:t>
      </w:r>
      <w:r w:rsidRPr="004E5EF2">
        <w:rPr>
          <w:rFonts w:ascii="Arial" w:hAnsi="Arial" w:cs="Arial"/>
          <w:color w:val="0E101A"/>
        </w:rPr>
        <w:t xml:space="preserve"> (Automatic implantable cardioverter-defibrillator) should resist electric stimuli that may be used </w:t>
      </w:r>
      <w:r w:rsidRPr="004E5EF2">
        <w:rPr>
          <w:rFonts w:ascii="Arial" w:hAnsi="Arial" w:cs="Arial"/>
          <w:color w:val="0E101A"/>
        </w:rPr>
        <w:lastRenderedPageBreak/>
        <w:t xml:space="preserve">as a means of acupuncture. Acupuncture is often not indicated for people who recover from or are predisposed to suffer from </w:t>
      </w:r>
      <w:r w:rsidRPr="004E5EF2">
        <w:rPr>
          <w:rStyle w:val="Strong"/>
          <w:rFonts w:ascii="Arial" w:hAnsi="Arial" w:cs="Arial"/>
          <w:color w:val="0E101A"/>
        </w:rPr>
        <w:t>psychosis</w:t>
      </w:r>
      <w:r w:rsidRPr="004E5EF2">
        <w:rPr>
          <w:rFonts w:ascii="Arial" w:hAnsi="Arial" w:cs="Arial"/>
          <w:color w:val="0E101A"/>
        </w:rPr>
        <w:t> or </w:t>
      </w:r>
      <w:r w:rsidRPr="004E5EF2">
        <w:rPr>
          <w:rStyle w:val="Strong"/>
          <w:rFonts w:ascii="Arial" w:hAnsi="Arial" w:cs="Arial"/>
          <w:color w:val="0E101A"/>
        </w:rPr>
        <w:t>delusions</w:t>
      </w:r>
      <w:r w:rsidRPr="004E5EF2">
        <w:rPr>
          <w:rFonts w:ascii="Arial" w:hAnsi="Arial" w:cs="Arial"/>
          <w:color w:val="0E101A"/>
        </w:rPr>
        <w:t>. (Hal, et al., 2020)</w:t>
      </w:r>
    </w:p>
    <w:p w14:paraId="5CF53A34"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The Acupuncture Association of Chartered Physiotherapists (AACP) identifies the following conditions as contraindications (AACP, 2017):</w:t>
      </w:r>
    </w:p>
    <w:p w14:paraId="46C6B65B" w14:textId="3832D8E3"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Absolute contraindications</w:t>
      </w:r>
      <w:r w:rsidR="00AB671C" w:rsidRPr="004E5EF2">
        <w:rPr>
          <w:rStyle w:val="Strong"/>
          <w:rFonts w:ascii="Arial" w:hAnsi="Arial" w:cs="Arial"/>
          <w:color w:val="0E101A"/>
        </w:rPr>
        <w:t>:</w:t>
      </w:r>
    </w:p>
    <w:p w14:paraId="504E9640" w14:textId="19B029F2"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Red flags: Anyone that exhibits alarming signs or "red flags".</w:t>
      </w:r>
    </w:p>
    <w:p w14:paraId="71E7033E" w14:textId="05F79196"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Sepsis: Anyone diagnosed with sepsis or an overwhelming infection.</w:t>
      </w:r>
    </w:p>
    <w:p w14:paraId="4674543D" w14:textId="0598CE75"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Notifiable diseases: Acupuncture should not be used as the first line of therapy.</w:t>
      </w:r>
    </w:p>
    <w:p w14:paraId="77D08598" w14:textId="5235235D"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Unexplained/ unstable seizure</w:t>
      </w:r>
    </w:p>
    <w:p w14:paraId="15A20578" w14:textId="5B9A7DDA"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Sudden Stroke</w:t>
      </w:r>
    </w:p>
    <w:p w14:paraId="03B879C8" w14:textId="50DAF095"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Patients who are unsure or not well-informed of the procedure</w:t>
      </w:r>
    </w:p>
    <w:p w14:paraId="57248F13" w14:textId="7A4C5C8B"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Very young: Very young to comprehend or cooperate with the procedure</w:t>
      </w:r>
    </w:p>
    <w:p w14:paraId="3091A631" w14:textId="5E872739" w:rsidR="001B43A1" w:rsidRPr="004E5EF2" w:rsidRDefault="008462C8" w:rsidP="00893C9F">
      <w:pPr>
        <w:pStyle w:val="NormalWeb"/>
        <w:numPr>
          <w:ilvl w:val="0"/>
          <w:numId w:val="15"/>
        </w:numPr>
        <w:spacing w:before="0" w:beforeAutospacing="0" w:after="0" w:afterAutospacing="0" w:line="360" w:lineRule="auto"/>
        <w:rPr>
          <w:rFonts w:ascii="Arial" w:hAnsi="Arial" w:cs="Arial"/>
          <w:color w:val="0E101A"/>
        </w:rPr>
      </w:pPr>
      <w:r w:rsidRPr="004E5EF2">
        <w:rPr>
          <w:rFonts w:ascii="Arial" w:hAnsi="Arial" w:cs="Arial"/>
          <w:color w:val="0E101A"/>
        </w:rPr>
        <w:t>Needle phobia</w:t>
      </w:r>
    </w:p>
    <w:p w14:paraId="5EA17AEB" w14:textId="743F3721"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Style w:val="Strong"/>
          <w:rFonts w:ascii="Arial" w:hAnsi="Arial" w:cs="Arial"/>
          <w:color w:val="0E101A"/>
        </w:rPr>
        <w:t>Local contraindications</w:t>
      </w:r>
      <w:r w:rsidR="00AB671C" w:rsidRPr="004E5EF2">
        <w:rPr>
          <w:rStyle w:val="Strong"/>
          <w:rFonts w:ascii="Arial" w:hAnsi="Arial" w:cs="Arial"/>
          <w:color w:val="0E101A"/>
        </w:rPr>
        <w:t>:</w:t>
      </w:r>
    </w:p>
    <w:p w14:paraId="73F57065" w14:textId="421A09C0" w:rsidR="001B43A1" w:rsidRPr="004E5EF2" w:rsidRDefault="008462C8" w:rsidP="00893C9F">
      <w:pPr>
        <w:pStyle w:val="NormalWeb"/>
        <w:numPr>
          <w:ilvl w:val="0"/>
          <w:numId w:val="18"/>
        </w:numPr>
        <w:spacing w:before="0" w:beforeAutospacing="0" w:after="0" w:afterAutospacing="0" w:line="360" w:lineRule="auto"/>
        <w:rPr>
          <w:rFonts w:ascii="Arial" w:hAnsi="Arial" w:cs="Arial"/>
          <w:color w:val="0E101A"/>
        </w:rPr>
      </w:pPr>
      <w:r w:rsidRPr="004E5EF2">
        <w:rPr>
          <w:rFonts w:ascii="Arial" w:hAnsi="Arial" w:cs="Arial"/>
          <w:color w:val="0E101A"/>
        </w:rPr>
        <w:t>Swelling</w:t>
      </w:r>
    </w:p>
    <w:p w14:paraId="29E5C988" w14:textId="6A1B4B2C" w:rsidR="001B43A1" w:rsidRPr="004E5EF2" w:rsidRDefault="008462C8" w:rsidP="00893C9F">
      <w:pPr>
        <w:pStyle w:val="NormalWeb"/>
        <w:numPr>
          <w:ilvl w:val="0"/>
          <w:numId w:val="18"/>
        </w:numPr>
        <w:spacing w:before="0" w:beforeAutospacing="0" w:after="0" w:afterAutospacing="0" w:line="360" w:lineRule="auto"/>
        <w:rPr>
          <w:rFonts w:ascii="Arial" w:hAnsi="Arial" w:cs="Arial"/>
          <w:color w:val="0E101A"/>
        </w:rPr>
      </w:pPr>
      <w:r w:rsidRPr="004E5EF2">
        <w:rPr>
          <w:rFonts w:ascii="Arial" w:hAnsi="Arial" w:cs="Arial"/>
          <w:color w:val="0E101A"/>
        </w:rPr>
        <w:t>Tumour</w:t>
      </w:r>
    </w:p>
    <w:p w14:paraId="6F711D2D" w14:textId="259D6845" w:rsidR="001B43A1" w:rsidRPr="004E5EF2" w:rsidRDefault="00536616" w:rsidP="00893C9F">
      <w:pPr>
        <w:pStyle w:val="NormalWeb"/>
        <w:numPr>
          <w:ilvl w:val="0"/>
          <w:numId w:val="18"/>
        </w:numPr>
        <w:spacing w:before="0" w:beforeAutospacing="0" w:after="0" w:afterAutospacing="0" w:line="360" w:lineRule="auto"/>
        <w:rPr>
          <w:rFonts w:ascii="Arial" w:hAnsi="Arial" w:cs="Arial"/>
          <w:color w:val="0E101A"/>
        </w:rPr>
      </w:pPr>
      <w:r>
        <w:rPr>
          <w:rFonts w:ascii="Arial" w:hAnsi="Arial" w:cs="Arial"/>
          <w:color w:val="0E101A"/>
        </w:rPr>
        <w:t>M</w:t>
      </w:r>
      <w:r w:rsidR="008462C8" w:rsidRPr="004E5EF2">
        <w:rPr>
          <w:rFonts w:ascii="Arial" w:hAnsi="Arial" w:cs="Arial"/>
          <w:color w:val="0E101A"/>
        </w:rPr>
        <w:t>ovements</w:t>
      </w:r>
      <w:r>
        <w:rPr>
          <w:rFonts w:ascii="Arial" w:hAnsi="Arial" w:cs="Arial"/>
          <w:color w:val="0E101A"/>
        </w:rPr>
        <w:t xml:space="preserve"> with no control</w:t>
      </w:r>
    </w:p>
    <w:p w14:paraId="61793F15" w14:textId="004D4FF9" w:rsidR="001B43A1" w:rsidRPr="004E5EF2" w:rsidRDefault="00536616" w:rsidP="00893C9F">
      <w:pPr>
        <w:pStyle w:val="NormalWeb"/>
        <w:numPr>
          <w:ilvl w:val="0"/>
          <w:numId w:val="18"/>
        </w:numPr>
        <w:spacing w:before="0" w:beforeAutospacing="0" w:after="0" w:afterAutospacing="0" w:line="360" w:lineRule="auto"/>
        <w:rPr>
          <w:rFonts w:ascii="Arial" w:hAnsi="Arial" w:cs="Arial"/>
          <w:color w:val="0E101A"/>
        </w:rPr>
      </w:pPr>
      <w:r>
        <w:rPr>
          <w:rFonts w:ascii="Arial" w:hAnsi="Arial" w:cs="Arial"/>
          <w:color w:val="0E101A"/>
        </w:rPr>
        <w:t>I</w:t>
      </w:r>
      <w:r w:rsidR="008462C8" w:rsidRPr="004E5EF2">
        <w:rPr>
          <w:rFonts w:ascii="Arial" w:hAnsi="Arial" w:cs="Arial"/>
          <w:color w:val="0E101A"/>
        </w:rPr>
        <w:t>nfection</w:t>
      </w:r>
    </w:p>
    <w:p w14:paraId="0375ECAA" w14:textId="66FC1EF3" w:rsidR="001B43A1" w:rsidRPr="004E5EF2" w:rsidRDefault="008462C8" w:rsidP="00893C9F">
      <w:pPr>
        <w:pStyle w:val="NormalWeb"/>
        <w:numPr>
          <w:ilvl w:val="0"/>
          <w:numId w:val="18"/>
        </w:numPr>
        <w:spacing w:before="0" w:beforeAutospacing="0" w:after="0" w:afterAutospacing="0" w:line="360" w:lineRule="auto"/>
        <w:rPr>
          <w:rFonts w:ascii="Arial" w:hAnsi="Arial" w:cs="Arial"/>
          <w:color w:val="0E101A"/>
        </w:rPr>
      </w:pPr>
      <w:r w:rsidRPr="004E5EF2">
        <w:rPr>
          <w:rFonts w:ascii="Arial" w:hAnsi="Arial" w:cs="Arial"/>
          <w:color w:val="0E101A"/>
        </w:rPr>
        <w:t>Lymph node removal</w:t>
      </w:r>
    </w:p>
    <w:p w14:paraId="5E04D5AD" w14:textId="03E6966E" w:rsidR="001B43A1" w:rsidRPr="004E5EF2" w:rsidRDefault="008462C8" w:rsidP="00893C9F">
      <w:pPr>
        <w:pStyle w:val="NormalWeb"/>
        <w:numPr>
          <w:ilvl w:val="0"/>
          <w:numId w:val="18"/>
        </w:numPr>
        <w:spacing w:before="0" w:beforeAutospacing="0" w:after="0" w:afterAutospacing="0" w:line="360" w:lineRule="auto"/>
        <w:rPr>
          <w:rFonts w:ascii="Arial" w:hAnsi="Arial" w:cs="Arial"/>
          <w:color w:val="0E101A"/>
        </w:rPr>
      </w:pPr>
      <w:r w:rsidRPr="004E5EF2">
        <w:rPr>
          <w:rFonts w:ascii="Arial" w:hAnsi="Arial" w:cs="Arial"/>
          <w:color w:val="0E101A"/>
        </w:rPr>
        <w:t>Unst</w:t>
      </w:r>
      <w:r w:rsidR="00CD32C8">
        <w:rPr>
          <w:rFonts w:ascii="Arial" w:hAnsi="Arial" w:cs="Arial"/>
          <w:color w:val="0E101A"/>
        </w:rPr>
        <w:t>eady</w:t>
      </w:r>
      <w:r w:rsidRPr="004E5EF2">
        <w:rPr>
          <w:rFonts w:ascii="Arial" w:hAnsi="Arial" w:cs="Arial"/>
          <w:color w:val="0E101A"/>
        </w:rPr>
        <w:t xml:space="preserve"> spine/ spinal metastasis</w:t>
      </w:r>
    </w:p>
    <w:p w14:paraId="7A863638" w14:textId="77777777"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They also advise to be precautious to treat people who have the following conditions (AACP, 2017):</w:t>
      </w:r>
    </w:p>
    <w:p w14:paraId="09DB0386" w14:textId="788B595A"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People who have pacemakers &amp; electrical implants</w:t>
      </w:r>
    </w:p>
    <w:p w14:paraId="3222E4DA" w14:textId="301FF0EF"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BBV</w:t>
      </w:r>
      <w:r w:rsidR="00617E2C">
        <w:rPr>
          <w:rFonts w:ascii="Arial" w:hAnsi="Arial" w:cs="Arial"/>
          <w:color w:val="0E101A"/>
        </w:rPr>
        <w:t xml:space="preserve"> (Blood-borne viruses)</w:t>
      </w:r>
    </w:p>
    <w:p w14:paraId="7FB2495F" w14:textId="765980AE"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Cancer</w:t>
      </w:r>
    </w:p>
    <w:p w14:paraId="75B5BAF8" w14:textId="62AA7909"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Diabetes</w:t>
      </w:r>
    </w:p>
    <w:p w14:paraId="57D2A6DE" w14:textId="40F248C7"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Anti-coagulants</w:t>
      </w:r>
    </w:p>
    <w:p w14:paraId="47586658" w14:textId="29DED376"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Haemophilia and other clotting disorders</w:t>
      </w:r>
    </w:p>
    <w:p w14:paraId="255B13B0" w14:textId="64630F2F"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Valvular heart disease</w:t>
      </w:r>
    </w:p>
    <w:p w14:paraId="320F18FC" w14:textId="474A7C8E"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Heart conditions</w:t>
      </w:r>
    </w:p>
    <w:p w14:paraId="083E516B" w14:textId="0F991E71"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Epilepsy or seizures</w:t>
      </w:r>
    </w:p>
    <w:p w14:paraId="59C62F7D" w14:textId="00319A24"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lastRenderedPageBreak/>
        <w:t>Poor skin condition</w:t>
      </w:r>
    </w:p>
    <w:p w14:paraId="2318C267" w14:textId="09F2F654"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Allergies</w:t>
      </w:r>
    </w:p>
    <w:p w14:paraId="07E6A3CA" w14:textId="48E09E2D" w:rsidR="001B43A1"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Circulation issues</w:t>
      </w:r>
    </w:p>
    <w:p w14:paraId="67251132" w14:textId="77777777" w:rsidR="00893C9F" w:rsidRPr="004E5EF2" w:rsidRDefault="008462C8" w:rsidP="00893C9F">
      <w:pPr>
        <w:pStyle w:val="NormalWeb"/>
        <w:numPr>
          <w:ilvl w:val="1"/>
          <w:numId w:val="20"/>
        </w:numPr>
        <w:spacing w:before="0" w:beforeAutospacing="0" w:after="0" w:afterAutospacing="0" w:line="360" w:lineRule="auto"/>
        <w:rPr>
          <w:rFonts w:ascii="Arial" w:hAnsi="Arial" w:cs="Arial"/>
          <w:color w:val="0E101A"/>
        </w:rPr>
      </w:pPr>
      <w:r w:rsidRPr="004E5EF2">
        <w:rPr>
          <w:rFonts w:ascii="Arial" w:hAnsi="Arial" w:cs="Arial"/>
          <w:color w:val="0E101A"/>
        </w:rPr>
        <w:t>Expecting to conceive</w:t>
      </w:r>
    </w:p>
    <w:p w14:paraId="646D06BA" w14:textId="5FAF6791" w:rsidR="001B43A1" w:rsidRPr="004E5EF2" w:rsidRDefault="008462C8" w:rsidP="00893C9F">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0B4078D3" w14:textId="73A8DDDE" w:rsidR="001B43A1" w:rsidRPr="00864E9F" w:rsidRDefault="008462C8" w:rsidP="001B43A1">
      <w:pPr>
        <w:pStyle w:val="NormalWeb"/>
        <w:spacing w:before="0" w:beforeAutospacing="0" w:after="0" w:afterAutospacing="0" w:line="360" w:lineRule="auto"/>
        <w:rPr>
          <w:rFonts w:ascii="Arial" w:hAnsi="Arial" w:cs="Arial"/>
          <w:color w:val="0E101A"/>
          <w:sz w:val="28"/>
          <w:szCs w:val="28"/>
        </w:rPr>
      </w:pPr>
      <w:r w:rsidRPr="00864E9F">
        <w:rPr>
          <w:rStyle w:val="Strong"/>
          <w:rFonts w:ascii="Arial" w:hAnsi="Arial" w:cs="Arial"/>
          <w:color w:val="0E101A"/>
          <w:sz w:val="28"/>
          <w:szCs w:val="28"/>
        </w:rPr>
        <w:t xml:space="preserve">Comparison </w:t>
      </w:r>
      <w:r w:rsidR="00864E9F" w:rsidRPr="00864E9F">
        <w:rPr>
          <w:rStyle w:val="Strong"/>
          <w:rFonts w:ascii="Arial" w:hAnsi="Arial" w:cs="Arial"/>
          <w:color w:val="0E101A"/>
          <w:sz w:val="28"/>
          <w:szCs w:val="28"/>
        </w:rPr>
        <w:t xml:space="preserve">with </w:t>
      </w:r>
      <w:r w:rsidRPr="00864E9F">
        <w:rPr>
          <w:rStyle w:val="Strong"/>
          <w:rFonts w:ascii="Arial" w:hAnsi="Arial" w:cs="Arial"/>
          <w:color w:val="0E101A"/>
          <w:sz w:val="28"/>
          <w:szCs w:val="28"/>
        </w:rPr>
        <w:t>Modern western medicine </w:t>
      </w:r>
    </w:p>
    <w:p w14:paraId="060A255D" w14:textId="38502B4D" w:rsidR="00864E9F" w:rsidRDefault="008462C8" w:rsidP="001B43A1">
      <w:pPr>
        <w:pStyle w:val="NormalWeb"/>
        <w:spacing w:before="0" w:beforeAutospacing="0" w:after="0" w:afterAutospacing="0" w:line="360" w:lineRule="auto"/>
        <w:rPr>
          <w:rStyle w:val="Emphasis"/>
          <w:rFonts w:ascii="Arial" w:hAnsi="Arial" w:cs="Arial"/>
          <w:i w:val="0"/>
          <w:iCs w:val="0"/>
          <w:color w:val="0E101A"/>
        </w:rPr>
      </w:pPr>
      <w:r w:rsidRPr="004E5EF2">
        <w:rPr>
          <w:rStyle w:val="Strong"/>
          <w:rFonts w:ascii="Arial" w:hAnsi="Arial" w:cs="Arial"/>
          <w:color w:val="0E101A"/>
        </w:rPr>
        <w:t xml:space="preserve">Differences in the mechanism: </w:t>
      </w:r>
      <w:r w:rsidR="00AA3D7A" w:rsidRPr="00AA3D7A">
        <w:rPr>
          <w:rStyle w:val="Strong"/>
          <w:rFonts w:ascii="Arial" w:hAnsi="Arial" w:cs="Arial"/>
          <w:b w:val="0"/>
          <w:bCs w:val="0"/>
          <w:color w:val="0E101A"/>
        </w:rPr>
        <w:t>Modern Western medicine is mostly based on single-molecule drugs, which simplifies the classification of targeted molecules and their related signalling mechanisms in science.</w:t>
      </w:r>
      <w:r w:rsidR="00AA3D7A">
        <w:rPr>
          <w:rStyle w:val="Strong"/>
          <w:rFonts w:ascii="Arial" w:hAnsi="Arial" w:cs="Arial"/>
          <w:b w:val="0"/>
          <w:bCs w:val="0"/>
          <w:color w:val="0E101A"/>
        </w:rPr>
        <w:t xml:space="preserve"> </w:t>
      </w:r>
      <w:r w:rsidRPr="004E5EF2">
        <w:rPr>
          <w:rFonts w:ascii="Arial" w:hAnsi="Arial" w:cs="Arial"/>
          <w:color w:val="0E101A"/>
        </w:rPr>
        <w:t xml:space="preserve">As a result, </w:t>
      </w:r>
      <w:r w:rsidR="00376978" w:rsidRPr="004E5EF2">
        <w:rPr>
          <w:rFonts w:ascii="Arial" w:hAnsi="Arial" w:cs="Arial"/>
          <w:color w:val="0E101A"/>
        </w:rPr>
        <w:t>most</w:t>
      </w:r>
      <w:r w:rsidRPr="004E5EF2">
        <w:rPr>
          <w:rFonts w:ascii="Arial" w:hAnsi="Arial" w:cs="Arial"/>
          <w:color w:val="0E101A"/>
        </w:rPr>
        <w:t xml:space="preserve"> drugs produced depend on chemical synthesis. On the other hand, </w:t>
      </w:r>
      <w:r w:rsidR="00376978" w:rsidRPr="004E5EF2">
        <w:rPr>
          <w:rFonts w:ascii="Arial" w:hAnsi="Arial" w:cs="Arial"/>
          <w:color w:val="0E101A"/>
        </w:rPr>
        <w:t>instead</w:t>
      </w:r>
      <w:r w:rsidRPr="004E5EF2">
        <w:rPr>
          <w:rFonts w:ascii="Arial" w:hAnsi="Arial" w:cs="Arial"/>
          <w:color w:val="0E101A"/>
        </w:rPr>
        <w:t xml:space="preserve"> of utilising single molecules on single sites, acupuncture and all Chinese medicines seek to treat the </w:t>
      </w:r>
      <w:r w:rsidR="00376978" w:rsidRPr="004E5EF2">
        <w:rPr>
          <w:rFonts w:ascii="Arial" w:hAnsi="Arial" w:cs="Arial"/>
          <w:color w:val="0E101A"/>
        </w:rPr>
        <w:t>biosystem</w:t>
      </w:r>
      <w:r w:rsidRPr="004E5EF2">
        <w:rPr>
          <w:rFonts w:ascii="Arial" w:hAnsi="Arial" w:cs="Arial"/>
          <w:color w:val="0E101A"/>
        </w:rPr>
        <w:t>. The aim is to alter the body's bio environment (overall immune system) to produce long-term results.</w:t>
      </w:r>
      <w:r w:rsidRPr="004E5EF2">
        <w:rPr>
          <w:rStyle w:val="Emphasis"/>
          <w:rFonts w:ascii="Arial" w:hAnsi="Arial" w:cs="Arial"/>
          <w:i w:val="0"/>
          <w:iCs w:val="0"/>
          <w:color w:val="0E101A"/>
        </w:rPr>
        <w:t>  (Cao &amp; Brown, 2019)</w:t>
      </w:r>
    </w:p>
    <w:p w14:paraId="02743DD9" w14:textId="6D0C2591"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38AD8A6C" w14:textId="1247F373" w:rsidR="001B43A1" w:rsidRPr="004E5EF2" w:rsidRDefault="00FF629A" w:rsidP="001B43A1">
      <w:pPr>
        <w:pStyle w:val="NormalWeb"/>
        <w:spacing w:before="0" w:beforeAutospacing="0" w:after="0" w:afterAutospacing="0" w:line="360" w:lineRule="auto"/>
        <w:rPr>
          <w:rFonts w:ascii="Arial" w:hAnsi="Arial" w:cs="Arial"/>
          <w:color w:val="0E101A"/>
        </w:rPr>
      </w:pPr>
      <w:r w:rsidRPr="00FF629A">
        <w:rPr>
          <w:rStyle w:val="Strong"/>
          <w:rFonts w:ascii="Arial" w:hAnsi="Arial" w:cs="Arial"/>
          <w:color w:val="0E101A"/>
        </w:rPr>
        <w:t>Drugs' onset time</w:t>
      </w:r>
      <w:r w:rsidR="00864E9F">
        <w:rPr>
          <w:rFonts w:ascii="Arial" w:hAnsi="Arial" w:cs="Arial"/>
          <w:color w:val="0E101A"/>
        </w:rPr>
        <w:t xml:space="preserve">: </w:t>
      </w:r>
      <w:r w:rsidR="008462C8" w:rsidRPr="004E5EF2">
        <w:rPr>
          <w:rFonts w:ascii="Arial" w:hAnsi="Arial" w:cs="Arial"/>
          <w:color w:val="0E101A"/>
        </w:rPr>
        <w:t xml:space="preserve">Modern Western medicine typically has rapid or immediate effects (Cao &amp; Brown, 2019); however, the modern painkillers, primary issue associated with these drugs are the potential damage they may have </w:t>
      </w:r>
      <w:r w:rsidR="00163BF6" w:rsidRPr="004E5EF2">
        <w:rPr>
          <w:rFonts w:ascii="Arial" w:hAnsi="Arial" w:cs="Arial"/>
          <w:color w:val="0E101A"/>
        </w:rPr>
        <w:t xml:space="preserve">on other parts of the body and </w:t>
      </w:r>
      <w:r w:rsidR="008462C8" w:rsidRPr="004E5EF2">
        <w:rPr>
          <w:rFonts w:ascii="Arial" w:hAnsi="Arial" w:cs="Arial"/>
          <w:color w:val="0E101A"/>
        </w:rPr>
        <w:t>side effects</w:t>
      </w:r>
      <w:r w:rsidR="00163BF6" w:rsidRPr="004E5EF2">
        <w:rPr>
          <w:rFonts w:ascii="Arial" w:hAnsi="Arial" w:cs="Arial"/>
          <w:color w:val="0E101A"/>
        </w:rPr>
        <w:t>.</w:t>
      </w:r>
      <w:r w:rsidR="008462C8" w:rsidRPr="004E5EF2">
        <w:rPr>
          <w:rFonts w:ascii="Arial" w:hAnsi="Arial" w:cs="Arial"/>
          <w:color w:val="0E101A"/>
        </w:rPr>
        <w:t xml:space="preserve"> For instance, nonsteroidal anti-inflammatory medications (NSAIDs) pain relievers such as Ibuprofen (Motrin, Advil), naproxen (Aleve, Naprosyn), or diclofenac gel has been attributed to an elevated risk of cardiac failure or stroke, as well as stomach ulcers, swelling, and kidney damage. (Felson, 2020) </w:t>
      </w:r>
    </w:p>
    <w:p w14:paraId="74D60167" w14:textId="2FF24C88" w:rsidR="00893C9F" w:rsidRPr="004E5EF2" w:rsidRDefault="00FF629A" w:rsidP="001B43A1">
      <w:pPr>
        <w:pStyle w:val="NormalWeb"/>
        <w:spacing w:before="0" w:beforeAutospacing="0" w:after="0" w:afterAutospacing="0" w:line="360" w:lineRule="auto"/>
        <w:rPr>
          <w:rFonts w:ascii="Arial" w:hAnsi="Arial" w:cs="Arial"/>
          <w:color w:val="0E101A"/>
        </w:rPr>
      </w:pPr>
      <w:r w:rsidRPr="00FF629A">
        <w:rPr>
          <w:rFonts w:ascii="Arial" w:hAnsi="Arial" w:cs="Arial"/>
          <w:color w:val="0E101A"/>
        </w:rPr>
        <w:t xml:space="preserve">Acupuncture was allegedly developed to both </w:t>
      </w:r>
      <w:r>
        <w:rPr>
          <w:rFonts w:ascii="Arial" w:hAnsi="Arial" w:cs="Arial"/>
          <w:color w:val="0E101A"/>
        </w:rPr>
        <w:t>adverse effects</w:t>
      </w:r>
      <w:r w:rsidRPr="00FF629A">
        <w:rPr>
          <w:rFonts w:ascii="Arial" w:hAnsi="Arial" w:cs="Arial"/>
          <w:color w:val="0E101A"/>
        </w:rPr>
        <w:t xml:space="preserve"> and cure illness. Although the </w:t>
      </w:r>
      <w:r>
        <w:rPr>
          <w:rFonts w:ascii="Arial" w:hAnsi="Arial" w:cs="Arial"/>
          <w:color w:val="0E101A"/>
        </w:rPr>
        <w:t>onset</w:t>
      </w:r>
      <w:r w:rsidRPr="00FF629A">
        <w:rPr>
          <w:rFonts w:ascii="Arial" w:hAnsi="Arial" w:cs="Arial"/>
          <w:color w:val="0E101A"/>
        </w:rPr>
        <w:t xml:space="preserve"> of </w:t>
      </w:r>
      <w:r>
        <w:rPr>
          <w:rFonts w:ascii="Arial" w:hAnsi="Arial" w:cs="Arial"/>
          <w:color w:val="0E101A"/>
        </w:rPr>
        <w:t>medicine</w:t>
      </w:r>
      <w:r w:rsidRPr="00FF629A">
        <w:rPr>
          <w:rFonts w:ascii="Arial" w:hAnsi="Arial" w:cs="Arial"/>
          <w:color w:val="0E101A"/>
        </w:rPr>
        <w:t xml:space="preserve"> effectiveness is prolonged in comparison to Western medication, it is safer to use as a painkiller since it considers possible harmful effects.</w:t>
      </w:r>
      <w:r w:rsidRPr="00FF629A">
        <w:rPr>
          <w:rFonts w:ascii="Arial" w:hAnsi="Arial" w:cs="Arial"/>
          <w:color w:val="0E101A"/>
        </w:rPr>
        <w:t xml:space="preserve"> </w:t>
      </w:r>
      <w:r w:rsidR="008462C8" w:rsidRPr="004E5EF2">
        <w:rPr>
          <w:rFonts w:ascii="Arial" w:hAnsi="Arial" w:cs="Arial"/>
          <w:color w:val="0E101A"/>
        </w:rPr>
        <w:t>(Council, 2021) (Cao &amp; Brown, 2019)</w:t>
      </w:r>
    </w:p>
    <w:p w14:paraId="5A8DD8A2" w14:textId="1D62DD71" w:rsidR="001B43A1" w:rsidRPr="004E5EF2" w:rsidRDefault="008462C8" w:rsidP="001B43A1">
      <w:pPr>
        <w:pStyle w:val="NormalWeb"/>
        <w:spacing w:before="0" w:beforeAutospacing="0" w:after="0" w:afterAutospacing="0" w:line="360" w:lineRule="auto"/>
        <w:rPr>
          <w:rFonts w:ascii="Arial" w:hAnsi="Arial" w:cs="Arial"/>
          <w:color w:val="0E101A"/>
        </w:rPr>
      </w:pPr>
      <w:r w:rsidRPr="004E5EF2">
        <w:rPr>
          <w:rFonts w:ascii="Arial" w:hAnsi="Arial" w:cs="Arial"/>
          <w:color w:val="0E101A"/>
        </w:rPr>
        <w:t> </w:t>
      </w:r>
    </w:p>
    <w:p w14:paraId="0EBC958C" w14:textId="77777777" w:rsidR="001B43A1" w:rsidRPr="00864E9F" w:rsidRDefault="008462C8" w:rsidP="001B43A1">
      <w:pPr>
        <w:pStyle w:val="NormalWeb"/>
        <w:spacing w:before="0" w:beforeAutospacing="0" w:after="0" w:afterAutospacing="0" w:line="360" w:lineRule="auto"/>
        <w:rPr>
          <w:rFonts w:ascii="Arial" w:hAnsi="Arial" w:cs="Arial"/>
          <w:color w:val="0E101A"/>
          <w:sz w:val="28"/>
          <w:szCs w:val="28"/>
        </w:rPr>
      </w:pPr>
      <w:r w:rsidRPr="00864E9F">
        <w:rPr>
          <w:rStyle w:val="Emphasis"/>
          <w:rFonts w:ascii="Arial" w:hAnsi="Arial" w:cs="Arial"/>
          <w:b/>
          <w:bCs/>
          <w:i w:val="0"/>
          <w:iCs w:val="0"/>
          <w:color w:val="0E101A"/>
          <w:sz w:val="28"/>
          <w:szCs w:val="28"/>
        </w:rPr>
        <w:t>Conclusion</w:t>
      </w:r>
    </w:p>
    <w:p w14:paraId="420DBD2A" w14:textId="241EBA9E" w:rsidR="00CB5A2C" w:rsidRDefault="008462C8" w:rsidP="00900786">
      <w:pPr>
        <w:pStyle w:val="NormalWeb"/>
        <w:spacing w:before="0" w:beforeAutospacing="0" w:after="0" w:afterAutospacing="0" w:line="360" w:lineRule="auto"/>
        <w:rPr>
          <w:rStyle w:val="Emphasis"/>
          <w:rFonts w:ascii="Arial" w:hAnsi="Arial" w:cs="Arial"/>
          <w:i w:val="0"/>
          <w:iCs w:val="0"/>
          <w:color w:val="0E101A"/>
        </w:rPr>
      </w:pPr>
      <w:r w:rsidRPr="004E5EF2">
        <w:rPr>
          <w:rStyle w:val="Emphasis"/>
          <w:rFonts w:ascii="Arial" w:hAnsi="Arial" w:cs="Arial"/>
          <w:i w:val="0"/>
          <w:iCs w:val="0"/>
          <w:color w:val="0E101A"/>
        </w:rPr>
        <w:t>Despite the growing popularity of acupuncture and increasing proof of its safety and efficacy, there is no</w:t>
      </w:r>
      <w:r w:rsidRPr="004E5EF2">
        <w:rPr>
          <w:rFonts w:ascii="Arial" w:hAnsi="Arial" w:cs="Arial"/>
          <w:color w:val="0E101A"/>
        </w:rPr>
        <w:t xml:space="preserve"> statutory regulation of acupuncture in England.</w:t>
      </w:r>
      <w:r w:rsidRPr="004E5EF2">
        <w:rPr>
          <w:rStyle w:val="Emphasis"/>
          <w:rFonts w:ascii="Arial" w:hAnsi="Arial" w:cs="Arial"/>
          <w:i w:val="0"/>
          <w:iCs w:val="0"/>
          <w:color w:val="0E101A"/>
        </w:rPr>
        <w:t xml:space="preserve"> (NHS, 2019) </w:t>
      </w:r>
      <w:r w:rsidR="00D014E4">
        <w:rPr>
          <w:rStyle w:val="Emphasis"/>
          <w:rFonts w:ascii="Arial" w:hAnsi="Arial" w:cs="Arial"/>
          <w:i w:val="0"/>
          <w:iCs w:val="0"/>
          <w:color w:val="0E101A"/>
        </w:rPr>
        <w:t>Contemporary research</w:t>
      </w:r>
      <w:r w:rsidR="00C709E7" w:rsidRPr="004E5EF2">
        <w:rPr>
          <w:rStyle w:val="Emphasis"/>
          <w:rFonts w:ascii="Arial" w:hAnsi="Arial" w:cs="Arial"/>
          <w:i w:val="0"/>
          <w:iCs w:val="0"/>
          <w:color w:val="0E101A"/>
        </w:rPr>
        <w:t xml:space="preserve"> has shown that contextual factors such as the therapy environment, the therapist's interpersonal skills, and the therapist (the "practitioner-effect") substantially impact the intervention's result.</w:t>
      </w:r>
      <w:sdt>
        <w:sdtPr>
          <w:rPr>
            <w:rStyle w:val="Emphasis"/>
            <w:rFonts w:ascii="Arial" w:hAnsi="Arial" w:cs="Arial"/>
            <w:i w:val="0"/>
            <w:iCs w:val="0"/>
            <w:color w:val="0E101A"/>
          </w:rPr>
          <w:id w:val="-145518932"/>
          <w:citation/>
        </w:sdtPr>
        <w:sdtEndPr>
          <w:rPr>
            <w:rStyle w:val="Emphasis"/>
          </w:rPr>
        </w:sdtEndPr>
        <w:sdtContent>
          <w:r w:rsidR="00387746" w:rsidRPr="004E5EF2">
            <w:rPr>
              <w:rStyle w:val="Emphasis"/>
              <w:rFonts w:ascii="Arial" w:hAnsi="Arial" w:cs="Arial"/>
              <w:i w:val="0"/>
              <w:iCs w:val="0"/>
              <w:color w:val="0E101A"/>
            </w:rPr>
            <w:fldChar w:fldCharType="begin"/>
          </w:r>
          <w:r w:rsidR="00387746" w:rsidRPr="004E5EF2">
            <w:rPr>
              <w:rStyle w:val="Emphasis"/>
              <w:rFonts w:ascii="Arial" w:hAnsi="Arial" w:cs="Arial"/>
              <w:i w:val="0"/>
              <w:iCs w:val="0"/>
              <w:color w:val="0E101A"/>
            </w:rPr>
            <w:instrText xml:space="preserve"> CITATION NIC20 \l 2057 </w:instrText>
          </w:r>
          <w:r w:rsidR="00387746" w:rsidRPr="004E5EF2">
            <w:rPr>
              <w:rStyle w:val="Emphasis"/>
              <w:rFonts w:ascii="Arial" w:hAnsi="Arial" w:cs="Arial"/>
              <w:i w:val="0"/>
              <w:iCs w:val="0"/>
              <w:color w:val="0E101A"/>
            </w:rPr>
            <w:fldChar w:fldCharType="separate"/>
          </w:r>
          <w:r w:rsidR="00387746" w:rsidRPr="004E5EF2">
            <w:rPr>
              <w:rStyle w:val="Emphasis"/>
              <w:rFonts w:ascii="Arial" w:hAnsi="Arial" w:cs="Arial"/>
              <w:i w:val="0"/>
              <w:iCs w:val="0"/>
              <w:noProof/>
              <w:color w:val="0E101A"/>
            </w:rPr>
            <w:t xml:space="preserve"> </w:t>
          </w:r>
          <w:r w:rsidR="00387746" w:rsidRPr="004E5EF2">
            <w:rPr>
              <w:rFonts w:ascii="Arial" w:hAnsi="Arial" w:cs="Arial"/>
              <w:noProof/>
              <w:color w:val="0E101A"/>
            </w:rPr>
            <w:t>(NICE, 2020)</w:t>
          </w:r>
          <w:r w:rsidR="00387746" w:rsidRPr="004E5EF2">
            <w:rPr>
              <w:rStyle w:val="Emphasis"/>
              <w:rFonts w:ascii="Arial" w:hAnsi="Arial" w:cs="Arial"/>
              <w:i w:val="0"/>
              <w:iCs w:val="0"/>
              <w:color w:val="0E101A"/>
            </w:rPr>
            <w:fldChar w:fldCharType="end"/>
          </w:r>
        </w:sdtContent>
      </w:sdt>
      <w:r w:rsidR="00387746" w:rsidRPr="004E5EF2">
        <w:rPr>
          <w:rStyle w:val="Emphasis"/>
          <w:rFonts w:ascii="Arial" w:hAnsi="Arial" w:cs="Arial"/>
          <w:i w:val="0"/>
          <w:iCs w:val="0"/>
          <w:color w:val="0E101A"/>
        </w:rPr>
        <w:t xml:space="preserve"> </w:t>
      </w:r>
      <w:r w:rsidR="00C709E7" w:rsidRPr="008C7E03">
        <w:rPr>
          <w:rStyle w:val="Emphasis"/>
          <w:rFonts w:ascii="Arial" w:hAnsi="Arial" w:cs="Arial"/>
          <w:i w:val="0"/>
          <w:iCs w:val="0"/>
          <w:color w:val="0E101A"/>
        </w:rPr>
        <w:t xml:space="preserve">Therefore, the </w:t>
      </w:r>
      <w:r w:rsidR="00C709E7" w:rsidRPr="008C7E03">
        <w:rPr>
          <w:rStyle w:val="Emphasis"/>
          <w:rFonts w:ascii="Arial" w:hAnsi="Arial" w:cs="Arial"/>
          <w:i w:val="0"/>
          <w:iCs w:val="0"/>
          <w:color w:val="0E101A"/>
        </w:rPr>
        <w:lastRenderedPageBreak/>
        <w:t>formation of statutory regulation and conducting more systematic research on its efficacy are needed to increase public awareness about acupuncture and enable access to it to treat pain and pain-related illness.</w:t>
      </w:r>
    </w:p>
    <w:p w14:paraId="37E7E6EA" w14:textId="649C36D9" w:rsidR="00D312E2" w:rsidRDefault="00D312E2" w:rsidP="00900786">
      <w:pPr>
        <w:pStyle w:val="NormalWeb"/>
        <w:spacing w:before="0" w:beforeAutospacing="0" w:after="0" w:afterAutospacing="0" w:line="360" w:lineRule="auto"/>
        <w:rPr>
          <w:rStyle w:val="Emphasis"/>
          <w:rFonts w:ascii="Arial" w:hAnsi="Arial" w:cs="Arial"/>
          <w:i w:val="0"/>
          <w:iCs w:val="0"/>
          <w:color w:val="0E101A"/>
        </w:rPr>
      </w:pPr>
    </w:p>
    <w:sdt>
      <w:sdtPr>
        <w:rPr>
          <w:rFonts w:asciiTheme="minorHAnsi" w:eastAsiaTheme="minorHAnsi" w:hAnsiTheme="minorHAnsi" w:cstheme="minorBidi"/>
          <w:i/>
          <w:iCs/>
          <w:color w:val="auto"/>
          <w:sz w:val="22"/>
          <w:szCs w:val="28"/>
        </w:rPr>
        <w:id w:val="1830402034"/>
        <w:docPartObj>
          <w:docPartGallery w:val="Bibliographies"/>
          <w:docPartUnique/>
        </w:docPartObj>
      </w:sdtPr>
      <w:sdtEndPr>
        <w:rPr>
          <w:i w:val="0"/>
          <w:iCs w:val="0"/>
        </w:rPr>
      </w:sdtEndPr>
      <w:sdtContent>
        <w:p w14:paraId="58C4013C" w14:textId="5AD19D51" w:rsidR="00D312E2" w:rsidRDefault="00D312E2">
          <w:pPr>
            <w:pStyle w:val="Heading1"/>
          </w:pPr>
          <w:r>
            <w:t>References</w:t>
          </w:r>
        </w:p>
        <w:sdt>
          <w:sdtPr>
            <w:id w:val="-573587230"/>
            <w:bibliography/>
          </w:sdtPr>
          <w:sdtEndPr/>
          <w:sdtContent>
            <w:p w14:paraId="0A0F0DEC" w14:textId="77777777" w:rsidR="00D312E2" w:rsidRDefault="00D312E2" w:rsidP="00D312E2">
              <w:pPr>
                <w:pStyle w:val="Bibliography"/>
                <w:rPr>
                  <w:noProof/>
                  <w:sz w:val="24"/>
                  <w:szCs w:val="24"/>
                </w:rPr>
              </w:pPr>
              <w:r>
                <w:fldChar w:fldCharType="begin"/>
              </w:r>
              <w:r>
                <w:instrText xml:space="preserve"> BIBLIOGRAPHY </w:instrText>
              </w:r>
              <w:r>
                <w:fldChar w:fldCharType="separate"/>
              </w:r>
              <w:r>
                <w:rPr>
                  <w:noProof/>
                </w:rPr>
                <w:t xml:space="preserve">AACP, 2017. </w:t>
              </w:r>
              <w:r>
                <w:rPr>
                  <w:i/>
                  <w:iCs/>
                  <w:noProof/>
                </w:rPr>
                <w:t xml:space="preserve">https://www.aacp.org.uk. </w:t>
              </w:r>
              <w:r>
                <w:rPr>
                  <w:noProof/>
                </w:rPr>
                <w:t xml:space="preserve">[Online] </w:t>
              </w:r>
              <w:r>
                <w:rPr>
                  <w:noProof/>
                </w:rPr>
                <w:br/>
                <w:t xml:space="preserve">Available at: </w:t>
              </w:r>
              <w:r>
                <w:rPr>
                  <w:noProof/>
                  <w:u w:val="single"/>
                </w:rPr>
                <w:t>https://www.aacp.org.uk/assets/ckfinder_library/files/AACP%20Safety%20Guidelines%202017%20online.pdf</w:t>
              </w:r>
              <w:r>
                <w:rPr>
                  <w:noProof/>
                </w:rPr>
                <w:br/>
                <w:t>[Accessed 7 April 2021].</w:t>
              </w:r>
            </w:p>
            <w:p w14:paraId="7E95CA0F" w14:textId="77777777" w:rsidR="00D312E2" w:rsidRDefault="00D312E2" w:rsidP="00D312E2">
              <w:pPr>
                <w:pStyle w:val="Bibliography"/>
                <w:rPr>
                  <w:noProof/>
                </w:rPr>
              </w:pPr>
              <w:r>
                <w:rPr>
                  <w:noProof/>
                </w:rPr>
                <w:t xml:space="preserve">Anthony, K., 2018. </w:t>
              </w:r>
              <w:r>
                <w:rPr>
                  <w:i/>
                  <w:iCs/>
                  <w:noProof/>
                </w:rPr>
                <w:t xml:space="preserve">https://www.healthline.com. </w:t>
              </w:r>
              <w:r>
                <w:rPr>
                  <w:noProof/>
                </w:rPr>
                <w:t xml:space="preserve">[Online] </w:t>
              </w:r>
              <w:r>
                <w:rPr>
                  <w:noProof/>
                </w:rPr>
                <w:br/>
                <w:t xml:space="preserve">Available at: </w:t>
              </w:r>
              <w:r>
                <w:rPr>
                  <w:noProof/>
                  <w:u w:val="single"/>
                </w:rPr>
                <w:t>https://www.healthline.com/health/acupuncture-for-neuropathy</w:t>
              </w:r>
              <w:r>
                <w:rPr>
                  <w:noProof/>
                </w:rPr>
                <w:br/>
                <w:t>[Accessed 6 April 2021].</w:t>
              </w:r>
            </w:p>
            <w:p w14:paraId="53758B8C" w14:textId="77777777" w:rsidR="00D312E2" w:rsidRDefault="00D312E2" w:rsidP="00D312E2">
              <w:pPr>
                <w:pStyle w:val="Bibliography"/>
                <w:rPr>
                  <w:noProof/>
                </w:rPr>
              </w:pPr>
              <w:r>
                <w:rPr>
                  <w:noProof/>
                </w:rPr>
                <w:t xml:space="preserve">Baldry, P., 1993. </w:t>
              </w:r>
              <w:r>
                <w:rPr>
                  <w:i/>
                  <w:iCs/>
                  <w:noProof/>
                </w:rPr>
                <w:t xml:space="preserve">Acupuncture, Trigger Points, and Musculoskeletal Pain. </w:t>
              </w:r>
              <w:r>
                <w:rPr>
                  <w:noProof/>
                </w:rPr>
                <w:t>2nd ed. London: Churchill Livingstone.</w:t>
              </w:r>
            </w:p>
            <w:p w14:paraId="5F775B7D" w14:textId="77777777" w:rsidR="00D312E2" w:rsidRDefault="00D312E2" w:rsidP="00D312E2">
              <w:pPr>
                <w:pStyle w:val="Bibliography"/>
                <w:rPr>
                  <w:noProof/>
                </w:rPr>
              </w:pPr>
              <w:r>
                <w:rPr>
                  <w:noProof/>
                </w:rPr>
                <w:t xml:space="preserve">Cao, C. &amp; Brown, B., 2019. Understanding chinese medicine and western medicine to reach the maximum treatment. </w:t>
              </w:r>
              <w:r>
                <w:rPr>
                  <w:i/>
                  <w:iCs/>
                  <w:noProof/>
                </w:rPr>
                <w:t xml:space="preserve">Journal of Translational Science, </w:t>
              </w:r>
              <w:r>
                <w:rPr>
                  <w:noProof/>
                </w:rPr>
                <w:t>5(1), pp. 1-2.</w:t>
              </w:r>
            </w:p>
            <w:p w14:paraId="00FDBE41" w14:textId="77777777" w:rsidR="00D312E2" w:rsidRDefault="00D312E2" w:rsidP="00D312E2">
              <w:pPr>
                <w:pStyle w:val="Bibliography"/>
                <w:rPr>
                  <w:noProof/>
                </w:rPr>
              </w:pPr>
              <w:r>
                <w:rPr>
                  <w:noProof/>
                </w:rPr>
                <w:t xml:space="preserve">Chen, Y., 1997. Silk Scrolls: Earliest Literature of Meridian Doctrine in Ancient China. </w:t>
              </w:r>
              <w:r>
                <w:rPr>
                  <w:i/>
                  <w:iCs/>
                  <w:noProof/>
                </w:rPr>
                <w:t xml:space="preserve">Acupunct Electrother Res., </w:t>
              </w:r>
              <w:r>
                <w:rPr>
                  <w:noProof/>
                </w:rPr>
                <w:t>22(3-4), pp. 175-189.</w:t>
              </w:r>
            </w:p>
            <w:p w14:paraId="2178700C" w14:textId="77777777" w:rsidR="00D312E2" w:rsidRDefault="00D312E2" w:rsidP="00D312E2">
              <w:pPr>
                <w:pStyle w:val="Bibliography"/>
                <w:rPr>
                  <w:noProof/>
                </w:rPr>
              </w:pPr>
              <w:r>
                <w:rPr>
                  <w:noProof/>
                </w:rPr>
                <w:t xml:space="preserve">Chon, T. Y. &amp; Lee, M. C., 2013. Acupuncture. </w:t>
              </w:r>
              <w:r>
                <w:rPr>
                  <w:i/>
                  <w:iCs/>
                  <w:noProof/>
                </w:rPr>
                <w:t xml:space="preserve">Mayo Clinic Proceedings, </w:t>
              </w:r>
              <w:r>
                <w:rPr>
                  <w:noProof/>
                </w:rPr>
                <w:t>88(10), pp. 1141-1146.</w:t>
              </w:r>
            </w:p>
            <w:p w14:paraId="246F4B30" w14:textId="77777777" w:rsidR="00D312E2" w:rsidRDefault="00D312E2" w:rsidP="00D312E2">
              <w:pPr>
                <w:pStyle w:val="Bibliography"/>
                <w:rPr>
                  <w:noProof/>
                </w:rPr>
              </w:pPr>
              <w:r>
                <w:rPr>
                  <w:noProof/>
                </w:rPr>
                <w:t xml:space="preserve">Chou, R. et al., 2017. Nonpharmacologic Therapies for Low Back Pain: A Systematic Review for an American College of Physicians Clinical Practice Guideline. </w:t>
              </w:r>
              <w:r>
                <w:rPr>
                  <w:i/>
                  <w:iCs/>
                  <w:noProof/>
                </w:rPr>
                <w:t xml:space="preserve">Annals of Internal Medicine, </w:t>
              </w:r>
              <w:r>
                <w:rPr>
                  <w:noProof/>
                </w:rPr>
                <w:t>166(7), pp. 493-505.</w:t>
              </w:r>
            </w:p>
            <w:p w14:paraId="5CA432B6" w14:textId="77777777" w:rsidR="00D312E2" w:rsidRDefault="00D312E2" w:rsidP="00D312E2">
              <w:pPr>
                <w:pStyle w:val="Bibliography"/>
                <w:rPr>
                  <w:noProof/>
                </w:rPr>
              </w:pPr>
              <w:r>
                <w:rPr>
                  <w:noProof/>
                </w:rPr>
                <w:t xml:space="preserve">Clinic, M., 2021. </w:t>
              </w:r>
              <w:r>
                <w:rPr>
                  <w:i/>
                  <w:iCs/>
                  <w:noProof/>
                </w:rPr>
                <w:t xml:space="preserve">https://www.mayoclinic.org. </w:t>
              </w:r>
              <w:r>
                <w:rPr>
                  <w:noProof/>
                </w:rPr>
                <w:t xml:space="preserve">[Online] </w:t>
              </w:r>
              <w:r>
                <w:rPr>
                  <w:noProof/>
                </w:rPr>
                <w:br/>
                <w:t xml:space="preserve">Available at: </w:t>
              </w:r>
              <w:r>
                <w:rPr>
                  <w:noProof/>
                  <w:u w:val="single"/>
                </w:rPr>
                <w:t>https://www.mayoclinic.org/tests-procedures/acupuncture/about/pac-20392763</w:t>
              </w:r>
              <w:r>
                <w:rPr>
                  <w:noProof/>
                </w:rPr>
                <w:br/>
                <w:t>[Accessed 9 April 2021].</w:t>
              </w:r>
            </w:p>
            <w:p w14:paraId="223A5024" w14:textId="77777777" w:rsidR="00D312E2" w:rsidRDefault="00D312E2" w:rsidP="00D312E2">
              <w:pPr>
                <w:pStyle w:val="Bibliography"/>
                <w:rPr>
                  <w:noProof/>
                </w:rPr>
              </w:pPr>
              <w:r>
                <w:rPr>
                  <w:noProof/>
                </w:rPr>
                <w:t xml:space="preserve">Council, B. A., 2018. </w:t>
              </w:r>
              <w:r>
                <w:rPr>
                  <w:i/>
                  <w:iCs/>
                  <w:noProof/>
                </w:rPr>
                <w:t xml:space="preserve">https://www.acupuncture.org.uk. </w:t>
              </w:r>
              <w:r>
                <w:rPr>
                  <w:noProof/>
                </w:rPr>
                <w:t xml:space="preserve">[Online] </w:t>
              </w:r>
              <w:r>
                <w:rPr>
                  <w:noProof/>
                </w:rPr>
                <w:br/>
                <w:t xml:space="preserve">Available at: </w:t>
              </w:r>
              <w:r>
                <w:rPr>
                  <w:noProof/>
                  <w:u w:val="single"/>
                </w:rPr>
                <w:t>https://www.acupuncture.org.uk/public-content/about-the-bacc/4115-acupuncture-practitioners-in-the-uk.html</w:t>
              </w:r>
              <w:r>
                <w:rPr>
                  <w:noProof/>
                </w:rPr>
                <w:br/>
                <w:t>[Accessed 3 April 2021].</w:t>
              </w:r>
            </w:p>
            <w:p w14:paraId="322132F8" w14:textId="77777777" w:rsidR="00D312E2" w:rsidRDefault="00D312E2" w:rsidP="00D312E2">
              <w:pPr>
                <w:pStyle w:val="Bibliography"/>
                <w:rPr>
                  <w:noProof/>
                </w:rPr>
              </w:pPr>
              <w:r>
                <w:rPr>
                  <w:noProof/>
                </w:rPr>
                <w:t xml:space="preserve">Council, B. A., 2021. </w:t>
              </w:r>
              <w:r>
                <w:rPr>
                  <w:i/>
                  <w:iCs/>
                  <w:noProof/>
                </w:rPr>
                <w:t xml:space="preserve">https://www.acupuncture.org.uk. </w:t>
              </w:r>
              <w:r>
                <w:rPr>
                  <w:noProof/>
                </w:rPr>
                <w:t xml:space="preserve">[Online] </w:t>
              </w:r>
              <w:r>
                <w:rPr>
                  <w:noProof/>
                </w:rPr>
                <w:br/>
                <w:t xml:space="preserve">Available at: </w:t>
              </w:r>
              <w:r>
                <w:rPr>
                  <w:noProof/>
                  <w:u w:val="single"/>
                </w:rPr>
                <w:t>https://www.acupuncture.org.uk/public-content/public-ask-an-expert/ask-an-expert-about-acupuncture/ask-an-expert-about-acupuncture-how-often/4949-is-there-a-minimum-number-of-sessions-needed-for-acupuncture-to-reduce-pain-levels.html</w:t>
              </w:r>
              <w:r>
                <w:rPr>
                  <w:noProof/>
                </w:rPr>
                <w:br/>
                <w:t>[Accessed 24 April 2021].</w:t>
              </w:r>
            </w:p>
            <w:p w14:paraId="3EAD2F48" w14:textId="77777777" w:rsidR="00D312E2" w:rsidRDefault="00D312E2" w:rsidP="00D312E2">
              <w:pPr>
                <w:pStyle w:val="Bibliography"/>
                <w:rPr>
                  <w:noProof/>
                </w:rPr>
              </w:pPr>
              <w:r>
                <w:rPr>
                  <w:noProof/>
                </w:rPr>
                <w:lastRenderedPageBreak/>
                <w:t xml:space="preserve">DerSarkissian, C., 2020. </w:t>
              </w:r>
              <w:r>
                <w:rPr>
                  <w:i/>
                  <w:iCs/>
                  <w:noProof/>
                </w:rPr>
                <w:t xml:space="preserve">https://www.webmd.com. </w:t>
              </w:r>
              <w:r>
                <w:rPr>
                  <w:noProof/>
                </w:rPr>
                <w:t xml:space="preserve">[Online] </w:t>
              </w:r>
              <w:r>
                <w:rPr>
                  <w:noProof/>
                </w:rPr>
                <w:br/>
                <w:t xml:space="preserve">Available at: </w:t>
              </w:r>
              <w:r>
                <w:rPr>
                  <w:noProof/>
                  <w:u w:val="single"/>
                </w:rPr>
                <w:t>https://www.webmd.com/back-pain/guide/back-pain-and-acupuncture</w:t>
              </w:r>
              <w:r>
                <w:rPr>
                  <w:noProof/>
                </w:rPr>
                <w:br/>
                <w:t>[Accessed 2 April 2021].</w:t>
              </w:r>
            </w:p>
            <w:p w14:paraId="14FBB92C" w14:textId="77777777" w:rsidR="00D312E2" w:rsidRDefault="00D312E2" w:rsidP="00D312E2">
              <w:pPr>
                <w:pStyle w:val="Bibliography"/>
                <w:rPr>
                  <w:noProof/>
                </w:rPr>
              </w:pPr>
              <w:r>
                <w:rPr>
                  <w:noProof/>
                </w:rPr>
                <w:t xml:space="preserve">Dorfer, L. et al., 1999. A medical report from the stone age?. </w:t>
              </w:r>
              <w:r>
                <w:rPr>
                  <w:i/>
                  <w:iCs/>
                  <w:noProof/>
                </w:rPr>
                <w:t xml:space="preserve">THE LANCET, </w:t>
              </w:r>
              <w:r>
                <w:rPr>
                  <w:noProof/>
                </w:rPr>
                <w:t>354(9183), pp. 1023-1025.</w:t>
              </w:r>
            </w:p>
            <w:p w14:paraId="17FB8290" w14:textId="77777777" w:rsidR="00D312E2" w:rsidRDefault="00D312E2" w:rsidP="00D312E2">
              <w:pPr>
                <w:pStyle w:val="Bibliography"/>
                <w:rPr>
                  <w:noProof/>
                </w:rPr>
              </w:pPr>
              <w:r>
                <w:rPr>
                  <w:noProof/>
                </w:rPr>
                <w:t xml:space="preserve">Ernst, E., 2008. Acupuncture: What Does the Most Reliable Evidence Tell Us?. </w:t>
              </w:r>
              <w:r>
                <w:rPr>
                  <w:i/>
                  <w:iCs/>
                  <w:noProof/>
                </w:rPr>
                <w:t xml:space="preserve">Journal of pain and symptom management, </w:t>
              </w:r>
              <w:r>
                <w:rPr>
                  <w:noProof/>
                </w:rPr>
                <w:t>37(4), pp. 709-714.</w:t>
              </w:r>
            </w:p>
            <w:p w14:paraId="26CC7CEB" w14:textId="77777777" w:rsidR="00D312E2" w:rsidRDefault="00D312E2" w:rsidP="00D312E2">
              <w:pPr>
                <w:pStyle w:val="Bibliography"/>
                <w:rPr>
                  <w:noProof/>
                </w:rPr>
              </w:pPr>
              <w:r>
                <w:rPr>
                  <w:noProof/>
                </w:rPr>
                <w:t xml:space="preserve">Felson, S., 2020. </w:t>
              </w:r>
              <w:r>
                <w:rPr>
                  <w:i/>
                  <w:iCs/>
                  <w:noProof/>
                </w:rPr>
                <w:t xml:space="preserve">https://www.webmd.com. </w:t>
              </w:r>
              <w:r>
                <w:rPr>
                  <w:noProof/>
                </w:rPr>
                <w:t xml:space="preserve">[Online] </w:t>
              </w:r>
              <w:r>
                <w:rPr>
                  <w:noProof/>
                </w:rPr>
                <w:br/>
                <w:t xml:space="preserve">Available at: </w:t>
              </w:r>
              <w:r>
                <w:rPr>
                  <w:noProof/>
                  <w:u w:val="single"/>
                </w:rPr>
                <w:t>https://www.webmd.com/pain-management/guide/pain-relievers</w:t>
              </w:r>
              <w:r>
                <w:rPr>
                  <w:noProof/>
                </w:rPr>
                <w:br/>
                <w:t>[Accessed 23 April 2021].</w:t>
              </w:r>
            </w:p>
            <w:p w14:paraId="0DE11C77" w14:textId="77777777" w:rsidR="00D312E2" w:rsidRDefault="00D312E2" w:rsidP="00D312E2">
              <w:pPr>
                <w:pStyle w:val="Bibliography"/>
                <w:rPr>
                  <w:noProof/>
                </w:rPr>
              </w:pPr>
              <w:r>
                <w:rPr>
                  <w:noProof/>
                </w:rPr>
                <w:t xml:space="preserve">Gorski, D. H., 2020. </w:t>
              </w:r>
              <w:r>
                <w:rPr>
                  <w:i/>
                  <w:iCs/>
                  <w:noProof/>
                </w:rPr>
                <w:t xml:space="preserve">https://sciencebasedmedicine.org. </w:t>
              </w:r>
              <w:r>
                <w:rPr>
                  <w:noProof/>
                </w:rPr>
                <w:t xml:space="preserve">[Online] </w:t>
              </w:r>
              <w:r>
                <w:rPr>
                  <w:noProof/>
                </w:rPr>
                <w:br/>
                <w:t xml:space="preserve">Available at: </w:t>
              </w:r>
              <w:r>
                <w:rPr>
                  <w:noProof/>
                  <w:u w:val="single"/>
                </w:rPr>
                <w:t>https://sciencebasedmedicine.org/more-evidence-that-acupuncture-doesnt-work-for-chronic-pain/</w:t>
              </w:r>
              <w:r>
                <w:rPr>
                  <w:noProof/>
                </w:rPr>
                <w:br/>
                <w:t>[Accessed 22 April 2021].</w:t>
              </w:r>
            </w:p>
            <w:p w14:paraId="100DB396" w14:textId="77777777" w:rsidR="00D312E2" w:rsidRDefault="00D312E2" w:rsidP="00D312E2">
              <w:pPr>
                <w:pStyle w:val="Bibliography"/>
                <w:rPr>
                  <w:noProof/>
                </w:rPr>
              </w:pPr>
              <w:r>
                <w:rPr>
                  <w:noProof/>
                </w:rPr>
                <w:t xml:space="preserve">Hal, M. V., Dydyk, A. M. &amp; Green, M. S., 2020. </w:t>
              </w:r>
              <w:r>
                <w:rPr>
                  <w:i/>
                  <w:iCs/>
                  <w:noProof/>
                </w:rPr>
                <w:t xml:space="preserve">Acupuncture. </w:t>
              </w:r>
              <w:r>
                <w:rPr>
                  <w:noProof/>
                </w:rPr>
                <w:t>1 ed. Florida: StatPearls.</w:t>
              </w:r>
            </w:p>
            <w:p w14:paraId="78AF375D" w14:textId="77777777" w:rsidR="00D312E2" w:rsidRDefault="00D312E2" w:rsidP="00D312E2">
              <w:pPr>
                <w:pStyle w:val="Bibliography"/>
                <w:rPr>
                  <w:noProof/>
                </w:rPr>
              </w:pPr>
              <w:r>
                <w:rPr>
                  <w:noProof/>
                </w:rPr>
                <w:t xml:space="preserve">Hao, J. J. &amp; Mittelman, M., 2014. Acupuncture: Past, Present, and Future. </w:t>
              </w:r>
              <w:r>
                <w:rPr>
                  <w:i/>
                  <w:iCs/>
                  <w:noProof/>
                </w:rPr>
                <w:t xml:space="preserve">Global Advance Health Medicine, </w:t>
              </w:r>
              <w:r>
                <w:rPr>
                  <w:noProof/>
                </w:rPr>
                <w:t>3(4), pp. 6-8.</w:t>
              </w:r>
            </w:p>
            <w:p w14:paraId="74EBDBA0" w14:textId="77777777" w:rsidR="00D312E2" w:rsidRDefault="00D312E2" w:rsidP="00D312E2">
              <w:pPr>
                <w:pStyle w:val="Bibliography"/>
                <w:rPr>
                  <w:noProof/>
                </w:rPr>
              </w:pPr>
              <w:r>
                <w:rPr>
                  <w:noProof/>
                </w:rPr>
                <w:t xml:space="preserve">He, Y., Guo, X. &amp; May, B. H., 2020. Clinical Evidence for Association of Acupuncture and Acupressure With Improved Cancer PainA Systematic Review and Meta-Analysis. </w:t>
              </w:r>
              <w:r>
                <w:rPr>
                  <w:i/>
                  <w:iCs/>
                  <w:noProof/>
                </w:rPr>
                <w:t xml:space="preserve">JAMA Oncology, </w:t>
              </w:r>
              <w:r>
                <w:rPr>
                  <w:noProof/>
                </w:rPr>
                <w:t>6(2), pp. 271-278.</w:t>
              </w:r>
            </w:p>
            <w:p w14:paraId="1755783F" w14:textId="77777777" w:rsidR="00D312E2" w:rsidRDefault="00D312E2" w:rsidP="00D312E2">
              <w:pPr>
                <w:pStyle w:val="Bibliography"/>
                <w:rPr>
                  <w:noProof/>
                </w:rPr>
              </w:pPr>
              <w:r>
                <w:rPr>
                  <w:noProof/>
                </w:rPr>
                <w:t xml:space="preserve">Huang, K. C., 1996. </w:t>
              </w:r>
              <w:r>
                <w:rPr>
                  <w:i/>
                  <w:iCs/>
                  <w:noProof/>
                </w:rPr>
                <w:t xml:space="preserve">Acupuncture: the past and the present. </w:t>
              </w:r>
              <w:r>
                <w:rPr>
                  <w:noProof/>
                </w:rPr>
                <w:t>1st ed. New York: Vantage Press.</w:t>
              </w:r>
            </w:p>
            <w:p w14:paraId="44F2CAC0" w14:textId="77777777" w:rsidR="00D312E2" w:rsidRDefault="00D312E2" w:rsidP="00D312E2">
              <w:pPr>
                <w:pStyle w:val="Bibliography"/>
                <w:rPr>
                  <w:noProof/>
                </w:rPr>
              </w:pPr>
              <w:r>
                <w:rPr>
                  <w:noProof/>
                </w:rPr>
                <w:t xml:space="preserve">Kaplan, G., 1997. A Brief History of Acupuncture's Journey to the West. </w:t>
              </w:r>
              <w:r>
                <w:rPr>
                  <w:i/>
                  <w:iCs/>
                  <w:noProof/>
                </w:rPr>
                <w:t xml:space="preserve">The Journal of Alternative and Complementary Medicine, </w:t>
              </w:r>
              <w:r>
                <w:rPr>
                  <w:noProof/>
                </w:rPr>
                <w:t>3(1), pp. 3-5.</w:t>
              </w:r>
            </w:p>
            <w:p w14:paraId="3158F4A1" w14:textId="77777777" w:rsidR="00D312E2" w:rsidRDefault="00D312E2" w:rsidP="00D312E2">
              <w:pPr>
                <w:pStyle w:val="Bibliography"/>
                <w:rPr>
                  <w:noProof/>
                </w:rPr>
              </w:pPr>
              <w:r>
                <w:rPr>
                  <w:noProof/>
                </w:rPr>
                <w:t xml:space="preserve">Lee, C. et al., 2012. The effectiveness of acupuncture research across components of the trauma spectrum response (tsr): a systematic review of reviews. </w:t>
              </w:r>
              <w:r>
                <w:rPr>
                  <w:i/>
                  <w:iCs/>
                  <w:noProof/>
                </w:rPr>
                <w:t xml:space="preserve">Systematic Reviews, </w:t>
              </w:r>
              <w:r>
                <w:rPr>
                  <w:noProof/>
                </w:rPr>
                <w:t>1(46), pp. 1-46.</w:t>
              </w:r>
            </w:p>
            <w:p w14:paraId="3CAD85E7" w14:textId="77777777" w:rsidR="00D312E2" w:rsidRDefault="00D312E2" w:rsidP="00D312E2">
              <w:pPr>
                <w:pStyle w:val="Bibliography"/>
                <w:rPr>
                  <w:noProof/>
                </w:rPr>
              </w:pPr>
              <w:r>
                <w:rPr>
                  <w:noProof/>
                </w:rPr>
                <w:t xml:space="preserve">Linde, K. et al., 2016. Acupuncture for the prevention of episodic migraine. </w:t>
              </w:r>
              <w:r>
                <w:rPr>
                  <w:i/>
                  <w:iCs/>
                  <w:noProof/>
                </w:rPr>
                <w:t xml:space="preserve">Cochrane Database of Systematic Reviews, </w:t>
              </w:r>
              <w:r>
                <w:rPr>
                  <w:noProof/>
                </w:rPr>
                <w:t>1(6), pp. 1465-1858.</w:t>
              </w:r>
            </w:p>
            <w:p w14:paraId="67F6B858" w14:textId="77777777" w:rsidR="00D312E2" w:rsidRDefault="00D312E2" w:rsidP="00D312E2">
              <w:pPr>
                <w:pStyle w:val="Bibliography"/>
                <w:rPr>
                  <w:noProof/>
                </w:rPr>
              </w:pPr>
              <w:r>
                <w:rPr>
                  <w:noProof/>
                </w:rPr>
                <w:t xml:space="preserve">MacPherson, H., Sinclair-Lian, N. &amp; Thomas, K., 2006. Patients seeking care from acupuncture practitioners in the UK: A national survey. </w:t>
              </w:r>
              <w:r>
                <w:rPr>
                  <w:i/>
                  <w:iCs/>
                  <w:noProof/>
                </w:rPr>
                <w:t xml:space="preserve">Complementary Therapies in Medicine, </w:t>
              </w:r>
              <w:r>
                <w:rPr>
                  <w:noProof/>
                </w:rPr>
                <w:t>14(1), pp. 20-30.</w:t>
              </w:r>
            </w:p>
            <w:p w14:paraId="7F0B0878" w14:textId="77777777" w:rsidR="00D312E2" w:rsidRDefault="00D312E2" w:rsidP="00D312E2">
              <w:pPr>
                <w:pStyle w:val="Bibliography"/>
                <w:rPr>
                  <w:noProof/>
                </w:rPr>
              </w:pPr>
              <w:r>
                <w:rPr>
                  <w:noProof/>
                </w:rPr>
                <w:t xml:space="preserve">Ma, K.-W., 1992. The Roots and Development of Chinese Acupuncture: From Prehistory to Early 20Th Century. </w:t>
              </w:r>
              <w:r>
                <w:rPr>
                  <w:i/>
                  <w:iCs/>
                  <w:noProof/>
                </w:rPr>
                <w:t xml:space="preserve">Acupuncture in Medicine, </w:t>
              </w:r>
              <w:r>
                <w:rPr>
                  <w:noProof/>
                </w:rPr>
                <w:t>10(1), pp. 92-99.</w:t>
              </w:r>
            </w:p>
            <w:p w14:paraId="6550D123" w14:textId="77777777" w:rsidR="00D312E2" w:rsidRDefault="00D312E2" w:rsidP="00D312E2">
              <w:pPr>
                <w:pStyle w:val="Bibliography"/>
                <w:rPr>
                  <w:noProof/>
                </w:rPr>
              </w:pPr>
              <w:r>
                <w:rPr>
                  <w:noProof/>
                </w:rPr>
                <w:t xml:space="preserve">Ma, K.-W., 1992. The Roots and Development of Chinese Acupuncture: From Prehistory to Early 20Th Century. </w:t>
              </w:r>
              <w:r>
                <w:rPr>
                  <w:i/>
                  <w:iCs/>
                  <w:noProof/>
                </w:rPr>
                <w:t xml:space="preserve">Acupuncture in Medicine, </w:t>
              </w:r>
              <w:r>
                <w:rPr>
                  <w:noProof/>
                </w:rPr>
                <w:t>10(1), pp. 92-99.</w:t>
              </w:r>
            </w:p>
            <w:p w14:paraId="68741B22" w14:textId="77777777" w:rsidR="00D312E2" w:rsidRDefault="00D312E2" w:rsidP="00D312E2">
              <w:pPr>
                <w:pStyle w:val="Bibliography"/>
                <w:rPr>
                  <w:noProof/>
                </w:rPr>
              </w:pPr>
              <w:r>
                <w:rPr>
                  <w:noProof/>
                </w:rPr>
                <w:t xml:space="preserve">Mandal, D. A., 2019. </w:t>
              </w:r>
              <w:r>
                <w:rPr>
                  <w:i/>
                  <w:iCs/>
                  <w:noProof/>
                </w:rPr>
                <w:t xml:space="preserve">https://www.news-medical.net. </w:t>
              </w:r>
              <w:r>
                <w:rPr>
                  <w:noProof/>
                </w:rPr>
                <w:t xml:space="preserve">[Online] </w:t>
              </w:r>
              <w:r>
                <w:rPr>
                  <w:noProof/>
                </w:rPr>
                <w:br/>
                <w:t xml:space="preserve">Available at: </w:t>
              </w:r>
              <w:r>
                <w:rPr>
                  <w:noProof/>
                  <w:u w:val="single"/>
                </w:rPr>
                <w:t>https://www.news-medical.net/health/Acupuncture-History.aspx</w:t>
              </w:r>
              <w:r>
                <w:rPr>
                  <w:noProof/>
                </w:rPr>
                <w:br/>
                <w:t>[Accessed 5 April 2021].</w:t>
              </w:r>
            </w:p>
            <w:p w14:paraId="4941C503" w14:textId="77777777" w:rsidR="00D312E2" w:rsidRDefault="00D312E2" w:rsidP="00D312E2">
              <w:pPr>
                <w:pStyle w:val="Bibliography"/>
                <w:rPr>
                  <w:noProof/>
                </w:rPr>
              </w:pPr>
              <w:r>
                <w:rPr>
                  <w:noProof/>
                </w:rPr>
                <w:lastRenderedPageBreak/>
                <w:t xml:space="preserve">Medicine, J. H., 2021. </w:t>
              </w:r>
              <w:r>
                <w:rPr>
                  <w:i/>
                  <w:iCs/>
                  <w:noProof/>
                </w:rPr>
                <w:t xml:space="preserve">https://www.hopkinsmedicine.org. </w:t>
              </w:r>
              <w:r>
                <w:rPr>
                  <w:noProof/>
                </w:rPr>
                <w:t xml:space="preserve">[Online] </w:t>
              </w:r>
              <w:r>
                <w:rPr>
                  <w:noProof/>
                </w:rPr>
                <w:br/>
                <w:t xml:space="preserve">Available at: </w:t>
              </w:r>
              <w:r>
                <w:rPr>
                  <w:noProof/>
                  <w:u w:val="single"/>
                </w:rPr>
                <w:t>https://www.hopkinsmedicine.org/health/wellness-and-prevention/acupuncture</w:t>
              </w:r>
              <w:r>
                <w:rPr>
                  <w:noProof/>
                </w:rPr>
                <w:br/>
                <w:t>[Accessed 11 April 2021].</w:t>
              </w:r>
            </w:p>
            <w:p w14:paraId="7B2FDFE0" w14:textId="77777777" w:rsidR="00D312E2" w:rsidRDefault="00D312E2" w:rsidP="00D312E2">
              <w:pPr>
                <w:pStyle w:val="Bibliography"/>
                <w:rPr>
                  <w:noProof/>
                </w:rPr>
              </w:pPr>
              <w:r>
                <w:rPr>
                  <w:noProof/>
                </w:rPr>
                <w:t xml:space="preserve">Medicine, P. A. o. T. C., 1989. </w:t>
              </w:r>
              <w:r>
                <w:rPr>
                  <w:i/>
                  <w:iCs/>
                  <w:noProof/>
                </w:rPr>
                <w:t xml:space="preserve">An Outline of Chinese Acupuncture. </w:t>
              </w:r>
              <w:r>
                <w:rPr>
                  <w:noProof/>
                </w:rPr>
                <w:t>1st ed. Beijing: Foreign Languages Press.</w:t>
              </w:r>
            </w:p>
            <w:p w14:paraId="76AC81C4" w14:textId="77777777" w:rsidR="00D312E2" w:rsidRDefault="00D312E2" w:rsidP="00D312E2">
              <w:pPr>
                <w:pStyle w:val="Bibliography"/>
                <w:rPr>
                  <w:noProof/>
                </w:rPr>
              </w:pPr>
              <w:r>
                <w:rPr>
                  <w:noProof/>
                </w:rPr>
                <w:t xml:space="preserve">NHS, 2019. </w:t>
              </w:r>
              <w:r>
                <w:rPr>
                  <w:i/>
                  <w:iCs/>
                  <w:noProof/>
                </w:rPr>
                <w:t xml:space="preserve">https://www.nhs.uk. </w:t>
              </w:r>
              <w:r>
                <w:rPr>
                  <w:noProof/>
                </w:rPr>
                <w:t xml:space="preserve">[Online] </w:t>
              </w:r>
              <w:r>
                <w:rPr>
                  <w:noProof/>
                </w:rPr>
                <w:br/>
                <w:t xml:space="preserve">Available at: </w:t>
              </w:r>
              <w:r>
                <w:rPr>
                  <w:noProof/>
                  <w:u w:val="single"/>
                </w:rPr>
                <w:t>https://www.nhs.uk/conditions/acupuncture/</w:t>
              </w:r>
              <w:r>
                <w:rPr>
                  <w:noProof/>
                </w:rPr>
                <w:br/>
                <w:t>[Accessed 3 April 2021].</w:t>
              </w:r>
            </w:p>
            <w:p w14:paraId="52FB43E6" w14:textId="77777777" w:rsidR="00D312E2" w:rsidRDefault="00D312E2" w:rsidP="00D312E2">
              <w:pPr>
                <w:pStyle w:val="Bibliography"/>
                <w:rPr>
                  <w:noProof/>
                </w:rPr>
              </w:pPr>
              <w:r>
                <w:rPr>
                  <w:noProof/>
                </w:rPr>
                <w:t xml:space="preserve">NICE, 2020. </w:t>
              </w:r>
              <w:r>
                <w:rPr>
                  <w:i/>
                  <w:iCs/>
                  <w:noProof/>
                </w:rPr>
                <w:t xml:space="preserve">https://www.nice.org.uk. </w:t>
              </w:r>
              <w:r>
                <w:rPr>
                  <w:noProof/>
                </w:rPr>
                <w:t xml:space="preserve">[Online] </w:t>
              </w:r>
              <w:r>
                <w:rPr>
                  <w:noProof/>
                </w:rPr>
                <w:br/>
                <w:t xml:space="preserve">Available at: </w:t>
              </w:r>
              <w:r>
                <w:rPr>
                  <w:noProof/>
                  <w:u w:val="single"/>
                </w:rPr>
                <w:t>https://www.nice.org.uk/guidance/ng193/documents/evidence-review-7</w:t>
              </w:r>
              <w:r>
                <w:rPr>
                  <w:noProof/>
                </w:rPr>
                <w:br/>
                <w:t>[Accessed 24 April 2021].</w:t>
              </w:r>
            </w:p>
            <w:p w14:paraId="0C68A699" w14:textId="77777777" w:rsidR="00D312E2" w:rsidRDefault="00D312E2" w:rsidP="00D312E2">
              <w:pPr>
                <w:pStyle w:val="Bibliography"/>
                <w:rPr>
                  <w:noProof/>
                </w:rPr>
              </w:pPr>
              <w:r>
                <w:rPr>
                  <w:noProof/>
                </w:rPr>
                <w:t xml:space="preserve">Pittler, M. H., Wider, B., Boddy, K. &amp; Ernst, E., 2007. Acupuncture: Its Evidence-Base is Changing. </w:t>
              </w:r>
              <w:r>
                <w:rPr>
                  <w:i/>
                  <w:iCs/>
                  <w:noProof/>
                </w:rPr>
                <w:t xml:space="preserve">The American Journal of Chinese Medicine, </w:t>
              </w:r>
              <w:r>
                <w:rPr>
                  <w:noProof/>
                </w:rPr>
                <w:t>35(1), pp. 21-25.</w:t>
              </w:r>
            </w:p>
            <w:p w14:paraId="25CBFF78" w14:textId="77777777" w:rsidR="00D312E2" w:rsidRDefault="00D312E2" w:rsidP="00D312E2">
              <w:pPr>
                <w:pStyle w:val="Bibliography"/>
                <w:rPr>
                  <w:noProof/>
                </w:rPr>
              </w:pPr>
              <w:r>
                <w:rPr>
                  <w:noProof/>
                </w:rPr>
                <w:t xml:space="preserve">Seca, S. et al., 2019. Effectiveness of Acupuncture on Pain, Physical Function and Health-Related Quality of Life in Patients with Rheumatoid Arthritis: A Systematic Review of Quantitative Evidence. </w:t>
              </w:r>
              <w:r>
                <w:rPr>
                  <w:i/>
                  <w:iCs/>
                  <w:noProof/>
                </w:rPr>
                <w:t xml:space="preserve">Chinese Journal of Integrative Medicine, </w:t>
              </w:r>
              <w:r>
                <w:rPr>
                  <w:noProof/>
                </w:rPr>
                <w:t>25(1), pp. 704-709.</w:t>
              </w:r>
            </w:p>
            <w:p w14:paraId="1E1467CD" w14:textId="77777777" w:rsidR="00D312E2" w:rsidRDefault="00D312E2" w:rsidP="00D312E2">
              <w:pPr>
                <w:pStyle w:val="Bibliography"/>
                <w:rPr>
                  <w:noProof/>
                </w:rPr>
              </w:pPr>
              <w:r>
                <w:rPr>
                  <w:noProof/>
                </w:rPr>
                <w:t xml:space="preserve">White, A. &amp; Ernst, E., 2004. A brief history of acupuncture. </w:t>
              </w:r>
              <w:r>
                <w:rPr>
                  <w:i/>
                  <w:iCs/>
                  <w:noProof/>
                </w:rPr>
                <w:t xml:space="preserve">Rheumatology, </w:t>
              </w:r>
              <w:r>
                <w:rPr>
                  <w:noProof/>
                </w:rPr>
                <w:t>43(5), pp. 662-663.</w:t>
              </w:r>
            </w:p>
            <w:p w14:paraId="0FDEE8B6" w14:textId="77777777" w:rsidR="00D312E2" w:rsidRDefault="00D312E2" w:rsidP="00D312E2">
              <w:pPr>
                <w:pStyle w:val="Bibliography"/>
                <w:rPr>
                  <w:noProof/>
                </w:rPr>
              </w:pPr>
              <w:r>
                <w:rPr>
                  <w:noProof/>
                </w:rPr>
                <w:t xml:space="preserve">WHO, 2021. </w:t>
              </w:r>
              <w:r>
                <w:rPr>
                  <w:i/>
                  <w:iCs/>
                  <w:noProof/>
                </w:rPr>
                <w:t xml:space="preserve">https://www.who.int. </w:t>
              </w:r>
              <w:r>
                <w:rPr>
                  <w:noProof/>
                </w:rPr>
                <w:t xml:space="preserve">[Online] </w:t>
              </w:r>
              <w:r>
                <w:rPr>
                  <w:noProof/>
                </w:rPr>
                <w:br/>
                <w:t xml:space="preserve">Available at: </w:t>
              </w:r>
              <w:r>
                <w:rPr>
                  <w:noProof/>
                  <w:u w:val="single"/>
                </w:rPr>
                <w:t>https://www.who.int/health-topics/traditional-complementary-and-integrative-medicine#tab=tab_1</w:t>
              </w:r>
              <w:r>
                <w:rPr>
                  <w:noProof/>
                </w:rPr>
                <w:br/>
                <w:t>[Accessed 2 April 2021].</w:t>
              </w:r>
            </w:p>
            <w:p w14:paraId="75923B4C" w14:textId="77777777" w:rsidR="00D312E2" w:rsidRDefault="00D312E2" w:rsidP="00D312E2">
              <w:pPr>
                <w:pStyle w:val="Bibliography"/>
                <w:rPr>
                  <w:noProof/>
                </w:rPr>
              </w:pPr>
              <w:r>
                <w:rPr>
                  <w:noProof/>
                </w:rPr>
                <w:t xml:space="preserve">Wong, C., 2020. </w:t>
              </w:r>
              <w:r>
                <w:rPr>
                  <w:i/>
                  <w:iCs/>
                  <w:noProof/>
                </w:rPr>
                <w:t xml:space="preserve">https://www.verywellhealth.com. </w:t>
              </w:r>
              <w:r>
                <w:rPr>
                  <w:noProof/>
                </w:rPr>
                <w:t xml:space="preserve">[Online] </w:t>
              </w:r>
              <w:r>
                <w:rPr>
                  <w:noProof/>
                </w:rPr>
                <w:br/>
                <w:t xml:space="preserve">Available at: </w:t>
              </w:r>
              <w:r>
                <w:rPr>
                  <w:noProof/>
                  <w:u w:val="single"/>
                </w:rPr>
                <w:t>https://www.verywellhealth.com/acupuncture-health-uses-88407#citation-1</w:t>
              </w:r>
              <w:r>
                <w:rPr>
                  <w:noProof/>
                </w:rPr>
                <w:br/>
                <w:t>[Accessed 25 March 2021].</w:t>
              </w:r>
            </w:p>
            <w:p w14:paraId="05F9C0C2" w14:textId="77777777" w:rsidR="00D312E2" w:rsidRDefault="00D312E2" w:rsidP="00D312E2">
              <w:pPr>
                <w:pStyle w:val="Bibliography"/>
                <w:rPr>
                  <w:noProof/>
                </w:rPr>
              </w:pPr>
              <w:r>
                <w:rPr>
                  <w:noProof/>
                </w:rPr>
                <w:t xml:space="preserve">Wu, J.-N., 2007. A Short History of Acupuncture. </w:t>
              </w:r>
              <w:r>
                <w:rPr>
                  <w:i/>
                  <w:iCs/>
                  <w:noProof/>
                </w:rPr>
                <w:t xml:space="preserve">The Journal of Alternative and Complementary Medicine, </w:t>
              </w:r>
              <w:r>
                <w:rPr>
                  <w:noProof/>
                </w:rPr>
                <w:t>2(1), pp. 19-21.</w:t>
              </w:r>
            </w:p>
            <w:p w14:paraId="5964868D" w14:textId="77777777" w:rsidR="00D312E2" w:rsidRDefault="00D312E2" w:rsidP="00D312E2">
              <w:pPr>
                <w:pStyle w:val="Bibliography"/>
                <w:rPr>
                  <w:noProof/>
                </w:rPr>
              </w:pPr>
              <w:r>
                <w:rPr>
                  <w:noProof/>
                </w:rPr>
                <w:t xml:space="preserve">Zhuang, Y. et al., 2013. Chapter One - History of Acupuncture Research. </w:t>
              </w:r>
              <w:r>
                <w:rPr>
                  <w:i/>
                  <w:iCs/>
                  <w:noProof/>
                </w:rPr>
                <w:t xml:space="preserve">International Review of Neurobiology, </w:t>
              </w:r>
              <w:r>
                <w:rPr>
                  <w:noProof/>
                </w:rPr>
                <w:t>111(1), pp. 1-23.</w:t>
              </w:r>
            </w:p>
            <w:p w14:paraId="7270535B" w14:textId="1048FAFE" w:rsidR="00D312E2" w:rsidRDefault="00D312E2" w:rsidP="00D312E2">
              <w:r>
                <w:rPr>
                  <w:b/>
                  <w:bCs/>
                  <w:noProof/>
                </w:rPr>
                <w:fldChar w:fldCharType="end"/>
              </w:r>
            </w:p>
          </w:sdtContent>
        </w:sdt>
      </w:sdtContent>
    </w:sdt>
    <w:p w14:paraId="57F11146" w14:textId="77777777" w:rsidR="00D312E2" w:rsidRPr="008C7E03" w:rsidRDefault="00D312E2" w:rsidP="00900786">
      <w:pPr>
        <w:pStyle w:val="NormalWeb"/>
        <w:spacing w:before="0" w:beforeAutospacing="0" w:after="0" w:afterAutospacing="0" w:line="360" w:lineRule="auto"/>
        <w:rPr>
          <w:rFonts w:ascii="Arial" w:hAnsi="Arial" w:cs="Arial"/>
          <w:i/>
          <w:iCs/>
          <w:color w:val="0E101A"/>
        </w:rPr>
      </w:pPr>
    </w:p>
    <w:p w14:paraId="76AD9812" w14:textId="77777777" w:rsidR="00900786" w:rsidRDefault="00900786" w:rsidP="00900786">
      <w:pPr>
        <w:pStyle w:val="NormalWeb"/>
        <w:spacing w:before="0" w:beforeAutospacing="0" w:after="0" w:afterAutospacing="0"/>
        <w:rPr>
          <w:color w:val="0E101A"/>
        </w:rPr>
      </w:pPr>
    </w:p>
    <w:p w14:paraId="2F726DA7" w14:textId="0C1E1B6A" w:rsidR="00006984" w:rsidRPr="00900786" w:rsidRDefault="00006984" w:rsidP="00900786"/>
    <w:sectPr w:rsidR="00006984" w:rsidRPr="0090078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1D914" w14:textId="77777777" w:rsidR="00956B31" w:rsidRDefault="00956B31" w:rsidP="00BD0A2F">
      <w:pPr>
        <w:spacing w:after="0" w:line="240" w:lineRule="auto"/>
      </w:pPr>
      <w:r>
        <w:separator/>
      </w:r>
    </w:p>
  </w:endnote>
  <w:endnote w:type="continuationSeparator" w:id="0">
    <w:p w14:paraId="10C075FF" w14:textId="77777777" w:rsidR="00956B31" w:rsidRDefault="00956B31" w:rsidP="00BD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796414"/>
      <w:docPartObj>
        <w:docPartGallery w:val="Page Numbers (Bottom of Page)"/>
        <w:docPartUnique/>
      </w:docPartObj>
    </w:sdtPr>
    <w:sdtEndPr>
      <w:rPr>
        <w:noProof/>
      </w:rPr>
    </w:sdtEndPr>
    <w:sdtContent>
      <w:p w14:paraId="7036587E" w14:textId="1262E27C" w:rsidR="00BD0A2F" w:rsidRDefault="00BD0A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C9248B" w14:textId="77777777" w:rsidR="00BD0A2F" w:rsidRDefault="00BD0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45A90" w14:textId="77777777" w:rsidR="00956B31" w:rsidRDefault="00956B31" w:rsidP="00BD0A2F">
      <w:pPr>
        <w:spacing w:after="0" w:line="240" w:lineRule="auto"/>
      </w:pPr>
      <w:r>
        <w:separator/>
      </w:r>
    </w:p>
  </w:footnote>
  <w:footnote w:type="continuationSeparator" w:id="0">
    <w:p w14:paraId="0E619879" w14:textId="77777777" w:rsidR="00956B31" w:rsidRDefault="00956B31" w:rsidP="00BD0A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0DFC"/>
    <w:multiLevelType w:val="multilevel"/>
    <w:tmpl w:val="5D9C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8F4"/>
    <w:multiLevelType w:val="hybridMultilevel"/>
    <w:tmpl w:val="EEBE99E4"/>
    <w:lvl w:ilvl="0" w:tplc="071E8088">
      <w:start w:val="1"/>
      <w:numFmt w:val="bullet"/>
      <w:lvlText w:val=""/>
      <w:lvlJc w:val="left"/>
      <w:pPr>
        <w:ind w:left="720" w:hanging="360"/>
      </w:pPr>
      <w:rPr>
        <w:rFonts w:ascii="Symbol" w:hAnsi="Symbol" w:hint="default"/>
      </w:rPr>
    </w:lvl>
    <w:lvl w:ilvl="1" w:tplc="81B8DFA6" w:tentative="1">
      <w:start w:val="1"/>
      <w:numFmt w:val="bullet"/>
      <w:lvlText w:val="o"/>
      <w:lvlJc w:val="left"/>
      <w:pPr>
        <w:ind w:left="1440" w:hanging="360"/>
      </w:pPr>
      <w:rPr>
        <w:rFonts w:ascii="Courier New" w:hAnsi="Courier New" w:cs="Courier New" w:hint="default"/>
      </w:rPr>
    </w:lvl>
    <w:lvl w:ilvl="2" w:tplc="7BDC38D2" w:tentative="1">
      <w:start w:val="1"/>
      <w:numFmt w:val="bullet"/>
      <w:lvlText w:val=""/>
      <w:lvlJc w:val="left"/>
      <w:pPr>
        <w:ind w:left="2160" w:hanging="360"/>
      </w:pPr>
      <w:rPr>
        <w:rFonts w:ascii="Wingdings" w:hAnsi="Wingdings" w:hint="default"/>
      </w:rPr>
    </w:lvl>
    <w:lvl w:ilvl="3" w:tplc="60F28A68" w:tentative="1">
      <w:start w:val="1"/>
      <w:numFmt w:val="bullet"/>
      <w:lvlText w:val=""/>
      <w:lvlJc w:val="left"/>
      <w:pPr>
        <w:ind w:left="2880" w:hanging="360"/>
      </w:pPr>
      <w:rPr>
        <w:rFonts w:ascii="Symbol" w:hAnsi="Symbol" w:hint="default"/>
      </w:rPr>
    </w:lvl>
    <w:lvl w:ilvl="4" w:tplc="1ECAAA2E" w:tentative="1">
      <w:start w:val="1"/>
      <w:numFmt w:val="bullet"/>
      <w:lvlText w:val="o"/>
      <w:lvlJc w:val="left"/>
      <w:pPr>
        <w:ind w:left="3600" w:hanging="360"/>
      </w:pPr>
      <w:rPr>
        <w:rFonts w:ascii="Courier New" w:hAnsi="Courier New" w:cs="Courier New" w:hint="default"/>
      </w:rPr>
    </w:lvl>
    <w:lvl w:ilvl="5" w:tplc="32E007C2" w:tentative="1">
      <w:start w:val="1"/>
      <w:numFmt w:val="bullet"/>
      <w:lvlText w:val=""/>
      <w:lvlJc w:val="left"/>
      <w:pPr>
        <w:ind w:left="4320" w:hanging="360"/>
      </w:pPr>
      <w:rPr>
        <w:rFonts w:ascii="Wingdings" w:hAnsi="Wingdings" w:hint="default"/>
      </w:rPr>
    </w:lvl>
    <w:lvl w:ilvl="6" w:tplc="E0C803EA" w:tentative="1">
      <w:start w:val="1"/>
      <w:numFmt w:val="bullet"/>
      <w:lvlText w:val=""/>
      <w:lvlJc w:val="left"/>
      <w:pPr>
        <w:ind w:left="5040" w:hanging="360"/>
      </w:pPr>
      <w:rPr>
        <w:rFonts w:ascii="Symbol" w:hAnsi="Symbol" w:hint="default"/>
      </w:rPr>
    </w:lvl>
    <w:lvl w:ilvl="7" w:tplc="7E589492" w:tentative="1">
      <w:start w:val="1"/>
      <w:numFmt w:val="bullet"/>
      <w:lvlText w:val="o"/>
      <w:lvlJc w:val="left"/>
      <w:pPr>
        <w:ind w:left="5760" w:hanging="360"/>
      </w:pPr>
      <w:rPr>
        <w:rFonts w:ascii="Courier New" w:hAnsi="Courier New" w:cs="Courier New" w:hint="default"/>
      </w:rPr>
    </w:lvl>
    <w:lvl w:ilvl="8" w:tplc="18EC9A6E" w:tentative="1">
      <w:start w:val="1"/>
      <w:numFmt w:val="bullet"/>
      <w:lvlText w:val=""/>
      <w:lvlJc w:val="left"/>
      <w:pPr>
        <w:ind w:left="6480" w:hanging="360"/>
      </w:pPr>
      <w:rPr>
        <w:rFonts w:ascii="Wingdings" w:hAnsi="Wingdings" w:hint="default"/>
      </w:rPr>
    </w:lvl>
  </w:abstractNum>
  <w:abstractNum w:abstractNumId="2" w15:restartNumberingAfterBreak="0">
    <w:nsid w:val="0D355095"/>
    <w:multiLevelType w:val="hybridMultilevel"/>
    <w:tmpl w:val="7A4E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605F8"/>
    <w:multiLevelType w:val="hybridMultilevel"/>
    <w:tmpl w:val="7B80510E"/>
    <w:lvl w:ilvl="0" w:tplc="9F76DEDA">
      <w:start w:val="1"/>
      <w:numFmt w:val="bullet"/>
      <w:lvlText w:val=""/>
      <w:lvlJc w:val="left"/>
      <w:pPr>
        <w:ind w:left="720" w:hanging="360"/>
      </w:pPr>
      <w:rPr>
        <w:rFonts w:ascii="Symbol" w:hAnsi="Symbol" w:hint="default"/>
      </w:rPr>
    </w:lvl>
    <w:lvl w:ilvl="1" w:tplc="019AB034" w:tentative="1">
      <w:start w:val="1"/>
      <w:numFmt w:val="bullet"/>
      <w:lvlText w:val="o"/>
      <w:lvlJc w:val="left"/>
      <w:pPr>
        <w:ind w:left="1440" w:hanging="360"/>
      </w:pPr>
      <w:rPr>
        <w:rFonts w:ascii="Courier New" w:hAnsi="Courier New" w:cs="Courier New" w:hint="default"/>
      </w:rPr>
    </w:lvl>
    <w:lvl w:ilvl="2" w:tplc="60425976" w:tentative="1">
      <w:start w:val="1"/>
      <w:numFmt w:val="bullet"/>
      <w:lvlText w:val=""/>
      <w:lvlJc w:val="left"/>
      <w:pPr>
        <w:ind w:left="2160" w:hanging="360"/>
      </w:pPr>
      <w:rPr>
        <w:rFonts w:ascii="Wingdings" w:hAnsi="Wingdings" w:hint="default"/>
      </w:rPr>
    </w:lvl>
    <w:lvl w:ilvl="3" w:tplc="61380B76" w:tentative="1">
      <w:start w:val="1"/>
      <w:numFmt w:val="bullet"/>
      <w:lvlText w:val=""/>
      <w:lvlJc w:val="left"/>
      <w:pPr>
        <w:ind w:left="2880" w:hanging="360"/>
      </w:pPr>
      <w:rPr>
        <w:rFonts w:ascii="Symbol" w:hAnsi="Symbol" w:hint="default"/>
      </w:rPr>
    </w:lvl>
    <w:lvl w:ilvl="4" w:tplc="20BE9788" w:tentative="1">
      <w:start w:val="1"/>
      <w:numFmt w:val="bullet"/>
      <w:lvlText w:val="o"/>
      <w:lvlJc w:val="left"/>
      <w:pPr>
        <w:ind w:left="3600" w:hanging="360"/>
      </w:pPr>
      <w:rPr>
        <w:rFonts w:ascii="Courier New" w:hAnsi="Courier New" w:cs="Courier New" w:hint="default"/>
      </w:rPr>
    </w:lvl>
    <w:lvl w:ilvl="5" w:tplc="BCA48C3E" w:tentative="1">
      <w:start w:val="1"/>
      <w:numFmt w:val="bullet"/>
      <w:lvlText w:val=""/>
      <w:lvlJc w:val="left"/>
      <w:pPr>
        <w:ind w:left="4320" w:hanging="360"/>
      </w:pPr>
      <w:rPr>
        <w:rFonts w:ascii="Wingdings" w:hAnsi="Wingdings" w:hint="default"/>
      </w:rPr>
    </w:lvl>
    <w:lvl w:ilvl="6" w:tplc="BAAE5B34" w:tentative="1">
      <w:start w:val="1"/>
      <w:numFmt w:val="bullet"/>
      <w:lvlText w:val=""/>
      <w:lvlJc w:val="left"/>
      <w:pPr>
        <w:ind w:left="5040" w:hanging="360"/>
      </w:pPr>
      <w:rPr>
        <w:rFonts w:ascii="Symbol" w:hAnsi="Symbol" w:hint="default"/>
      </w:rPr>
    </w:lvl>
    <w:lvl w:ilvl="7" w:tplc="34AE6FFE" w:tentative="1">
      <w:start w:val="1"/>
      <w:numFmt w:val="bullet"/>
      <w:lvlText w:val="o"/>
      <w:lvlJc w:val="left"/>
      <w:pPr>
        <w:ind w:left="5760" w:hanging="360"/>
      </w:pPr>
      <w:rPr>
        <w:rFonts w:ascii="Courier New" w:hAnsi="Courier New" w:cs="Courier New" w:hint="default"/>
      </w:rPr>
    </w:lvl>
    <w:lvl w:ilvl="8" w:tplc="C68A4D1E" w:tentative="1">
      <w:start w:val="1"/>
      <w:numFmt w:val="bullet"/>
      <w:lvlText w:val=""/>
      <w:lvlJc w:val="left"/>
      <w:pPr>
        <w:ind w:left="6480" w:hanging="360"/>
      </w:pPr>
      <w:rPr>
        <w:rFonts w:ascii="Wingdings" w:hAnsi="Wingdings" w:hint="default"/>
      </w:rPr>
    </w:lvl>
  </w:abstractNum>
  <w:abstractNum w:abstractNumId="4" w15:restartNumberingAfterBreak="0">
    <w:nsid w:val="155B02BD"/>
    <w:multiLevelType w:val="hybridMultilevel"/>
    <w:tmpl w:val="8316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513E7"/>
    <w:multiLevelType w:val="hybridMultilevel"/>
    <w:tmpl w:val="2336277C"/>
    <w:lvl w:ilvl="0" w:tplc="D02E18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12DEB"/>
    <w:multiLevelType w:val="hybridMultilevel"/>
    <w:tmpl w:val="E84417D0"/>
    <w:lvl w:ilvl="0" w:tplc="698EC7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370F3"/>
    <w:multiLevelType w:val="hybridMultilevel"/>
    <w:tmpl w:val="CC84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C6E5E"/>
    <w:multiLevelType w:val="hybridMultilevel"/>
    <w:tmpl w:val="D6BA1A7C"/>
    <w:lvl w:ilvl="0" w:tplc="F2C8AC36">
      <w:start w:val="1"/>
      <w:numFmt w:val="bullet"/>
      <w:lvlText w:val=""/>
      <w:lvlJc w:val="left"/>
      <w:pPr>
        <w:ind w:left="720" w:hanging="360"/>
      </w:pPr>
      <w:rPr>
        <w:rFonts w:ascii="Symbol" w:hAnsi="Symbol" w:hint="default"/>
      </w:rPr>
    </w:lvl>
    <w:lvl w:ilvl="1" w:tplc="2DD817CC" w:tentative="1">
      <w:start w:val="1"/>
      <w:numFmt w:val="bullet"/>
      <w:lvlText w:val="o"/>
      <w:lvlJc w:val="left"/>
      <w:pPr>
        <w:ind w:left="1440" w:hanging="360"/>
      </w:pPr>
      <w:rPr>
        <w:rFonts w:ascii="Courier New" w:hAnsi="Courier New" w:cs="Courier New" w:hint="default"/>
      </w:rPr>
    </w:lvl>
    <w:lvl w:ilvl="2" w:tplc="611C0C20" w:tentative="1">
      <w:start w:val="1"/>
      <w:numFmt w:val="bullet"/>
      <w:lvlText w:val=""/>
      <w:lvlJc w:val="left"/>
      <w:pPr>
        <w:ind w:left="2160" w:hanging="360"/>
      </w:pPr>
      <w:rPr>
        <w:rFonts w:ascii="Wingdings" w:hAnsi="Wingdings" w:hint="default"/>
      </w:rPr>
    </w:lvl>
    <w:lvl w:ilvl="3" w:tplc="832EF826" w:tentative="1">
      <w:start w:val="1"/>
      <w:numFmt w:val="bullet"/>
      <w:lvlText w:val=""/>
      <w:lvlJc w:val="left"/>
      <w:pPr>
        <w:ind w:left="2880" w:hanging="360"/>
      </w:pPr>
      <w:rPr>
        <w:rFonts w:ascii="Symbol" w:hAnsi="Symbol" w:hint="default"/>
      </w:rPr>
    </w:lvl>
    <w:lvl w:ilvl="4" w:tplc="7B562E04" w:tentative="1">
      <w:start w:val="1"/>
      <w:numFmt w:val="bullet"/>
      <w:lvlText w:val="o"/>
      <w:lvlJc w:val="left"/>
      <w:pPr>
        <w:ind w:left="3600" w:hanging="360"/>
      </w:pPr>
      <w:rPr>
        <w:rFonts w:ascii="Courier New" w:hAnsi="Courier New" w:cs="Courier New" w:hint="default"/>
      </w:rPr>
    </w:lvl>
    <w:lvl w:ilvl="5" w:tplc="D8188C18" w:tentative="1">
      <w:start w:val="1"/>
      <w:numFmt w:val="bullet"/>
      <w:lvlText w:val=""/>
      <w:lvlJc w:val="left"/>
      <w:pPr>
        <w:ind w:left="4320" w:hanging="360"/>
      </w:pPr>
      <w:rPr>
        <w:rFonts w:ascii="Wingdings" w:hAnsi="Wingdings" w:hint="default"/>
      </w:rPr>
    </w:lvl>
    <w:lvl w:ilvl="6" w:tplc="E756925C" w:tentative="1">
      <w:start w:val="1"/>
      <w:numFmt w:val="bullet"/>
      <w:lvlText w:val=""/>
      <w:lvlJc w:val="left"/>
      <w:pPr>
        <w:ind w:left="5040" w:hanging="360"/>
      </w:pPr>
      <w:rPr>
        <w:rFonts w:ascii="Symbol" w:hAnsi="Symbol" w:hint="default"/>
      </w:rPr>
    </w:lvl>
    <w:lvl w:ilvl="7" w:tplc="71BA82AC" w:tentative="1">
      <w:start w:val="1"/>
      <w:numFmt w:val="bullet"/>
      <w:lvlText w:val="o"/>
      <w:lvlJc w:val="left"/>
      <w:pPr>
        <w:ind w:left="5760" w:hanging="360"/>
      </w:pPr>
      <w:rPr>
        <w:rFonts w:ascii="Courier New" w:hAnsi="Courier New" w:cs="Courier New" w:hint="default"/>
      </w:rPr>
    </w:lvl>
    <w:lvl w:ilvl="8" w:tplc="8D186894" w:tentative="1">
      <w:start w:val="1"/>
      <w:numFmt w:val="bullet"/>
      <w:lvlText w:val=""/>
      <w:lvlJc w:val="left"/>
      <w:pPr>
        <w:ind w:left="6480" w:hanging="360"/>
      </w:pPr>
      <w:rPr>
        <w:rFonts w:ascii="Wingdings" w:hAnsi="Wingdings" w:hint="default"/>
      </w:rPr>
    </w:lvl>
  </w:abstractNum>
  <w:abstractNum w:abstractNumId="9" w15:restartNumberingAfterBreak="0">
    <w:nsid w:val="344A2B93"/>
    <w:multiLevelType w:val="hybridMultilevel"/>
    <w:tmpl w:val="240412D8"/>
    <w:lvl w:ilvl="0" w:tplc="AEB277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85A00"/>
    <w:multiLevelType w:val="hybridMultilevel"/>
    <w:tmpl w:val="03C87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D6FB0"/>
    <w:multiLevelType w:val="hybridMultilevel"/>
    <w:tmpl w:val="F282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A073D7"/>
    <w:multiLevelType w:val="hybridMultilevel"/>
    <w:tmpl w:val="9912F4CA"/>
    <w:lvl w:ilvl="0" w:tplc="D784A4B6">
      <w:start w:val="1"/>
      <w:numFmt w:val="bullet"/>
      <w:lvlText w:val=""/>
      <w:lvlJc w:val="left"/>
      <w:pPr>
        <w:ind w:left="720" w:hanging="360"/>
      </w:pPr>
      <w:rPr>
        <w:rFonts w:ascii="Symbol" w:hAnsi="Symbol" w:hint="default"/>
      </w:rPr>
    </w:lvl>
    <w:lvl w:ilvl="1" w:tplc="77824DE8" w:tentative="1">
      <w:start w:val="1"/>
      <w:numFmt w:val="bullet"/>
      <w:lvlText w:val="o"/>
      <w:lvlJc w:val="left"/>
      <w:pPr>
        <w:ind w:left="1440" w:hanging="360"/>
      </w:pPr>
      <w:rPr>
        <w:rFonts w:ascii="Courier New" w:hAnsi="Courier New" w:cs="Courier New" w:hint="default"/>
      </w:rPr>
    </w:lvl>
    <w:lvl w:ilvl="2" w:tplc="42AE7E92" w:tentative="1">
      <w:start w:val="1"/>
      <w:numFmt w:val="bullet"/>
      <w:lvlText w:val=""/>
      <w:lvlJc w:val="left"/>
      <w:pPr>
        <w:ind w:left="2160" w:hanging="360"/>
      </w:pPr>
      <w:rPr>
        <w:rFonts w:ascii="Wingdings" w:hAnsi="Wingdings" w:hint="default"/>
      </w:rPr>
    </w:lvl>
    <w:lvl w:ilvl="3" w:tplc="3776F590" w:tentative="1">
      <w:start w:val="1"/>
      <w:numFmt w:val="bullet"/>
      <w:lvlText w:val=""/>
      <w:lvlJc w:val="left"/>
      <w:pPr>
        <w:ind w:left="2880" w:hanging="360"/>
      </w:pPr>
      <w:rPr>
        <w:rFonts w:ascii="Symbol" w:hAnsi="Symbol" w:hint="default"/>
      </w:rPr>
    </w:lvl>
    <w:lvl w:ilvl="4" w:tplc="36721D9C" w:tentative="1">
      <w:start w:val="1"/>
      <w:numFmt w:val="bullet"/>
      <w:lvlText w:val="o"/>
      <w:lvlJc w:val="left"/>
      <w:pPr>
        <w:ind w:left="3600" w:hanging="360"/>
      </w:pPr>
      <w:rPr>
        <w:rFonts w:ascii="Courier New" w:hAnsi="Courier New" w:cs="Courier New" w:hint="default"/>
      </w:rPr>
    </w:lvl>
    <w:lvl w:ilvl="5" w:tplc="4A62EB90" w:tentative="1">
      <w:start w:val="1"/>
      <w:numFmt w:val="bullet"/>
      <w:lvlText w:val=""/>
      <w:lvlJc w:val="left"/>
      <w:pPr>
        <w:ind w:left="4320" w:hanging="360"/>
      </w:pPr>
      <w:rPr>
        <w:rFonts w:ascii="Wingdings" w:hAnsi="Wingdings" w:hint="default"/>
      </w:rPr>
    </w:lvl>
    <w:lvl w:ilvl="6" w:tplc="A45CE26E" w:tentative="1">
      <w:start w:val="1"/>
      <w:numFmt w:val="bullet"/>
      <w:lvlText w:val=""/>
      <w:lvlJc w:val="left"/>
      <w:pPr>
        <w:ind w:left="5040" w:hanging="360"/>
      </w:pPr>
      <w:rPr>
        <w:rFonts w:ascii="Symbol" w:hAnsi="Symbol" w:hint="default"/>
      </w:rPr>
    </w:lvl>
    <w:lvl w:ilvl="7" w:tplc="16DE95B2" w:tentative="1">
      <w:start w:val="1"/>
      <w:numFmt w:val="bullet"/>
      <w:lvlText w:val="o"/>
      <w:lvlJc w:val="left"/>
      <w:pPr>
        <w:ind w:left="5760" w:hanging="360"/>
      </w:pPr>
      <w:rPr>
        <w:rFonts w:ascii="Courier New" w:hAnsi="Courier New" w:cs="Courier New" w:hint="default"/>
      </w:rPr>
    </w:lvl>
    <w:lvl w:ilvl="8" w:tplc="5E72D232" w:tentative="1">
      <w:start w:val="1"/>
      <w:numFmt w:val="bullet"/>
      <w:lvlText w:val=""/>
      <w:lvlJc w:val="left"/>
      <w:pPr>
        <w:ind w:left="6480" w:hanging="360"/>
      </w:pPr>
      <w:rPr>
        <w:rFonts w:ascii="Wingdings" w:hAnsi="Wingdings" w:hint="default"/>
      </w:rPr>
    </w:lvl>
  </w:abstractNum>
  <w:abstractNum w:abstractNumId="13" w15:restartNumberingAfterBreak="0">
    <w:nsid w:val="4C3C6825"/>
    <w:multiLevelType w:val="hybridMultilevel"/>
    <w:tmpl w:val="29DE9B14"/>
    <w:lvl w:ilvl="0" w:tplc="08090001">
      <w:start w:val="1"/>
      <w:numFmt w:val="bullet"/>
      <w:lvlText w:val=""/>
      <w:lvlJc w:val="left"/>
      <w:pPr>
        <w:ind w:left="720" w:hanging="360"/>
      </w:pPr>
      <w:rPr>
        <w:rFonts w:ascii="Symbol" w:hAnsi="Symbol" w:hint="default"/>
      </w:rPr>
    </w:lvl>
    <w:lvl w:ilvl="1" w:tplc="DDE8AE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60560"/>
    <w:multiLevelType w:val="hybridMultilevel"/>
    <w:tmpl w:val="C076F544"/>
    <w:lvl w:ilvl="0" w:tplc="CFAA68E2">
      <w:start w:val="1"/>
      <w:numFmt w:val="bullet"/>
      <w:lvlText w:val=""/>
      <w:lvlJc w:val="left"/>
      <w:pPr>
        <w:ind w:left="720" w:hanging="360"/>
      </w:pPr>
      <w:rPr>
        <w:rFonts w:ascii="Symbol" w:hAnsi="Symbol" w:hint="default"/>
      </w:rPr>
    </w:lvl>
    <w:lvl w:ilvl="1" w:tplc="39D63ABE" w:tentative="1">
      <w:start w:val="1"/>
      <w:numFmt w:val="bullet"/>
      <w:lvlText w:val="o"/>
      <w:lvlJc w:val="left"/>
      <w:pPr>
        <w:ind w:left="1440" w:hanging="360"/>
      </w:pPr>
      <w:rPr>
        <w:rFonts w:ascii="Courier New" w:hAnsi="Courier New" w:cs="Courier New" w:hint="default"/>
      </w:rPr>
    </w:lvl>
    <w:lvl w:ilvl="2" w:tplc="EAAA0796" w:tentative="1">
      <w:start w:val="1"/>
      <w:numFmt w:val="bullet"/>
      <w:lvlText w:val=""/>
      <w:lvlJc w:val="left"/>
      <w:pPr>
        <w:ind w:left="2160" w:hanging="360"/>
      </w:pPr>
      <w:rPr>
        <w:rFonts w:ascii="Wingdings" w:hAnsi="Wingdings" w:hint="default"/>
      </w:rPr>
    </w:lvl>
    <w:lvl w:ilvl="3" w:tplc="70B2F82C" w:tentative="1">
      <w:start w:val="1"/>
      <w:numFmt w:val="bullet"/>
      <w:lvlText w:val=""/>
      <w:lvlJc w:val="left"/>
      <w:pPr>
        <w:ind w:left="2880" w:hanging="360"/>
      </w:pPr>
      <w:rPr>
        <w:rFonts w:ascii="Symbol" w:hAnsi="Symbol" w:hint="default"/>
      </w:rPr>
    </w:lvl>
    <w:lvl w:ilvl="4" w:tplc="5880A8EA" w:tentative="1">
      <w:start w:val="1"/>
      <w:numFmt w:val="bullet"/>
      <w:lvlText w:val="o"/>
      <w:lvlJc w:val="left"/>
      <w:pPr>
        <w:ind w:left="3600" w:hanging="360"/>
      </w:pPr>
      <w:rPr>
        <w:rFonts w:ascii="Courier New" w:hAnsi="Courier New" w:cs="Courier New" w:hint="default"/>
      </w:rPr>
    </w:lvl>
    <w:lvl w:ilvl="5" w:tplc="AAC83FA6" w:tentative="1">
      <w:start w:val="1"/>
      <w:numFmt w:val="bullet"/>
      <w:lvlText w:val=""/>
      <w:lvlJc w:val="left"/>
      <w:pPr>
        <w:ind w:left="4320" w:hanging="360"/>
      </w:pPr>
      <w:rPr>
        <w:rFonts w:ascii="Wingdings" w:hAnsi="Wingdings" w:hint="default"/>
      </w:rPr>
    </w:lvl>
    <w:lvl w:ilvl="6" w:tplc="2A0E9E0E" w:tentative="1">
      <w:start w:val="1"/>
      <w:numFmt w:val="bullet"/>
      <w:lvlText w:val=""/>
      <w:lvlJc w:val="left"/>
      <w:pPr>
        <w:ind w:left="5040" w:hanging="360"/>
      </w:pPr>
      <w:rPr>
        <w:rFonts w:ascii="Symbol" w:hAnsi="Symbol" w:hint="default"/>
      </w:rPr>
    </w:lvl>
    <w:lvl w:ilvl="7" w:tplc="FC2E3104" w:tentative="1">
      <w:start w:val="1"/>
      <w:numFmt w:val="bullet"/>
      <w:lvlText w:val="o"/>
      <w:lvlJc w:val="left"/>
      <w:pPr>
        <w:ind w:left="5760" w:hanging="360"/>
      </w:pPr>
      <w:rPr>
        <w:rFonts w:ascii="Courier New" w:hAnsi="Courier New" w:cs="Courier New" w:hint="default"/>
      </w:rPr>
    </w:lvl>
    <w:lvl w:ilvl="8" w:tplc="C3A2AA66" w:tentative="1">
      <w:start w:val="1"/>
      <w:numFmt w:val="bullet"/>
      <w:lvlText w:val=""/>
      <w:lvlJc w:val="left"/>
      <w:pPr>
        <w:ind w:left="6480" w:hanging="360"/>
      </w:pPr>
      <w:rPr>
        <w:rFonts w:ascii="Wingdings" w:hAnsi="Wingdings" w:hint="default"/>
      </w:rPr>
    </w:lvl>
  </w:abstractNum>
  <w:abstractNum w:abstractNumId="15" w15:restartNumberingAfterBreak="0">
    <w:nsid w:val="63B74133"/>
    <w:multiLevelType w:val="hybridMultilevel"/>
    <w:tmpl w:val="155492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62430B6"/>
    <w:multiLevelType w:val="hybridMultilevel"/>
    <w:tmpl w:val="D21C162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E45B7"/>
    <w:multiLevelType w:val="hybridMultilevel"/>
    <w:tmpl w:val="A644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651F31"/>
    <w:multiLevelType w:val="hybridMultilevel"/>
    <w:tmpl w:val="9CBA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37D95"/>
    <w:multiLevelType w:val="hybridMultilevel"/>
    <w:tmpl w:val="97D0AC0C"/>
    <w:lvl w:ilvl="0" w:tplc="936879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4"/>
  </w:num>
  <w:num w:numId="4">
    <w:abstractNumId w:val="8"/>
  </w:num>
  <w:num w:numId="5">
    <w:abstractNumId w:val="1"/>
  </w:num>
  <w:num w:numId="6">
    <w:abstractNumId w:val="3"/>
  </w:num>
  <w:num w:numId="7">
    <w:abstractNumId w:val="17"/>
  </w:num>
  <w:num w:numId="8">
    <w:abstractNumId w:val="9"/>
  </w:num>
  <w:num w:numId="9">
    <w:abstractNumId w:val="15"/>
  </w:num>
  <w:num w:numId="10">
    <w:abstractNumId w:val="10"/>
  </w:num>
  <w:num w:numId="11">
    <w:abstractNumId w:val="6"/>
  </w:num>
  <w:num w:numId="12">
    <w:abstractNumId w:val="11"/>
  </w:num>
  <w:num w:numId="13">
    <w:abstractNumId w:val="7"/>
  </w:num>
  <w:num w:numId="14">
    <w:abstractNumId w:val="5"/>
  </w:num>
  <w:num w:numId="15">
    <w:abstractNumId w:val="18"/>
  </w:num>
  <w:num w:numId="16">
    <w:abstractNumId w:val="2"/>
  </w:num>
  <w:num w:numId="17">
    <w:abstractNumId w:val="19"/>
  </w:num>
  <w:num w:numId="18">
    <w:abstractNumId w:val="13"/>
  </w:num>
  <w:num w:numId="19">
    <w:abstractNumId w:val="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FB5"/>
    <w:rsid w:val="00006984"/>
    <w:rsid w:val="00022852"/>
    <w:rsid w:val="00032FA3"/>
    <w:rsid w:val="000421ED"/>
    <w:rsid w:val="00050D72"/>
    <w:rsid w:val="0006269B"/>
    <w:rsid w:val="00072FD8"/>
    <w:rsid w:val="00080EBF"/>
    <w:rsid w:val="000A478F"/>
    <w:rsid w:val="000B7188"/>
    <w:rsid w:val="000C2613"/>
    <w:rsid w:val="000E4856"/>
    <w:rsid w:val="0013374B"/>
    <w:rsid w:val="001451B2"/>
    <w:rsid w:val="0015681E"/>
    <w:rsid w:val="00163BF6"/>
    <w:rsid w:val="00173D0C"/>
    <w:rsid w:val="001842DB"/>
    <w:rsid w:val="001A29F0"/>
    <w:rsid w:val="001B43A1"/>
    <w:rsid w:val="001B5B89"/>
    <w:rsid w:val="001D130D"/>
    <w:rsid w:val="001D4432"/>
    <w:rsid w:val="001D6BF9"/>
    <w:rsid w:val="001D7080"/>
    <w:rsid w:val="00232757"/>
    <w:rsid w:val="002373EE"/>
    <w:rsid w:val="0028444F"/>
    <w:rsid w:val="00287BBF"/>
    <w:rsid w:val="002C14BF"/>
    <w:rsid w:val="002C388C"/>
    <w:rsid w:val="002F20F3"/>
    <w:rsid w:val="002F45F1"/>
    <w:rsid w:val="003146BC"/>
    <w:rsid w:val="00355573"/>
    <w:rsid w:val="00375F67"/>
    <w:rsid w:val="00376978"/>
    <w:rsid w:val="00386D50"/>
    <w:rsid w:val="00387746"/>
    <w:rsid w:val="003A7AC2"/>
    <w:rsid w:val="003C0378"/>
    <w:rsid w:val="00401CCA"/>
    <w:rsid w:val="00424809"/>
    <w:rsid w:val="00436FCC"/>
    <w:rsid w:val="00437A81"/>
    <w:rsid w:val="00444AF3"/>
    <w:rsid w:val="00463361"/>
    <w:rsid w:val="00482C0A"/>
    <w:rsid w:val="004A2B2A"/>
    <w:rsid w:val="004B75AF"/>
    <w:rsid w:val="004D057E"/>
    <w:rsid w:val="004D57BE"/>
    <w:rsid w:val="004E5EF2"/>
    <w:rsid w:val="004F69F8"/>
    <w:rsid w:val="00501326"/>
    <w:rsid w:val="00504323"/>
    <w:rsid w:val="00536616"/>
    <w:rsid w:val="005470C6"/>
    <w:rsid w:val="00553252"/>
    <w:rsid w:val="005560EE"/>
    <w:rsid w:val="00564418"/>
    <w:rsid w:val="00567E66"/>
    <w:rsid w:val="00587E5C"/>
    <w:rsid w:val="005B53BE"/>
    <w:rsid w:val="005C5D67"/>
    <w:rsid w:val="005F186E"/>
    <w:rsid w:val="0060214E"/>
    <w:rsid w:val="00615A10"/>
    <w:rsid w:val="00617E2C"/>
    <w:rsid w:val="00664F97"/>
    <w:rsid w:val="00665D19"/>
    <w:rsid w:val="00675876"/>
    <w:rsid w:val="00684365"/>
    <w:rsid w:val="00692FA1"/>
    <w:rsid w:val="006E3F1A"/>
    <w:rsid w:val="00701281"/>
    <w:rsid w:val="00730788"/>
    <w:rsid w:val="00746187"/>
    <w:rsid w:val="007613DC"/>
    <w:rsid w:val="00781C8F"/>
    <w:rsid w:val="00784E1A"/>
    <w:rsid w:val="007A236C"/>
    <w:rsid w:val="007A2E07"/>
    <w:rsid w:val="007B21CF"/>
    <w:rsid w:val="007C47AB"/>
    <w:rsid w:val="007D0FD4"/>
    <w:rsid w:val="007E791D"/>
    <w:rsid w:val="0081314F"/>
    <w:rsid w:val="00836FB5"/>
    <w:rsid w:val="00840385"/>
    <w:rsid w:val="008462C8"/>
    <w:rsid w:val="00860660"/>
    <w:rsid w:val="00863C4D"/>
    <w:rsid w:val="00864E9F"/>
    <w:rsid w:val="00870F8F"/>
    <w:rsid w:val="008715D4"/>
    <w:rsid w:val="00881358"/>
    <w:rsid w:val="00893C9F"/>
    <w:rsid w:val="008A5CDF"/>
    <w:rsid w:val="008C6284"/>
    <w:rsid w:val="008C7E03"/>
    <w:rsid w:val="008D1C8A"/>
    <w:rsid w:val="008D29A2"/>
    <w:rsid w:val="008E6D53"/>
    <w:rsid w:val="008F7CFA"/>
    <w:rsid w:val="00900786"/>
    <w:rsid w:val="0090544B"/>
    <w:rsid w:val="00936158"/>
    <w:rsid w:val="009505B5"/>
    <w:rsid w:val="00956B31"/>
    <w:rsid w:val="009663C8"/>
    <w:rsid w:val="00971967"/>
    <w:rsid w:val="009872C1"/>
    <w:rsid w:val="00994FA4"/>
    <w:rsid w:val="009C2A44"/>
    <w:rsid w:val="009E048F"/>
    <w:rsid w:val="009E1709"/>
    <w:rsid w:val="00A32103"/>
    <w:rsid w:val="00A4722E"/>
    <w:rsid w:val="00A5638A"/>
    <w:rsid w:val="00A624A9"/>
    <w:rsid w:val="00A718CB"/>
    <w:rsid w:val="00A77AE6"/>
    <w:rsid w:val="00AA0E43"/>
    <w:rsid w:val="00AA3D7A"/>
    <w:rsid w:val="00AB212B"/>
    <w:rsid w:val="00AB671C"/>
    <w:rsid w:val="00AC323B"/>
    <w:rsid w:val="00AE3E64"/>
    <w:rsid w:val="00B03C71"/>
    <w:rsid w:val="00B05EC6"/>
    <w:rsid w:val="00B43029"/>
    <w:rsid w:val="00B44017"/>
    <w:rsid w:val="00B739F3"/>
    <w:rsid w:val="00B746E9"/>
    <w:rsid w:val="00B86E66"/>
    <w:rsid w:val="00BD0A2F"/>
    <w:rsid w:val="00BD1CC9"/>
    <w:rsid w:val="00BF45C1"/>
    <w:rsid w:val="00C11BFF"/>
    <w:rsid w:val="00C23F07"/>
    <w:rsid w:val="00C305C1"/>
    <w:rsid w:val="00C42131"/>
    <w:rsid w:val="00C5571C"/>
    <w:rsid w:val="00C709E7"/>
    <w:rsid w:val="00C75B17"/>
    <w:rsid w:val="00CA3D03"/>
    <w:rsid w:val="00CB5A2C"/>
    <w:rsid w:val="00CD32C8"/>
    <w:rsid w:val="00CF6F50"/>
    <w:rsid w:val="00D014E4"/>
    <w:rsid w:val="00D07290"/>
    <w:rsid w:val="00D1213B"/>
    <w:rsid w:val="00D27F86"/>
    <w:rsid w:val="00D312E2"/>
    <w:rsid w:val="00D36940"/>
    <w:rsid w:val="00D50872"/>
    <w:rsid w:val="00D700D1"/>
    <w:rsid w:val="00D75AF8"/>
    <w:rsid w:val="00D95056"/>
    <w:rsid w:val="00DB02B5"/>
    <w:rsid w:val="00DD17ED"/>
    <w:rsid w:val="00DF132A"/>
    <w:rsid w:val="00E14E59"/>
    <w:rsid w:val="00E30C96"/>
    <w:rsid w:val="00E5126A"/>
    <w:rsid w:val="00E6495F"/>
    <w:rsid w:val="00E87B7D"/>
    <w:rsid w:val="00E93AA7"/>
    <w:rsid w:val="00EA4D67"/>
    <w:rsid w:val="00EA7476"/>
    <w:rsid w:val="00EC5030"/>
    <w:rsid w:val="00EE0AB0"/>
    <w:rsid w:val="00EF7A73"/>
    <w:rsid w:val="00F14100"/>
    <w:rsid w:val="00F26E32"/>
    <w:rsid w:val="00FD3B33"/>
    <w:rsid w:val="00FD78F3"/>
    <w:rsid w:val="00FF629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469F8"/>
  <w15:chartTrackingRefBased/>
  <w15:docId w15:val="{B92D6E60-9DE8-4705-9D85-E950FA79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281"/>
  </w:style>
  <w:style w:type="paragraph" w:styleId="Heading1">
    <w:name w:val="heading 1"/>
    <w:basedOn w:val="Normal"/>
    <w:next w:val="Normal"/>
    <w:link w:val="Heading1Char"/>
    <w:uiPriority w:val="9"/>
    <w:qFormat/>
    <w:rsid w:val="009872C1"/>
    <w:pPr>
      <w:keepNext/>
      <w:keepLines/>
      <w:spacing w:before="240" w:after="0"/>
      <w:outlineLvl w:val="0"/>
    </w:pPr>
    <w:rPr>
      <w:rFonts w:asciiTheme="majorHAnsi" w:eastAsiaTheme="majorEastAsia" w:hAnsiTheme="majorHAnsi" w:cstheme="majorBidi"/>
      <w:color w:val="365F91" w:themeColor="accent1" w:themeShade="BF"/>
      <w:sz w:val="32"/>
      <w:szCs w:val="40"/>
    </w:rPr>
  </w:style>
  <w:style w:type="paragraph" w:styleId="Heading4">
    <w:name w:val="heading 4"/>
    <w:basedOn w:val="Normal"/>
    <w:link w:val="Heading4Char"/>
    <w:uiPriority w:val="9"/>
    <w:qFormat/>
    <w:rsid w:val="00A5638A"/>
    <w:pPr>
      <w:spacing w:before="100" w:beforeAutospacing="1" w:after="100" w:afterAutospacing="1" w:line="240" w:lineRule="auto"/>
      <w:outlineLvl w:val="3"/>
    </w:pPr>
    <w:rPr>
      <w:rFonts w:ascii="Times New Roman" w:eastAsia="Times New Roman" w:hAnsi="Times New Roman" w:cs="Times New Roman"/>
      <w:b/>
      <w:bCs/>
      <w:sz w:val="24"/>
      <w:szCs w:val="24"/>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C388C"/>
    <w:rPr>
      <w:i/>
      <w:iCs/>
    </w:rPr>
  </w:style>
  <w:style w:type="character" w:styleId="Strong">
    <w:name w:val="Strong"/>
    <w:basedOn w:val="DefaultParagraphFont"/>
    <w:uiPriority w:val="22"/>
    <w:qFormat/>
    <w:rsid w:val="00A624A9"/>
    <w:rPr>
      <w:b/>
      <w:bCs/>
    </w:rPr>
  </w:style>
  <w:style w:type="paragraph" w:styleId="NormalWeb">
    <w:name w:val="Normal (Web)"/>
    <w:basedOn w:val="Normal"/>
    <w:uiPriority w:val="99"/>
    <w:unhideWhenUsed/>
    <w:rsid w:val="00675876"/>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styleId="Hyperlink">
    <w:name w:val="Hyperlink"/>
    <w:basedOn w:val="DefaultParagraphFont"/>
    <w:uiPriority w:val="99"/>
    <w:semiHidden/>
    <w:unhideWhenUsed/>
    <w:rsid w:val="00675876"/>
    <w:rPr>
      <w:color w:val="0000FF"/>
      <w:u w:val="single"/>
    </w:rPr>
  </w:style>
  <w:style w:type="character" w:customStyle="1" w:styleId="hgkelc">
    <w:name w:val="hgkelc"/>
    <w:basedOn w:val="DefaultParagraphFont"/>
    <w:rsid w:val="00781C8F"/>
  </w:style>
  <w:style w:type="character" w:customStyle="1" w:styleId="Heading4Char">
    <w:name w:val="Heading 4 Char"/>
    <w:basedOn w:val="DefaultParagraphFont"/>
    <w:link w:val="Heading4"/>
    <w:uiPriority w:val="9"/>
    <w:rsid w:val="00A5638A"/>
    <w:rPr>
      <w:rFonts w:ascii="Times New Roman" w:eastAsia="Times New Roman" w:hAnsi="Times New Roman" w:cs="Times New Roman"/>
      <w:b/>
      <w:bCs/>
      <w:sz w:val="24"/>
      <w:szCs w:val="24"/>
      <w:lang w:eastAsia="en-GB" w:bidi="ar-SA"/>
    </w:rPr>
  </w:style>
  <w:style w:type="paragraph" w:styleId="ListParagraph">
    <w:name w:val="List Paragraph"/>
    <w:basedOn w:val="Normal"/>
    <w:uiPriority w:val="34"/>
    <w:qFormat/>
    <w:rsid w:val="00701281"/>
    <w:pPr>
      <w:ind w:left="720"/>
      <w:contextualSpacing/>
    </w:pPr>
  </w:style>
  <w:style w:type="character" w:customStyle="1" w:styleId="mw-headline">
    <w:name w:val="mw-headline"/>
    <w:basedOn w:val="DefaultParagraphFont"/>
    <w:rsid w:val="009E048F"/>
  </w:style>
  <w:style w:type="character" w:customStyle="1" w:styleId="Heading1Char">
    <w:name w:val="Heading 1 Char"/>
    <w:basedOn w:val="DefaultParagraphFont"/>
    <w:link w:val="Heading1"/>
    <w:uiPriority w:val="9"/>
    <w:rsid w:val="009872C1"/>
    <w:rPr>
      <w:rFonts w:asciiTheme="majorHAnsi" w:eastAsiaTheme="majorEastAsia" w:hAnsiTheme="majorHAnsi" w:cstheme="majorBidi"/>
      <w:color w:val="365F91" w:themeColor="accent1" w:themeShade="BF"/>
      <w:sz w:val="32"/>
      <w:szCs w:val="40"/>
    </w:rPr>
  </w:style>
  <w:style w:type="paragraph" w:styleId="Bibliography">
    <w:name w:val="Bibliography"/>
    <w:basedOn w:val="Normal"/>
    <w:next w:val="Normal"/>
    <w:uiPriority w:val="37"/>
    <w:unhideWhenUsed/>
    <w:rsid w:val="00D312E2"/>
  </w:style>
  <w:style w:type="paragraph" w:styleId="Header">
    <w:name w:val="header"/>
    <w:basedOn w:val="Normal"/>
    <w:link w:val="HeaderChar"/>
    <w:uiPriority w:val="99"/>
    <w:unhideWhenUsed/>
    <w:rsid w:val="00BD0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A2F"/>
  </w:style>
  <w:style w:type="paragraph" w:styleId="Footer">
    <w:name w:val="footer"/>
    <w:basedOn w:val="Normal"/>
    <w:link w:val="FooterChar"/>
    <w:uiPriority w:val="99"/>
    <w:unhideWhenUsed/>
    <w:rsid w:val="00BD0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23239">
      <w:bodyDiv w:val="1"/>
      <w:marLeft w:val="0"/>
      <w:marRight w:val="0"/>
      <w:marTop w:val="0"/>
      <w:marBottom w:val="0"/>
      <w:divBdr>
        <w:top w:val="none" w:sz="0" w:space="0" w:color="auto"/>
        <w:left w:val="none" w:sz="0" w:space="0" w:color="auto"/>
        <w:bottom w:val="none" w:sz="0" w:space="0" w:color="auto"/>
        <w:right w:val="none" w:sz="0" w:space="0" w:color="auto"/>
      </w:divBdr>
    </w:div>
    <w:div w:id="1513691181">
      <w:bodyDiv w:val="1"/>
      <w:marLeft w:val="0"/>
      <w:marRight w:val="0"/>
      <w:marTop w:val="0"/>
      <w:marBottom w:val="0"/>
      <w:divBdr>
        <w:top w:val="none" w:sz="0" w:space="0" w:color="auto"/>
        <w:left w:val="none" w:sz="0" w:space="0" w:color="auto"/>
        <w:bottom w:val="none" w:sz="0" w:space="0" w:color="auto"/>
        <w:right w:val="none" w:sz="0" w:space="0" w:color="auto"/>
      </w:divBdr>
    </w:div>
    <w:div w:id="191805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Joh21</b:Tag>
    <b:SourceType>InternetSite</b:SourceType>
    <b:Guid>{51F4D3AF-E521-4779-B653-6209B41055FA}</b:Guid>
    <b:Author>
      <b:Author>
        <b:NameList>
          <b:Person>
            <b:Last>Medicine</b:Last>
            <b:First>John</b:First>
            <b:Middle>Hopkins</b:Middle>
          </b:Person>
        </b:NameList>
      </b:Author>
    </b:Author>
    <b:Title>https://www.hopkinsmedicine.org</b:Title>
    <b:Year>2021</b:Year>
    <b:YearAccessed>2021</b:YearAccessed>
    <b:MonthAccessed>April</b:MonthAccessed>
    <b:DayAccessed>11</b:DayAccessed>
    <b:URL>https://www.hopkinsmedicine.org/health/wellness-and-prevention/acupuncture</b:URL>
    <b:RefOrder>2</b:RefOrder>
  </b:Source>
  <b:Source>
    <b:Tag>Hao14</b:Tag>
    <b:SourceType>JournalArticle</b:SourceType>
    <b:Guid>{CEA09456-5BB0-42C6-920D-5A2391EE3DE7}</b:Guid>
    <b:Title>Acupuncture: Past, Present, and Future</b:Title>
    <b:Year>2014</b:Year>
    <b:JournalName>Global Advance Health Medicine</b:JournalName>
    <b:Pages>6-8</b:Pages>
    <b:Volume>3</b:Volume>
    <b:Issue>4</b:Issue>
    <b:Author>
      <b:Author>
        <b:NameList>
          <b:Person>
            <b:Last>Hao</b:Last>
            <b:Middle>Jishun</b:Middle>
            <b:First>Jason</b:First>
          </b:Person>
          <b:Person>
            <b:Last> Mittelman</b:Last>
            <b:First>Michele</b:First>
          </b:Person>
        </b:NameList>
      </b:Author>
    </b:Author>
    <b:RefOrder>3</b:RefOrder>
  </b:Source>
  <b:Source>
    <b:Tag>Bri18</b:Tag>
    <b:SourceType>InternetSite</b:SourceType>
    <b:Guid>{64E0D453-FED8-476D-B9C2-0D6B6FA95CD6}</b:Guid>
    <b:Title>https://www.acupuncture.org.uk</b:Title>
    <b:Year>2018</b:Year>
    <b:Author>
      <b:Author>
        <b:NameList>
          <b:Person>
            <b:Last>Council</b:Last>
            <b:First>British</b:First>
            <b:Middle>Acupunture</b:Middle>
          </b:Person>
        </b:NameList>
      </b:Author>
    </b:Author>
    <b:YearAccessed>2021</b:YearAccessed>
    <b:MonthAccessed>April</b:MonthAccessed>
    <b:DayAccessed>3</b:DayAccessed>
    <b:URL>https://www.acupuncture.org.uk/public-content/about-the-bacc/4115-acupuncture-practitioners-in-the-uk.html</b:URL>
    <b:RefOrder>4</b:RefOrder>
  </b:Source>
  <b:Source>
    <b:Tag>Ker96</b:Tag>
    <b:SourceType>Book</b:SourceType>
    <b:Guid>{C933BE5B-8DFD-4138-AC5E-E582E8346224}</b:Guid>
    <b:Title>Acupuncture: the past and the present</b:Title>
    <b:Year>1996</b:Year>
    <b:Author>
      <b:Author>
        <b:NameList>
          <b:Person>
            <b:Last>Huang</b:Last>
            <b:First>Kerwyn</b:First>
            <b:Middle>Casey</b:Middle>
          </b:Person>
        </b:NameList>
      </b:Author>
    </b:Author>
    <b:City>New York</b:City>
    <b:Publisher>Vantage Press</b:Publisher>
    <b:Edition>1st</b:Edition>
    <b:RefOrder>5</b:RefOrder>
  </b:Source>
  <b:Source>
    <b:Tag>Kan92</b:Tag>
    <b:SourceType>JournalArticle</b:SourceType>
    <b:Guid>{E56B8283-078D-4480-A233-FE45B3B43526}</b:Guid>
    <b:Title>The Roots and Development of Chinese Acupuncture: From Prehistory to Early 20Th Century </b:Title>
    <b:Year>1992</b:Year>
    <b:Author>
      <b:Author>
        <b:NameList>
          <b:Person>
            <b:Last>Ma</b:Last>
            <b:First>Kan-Wen</b:First>
          </b:Person>
        </b:NameList>
      </b:Author>
    </b:Author>
    <b:JournalName>Acupuncture in Medicine</b:JournalName>
    <b:Pages>92-99</b:Pages>
    <b:Volume>10</b:Volume>
    <b:Issue>1</b:Issue>
    <b:RefOrder>6</b:RefOrder>
  </b:Source>
  <b:Source>
    <b:Tag>DrA19</b:Tag>
    <b:SourceType>InternetSite</b:SourceType>
    <b:Guid>{A02D6C6A-30E7-40D4-9D0C-EC651A84F48C}</b:Guid>
    <b:Title>https://www.news-medical.net</b:Title>
    <b:Year>2019</b:Year>
    <b:Author>
      <b:Author>
        <b:NameList>
          <b:Person>
            <b:Last>Mandal</b:Last>
            <b:First>Dr.</b:First>
            <b:Middle>Ananya</b:Middle>
          </b:Person>
        </b:NameList>
      </b:Author>
    </b:Author>
    <b:YearAccessed>2021</b:YearAccessed>
    <b:MonthAccessed>April</b:MonthAccessed>
    <b:DayAccessed>5</b:DayAccessed>
    <b:URL>https://www.news-medical.net/health/Acupuncture-History.aspx</b:URL>
    <b:RefOrder>7</b:RefOrder>
  </b:Source>
  <b:Source>
    <b:Tag>Yem97</b:Tag>
    <b:SourceType>JournalArticle</b:SourceType>
    <b:Guid>{FE2796A8-974A-47E4-A4AF-D0B02BBC22DE}</b:Guid>
    <b:Title>Silk Scrolls: Earliest Literature of Meridian Doctrine in Ancient China</b:Title>
    <b:Year>1997</b:Year>
    <b:Author>
      <b:Author>
        <b:NameList>
          <b:Person>
            <b:Last>Chen</b:Last>
            <b:First>Yemeng</b:First>
          </b:Person>
        </b:NameList>
      </b:Author>
    </b:Author>
    <b:JournalName>Acupunct Electrother Res.</b:JournalName>
    <b:Pages>175-189</b:Pages>
    <b:Volume>22</b:Volume>
    <b:Issue>3-4</b:Issue>
    <b:RefOrder>8</b:RefOrder>
  </b:Source>
  <b:Source>
    <b:Tag>Dor99</b:Tag>
    <b:SourceType>JournalArticle</b:SourceType>
    <b:Guid>{CE8D9F3F-52F3-4672-86D0-AA5A22B378F6}</b:Guid>
    <b:Title>A medical report from the stone age?</b:Title>
    <b:JournalName>THE LANCET</b:JournalName>
    <b:Year>1999</b:Year>
    <b:Pages>1023-1025</b:Pages>
    <b:Volume>354</b:Volume>
    <b:Issue>9183</b:Issue>
    <b:Author>
      <b:Author>
        <b:NameList>
          <b:Person>
            <b:Last>Dorfer</b:Last>
            <b:First>L</b:First>
          </b:Person>
          <b:Person>
            <b:Last>Moser</b:Last>
            <b:First>M</b:First>
          </b:Person>
          <b:Person>
            <b:Last>Bahr</b:Last>
            <b:First>F</b:First>
          </b:Person>
          <b:Person>
            <b:Last>Spindler</b:Last>
            <b:First>K</b:First>
          </b:Person>
          <b:Person>
            <b:Last>Egarter-Vigl</b:Last>
            <b:First>E</b:First>
          </b:Person>
          <b:Person>
            <b:Last>Giullén</b:Last>
            <b:First>S</b:First>
          </b:Person>
          <b:Person>
            <b:Last>Kenner</b:Last>
            <b:First>T</b:First>
          </b:Person>
        </b:NameList>
      </b:Author>
    </b:Author>
    <b:RefOrder>9</b:RefOrder>
  </b:Source>
  <b:Source>
    <b:Tag>Bal93</b:Tag>
    <b:SourceType>Book</b:SourceType>
    <b:Guid>{68157BB2-F67C-4CAA-B630-96FC968EB857}</b:Guid>
    <b:Title>Acupuncture, Trigger Points, and Musculoskeletal Pain</b:Title>
    <b:Year>1993</b:Year>
    <b:Author>
      <b:Author>
        <b:NameList>
          <b:Person>
            <b:Last>Baldry</b:Last>
            <b:First>Peter</b:First>
          </b:Person>
        </b:NameList>
      </b:Author>
    </b:Author>
    <b:City>London</b:City>
    <b:Publisher>Churchill Livingstone</b:Publisher>
    <b:Edition>2nd</b:Edition>
    <b:RefOrder>10</b:RefOrder>
  </b:Source>
  <b:Source>
    <b:Tag>Jin07</b:Tag>
    <b:SourceType>JournalArticle</b:SourceType>
    <b:Guid>{C459E74C-E06B-46FC-A3EF-C6D9A46E9548}</b:Guid>
    <b:Title>A Short History of Acupuncture</b:Title>
    <b:Year>2007</b:Year>
    <b:Author>
      <b:Author>
        <b:NameList>
          <b:Person>
            <b:Last>Wu</b:Last>
            <b:First>Jing-Nuan</b:First>
          </b:Person>
        </b:NameList>
      </b:Author>
    </b:Author>
    <b:JournalName>The Journal of Alternative and Complementary Medicine</b:JournalName>
    <b:Pages>19-21</b:Pages>
    <b:Volume>2</b:Volume>
    <b:Issue>1</b:Issue>
    <b:RefOrder>11</b:RefOrder>
  </b:Source>
  <b:Source>
    <b:Tag>Gar97</b:Tag>
    <b:SourceType>JournalArticle</b:SourceType>
    <b:Guid>{9F2C26B1-01C7-4411-B5D5-5189729F1B8F}</b:Guid>
    <b:Author>
      <b:Author>
        <b:NameList>
          <b:Person>
            <b:Last>Kaplan</b:Last>
            <b:First>Gary</b:First>
          </b:Person>
        </b:NameList>
      </b:Author>
    </b:Author>
    <b:Title>A Brief History of Acupuncture's Journey to the West</b:Title>
    <b:JournalName>The Journal of Alternative and Complementary Medicine</b:JournalName>
    <b:Year>1997</b:Year>
    <b:Pages>3-5</b:Pages>
    <b:Volume>3</b:Volume>
    <b:Issue>1</b:Issue>
    <b:RefOrder>12</b:RefOrder>
  </b:Source>
  <b:Source>
    <b:Tag>Pek89</b:Tag>
    <b:SourceType>Book</b:SourceType>
    <b:Guid>{D66B6773-1DA4-4EAB-8ED4-8A6D71A4612E}</b:Guid>
    <b:Title>An Outline of Chinese Acupuncture</b:Title>
    <b:Year>1989</b:Year>
    <b:Author>
      <b:Author>
        <b:NameList>
          <b:Person>
            <b:Last>Medicine</b:Last>
            <b:First>Peking</b:First>
            <b:Middle>Academy of Traditional Chinese</b:Middle>
          </b:Person>
        </b:NameList>
      </b:Author>
    </b:Author>
    <b:City>Beijing</b:City>
    <b:Publisher>Foreign Languages Press</b:Publisher>
    <b:Edition>1st</b:Edition>
    <b:RefOrder>13</b:RefOrder>
  </b:Source>
  <b:Source>
    <b:Tag>Kan921</b:Tag>
    <b:SourceType>JournalArticle</b:SourceType>
    <b:Guid>{A75060A0-F6BE-4BE9-BCF2-91E27A5FC8F8}</b:Guid>
    <b:Title>The Roots and Development of Chinese Acupuncture: From Prehistory to Early 20Th Century</b:Title>
    <b:Year>1992</b:Year>
    <b:Author>
      <b:Author>
        <b:NameList>
          <b:Person>
            <b:Last>Ma</b:Last>
            <b:First>Kan-Wen</b:First>
          </b:Person>
        </b:NameList>
      </b:Author>
    </b:Author>
    <b:JournalName>Acupuncture in Medicine</b:JournalName>
    <b:Pages>92-99</b:Pages>
    <b:Volume>10</b:Volume>
    <b:Issue>1</b:Issue>
    <b:RefOrder>14</b:RefOrder>
  </b:Source>
  <b:Source>
    <b:Tag>Whi04</b:Tag>
    <b:SourceType>JournalArticle</b:SourceType>
    <b:Guid>{356CBEF1-9B1B-4312-B077-074D863F5C52}</b:Guid>
    <b:Title>A brief history of acupuncture</b:Title>
    <b:JournalName>Rheumatology</b:JournalName>
    <b:Year>2004</b:Year>
    <b:Pages>662-663</b:Pages>
    <b:Volume>43</b:Volume>
    <b:Issue>5</b:Issue>
    <b:Author>
      <b:Author>
        <b:NameList>
          <b:Person>
            <b:Last>White</b:Last>
            <b:First>A</b:First>
          </b:Person>
          <b:Person>
            <b:Last>Ernst</b:Last>
            <b:First>E</b:First>
          </b:Person>
        </b:NameList>
      </b:Author>
    </b:Author>
    <b:RefOrder>15</b:RefOrder>
  </b:Source>
  <b:Source>
    <b:Tag>Zhu13</b:Tag>
    <b:SourceType>JournalArticle</b:SourceType>
    <b:Guid>{2F48A2AE-D2DB-4DC7-9850-7873194BD5CE}</b:Guid>
    <b:Title>Chapter One - History of Acupuncture Research</b:Title>
    <b:JournalName>International Review of Neurobiology</b:JournalName>
    <b:Year>2013</b:Year>
    <b:Pages>1-23</b:Pages>
    <b:Volume>111</b:Volume>
    <b:Issue>1</b:Issue>
    <b:Author>
      <b:Author>
        <b:NameList>
          <b:Person>
            <b:Last>Zhuang</b:Last>
            <b:First>Yi</b:First>
          </b:Person>
          <b:Person>
            <b:Last>Xing</b:Last>
            <b:First>Jing-jing</b:First>
          </b:Person>
          <b:Person>
            <b:Last>Juan</b:Last>
            <b:First>Li</b:First>
          </b:Person>
          <b:Person>
            <b:Last>Bai-Yun</b:Last>
            <b:First>Zeng</b:First>
          </b:Person>
          <b:Person>
            <b:Last>Fan-rong</b:Last>
            <b:First>Liang</b:First>
          </b:Person>
        </b:NameList>
      </b:Author>
    </b:Author>
    <b:RefOrder>16</b:RefOrder>
  </b:Source>
  <b:Source>
    <b:Tag>WHO211</b:Tag>
    <b:SourceType>InternetSite</b:SourceType>
    <b:Guid>{964BD026-7BFE-46EC-8185-233D6B192BA8}</b:Guid>
    <b:Title>https://www.who.int</b:Title>
    <b:Year>2021</b:Year>
    <b:Author>
      <b:Author>
        <b:NameList>
          <b:Person>
            <b:Last>WHO</b:Last>
          </b:Person>
        </b:NameList>
      </b:Author>
    </b:Author>
    <b:YearAccessed>2021</b:YearAccessed>
    <b:MonthAccessed>April</b:MonthAccessed>
    <b:DayAccessed>2</b:DayAccessed>
    <b:URL>https://www.who.int/health-topics/traditional-complementary-and-integrative-medicine#tab=tab_1</b:URL>
    <b:RefOrder>17</b:RefOrder>
  </b:Source>
  <b:Source>
    <b:Tag>Car201</b:Tag>
    <b:SourceType>InternetSite</b:SourceType>
    <b:Guid>{703C67B5-CDC0-4EBD-BA85-783F6E183849}</b:Guid>
    <b:Author>
      <b:Author>
        <b:NameList>
          <b:Person>
            <b:Last>DerSarkissian</b:Last>
            <b:First>Carol</b:First>
          </b:Person>
        </b:NameList>
      </b:Author>
    </b:Author>
    <b:Title>https://www.webmd.com</b:Title>
    <b:Year>2020</b:Year>
    <b:YearAccessed>2021</b:YearAccessed>
    <b:MonthAccessed>April</b:MonthAccessed>
    <b:DayAccessed>2</b:DayAccessed>
    <b:URL>https://www.webmd.com/back-pain/guide/back-pain-and-acupuncture</b:URL>
    <b:RefOrder>18</b:RefOrder>
  </b:Source>
  <b:Source>
    <b:Tag>Cat20</b:Tag>
    <b:SourceType>InternetSite</b:SourceType>
    <b:Guid>{5AD29D33-10D6-4344-9B3B-228CCF94CB3F}</b:Guid>
    <b:Author>
      <b:Author>
        <b:NameList>
          <b:Person>
            <b:Last>Wong</b:Last>
            <b:First>Cathy</b:First>
          </b:Person>
        </b:NameList>
      </b:Author>
    </b:Author>
    <b:Title>https://www.verywellhealth.com</b:Title>
    <b:Year>2020</b:Year>
    <b:YearAccessed>2021</b:YearAccessed>
    <b:MonthAccessed>March</b:MonthAccessed>
    <b:DayAccessed>25</b:DayAccessed>
    <b:URL>https://www.verywellhealth.com/acupuncture-health-uses-88407#citation-1</b:URL>
    <b:RefOrder>19</b:RefOrder>
  </b:Source>
  <b:Source>
    <b:Tag>Cho13</b:Tag>
    <b:SourceType>JournalArticle</b:SourceType>
    <b:Guid>{643E6659-01A4-4674-A310-DD0921A92FBD}</b:Guid>
    <b:Title>Acupuncture</b:Title>
    <b:Year>2013</b:Year>
    <b:JournalName>Mayo Clinic Proceedings</b:JournalName>
    <b:Pages>1141-1146</b:Pages>
    <b:Volume>88</b:Volume>
    <b:Issue>10</b:Issue>
    <b:Author>
      <b:Author>
        <b:NameList>
          <b:Person>
            <b:Last>Chon</b:Last>
            <b:Middle>Y</b:Middle>
            <b:First>Tony</b:First>
          </b:Person>
          <b:Person>
            <b:Last>Lee</b:Last>
            <b:Middle>C</b:Middle>
            <b:First>Mark</b:First>
          </b:Person>
        </b:NameList>
      </b:Author>
    </b:Author>
    <b:RefOrder>20</b:RefOrder>
  </b:Source>
  <b:Source>
    <b:Tag>Mac06</b:Tag>
    <b:SourceType>JournalArticle</b:SourceType>
    <b:Guid>{21EF6720-A1A5-414D-9E06-9EE0F497B299}</b:Guid>
    <b:Title>Patients seeking care from acupuncture practitioners in the UK: A national survey</b:Title>
    <b:JournalName>Complementary Therapies in Medicine</b:JournalName>
    <b:Year>2006</b:Year>
    <b:Pages>20-30</b:Pages>
    <b:Volume>14</b:Volume>
    <b:Issue>1</b:Issue>
    <b:Author>
      <b:Author>
        <b:NameList>
          <b:Person>
            <b:Last>MacPherson</b:Last>
            <b:First>Hugh</b:First>
          </b:Person>
          <b:Person>
            <b:Last>Sinclair-Lian</b:Last>
            <b:First>Nityamo</b:First>
          </b:Person>
          <b:Person>
            <b:Last>Thomas</b:Last>
            <b:First>Kate</b:First>
          </b:Person>
        </b:NameList>
      </b:Author>
    </b:Author>
    <b:RefOrder>21</b:RefOrder>
  </b:Source>
  <b:Source>
    <b:Tag>Pit07</b:Tag>
    <b:SourceType>JournalArticle</b:SourceType>
    <b:Guid>{D64E864F-28D3-423E-8EBC-A241BC1F8048}</b:Guid>
    <b:Title>Acupuncture: Its Evidence-Base is Changing</b:Title>
    <b:JournalName>The American Journal of Chinese Medicine</b:JournalName>
    <b:Year>2007</b:Year>
    <b:Pages>21-25</b:Pages>
    <b:Volume>35</b:Volume>
    <b:Issue>1</b:Issue>
    <b:Author>
      <b:Author>
        <b:NameList>
          <b:Person>
            <b:Last>Pittler</b:Last>
            <b:Middle>H</b:Middle>
            <b:First>M</b:First>
          </b:Person>
          <b:Person>
            <b:Last>Wider</b:Last>
            <b:First>B</b:First>
          </b:Person>
          <b:Person>
            <b:Last>Boddy</b:Last>
            <b:First>K</b:First>
          </b:Person>
          <b:Person>
            <b:Last>Ernst</b:Last>
            <b:First>E</b:First>
          </b:Person>
        </b:NameList>
      </b:Author>
    </b:Author>
    <b:RefOrder>22</b:RefOrder>
  </b:Source>
  <b:Source>
    <b:Tag>Edz08</b:Tag>
    <b:SourceType>JournalArticle</b:SourceType>
    <b:Guid>{33A829AA-3B15-4BB1-87C9-8E0EE9F9F077}</b:Guid>
    <b:Author>
      <b:Author>
        <b:NameList>
          <b:Person>
            <b:Last>Ernst</b:Last>
            <b:First>Edzard</b:First>
          </b:Person>
        </b:NameList>
      </b:Author>
    </b:Author>
    <b:Title>Acupuncture: What Does the Most Reliable Evidence Tell Us?</b:Title>
    <b:JournalName>Journal of pain and symptom management</b:JournalName>
    <b:Year>2008</b:Year>
    <b:Pages>709-714</b:Pages>
    <b:Volume>37</b:Volume>
    <b:Issue>4</b:Issue>
    <b:RefOrder>23</b:RefOrder>
  </b:Source>
  <b:Source>
    <b:Tag>Cho17</b:Tag>
    <b:SourceType>JournalArticle</b:SourceType>
    <b:Guid>{4476470C-78A7-4C0C-9F65-B7DC4D4547F0}</b:Guid>
    <b:Title>Nonpharmacologic Therapies for Low Back Pain: A Systematic Review for an American College of Physicians Clinical Practice Guideline</b:Title>
    <b:JournalName>Annals of Internal Medicine</b:JournalName>
    <b:Year>2017</b:Year>
    <b:Pages>493-505</b:Pages>
    <b:Volume>166</b:Volume>
    <b:Issue>7</b:Issue>
    <b:Author>
      <b:Author>
        <b:NameList>
          <b:Person>
            <b:Last>Chou</b:Last>
            <b:First>Roger</b:First>
          </b:Person>
          <b:Person>
            <b:Last>Deyo</b:Last>
            <b:First>Richard</b:First>
          </b:Person>
          <b:Person>
            <b:Last>Friedly</b:Last>
            <b:First>Janna</b:First>
          </b:Person>
          <b:Person>
            <b:Last>Skelly</b:Last>
            <b:First>Andrea</b:First>
          </b:Person>
          <b:Person>
            <b:Last>Hashimoto</b:Last>
            <b:First>Robin</b:First>
          </b:Person>
          <b:Person>
            <b:Last>Weimer</b:Last>
            <b:First>Melissa</b:First>
          </b:Person>
          <b:Person>
            <b:Last>Fu</b:Last>
            <b:First>Rochelle</b:First>
          </b:Person>
          <b:Person>
            <b:Last>Dana</b:Last>
            <b:First>Tracy</b:First>
          </b:Person>
          <b:Person>
            <b:Last>Kraegel</b:Last>
            <b:First>Paul</b:First>
          </b:Person>
          <b:Person>
            <b:Last>Griffin</b:Last>
            <b:First>Jessica</b:First>
          </b:Person>
          <b:Person>
            <b:Last>Grusing</b:Last>
            <b:First>Sara</b:First>
          </b:Person>
          <b:Person>
            <b:Last>Brodt</b:Last>
            <b:Middle>D.</b:Middle>
            <b:First>Erika</b:First>
          </b:Person>
        </b:NameList>
      </b:Author>
    </b:Author>
    <b:RefOrder>24</b:RefOrder>
  </b:Source>
  <b:Source>
    <b:Tag>Lin16</b:Tag>
    <b:SourceType>JournalArticle</b:SourceType>
    <b:Guid>{E514179C-6E57-400F-AF4C-F838A5EF32F2}</b:Guid>
    <b:Title>Acupuncture for the prevention of episodic migraine</b:Title>
    <b:JournalName>Cochrane Database of Systematic Reviews</b:JournalName>
    <b:Year>2016</b:Year>
    <b:Pages>1465-1858</b:Pages>
    <b:Volume>1</b:Volume>
    <b:Issue>6</b:Issue>
    <b:Author>
      <b:Author>
        <b:NameList>
          <b:Person>
            <b:Last>Linde</b:Last>
            <b:First>Klaus</b:First>
          </b:Person>
          <b:Person>
            <b:Last>Allais</b:Last>
            <b:First>Gianni</b:First>
          </b:Person>
          <b:Person>
            <b:Last>Brinkhaus</b:Last>
            <b:First>Benno</b:First>
          </b:Person>
          <b:Person>
            <b:Last>Fei</b:Last>
            <b:First>Yutong</b:First>
          </b:Person>
          <b:Person>
            <b:Last>Mehring</b:Last>
            <b:First>Michael</b:First>
          </b:Person>
          <b:Person>
            <b:Last>Vertosick</b:Last>
            <b:Middle>A.</b:Middle>
            <b:First>Emily</b:First>
          </b:Person>
          <b:Person>
            <b:Last>Vickers</b:Last>
            <b:First>Andrew</b:First>
          </b:Person>
          <b:Person>
            <b:Last>White </b:Last>
            <b:Middle>R.</b:Middle>
            <b:First>Adrian</b:First>
          </b:Person>
        </b:NameList>
      </b:Author>
    </b:Author>
    <b:RefOrder>25</b:RefOrder>
  </b:Source>
  <b:Source>
    <b:Tag>Lee12</b:Tag>
    <b:SourceType>JournalArticle</b:SourceType>
    <b:Guid>{EBE156EE-AB65-4C9F-A4F8-AD9F06E91384}</b:Guid>
    <b:Title>The effectiveness of acupuncture research across components of the trauma spectrum response (tsr): a systematic review of reviews</b:Title>
    <b:JournalName>Systematic Reviews</b:JournalName>
    <b:Year>2012</b:Year>
    <b:Pages>1-46</b:Pages>
    <b:Volume>1</b:Volume>
    <b:Issue>46</b:Issue>
    <b:Author>
      <b:Author>
        <b:NameList>
          <b:Person>
            <b:Last>Lee</b:Last>
            <b:First>Courtney</b:First>
          </b:Person>
          <b:Person>
            <b:Last>Crawford</b:Last>
            <b:First>Cindy</b:First>
          </b:Person>
          <b:Person>
            <b:Last>Wallerstedt</b:Last>
            <b:First>Dawn</b:First>
          </b:Person>
          <b:Person>
            <b:Last>York</b:Last>
            <b:First>Alexandra</b:First>
          </b:Person>
          <b:Person>
            <b:Last>Duncan</b:Last>
            <b:First>Alaine</b:First>
          </b:Person>
          <b:Person>
            <b:Last>Smith</b:Last>
            <b:First>Jennifer</b:First>
          </b:Person>
          <b:Person>
            <b:Last>Sprengel</b:Last>
            <b:First>Meredith</b:First>
          </b:Person>
          <b:Person>
            <b:Last>Welton</b:Last>
            <b:First>Richard</b:First>
          </b:Person>
          <b:Person>
            <b:Last>Jonas</b:Last>
            <b:First>Wayne</b:First>
          </b:Person>
        </b:NameList>
      </b:Author>
    </b:Author>
    <b:RefOrder>26</b:RefOrder>
  </b:Source>
  <b:Source>
    <b:Tag>Sec19</b:Tag>
    <b:SourceType>JournalArticle</b:SourceType>
    <b:Guid>{2DE1576D-EAAD-493E-B318-CF0A390A1EFF}</b:Guid>
    <b:Title>Effectiveness of Acupuncture on Pain, Physical Function and Health-Related Quality of Life in Patients with Rheumatoid Arthritis: A Systematic Review of Quantitative Evidence</b:Title>
    <b:JournalName>Chinese Journal of Integrative Medicine</b:JournalName>
    <b:Year>2019</b:Year>
    <b:Pages>704-709</b:Pages>
    <b:Volume>25</b:Volume>
    <b:Issue>1</b:Issue>
    <b:Author>
      <b:Author>
        <b:NameList>
          <b:Person>
            <b:Last>Seca</b:Last>
            <b:First>Susana</b:First>
          </b:Person>
          <b:Person>
            <b:Last>Miranda</b:Last>
            <b:First>Diana</b:First>
          </b:Person>
          <b:Person>
            <b:Last>Cardoso</b:Last>
            <b:First>Daniela</b:First>
          </b:Person>
          <b:Person>
            <b:Last>Nogueira</b:Last>
            <b:First>Bernice</b:First>
          </b:Person>
          <b:Person>
            <b:Last>Greten</b:Last>
            <b:Middle>J.</b:Middle>
            <b:First>Henry</b:First>
          </b:Person>
          <b:Person>
            <b:Last>Cabrita</b:Last>
            <b:First>António</b:First>
          </b:Person>
          <b:Person>
            <b:Last>Alves</b:Last>
            <b:First>Manuel</b:First>
          </b:Person>
        </b:NameList>
      </b:Author>
    </b:Author>
    <b:RefOrder>27</b:RefOrder>
  </b:Source>
  <b:Source>
    <b:Tag>HeY20</b:Tag>
    <b:SourceType>JournalArticle</b:SourceType>
    <b:Guid>{811FE127-2652-460F-AA8D-3DD0D049B42F}</b:Guid>
    <b:Title>Clinical Evidence for Association of Acupuncture and Acupressure With Improved Cancer PainA Systematic Review and Meta-Analysis</b:Title>
    <b:JournalName>JAMA Oncology</b:JournalName>
    <b:Year>2020</b:Year>
    <b:Pages>271-278</b:Pages>
    <b:Volume>6</b:Volume>
    <b:Issue>2</b:Issue>
    <b:Author>
      <b:Author>
        <b:NameList>
          <b:Person>
            <b:Last>He</b:Last>
            <b:First>Yihan</b:First>
          </b:Person>
          <b:Person>
            <b:Last>Guo</b:Last>
            <b:First>Xinfeng</b:First>
          </b:Person>
          <b:Person>
            <b:Last>May</b:Last>
            <b:Middle>H.</b:Middle>
            <b:First>Brian</b:First>
          </b:Person>
        </b:NameList>
      </b:Author>
    </b:Author>
    <b:RefOrder>28</b:RefOrder>
  </b:Source>
  <b:Source>
    <b:Tag>NHS192</b:Tag>
    <b:SourceType>InternetSite</b:SourceType>
    <b:Guid>{82A4C140-4906-4886-B69F-5A71A455F383}</b:Guid>
    <b:Title>https://www.nhs.uk</b:Title>
    <b:Year>2019</b:Year>
    <b:Author>
      <b:Author>
        <b:NameList>
          <b:Person>
            <b:Last>NHS</b:Last>
          </b:Person>
        </b:NameList>
      </b:Author>
    </b:Author>
    <b:YearAccessed>2021</b:YearAccessed>
    <b:MonthAccessed>April</b:MonthAccessed>
    <b:DayAccessed>3</b:DayAccessed>
    <b:URL>https://www.nhs.uk/conditions/acupuncture/</b:URL>
    <b:RefOrder>29</b:RefOrder>
  </b:Source>
  <b:Source>
    <b:Tag>May21</b:Tag>
    <b:SourceType>InternetSite</b:SourceType>
    <b:Guid>{C859A462-81CF-4A1F-A1F7-C93968453B33}</b:Guid>
    <b:Author>
      <b:Author>
        <b:NameList>
          <b:Person>
            <b:Last>Clinic</b:Last>
            <b:First>Mayo</b:First>
          </b:Person>
        </b:NameList>
      </b:Author>
    </b:Author>
    <b:Title>https://www.mayoclinic.org</b:Title>
    <b:Year>2021</b:Year>
    <b:YearAccessed>2021</b:YearAccessed>
    <b:MonthAccessed>April</b:MonthAccessed>
    <b:DayAccessed>9</b:DayAccessed>
    <b:URL>https://www.mayoclinic.org/tests-procedures/acupuncture/about/pac-20392763</b:URL>
    <b:RefOrder>30</b:RefOrder>
  </b:Source>
  <b:Source>
    <b:Tag>Hal20</b:Tag>
    <b:SourceType>Book</b:SourceType>
    <b:Guid>{E1485B1C-EC47-4021-BB4E-2196915A32FA}</b:Guid>
    <b:Title>Acupuncture</b:Title>
    <b:Year>2020</b:Year>
    <b:Author>
      <b:Author>
        <b:NameList>
          <b:Person>
            <b:Last>Hal</b:Last>
            <b:Middle>Van</b:Middle>
            <b:First>Michele </b:First>
          </b:Person>
          <b:Person>
            <b:Last>Dydyk</b:Last>
            <b:Middle>M.</b:Middle>
            <b:First>Alexander</b:First>
          </b:Person>
          <b:Person>
            <b:Last>Green</b:Last>
            <b:Middle>S.</b:Middle>
            <b:First>Michael</b:First>
          </b:Person>
        </b:NameList>
      </b:Author>
    </b:Author>
    <b:City>Florida</b:City>
    <b:Publisher>StatPearls</b:Publisher>
    <b:Edition>1</b:Edition>
    <b:RefOrder>31</b:RefOrder>
  </b:Source>
  <b:Source>
    <b:Tag>Kia18</b:Tag>
    <b:SourceType>InternetSite</b:SourceType>
    <b:Guid>{037CAD60-1257-4A1F-BF8A-37223D34B93E}</b:Guid>
    <b:Title>https://www.healthline.com</b:Title>
    <b:Year>2018</b:Year>
    <b:Author>
      <b:Author>
        <b:NameList>
          <b:Person>
            <b:Last>Anthony</b:Last>
            <b:First>Kiara</b:First>
          </b:Person>
        </b:NameList>
      </b:Author>
    </b:Author>
    <b:YearAccessed>2021</b:YearAccessed>
    <b:MonthAccessed>April</b:MonthAccessed>
    <b:DayAccessed>6</b:DayAccessed>
    <b:URL>https://www.healthline.com/health/acupuncture-for-neuropathy</b:URL>
    <b:RefOrder>32</b:RefOrder>
  </b:Source>
  <b:Source>
    <b:Tag>AAC17</b:Tag>
    <b:SourceType>InternetSite</b:SourceType>
    <b:Guid>{AE726645-F807-48EA-9AF6-6F20916D65DC}</b:Guid>
    <b:Author>
      <b:Author>
        <b:NameList>
          <b:Person>
            <b:Last>AACP</b:Last>
          </b:Person>
        </b:NameList>
      </b:Author>
    </b:Author>
    <b:Title>https://www.aacp.org.uk</b:Title>
    <b:Year>2017</b:Year>
    <b:YearAccessed>2021</b:YearAccessed>
    <b:MonthAccessed>April</b:MonthAccessed>
    <b:DayAccessed>7</b:DayAccessed>
    <b:URL>https://www.aacp.org.uk/assets/ckfinder_library/files/AACP%20Safety%20Guidelines%202017%20online.pdf</b:URL>
    <b:Pages>1-70</b:Pages>
    <b:Volume>3</b:Volume>
    <b:Issue>1</b:Issue>
    <b:RefOrder>33</b:RefOrder>
  </b:Source>
  <b:Source>
    <b:Tag>Cao19</b:Tag>
    <b:SourceType>JournalArticle</b:SourceType>
    <b:Guid>{72B5A1D8-F674-4C19-80CA-AF3CF9396D46}</b:Guid>
    <b:Title>Understanding chinese medicine and western medicine to reach the maximum treatment</b:Title>
    <b:Year>2019</b:Year>
    <b:JournalName>Journal of Translational Science</b:JournalName>
    <b:Pages>1-2</b:Pages>
    <b:Volume>5</b:Volume>
    <b:Issue>1</b:Issue>
    <b:Author>
      <b:Author>
        <b:NameList>
          <b:Person>
            <b:Last>Cao</b:Last>
            <b:First>C</b:First>
          </b:Person>
          <b:Person>
            <b:Last>Brown</b:Last>
            <b:First>B</b:First>
          </b:Person>
        </b:NameList>
      </b:Author>
    </b:Author>
    <b:RefOrder>34</b:RefOrder>
  </b:Source>
  <b:Source>
    <b:Tag>Gor20</b:Tag>
    <b:SourceType>InternetSite</b:SourceType>
    <b:Guid>{C48878FA-A1EB-42A0-8DDD-31A190E76735}</b:Guid>
    <b:Author>
      <b:Author>
        <b:NameList>
          <b:Person>
            <b:Last>Gorski</b:Last>
            <b:First>David</b:First>
            <b:Middle>H.</b:Middle>
          </b:Person>
        </b:NameList>
      </b:Author>
    </b:Author>
    <b:Title>https://sciencebasedmedicine.org</b:Title>
    <b:Year>2020</b:Year>
    <b:YearAccessed>2021</b:YearAccessed>
    <b:MonthAccessed>April</b:MonthAccessed>
    <b:DayAccessed>22</b:DayAccessed>
    <b:URL>https://sciencebasedmedicine.org/more-evidence-that-acupuncture-doesnt-work-for-chronic-pain/</b:URL>
    <b:RefOrder>35</b:RefOrder>
  </b:Source>
  <b:Source>
    <b:Tag>Sab20</b:Tag>
    <b:SourceType>InternetSite</b:SourceType>
    <b:Guid>{49FC7B82-9818-4035-9FF1-E68BA6CC20DA}</b:Guid>
    <b:Author>
      <b:Author>
        <b:NameList>
          <b:Person>
            <b:Last>Felson</b:Last>
            <b:First>Sabrina</b:First>
          </b:Person>
        </b:NameList>
      </b:Author>
    </b:Author>
    <b:Title>https://www.webmd.com</b:Title>
    <b:Year>2020</b:Year>
    <b:YearAccessed>2021</b:YearAccessed>
    <b:MonthAccessed>April</b:MonthAccessed>
    <b:DayAccessed>23</b:DayAccessed>
    <b:URL>https://www.webmd.com/pain-management/guide/pain-relievers</b:URL>
    <b:RefOrder>36</b:RefOrder>
  </b:Source>
  <b:Source>
    <b:Tag>Bri21</b:Tag>
    <b:SourceType>InternetSite</b:SourceType>
    <b:Guid>{D287699F-0927-47F3-BC22-1D0E26132409}</b:Guid>
    <b:Author>
      <b:Author>
        <b:NameList>
          <b:Person>
            <b:Last>Council</b:Last>
            <b:First>British</b:First>
            <b:Middle>Acupuncture</b:Middle>
          </b:Person>
        </b:NameList>
      </b:Author>
    </b:Author>
    <b:Title>https://www.acupuncture.org.uk</b:Title>
    <b:Year>2021</b:Year>
    <b:YearAccessed>2021</b:YearAccessed>
    <b:MonthAccessed>April</b:MonthAccessed>
    <b:DayAccessed>24</b:DayAccessed>
    <b:URL>https://www.acupuncture.org.uk/public-content/public-ask-an-expert/ask-an-expert-about-acupuncture/ask-an-expert-about-acupuncture-how-often/4949-is-there-a-minimum-number-of-sessions-needed-for-acupuncture-to-reduce-pain-levels.html</b:URL>
    <b:RefOrder>37</b:RefOrder>
  </b:Source>
  <b:Source>
    <b:Tag>NIC20</b:Tag>
    <b:SourceType>InternetSite</b:SourceType>
    <b:Guid>{5E5B3D95-0A0F-4B1C-B366-03E2AF8ACC2E}</b:Guid>
    <b:Author>
      <b:Author>
        <b:NameList>
          <b:Person>
            <b:Last>NICE</b:Last>
          </b:Person>
        </b:NameList>
      </b:Author>
    </b:Author>
    <b:Title>https://www.nice.org.uk</b:Title>
    <b:Year>2020</b:Year>
    <b:YearAccessed>2021</b:YearAccessed>
    <b:MonthAccessed>April</b:MonthAccessed>
    <b:DayAccessed>24</b:DayAccessed>
    <b:URL>https://www.nice.org.uk/guidance/ng193/documents/evidence-review-7</b:URL>
    <b:RefOrder>1</b:RefOrder>
  </b:Source>
</b:Sources>
</file>

<file path=customXml/itemProps1.xml><?xml version="1.0" encoding="utf-8"?>
<ds:datastoreItem xmlns:ds="http://schemas.openxmlformats.org/officeDocument/2006/customXml" ds:itemID="{F97D1F72-4040-444C-8589-107B9DC6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Dewan Zaved Ashrafi (1916230)</dc:creator>
  <cp:lastModifiedBy>Dewan Zaved Ashrafi (1916230)</cp:lastModifiedBy>
  <cp:revision>48</cp:revision>
  <dcterms:created xsi:type="dcterms:W3CDTF">2021-04-26T16:47:00Z</dcterms:created>
  <dcterms:modified xsi:type="dcterms:W3CDTF">2021-04-26T22:36:00Z</dcterms:modified>
</cp:coreProperties>
</file>