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5B2C8" w14:textId="77777777" w:rsidR="00EF50BE" w:rsidRPr="00D32DD4" w:rsidRDefault="00EF50BE" w:rsidP="00EF50BE">
      <w:pPr>
        <w:spacing w:line="360" w:lineRule="auto"/>
        <w:jc w:val="center"/>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ECAD6007</w:t>
      </w:r>
    </w:p>
    <w:p w14:paraId="1538686B" w14:textId="213A0464" w:rsidR="00EF50BE" w:rsidRDefault="00EF50BE" w:rsidP="00EF50BE">
      <w:pPr>
        <w:spacing w:line="360" w:lineRule="auto"/>
        <w:jc w:val="center"/>
        <w:rPr>
          <w:rFonts w:asciiTheme="minorHAnsi" w:hAnsiTheme="minorHAnsi" w:cstheme="minorHAnsi"/>
          <w:i/>
          <w:iCs/>
          <w:sz w:val="24"/>
          <w:szCs w:val="24"/>
          <w:lang w:val="cy-GB"/>
        </w:rPr>
      </w:pPr>
      <w:r w:rsidRPr="00D32DD4">
        <w:rPr>
          <w:rFonts w:asciiTheme="minorHAnsi" w:hAnsiTheme="minorHAnsi" w:cstheme="minorHAnsi"/>
          <w:i/>
          <w:iCs/>
          <w:sz w:val="24"/>
          <w:szCs w:val="24"/>
          <w:lang w:val="cy-GB"/>
        </w:rPr>
        <w:t>Gwerthusiad beirniadol a nodi’r camau addysgu a dysgu nesaf sy’n canolbwyntio ar astudiaeth achos dysgwr unigol neu grŵp o ddysgwyr, sy’n seiliedig ar ddigwyddiad beirniadol a arsylwyd.</w:t>
      </w:r>
    </w:p>
    <w:p w14:paraId="49C7308B" w14:textId="742A749D" w:rsidR="00D202B6" w:rsidRPr="00D32DD4" w:rsidRDefault="00D202B6" w:rsidP="00EF50BE">
      <w:pPr>
        <w:spacing w:line="360" w:lineRule="auto"/>
        <w:jc w:val="center"/>
        <w:rPr>
          <w:rFonts w:asciiTheme="minorHAnsi" w:hAnsiTheme="minorHAnsi" w:cstheme="minorHAnsi"/>
          <w:i/>
          <w:iCs/>
          <w:sz w:val="24"/>
          <w:szCs w:val="24"/>
          <w:lang w:val="cy-GB"/>
        </w:rPr>
      </w:pPr>
      <w:r>
        <w:rPr>
          <w:rFonts w:asciiTheme="minorHAnsi" w:hAnsiTheme="minorHAnsi" w:cstheme="minorHAnsi"/>
          <w:i/>
          <w:iCs/>
          <w:sz w:val="24"/>
          <w:szCs w:val="24"/>
          <w:lang w:val="cy-GB"/>
        </w:rPr>
        <w:t>(Cyfrif Geiriau:</w:t>
      </w:r>
      <w:r w:rsidR="00C06E8C">
        <w:rPr>
          <w:rFonts w:asciiTheme="minorHAnsi" w:hAnsiTheme="minorHAnsi" w:cstheme="minorHAnsi"/>
          <w:i/>
          <w:iCs/>
          <w:sz w:val="24"/>
          <w:szCs w:val="24"/>
          <w:lang w:val="cy-GB"/>
        </w:rPr>
        <w:t xml:space="preserve"> 4,392</w:t>
      </w:r>
      <w:r>
        <w:rPr>
          <w:rFonts w:asciiTheme="minorHAnsi" w:hAnsiTheme="minorHAnsi" w:cstheme="minorHAnsi"/>
          <w:i/>
          <w:iCs/>
          <w:sz w:val="24"/>
          <w:szCs w:val="24"/>
          <w:lang w:val="cy-GB"/>
        </w:rPr>
        <w:t xml:space="preserve"> )</w:t>
      </w:r>
    </w:p>
    <w:p w14:paraId="505C3576" w14:textId="77777777" w:rsidR="00C06E8C" w:rsidRPr="00D32DD4" w:rsidRDefault="00C06E8C" w:rsidP="00C06E8C">
      <w:pPr>
        <w:spacing w:line="360" w:lineRule="auto"/>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Cyflwyniad</w:t>
      </w:r>
    </w:p>
    <w:p w14:paraId="7C7BDC49"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 xml:space="preserve">Fe fydd y traethawd hwn yn dadansoddi astudiaeth achos o ddigwyddiad critigol gan ddefnyddio arsylwi fel dull i adnabod y camau nesaf ar gyfer dysgu ac addysgu. At ddiben y traethawd hwn, caiff ddigwyddiad critigol ei gyfeirio at fel unrhyw ddigwyddiad sydyn ac annisgwyl neu gyfres o </w:t>
      </w:r>
      <w:r>
        <w:rPr>
          <w:rFonts w:asciiTheme="minorHAnsi" w:hAnsiTheme="minorHAnsi" w:cstheme="minorHAnsi"/>
          <w:sz w:val="24"/>
          <w:szCs w:val="24"/>
          <w:lang w:val="cy-GB"/>
        </w:rPr>
        <w:tab/>
      </w:r>
      <w:r w:rsidRPr="00D32DD4">
        <w:rPr>
          <w:rFonts w:asciiTheme="minorHAnsi" w:hAnsiTheme="minorHAnsi" w:cstheme="minorHAnsi"/>
          <w:sz w:val="24"/>
          <w:szCs w:val="24"/>
          <w:lang w:val="cy-GB"/>
        </w:rPr>
        <w:t>ddigwyddiadau allan o'r arfer. Yn ôl Tripp (2012, p. 25), “incidents tend to be ‘typical’ rather than ‘critical’ at first sight, but are rendered critical through analysis”.</w:t>
      </w:r>
    </w:p>
    <w:p w14:paraId="36BED65B"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Trwy gydol y traethawd, fe fydd ymwybyddiaeth o’r cwricwlwm newydd i Gymru sy'n cael ei weithredu yn erbyn 2022 yn cael ei ddangos, trwy ei gysylltu â’r pedwar diben y cwricwlwm a amlygwyd gan Donaldson (2015a) yn ei adroddiad Dyfodol Llwyddiannus. Yn ei gyfanrwydd, bydd y traethawd hwn yn darparu gwybodaeth gyd-destunol bwysig megis y math o ysgol a’r grwpiau oedran a fu'n gysylltiedig yn ystod y broses o’r arsylwad ymchwil, gan sicrhau bod yr ymchwil wedi’u ei gyflawni yn unol â’r canllawiau a ddarparwyd gan (BERA, 2018). Yn ogystal â hyn, cynhwysa’r traethawd esboniad o’r dull methodolegol manwl ar gyfer yr ymchwil, sef arsylwadau a’i wahanol fathau gan drafod cryfderau a gwendidau’r dull. Adolygiad llenyddiaeth drylwyr o feysydd ymchwil posibl sy'n gysylltiedig â'r digwyddiad critigol ac yna gwerthusiad o’r digwyddiad critigol ac adnabod y camau nesaf ar gyfer dysgu ac addysgu.</w:t>
      </w:r>
    </w:p>
    <w:p w14:paraId="52322205"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Cyd-destun</w:t>
      </w:r>
    </w:p>
    <w:p w14:paraId="68500629"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Roedd yr ysgol yn ysgol 3-19, wedi'i lleoli mewn pentref bach yn Rhondda Cynon Taf (De Cymru) - gyda'r adran gynradd yn agor yn 2012. Er mwyn cyflawni ystyriaethau moesegol, ni chyfeirir at enw’r ysgol neu unrhyw unigolyn yn y traethawd hwn er mwyn cydymffurfio â chanllawiau (BERA, 2018) o anhysbysrwydd a chyfrinachedd gan fod y defnydd yma o ddata yn “considered the norm for the conduct of research” (BERA, 2018, p.21).</w:t>
      </w:r>
    </w:p>
    <w:p w14:paraId="610945C2"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lastRenderedPageBreak/>
        <w:t xml:space="preserve">Dengys y ffigurau swyddogol diweddaraf yn 2017 roedd 107 o ddisgyblion o flwyddyn 1-5 yn yr adran gynradd (Estyn, 2017). Ar ôl trafod gyda'r dirprwy bennaeth, datgelwyd bod yr adran gynradd erbyn hyn wedi cyrraedd ei capasiti llawn a bod ganddi o leiaf 200 o ddisgyblion yn yr adran. </w:t>
      </w:r>
    </w:p>
    <w:p w14:paraId="3BC60EC6"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Mae ffigurau'n awgrymu bod gan yr ysgol statws economaidd-gymdeithasol gefnog, gan mai dim ond 8 y cant o’r plant ysgol sy'n gymwys i gael prydau ysgol am ddim, sy'n sylweddol yn is na'r cyfartaledd cenedlaethol. Ymhellach, mae 41% o fyfyrwyr yr ysgol yn dod o gartrefi Cymraeg eu hiaith a'r nifer o blant datgelwyd gydag anghenion dysgu ychwanegol yn eithriadol o isel (Estyn, 2017).</w:t>
      </w:r>
    </w:p>
    <w:p w14:paraId="38319FF7"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Yn gyffredinol, roedd yr ysgol yn eithaf bach gyda dim ond 1 dosbarth i bob grŵp blwyddyn yn yr adran gynradd. At ddibenion yr ymchwil hon, roedd yr ymchwilydd wedi'i leoli mewn dosbarth derbyn lle'r oedd y plant rhwng 4 a 5 oed, gyda chyfanswm o 18 o blant fel arfer a 2 aelod o staff. Fodd bynnag, ar ddiwrnod yr arsylwi dim ond 15/18 oedd yn bresennol - roedd y ffigwr hwn yn cynnwys 4 bachgen ac 11 merch.</w:t>
      </w:r>
    </w:p>
    <w:p w14:paraId="62D29EFF"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Methodoleg</w:t>
      </w:r>
    </w:p>
    <w:p w14:paraId="452A756D"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Mae'r defnydd o arsylwadau o fewn addysg yn hynod o boblogaidd mewn lleoliadau addysg gychwynnol athrawon er mwyn ehangu a sicrhau datblygiad proffesiynol parhaus addysgwyr (O’Leary, 2020). Yn debyg trafoda Arthur et al  (2012) bod arsylwi yn fath o fethodoleg sefydledig mewn ymchwil addysgol a'r ystafell ddosbarth yw'r safle mwyaf cyffredin ar gyfer ymchwil o’r fath hon. Yn yr achos hwn, defnyddir dull o arsylwi er mwyn benodi digwyddiad critigol o ddigwyddiad addysgol er mwyn gallu adnabod y camau nesaf ar gyfer dysgu ac addysgu er mwyn i’r ymchwilydd adfyfyrio ar ei ymarfer fel darpar athrawes.</w:t>
      </w:r>
    </w:p>
    <w:p w14:paraId="08E7B9CE"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Defnyddiodd yr ymchwilydd dull methodolegol o astudiaeth achos ar gyfer diben yr ymchwil hon. Y fath o ddata cafodd eu casglu wrth ddefnyddio’r dull yma yn ystod yr arsylwadau oedd data ansoddol, y fath wedi ei gynllunio i ateb cwestiynau cymhleth gyda'r diben o ddisgrifio, esbonio, a deall y ffenomenau sy'n cael eu hymchwilio (Cottrel a Mackenzie, 2011).</w:t>
      </w:r>
    </w:p>
    <w:p w14:paraId="3CCFDA32" w14:textId="77777777" w:rsidR="00C06E8C" w:rsidRPr="00AA659F" w:rsidRDefault="00C06E8C" w:rsidP="00C06E8C">
      <w:pPr>
        <w:shd w:val="clear" w:color="auto" w:fill="FFFFFF"/>
        <w:suppressAutoHyphens w:val="0"/>
        <w:autoSpaceDN/>
        <w:spacing w:line="360" w:lineRule="auto"/>
        <w:jc w:val="both"/>
        <w:textAlignment w:val="auto"/>
        <w:rPr>
          <w:rFonts w:ascii="Arial" w:eastAsia="Times New Roman" w:hAnsi="Arial" w:cs="Arial"/>
          <w:color w:val="252525"/>
          <w:sz w:val="24"/>
          <w:szCs w:val="24"/>
          <w:lang w:eastAsia="en-GB"/>
        </w:rPr>
      </w:pPr>
      <w:r>
        <w:rPr>
          <w:rFonts w:asciiTheme="minorHAnsi" w:hAnsiTheme="minorHAnsi" w:cstheme="minorHAnsi"/>
          <w:sz w:val="24"/>
          <w:szCs w:val="24"/>
          <w:lang w:val="cy-GB"/>
        </w:rPr>
        <w:t>Ar y naill llaw, d</w:t>
      </w:r>
      <w:r w:rsidRPr="00D32DD4">
        <w:rPr>
          <w:rFonts w:asciiTheme="minorHAnsi" w:hAnsiTheme="minorHAnsi" w:cstheme="minorHAnsi"/>
          <w:sz w:val="24"/>
          <w:szCs w:val="24"/>
          <w:lang w:val="cy-GB"/>
        </w:rPr>
        <w:t>efnyddir y dull yma am y rheswm eu bod yn caniatáu i’r ymchwilir astudio ddigwyddiad yn ddwys yn eu hamgylchedd naturiol. Diffinnir Anderson ac Arsenault (1998, p.119) astudiaeth achos fel math o “naturalistic research”, a olygir bod ymchwilwyr yn astudio cyfranogwyr neu bethau yn eu hamgylchedd naturiol. Caiff hyn eto ei bwysleisio gan Cohen</w:t>
      </w:r>
      <w:r w:rsidRPr="00A1117D">
        <w:rPr>
          <w:rFonts w:asciiTheme="minorHAnsi" w:hAnsiTheme="minorHAnsi" w:cstheme="minorHAnsi"/>
          <w:sz w:val="24"/>
          <w:szCs w:val="24"/>
          <w:lang w:val="cy-GB"/>
        </w:rPr>
        <w:t>, Manion a Morrison</w:t>
      </w:r>
      <w:r w:rsidRPr="00D32DD4">
        <w:rPr>
          <w:rFonts w:asciiTheme="minorHAnsi" w:hAnsiTheme="minorHAnsi" w:cstheme="minorHAnsi"/>
          <w:sz w:val="24"/>
          <w:szCs w:val="24"/>
          <w:lang w:val="cy-GB"/>
        </w:rPr>
        <w:t xml:space="preserve"> (2018) sy’n esbonio bod astudiaethau achos yn ymchwiliad i enghraifft benodol neu ffenomenon yng nghyd-destun bywyd go-iawn. Ni fwriedir i astudiaeth achos fod yn astudiaeth o'r sefydliad cyfan, yn hytrach bwriedir iddi ganolbwyntio ar fater, nodwedd neu uned ddadansoddi benodol (Yin, 2017</w:t>
      </w:r>
      <w:r w:rsidRPr="00B70C37">
        <w:rPr>
          <w:rFonts w:asciiTheme="minorHAnsi" w:hAnsiTheme="minorHAnsi" w:cstheme="minorHAnsi"/>
          <w:sz w:val="24"/>
          <w:szCs w:val="24"/>
          <w:lang w:val="cy-GB"/>
        </w:rPr>
        <w:t>).  Ar y llaw arall,</w:t>
      </w:r>
      <w:r>
        <w:rPr>
          <w:rFonts w:asciiTheme="minorHAnsi" w:hAnsiTheme="minorHAnsi" w:cstheme="minorHAnsi"/>
          <w:sz w:val="24"/>
          <w:szCs w:val="24"/>
          <w:lang w:val="cy-GB"/>
        </w:rPr>
        <w:t xml:space="preserve">  gan fod astudiaethau achos yn dangos diffyg drylwyredd a dibynadwydd gwyddonol, caiff y dull ei feirniadu gan nad ydynt yn cyfeirio at materion yn ymwneud â chyffredinolrwydd (Noor, 2008).</w:t>
      </w:r>
    </w:p>
    <w:p w14:paraId="0CF27926"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Cafodd dau fath o ddull arsylwi ei ddefnyddio fel dull ymchwil ar gyfer yr astudiaeth hon, sef arsylwadau anghyfranogol a strwythuredig. Yn syml arsylwi anghyfranogol yw math o arsylwi lle nad yw’r ymchwilydd yn cymryd rhan yn unrhyw fath o weithgaredd o fewn yr amgylchedd arsylwi (Kumar, 2019), ac ond yn “looking on” i’r hyn sy’n mynd ymlaen (Urqhart, 2015, p. 30). Dewiswyd y dull arsylwi anghyfranogol ar gyfer yr ymchwil,</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 xml:space="preserve">gan ei fod yn caniatáu i'r ymchwilydd arsylwi digwyddiad naturiol yn ei achlysur dyddiol, yn hytrach na bod yn rhan weithredol a dylanwadu ar ddigwyddiadau'r amgylchedd (Kumar, 2010). Caniataodd hyn i’r ymchwilydd dod i gasgliadau o’u harsylwadau mewn modd effeithlon </w:t>
      </w:r>
      <w:r w:rsidRPr="00D32DD4">
        <w:rPr>
          <w:rFonts w:asciiTheme="minorHAnsi" w:hAnsiTheme="minorHAnsi" w:cstheme="minorHAnsi"/>
          <w:sz w:val="24"/>
          <w:szCs w:val="24"/>
          <w:lang w:val="cy"/>
        </w:rPr>
        <w:t xml:space="preserve">gan y gallent ganolbwyntio'n llwyr ar y wers arsylwyd. </w:t>
      </w:r>
      <w:r w:rsidRPr="00D32DD4">
        <w:rPr>
          <w:rFonts w:asciiTheme="minorHAnsi" w:hAnsiTheme="minorHAnsi" w:cstheme="minorHAnsi"/>
          <w:sz w:val="24"/>
          <w:szCs w:val="24"/>
          <w:lang w:val="cy-GB"/>
        </w:rPr>
        <w:t>Fodd bynnag, ffactor anfanteisiol gysylltiedig gyda’r dull arsylwi a all wedi codi wrth gwblhau’r ymchwil oedd ‘effaith hawthorne’. Hynny yw, newid yng ngweithredu'r cyfranogwyr a'r ffordd y maent yn ymateb i gwestiynau ac yn ymddwyn am eu bod yn cael eu harsylwi, neu hyd yn oed os maent gyda grŵp o unigolion eraill (Adair, 1984).</w:t>
      </w:r>
    </w:p>
    <w:p w14:paraId="4D1E5722"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 xml:space="preserve">Er mwyn llunio profiadau a digwyddiadau cymhleth, defnyddir arsylwadau strwythuredig </w:t>
      </w:r>
      <w:r w:rsidRPr="00A1117D">
        <w:rPr>
          <w:rFonts w:asciiTheme="minorHAnsi" w:hAnsiTheme="minorHAnsi" w:cstheme="minorHAnsi"/>
          <w:sz w:val="24"/>
          <w:szCs w:val="24"/>
          <w:lang w:val="cy-GB"/>
        </w:rPr>
        <w:t>(Cohen, Manion a Morrison, 2018).</w:t>
      </w:r>
      <w:r w:rsidRPr="00D32DD4">
        <w:rPr>
          <w:rFonts w:asciiTheme="minorHAnsi" w:hAnsiTheme="minorHAnsi" w:cstheme="minorHAnsi"/>
          <w:sz w:val="24"/>
          <w:szCs w:val="24"/>
          <w:lang w:val="cy-GB"/>
        </w:rPr>
        <w:t xml:space="preserve"> Dywed Farah a Chandler (2018) bod techneg arsylwi strwythuredig yn cynnwys ymchwilio a chasglu data cyfoethog o ddigwyddiadau o bobl o du fewn yr amgylchedd dilys a’i rhyngweithiadau â phobl eraill yn y lleoliad hwnnw. Defnyddiodd yr ymchwilydd daflenni arsylwi strwythuredig i gofnodi’r hyn a welir wrth arsylwi, roedd hyn yn fuddiol wrth i’r ymchwilydd dewis ddigwyddiad critigol gan fod y taflenni yn cynorthwyo wrth edrych am bethau ‘chritigol’ yn yr amgylchedd dosbarth. Cynorthwyodd hyn yr ymchwilydd i wybod yn union y math o wybodaeth yr oedd angen ei chasglu er mwyn gallu cydnabod digwyddiad critigol a’i fyfyrio arno’n ddilynol.</w:t>
      </w:r>
    </w:p>
    <w:p w14:paraId="20019343"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p>
    <w:p w14:paraId="777B37FF"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Y Pedwar Diben</w:t>
      </w:r>
    </w:p>
    <w:p w14:paraId="4D20167D"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Caiff y digwyddiad critigol a ddewiswyd i drafod yn ystod y traethawd hwn ei selio ar dasg grŵp</w:t>
      </w:r>
      <w:r>
        <w:rPr>
          <w:rFonts w:asciiTheme="minorHAnsi" w:hAnsiTheme="minorHAnsi" w:cstheme="minorHAnsi"/>
          <w:sz w:val="24"/>
          <w:szCs w:val="24"/>
          <w:lang w:val="cy-GB"/>
        </w:rPr>
        <w:t>,</w:t>
      </w:r>
      <w:r w:rsidRPr="00D32DD4">
        <w:rPr>
          <w:rFonts w:asciiTheme="minorHAnsi" w:hAnsiTheme="minorHAnsi" w:cstheme="minorHAnsi"/>
          <w:sz w:val="24"/>
          <w:szCs w:val="24"/>
          <w:lang w:val="cy-GB"/>
        </w:rPr>
        <w:t xml:space="preserve"> o blant dosbarth derbyn yn sector y Cyfnod Sylfaen. Seliwyd y dasg grŵp ar thema’r dosbarth  ‘Y Cartref’ – lle mae’r plant wedi bod yn dysgu am le maen nhw’n byw, y fath o dŷ maen nhw’n byw ynddi, a gyda phwy maen nhw’n byw. Yn gryno, nod y dasg oedd creu model o dŷ allan o deganau siapiau 3D wedi'i darparu gan yr athrawes, a’i bwrpas oedd asesu dealltwriaeth y dysgwyr o’r pwnc hyd yn hyn. Yn ystod y dasg denodd un disgybl sylw’r ymchwilydd pan ddefnyddiodd yr unigolyn dull hunan asesu ac asesu cyfoedion i fyfyrio ar y dasg. Datganodd nad oedd y model yn edrych fel tŷ ac awgryma i weddill y grŵp y dylai nhw ail ddechrau, gan yna cymryd rôl naturiol o arweinydd grŵp</w:t>
      </w:r>
      <w:r>
        <w:rPr>
          <w:rFonts w:asciiTheme="minorHAnsi" w:hAnsiTheme="minorHAnsi" w:cstheme="minorHAnsi"/>
          <w:sz w:val="24"/>
          <w:szCs w:val="24"/>
          <w:lang w:val="cy-GB"/>
        </w:rPr>
        <w:t xml:space="preserve"> a sgaffaldio dysgu’r aelodau eraill </w:t>
      </w:r>
      <w:r w:rsidRPr="00D32DD4">
        <w:rPr>
          <w:rFonts w:asciiTheme="minorHAnsi" w:hAnsiTheme="minorHAnsi" w:cstheme="minorHAnsi"/>
          <w:sz w:val="24"/>
          <w:szCs w:val="24"/>
          <w:lang w:val="cy-GB"/>
        </w:rPr>
        <w:t xml:space="preserve"> i adeiladu model llwyddiannus o dŷ gwelir, (atodiad 1) am fwy o wybodaeth.</w:t>
      </w:r>
    </w:p>
    <w:p w14:paraId="630BA621"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Dyfeisiwyd pedwar diben fel rhan o’r cwricwlwm newydd yng Nghymru gan  yr Athro Graham Donaldson a chyhoeddwyd yn ei adroddiad dyfodol llwyddiannus yn 2015. Cafodd y pedwar diben ei ddyfeisio er mwyn amlygu'r hyn ddylai dysgwyr ifanc ddysgu drwy eu haddysg ysgol. Atgyfnertha Donaldson (2015</w:t>
      </w:r>
      <w:r w:rsidRPr="00A1117D">
        <w:rPr>
          <w:rFonts w:asciiTheme="minorHAnsi" w:hAnsiTheme="minorHAnsi" w:cstheme="minorHAnsi"/>
          <w:sz w:val="24"/>
          <w:szCs w:val="24"/>
          <w:lang w:val="cy-GB"/>
        </w:rPr>
        <w:t>b)</w:t>
      </w:r>
      <w:r w:rsidRPr="00D32DD4">
        <w:rPr>
          <w:rFonts w:asciiTheme="minorHAnsi" w:hAnsiTheme="minorHAnsi" w:cstheme="minorHAnsi"/>
          <w:sz w:val="24"/>
          <w:szCs w:val="24"/>
          <w:lang w:val="cy-GB"/>
        </w:rPr>
        <w:t xml:space="preserve"> yn eu hadroddiad y dylai'r holl addysgu a dysgu cael eu hanelu at gyflawni pedwar diben y cwricwlwm, rheini yw “</w:t>
      </w:r>
      <w:r>
        <w:rPr>
          <w:rFonts w:asciiTheme="minorHAnsi" w:hAnsiTheme="minorHAnsi" w:cstheme="minorHAnsi"/>
          <w:sz w:val="24"/>
          <w:szCs w:val="24"/>
          <w:lang w:val="cy-GB"/>
        </w:rPr>
        <w:t>(1)</w:t>
      </w:r>
      <w:r w:rsidRPr="00D32DD4">
        <w:rPr>
          <w:rFonts w:asciiTheme="minorHAnsi" w:hAnsiTheme="minorHAnsi" w:cstheme="minorHAnsi"/>
          <w:sz w:val="24"/>
          <w:szCs w:val="24"/>
          <w:lang w:val="cy-GB"/>
        </w:rPr>
        <w:t>dysgwyr uchelgeisiol, galluog”, “</w:t>
      </w:r>
      <w:r>
        <w:rPr>
          <w:rFonts w:asciiTheme="minorHAnsi" w:hAnsiTheme="minorHAnsi" w:cstheme="minorHAnsi"/>
          <w:sz w:val="24"/>
          <w:szCs w:val="24"/>
          <w:lang w:val="cy-GB"/>
        </w:rPr>
        <w:t>(2 )</w:t>
      </w:r>
      <w:r w:rsidRPr="00D32DD4">
        <w:rPr>
          <w:rFonts w:asciiTheme="minorHAnsi" w:hAnsiTheme="minorHAnsi" w:cstheme="minorHAnsi"/>
          <w:sz w:val="24"/>
          <w:szCs w:val="24"/>
          <w:lang w:val="cy-GB"/>
        </w:rPr>
        <w:t>gyfranwyr mentrus, creadigol”, “</w:t>
      </w:r>
      <w:r>
        <w:rPr>
          <w:rFonts w:asciiTheme="minorHAnsi" w:hAnsiTheme="minorHAnsi" w:cstheme="minorHAnsi"/>
          <w:sz w:val="24"/>
          <w:szCs w:val="24"/>
          <w:lang w:val="cy-GB"/>
        </w:rPr>
        <w:t>(3)</w:t>
      </w:r>
      <w:r w:rsidRPr="00D32DD4">
        <w:rPr>
          <w:rFonts w:asciiTheme="minorHAnsi" w:hAnsiTheme="minorHAnsi" w:cstheme="minorHAnsi"/>
          <w:sz w:val="24"/>
          <w:szCs w:val="24"/>
          <w:lang w:val="cy-GB"/>
        </w:rPr>
        <w:t>ddinasyddion egwyddorol, gwybodus” ag “</w:t>
      </w:r>
      <w:r>
        <w:rPr>
          <w:rFonts w:asciiTheme="minorHAnsi" w:hAnsiTheme="minorHAnsi" w:cstheme="minorHAnsi"/>
          <w:sz w:val="24"/>
          <w:szCs w:val="24"/>
          <w:lang w:val="cy-GB"/>
        </w:rPr>
        <w:t>(4)</w:t>
      </w:r>
      <w:r w:rsidRPr="00D32DD4">
        <w:rPr>
          <w:rFonts w:asciiTheme="minorHAnsi" w:hAnsiTheme="minorHAnsi" w:cstheme="minorHAnsi"/>
          <w:sz w:val="24"/>
          <w:szCs w:val="24"/>
          <w:lang w:val="cy-GB"/>
        </w:rPr>
        <w:t>unigolion iach, hyderus” (p. 31).</w:t>
      </w:r>
    </w:p>
    <w:p w14:paraId="50F12F55"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Mae'r digwyddiad critigol dan sylw yn cysylltu'n fras â thri allan o'r pedwar diben, yn ôl (Donaldson, 2015) rheini yw; “dysgwyr uchelgeisiol, galluog”, “gyfranwyr mentrus, creadigol” ac “unigolion iach, hyderus”</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 xml:space="preserve">gwelir (atodiad 4). Serch hynny, y diben gyda'r cysylltiadau mwyaf â'r digwyddiad critigol yw “gyfranwyr mentrus, creadigol” </w:t>
      </w:r>
      <w:r w:rsidRPr="00D32DD4">
        <w:rPr>
          <w:rFonts w:asciiTheme="minorHAnsi" w:hAnsiTheme="minorHAnsi" w:cstheme="minorHAnsi"/>
          <w:sz w:val="24"/>
          <w:szCs w:val="24"/>
          <w:lang w:val="cy"/>
        </w:rPr>
        <w:t>gan fod y digwyddiad yn cysylltu â phedwar nod o'r diben</w:t>
      </w:r>
      <w:r w:rsidRPr="00D32DD4">
        <w:rPr>
          <w:rFonts w:asciiTheme="minorHAnsi" w:hAnsiTheme="minorHAnsi" w:cstheme="minorHAnsi"/>
          <w:sz w:val="24"/>
          <w:szCs w:val="24"/>
          <w:lang w:val="cy-GB"/>
        </w:rPr>
        <w:t>.</w:t>
      </w:r>
    </w:p>
    <w:p w14:paraId="4FB1A692"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Fel rhan o’r diben hwn disgwylir i ddysgwyr allu “meddwl yn greadigol er mwyn ail-lunio a datrys problemau” (Llywodraeth Cymru, 2015, p. 1)  caiff hyn ei gyflawni yn ystod y digwyddiad critigol wrth i ddisgyblion ddefnyddio creadigrwydd i adeiladu model o dŷ a datrys problemau drwy fyfyrio ar y gwaith a grëwyd yn gyntaf, e</w:t>
      </w:r>
      <w:r>
        <w:rPr>
          <w:rFonts w:asciiTheme="minorHAnsi" w:hAnsiTheme="minorHAnsi" w:cstheme="minorHAnsi"/>
          <w:sz w:val="24"/>
          <w:szCs w:val="24"/>
          <w:lang w:val="cy-GB"/>
        </w:rPr>
        <w:t>r mwyn</w:t>
      </w:r>
      <w:r w:rsidRPr="00D32DD4">
        <w:rPr>
          <w:rFonts w:asciiTheme="minorHAnsi" w:hAnsiTheme="minorHAnsi" w:cstheme="minorHAnsi"/>
          <w:sz w:val="24"/>
          <w:szCs w:val="24"/>
          <w:lang w:val="cy-GB"/>
        </w:rPr>
        <w:t xml:space="preserve"> adnabod pam nad oedd y model cyntaf yn edrych fel tŷ i alluogi iddyn nhw greu model mwy cywir a realistig yr ail-dro.</w:t>
      </w:r>
    </w:p>
    <w:p w14:paraId="6D500EF2"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Yn ogystal â’r pwynt diwethaf, disgwylir i ddysgwyr “arwain a chwarae rolau gwahanol mewn timau’n effeithiol ac yn gyfrifol” (Llywodraeth Cymru, 2015, p. 1).  Dangoswyd y digwyddiad dan sylw un disgybl yn hunanasesu’r gwaith a grëwyd gan y grŵp, fel canlyniad o’r weithred hon cymerodd y disgybl rôl arweinydd o fewn y tîm i gyrraedd nod y wers. Cymerodd y disgybl rôl arweinydd yn effeithiol wrth i'r unigolyn dywys ei gyfoedion drwy'r dasg yn glir a dangosodd gyfrifoldeb clir wrth wneud hynny.</w:t>
      </w:r>
    </w:p>
    <w:p w14:paraId="335A46F0"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p>
    <w:p w14:paraId="296023C1"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 xml:space="preserve">Ymhellach, datgan y diben dylai ddysgwr “cysylltu a chymhwyso eu gwybodaeth a’u sgiliau i greu syniadau a chynhyrchion” (Llywodraeth Cymru, 2015, p. 1).  Roedd y wers hon yn caniatáu i blant adeiladu ar eu gwybodaeth a'u dealltwriaeth flaenorol o'r pwnc a defnyddio hyn i allu ffurfio syniadau ar gyfer eu model o dŷ ac yna ei greu yn ymarferol. Yn ogystal, wrth gael eu holi gan yr athro, gallai'r plant gydnabod pam nad oedd eu tŷ yn edrych fel tŷ drwy ddefnyddio eu gwybodaeth flaenorol i gymharu eu tŷ â llun o gartref nodweddiadol </w:t>
      </w:r>
      <w:r>
        <w:rPr>
          <w:rFonts w:asciiTheme="minorHAnsi" w:hAnsiTheme="minorHAnsi" w:cstheme="minorHAnsi"/>
          <w:sz w:val="24"/>
          <w:szCs w:val="24"/>
          <w:lang w:val="cy-GB"/>
        </w:rPr>
        <w:t>wrth d</w:t>
      </w:r>
      <w:r w:rsidRPr="00D32DD4">
        <w:rPr>
          <w:rFonts w:asciiTheme="minorHAnsi" w:hAnsiTheme="minorHAnsi" w:cstheme="minorHAnsi"/>
          <w:sz w:val="24"/>
          <w:szCs w:val="24"/>
          <w:lang w:val="cy-GB"/>
        </w:rPr>
        <w:t>datblygu eu sgiliau myfyriol.</w:t>
      </w:r>
    </w:p>
    <w:p w14:paraId="6848704A"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p>
    <w:p w14:paraId="3E08A42B" w14:textId="77777777" w:rsidR="00C06E8C"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
        </w:rPr>
      </w:pPr>
      <w:r w:rsidRPr="00D32DD4">
        <w:rPr>
          <w:rFonts w:asciiTheme="minorHAnsi" w:hAnsiTheme="minorHAnsi" w:cstheme="minorHAnsi"/>
          <w:sz w:val="24"/>
          <w:szCs w:val="24"/>
          <w:lang w:val="cy"/>
        </w:rPr>
        <w:t>Yn olaf cysylltir y digwyddiad critigol i’r diben hon, gan fod y diben yn datgan dylai dysgwyr “rhoi o’u hegni a’u sgiliau fel y bydd pobl eraill yn elwa” (Llywodraeth Cymru, 2015, p. 1), dangoswyd hyn pan gymerodd y plentyn arweiniad o’r dasg grŵp ar ôl iddyn nhw hunan asesu’r gwaith a grëwyd. Roedd syniadau, gwybodaeth a dealltwriaeth y plentyn hynny wedi helpu’r disgyblion eraill i adnabod lle roedden nhw wedi gwneud camgymeriad yn y broses</w:t>
      </w:r>
      <w:r>
        <w:rPr>
          <w:rFonts w:asciiTheme="minorHAnsi" w:hAnsiTheme="minorHAnsi" w:cstheme="minorHAnsi"/>
          <w:sz w:val="24"/>
          <w:szCs w:val="24"/>
          <w:lang w:val="cy"/>
        </w:rPr>
        <w:t>,</w:t>
      </w:r>
      <w:r w:rsidRPr="00D32DD4">
        <w:rPr>
          <w:rFonts w:asciiTheme="minorHAnsi" w:hAnsiTheme="minorHAnsi" w:cstheme="minorHAnsi"/>
          <w:sz w:val="24"/>
          <w:szCs w:val="24"/>
          <w:lang w:val="cy"/>
        </w:rPr>
        <w:t xml:space="preserve"> a pham nad oedd y model yn edrych fel tŷ. O ganlyniad, dilynon nhw arweiniad y plentyn hwnnw a ddefnyddion nhw syniadau’r disgybl i gynorthwyo a bod o fudd i’w brofiad dysgu, dealltwriaeth a’i brofiadau ei hun.</w:t>
      </w:r>
    </w:p>
    <w:p w14:paraId="6C8EE4ED" w14:textId="77777777" w:rsidR="00C06E8C" w:rsidRPr="00402F8A"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
        </w:rPr>
      </w:pPr>
    </w:p>
    <w:p w14:paraId="40F15A19"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Adolygiad o Lenyddiaeth</w:t>
      </w:r>
    </w:p>
    <w:p w14:paraId="061A509F"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Nod yr adran hon yw gwerthuso'n feirniadol y llenyddiaeth bresennol a chyfredol yn seiliedig ar ddau faes astudiaeth yn gysylltiedig gyda’r digwyddiad critigol dan sylw. Gan fod y digwyddiad critigol hwn yn pwysleisio’r meysydd astudio ‘asesu ar gyfer dysgu a ‘gwaith grŵp o fewn addysg gynradd’, fe fydd yr adolygiad hwn yn ffocysu ar yr elfennau yma o ddysgu ac addysgu.</w:t>
      </w:r>
    </w:p>
    <w:p w14:paraId="3A938794" w14:textId="77777777" w:rsidR="00C06E8C" w:rsidRPr="00D32DD4" w:rsidRDefault="00C06E8C" w:rsidP="00C06E8C">
      <w:pPr>
        <w:spacing w:line="360" w:lineRule="auto"/>
        <w:jc w:val="both"/>
        <w:rPr>
          <w:rFonts w:asciiTheme="minorHAnsi" w:hAnsiTheme="minorHAnsi" w:cstheme="minorHAnsi"/>
          <w:b/>
          <w:bCs/>
          <w:sz w:val="24"/>
          <w:szCs w:val="24"/>
          <w:lang w:val="cy-GB"/>
        </w:rPr>
      </w:pPr>
      <w:r w:rsidRPr="00D32DD4">
        <w:rPr>
          <w:rFonts w:asciiTheme="minorHAnsi" w:hAnsiTheme="minorHAnsi" w:cstheme="minorHAnsi"/>
          <w:b/>
          <w:bCs/>
          <w:sz w:val="24"/>
          <w:szCs w:val="24"/>
          <w:lang w:val="cy-GB"/>
        </w:rPr>
        <w:t>Asesu ar Gyfer Dysgu</w:t>
      </w:r>
    </w:p>
    <w:p w14:paraId="48C50BDC" w14:textId="77777777" w:rsidR="00C06E8C" w:rsidRPr="00D32DD4" w:rsidRDefault="00C06E8C" w:rsidP="00C06E8C">
      <w:pPr>
        <w:spacing w:line="360" w:lineRule="auto"/>
        <w:jc w:val="both"/>
        <w:rPr>
          <w:rFonts w:asciiTheme="minorHAnsi" w:hAnsiTheme="minorHAnsi" w:cstheme="minorHAnsi"/>
          <w:sz w:val="24"/>
          <w:szCs w:val="24"/>
          <w:lang w:val="cy"/>
        </w:rPr>
      </w:pPr>
      <w:r w:rsidRPr="00D32DD4">
        <w:rPr>
          <w:rFonts w:asciiTheme="minorHAnsi" w:hAnsiTheme="minorHAnsi" w:cstheme="minorHAnsi"/>
          <w:sz w:val="24"/>
          <w:szCs w:val="24"/>
          <w:lang w:val="cy"/>
        </w:rPr>
        <w:t xml:space="preserve">Mae ymchwil arwyddocaol yn pwysleisio pwysigrwydd ac effeithiolrwydd asesu ar gyfer dysgu ym mywydau addysgol plant a phobl ifanc, gan gynorthwyo eu datblygiad academaidd. Mae cytundeb cyffredinol ymysg ymchwilwyr bod gan asesu o fewn addysg gryn botensial i wella dysgu o dan rai cyflyrau (William, 2011), ac yn medru effeithio ar gymhelliant disgyblion i ddysgu gan eu bod yn chwarae rôl hanfodol yn gwella dysgu a chodi safonau (Stiggings, 2008). </w:t>
      </w:r>
    </w:p>
    <w:p w14:paraId="4A64E19F" w14:textId="77777777" w:rsidR="00C06E8C" w:rsidRPr="00D32DD4" w:rsidRDefault="00C06E8C" w:rsidP="00C06E8C">
      <w:pPr>
        <w:spacing w:line="360" w:lineRule="auto"/>
        <w:jc w:val="both"/>
        <w:rPr>
          <w:rFonts w:asciiTheme="minorHAnsi" w:hAnsiTheme="minorHAnsi" w:cstheme="minorHAnsi"/>
          <w:sz w:val="24"/>
          <w:szCs w:val="24"/>
          <w:lang w:val="cy"/>
        </w:rPr>
      </w:pPr>
      <w:r w:rsidRPr="00D32DD4">
        <w:rPr>
          <w:rFonts w:asciiTheme="minorHAnsi" w:hAnsiTheme="minorHAnsi" w:cstheme="minorHAnsi"/>
          <w:sz w:val="24"/>
          <w:szCs w:val="24"/>
          <w:lang w:val="cy"/>
        </w:rPr>
        <w:t>Caiff asesu ar gyfer dysgu ei adnabod fel asesiad ffurfiannol yn fwy cyffredin (Bennet, 2011) a’i defnyddir yn ystod y cyfnod dysgu, yn hytrach nag ar ddiwedd uned neu gyfres o wersi (Boston, 2002). Cafodd y syniad o asesu ffurfiannol eu dyfeisio gan William a Black (1998) ar ôl ymchwilio, darganfyddwn nhw fod asesu wrth i’r dysgu mynd ymlaen yn rhoi adborth defnyddiol i wella dysgu a llwyddiant tymor hir, yn hytrach na dim ond un radd prawf/arholiad diwedd flwyddyn. Esbonia NFER (2018) bod y fath yma o asesu yn digwydd ar sail ddyddiol i ganiatáu athrawon a disgyblion i asesu cynnydd a chyrhaeddiad yn fwy cyson. Disgrifia’r damcaniaethwr John Hattie (2011) AFL yn ‘fwy gweledol’ gan ei fod yn helpu dysgwyr i ddeall beth yw rhagoriaeth a sut y gall disgyblion ddatblygu eu gwaith eu hunain i gyrraedd y lefel honno. Yn eu hadroddiad ‘Dyfodol Llwyddiannus’ awgryma'r Athro Graham Donaldson (2015c) bod asesu ym modd effeithiol yn gallu dyblu cyflymder y dysgu ac os yw’n cael ei weithredu yn addas, mae modd i ddysgwyr gwneud “yr hyn a oedd yn flwyddyn o gynnydd o fewn chwe mis” (</w:t>
      </w:r>
      <w:r>
        <w:rPr>
          <w:rFonts w:asciiTheme="minorHAnsi" w:hAnsiTheme="minorHAnsi" w:cstheme="minorHAnsi"/>
          <w:sz w:val="24"/>
          <w:szCs w:val="24"/>
          <w:lang w:val="cy"/>
        </w:rPr>
        <w:t>p</w:t>
      </w:r>
      <w:r w:rsidRPr="00D32DD4">
        <w:rPr>
          <w:rFonts w:asciiTheme="minorHAnsi" w:hAnsiTheme="minorHAnsi" w:cstheme="minorHAnsi"/>
          <w:sz w:val="24"/>
          <w:szCs w:val="24"/>
          <w:lang w:val="cy"/>
        </w:rPr>
        <w:t>. 68)</w:t>
      </w:r>
    </w:p>
    <w:p w14:paraId="1B305D6A" w14:textId="77777777" w:rsidR="00C06E8C" w:rsidRPr="00D32DD4" w:rsidRDefault="00C06E8C" w:rsidP="00C06E8C">
      <w:pPr>
        <w:spacing w:line="360" w:lineRule="auto"/>
        <w:jc w:val="both"/>
        <w:rPr>
          <w:rFonts w:asciiTheme="minorHAnsi" w:hAnsiTheme="minorHAnsi" w:cstheme="minorHAnsi"/>
          <w:sz w:val="24"/>
          <w:szCs w:val="24"/>
          <w:lang w:val="cy"/>
        </w:rPr>
      </w:pPr>
      <w:r w:rsidRPr="00D32DD4">
        <w:rPr>
          <w:rFonts w:asciiTheme="minorHAnsi" w:hAnsiTheme="minorHAnsi" w:cstheme="minorHAnsi"/>
          <w:sz w:val="24"/>
          <w:szCs w:val="24"/>
          <w:lang w:val="cy"/>
        </w:rPr>
        <w:t>O fewn yr astudiaeth achos hon, arsylwodd yr ymchwilydd dri math gwahanol o asesu ffurfiannol yn cael eu defnyddio yn ystod y digwyddiad critigol. Gwelodd yr ymchwilydd y dulliau hunanasesu, asesu cyfoedion a chwestiynu yn yr achos hwn.  Disgrifia Boud (2003) hunansesu fel “questionning ourselves whenever we learn” (p. 1) trwy ofyn cwestiynau i’n hunain fel ‘sut ydw i’n gwneud?’, ‘ydw i’n gwneud y dasg yn gywir?’. I ategu at hyn dywed MacMillan a Hearn (2008) bod y defnydd o hunan asesu yn ysgolion cynradd, yn enwedig y cyfnod sylfaen yn gallu magu nifer o sgiliau megis meddwl yn gritigol a myfyrio o oedran ifanc, a thrwy ei gynnwys nhw yn y cwricwlwm cynradd yn eu paratoi nhw am weddill ei bywydau addysg (Cowan, 2005). Er bod y llenyddiaeth yma wedi’i ddyddio ac yn deillio o hyd at 17 mlynedd yn ôl, gellir ystyried y ffynonellau yn ddibynadwy am eu bod nhw’n pwysleisio’r un fath o ymateb i hunanasesu.</w:t>
      </w:r>
    </w:p>
    <w:p w14:paraId="297C7E61"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Fodd bynnag, noda William a Black (2006), er bod gan hunanasesu lawer o fanteision, y gall hunanasesu fod yn anfanteisiol i bobl ifanc gan y gallant fod yn rhy lym ar gynnydd addysgol eu hunain ac felly'n effeithio ar eu datblygiad a’i chynnydd tymor hir. Yn yr un modd, datgan Ginsburg (2009) bod rhai yn ei gweld hi'n anodd bod yn wrthrychol a thrafod eu cryfderau yn ogystal â’i gwendidau wrth hunanasesu. Serch hynny, mae rhai plant mor ifanc â phump oed yn medru adnabod cryfderau a gwendidau yn waith eu hunain a’i chyfoedion (Weeden, Winter a Broadfoot, 2002).</w:t>
      </w:r>
    </w:p>
    <w:p w14:paraId="28092508"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color w:val="000000"/>
          <w:sz w:val="24"/>
          <w:szCs w:val="24"/>
          <w:lang w:val="cy-GB"/>
        </w:rPr>
      </w:pPr>
      <w:r w:rsidRPr="00D32DD4">
        <w:rPr>
          <w:rFonts w:asciiTheme="minorHAnsi" w:hAnsiTheme="minorHAnsi" w:cstheme="minorHAnsi"/>
          <w:sz w:val="24"/>
          <w:szCs w:val="24"/>
          <w:lang w:val="cy-GB"/>
        </w:rPr>
        <w:t>Fel rhan o’r arsylwad gwelodd yr ymchwilydd fath o asesu cyfoedion yn cael ei ddefnyddio ym modd syml ac anffurfiol yn y dosbarth derbyn. Eglura Topping (2009) asesu cyfoedion fel trefniad i ddysgwyr ystyried a phenderfynu ar lefel perfformiad i ddysgwyr statws cyfartal, fel arfer o fewn grŵp. Hefyd, yn ôl Yurdabakan (2011), mae asesu cyfoedion yn cyfrannu at “active participation and reflection on the learning process by questioning the learning of their peers” (p. 157). I gefnogi hyn, dywed Black et al (2013) bod asesu cyfoedion yn datblygu dealltwriaeth plant o feini prawf llwyddiant, ac i helpu nhw i ymgysylltu’n well a’i ddysgu a datblygu sgiliau rhyngbersonol</w:t>
      </w:r>
      <w:r w:rsidRPr="00D32DD4">
        <w:rPr>
          <w:rFonts w:asciiTheme="minorHAnsi" w:hAnsiTheme="minorHAnsi" w:cstheme="minorHAnsi"/>
          <w:color w:val="000000"/>
          <w:sz w:val="24"/>
          <w:szCs w:val="24"/>
          <w:lang w:val="cy-GB"/>
        </w:rPr>
        <w:t>. Yn yr un modd, dangosa ymchwil gan Briggs et al (2007) bod y defnydd o asesu cyfoedion yn y Cyfnod Sylfaen yn hanfodol i gyflawni datblygiadau i ddysgu effeithiol, megis; mwy o gyfrifoldeb personol, mwy o adfyfyrio ar ddysgu a mwy o hunan-barch a chymhelliant. Er yr holl fanteision o ddefnyddio asesu cyfoedion yn ysgolion cynradd, dengys astudiaeth gan Bryant a Carless (2010) bod y datblygiad o sgiliau asesu cyfoedion yn heriol, gan fod y broses yn mynnu ymarfer parhaus ac ailadroddus er mwyn i ddisgyblion llwyddo fel aseswyr gymwys. Er bod y llenyddiaeth yma wedi dyddio ychydig, fe allai hi gael ei ystyried yn berthnasol am fod y dystiolaeth yn cyfateb i’w gilydd, er hyn gan fod y ffynonellau wedi dyddio, mae’n rhaid cwestiynu eu dibynadwyedd a'i chynchrychioldeb erbyn hyn.</w:t>
      </w:r>
    </w:p>
    <w:p w14:paraId="01DE7CED" w14:textId="77777777" w:rsidR="00C06E8C" w:rsidRPr="00D32DD4" w:rsidRDefault="00C06E8C" w:rsidP="00C06E8C">
      <w:pPr>
        <w:spacing w:line="360" w:lineRule="auto"/>
        <w:jc w:val="both"/>
        <w:rPr>
          <w:rFonts w:asciiTheme="minorHAnsi" w:hAnsiTheme="minorHAnsi" w:cstheme="minorHAnsi"/>
          <w:b/>
          <w:bCs/>
          <w:i/>
          <w:iCs/>
          <w:color w:val="FF0000"/>
          <w:sz w:val="24"/>
          <w:szCs w:val="24"/>
          <w:shd w:val="clear" w:color="auto" w:fill="FFFFFF"/>
          <w:lang w:val="cy-GB"/>
        </w:rPr>
      </w:pPr>
      <w:r w:rsidRPr="00D32DD4">
        <w:rPr>
          <w:rFonts w:asciiTheme="minorHAnsi" w:hAnsiTheme="minorHAnsi" w:cstheme="minorHAnsi"/>
          <w:sz w:val="24"/>
          <w:szCs w:val="24"/>
          <w:shd w:val="clear" w:color="auto" w:fill="FFFFFF"/>
          <w:lang w:val="cy-GB"/>
        </w:rPr>
        <w:t>Cwestiynu oedd y dull asesu ar gyfer dysgu olaf cafodd ei weld gan yr ymchwilydd fel rhan o'r digwyddiad critigol. Dywedir yn gyffredinol bod cwestiynu yn cael ei ddefnyddio er mwyn darganfod beth mae disgyblion eisoes yn ei wybod ac i adnabod bylchau yn nealltwriaeth (Hall, 2016), er mwyn cynorthwyo disgyblion i allu lleihau’r bwlch rhwng beth maent yn gwybod ar hyn o bryd a’i thargedau dysgu (Booysen a Grosser, 2013). Dengys astudiaeth a gynhaliwyd gan Parker a Hurry (2007), taw cwestiynu yw'r prif ddull o asesu ffurfiannol a ddefnyddir o fewn y cyfnod sylfaen am eu bod yn rhan werthfawr o ddysgu rhyngweithiol oherwydd eu bod yn gwella dysgu a sgiliau meddwl plant yn sylweddol os yw’r cyfle ganddyn nhw i ymateb i gwestiynau gan yr athro/awes yn y dosbarth (Wragg a Brown, 2007). Er bod y defnydd o gwestiynu fel dull yn gyflym ac yn effeithiol, nid yw pob plentyn yn ymateb yn dda i'r dull hwn am resymau megis sgiliau rhyngweithio gwael, swildod a diffyg hyder yn eu dysgu a gallu eu hunain</w:t>
      </w:r>
      <w:r>
        <w:rPr>
          <w:rFonts w:asciiTheme="minorHAnsi" w:hAnsiTheme="minorHAnsi" w:cstheme="minorHAnsi"/>
          <w:sz w:val="24"/>
          <w:szCs w:val="24"/>
          <w:shd w:val="clear" w:color="auto" w:fill="FFFFFF"/>
          <w:lang w:val="cy-GB"/>
        </w:rPr>
        <w:t>.</w:t>
      </w:r>
    </w:p>
    <w:p w14:paraId="4F6B3B7B" w14:textId="77777777" w:rsidR="00C06E8C" w:rsidRPr="00D32DD4" w:rsidRDefault="00C06E8C" w:rsidP="00C06E8C">
      <w:pPr>
        <w:spacing w:line="360" w:lineRule="auto"/>
        <w:jc w:val="both"/>
        <w:rPr>
          <w:rFonts w:asciiTheme="minorHAnsi" w:hAnsiTheme="minorHAnsi" w:cstheme="minorHAnsi"/>
          <w:b/>
          <w:bCs/>
          <w:sz w:val="24"/>
          <w:szCs w:val="24"/>
          <w:shd w:val="clear" w:color="auto" w:fill="FFFFFF"/>
          <w:lang w:val="cy-GB"/>
        </w:rPr>
      </w:pPr>
      <w:r w:rsidRPr="00D32DD4">
        <w:rPr>
          <w:rFonts w:asciiTheme="minorHAnsi" w:hAnsiTheme="minorHAnsi" w:cstheme="minorHAnsi"/>
          <w:b/>
          <w:bCs/>
          <w:sz w:val="24"/>
          <w:szCs w:val="24"/>
          <w:shd w:val="clear" w:color="auto" w:fill="FFFFFF"/>
          <w:lang w:val="cy-GB"/>
        </w:rPr>
        <w:t>Cydweithio a Gwaith Grŵp o fewn Addysg Cynradd.</w:t>
      </w:r>
    </w:p>
    <w:p w14:paraId="5FD5BE0B"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Caiff cydweithio ei hamlygu yn y cwricwlwm newydd i Gymru fel rhan o un o’r pedwar diben sef cyfranwyr mentrus a chreadigol, a phwysleisir gan yr Athro Graham Donaldson yn ei hadroddiad ‘Dyfodol Llwyddiannus’. Esbonia Donaldson (2015c) bod cydweithio ac adborth o fewn addysg gynradd yn “gallu creu amgylchedd diogel i gyfleu syniadau a rhoi prawf arnynt” i’r disgyblion (p. 68). Mae’n debyg bod cydweithio yn fuddiol, yn ôl y damcaniaethwr Hattie (2009) mae dysgu cydweithredol yn hynod o effeithiol ac yn helpu plant i ddatblygu sgiliau chydweithio a thîm. I gefnogi hyn,</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pwysleisi</w:t>
      </w:r>
      <w:r>
        <w:rPr>
          <w:rFonts w:asciiTheme="minorHAnsi" w:hAnsiTheme="minorHAnsi" w:cstheme="minorHAnsi"/>
          <w:sz w:val="24"/>
          <w:szCs w:val="24"/>
          <w:lang w:val="cy-GB"/>
        </w:rPr>
        <w:t>a</w:t>
      </w:r>
      <w:r w:rsidRPr="00D32DD4">
        <w:rPr>
          <w:rFonts w:asciiTheme="minorHAnsi" w:hAnsiTheme="minorHAnsi" w:cstheme="minorHAnsi"/>
          <w:sz w:val="24"/>
          <w:szCs w:val="24"/>
          <w:lang w:val="cy-GB"/>
        </w:rPr>
        <w:t xml:space="preserve"> astudiaeth Tunnard a Sharp (2009) bod cydweithio rhwng cyfoedion yn medru cynorthwyo plant i ddatblygu dealltwriaeth,</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sgiliau iaith a sgiliau cymdeithasol. Yn ystod yr astudiaeth gan Tunnard a Sharp (2009), dwedodd dros hanner y plant y cafodd eu holi bod cydweithio yn helpu nhw i ddeall syniadau newydd, a dwedodd rhai bod nhw’n teimlo eu bod yn cyflawni mwy mewn sefyllfa grŵp neu bâr nag y bydden nhw pe bai nhw’n gweithio’n unigol.</w:t>
      </w:r>
    </w:p>
    <w:p w14:paraId="25E88D1B" w14:textId="77777777" w:rsidR="00C06E8C" w:rsidRPr="00D32DD4" w:rsidRDefault="00C06E8C" w:rsidP="00C06E8C">
      <w:pPr>
        <w:spacing w:line="360" w:lineRule="auto"/>
        <w:jc w:val="both"/>
        <w:rPr>
          <w:rStyle w:val="ts-alignment-element"/>
          <w:rFonts w:asciiTheme="minorHAnsi" w:hAnsiTheme="minorHAnsi" w:cstheme="minorHAnsi"/>
          <w:sz w:val="24"/>
          <w:szCs w:val="24"/>
          <w:lang w:val="cy-GB"/>
        </w:rPr>
      </w:pPr>
      <w:r w:rsidRPr="002D1845">
        <w:rPr>
          <w:rFonts w:asciiTheme="minorHAnsi" w:eastAsia="Times New Roman" w:hAnsiTheme="minorHAnsi" w:cstheme="minorHAnsi"/>
          <w:sz w:val="24"/>
          <w:szCs w:val="24"/>
          <w:lang w:val="cy-GB" w:eastAsia="en-GB"/>
        </w:rPr>
        <w:t>Cefnogir y pwynt</w:t>
      </w:r>
      <w:r w:rsidRPr="00D32DD4">
        <w:rPr>
          <w:rFonts w:asciiTheme="minorHAnsi" w:eastAsia="Times New Roman" w:hAnsiTheme="minorHAnsi" w:cstheme="minorHAnsi"/>
          <w:sz w:val="24"/>
          <w:szCs w:val="24"/>
          <w:lang w:val="cy-GB" w:eastAsia="en-GB"/>
        </w:rPr>
        <w:t xml:space="preserve"> blaenorol </w:t>
      </w:r>
      <w:r w:rsidRPr="002D1845">
        <w:rPr>
          <w:rFonts w:asciiTheme="minorHAnsi" w:eastAsia="Times New Roman" w:hAnsiTheme="minorHAnsi" w:cstheme="minorHAnsi"/>
          <w:sz w:val="24"/>
          <w:szCs w:val="24"/>
          <w:lang w:val="cy-GB" w:eastAsia="en-GB"/>
        </w:rPr>
        <w:t>gan ddamcaniaeth Vygotsky o'r 'parth datblygiad pro</w:t>
      </w:r>
      <w:r w:rsidRPr="00D32DD4">
        <w:rPr>
          <w:rFonts w:asciiTheme="minorHAnsi" w:eastAsia="Times New Roman" w:hAnsiTheme="minorHAnsi" w:cstheme="minorHAnsi"/>
          <w:sz w:val="24"/>
          <w:szCs w:val="24"/>
          <w:lang w:val="cy-GB" w:eastAsia="en-GB"/>
        </w:rPr>
        <w:t>x</w:t>
      </w:r>
      <w:r w:rsidRPr="002D1845">
        <w:rPr>
          <w:rFonts w:asciiTheme="minorHAnsi" w:eastAsia="Times New Roman" w:hAnsiTheme="minorHAnsi" w:cstheme="minorHAnsi"/>
          <w:sz w:val="24"/>
          <w:szCs w:val="24"/>
          <w:lang w:val="cy-GB" w:eastAsia="en-GB"/>
        </w:rPr>
        <w:t>i</w:t>
      </w:r>
      <w:r w:rsidRPr="00D32DD4">
        <w:rPr>
          <w:rFonts w:asciiTheme="minorHAnsi" w:eastAsia="Times New Roman" w:hAnsiTheme="minorHAnsi" w:cstheme="minorHAnsi"/>
          <w:sz w:val="24"/>
          <w:szCs w:val="24"/>
          <w:lang w:val="cy-GB" w:eastAsia="en-GB"/>
        </w:rPr>
        <w:t>mol</w:t>
      </w:r>
      <w:r w:rsidRPr="002D1845">
        <w:rPr>
          <w:rFonts w:asciiTheme="minorHAnsi" w:eastAsia="Times New Roman" w:hAnsiTheme="minorHAnsi" w:cstheme="minorHAnsi"/>
          <w:sz w:val="24"/>
          <w:szCs w:val="24"/>
          <w:lang w:val="cy-GB" w:eastAsia="en-GB"/>
        </w:rPr>
        <w:t xml:space="preserve">', sy'n datgan sut mae twf gwybyddol plant yn datblygu. Mae'r </w:t>
      </w:r>
      <w:r w:rsidRPr="00D32DD4">
        <w:rPr>
          <w:rFonts w:asciiTheme="minorHAnsi" w:eastAsia="Times New Roman" w:hAnsiTheme="minorHAnsi" w:cstheme="minorHAnsi"/>
          <w:sz w:val="24"/>
          <w:szCs w:val="24"/>
          <w:lang w:val="cy-GB" w:eastAsia="en-GB"/>
        </w:rPr>
        <w:t>parth datblygiad proximol</w:t>
      </w:r>
      <w:r w:rsidRPr="002D1845">
        <w:rPr>
          <w:rFonts w:asciiTheme="minorHAnsi" w:eastAsia="Times New Roman" w:hAnsiTheme="minorHAnsi" w:cstheme="minorHAnsi"/>
          <w:sz w:val="24"/>
          <w:szCs w:val="24"/>
          <w:lang w:val="cy-GB" w:eastAsia="en-GB"/>
        </w:rPr>
        <w:t xml:space="preserve"> yn lefel o ddatblygiad a gyrhaeddir pan fydd plant yn </w:t>
      </w:r>
      <w:r w:rsidRPr="00D32DD4">
        <w:rPr>
          <w:rFonts w:asciiTheme="minorHAnsi" w:eastAsia="Times New Roman" w:hAnsiTheme="minorHAnsi" w:cstheme="minorHAnsi"/>
          <w:sz w:val="24"/>
          <w:szCs w:val="24"/>
          <w:lang w:val="cy-GB" w:eastAsia="en-GB"/>
        </w:rPr>
        <w:t xml:space="preserve">cyfranogi mewn </w:t>
      </w:r>
      <w:r w:rsidRPr="002D1845">
        <w:rPr>
          <w:rFonts w:asciiTheme="minorHAnsi" w:eastAsia="Times New Roman" w:hAnsiTheme="minorHAnsi" w:cstheme="minorHAnsi"/>
          <w:sz w:val="24"/>
          <w:szCs w:val="24"/>
          <w:lang w:val="cy-GB" w:eastAsia="en-GB"/>
        </w:rPr>
        <w:t>ymdd</w:t>
      </w:r>
      <w:r w:rsidRPr="00D32DD4">
        <w:rPr>
          <w:rFonts w:asciiTheme="minorHAnsi" w:eastAsia="Times New Roman" w:hAnsiTheme="minorHAnsi" w:cstheme="minorHAnsi"/>
          <w:sz w:val="24"/>
          <w:szCs w:val="24"/>
          <w:lang w:val="cy-GB" w:eastAsia="en-GB"/>
        </w:rPr>
        <w:t xml:space="preserve">ygiad </w:t>
      </w:r>
      <w:r w:rsidRPr="002D1845">
        <w:rPr>
          <w:rFonts w:asciiTheme="minorHAnsi" w:eastAsia="Times New Roman" w:hAnsiTheme="minorHAnsi" w:cstheme="minorHAnsi"/>
          <w:sz w:val="24"/>
          <w:szCs w:val="24"/>
          <w:lang w:val="cy-GB" w:eastAsia="en-GB"/>
        </w:rPr>
        <w:t>gymdeithasol</w:t>
      </w:r>
      <w:r w:rsidRPr="00D32DD4">
        <w:rPr>
          <w:rFonts w:asciiTheme="minorHAnsi" w:eastAsia="Times New Roman" w:hAnsiTheme="minorHAnsi" w:cstheme="minorHAnsi"/>
          <w:sz w:val="24"/>
          <w:szCs w:val="24"/>
          <w:lang w:val="cy-GB" w:eastAsia="en-GB"/>
        </w:rPr>
        <w:t xml:space="preserve"> </w:t>
      </w:r>
      <w:r w:rsidRPr="00D32DD4">
        <w:rPr>
          <w:rFonts w:asciiTheme="minorHAnsi" w:hAnsiTheme="minorHAnsi" w:cstheme="minorHAnsi"/>
          <w:color w:val="000000"/>
          <w:sz w:val="24"/>
          <w:szCs w:val="24"/>
          <w:shd w:val="clear" w:color="auto" w:fill="FFFFFF"/>
        </w:rPr>
        <w:t>(</w:t>
      </w:r>
      <w:proofErr w:type="spellStart"/>
      <w:r w:rsidRPr="00D32DD4">
        <w:rPr>
          <w:rFonts w:asciiTheme="minorHAnsi" w:hAnsiTheme="minorHAnsi" w:cstheme="minorHAnsi"/>
          <w:color w:val="000000"/>
          <w:sz w:val="24"/>
          <w:szCs w:val="24"/>
          <w:shd w:val="clear" w:color="auto" w:fill="FFFFFF"/>
        </w:rPr>
        <w:t>Fani</w:t>
      </w:r>
      <w:proofErr w:type="spellEnd"/>
      <w:r w:rsidRPr="00D32DD4">
        <w:rPr>
          <w:rFonts w:asciiTheme="minorHAnsi" w:hAnsiTheme="minorHAnsi" w:cstheme="minorHAnsi"/>
          <w:color w:val="000000"/>
          <w:sz w:val="24"/>
          <w:szCs w:val="24"/>
          <w:shd w:val="clear" w:color="auto" w:fill="FFFFFF"/>
        </w:rPr>
        <w:t xml:space="preserve"> and </w:t>
      </w:r>
      <w:proofErr w:type="spellStart"/>
      <w:r w:rsidRPr="00D32DD4">
        <w:rPr>
          <w:rFonts w:asciiTheme="minorHAnsi" w:hAnsiTheme="minorHAnsi" w:cstheme="minorHAnsi"/>
          <w:color w:val="000000"/>
          <w:sz w:val="24"/>
          <w:szCs w:val="24"/>
          <w:shd w:val="clear" w:color="auto" w:fill="FFFFFF"/>
        </w:rPr>
        <w:t>Ghaemi</w:t>
      </w:r>
      <w:proofErr w:type="spellEnd"/>
      <w:r w:rsidRPr="00D32DD4">
        <w:rPr>
          <w:rFonts w:asciiTheme="minorHAnsi" w:hAnsiTheme="minorHAnsi" w:cstheme="minorHAnsi"/>
          <w:color w:val="000000"/>
          <w:sz w:val="24"/>
          <w:szCs w:val="24"/>
          <w:shd w:val="clear" w:color="auto" w:fill="FFFFFF"/>
        </w:rPr>
        <w:t>, 2011)</w:t>
      </w:r>
      <w:r w:rsidRPr="002D1845">
        <w:rPr>
          <w:rFonts w:asciiTheme="minorHAnsi" w:eastAsia="Times New Roman" w:hAnsiTheme="minorHAnsi" w:cstheme="minorHAnsi"/>
          <w:sz w:val="24"/>
          <w:szCs w:val="24"/>
          <w:lang w:val="cy-GB" w:eastAsia="en-GB"/>
        </w:rPr>
        <w:t xml:space="preserve">. </w:t>
      </w:r>
      <w:r w:rsidRPr="00D32DD4">
        <w:rPr>
          <w:rFonts w:asciiTheme="minorHAnsi" w:eastAsia="Times New Roman" w:hAnsiTheme="minorHAnsi" w:cstheme="minorHAnsi"/>
          <w:sz w:val="24"/>
          <w:szCs w:val="24"/>
          <w:lang w:val="cy-GB" w:eastAsia="en-GB"/>
        </w:rPr>
        <w:t xml:space="preserve">Diffinir Vygotsky (1978) y ‘parth datblygiad proximol’ fel y pellter rhwng y datblygiad wirioneddol wedi’i pennu gan ddatrys problemau’n annibynnol, â’r </w:t>
      </w:r>
      <w:r w:rsidRPr="00D32DD4">
        <w:rPr>
          <w:rStyle w:val="ts-alignment-element"/>
          <w:rFonts w:asciiTheme="minorHAnsi" w:hAnsiTheme="minorHAnsi" w:cstheme="minorHAnsi"/>
          <w:sz w:val="24"/>
          <w:szCs w:val="24"/>
          <w:lang w:val="cy-GB"/>
        </w:rPr>
        <w:t>lefel</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y</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datblygiad</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posibl</w:t>
      </w:r>
      <w:r w:rsidRPr="00D32DD4">
        <w:rPr>
          <w:rFonts w:asciiTheme="minorHAnsi" w:hAnsiTheme="minorHAnsi" w:cstheme="minorHAnsi"/>
          <w:sz w:val="24"/>
          <w:szCs w:val="24"/>
          <w:lang w:val="cy-GB"/>
        </w:rPr>
        <w:t xml:space="preserve"> wedi</w:t>
      </w:r>
      <w:r w:rsidRPr="00D32DD4">
        <w:rPr>
          <w:rStyle w:val="ts-alignment-element"/>
          <w:rFonts w:asciiTheme="minorHAnsi" w:hAnsiTheme="minorHAnsi" w:cstheme="minorHAnsi"/>
          <w:sz w:val="24"/>
          <w:szCs w:val="24"/>
          <w:lang w:val="cy-GB"/>
        </w:rPr>
        <w:t>'i</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pennu</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drwy</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ddatrys</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problemau</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o</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dan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arweiniad</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oedolion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neu</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mewn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cydweithrediad</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â</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chyfoedion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mwy</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galluog</w:t>
      </w:r>
      <w:r>
        <w:rPr>
          <w:rStyle w:val="ts-alignment-element"/>
          <w:rFonts w:asciiTheme="minorHAnsi" w:hAnsiTheme="minorHAnsi" w:cstheme="minorHAnsi"/>
          <w:sz w:val="24"/>
          <w:szCs w:val="24"/>
          <w:lang w:val="cy-GB"/>
        </w:rPr>
        <w:t>,</w:t>
      </w:r>
      <w:r w:rsidRPr="00D32DD4">
        <w:rPr>
          <w:rStyle w:val="ts-alignment-element"/>
          <w:rFonts w:asciiTheme="minorHAnsi" w:hAnsiTheme="minorHAnsi" w:cstheme="minorHAnsi"/>
          <w:sz w:val="24"/>
          <w:szCs w:val="24"/>
          <w:lang w:val="cy-GB"/>
        </w:rPr>
        <w:t xml:space="preserve"> ac awgrymodd y gallai cyfoedion mwy</w:t>
      </w:r>
      <w:r>
        <w:rPr>
          <w:rStyle w:val="ts-alignment-element"/>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abl a chymwys roi cymorth i blant a ddangosodd botensial ym mharth datblygiad proximol.</w:t>
      </w:r>
    </w:p>
    <w:p w14:paraId="657A07DE" w14:textId="77777777" w:rsidR="00C06E8C" w:rsidRPr="00C10CFF" w:rsidRDefault="00C06E8C" w:rsidP="00C06E8C">
      <w:pPr>
        <w:spacing w:line="360" w:lineRule="auto"/>
        <w:jc w:val="both"/>
        <w:rPr>
          <w:rStyle w:val="ts-alignment-element"/>
          <w:rFonts w:asciiTheme="minorHAnsi" w:hAnsiTheme="minorHAnsi" w:cstheme="minorHAnsi"/>
          <w:sz w:val="24"/>
          <w:szCs w:val="24"/>
          <w:lang w:val="cy"/>
        </w:rPr>
      </w:pPr>
      <w:r w:rsidRPr="00C559D2">
        <w:rPr>
          <w:rStyle w:val="ts-alignment-element"/>
          <w:rFonts w:asciiTheme="minorHAnsi" w:hAnsiTheme="minorHAnsi" w:cstheme="minorHAnsi"/>
          <w:sz w:val="24"/>
          <w:szCs w:val="24"/>
          <w:lang w:val="cy"/>
        </w:rPr>
        <w:t>Gelwir cymorth gan gyfoedion neu oedolion o fewn y parth datblygiad proximal yn 'sgaffaldio</w:t>
      </w:r>
      <w:r>
        <w:rPr>
          <w:rStyle w:val="ts-alignment-element"/>
          <w:rFonts w:asciiTheme="minorHAnsi" w:hAnsiTheme="minorHAnsi" w:cstheme="minorHAnsi"/>
          <w:sz w:val="24"/>
          <w:szCs w:val="24"/>
          <w:lang w:val="cy"/>
        </w:rPr>
        <w:t xml:space="preserve">’, sy'n tarddu o theori gymdeithasol-diwylliannol Lev Vygotsky.  Yn ôl (Maybin, Mercer a Stierer, 1992) defnyddiwyd y term sgaffaldiau fel trosiad i ddisgrifio'r ymyriad effeithiol gan berson galluog ym mhroses dysgu unigolyn arall. </w:t>
      </w:r>
      <w:r>
        <w:rPr>
          <w:rStyle w:val="ts-alignment-element"/>
          <w:sz w:val="24"/>
          <w:szCs w:val="24"/>
          <w:lang w:val="cy"/>
        </w:rPr>
        <w:t xml:space="preserve">Disgrifia Bruner (1985, quoted in </w:t>
      </w:r>
      <w:r>
        <w:rPr>
          <w:rStyle w:val="ts-alignment-element"/>
          <w:rFonts w:asciiTheme="minorHAnsi" w:hAnsiTheme="minorHAnsi" w:cstheme="minorHAnsi"/>
          <w:sz w:val="24"/>
          <w:szCs w:val="24"/>
          <w:lang w:val="cy"/>
        </w:rPr>
        <w:t>Maybin, Mercer a Stierer</w:t>
      </w:r>
      <w:r>
        <w:rPr>
          <w:rStyle w:val="ts-alignment-element"/>
          <w:sz w:val="24"/>
          <w:szCs w:val="24"/>
          <w:lang w:val="cy"/>
        </w:rPr>
        <w:t xml:space="preserve">, 1992, p. 2) sgaffaldu fel galluogi plentyn i wneud cynnydd </w:t>
      </w:r>
      <w:r w:rsidRPr="007A4A32">
        <w:rPr>
          <w:rStyle w:val="ts-alignment-element"/>
          <w:rFonts w:asciiTheme="minorHAnsi" w:hAnsiTheme="minorHAnsi" w:cstheme="minorHAnsi"/>
          <w:sz w:val="24"/>
          <w:szCs w:val="24"/>
          <w:lang w:val="cy"/>
        </w:rPr>
        <w:t>“</w:t>
      </w:r>
      <w:r>
        <w:rPr>
          <w:rStyle w:val="ts-alignment-element"/>
          <w:rFonts w:asciiTheme="minorHAnsi" w:hAnsiTheme="minorHAnsi" w:cstheme="minorHAnsi"/>
          <w:sz w:val="24"/>
          <w:szCs w:val="24"/>
          <w:lang w:val="cy"/>
        </w:rPr>
        <w:t xml:space="preserve"> by </w:t>
      </w:r>
      <w:r w:rsidRPr="007A4A32">
        <w:rPr>
          <w:rFonts w:asciiTheme="minorHAnsi" w:hAnsiTheme="minorHAnsi" w:cstheme="minorHAnsi"/>
          <w:sz w:val="24"/>
          <w:szCs w:val="24"/>
        </w:rPr>
        <w:t>being under the tutelage of an adult or a more competent peer</w:t>
      </w:r>
      <w:r>
        <w:rPr>
          <w:rFonts w:asciiTheme="minorHAnsi" w:hAnsiTheme="minorHAnsi" w:cstheme="minorHAnsi"/>
          <w:sz w:val="24"/>
          <w:szCs w:val="24"/>
        </w:rPr>
        <w:t xml:space="preserve">”, </w:t>
      </w:r>
      <w:r w:rsidRPr="00C10CFF">
        <w:rPr>
          <w:rFonts w:asciiTheme="minorHAnsi" w:hAnsiTheme="minorHAnsi" w:cstheme="minorHAnsi"/>
          <w:sz w:val="24"/>
          <w:szCs w:val="24"/>
          <w:lang w:val="cy-GB"/>
        </w:rPr>
        <w:t>lle mae’r unigolyn sydd yn cynorthwyo yn gwasanaethu fel math o ymwybyddiaeth nes i’r unigolyn allu cwblhau’r dasg yn annibynnol.</w:t>
      </w:r>
      <w:r>
        <w:rPr>
          <w:rStyle w:val="ts-alignment-element"/>
          <w:rFonts w:asciiTheme="minorHAnsi" w:hAnsiTheme="minorHAnsi" w:cstheme="minorHAnsi"/>
          <w:sz w:val="24"/>
          <w:szCs w:val="24"/>
          <w:lang w:val="cy"/>
        </w:rPr>
        <w:t xml:space="preserve"> </w:t>
      </w:r>
      <w:r>
        <w:rPr>
          <w:sz w:val="24"/>
          <w:szCs w:val="24"/>
          <w:lang w:val="cy"/>
        </w:rPr>
        <w:t xml:space="preserve">Pwysleisir hyn gan </w:t>
      </w:r>
      <w:r w:rsidRPr="00C559D2">
        <w:rPr>
          <w:sz w:val="24"/>
          <w:szCs w:val="24"/>
          <w:lang w:val="cy"/>
        </w:rPr>
        <w:t xml:space="preserve">Doolittle (1995, </w:t>
      </w:r>
      <w:r>
        <w:rPr>
          <w:sz w:val="24"/>
          <w:szCs w:val="24"/>
          <w:lang w:val="cy"/>
        </w:rPr>
        <w:t>p</w:t>
      </w:r>
      <w:r w:rsidRPr="00C559D2">
        <w:rPr>
          <w:sz w:val="24"/>
          <w:szCs w:val="24"/>
          <w:lang w:val="cy"/>
        </w:rPr>
        <w:t>. 3)</w:t>
      </w:r>
      <w:r>
        <w:rPr>
          <w:sz w:val="24"/>
          <w:szCs w:val="24"/>
          <w:lang w:val="cy"/>
        </w:rPr>
        <w:t xml:space="preserve"> a ddywed </w:t>
      </w:r>
      <w:r w:rsidRPr="00C559D2">
        <w:rPr>
          <w:rFonts w:asciiTheme="minorHAnsi" w:hAnsiTheme="minorHAnsi" w:cstheme="minorHAnsi"/>
          <w:sz w:val="24"/>
          <w:szCs w:val="24"/>
        </w:rPr>
        <w:t xml:space="preserve">“through social interactions with more knowledgeable others, such as more advanced peers and adults, children eventually develop higher mental functions” </w:t>
      </w:r>
      <w:r w:rsidRPr="00C559D2">
        <w:rPr>
          <w:sz w:val="24"/>
          <w:szCs w:val="24"/>
          <w:lang w:val="cy"/>
        </w:rPr>
        <w:t>roedd y rhain yn cynnwys sgiliau iaith, cyfrif</w:t>
      </w:r>
      <w:r>
        <w:rPr>
          <w:sz w:val="24"/>
          <w:szCs w:val="24"/>
          <w:lang w:val="cy"/>
        </w:rPr>
        <w:t xml:space="preserve">, rhifedd </w:t>
      </w:r>
      <w:r w:rsidRPr="00C559D2">
        <w:rPr>
          <w:sz w:val="24"/>
          <w:szCs w:val="24"/>
          <w:lang w:val="cy"/>
        </w:rPr>
        <w:t>a datrys problemau.</w:t>
      </w:r>
      <w:r>
        <w:rPr>
          <w:sz w:val="24"/>
          <w:szCs w:val="24"/>
          <w:lang w:val="cy"/>
        </w:rPr>
        <w:t xml:space="preserve"> </w:t>
      </w:r>
    </w:p>
    <w:p w14:paraId="158CBF4B" w14:textId="77777777" w:rsidR="00C06E8C" w:rsidRPr="006732ED" w:rsidRDefault="00C06E8C" w:rsidP="00C06E8C">
      <w:pPr>
        <w:spacing w:line="360" w:lineRule="auto"/>
        <w:jc w:val="both"/>
        <w:rPr>
          <w:rStyle w:val="ts-alignment-element"/>
          <w:rFonts w:asciiTheme="minorHAnsi" w:eastAsia="Times New Roman" w:hAnsiTheme="minorHAnsi" w:cstheme="minorHAnsi"/>
          <w:sz w:val="24"/>
          <w:szCs w:val="24"/>
          <w:lang w:val="cy-GB" w:eastAsia="en-GB"/>
        </w:rPr>
      </w:pPr>
      <w:r>
        <w:rPr>
          <w:rFonts w:eastAsiaTheme="minorHAnsi" w:cs="Calibri"/>
          <w:sz w:val="24"/>
          <w:szCs w:val="24"/>
          <w:lang w:val="cy-GB"/>
        </w:rPr>
        <w:t xml:space="preserve">Ar y naill law, er bod yr agweddau cyffredinol tuag at waith grŵp yn gadarnhaol, mae Joo (2017) yn anghytuno drwy awgrymu bod llawer o resymau pam nad yw gwaith grŵp bob amser yn arwain at ganlyniadau llwyddiannus, megis unigolion yn osgoi cyfrannu'n sylweddol at dasgau grŵp neu symud y ffocws tuag at aelodau eraill  yn ystod gweithgareddau. I oresgyn hyn, </w:t>
      </w:r>
      <w:r>
        <w:rPr>
          <w:rFonts w:eastAsiaTheme="minorHAnsi" w:cs="Calibri"/>
          <w:color w:val="000000"/>
          <w:sz w:val="24"/>
          <w:szCs w:val="24"/>
          <w:lang w:val="cy-GB"/>
        </w:rPr>
        <w:t xml:space="preserve">mae cytundeb cyffredinol bod gwaith grŵp yn fwy effeithiol pan neilltuir rolau tîm i unigolion (Radinsky, 2008) </w:t>
      </w:r>
      <w:r>
        <w:rPr>
          <w:rFonts w:eastAsiaTheme="minorHAnsi" w:cs="Calibri"/>
          <w:sz w:val="24"/>
          <w:szCs w:val="24"/>
          <w:lang w:val="cy-GB"/>
        </w:rPr>
        <w:t xml:space="preserve">. Er mwyn helpu i bennu rolau gwahanol o fewn tîm, dyfeisiodd Belbin (1996) ei damcaniaeth rolau tîm, am fod ei ymchwil yn dangos bod y timau mwyaf llwyddiannus yn cynnwys cymysgedd amrywiol o ymddygiadau, phersonoliaethau a galluoedd.  Ar y llaw arall caiff pwysigrwydd grwpiau gallu cymysg ei gefnogi gan astudiaeth a gynhaliwyd gan </w:t>
      </w:r>
      <w:r>
        <w:rPr>
          <w:rFonts w:eastAsiaTheme="minorHAnsi" w:cs="Calibri"/>
          <w:color w:val="000000"/>
          <w:sz w:val="24"/>
          <w:szCs w:val="24"/>
        </w:rPr>
        <w:t>(</w:t>
      </w:r>
      <w:proofErr w:type="spellStart"/>
      <w:r>
        <w:rPr>
          <w:rFonts w:eastAsiaTheme="minorHAnsi" w:cs="Calibri"/>
          <w:color w:val="000000"/>
          <w:sz w:val="24"/>
          <w:szCs w:val="24"/>
        </w:rPr>
        <w:t>Lejk</w:t>
      </w:r>
      <w:proofErr w:type="spellEnd"/>
      <w:r>
        <w:rPr>
          <w:rFonts w:eastAsiaTheme="minorHAnsi" w:cs="Calibri"/>
          <w:color w:val="000000"/>
          <w:sz w:val="24"/>
          <w:szCs w:val="24"/>
        </w:rPr>
        <w:t xml:space="preserve">, </w:t>
      </w:r>
      <w:proofErr w:type="spellStart"/>
      <w:r>
        <w:rPr>
          <w:rFonts w:eastAsiaTheme="minorHAnsi" w:cs="Calibri"/>
          <w:color w:val="000000"/>
          <w:sz w:val="24"/>
          <w:szCs w:val="24"/>
        </w:rPr>
        <w:t>Wyvill</w:t>
      </w:r>
      <w:proofErr w:type="spellEnd"/>
      <w:r>
        <w:rPr>
          <w:rFonts w:eastAsiaTheme="minorHAnsi" w:cs="Calibri"/>
          <w:color w:val="000000"/>
          <w:sz w:val="24"/>
          <w:szCs w:val="24"/>
        </w:rPr>
        <w:t xml:space="preserve"> a Farrow, 1999)</w:t>
      </w:r>
      <w:r>
        <w:rPr>
          <w:rFonts w:eastAsiaTheme="minorHAnsi" w:cs="Calibri"/>
          <w:sz w:val="24"/>
          <w:szCs w:val="24"/>
          <w:lang w:val="cy-GB"/>
        </w:rPr>
        <w:t xml:space="preserve"> a ddarganfu fod myfyrwyr yn cael eu hysgogi a chawsant nhw brofiad dysgu cadarnhaol wrth weithio gyda phlant o alluoedd a phersonoliaethau cymysg gan ei fod yn rhoi cyfle i'r plant mwy abl ymgymryd â rolau arwain a sgaffaldio dysgu’r plant gyda gallu is, a rhoddodd hyn cyfle i blant gyda gallu is datblygu eu hunan-barch.</w:t>
      </w:r>
      <w:r>
        <w:rPr>
          <w:rFonts w:asciiTheme="minorHAnsi" w:eastAsia="Times New Roman" w:hAnsiTheme="minorHAnsi" w:cstheme="minorHAnsi"/>
          <w:sz w:val="24"/>
          <w:szCs w:val="24"/>
          <w:lang w:val="cy-GB" w:eastAsia="en-GB"/>
        </w:rPr>
        <w:t xml:space="preserve"> Caiff hyn eu amlygu yn ystod y ddigwyddiad chritigol pryd cymerodd y disgybl mwy abl a thalentog rôl arweinyddol o fewn gr</w:t>
      </w:r>
      <w:r>
        <w:rPr>
          <w:rFonts w:ascii="Arial" w:eastAsia="Times New Roman" w:hAnsi="Arial" w:cs="Arial"/>
          <w:sz w:val="24"/>
          <w:szCs w:val="24"/>
          <w:lang w:val="cy-GB" w:eastAsia="en-GB"/>
        </w:rPr>
        <w:t>ŵ</w:t>
      </w:r>
      <w:r>
        <w:rPr>
          <w:rFonts w:asciiTheme="minorHAnsi" w:eastAsia="Times New Roman" w:hAnsiTheme="minorHAnsi" w:cstheme="minorHAnsi"/>
          <w:sz w:val="24"/>
          <w:szCs w:val="24"/>
          <w:lang w:val="cy-GB" w:eastAsia="en-GB"/>
        </w:rPr>
        <w:t>p  a trwy hyn, sgaffaldiodd yr unigolyn dysgu’r plant gallu is.</w:t>
      </w:r>
    </w:p>
    <w:p w14:paraId="53936C73"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Adfyfyrio</w:t>
      </w:r>
    </w:p>
    <w:p w14:paraId="59B44733" w14:textId="77777777" w:rsidR="00C06E8C" w:rsidRDefault="00C06E8C" w:rsidP="00C06E8C">
      <w:pPr>
        <w:autoSpaceDE w:val="0"/>
        <w:adjustRightInd w:val="0"/>
        <w:spacing w:line="360" w:lineRule="auto"/>
        <w:jc w:val="both"/>
        <w:textAlignment w:val="auto"/>
        <w:rPr>
          <w:rFonts w:eastAsiaTheme="minorHAnsi" w:cs="Calibri"/>
          <w:b/>
          <w:bCs/>
          <w:sz w:val="24"/>
          <w:szCs w:val="24"/>
          <w:u w:val="single"/>
          <w:lang w:val="cy-GB"/>
        </w:rPr>
      </w:pPr>
      <w:r>
        <w:rPr>
          <w:rFonts w:eastAsiaTheme="minorHAnsi" w:cs="Calibri"/>
          <w:sz w:val="24"/>
          <w:szCs w:val="24"/>
          <w:lang w:val="cy-GB"/>
        </w:rPr>
        <w:t>Mae’n debyg bod polisi ac arfer diweddar mewn addysg athrawon wedi pwysleisio pwysigrwydd myfyrio yn y broses o ddysgu addysgu (Calderhad, 1987) er mwyn i ddarpar athrawon sicrhau datblygiad proffesiynol parhaol. Gan ddefnyddio model adfyfyrio Gibbs (1998) fel gwelir yn (Ffigwr 1), mi fyddaf yn adfyfyrio ar y digwyddiad critigol gan adnabod y camau nesaf ar gyfer dysgu ac addysgu.</w:t>
      </w:r>
    </w:p>
    <w:p w14:paraId="741C5E0B" w14:textId="77777777" w:rsidR="00C06E8C" w:rsidRDefault="00C06E8C" w:rsidP="00C06E8C">
      <w:pPr>
        <w:spacing w:line="360" w:lineRule="auto"/>
        <w:jc w:val="both"/>
        <w:rPr>
          <w:rFonts w:asciiTheme="minorHAnsi" w:hAnsiTheme="minorHAnsi" w:cstheme="minorHAnsi"/>
          <w:sz w:val="24"/>
          <w:szCs w:val="24"/>
          <w:lang w:val="cy-GB"/>
        </w:rPr>
      </w:pPr>
    </w:p>
    <w:p w14:paraId="7F50C91F" w14:textId="77777777" w:rsidR="00C06E8C" w:rsidRDefault="00C06E8C" w:rsidP="00C06E8C">
      <w:pPr>
        <w:spacing w:line="360" w:lineRule="auto"/>
        <w:jc w:val="both"/>
        <w:rPr>
          <w:rFonts w:asciiTheme="minorHAnsi" w:hAnsiTheme="minorHAnsi" w:cstheme="minorHAnsi"/>
          <w:sz w:val="24"/>
          <w:szCs w:val="24"/>
          <w:lang w:val="cy-GB"/>
        </w:rPr>
      </w:pPr>
    </w:p>
    <w:p w14:paraId="5940B7A6" w14:textId="77777777" w:rsidR="00C06E8C" w:rsidRPr="00D32DD4" w:rsidRDefault="00C06E8C" w:rsidP="00C06E8C">
      <w:pPr>
        <w:spacing w:line="360" w:lineRule="auto"/>
        <w:jc w:val="both"/>
        <w:rPr>
          <w:rFonts w:asciiTheme="minorHAnsi" w:hAnsiTheme="minorHAnsi" w:cstheme="minorHAnsi"/>
          <w:sz w:val="24"/>
          <w:szCs w:val="24"/>
          <w:lang w:val="cy-GB"/>
        </w:rPr>
      </w:pPr>
      <w:r>
        <w:rPr>
          <w:rFonts w:asciiTheme="minorHAnsi" w:hAnsiTheme="minorHAnsi" w:cstheme="minorHAnsi"/>
          <w:noProof/>
          <w:sz w:val="24"/>
          <w:szCs w:val="24"/>
          <w:lang w:val="cy-GB"/>
        </w:rPr>
        <mc:AlternateContent>
          <mc:Choice Requires="wpg">
            <w:drawing>
              <wp:anchor distT="0" distB="0" distL="114300" distR="114300" simplePos="0" relativeHeight="251662344" behindDoc="0" locked="0" layoutInCell="1" allowOverlap="1" wp14:anchorId="579328BC" wp14:editId="438E9F25">
                <wp:simplePos x="0" y="0"/>
                <wp:positionH relativeFrom="column">
                  <wp:posOffset>952500</wp:posOffset>
                </wp:positionH>
                <wp:positionV relativeFrom="paragraph">
                  <wp:posOffset>0</wp:posOffset>
                </wp:positionV>
                <wp:extent cx="4089400" cy="3289300"/>
                <wp:effectExtent l="0" t="0" r="6350" b="6350"/>
                <wp:wrapSquare wrapText="bothSides"/>
                <wp:docPr id="10" name="Group 10"/>
                <wp:cNvGraphicFramePr/>
                <a:graphic xmlns:a="http://schemas.openxmlformats.org/drawingml/2006/main">
                  <a:graphicData uri="http://schemas.microsoft.com/office/word/2010/wordprocessingGroup">
                    <wpg:wgp>
                      <wpg:cNvGrpSpPr/>
                      <wpg:grpSpPr>
                        <a:xfrm>
                          <a:off x="0" y="0"/>
                          <a:ext cx="4089400" cy="3289300"/>
                          <a:chOff x="0" y="0"/>
                          <a:chExt cx="4292600" cy="3454400"/>
                        </a:xfrm>
                      </wpg:grpSpPr>
                      <pic:pic xmlns:pic="http://schemas.openxmlformats.org/drawingml/2006/picture">
                        <pic:nvPicPr>
                          <pic:cNvPr id="9" name="Picture 9" descr="See the source imag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2600" cy="3454400"/>
                          </a:xfrm>
                          <a:prstGeom prst="rect">
                            <a:avLst/>
                          </a:prstGeom>
                          <a:noFill/>
                          <a:ln>
                            <a:noFill/>
                          </a:ln>
                        </pic:spPr>
                      </pic:pic>
                      <wps:wsp>
                        <wps:cNvPr id="217" name="Text Box 2"/>
                        <wps:cNvSpPr txBox="1">
                          <a:spLocks noChangeArrowheads="1"/>
                        </wps:cNvSpPr>
                        <wps:spPr bwMode="auto">
                          <a:xfrm>
                            <a:off x="990600" y="1155700"/>
                            <a:ext cx="2292350" cy="940435"/>
                          </a:xfrm>
                          <a:prstGeom prst="rect">
                            <a:avLst/>
                          </a:prstGeom>
                          <a:solidFill>
                            <a:srgbClr val="FFFFFF"/>
                          </a:solidFill>
                          <a:ln w="9525">
                            <a:noFill/>
                            <a:miter lim="800000"/>
                            <a:headEnd/>
                            <a:tailEnd/>
                          </a:ln>
                        </wps:spPr>
                        <wps:txbx>
                          <w:txbxContent>
                            <w:p w14:paraId="2446EF6F" w14:textId="77777777" w:rsidR="00C06E8C" w:rsidRPr="000F60FE" w:rsidRDefault="00C06E8C" w:rsidP="00C06E8C">
                              <w:pPr>
                                <w:jc w:val="center"/>
                                <w:rPr>
                                  <w:sz w:val="40"/>
                                  <w:szCs w:val="40"/>
                                </w:rPr>
                              </w:pPr>
                              <w:r w:rsidRPr="000F60FE">
                                <w:rPr>
                                  <w:b/>
                                  <w:bCs/>
                                  <w:sz w:val="40"/>
                                  <w:szCs w:val="40"/>
                                </w:rPr>
                                <w:t>Gibbs Reflective Cycle (1998</w:t>
                              </w:r>
                              <w:r w:rsidRPr="000F60FE">
                                <w:rPr>
                                  <w:sz w:val="40"/>
                                  <w:szCs w:val="40"/>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79328BC" id="Group 10" o:spid="_x0000_s1026" style="position:absolute;left:0;text-align:left;margin-left:75pt;margin-top:0;width:322pt;height:259pt;z-index:251662344;mso-width-relative:margin;mso-height-relative:margin" coordsize="42926,34544"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See the source image" style="position:absolute;width:42926;height:34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">
                  <v:imagedata r:id="rId8" o:title="See the source image"/>
                </v:shape>
                <v:shapetype id="_x0000_t202" coordsize="21600,21600" o:spt="202" path="m,l,21600r21600,l21600,xe">
                  <v:stroke joinstyle="miter"/>
                  <v:path gradientshapeok="t" o:connecttype="rect"/>
                </v:shapetype>
                <v:shape id="Text Box 2" o:spid="_x0000_s1028" type="#_x0000_t202" style="position:absolute;left:9906;top:11557;width:22923;height:9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2446EF6F" w14:textId="77777777" w:rsidR="00C06E8C" w:rsidRPr="000F60FE" w:rsidRDefault="00C06E8C" w:rsidP="00C06E8C">
                        <w:pPr>
                          <w:jc w:val="center"/>
                          <w:rPr>
                            <w:sz w:val="40"/>
                            <w:szCs w:val="40"/>
                          </w:rPr>
                        </w:pPr>
                        <w:r w:rsidRPr="000F60FE">
                          <w:rPr>
                            <w:b/>
                            <w:bCs/>
                            <w:sz w:val="40"/>
                            <w:szCs w:val="40"/>
                          </w:rPr>
                          <w:t>Gibbs Reflective Cycle (1998</w:t>
                        </w:r>
                        <w:r w:rsidRPr="000F60FE">
                          <w:rPr>
                            <w:sz w:val="40"/>
                            <w:szCs w:val="40"/>
                          </w:rPr>
                          <w:t>)</w:t>
                        </w:r>
                      </w:p>
                    </w:txbxContent>
                  </v:textbox>
                </v:shape>
                <w10:wrap type="square"/>
              </v:group>
            </w:pict>
          </mc:Fallback>
        </mc:AlternateContent>
      </w:r>
    </w:p>
    <w:p w14:paraId="22D25238"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79A8EBEE"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60701580"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46F5BC12"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5C3CDFF2"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266825DA"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0480D4FF"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5D77E1F9" w14:textId="77777777" w:rsidR="00C06E8C" w:rsidRPr="00AC0912" w:rsidRDefault="00C06E8C" w:rsidP="00C06E8C">
      <w:pPr>
        <w:spacing w:line="360" w:lineRule="auto"/>
        <w:jc w:val="center"/>
        <w:rPr>
          <w:rFonts w:asciiTheme="minorHAnsi" w:hAnsiTheme="minorHAnsi" w:cstheme="minorHAnsi"/>
          <w:b/>
          <w:bCs/>
          <w:sz w:val="24"/>
          <w:szCs w:val="24"/>
          <w:lang w:val="cy-GB"/>
        </w:rPr>
      </w:pPr>
    </w:p>
    <w:p w14:paraId="5B24F528" w14:textId="77777777" w:rsidR="00C06E8C" w:rsidRDefault="00C06E8C" w:rsidP="00C06E8C">
      <w:pPr>
        <w:spacing w:line="360" w:lineRule="auto"/>
        <w:jc w:val="center"/>
        <w:rPr>
          <w:rFonts w:asciiTheme="minorHAnsi" w:hAnsiTheme="minorHAnsi" w:cstheme="minorHAnsi"/>
          <w:sz w:val="24"/>
          <w:szCs w:val="24"/>
          <w:lang w:val="cy-GB"/>
        </w:rPr>
      </w:pPr>
      <w:r w:rsidRPr="00AC0912">
        <w:rPr>
          <w:rFonts w:asciiTheme="minorHAnsi" w:hAnsiTheme="minorHAnsi" w:cstheme="minorHAnsi"/>
          <w:b/>
          <w:bCs/>
          <w:sz w:val="24"/>
          <w:szCs w:val="24"/>
          <w:lang w:val="cy-GB"/>
        </w:rPr>
        <w:t xml:space="preserve">Ffigwr 1: </w:t>
      </w:r>
      <w:r w:rsidRPr="00AC0912">
        <w:rPr>
          <w:rFonts w:asciiTheme="minorHAnsi" w:hAnsiTheme="minorHAnsi" w:cstheme="minorHAnsi"/>
          <w:sz w:val="24"/>
          <w:szCs w:val="24"/>
          <w:lang w:val="cy-GB"/>
        </w:rPr>
        <w:t>Model Myfyrio Gibbs (1998)</w:t>
      </w:r>
    </w:p>
    <w:p w14:paraId="33DDE85B" w14:textId="77777777" w:rsidR="00C06E8C" w:rsidRPr="00D5009A" w:rsidRDefault="00C06E8C" w:rsidP="00C06E8C">
      <w:pPr>
        <w:spacing w:line="360" w:lineRule="auto"/>
        <w:jc w:val="both"/>
        <w:rPr>
          <w:rFonts w:asciiTheme="minorHAnsi" w:eastAsiaTheme="minorHAnsi" w:hAnsiTheme="minorHAnsi" w:cstheme="minorHAnsi"/>
          <w:sz w:val="24"/>
          <w:szCs w:val="24"/>
          <w:lang w:val="cy-GB"/>
        </w:rPr>
      </w:pPr>
      <w:r w:rsidRPr="00D5009A">
        <w:rPr>
          <w:rFonts w:asciiTheme="minorHAnsi" w:eastAsiaTheme="minorHAnsi" w:hAnsiTheme="minorHAnsi" w:cstheme="minorHAnsi"/>
          <w:sz w:val="24"/>
          <w:szCs w:val="24"/>
          <w:lang w:val="cy-GB"/>
        </w:rPr>
        <w:t>Yn ystod fy mhrofiad arsylwi, roedd cyfle gennyf i arsylwi ar ddosbarth derbyn am dair sesiwn yn ystod y diwrnod. O’r arsylwadau yma, roeddwn i’n medru darganfod tri digwyddiad critigol er mwyn dewis a dethol yr un mwyaf diddorol i werthuso a thrafod</w:t>
      </w:r>
      <w:r>
        <w:rPr>
          <w:rFonts w:asciiTheme="minorHAnsi" w:eastAsiaTheme="minorHAnsi" w:hAnsiTheme="minorHAnsi" w:cstheme="minorHAnsi"/>
          <w:sz w:val="24"/>
          <w:szCs w:val="24"/>
          <w:lang w:val="cy-GB"/>
        </w:rPr>
        <w:t xml:space="preserve">. </w:t>
      </w:r>
      <w:r w:rsidRPr="00D5009A">
        <w:rPr>
          <w:rFonts w:asciiTheme="minorHAnsi" w:eastAsiaTheme="minorHAnsi" w:hAnsiTheme="minorHAnsi" w:cstheme="minorHAnsi"/>
          <w:sz w:val="24"/>
          <w:szCs w:val="24"/>
          <w:lang w:val="cy-GB"/>
        </w:rPr>
        <w:t>Y digwyddiad a oedd yn sefyll allan i mi yn yr achos hwn oedd y digwyddiad o fewn (atodiad 1), fel y cyfeiriwn ato’n fras yn adran ‘y pedwar diben’. Fel y trafodir yn flaenorol, y digwyddiad a ddatganir yn gritigol oedd tasg grŵp o bum plentyn o allu cymysg. Bwriad y dasg oedd adeiladu tŷ allan o deganau siapiau 3D er mwyn asesu dealltwriaeth y plant o’r uned gwaith ‘y cartref’ hyd yn hyn. Denodd un plentyn fy sylw wrth i mi arsylwi pan ddefnyddiodd yr unigolyn dull hunanasesu ac asesu cyfoedion i asesu’r gwaith creon nhw yn ystod y dasg. Datganodd yr unigolyn nad oedd y model yn edrych fel tŷ ac y dylen nhw ail-ddechrau. Yn ychwanegol i hyn, cymerodd y disgybl yma rôl arweinydd o fewn y grŵp a rhoddodd yr unigolyn theori Bruner (1985) a Vygotsky (1978) o sgaffaldio ar waith pan dywysodd yr unigolyn gweddill y grŵp trwy’r dasg nes iddyn nhw greu a chwblhau model rhesymol.</w:t>
      </w:r>
    </w:p>
    <w:p w14:paraId="6327C951" w14:textId="77777777" w:rsidR="00C06E8C" w:rsidRPr="002D0E4D" w:rsidRDefault="00C06E8C" w:rsidP="00C06E8C">
      <w:pPr>
        <w:autoSpaceDE w:val="0"/>
        <w:adjustRightInd w:val="0"/>
        <w:spacing w:line="360" w:lineRule="auto"/>
        <w:jc w:val="both"/>
        <w:textAlignment w:val="auto"/>
        <w:rPr>
          <w:rFonts w:asciiTheme="minorHAnsi" w:eastAsiaTheme="minorHAnsi" w:hAnsiTheme="minorHAnsi" w:cstheme="minorHAnsi"/>
          <w:sz w:val="24"/>
          <w:szCs w:val="24"/>
          <w:lang w:val="cy-GB"/>
        </w:rPr>
      </w:pPr>
      <w:r w:rsidRPr="002D0E4D">
        <w:rPr>
          <w:rFonts w:asciiTheme="minorHAnsi" w:eastAsiaTheme="minorHAnsi" w:hAnsiTheme="minorHAnsi" w:cstheme="minorHAnsi"/>
          <w:sz w:val="24"/>
          <w:szCs w:val="24"/>
          <w:lang w:val="cy-GB"/>
        </w:rPr>
        <w:t>Roedd cynnal yr arsylwadau ynddo'i hun yn brofiad cadarnhaol iawn gan ei fod yn caniatáu i mi ddysgu llawer gan yr athro er mwyn gwneud fy ymarfer proffesiynol yn y dyfodol y gorau y gallai fod. Yn ogystal, nid oedd fy mhresenoldeb wrth arsylwi, yn cael unrhyw effaith ar y ffordd yr oeddent yn gweithredu yn ystod y dydd gan fod y plant mor ifanc. Roedd yr arsylwadau felly yn gynrychiolaeth gwbl gywir o'r ffenomenon yn eu hamgylchedd naturiol (Cohen, Manion a Morrison, 2018) ac nid oedd effaith hawthorne (Adair, 1984) gan nad oedd y plant yn deall pam yr oeddwn yno ac yn parhau â'u diwrnod fel arfer. Roedd yr amgylchedd yn bositif ac roedd pawb yn groesawgar er yr holl ansicrwydd gyda COVID19 ac yn gwneud i mi deimlo’n ymlaciedig wrth arsylwi.</w:t>
      </w:r>
    </w:p>
    <w:p w14:paraId="0863159A" w14:textId="77777777" w:rsidR="00C06E8C" w:rsidRPr="00EB1FDF" w:rsidRDefault="00C06E8C" w:rsidP="00C06E8C">
      <w:pPr>
        <w:autoSpaceDE w:val="0"/>
        <w:adjustRightInd w:val="0"/>
        <w:spacing w:line="360" w:lineRule="auto"/>
        <w:jc w:val="both"/>
        <w:textAlignment w:val="auto"/>
        <w:rPr>
          <w:rFonts w:asciiTheme="minorHAnsi" w:eastAsiaTheme="minorHAnsi" w:hAnsiTheme="minorHAnsi" w:cstheme="minorHAnsi"/>
          <w:sz w:val="24"/>
          <w:szCs w:val="24"/>
          <w:lang w:val="cy-GB"/>
        </w:rPr>
      </w:pPr>
      <w:r w:rsidRPr="00EB1FDF">
        <w:rPr>
          <w:rFonts w:asciiTheme="minorHAnsi" w:eastAsiaTheme="minorHAnsi" w:hAnsiTheme="minorHAnsi" w:cstheme="minorHAnsi"/>
          <w:sz w:val="24"/>
          <w:szCs w:val="24"/>
          <w:lang w:val="cy-GB"/>
        </w:rPr>
        <w:t>Roedd hi’n brofiad da i weld athrawes brofiadol yn ymgorffori strategaethau gwahanol asesu ar gyfer dysgu a chydweithredu yn eu hymarfer hi. Dysgais i lawer o bethau oddi’r athrawes gan gynnwys sut mae theori sgaffaldio Bruner a Vygotsky yn gallu cael ei ddefnyddio gan gyfoedion yn hytrach na’r athrawes. Er hyn, un peth negyddol a deilliodd o’r profiad oedd bod angen cydymffurfio a rheolau newydd COVID19 er mwyn sicrhau bod yr arsylwad yn cael eu cwblhau yn ddiogel ac yn gywir.</w:t>
      </w:r>
    </w:p>
    <w:p w14:paraId="5C405B02" w14:textId="77777777" w:rsidR="00C06E8C" w:rsidRPr="00EB1FDF" w:rsidRDefault="00C06E8C" w:rsidP="00C06E8C">
      <w:pPr>
        <w:spacing w:line="360" w:lineRule="auto"/>
        <w:jc w:val="both"/>
        <w:rPr>
          <w:rFonts w:asciiTheme="minorHAnsi" w:eastAsiaTheme="minorHAnsi" w:hAnsiTheme="minorHAnsi" w:cstheme="minorHAnsi"/>
          <w:sz w:val="24"/>
          <w:szCs w:val="24"/>
          <w:lang w:val="cy-GB"/>
        </w:rPr>
      </w:pPr>
      <w:r w:rsidRPr="00EB1FDF">
        <w:rPr>
          <w:rFonts w:asciiTheme="minorHAnsi" w:eastAsiaTheme="minorHAnsi" w:hAnsiTheme="minorHAnsi" w:cstheme="minorHAnsi"/>
          <w:sz w:val="24"/>
          <w:szCs w:val="24"/>
          <w:lang w:val="cy-GB"/>
        </w:rPr>
        <w:t>Wrth ddadansoddi’r digwyddiad critigol, mae'n ymddangos bod ymgorffori gwaith cydweithredol yn amgylchedd y dosbarth yn cael effaith sylweddol ar les plant, yn ogystal â'u datblygiad, gan ei fod yn chwarae rhan enfawr wrth ddatblygu sgiliau cymdeithasol plant am eu bod nhw’n mwynhau trafod a gweithio gyda’i chyfoedion. Hefyd, ymddangosa’r digwyddiad bod asesu ar gyfer dysgu yn bwysig er mwyn datblygu plant yn addysgol a bod plant yn ymateb yn dda i hunanasesu ac asesu cyfoedion. Er hyn, mae’r dull cwestiynu yn gallu bod yn heriol gyda’r plant mwy tawel a swil.</w:t>
      </w:r>
    </w:p>
    <w:p w14:paraId="2BF0400F" w14:textId="77777777" w:rsidR="00C06E8C" w:rsidRPr="006511D4" w:rsidRDefault="00C06E8C" w:rsidP="00C06E8C">
      <w:pPr>
        <w:spacing w:line="360" w:lineRule="auto"/>
        <w:jc w:val="both"/>
        <w:rPr>
          <w:rFonts w:asciiTheme="minorHAnsi" w:hAnsiTheme="minorHAnsi" w:cstheme="minorHAnsi"/>
          <w:sz w:val="24"/>
          <w:szCs w:val="24"/>
          <w:lang w:val="cy-GB"/>
        </w:rPr>
      </w:pPr>
      <w:r>
        <w:rPr>
          <w:rFonts w:eastAsiaTheme="minorHAnsi" w:cs="Calibri"/>
          <w:sz w:val="24"/>
          <w:szCs w:val="24"/>
          <w:lang w:val="cy-GB"/>
        </w:rPr>
        <w:t xml:space="preserve">Rhaid cofio taw dim ond ciplun o ddiwrnod welon ni yn ystod yr arsylwi ac oherwydd y sefyllfa bresennol dim ond dull arsylwi anghyfranogol oeddwn i’n gallu defnyddio. Os yr oeddwn i am gwblhau math yma o ymchwil eto, gallai ddefnyddio dulliau gwahanol er mwyn casglu gwybodaeth ac mi fydd hi’n fuddiol i allu arsylwi am fwy nag un diwrnod. Er hyn, </w:t>
      </w:r>
      <w:r>
        <w:rPr>
          <w:rFonts w:eastAsiaTheme="minorHAnsi" w:cs="Calibri"/>
          <w:sz w:val="24"/>
          <w:szCs w:val="24"/>
          <w:lang w:val="cy"/>
        </w:rPr>
        <w:t>roedd y wybodaeth a gasglwyd ar ddiwrnod yr arsylwi yn gwneud synnwyr ar ôl gwneud darllen pellach</w:t>
      </w:r>
      <w:r>
        <w:rPr>
          <w:sz w:val="24"/>
          <w:szCs w:val="24"/>
          <w:lang w:val="cy"/>
        </w:rPr>
        <w:t>.</w:t>
      </w:r>
    </w:p>
    <w:p w14:paraId="3AD63B3E" w14:textId="77777777" w:rsidR="00C06E8C" w:rsidRPr="00C46F10" w:rsidRDefault="00C06E8C" w:rsidP="00C06E8C">
      <w:pPr>
        <w:autoSpaceDE w:val="0"/>
        <w:adjustRightInd w:val="0"/>
        <w:spacing w:line="360" w:lineRule="auto"/>
        <w:jc w:val="both"/>
        <w:textAlignment w:val="auto"/>
        <w:rPr>
          <w:color w:val="000000"/>
          <w:sz w:val="24"/>
          <w:szCs w:val="24"/>
          <w:lang w:val="cy"/>
        </w:rPr>
      </w:pPr>
      <w:r>
        <w:rPr>
          <w:rFonts w:eastAsiaTheme="minorHAnsi" w:cs="Calibri"/>
          <w:sz w:val="24"/>
          <w:szCs w:val="24"/>
          <w:lang w:val="cy"/>
        </w:rPr>
        <w:t xml:space="preserve">Mae'r arsylwad a'r ymchwil hon wedi fy ngalluogi i feddwl am y camau nesaf ar gyfer dysgu ac addysgu mewn perthynas â'm harfer proffesiynol fy hun fel athrawes yn y dyfodol. </w:t>
      </w:r>
      <w:r>
        <w:rPr>
          <w:rFonts w:eastAsiaTheme="minorHAnsi" w:cs="Calibri"/>
          <w:sz w:val="24"/>
          <w:szCs w:val="24"/>
          <w:lang w:val="cy-GB"/>
        </w:rPr>
        <w:t>Drwy'r ymchwil a gynhaliwyd ac ar ôl arsylwi'r digwyddiad critigol, credaf byddai'n fuddiol iawn i'r myfyrwyr pe byddwn i’n addasu dull tebyg i'r athrawes a arsylwyd. O fewn fy arfer proffesiynol yn y dyfodol, byddwn yn ymgorffori llawer o waith cydweithredol gyda phlant o alluoedd a phersonoliaethau cymysg gan ei fod yn rhoi cyfle i unigolion ffynnu, drwy arwain ei gilydd drwy'r dysgu. Fel y nodwyd yn flaenorol, mae plant gyda gallu uchel yn ymgymryd â rolau arwain ac yn sgaffaldio dysgu’r plant gyda gallu is, ac yn ogystal mae'r profiad yn helpu i adeiladu a datblygu hunan-barch a hyder plant gyda gallu is (Lejk, Wyvill a Farrow, 1999).</w:t>
      </w:r>
      <w:r>
        <w:rPr>
          <w:rFonts w:eastAsiaTheme="minorHAnsi" w:cs="Calibri"/>
          <w:b/>
          <w:bCs/>
          <w:sz w:val="24"/>
          <w:szCs w:val="24"/>
          <w:u w:val="single"/>
          <w:lang w:val="cy-GB"/>
        </w:rPr>
        <w:t xml:space="preserve"> </w:t>
      </w:r>
      <w:r>
        <w:rPr>
          <w:rFonts w:eastAsiaTheme="minorHAnsi" w:cs="Calibri"/>
          <w:sz w:val="24"/>
          <w:szCs w:val="24"/>
          <w:lang w:val="cy-GB"/>
        </w:rPr>
        <w:t>Yn ogystal, mi fyddaf yn ymgorffori nifer o strategaethau asesu ar gyfer dysgu yn fy arfer proffesiynol, yn enwedig hunanasesu ac asesu cyfoedion am eu bod yn helpu plant i gymryd fwy o gyfrifoldeb dros ddysgu eu hunain ac  am y rheswm eu bod yn helpu plant i ddatblygu</w:t>
      </w:r>
      <w:r>
        <w:rPr>
          <w:color w:val="000000"/>
          <w:sz w:val="24"/>
          <w:szCs w:val="24"/>
          <w:lang w:val="cy"/>
        </w:rPr>
        <w:t>, gan hefyd yn hyrwyddo'r defnydd o sgaffaldio ymhlith cyfoedion.</w:t>
      </w:r>
    </w:p>
    <w:p w14:paraId="47AB916A" w14:textId="77777777" w:rsidR="00C06E8C"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Casgliad</w:t>
      </w:r>
    </w:p>
    <w:p w14:paraId="1BF66BD2" w14:textId="77777777" w:rsidR="00C06E8C" w:rsidRPr="009408C5" w:rsidRDefault="00C06E8C" w:rsidP="00C06E8C">
      <w:pPr>
        <w:tabs>
          <w:tab w:val="left" w:pos="3277"/>
        </w:tabs>
        <w:spacing w:line="360" w:lineRule="auto"/>
        <w:jc w:val="both"/>
        <w:rPr>
          <w:rFonts w:asciiTheme="minorHAnsi" w:hAnsiTheme="minorHAnsi" w:cstheme="minorHAnsi"/>
          <w:sz w:val="24"/>
          <w:szCs w:val="24"/>
          <w:lang w:val="cy-GB"/>
        </w:rPr>
      </w:pPr>
      <w:r>
        <w:rPr>
          <w:rFonts w:eastAsiaTheme="minorHAnsi" w:cs="Calibri"/>
          <w:sz w:val="24"/>
          <w:szCs w:val="24"/>
          <w:lang w:val="cy-GB"/>
        </w:rPr>
        <w:t>Er mwyn dod i gasgliad, roedd y broses arsylwi o fewn astudiaeth achos yn fuddiol oherwydd roedd y cyfle gennyf fi i ddod o hyd i ddigwyddiad critigol er mwyn darganfod llenyddiaeth gyfredol i helpu mi i ffurfio syniadau a chamau nesaf ar gyfer dysgu ac addysgu er mwyn gwella fy ymarfer proffesiynol yn y dyfodol. Mae’r digwyddiad o dan sylw yn cysylltu i’r safonau proffesiynol addysgeg gan fod asesu yn rhan o’r safon hon, a chydweithredu. Er hyn, rhaid cwestiynau dibynadwyedd a hygrededd y ffynonellau a gasglwyd yn y darllen pellach am fod llawer ohonyn nhw wedi’i ddyddio ac erbyn hyn efallai mai safbwyntiau rhai ymchwilwyr wedi newid, mae felly bwlch yn y llenyddiaeth ar gyfer ymchwil mwy cyfoes. Ar y cyfan, mi fyddai bendant yn defnyddio’r fath yma o ymchwil yn y dyfodol i helpu i ddatblygu fy ymarfer proffesiynnol yn bellach.</w:t>
      </w:r>
    </w:p>
    <w:p w14:paraId="2CA32DE0" w14:textId="2EB0510E" w:rsidR="009408C5" w:rsidRDefault="00AA750C" w:rsidP="00EF50BE">
      <w:pPr>
        <w:spacing w:line="360" w:lineRule="auto"/>
        <w:jc w:val="both"/>
        <w:rPr>
          <w:rFonts w:asciiTheme="minorHAnsi" w:hAnsiTheme="minorHAnsi" w:cstheme="minorHAnsi"/>
          <w:sz w:val="24"/>
          <w:szCs w:val="24"/>
          <w:lang w:val="cy-GB"/>
        </w:rPr>
      </w:pPr>
      <w:r>
        <w:rPr>
          <w:rFonts w:asciiTheme="minorHAnsi" w:hAnsiTheme="minorHAnsi" w:cstheme="minorHAnsi"/>
          <w:sz w:val="24"/>
          <w:szCs w:val="24"/>
          <w:lang w:val="cy-GB"/>
        </w:rPr>
        <w:t>.</w:t>
      </w:r>
    </w:p>
    <w:p w14:paraId="4186C7A3" w14:textId="77777777" w:rsidR="00AA750C" w:rsidRPr="009408C5" w:rsidRDefault="00AA750C" w:rsidP="00AA750C">
      <w:pPr>
        <w:tabs>
          <w:tab w:val="left" w:pos="3277"/>
        </w:tabs>
        <w:spacing w:line="360" w:lineRule="auto"/>
        <w:jc w:val="both"/>
        <w:rPr>
          <w:rFonts w:asciiTheme="minorHAnsi" w:hAnsiTheme="minorHAnsi" w:cstheme="minorHAnsi"/>
          <w:sz w:val="24"/>
          <w:szCs w:val="24"/>
          <w:lang w:val="cy-GB"/>
        </w:rPr>
      </w:pPr>
    </w:p>
    <w:p w14:paraId="2B39AE2B" w14:textId="77777777" w:rsidR="00EF50BE" w:rsidRPr="00D32DD4" w:rsidRDefault="00EF50BE" w:rsidP="00EF50BE">
      <w:pPr>
        <w:spacing w:line="360" w:lineRule="auto"/>
        <w:jc w:val="both"/>
        <w:rPr>
          <w:rFonts w:asciiTheme="minorHAnsi" w:hAnsiTheme="minorHAnsi" w:cstheme="minorHAnsi"/>
          <w:b/>
          <w:bCs/>
          <w:sz w:val="24"/>
          <w:szCs w:val="24"/>
          <w:lang w:val="cy-GB"/>
        </w:rPr>
      </w:pPr>
    </w:p>
    <w:p w14:paraId="5EDB601E" w14:textId="77777777" w:rsidR="00EF50BE" w:rsidRPr="00D32DD4" w:rsidRDefault="00EF50BE" w:rsidP="00EF50BE">
      <w:pPr>
        <w:spacing w:line="360" w:lineRule="auto"/>
        <w:jc w:val="both"/>
        <w:rPr>
          <w:rFonts w:asciiTheme="minorHAnsi" w:hAnsiTheme="minorHAnsi" w:cstheme="minorHAnsi"/>
          <w:b/>
          <w:bCs/>
          <w:sz w:val="24"/>
          <w:szCs w:val="24"/>
          <w:lang w:val="cy-GB"/>
        </w:rPr>
      </w:pPr>
    </w:p>
    <w:p w14:paraId="5FC2922B" w14:textId="466E52FD" w:rsidR="00A95270" w:rsidRDefault="00A95270" w:rsidP="00EF50BE">
      <w:pPr>
        <w:spacing w:line="360" w:lineRule="auto"/>
        <w:jc w:val="both"/>
        <w:rPr>
          <w:rFonts w:asciiTheme="minorHAnsi" w:hAnsiTheme="minorHAnsi" w:cstheme="minorHAnsi"/>
          <w:b/>
          <w:bCs/>
          <w:sz w:val="24"/>
          <w:szCs w:val="24"/>
          <w:u w:val="single"/>
          <w:lang w:val="cy-GB"/>
        </w:rPr>
      </w:pPr>
    </w:p>
    <w:p w14:paraId="6CA86530" w14:textId="77777777" w:rsidR="009408C5" w:rsidRDefault="009408C5" w:rsidP="009408C5">
      <w:pPr>
        <w:spacing w:line="360" w:lineRule="auto"/>
        <w:jc w:val="both"/>
        <w:rPr>
          <w:rFonts w:asciiTheme="minorHAnsi" w:hAnsiTheme="minorHAnsi" w:cstheme="minorHAnsi"/>
          <w:sz w:val="24"/>
          <w:szCs w:val="24"/>
          <w:lang w:val="cy-GB"/>
        </w:rPr>
      </w:pPr>
    </w:p>
    <w:p w14:paraId="7484C036" w14:textId="23CECAEF" w:rsidR="00A95270" w:rsidRDefault="00A95270" w:rsidP="00EF50BE">
      <w:pPr>
        <w:spacing w:line="360" w:lineRule="auto"/>
        <w:jc w:val="both"/>
        <w:rPr>
          <w:rFonts w:asciiTheme="minorHAnsi" w:hAnsiTheme="minorHAnsi" w:cstheme="minorHAnsi"/>
          <w:b/>
          <w:bCs/>
          <w:sz w:val="24"/>
          <w:szCs w:val="24"/>
          <w:u w:val="single"/>
          <w:lang w:val="cy-GB"/>
        </w:rPr>
      </w:pPr>
    </w:p>
    <w:p w14:paraId="28FC92D1" w14:textId="269739A3"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0" behindDoc="0" locked="0" layoutInCell="1" allowOverlap="1" wp14:anchorId="7497687D" wp14:editId="7DF3DA53">
            <wp:simplePos x="0" y="0"/>
            <wp:positionH relativeFrom="column">
              <wp:posOffset>-583565</wp:posOffset>
            </wp:positionH>
            <wp:positionV relativeFrom="paragraph">
              <wp:posOffset>-110490</wp:posOffset>
            </wp:positionV>
            <wp:extent cx="6878955" cy="98920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3616" t="16167" r="16891" b="11569"/>
                    <a:stretch/>
                  </pic:blipFill>
                  <pic:spPr bwMode="auto">
                    <a:xfrm>
                      <a:off x="0" y="0"/>
                      <a:ext cx="6878955" cy="989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03467B" w14:textId="59D172E3"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1" behindDoc="0" locked="0" layoutInCell="1" allowOverlap="1" wp14:anchorId="533162FA" wp14:editId="0F0BAB0D">
            <wp:simplePos x="0" y="0"/>
            <wp:positionH relativeFrom="column">
              <wp:posOffset>-552362</wp:posOffset>
            </wp:positionH>
            <wp:positionV relativeFrom="paragraph">
              <wp:posOffset>-13970</wp:posOffset>
            </wp:positionV>
            <wp:extent cx="6818287" cy="9790774"/>
            <wp:effectExtent l="0" t="0" r="190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3802" t="15833" r="17633" b="11241"/>
                    <a:stretch/>
                  </pic:blipFill>
                  <pic:spPr bwMode="auto">
                    <a:xfrm>
                      <a:off x="0" y="0"/>
                      <a:ext cx="6818287" cy="9790774"/>
                    </a:xfrm>
                    <a:prstGeom prst="rect">
                      <a:avLst/>
                    </a:prstGeom>
                    <a:ln>
                      <a:noFill/>
                    </a:ln>
                    <a:extLst>
                      <a:ext uri="{53640926-AAD7-44D8-BBD7-CCE9431645EC}">
                        <a14:shadowObscured xmlns:a14="http://schemas.microsoft.com/office/drawing/2010/main"/>
                      </a:ext>
                    </a:extLst>
                  </pic:spPr>
                </pic:pic>
              </a:graphicData>
            </a:graphic>
          </wp:anchor>
        </w:drawing>
      </w:r>
    </w:p>
    <w:p w14:paraId="19C233A2" w14:textId="1EE3DC29"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2" behindDoc="0" locked="0" layoutInCell="1" allowOverlap="1" wp14:anchorId="671E3910" wp14:editId="4DADBFCE">
            <wp:simplePos x="0" y="0"/>
            <wp:positionH relativeFrom="column">
              <wp:posOffset>-283845</wp:posOffset>
            </wp:positionH>
            <wp:positionV relativeFrom="paragraph">
              <wp:posOffset>0</wp:posOffset>
            </wp:positionV>
            <wp:extent cx="6369050" cy="16383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3639" t="17704" r="16675" b="68689"/>
                    <a:stretch/>
                  </pic:blipFill>
                  <pic:spPr bwMode="auto">
                    <a:xfrm>
                      <a:off x="0" y="0"/>
                      <a:ext cx="636905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D8361" w14:textId="0CF87200" w:rsidR="00A95270" w:rsidRDefault="00A95270" w:rsidP="00EF50BE">
      <w:pPr>
        <w:spacing w:line="360" w:lineRule="auto"/>
        <w:jc w:val="both"/>
        <w:rPr>
          <w:rFonts w:asciiTheme="minorHAnsi" w:hAnsiTheme="minorHAnsi" w:cstheme="minorHAnsi"/>
          <w:b/>
          <w:bCs/>
          <w:sz w:val="24"/>
          <w:szCs w:val="24"/>
          <w:u w:val="single"/>
          <w:lang w:val="cy-GB"/>
        </w:rPr>
      </w:pPr>
    </w:p>
    <w:p w14:paraId="3CF0C514" w14:textId="17A6E4A5" w:rsidR="00A95270" w:rsidRDefault="00A95270" w:rsidP="00EF50BE">
      <w:pPr>
        <w:spacing w:line="360" w:lineRule="auto"/>
        <w:jc w:val="both"/>
        <w:rPr>
          <w:rFonts w:asciiTheme="minorHAnsi" w:hAnsiTheme="minorHAnsi" w:cstheme="minorHAnsi"/>
          <w:b/>
          <w:bCs/>
          <w:sz w:val="24"/>
          <w:szCs w:val="24"/>
          <w:u w:val="single"/>
          <w:lang w:val="cy-GB"/>
        </w:rPr>
      </w:pPr>
    </w:p>
    <w:p w14:paraId="61840875"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7F3E2A37" w14:textId="16923892" w:rsidR="00A95270" w:rsidRDefault="00A95270" w:rsidP="00EF50BE">
      <w:pPr>
        <w:spacing w:line="360" w:lineRule="auto"/>
        <w:jc w:val="both"/>
        <w:rPr>
          <w:rFonts w:asciiTheme="minorHAnsi" w:hAnsiTheme="minorHAnsi" w:cstheme="minorHAnsi"/>
          <w:b/>
          <w:bCs/>
          <w:sz w:val="24"/>
          <w:szCs w:val="24"/>
          <w:u w:val="single"/>
          <w:lang w:val="cy-GB"/>
        </w:rPr>
      </w:pPr>
    </w:p>
    <w:p w14:paraId="3D7F896C" w14:textId="291ED526" w:rsidR="00A95270" w:rsidRDefault="00A95270" w:rsidP="00EF50BE">
      <w:pPr>
        <w:spacing w:line="360" w:lineRule="auto"/>
        <w:jc w:val="both"/>
        <w:rPr>
          <w:rFonts w:asciiTheme="minorHAnsi" w:hAnsiTheme="minorHAnsi" w:cstheme="minorHAnsi"/>
          <w:b/>
          <w:bCs/>
          <w:sz w:val="24"/>
          <w:szCs w:val="24"/>
          <w:u w:val="single"/>
          <w:lang w:val="cy-GB"/>
        </w:rPr>
      </w:pPr>
    </w:p>
    <w:p w14:paraId="6C8CDCD2" w14:textId="221FFFAF" w:rsidR="00A95270" w:rsidRDefault="00A95270" w:rsidP="00EF50BE">
      <w:pPr>
        <w:spacing w:line="360" w:lineRule="auto"/>
        <w:jc w:val="both"/>
        <w:rPr>
          <w:rFonts w:asciiTheme="minorHAnsi" w:hAnsiTheme="minorHAnsi" w:cstheme="minorHAnsi"/>
          <w:b/>
          <w:bCs/>
          <w:sz w:val="24"/>
          <w:szCs w:val="24"/>
          <w:u w:val="single"/>
          <w:lang w:val="cy-GB"/>
        </w:rPr>
      </w:pPr>
    </w:p>
    <w:p w14:paraId="70613000" w14:textId="48F5F981" w:rsidR="00A95270" w:rsidRDefault="00A95270" w:rsidP="00EF50BE">
      <w:pPr>
        <w:spacing w:line="360" w:lineRule="auto"/>
        <w:jc w:val="both"/>
        <w:rPr>
          <w:rFonts w:asciiTheme="minorHAnsi" w:hAnsiTheme="minorHAnsi" w:cstheme="minorHAnsi"/>
          <w:b/>
          <w:bCs/>
          <w:sz w:val="24"/>
          <w:szCs w:val="24"/>
          <w:u w:val="single"/>
          <w:lang w:val="cy-GB"/>
        </w:rPr>
      </w:pPr>
    </w:p>
    <w:p w14:paraId="25BAF89C" w14:textId="7828924E" w:rsidR="00A95270" w:rsidRDefault="00A95270" w:rsidP="00EF50BE">
      <w:pPr>
        <w:spacing w:line="360" w:lineRule="auto"/>
        <w:jc w:val="both"/>
        <w:rPr>
          <w:rFonts w:asciiTheme="minorHAnsi" w:hAnsiTheme="minorHAnsi" w:cstheme="minorHAnsi"/>
          <w:b/>
          <w:bCs/>
          <w:sz w:val="24"/>
          <w:szCs w:val="24"/>
          <w:u w:val="single"/>
          <w:lang w:val="cy-GB"/>
        </w:rPr>
      </w:pPr>
    </w:p>
    <w:p w14:paraId="0706F192" w14:textId="2A32100A" w:rsidR="00A95270" w:rsidRDefault="00A95270" w:rsidP="00EF50BE">
      <w:pPr>
        <w:spacing w:line="360" w:lineRule="auto"/>
        <w:jc w:val="both"/>
        <w:rPr>
          <w:rFonts w:asciiTheme="minorHAnsi" w:hAnsiTheme="minorHAnsi" w:cstheme="minorHAnsi"/>
          <w:b/>
          <w:bCs/>
          <w:sz w:val="24"/>
          <w:szCs w:val="24"/>
          <w:u w:val="single"/>
          <w:lang w:val="cy-GB"/>
        </w:rPr>
      </w:pPr>
    </w:p>
    <w:p w14:paraId="0B310054" w14:textId="1EF910BA" w:rsidR="00A95270" w:rsidRDefault="00A95270" w:rsidP="00EF50BE">
      <w:pPr>
        <w:spacing w:line="360" w:lineRule="auto"/>
        <w:jc w:val="both"/>
        <w:rPr>
          <w:rFonts w:asciiTheme="minorHAnsi" w:hAnsiTheme="minorHAnsi" w:cstheme="minorHAnsi"/>
          <w:b/>
          <w:bCs/>
          <w:sz w:val="24"/>
          <w:szCs w:val="24"/>
          <w:u w:val="single"/>
          <w:lang w:val="cy-GB"/>
        </w:rPr>
      </w:pPr>
    </w:p>
    <w:p w14:paraId="2AF383F9"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29B33219"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3B055034"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76786D60"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45B851A2"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3947C3BA" w14:textId="179AB46D" w:rsidR="00A95270" w:rsidRDefault="00A95270" w:rsidP="00EF50BE">
      <w:pPr>
        <w:spacing w:line="360" w:lineRule="auto"/>
        <w:jc w:val="both"/>
        <w:rPr>
          <w:rFonts w:asciiTheme="minorHAnsi" w:hAnsiTheme="minorHAnsi" w:cstheme="minorHAnsi"/>
          <w:b/>
          <w:bCs/>
          <w:sz w:val="24"/>
          <w:szCs w:val="24"/>
          <w:u w:val="single"/>
          <w:lang w:val="cy-GB"/>
        </w:rPr>
      </w:pPr>
    </w:p>
    <w:p w14:paraId="0D8C3EB2" w14:textId="584DE2B1" w:rsidR="00A95270" w:rsidRDefault="00A95270" w:rsidP="00EF50BE">
      <w:pPr>
        <w:spacing w:line="360" w:lineRule="auto"/>
        <w:jc w:val="both"/>
        <w:rPr>
          <w:rFonts w:asciiTheme="minorHAnsi" w:hAnsiTheme="minorHAnsi" w:cstheme="minorHAnsi"/>
          <w:b/>
          <w:bCs/>
          <w:sz w:val="24"/>
          <w:szCs w:val="24"/>
          <w:u w:val="single"/>
          <w:lang w:val="cy-GB"/>
        </w:rPr>
      </w:pPr>
    </w:p>
    <w:p w14:paraId="3EFE8AB3" w14:textId="6B60324D"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3" behindDoc="0" locked="0" layoutInCell="1" allowOverlap="1" wp14:anchorId="64769D05" wp14:editId="1DA41083">
            <wp:simplePos x="0" y="0"/>
            <wp:positionH relativeFrom="column">
              <wp:posOffset>-631190</wp:posOffset>
            </wp:positionH>
            <wp:positionV relativeFrom="paragraph">
              <wp:posOffset>-205105</wp:posOffset>
            </wp:positionV>
            <wp:extent cx="7089140" cy="98513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3648" t="16628" r="16654" b="10005"/>
                    <a:stretch/>
                  </pic:blipFill>
                  <pic:spPr bwMode="auto">
                    <a:xfrm>
                      <a:off x="0" y="0"/>
                      <a:ext cx="7089140" cy="9851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7470FA" w14:textId="768255B0"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4" behindDoc="0" locked="0" layoutInCell="1" allowOverlap="1" wp14:anchorId="011E2F63" wp14:editId="3A1A40CA">
            <wp:simplePos x="0" y="0"/>
            <wp:positionH relativeFrom="column">
              <wp:posOffset>-575332</wp:posOffset>
            </wp:positionH>
            <wp:positionV relativeFrom="paragraph">
              <wp:posOffset>0</wp:posOffset>
            </wp:positionV>
            <wp:extent cx="6858855" cy="9569669"/>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3369" t="16142" r="16654" b="9501"/>
                    <a:stretch/>
                  </pic:blipFill>
                  <pic:spPr bwMode="auto">
                    <a:xfrm>
                      <a:off x="0" y="0"/>
                      <a:ext cx="6858855" cy="9569669"/>
                    </a:xfrm>
                    <a:prstGeom prst="rect">
                      <a:avLst/>
                    </a:prstGeom>
                    <a:ln>
                      <a:noFill/>
                    </a:ln>
                    <a:extLst>
                      <a:ext uri="{53640926-AAD7-44D8-BBD7-CCE9431645EC}">
                        <a14:shadowObscured xmlns:a14="http://schemas.microsoft.com/office/drawing/2010/main"/>
                      </a:ext>
                    </a:extLst>
                  </pic:spPr>
                </pic:pic>
              </a:graphicData>
            </a:graphic>
          </wp:anchor>
        </w:drawing>
      </w:r>
    </w:p>
    <w:p w14:paraId="60946EA3" w14:textId="4659D63F" w:rsidR="00A95270" w:rsidRDefault="001414AF"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5" behindDoc="0" locked="0" layoutInCell="1" allowOverlap="1" wp14:anchorId="7F7D1157" wp14:editId="1C345F00">
            <wp:simplePos x="0" y="0"/>
            <wp:positionH relativeFrom="column">
              <wp:posOffset>-372745</wp:posOffset>
            </wp:positionH>
            <wp:positionV relativeFrom="paragraph">
              <wp:posOffset>-635</wp:posOffset>
            </wp:positionV>
            <wp:extent cx="6580505" cy="96075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4179" t="16491" r="17448" b="9605"/>
                    <a:stretch/>
                  </pic:blipFill>
                  <pic:spPr bwMode="auto">
                    <a:xfrm>
                      <a:off x="0" y="0"/>
                      <a:ext cx="6580505" cy="9607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817E5" w14:textId="7E13DFBB" w:rsidR="00A95270" w:rsidRDefault="001414AF"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6" behindDoc="0" locked="0" layoutInCell="1" allowOverlap="1" wp14:anchorId="246D80A0" wp14:editId="202D3FC5">
            <wp:simplePos x="0" y="0"/>
            <wp:positionH relativeFrom="column">
              <wp:posOffset>-595630</wp:posOffset>
            </wp:positionH>
            <wp:positionV relativeFrom="paragraph">
              <wp:posOffset>-32385</wp:posOffset>
            </wp:positionV>
            <wp:extent cx="6858000" cy="935228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3807" t="15172" r="17077" b="11252"/>
                    <a:stretch/>
                  </pic:blipFill>
                  <pic:spPr bwMode="auto">
                    <a:xfrm>
                      <a:off x="0" y="0"/>
                      <a:ext cx="6858000" cy="9352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DA5676" w14:textId="66C101E5" w:rsidR="00A95270" w:rsidRDefault="001414AF"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7" behindDoc="0" locked="0" layoutInCell="1" allowOverlap="1" wp14:anchorId="15729718" wp14:editId="02F427F6">
            <wp:simplePos x="0" y="0"/>
            <wp:positionH relativeFrom="column">
              <wp:posOffset>-223520</wp:posOffset>
            </wp:positionH>
            <wp:positionV relativeFrom="paragraph">
              <wp:posOffset>0</wp:posOffset>
            </wp:positionV>
            <wp:extent cx="6336665" cy="1137285"/>
            <wp:effectExtent l="0" t="0" r="6985"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4183" t="18140" r="17633" b="72622"/>
                    <a:stretch/>
                  </pic:blipFill>
                  <pic:spPr bwMode="auto">
                    <a:xfrm>
                      <a:off x="0" y="0"/>
                      <a:ext cx="6336665" cy="1137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EDCFDA" w14:textId="72FEC749" w:rsidR="00A95270" w:rsidRDefault="00A95270" w:rsidP="00EF50BE">
      <w:pPr>
        <w:spacing w:line="360" w:lineRule="auto"/>
        <w:jc w:val="both"/>
        <w:rPr>
          <w:rFonts w:asciiTheme="minorHAnsi" w:hAnsiTheme="minorHAnsi" w:cstheme="minorHAnsi"/>
          <w:b/>
          <w:bCs/>
          <w:sz w:val="24"/>
          <w:szCs w:val="24"/>
          <w:u w:val="single"/>
          <w:lang w:val="cy-GB"/>
        </w:rPr>
      </w:pPr>
    </w:p>
    <w:p w14:paraId="36C0BB63" w14:textId="6DB2B6BE" w:rsidR="00A95270" w:rsidRDefault="00A95270" w:rsidP="00EF50BE">
      <w:pPr>
        <w:spacing w:line="360" w:lineRule="auto"/>
        <w:jc w:val="both"/>
        <w:rPr>
          <w:rFonts w:asciiTheme="minorHAnsi" w:hAnsiTheme="minorHAnsi" w:cstheme="minorHAnsi"/>
          <w:b/>
          <w:bCs/>
          <w:sz w:val="24"/>
          <w:szCs w:val="24"/>
          <w:u w:val="single"/>
          <w:lang w:val="cy-GB"/>
        </w:rPr>
      </w:pPr>
    </w:p>
    <w:p w14:paraId="5882A574" w14:textId="4B134CD9" w:rsidR="00A95270" w:rsidRDefault="00A95270" w:rsidP="00EF50BE">
      <w:pPr>
        <w:spacing w:line="360" w:lineRule="auto"/>
        <w:jc w:val="both"/>
        <w:rPr>
          <w:rFonts w:asciiTheme="minorHAnsi" w:hAnsiTheme="minorHAnsi" w:cstheme="minorHAnsi"/>
          <w:b/>
          <w:bCs/>
          <w:sz w:val="24"/>
          <w:szCs w:val="24"/>
          <w:u w:val="single"/>
          <w:lang w:val="cy-GB"/>
        </w:rPr>
      </w:pPr>
    </w:p>
    <w:p w14:paraId="3E78077C" w14:textId="2A1913A2" w:rsidR="00B13815" w:rsidRDefault="00B13815" w:rsidP="00EF50BE">
      <w:pPr>
        <w:spacing w:line="360" w:lineRule="auto"/>
        <w:jc w:val="both"/>
        <w:rPr>
          <w:rFonts w:asciiTheme="minorHAnsi" w:hAnsiTheme="minorHAnsi" w:cstheme="minorHAnsi"/>
          <w:b/>
          <w:bCs/>
          <w:sz w:val="24"/>
          <w:szCs w:val="24"/>
          <w:u w:val="single"/>
          <w:lang w:val="cy-GB"/>
        </w:rPr>
      </w:pPr>
    </w:p>
    <w:p w14:paraId="1F130539" w14:textId="37BC12BE" w:rsidR="00B13815" w:rsidRDefault="00B13815" w:rsidP="00EF50BE">
      <w:pPr>
        <w:spacing w:line="360" w:lineRule="auto"/>
        <w:jc w:val="both"/>
        <w:rPr>
          <w:rFonts w:asciiTheme="minorHAnsi" w:hAnsiTheme="minorHAnsi" w:cstheme="minorHAnsi"/>
          <w:b/>
          <w:bCs/>
          <w:sz w:val="24"/>
          <w:szCs w:val="24"/>
          <w:u w:val="single"/>
          <w:lang w:val="cy-GB"/>
        </w:rPr>
      </w:pPr>
    </w:p>
    <w:p w14:paraId="4527D99A" w14:textId="24D3D18C" w:rsidR="00B13815" w:rsidRDefault="00B13815" w:rsidP="00EF50BE">
      <w:pPr>
        <w:spacing w:line="360" w:lineRule="auto"/>
        <w:jc w:val="both"/>
        <w:rPr>
          <w:rFonts w:asciiTheme="minorHAnsi" w:hAnsiTheme="minorHAnsi" w:cstheme="minorHAnsi"/>
          <w:b/>
          <w:bCs/>
          <w:sz w:val="24"/>
          <w:szCs w:val="24"/>
          <w:u w:val="single"/>
          <w:lang w:val="cy-GB"/>
        </w:rPr>
      </w:pPr>
    </w:p>
    <w:p w14:paraId="6D1AB136" w14:textId="340D5E27" w:rsidR="00B13815" w:rsidRDefault="00B13815" w:rsidP="00EF50BE">
      <w:pPr>
        <w:spacing w:line="360" w:lineRule="auto"/>
        <w:jc w:val="both"/>
        <w:rPr>
          <w:rFonts w:asciiTheme="minorHAnsi" w:hAnsiTheme="minorHAnsi" w:cstheme="minorHAnsi"/>
          <w:b/>
          <w:bCs/>
          <w:sz w:val="24"/>
          <w:szCs w:val="24"/>
          <w:u w:val="single"/>
          <w:lang w:val="cy-GB"/>
        </w:rPr>
      </w:pPr>
    </w:p>
    <w:p w14:paraId="7FE1C99E" w14:textId="1400AF3B" w:rsidR="00B13815" w:rsidRDefault="00B13815" w:rsidP="00EF50BE">
      <w:pPr>
        <w:spacing w:line="360" w:lineRule="auto"/>
        <w:jc w:val="both"/>
        <w:rPr>
          <w:rFonts w:asciiTheme="minorHAnsi" w:hAnsiTheme="minorHAnsi" w:cstheme="minorHAnsi"/>
          <w:b/>
          <w:bCs/>
          <w:sz w:val="24"/>
          <w:szCs w:val="24"/>
          <w:u w:val="single"/>
          <w:lang w:val="cy-GB"/>
        </w:rPr>
      </w:pPr>
    </w:p>
    <w:p w14:paraId="794F3595" w14:textId="6EC79C72" w:rsidR="00B13815" w:rsidRDefault="00B13815" w:rsidP="00EF50BE">
      <w:pPr>
        <w:spacing w:line="360" w:lineRule="auto"/>
        <w:jc w:val="both"/>
        <w:rPr>
          <w:rFonts w:asciiTheme="minorHAnsi" w:hAnsiTheme="minorHAnsi" w:cstheme="minorHAnsi"/>
          <w:b/>
          <w:bCs/>
          <w:sz w:val="24"/>
          <w:szCs w:val="24"/>
          <w:u w:val="single"/>
          <w:lang w:val="cy-GB"/>
        </w:rPr>
      </w:pPr>
    </w:p>
    <w:p w14:paraId="7AC9C369" w14:textId="295A990B" w:rsidR="00B13815" w:rsidRDefault="00B13815" w:rsidP="00EF50BE">
      <w:pPr>
        <w:spacing w:line="360" w:lineRule="auto"/>
        <w:jc w:val="both"/>
        <w:rPr>
          <w:rFonts w:asciiTheme="minorHAnsi" w:hAnsiTheme="minorHAnsi" w:cstheme="minorHAnsi"/>
          <w:b/>
          <w:bCs/>
          <w:sz w:val="24"/>
          <w:szCs w:val="24"/>
          <w:u w:val="single"/>
          <w:lang w:val="cy-GB"/>
        </w:rPr>
      </w:pPr>
    </w:p>
    <w:p w14:paraId="13AE0541" w14:textId="160C4251" w:rsidR="00B13815" w:rsidRDefault="00B13815" w:rsidP="00EF50BE">
      <w:pPr>
        <w:spacing w:line="360" w:lineRule="auto"/>
        <w:jc w:val="both"/>
        <w:rPr>
          <w:rFonts w:asciiTheme="minorHAnsi" w:hAnsiTheme="minorHAnsi" w:cstheme="minorHAnsi"/>
          <w:b/>
          <w:bCs/>
          <w:sz w:val="24"/>
          <w:szCs w:val="24"/>
          <w:u w:val="single"/>
          <w:lang w:val="cy-GB"/>
        </w:rPr>
      </w:pPr>
    </w:p>
    <w:p w14:paraId="6F58DDA3" w14:textId="3F3BA99B" w:rsidR="00B13815" w:rsidRDefault="00B13815" w:rsidP="00EF50BE">
      <w:pPr>
        <w:spacing w:line="360" w:lineRule="auto"/>
        <w:jc w:val="both"/>
        <w:rPr>
          <w:rFonts w:asciiTheme="minorHAnsi" w:hAnsiTheme="minorHAnsi" w:cstheme="minorHAnsi"/>
          <w:b/>
          <w:bCs/>
          <w:sz w:val="24"/>
          <w:szCs w:val="24"/>
          <w:u w:val="single"/>
          <w:lang w:val="cy-GB"/>
        </w:rPr>
      </w:pPr>
    </w:p>
    <w:p w14:paraId="6EE66EA8" w14:textId="19300A96" w:rsidR="00B13815" w:rsidRDefault="00B13815" w:rsidP="00EF50BE">
      <w:pPr>
        <w:spacing w:line="360" w:lineRule="auto"/>
        <w:jc w:val="both"/>
        <w:rPr>
          <w:rFonts w:asciiTheme="minorHAnsi" w:hAnsiTheme="minorHAnsi" w:cstheme="minorHAnsi"/>
          <w:b/>
          <w:bCs/>
          <w:sz w:val="24"/>
          <w:szCs w:val="24"/>
          <w:u w:val="single"/>
          <w:lang w:val="cy-GB"/>
        </w:rPr>
      </w:pPr>
    </w:p>
    <w:p w14:paraId="6312D12A" w14:textId="63EF2CB2" w:rsidR="00B13815" w:rsidRDefault="00B13815" w:rsidP="00EF50BE">
      <w:pPr>
        <w:spacing w:line="360" w:lineRule="auto"/>
        <w:jc w:val="both"/>
        <w:rPr>
          <w:rFonts w:asciiTheme="minorHAnsi" w:hAnsiTheme="minorHAnsi" w:cstheme="minorHAnsi"/>
          <w:b/>
          <w:bCs/>
          <w:sz w:val="24"/>
          <w:szCs w:val="24"/>
          <w:u w:val="single"/>
          <w:lang w:val="cy-GB"/>
        </w:rPr>
      </w:pPr>
    </w:p>
    <w:p w14:paraId="69928CD7" w14:textId="36320EB0" w:rsidR="00B13815" w:rsidRDefault="00B13815" w:rsidP="00EF50BE">
      <w:pPr>
        <w:spacing w:line="360" w:lineRule="auto"/>
        <w:jc w:val="both"/>
        <w:rPr>
          <w:rFonts w:asciiTheme="minorHAnsi" w:hAnsiTheme="minorHAnsi" w:cstheme="minorHAnsi"/>
          <w:b/>
          <w:bCs/>
          <w:sz w:val="24"/>
          <w:szCs w:val="24"/>
          <w:u w:val="single"/>
          <w:lang w:val="cy-GB"/>
        </w:rPr>
      </w:pPr>
    </w:p>
    <w:p w14:paraId="396A5612" w14:textId="3F74CC1A" w:rsidR="00B13815" w:rsidRDefault="00B13815" w:rsidP="00EF50BE">
      <w:pPr>
        <w:spacing w:line="360" w:lineRule="auto"/>
        <w:jc w:val="both"/>
        <w:rPr>
          <w:rFonts w:asciiTheme="minorHAnsi" w:hAnsiTheme="minorHAnsi" w:cstheme="minorHAnsi"/>
          <w:b/>
          <w:bCs/>
          <w:sz w:val="24"/>
          <w:szCs w:val="24"/>
          <w:u w:val="single"/>
          <w:lang w:val="cy-GB"/>
        </w:rPr>
      </w:pPr>
    </w:p>
    <w:p w14:paraId="7EC6D9EF" w14:textId="2DA39385" w:rsidR="00B13815" w:rsidRDefault="00B13815" w:rsidP="00EF50BE">
      <w:pPr>
        <w:spacing w:line="360" w:lineRule="auto"/>
        <w:jc w:val="both"/>
        <w:rPr>
          <w:rFonts w:asciiTheme="minorHAnsi" w:hAnsiTheme="minorHAnsi" w:cstheme="minorHAnsi"/>
          <w:b/>
          <w:bCs/>
          <w:sz w:val="24"/>
          <w:szCs w:val="24"/>
          <w:u w:val="single"/>
          <w:lang w:val="cy-GB"/>
        </w:rPr>
      </w:pPr>
    </w:p>
    <w:p w14:paraId="6D6E1360" w14:textId="77777777" w:rsidR="00B13815" w:rsidRDefault="00B13815" w:rsidP="00EF50BE">
      <w:pPr>
        <w:spacing w:line="360" w:lineRule="auto"/>
        <w:jc w:val="both"/>
        <w:rPr>
          <w:rFonts w:asciiTheme="minorHAnsi" w:hAnsiTheme="minorHAnsi" w:cstheme="minorHAnsi"/>
          <w:b/>
          <w:bCs/>
          <w:sz w:val="24"/>
          <w:szCs w:val="24"/>
          <w:u w:val="single"/>
          <w:lang w:val="cy-GB"/>
        </w:rPr>
      </w:pPr>
    </w:p>
    <w:p w14:paraId="17A2047A" w14:textId="63707951" w:rsidR="00C33141" w:rsidRDefault="00C33141" w:rsidP="00C33141">
      <w:pPr>
        <w:spacing w:line="360" w:lineRule="auto"/>
        <w:jc w:val="center"/>
        <w:rPr>
          <w:rFonts w:ascii="Arial" w:hAnsi="Arial" w:cs="Arial"/>
          <w:b/>
          <w:bCs/>
          <w:sz w:val="28"/>
          <w:szCs w:val="28"/>
          <w:lang w:val="cy-GB"/>
        </w:rPr>
      </w:pPr>
      <w:r>
        <w:rPr>
          <w:noProof/>
        </w:rPr>
        <w:drawing>
          <wp:anchor distT="0" distB="0" distL="114300" distR="114300" simplePos="0" relativeHeight="251659272" behindDoc="0" locked="0" layoutInCell="1" allowOverlap="1" wp14:anchorId="6CEAF230" wp14:editId="292CE2D7">
            <wp:simplePos x="0" y="0"/>
            <wp:positionH relativeFrom="margin">
              <wp:align>center</wp:align>
            </wp:positionH>
            <wp:positionV relativeFrom="paragraph">
              <wp:posOffset>0</wp:posOffset>
            </wp:positionV>
            <wp:extent cx="6967855" cy="9752330"/>
            <wp:effectExtent l="0" t="0" r="4445" b="1270"/>
            <wp:wrapThrough wrapText="bothSides">
              <wp:wrapPolygon edited="0">
                <wp:start x="0" y="0"/>
                <wp:lineTo x="0" y="21561"/>
                <wp:lineTo x="21555" y="21561"/>
                <wp:lineTo x="2155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3623" t="15953" r="17239" b="11562"/>
                    <a:stretch/>
                  </pic:blipFill>
                  <pic:spPr bwMode="auto">
                    <a:xfrm>
                      <a:off x="0" y="0"/>
                      <a:ext cx="6967855" cy="9752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3024BC" w14:textId="3CC76FB4" w:rsidR="00C33141" w:rsidRDefault="00C33141" w:rsidP="00C33141">
      <w:pPr>
        <w:spacing w:line="360" w:lineRule="auto"/>
        <w:jc w:val="center"/>
        <w:rPr>
          <w:rFonts w:ascii="Arial" w:hAnsi="Arial" w:cs="Arial"/>
          <w:b/>
          <w:bCs/>
          <w:sz w:val="28"/>
          <w:szCs w:val="28"/>
          <w:lang w:val="cy-GB"/>
        </w:rPr>
      </w:pPr>
      <w:r>
        <w:rPr>
          <w:noProof/>
        </w:rPr>
        <w:drawing>
          <wp:anchor distT="0" distB="0" distL="114300" distR="114300" simplePos="0" relativeHeight="251660296" behindDoc="0" locked="0" layoutInCell="1" allowOverlap="1" wp14:anchorId="3D94021C" wp14:editId="5E58445D">
            <wp:simplePos x="0" y="0"/>
            <wp:positionH relativeFrom="column">
              <wp:posOffset>-371475</wp:posOffset>
            </wp:positionH>
            <wp:positionV relativeFrom="paragraph">
              <wp:posOffset>434340</wp:posOffset>
            </wp:positionV>
            <wp:extent cx="6608445" cy="7025640"/>
            <wp:effectExtent l="0" t="0" r="1905" b="3810"/>
            <wp:wrapThrough wrapText="bothSides">
              <wp:wrapPolygon edited="0">
                <wp:start x="0" y="0"/>
                <wp:lineTo x="0" y="21553"/>
                <wp:lineTo x="21544" y="21553"/>
                <wp:lineTo x="2154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3365" t="18257" r="16606" b="24985"/>
                    <a:stretch/>
                  </pic:blipFill>
                  <pic:spPr bwMode="auto">
                    <a:xfrm>
                      <a:off x="0" y="0"/>
                      <a:ext cx="6608445" cy="7025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2090F" w14:textId="7DE1069B" w:rsidR="00C33141" w:rsidRDefault="00C33141" w:rsidP="00C33141">
      <w:pPr>
        <w:spacing w:line="360" w:lineRule="auto"/>
        <w:jc w:val="center"/>
        <w:rPr>
          <w:rFonts w:ascii="Arial" w:hAnsi="Arial" w:cs="Arial"/>
          <w:b/>
          <w:bCs/>
          <w:sz w:val="28"/>
          <w:szCs w:val="28"/>
          <w:lang w:val="cy-GB"/>
        </w:rPr>
      </w:pPr>
    </w:p>
    <w:p w14:paraId="234669A9" w14:textId="77777777" w:rsidR="00C33141" w:rsidRDefault="00C33141" w:rsidP="00C33141">
      <w:pPr>
        <w:spacing w:line="360" w:lineRule="auto"/>
        <w:jc w:val="center"/>
        <w:rPr>
          <w:rFonts w:ascii="Arial" w:hAnsi="Arial" w:cs="Arial"/>
          <w:b/>
          <w:bCs/>
          <w:sz w:val="28"/>
          <w:szCs w:val="28"/>
          <w:lang w:val="cy-GB"/>
        </w:rPr>
      </w:pPr>
    </w:p>
    <w:p w14:paraId="2225B662" w14:textId="77777777" w:rsidR="00C33141" w:rsidRDefault="00C33141" w:rsidP="00C33141">
      <w:pPr>
        <w:spacing w:line="360" w:lineRule="auto"/>
        <w:jc w:val="center"/>
        <w:rPr>
          <w:rFonts w:ascii="Arial" w:hAnsi="Arial" w:cs="Arial"/>
          <w:b/>
          <w:bCs/>
          <w:sz w:val="28"/>
          <w:szCs w:val="28"/>
          <w:lang w:val="cy-GB"/>
        </w:rPr>
      </w:pPr>
    </w:p>
    <w:p w14:paraId="7F3A8C04" w14:textId="75BD316F" w:rsidR="00A95270" w:rsidRPr="005D0A9B" w:rsidRDefault="00DE5428" w:rsidP="006A4D24">
      <w:pPr>
        <w:spacing w:line="360" w:lineRule="auto"/>
        <w:jc w:val="center"/>
        <w:rPr>
          <w:rFonts w:ascii="Arial" w:hAnsi="Arial" w:cs="Arial"/>
          <w:b/>
          <w:bCs/>
          <w:sz w:val="28"/>
          <w:szCs w:val="28"/>
          <w:lang w:val="cy-GB"/>
        </w:rPr>
      </w:pPr>
      <w:r w:rsidRPr="005D0A9B">
        <w:rPr>
          <w:rFonts w:ascii="Arial" w:hAnsi="Arial" w:cs="Arial"/>
          <w:b/>
          <w:bCs/>
          <w:sz w:val="28"/>
          <w:szCs w:val="28"/>
          <w:lang w:val="cy-GB"/>
        </w:rPr>
        <w:t xml:space="preserve">ATODIAD </w:t>
      </w:r>
      <w:r w:rsidR="00C33141">
        <w:rPr>
          <w:rFonts w:ascii="Arial" w:hAnsi="Arial" w:cs="Arial"/>
          <w:b/>
          <w:bCs/>
          <w:sz w:val="28"/>
          <w:szCs w:val="28"/>
          <w:lang w:val="cy-GB"/>
        </w:rPr>
        <w:t>5</w:t>
      </w:r>
    </w:p>
    <w:tbl>
      <w:tblPr>
        <w:tblStyle w:val="TableGrid"/>
        <w:tblW w:w="0" w:type="auto"/>
        <w:tblLook w:val="04A0" w:firstRow="1" w:lastRow="0" w:firstColumn="1" w:lastColumn="0" w:noHBand="0" w:noVBand="1"/>
      </w:tblPr>
      <w:tblGrid>
        <w:gridCol w:w="2999"/>
        <w:gridCol w:w="3004"/>
        <w:gridCol w:w="3013"/>
      </w:tblGrid>
      <w:tr w:rsidR="005D0A9B" w14:paraId="4835866C" w14:textId="77777777" w:rsidTr="001064BD">
        <w:tc>
          <w:tcPr>
            <w:tcW w:w="3080" w:type="dxa"/>
            <w:shd w:val="clear" w:color="auto" w:fill="FFFFFF" w:themeFill="background1"/>
          </w:tcPr>
          <w:p w14:paraId="2EBFB078" w14:textId="77777777" w:rsidR="005D0A9B" w:rsidRPr="009945B2" w:rsidRDefault="005D0A9B" w:rsidP="001064BD">
            <w:pPr>
              <w:jc w:val="center"/>
              <w:rPr>
                <w:b/>
                <w:bCs/>
                <w:sz w:val="24"/>
                <w:szCs w:val="24"/>
              </w:rPr>
            </w:pPr>
            <w:r w:rsidRPr="009945B2">
              <w:rPr>
                <w:b/>
                <w:bCs/>
                <w:sz w:val="24"/>
                <w:szCs w:val="24"/>
              </w:rPr>
              <w:t>The purpose</w:t>
            </w:r>
          </w:p>
        </w:tc>
        <w:tc>
          <w:tcPr>
            <w:tcW w:w="3081" w:type="dxa"/>
            <w:shd w:val="clear" w:color="auto" w:fill="FFFFFF" w:themeFill="background1"/>
          </w:tcPr>
          <w:p w14:paraId="0AE1B09B" w14:textId="77777777" w:rsidR="005D0A9B" w:rsidRPr="009945B2" w:rsidRDefault="005D0A9B" w:rsidP="001064BD">
            <w:pPr>
              <w:jc w:val="center"/>
              <w:rPr>
                <w:b/>
                <w:bCs/>
                <w:sz w:val="24"/>
                <w:szCs w:val="24"/>
              </w:rPr>
            </w:pPr>
            <w:r w:rsidRPr="009945B2">
              <w:rPr>
                <w:b/>
                <w:bCs/>
                <w:sz w:val="24"/>
                <w:szCs w:val="24"/>
              </w:rPr>
              <w:t>The target</w:t>
            </w:r>
          </w:p>
        </w:tc>
        <w:tc>
          <w:tcPr>
            <w:tcW w:w="3081" w:type="dxa"/>
            <w:shd w:val="clear" w:color="auto" w:fill="FFFFFF" w:themeFill="background1"/>
          </w:tcPr>
          <w:p w14:paraId="0F40E8F4" w14:textId="77777777" w:rsidR="005D0A9B" w:rsidRPr="009945B2" w:rsidRDefault="005D0A9B" w:rsidP="001064BD">
            <w:pPr>
              <w:jc w:val="center"/>
              <w:rPr>
                <w:b/>
                <w:bCs/>
                <w:sz w:val="24"/>
                <w:szCs w:val="24"/>
              </w:rPr>
            </w:pPr>
            <w:r w:rsidRPr="009945B2">
              <w:rPr>
                <w:b/>
                <w:bCs/>
                <w:sz w:val="24"/>
                <w:szCs w:val="24"/>
              </w:rPr>
              <w:t>The evidence</w:t>
            </w:r>
          </w:p>
        </w:tc>
      </w:tr>
      <w:tr w:rsidR="005D0A9B" w14:paraId="0A6BD526" w14:textId="77777777" w:rsidTr="001064BD">
        <w:tc>
          <w:tcPr>
            <w:tcW w:w="3080" w:type="dxa"/>
            <w:shd w:val="clear" w:color="auto" w:fill="FFFFFF" w:themeFill="background1"/>
          </w:tcPr>
          <w:p w14:paraId="4872B666" w14:textId="77777777" w:rsidR="005D0A9B" w:rsidRPr="009945B2" w:rsidRDefault="005D0A9B" w:rsidP="001064BD">
            <w:pPr>
              <w:jc w:val="center"/>
              <w:rPr>
                <w:b/>
                <w:bCs/>
                <w:i/>
                <w:iCs/>
                <w:color w:val="FF0000"/>
                <w:sz w:val="24"/>
                <w:szCs w:val="24"/>
              </w:rPr>
            </w:pPr>
            <w:r w:rsidRPr="009945B2">
              <w:rPr>
                <w:b/>
                <w:bCs/>
                <w:i/>
                <w:iCs/>
                <w:color w:val="FF0000"/>
                <w:sz w:val="24"/>
                <w:szCs w:val="24"/>
              </w:rPr>
              <w:t>Ambitious, capable learners</w:t>
            </w:r>
          </w:p>
        </w:tc>
        <w:tc>
          <w:tcPr>
            <w:tcW w:w="3081" w:type="dxa"/>
            <w:shd w:val="clear" w:color="auto" w:fill="FFFFFF" w:themeFill="background1"/>
          </w:tcPr>
          <w:p w14:paraId="73CC46BC" w14:textId="77777777" w:rsidR="005D0A9B" w:rsidRPr="009945B2" w:rsidRDefault="005D0A9B" w:rsidP="001064BD">
            <w:pPr>
              <w:jc w:val="center"/>
              <w:rPr>
                <w:sz w:val="24"/>
                <w:szCs w:val="24"/>
              </w:rPr>
            </w:pPr>
            <w:r w:rsidRPr="009945B2">
              <w:rPr>
                <w:sz w:val="24"/>
                <w:szCs w:val="24"/>
              </w:rPr>
              <w:t>‘are questioning and enjoy solving problems’</w:t>
            </w:r>
          </w:p>
        </w:tc>
        <w:tc>
          <w:tcPr>
            <w:tcW w:w="3081" w:type="dxa"/>
            <w:shd w:val="clear" w:color="auto" w:fill="FFFFFF" w:themeFill="background1"/>
          </w:tcPr>
          <w:p w14:paraId="7EC298C6" w14:textId="77777777" w:rsidR="005D0A9B" w:rsidRPr="009945B2" w:rsidRDefault="005D0A9B" w:rsidP="001064BD">
            <w:pPr>
              <w:rPr>
                <w:sz w:val="24"/>
                <w:szCs w:val="24"/>
              </w:rPr>
            </w:pPr>
            <w:r w:rsidRPr="009945B2">
              <w:rPr>
                <w:sz w:val="24"/>
                <w:szCs w:val="24"/>
              </w:rPr>
              <w:t>Pupil questioning the progress and quality of work so far – and thought of ways to solve the problem (everyone then enjoyed the progress of the task).</w:t>
            </w:r>
          </w:p>
        </w:tc>
      </w:tr>
      <w:tr w:rsidR="005D0A9B" w14:paraId="26174ADC" w14:textId="77777777" w:rsidTr="001064BD">
        <w:tc>
          <w:tcPr>
            <w:tcW w:w="3080" w:type="dxa"/>
            <w:shd w:val="clear" w:color="auto" w:fill="FFFFFF" w:themeFill="background1"/>
          </w:tcPr>
          <w:p w14:paraId="65DCD7F6" w14:textId="77777777" w:rsidR="005D0A9B" w:rsidRPr="009945B2" w:rsidRDefault="005D0A9B" w:rsidP="001064BD">
            <w:pPr>
              <w:jc w:val="center"/>
              <w:rPr>
                <w:b/>
                <w:bCs/>
                <w:i/>
                <w:iCs/>
                <w:color w:val="FF0000"/>
                <w:sz w:val="24"/>
                <w:szCs w:val="24"/>
              </w:rPr>
            </w:pPr>
            <w:r w:rsidRPr="009945B2">
              <w:rPr>
                <w:b/>
                <w:bCs/>
                <w:i/>
                <w:iCs/>
                <w:color w:val="FF0000"/>
                <w:sz w:val="24"/>
                <w:szCs w:val="24"/>
              </w:rPr>
              <w:t>Ambitious, capable learners</w:t>
            </w:r>
          </w:p>
        </w:tc>
        <w:tc>
          <w:tcPr>
            <w:tcW w:w="3081" w:type="dxa"/>
            <w:shd w:val="clear" w:color="auto" w:fill="FFFFFF" w:themeFill="background1"/>
          </w:tcPr>
          <w:p w14:paraId="6455EB4E" w14:textId="77777777" w:rsidR="005D0A9B" w:rsidRPr="009945B2" w:rsidRDefault="005D0A9B" w:rsidP="001064BD">
            <w:pPr>
              <w:jc w:val="center"/>
              <w:rPr>
                <w:sz w:val="24"/>
                <w:szCs w:val="24"/>
              </w:rPr>
            </w:pPr>
            <w:r w:rsidRPr="009945B2">
              <w:rPr>
                <w:sz w:val="24"/>
                <w:szCs w:val="24"/>
              </w:rPr>
              <w:t>‘can communicate effectively in different forms and settings, using both Welsh and English’</w:t>
            </w:r>
          </w:p>
        </w:tc>
        <w:tc>
          <w:tcPr>
            <w:tcW w:w="3081" w:type="dxa"/>
            <w:shd w:val="clear" w:color="auto" w:fill="FFFFFF" w:themeFill="background1"/>
          </w:tcPr>
          <w:p w14:paraId="4F31019A" w14:textId="77777777" w:rsidR="005D0A9B" w:rsidRPr="009945B2" w:rsidRDefault="005D0A9B" w:rsidP="001064BD">
            <w:pPr>
              <w:rPr>
                <w:sz w:val="24"/>
                <w:szCs w:val="24"/>
              </w:rPr>
            </w:pPr>
            <w:r w:rsidRPr="009945B2">
              <w:rPr>
                <w:sz w:val="24"/>
                <w:szCs w:val="24"/>
              </w:rPr>
              <w:t>The whole group were effectively communicating through the second half of the task in both Welsh (primarily) and English.</w:t>
            </w:r>
          </w:p>
        </w:tc>
      </w:tr>
      <w:tr w:rsidR="005D0A9B" w14:paraId="34B0132A" w14:textId="77777777" w:rsidTr="001064BD">
        <w:tc>
          <w:tcPr>
            <w:tcW w:w="3080" w:type="dxa"/>
            <w:shd w:val="clear" w:color="auto" w:fill="FFFFFF" w:themeFill="background1"/>
          </w:tcPr>
          <w:p w14:paraId="669FB28F" w14:textId="77777777" w:rsidR="005D0A9B" w:rsidRPr="009945B2" w:rsidRDefault="005D0A9B" w:rsidP="001064BD">
            <w:pPr>
              <w:jc w:val="center"/>
              <w:rPr>
                <w:b/>
                <w:bCs/>
                <w:i/>
                <w:iCs/>
                <w:color w:val="00B0F0"/>
                <w:sz w:val="24"/>
                <w:szCs w:val="24"/>
              </w:rPr>
            </w:pPr>
            <w:r w:rsidRPr="009945B2">
              <w:rPr>
                <w:b/>
                <w:bCs/>
                <w:i/>
                <w:iCs/>
                <w:color w:val="00B0F0"/>
                <w:sz w:val="24"/>
                <w:szCs w:val="24"/>
              </w:rPr>
              <w:t>Enterprising, creative contributors</w:t>
            </w:r>
          </w:p>
        </w:tc>
        <w:tc>
          <w:tcPr>
            <w:tcW w:w="3081" w:type="dxa"/>
            <w:shd w:val="clear" w:color="auto" w:fill="FFFFFF" w:themeFill="background1"/>
          </w:tcPr>
          <w:p w14:paraId="17921395" w14:textId="77777777" w:rsidR="005D0A9B" w:rsidRPr="009945B2" w:rsidRDefault="005D0A9B" w:rsidP="001064BD">
            <w:pPr>
              <w:jc w:val="center"/>
              <w:rPr>
                <w:sz w:val="24"/>
                <w:szCs w:val="24"/>
              </w:rPr>
            </w:pPr>
            <w:r w:rsidRPr="009945B2">
              <w:rPr>
                <w:sz w:val="24"/>
                <w:szCs w:val="24"/>
              </w:rPr>
              <w:t>‘think creatively to reframe and solve problems’</w:t>
            </w:r>
          </w:p>
        </w:tc>
        <w:tc>
          <w:tcPr>
            <w:tcW w:w="3081" w:type="dxa"/>
            <w:shd w:val="clear" w:color="auto" w:fill="FFFFFF" w:themeFill="background1"/>
          </w:tcPr>
          <w:p w14:paraId="5A0609BA" w14:textId="77777777" w:rsidR="005D0A9B" w:rsidRPr="009945B2" w:rsidRDefault="005D0A9B" w:rsidP="001064BD">
            <w:pPr>
              <w:rPr>
                <w:sz w:val="24"/>
                <w:szCs w:val="24"/>
              </w:rPr>
            </w:pPr>
            <w:r w:rsidRPr="009945B2">
              <w:rPr>
                <w:sz w:val="24"/>
                <w:szCs w:val="24"/>
              </w:rPr>
              <w:t>Pupils were being creative to build the model of the house and solved problems whilst doing so (</w:t>
            </w:r>
            <w:proofErr w:type="spellStart"/>
            <w:r w:rsidRPr="009945B2">
              <w:rPr>
                <w:sz w:val="24"/>
                <w:szCs w:val="24"/>
              </w:rPr>
              <w:t>e.e.</w:t>
            </w:r>
            <w:proofErr w:type="spellEnd"/>
            <w:r w:rsidRPr="009945B2">
              <w:rPr>
                <w:sz w:val="24"/>
                <w:szCs w:val="24"/>
              </w:rPr>
              <w:t xml:space="preserve"> why isn’t the house looking like a house?)</w:t>
            </w:r>
          </w:p>
        </w:tc>
      </w:tr>
      <w:tr w:rsidR="005D0A9B" w14:paraId="79084AA1" w14:textId="77777777" w:rsidTr="001064BD">
        <w:tc>
          <w:tcPr>
            <w:tcW w:w="3080" w:type="dxa"/>
            <w:shd w:val="clear" w:color="auto" w:fill="FFFFFF" w:themeFill="background1"/>
          </w:tcPr>
          <w:p w14:paraId="61DC0FFE" w14:textId="77777777" w:rsidR="005D0A9B" w:rsidRPr="009945B2" w:rsidRDefault="005D0A9B" w:rsidP="001064BD">
            <w:pPr>
              <w:jc w:val="center"/>
              <w:rPr>
                <w:b/>
                <w:bCs/>
                <w:i/>
                <w:iCs/>
                <w:color w:val="00B0F0"/>
                <w:sz w:val="24"/>
                <w:szCs w:val="24"/>
              </w:rPr>
            </w:pPr>
            <w:r w:rsidRPr="009945B2">
              <w:rPr>
                <w:b/>
                <w:bCs/>
                <w:i/>
                <w:iCs/>
                <w:color w:val="00B0F0"/>
                <w:sz w:val="24"/>
                <w:szCs w:val="24"/>
              </w:rPr>
              <w:t>Enterprising, creative contributors</w:t>
            </w:r>
          </w:p>
        </w:tc>
        <w:tc>
          <w:tcPr>
            <w:tcW w:w="3081" w:type="dxa"/>
            <w:shd w:val="clear" w:color="auto" w:fill="FFFFFF" w:themeFill="background1"/>
          </w:tcPr>
          <w:p w14:paraId="525E6607" w14:textId="77777777" w:rsidR="005D0A9B" w:rsidRPr="009945B2" w:rsidRDefault="005D0A9B" w:rsidP="001064BD">
            <w:pPr>
              <w:jc w:val="center"/>
              <w:rPr>
                <w:sz w:val="24"/>
                <w:szCs w:val="24"/>
              </w:rPr>
            </w:pPr>
            <w:r w:rsidRPr="009945B2">
              <w:rPr>
                <w:sz w:val="24"/>
                <w:szCs w:val="24"/>
              </w:rPr>
              <w:t>‘lead and play different roles in teams, effectively and responsibly’</w:t>
            </w:r>
          </w:p>
        </w:tc>
        <w:tc>
          <w:tcPr>
            <w:tcW w:w="3081" w:type="dxa"/>
            <w:shd w:val="clear" w:color="auto" w:fill="FFFFFF" w:themeFill="background1"/>
          </w:tcPr>
          <w:p w14:paraId="0A7D03D2" w14:textId="77777777" w:rsidR="005D0A9B" w:rsidRPr="009945B2" w:rsidRDefault="005D0A9B" w:rsidP="001064BD">
            <w:pPr>
              <w:rPr>
                <w:sz w:val="24"/>
                <w:szCs w:val="24"/>
              </w:rPr>
            </w:pPr>
            <w:r w:rsidRPr="009945B2">
              <w:rPr>
                <w:sz w:val="24"/>
                <w:szCs w:val="24"/>
              </w:rPr>
              <w:t>When the one pupil self-assessed the situation – she then took on a leadership role within the team to reach the aim of the lesson.</w:t>
            </w:r>
          </w:p>
        </w:tc>
      </w:tr>
      <w:tr w:rsidR="005D0A9B" w14:paraId="03AE6C5A" w14:textId="77777777" w:rsidTr="001064BD">
        <w:tc>
          <w:tcPr>
            <w:tcW w:w="3080" w:type="dxa"/>
            <w:shd w:val="clear" w:color="auto" w:fill="FFFFFF" w:themeFill="background1"/>
          </w:tcPr>
          <w:p w14:paraId="4E23FD4C" w14:textId="77777777" w:rsidR="005D0A9B" w:rsidRPr="009945B2" w:rsidRDefault="005D0A9B" w:rsidP="001064BD">
            <w:pPr>
              <w:jc w:val="center"/>
              <w:rPr>
                <w:b/>
                <w:bCs/>
                <w:i/>
                <w:iCs/>
                <w:color w:val="00B0F0"/>
                <w:sz w:val="24"/>
                <w:szCs w:val="24"/>
              </w:rPr>
            </w:pPr>
            <w:r w:rsidRPr="009945B2">
              <w:rPr>
                <w:b/>
                <w:bCs/>
                <w:i/>
                <w:iCs/>
                <w:color w:val="00B0F0"/>
                <w:sz w:val="24"/>
                <w:szCs w:val="24"/>
              </w:rPr>
              <w:t>Enterprising, creative contributors</w:t>
            </w:r>
          </w:p>
        </w:tc>
        <w:tc>
          <w:tcPr>
            <w:tcW w:w="3081" w:type="dxa"/>
            <w:shd w:val="clear" w:color="auto" w:fill="FFFFFF" w:themeFill="background1"/>
          </w:tcPr>
          <w:p w14:paraId="55B91B5C" w14:textId="77777777" w:rsidR="005D0A9B" w:rsidRPr="009945B2" w:rsidRDefault="005D0A9B" w:rsidP="001064BD">
            <w:pPr>
              <w:jc w:val="center"/>
              <w:rPr>
                <w:sz w:val="24"/>
                <w:szCs w:val="24"/>
              </w:rPr>
            </w:pPr>
            <w:r w:rsidRPr="009945B2">
              <w:rPr>
                <w:sz w:val="24"/>
                <w:szCs w:val="24"/>
              </w:rPr>
              <w:t>‘give of their energy and skills so that other people will benefit’</w:t>
            </w:r>
          </w:p>
        </w:tc>
        <w:tc>
          <w:tcPr>
            <w:tcW w:w="3081" w:type="dxa"/>
            <w:shd w:val="clear" w:color="auto" w:fill="FFFFFF" w:themeFill="background1"/>
          </w:tcPr>
          <w:p w14:paraId="395B6E97" w14:textId="77777777" w:rsidR="005D0A9B" w:rsidRPr="009945B2" w:rsidRDefault="005D0A9B" w:rsidP="001064BD">
            <w:pPr>
              <w:rPr>
                <w:sz w:val="24"/>
                <w:szCs w:val="24"/>
              </w:rPr>
            </w:pPr>
            <w:r w:rsidRPr="009945B2">
              <w:rPr>
                <w:sz w:val="24"/>
                <w:szCs w:val="24"/>
              </w:rPr>
              <w:t>When one child took charge and assessed the situation that child’s knowledge and ideas helped other members to  realise that they weren’t creating a house and they took the lead of the child and her ideas to benefit them.</w:t>
            </w:r>
          </w:p>
        </w:tc>
      </w:tr>
      <w:tr w:rsidR="005D0A9B" w14:paraId="6FE5229D" w14:textId="77777777" w:rsidTr="001064BD">
        <w:tc>
          <w:tcPr>
            <w:tcW w:w="3080" w:type="dxa"/>
            <w:shd w:val="clear" w:color="auto" w:fill="FFFFFF" w:themeFill="background1"/>
          </w:tcPr>
          <w:p w14:paraId="557F75D6" w14:textId="77777777" w:rsidR="005D0A9B" w:rsidRPr="009945B2" w:rsidRDefault="005D0A9B" w:rsidP="001064BD">
            <w:pPr>
              <w:jc w:val="center"/>
              <w:rPr>
                <w:b/>
                <w:bCs/>
                <w:i/>
                <w:iCs/>
                <w:color w:val="00B0F0"/>
                <w:sz w:val="24"/>
                <w:szCs w:val="24"/>
              </w:rPr>
            </w:pPr>
            <w:r w:rsidRPr="009945B2">
              <w:rPr>
                <w:b/>
                <w:bCs/>
                <w:i/>
                <w:iCs/>
                <w:color w:val="00B0F0"/>
                <w:sz w:val="24"/>
                <w:szCs w:val="24"/>
              </w:rPr>
              <w:t>Enterprising, creative contributors</w:t>
            </w:r>
          </w:p>
        </w:tc>
        <w:tc>
          <w:tcPr>
            <w:tcW w:w="3081" w:type="dxa"/>
            <w:shd w:val="clear" w:color="auto" w:fill="FFFFFF" w:themeFill="background1"/>
          </w:tcPr>
          <w:p w14:paraId="15D874FA" w14:textId="77777777" w:rsidR="005D0A9B" w:rsidRPr="009945B2" w:rsidRDefault="005D0A9B" w:rsidP="001064BD">
            <w:pPr>
              <w:jc w:val="center"/>
              <w:rPr>
                <w:sz w:val="24"/>
                <w:szCs w:val="24"/>
              </w:rPr>
            </w:pPr>
            <w:r w:rsidRPr="009945B2">
              <w:rPr>
                <w:sz w:val="24"/>
                <w:szCs w:val="24"/>
              </w:rPr>
              <w:t>‘connect and apply their knowledge and skills to create ideas and products’</w:t>
            </w:r>
          </w:p>
        </w:tc>
        <w:tc>
          <w:tcPr>
            <w:tcW w:w="3081" w:type="dxa"/>
            <w:shd w:val="clear" w:color="auto" w:fill="FFFFFF" w:themeFill="background1"/>
          </w:tcPr>
          <w:p w14:paraId="2C0C5351" w14:textId="77777777" w:rsidR="005D0A9B" w:rsidRPr="009945B2" w:rsidRDefault="005D0A9B" w:rsidP="001064BD">
            <w:pPr>
              <w:rPr>
                <w:sz w:val="24"/>
                <w:szCs w:val="24"/>
              </w:rPr>
            </w:pPr>
            <w:r w:rsidRPr="009945B2">
              <w:rPr>
                <w:sz w:val="24"/>
                <w:szCs w:val="24"/>
              </w:rPr>
              <w:t xml:space="preserve">When being questioned by the teacher they could acknowledge why their house </w:t>
            </w:r>
            <w:proofErr w:type="gramStart"/>
            <w:r w:rsidRPr="009945B2">
              <w:rPr>
                <w:sz w:val="24"/>
                <w:szCs w:val="24"/>
              </w:rPr>
              <w:t>didn’t</w:t>
            </w:r>
            <w:proofErr w:type="gramEnd"/>
            <w:r w:rsidRPr="009945B2">
              <w:rPr>
                <w:sz w:val="24"/>
                <w:szCs w:val="24"/>
              </w:rPr>
              <w:t xml:space="preserve"> look like a house as they built on their prior knowledge.</w:t>
            </w:r>
          </w:p>
        </w:tc>
      </w:tr>
      <w:tr w:rsidR="005D0A9B" w14:paraId="24ABC419" w14:textId="77777777" w:rsidTr="001064BD">
        <w:tc>
          <w:tcPr>
            <w:tcW w:w="3080" w:type="dxa"/>
            <w:shd w:val="clear" w:color="auto" w:fill="FFFFFF" w:themeFill="background1"/>
          </w:tcPr>
          <w:p w14:paraId="446DD938" w14:textId="77777777" w:rsidR="005D0A9B" w:rsidRPr="009945B2" w:rsidRDefault="005D0A9B" w:rsidP="001064BD">
            <w:pPr>
              <w:jc w:val="center"/>
              <w:rPr>
                <w:b/>
                <w:bCs/>
                <w:i/>
                <w:iCs/>
                <w:sz w:val="24"/>
                <w:szCs w:val="24"/>
              </w:rPr>
            </w:pPr>
            <w:r w:rsidRPr="009945B2">
              <w:rPr>
                <w:b/>
                <w:bCs/>
                <w:i/>
                <w:iCs/>
                <w:color w:val="00B050"/>
                <w:sz w:val="24"/>
                <w:szCs w:val="24"/>
              </w:rPr>
              <w:t>Healthy, confident individuals</w:t>
            </w:r>
          </w:p>
        </w:tc>
        <w:tc>
          <w:tcPr>
            <w:tcW w:w="3081" w:type="dxa"/>
            <w:shd w:val="clear" w:color="auto" w:fill="FFFFFF" w:themeFill="background1"/>
          </w:tcPr>
          <w:p w14:paraId="453320AB" w14:textId="77777777" w:rsidR="005D0A9B" w:rsidRPr="009945B2" w:rsidRDefault="005D0A9B" w:rsidP="001064BD">
            <w:pPr>
              <w:jc w:val="center"/>
              <w:rPr>
                <w:sz w:val="24"/>
                <w:szCs w:val="24"/>
              </w:rPr>
            </w:pPr>
            <w:r w:rsidRPr="009945B2">
              <w:rPr>
                <w:sz w:val="24"/>
                <w:szCs w:val="24"/>
              </w:rPr>
              <w:t>‘face and over-come challenges’</w:t>
            </w:r>
          </w:p>
        </w:tc>
        <w:tc>
          <w:tcPr>
            <w:tcW w:w="3081" w:type="dxa"/>
            <w:shd w:val="clear" w:color="auto" w:fill="FFFFFF" w:themeFill="background1"/>
          </w:tcPr>
          <w:p w14:paraId="55792C77" w14:textId="77777777" w:rsidR="005D0A9B" w:rsidRPr="009945B2" w:rsidRDefault="005D0A9B" w:rsidP="001064BD">
            <w:pPr>
              <w:rPr>
                <w:sz w:val="24"/>
                <w:szCs w:val="24"/>
              </w:rPr>
            </w:pPr>
            <w:r w:rsidRPr="009945B2">
              <w:rPr>
                <w:sz w:val="24"/>
                <w:szCs w:val="24"/>
              </w:rPr>
              <w:t xml:space="preserve">They had to overcome the challenge of recreating the first house they made </w:t>
            </w:r>
            <w:proofErr w:type="gramStart"/>
            <w:r w:rsidRPr="009945B2">
              <w:rPr>
                <w:sz w:val="24"/>
                <w:szCs w:val="24"/>
              </w:rPr>
              <w:t>wasn’t</w:t>
            </w:r>
            <w:proofErr w:type="gramEnd"/>
            <w:r w:rsidRPr="009945B2">
              <w:rPr>
                <w:sz w:val="24"/>
                <w:szCs w:val="24"/>
              </w:rPr>
              <w:t xml:space="preserve"> entirely representative of a house.</w:t>
            </w:r>
          </w:p>
        </w:tc>
      </w:tr>
    </w:tbl>
    <w:p w14:paraId="6CFAD524"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13653F2E" w14:textId="1EEC5EBA" w:rsidR="00EF50BE" w:rsidRPr="00D32DD4" w:rsidRDefault="00EF50BE" w:rsidP="00EF50BE">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Cyfeirio</w:t>
      </w:r>
    </w:p>
    <w:p w14:paraId="0A7B8573"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sz w:val="24"/>
          <w:szCs w:val="24"/>
        </w:rPr>
        <w:t>Adair, J. (1984). The Hawthorne effect: A reconsideration of the methodological artifact. Journal of Applied Psychology, 69(2), pp.334-345.</w:t>
      </w:r>
    </w:p>
    <w:p w14:paraId="3FBB4CB1"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sz w:val="24"/>
          <w:szCs w:val="24"/>
        </w:rPr>
        <w:t xml:space="preserve">Anderson, G and Arsenault, N. (1998). Fundamentals of Educational Research. Philadelphia: </w:t>
      </w:r>
      <w:proofErr w:type="spellStart"/>
      <w:r w:rsidRPr="00D32DD4">
        <w:rPr>
          <w:rFonts w:asciiTheme="minorHAnsi" w:hAnsiTheme="minorHAnsi" w:cstheme="minorHAnsi"/>
          <w:sz w:val="24"/>
          <w:szCs w:val="24"/>
        </w:rPr>
        <w:t>RoutledgeFalmer</w:t>
      </w:r>
      <w:proofErr w:type="spellEnd"/>
      <w:r w:rsidRPr="00D32DD4">
        <w:rPr>
          <w:rFonts w:asciiTheme="minorHAnsi" w:hAnsiTheme="minorHAnsi" w:cstheme="minorHAnsi"/>
          <w:sz w:val="24"/>
          <w:szCs w:val="24"/>
        </w:rPr>
        <w:t xml:space="preserve">.  </w:t>
      </w:r>
    </w:p>
    <w:p w14:paraId="0F79F9D2"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Arthur, J., Waring, M., Coe, R. and Hedges, L., (2012). </w:t>
      </w:r>
      <w:r w:rsidRPr="00D32DD4">
        <w:rPr>
          <w:rFonts w:asciiTheme="minorHAnsi" w:hAnsiTheme="minorHAnsi" w:cstheme="minorHAnsi"/>
          <w:i/>
          <w:iCs/>
          <w:color w:val="000000"/>
          <w:sz w:val="24"/>
          <w:szCs w:val="24"/>
          <w:shd w:val="clear" w:color="auto" w:fill="FFFFFF"/>
        </w:rPr>
        <w:t xml:space="preserve">Research Methods &amp; Methodologies </w:t>
      </w:r>
      <w:proofErr w:type="gramStart"/>
      <w:r w:rsidRPr="00D32DD4">
        <w:rPr>
          <w:rFonts w:asciiTheme="minorHAnsi" w:hAnsiTheme="minorHAnsi" w:cstheme="minorHAnsi"/>
          <w:i/>
          <w:iCs/>
          <w:color w:val="000000"/>
          <w:sz w:val="24"/>
          <w:szCs w:val="24"/>
          <w:shd w:val="clear" w:color="auto" w:fill="FFFFFF"/>
        </w:rPr>
        <w:t>In</w:t>
      </w:r>
      <w:proofErr w:type="gramEnd"/>
      <w:r w:rsidRPr="00D32DD4">
        <w:rPr>
          <w:rFonts w:asciiTheme="minorHAnsi" w:hAnsiTheme="minorHAnsi" w:cstheme="minorHAnsi"/>
          <w:i/>
          <w:iCs/>
          <w:color w:val="000000"/>
          <w:sz w:val="24"/>
          <w:szCs w:val="24"/>
          <w:shd w:val="clear" w:color="auto" w:fill="FFFFFF"/>
        </w:rPr>
        <w:t xml:space="preserve"> Education</w:t>
      </w:r>
      <w:r w:rsidRPr="00D32DD4">
        <w:rPr>
          <w:rFonts w:asciiTheme="minorHAnsi" w:hAnsiTheme="minorHAnsi" w:cstheme="minorHAnsi"/>
          <w:color w:val="000000"/>
          <w:sz w:val="24"/>
          <w:szCs w:val="24"/>
          <w:shd w:val="clear" w:color="auto" w:fill="FFFFFF"/>
        </w:rPr>
        <w:t>. SAGE.</w:t>
      </w:r>
    </w:p>
    <w:p w14:paraId="5571A6C2"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Belbin, R., (1996). </w:t>
      </w:r>
      <w:r w:rsidRPr="00D32DD4">
        <w:rPr>
          <w:rFonts w:asciiTheme="minorHAnsi" w:hAnsiTheme="minorHAnsi" w:cstheme="minorHAnsi"/>
          <w:i/>
          <w:iCs/>
          <w:color w:val="000000"/>
          <w:sz w:val="24"/>
          <w:szCs w:val="24"/>
          <w:shd w:val="clear" w:color="auto" w:fill="FFFFFF"/>
        </w:rPr>
        <w:t xml:space="preserve">Management Teams: Why They Succeed </w:t>
      </w:r>
      <w:proofErr w:type="gramStart"/>
      <w:r w:rsidRPr="00D32DD4">
        <w:rPr>
          <w:rFonts w:asciiTheme="minorHAnsi" w:hAnsiTheme="minorHAnsi" w:cstheme="minorHAnsi"/>
          <w:i/>
          <w:iCs/>
          <w:color w:val="000000"/>
          <w:sz w:val="24"/>
          <w:szCs w:val="24"/>
          <w:shd w:val="clear" w:color="auto" w:fill="FFFFFF"/>
        </w:rPr>
        <w:t>Or</w:t>
      </w:r>
      <w:proofErr w:type="gramEnd"/>
      <w:r w:rsidRPr="00D32DD4">
        <w:rPr>
          <w:rFonts w:asciiTheme="minorHAnsi" w:hAnsiTheme="minorHAnsi" w:cstheme="minorHAnsi"/>
          <w:i/>
          <w:iCs/>
          <w:color w:val="000000"/>
          <w:sz w:val="24"/>
          <w:szCs w:val="24"/>
          <w:shd w:val="clear" w:color="auto" w:fill="FFFFFF"/>
        </w:rPr>
        <w:t xml:space="preserve"> Fail</w:t>
      </w:r>
      <w:r w:rsidRPr="00D32DD4">
        <w:rPr>
          <w:rFonts w:asciiTheme="minorHAnsi" w:hAnsiTheme="minorHAnsi" w:cstheme="minorHAnsi"/>
          <w:color w:val="000000"/>
          <w:sz w:val="24"/>
          <w:szCs w:val="24"/>
          <w:shd w:val="clear" w:color="auto" w:fill="FFFFFF"/>
        </w:rPr>
        <w:t>. Oxford: Butterworth-Heinemann.</w:t>
      </w:r>
    </w:p>
    <w:p w14:paraId="04174688"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Bennett, R., (2011). Formative assessment: a critical review. </w:t>
      </w:r>
      <w:r w:rsidRPr="00D32DD4">
        <w:rPr>
          <w:rFonts w:asciiTheme="minorHAnsi" w:hAnsiTheme="minorHAnsi" w:cstheme="minorHAnsi"/>
          <w:i/>
          <w:iCs/>
          <w:color w:val="000000"/>
          <w:sz w:val="24"/>
          <w:szCs w:val="24"/>
          <w:shd w:val="clear" w:color="auto" w:fill="FFFFFF"/>
        </w:rPr>
        <w:t>Assessment in Education: Principles, Policy &amp; Practice</w:t>
      </w:r>
      <w:r w:rsidRPr="00D32DD4">
        <w:rPr>
          <w:rFonts w:asciiTheme="minorHAnsi" w:hAnsiTheme="minorHAnsi" w:cstheme="minorHAnsi"/>
          <w:color w:val="000000"/>
          <w:sz w:val="24"/>
          <w:szCs w:val="24"/>
          <w:shd w:val="clear" w:color="auto" w:fill="FFFFFF"/>
        </w:rPr>
        <w:t>, 18(1), pp.5-25.</w:t>
      </w:r>
    </w:p>
    <w:p w14:paraId="0BF99205" w14:textId="77777777" w:rsidR="00075F4F" w:rsidRPr="00D32DD4" w:rsidRDefault="00075F4F" w:rsidP="00EF50BE">
      <w:pPr>
        <w:spacing w:line="360" w:lineRule="auto"/>
        <w:rPr>
          <w:rFonts w:asciiTheme="minorHAnsi" w:hAnsiTheme="minorHAnsi" w:cstheme="minorHAnsi"/>
          <w:color w:val="484848"/>
          <w:sz w:val="24"/>
          <w:szCs w:val="24"/>
          <w:shd w:val="clear" w:color="auto" w:fill="FFFFFF"/>
        </w:rPr>
      </w:pPr>
      <w:r w:rsidRPr="00D32DD4">
        <w:rPr>
          <w:rFonts w:asciiTheme="minorHAnsi" w:hAnsiTheme="minorHAnsi" w:cstheme="minorHAnsi"/>
          <w:color w:val="484848"/>
          <w:sz w:val="24"/>
          <w:szCs w:val="24"/>
          <w:shd w:val="clear" w:color="auto" w:fill="FFFFFF"/>
        </w:rPr>
        <w:t>Black P, Harrison C, Lee C et al. (2003) </w:t>
      </w:r>
      <w:r w:rsidRPr="00D32DD4">
        <w:rPr>
          <w:rStyle w:val="Emphasis"/>
          <w:rFonts w:asciiTheme="minorHAnsi" w:hAnsiTheme="minorHAnsi" w:cstheme="minorHAnsi"/>
          <w:color w:val="484848"/>
          <w:sz w:val="24"/>
          <w:szCs w:val="24"/>
          <w:shd w:val="clear" w:color="auto" w:fill="FFFFFF"/>
        </w:rPr>
        <w:t>Assessment for Learning: Putting it into Practice</w:t>
      </w:r>
      <w:r w:rsidRPr="00D32DD4">
        <w:rPr>
          <w:rFonts w:asciiTheme="minorHAnsi" w:hAnsiTheme="minorHAnsi" w:cstheme="minorHAnsi"/>
          <w:color w:val="484848"/>
          <w:sz w:val="24"/>
          <w:szCs w:val="24"/>
          <w:shd w:val="clear" w:color="auto" w:fill="FFFFFF"/>
        </w:rPr>
        <w:t>. Maidenhead: Open University Press.</w:t>
      </w:r>
    </w:p>
    <w:p w14:paraId="00638FA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Black, P. and William, D., (2006). </w:t>
      </w:r>
      <w:r w:rsidRPr="00D32DD4">
        <w:rPr>
          <w:rFonts w:asciiTheme="minorHAnsi" w:hAnsiTheme="minorHAnsi" w:cstheme="minorHAnsi"/>
          <w:i/>
          <w:iCs/>
          <w:color w:val="000000"/>
          <w:sz w:val="24"/>
          <w:szCs w:val="24"/>
          <w:shd w:val="clear" w:color="auto" w:fill="FFFFFF"/>
        </w:rPr>
        <w:t xml:space="preserve">Inside </w:t>
      </w:r>
      <w:proofErr w:type="gramStart"/>
      <w:r w:rsidRPr="00D32DD4">
        <w:rPr>
          <w:rFonts w:asciiTheme="minorHAnsi" w:hAnsiTheme="minorHAnsi" w:cstheme="minorHAnsi"/>
          <w:i/>
          <w:iCs/>
          <w:color w:val="000000"/>
          <w:sz w:val="24"/>
          <w:szCs w:val="24"/>
          <w:shd w:val="clear" w:color="auto" w:fill="FFFFFF"/>
        </w:rPr>
        <w:t>The</w:t>
      </w:r>
      <w:proofErr w:type="gramEnd"/>
      <w:r w:rsidRPr="00D32DD4">
        <w:rPr>
          <w:rFonts w:asciiTheme="minorHAnsi" w:hAnsiTheme="minorHAnsi" w:cstheme="minorHAnsi"/>
          <w:i/>
          <w:iCs/>
          <w:color w:val="000000"/>
          <w:sz w:val="24"/>
          <w:szCs w:val="24"/>
          <w:shd w:val="clear" w:color="auto" w:fill="FFFFFF"/>
        </w:rPr>
        <w:t xml:space="preserve"> Black Box: Raising Standards Through Classroom Assessment</w:t>
      </w:r>
      <w:r w:rsidRPr="00D32DD4">
        <w:rPr>
          <w:rFonts w:asciiTheme="minorHAnsi" w:hAnsiTheme="minorHAnsi" w:cstheme="minorHAnsi"/>
          <w:color w:val="000000"/>
          <w:sz w:val="24"/>
          <w:szCs w:val="24"/>
          <w:shd w:val="clear" w:color="auto" w:fill="FFFFFF"/>
        </w:rPr>
        <w:t>. London: GL Assessment Limited.</w:t>
      </w:r>
    </w:p>
    <w:p w14:paraId="068AB83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333333"/>
          <w:sz w:val="24"/>
          <w:szCs w:val="24"/>
          <w:shd w:val="clear" w:color="auto" w:fill="FCFCFC"/>
        </w:rPr>
        <w:t xml:space="preserve">Black, P., &amp; </w:t>
      </w:r>
      <w:proofErr w:type="spellStart"/>
      <w:r w:rsidRPr="00D32DD4">
        <w:rPr>
          <w:rFonts w:asciiTheme="minorHAnsi" w:hAnsiTheme="minorHAnsi" w:cstheme="minorHAnsi"/>
          <w:color w:val="333333"/>
          <w:sz w:val="24"/>
          <w:szCs w:val="24"/>
          <w:shd w:val="clear" w:color="auto" w:fill="FCFCFC"/>
        </w:rPr>
        <w:t>Wiliam</w:t>
      </w:r>
      <w:proofErr w:type="spellEnd"/>
      <w:r w:rsidRPr="00D32DD4">
        <w:rPr>
          <w:rFonts w:asciiTheme="minorHAnsi" w:hAnsiTheme="minorHAnsi" w:cstheme="minorHAnsi"/>
          <w:color w:val="333333"/>
          <w:sz w:val="24"/>
          <w:szCs w:val="24"/>
          <w:shd w:val="clear" w:color="auto" w:fill="FCFCFC"/>
        </w:rPr>
        <w:t>, D. (1998). Assessment and classroom learning. </w:t>
      </w:r>
      <w:r w:rsidRPr="00D32DD4">
        <w:rPr>
          <w:rFonts w:asciiTheme="minorHAnsi" w:hAnsiTheme="minorHAnsi" w:cstheme="minorHAnsi"/>
          <w:i/>
          <w:iCs/>
          <w:color w:val="333333"/>
          <w:sz w:val="24"/>
          <w:szCs w:val="24"/>
          <w:shd w:val="clear" w:color="auto" w:fill="FCFCFC"/>
        </w:rPr>
        <w:t>Assessment in Education: Principles Policy and Practice</w:t>
      </w:r>
      <w:r w:rsidRPr="00D32DD4">
        <w:rPr>
          <w:rFonts w:asciiTheme="minorHAnsi" w:hAnsiTheme="minorHAnsi" w:cstheme="minorHAnsi"/>
          <w:color w:val="333333"/>
          <w:sz w:val="24"/>
          <w:szCs w:val="24"/>
          <w:shd w:val="clear" w:color="auto" w:fill="FCFCFC"/>
        </w:rPr>
        <w:t>, </w:t>
      </w:r>
      <w:r w:rsidRPr="00D32DD4">
        <w:rPr>
          <w:rFonts w:asciiTheme="minorHAnsi" w:hAnsiTheme="minorHAnsi" w:cstheme="minorHAnsi"/>
          <w:i/>
          <w:iCs/>
          <w:color w:val="333333"/>
          <w:sz w:val="24"/>
          <w:szCs w:val="24"/>
          <w:shd w:val="clear" w:color="auto" w:fill="FCFCFC"/>
        </w:rPr>
        <w:t>5</w:t>
      </w:r>
      <w:r w:rsidRPr="00D32DD4">
        <w:rPr>
          <w:rFonts w:asciiTheme="minorHAnsi" w:hAnsiTheme="minorHAnsi" w:cstheme="minorHAnsi"/>
          <w:color w:val="333333"/>
          <w:sz w:val="24"/>
          <w:szCs w:val="24"/>
          <w:shd w:val="clear" w:color="auto" w:fill="FCFCFC"/>
        </w:rPr>
        <w:t>(1), 7–73.</w:t>
      </w:r>
    </w:p>
    <w:p w14:paraId="12CAA2FA"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Booysen</w:t>
      </w:r>
      <w:proofErr w:type="spellEnd"/>
      <w:r w:rsidRPr="00D32DD4">
        <w:rPr>
          <w:rFonts w:asciiTheme="minorHAnsi" w:hAnsiTheme="minorHAnsi" w:cstheme="minorHAnsi"/>
          <w:color w:val="000000"/>
          <w:sz w:val="24"/>
          <w:szCs w:val="24"/>
          <w:shd w:val="clear" w:color="auto" w:fill="FFFFFF"/>
        </w:rPr>
        <w:t>, R. and Grosser, M., 2013. The effect of cooperative learning on the thinking skills development of Foundation Phase learners. </w:t>
      </w:r>
      <w:r w:rsidRPr="00D32DD4">
        <w:rPr>
          <w:rFonts w:asciiTheme="minorHAnsi" w:hAnsiTheme="minorHAnsi" w:cstheme="minorHAnsi"/>
          <w:i/>
          <w:iCs/>
          <w:color w:val="000000"/>
          <w:sz w:val="24"/>
          <w:szCs w:val="24"/>
          <w:shd w:val="clear" w:color="auto" w:fill="FFFFFF"/>
        </w:rPr>
        <w:t>Education as Change</w:t>
      </w:r>
      <w:r w:rsidRPr="00D32DD4">
        <w:rPr>
          <w:rFonts w:asciiTheme="minorHAnsi" w:hAnsiTheme="minorHAnsi" w:cstheme="minorHAnsi"/>
          <w:color w:val="000000"/>
          <w:sz w:val="24"/>
          <w:szCs w:val="24"/>
          <w:shd w:val="clear" w:color="auto" w:fill="FFFFFF"/>
        </w:rPr>
        <w:t>, 18(1), pp.47-71.</w:t>
      </w:r>
    </w:p>
    <w:p w14:paraId="02DB161E"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Boston, C., (2002). The Concept of Formative Assessment. </w:t>
      </w:r>
      <w:r w:rsidRPr="00D32DD4">
        <w:rPr>
          <w:rFonts w:asciiTheme="minorHAnsi" w:hAnsiTheme="minorHAnsi" w:cstheme="minorHAnsi"/>
          <w:i/>
          <w:iCs/>
          <w:color w:val="000000"/>
          <w:sz w:val="24"/>
          <w:szCs w:val="24"/>
          <w:shd w:val="clear" w:color="auto" w:fill="FFFFFF"/>
        </w:rPr>
        <w:t>Practical Assessment, Research and Evaluation</w:t>
      </w:r>
      <w:r w:rsidRPr="00D32DD4">
        <w:rPr>
          <w:rFonts w:asciiTheme="minorHAnsi" w:hAnsiTheme="minorHAnsi" w:cstheme="minorHAnsi"/>
          <w:color w:val="000000"/>
          <w:sz w:val="24"/>
          <w:szCs w:val="24"/>
          <w:shd w:val="clear" w:color="auto" w:fill="FFFFFF"/>
        </w:rPr>
        <w:t>, [online] 8(9). Available at: &lt;https://scholarworks.umass.edu/cgi/viewcontent.cgi?article=1118&amp;context=pare&gt; [Accessed 18 October 2020].</w:t>
      </w:r>
    </w:p>
    <w:p w14:paraId="29EC4086"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Boud</w:t>
      </w:r>
      <w:proofErr w:type="spellEnd"/>
      <w:r w:rsidRPr="00D32DD4">
        <w:rPr>
          <w:rFonts w:asciiTheme="minorHAnsi" w:hAnsiTheme="minorHAnsi" w:cstheme="minorHAnsi"/>
          <w:color w:val="000000"/>
          <w:sz w:val="24"/>
          <w:szCs w:val="24"/>
          <w:shd w:val="clear" w:color="auto" w:fill="FFFFFF"/>
        </w:rPr>
        <w:t>, D., (2013). </w:t>
      </w:r>
      <w:r w:rsidRPr="00D32DD4">
        <w:rPr>
          <w:rFonts w:asciiTheme="minorHAnsi" w:hAnsiTheme="minorHAnsi" w:cstheme="minorHAnsi"/>
          <w:i/>
          <w:iCs/>
          <w:color w:val="000000"/>
          <w:sz w:val="24"/>
          <w:szCs w:val="24"/>
          <w:shd w:val="clear" w:color="auto" w:fill="FFFFFF"/>
        </w:rPr>
        <w:t>Enhancing Learning Through Self-Assessment</w:t>
      </w:r>
      <w:r w:rsidRPr="00D32DD4">
        <w:rPr>
          <w:rFonts w:asciiTheme="minorHAnsi" w:hAnsiTheme="minorHAnsi" w:cstheme="minorHAnsi"/>
          <w:color w:val="000000"/>
          <w:sz w:val="24"/>
          <w:szCs w:val="24"/>
          <w:shd w:val="clear" w:color="auto" w:fill="FFFFFF"/>
        </w:rPr>
        <w:t>. New York: Taylor &amp; Francis, p.1.</w:t>
      </w:r>
    </w:p>
    <w:p w14:paraId="677418A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 xml:space="preserve">Briggs, M., Woodfield, A., </w:t>
      </w:r>
      <w:proofErr w:type="spellStart"/>
      <w:r w:rsidRPr="00D32DD4">
        <w:rPr>
          <w:rFonts w:asciiTheme="minorHAnsi" w:hAnsiTheme="minorHAnsi" w:cstheme="minorHAnsi"/>
          <w:color w:val="000000"/>
          <w:sz w:val="24"/>
          <w:szCs w:val="24"/>
          <w:shd w:val="clear" w:color="auto" w:fill="FFFFFF"/>
        </w:rPr>
        <w:t>Swatton</w:t>
      </w:r>
      <w:proofErr w:type="spellEnd"/>
      <w:r w:rsidRPr="00D32DD4">
        <w:rPr>
          <w:rFonts w:asciiTheme="minorHAnsi" w:hAnsiTheme="minorHAnsi" w:cstheme="minorHAnsi"/>
          <w:color w:val="000000"/>
          <w:sz w:val="24"/>
          <w:szCs w:val="24"/>
          <w:shd w:val="clear" w:color="auto" w:fill="FFFFFF"/>
        </w:rPr>
        <w:t>, P. and Martin, C., (2007). </w:t>
      </w:r>
      <w:r w:rsidRPr="00D32DD4">
        <w:rPr>
          <w:rFonts w:asciiTheme="minorHAnsi" w:hAnsiTheme="minorHAnsi" w:cstheme="minorHAnsi"/>
          <w:i/>
          <w:iCs/>
          <w:color w:val="000000"/>
          <w:sz w:val="24"/>
          <w:szCs w:val="24"/>
          <w:shd w:val="clear" w:color="auto" w:fill="FFFFFF"/>
        </w:rPr>
        <w:t xml:space="preserve">Assessment </w:t>
      </w:r>
      <w:proofErr w:type="gramStart"/>
      <w:r w:rsidRPr="00D32DD4">
        <w:rPr>
          <w:rFonts w:asciiTheme="minorHAnsi" w:hAnsiTheme="minorHAnsi" w:cstheme="minorHAnsi"/>
          <w:i/>
          <w:iCs/>
          <w:color w:val="000000"/>
          <w:sz w:val="24"/>
          <w:szCs w:val="24"/>
          <w:shd w:val="clear" w:color="auto" w:fill="FFFFFF"/>
        </w:rPr>
        <w:t>For</w:t>
      </w:r>
      <w:proofErr w:type="gramEnd"/>
      <w:r w:rsidRPr="00D32DD4">
        <w:rPr>
          <w:rFonts w:asciiTheme="minorHAnsi" w:hAnsiTheme="minorHAnsi" w:cstheme="minorHAnsi"/>
          <w:i/>
          <w:iCs/>
          <w:color w:val="000000"/>
          <w:sz w:val="24"/>
          <w:szCs w:val="24"/>
          <w:shd w:val="clear" w:color="auto" w:fill="FFFFFF"/>
        </w:rPr>
        <w:t xml:space="preserve"> Learning And Teaching In Primary Schools</w:t>
      </w:r>
      <w:r w:rsidRPr="00D32DD4">
        <w:rPr>
          <w:rFonts w:asciiTheme="minorHAnsi" w:hAnsiTheme="minorHAnsi" w:cstheme="minorHAnsi"/>
          <w:color w:val="000000"/>
          <w:sz w:val="24"/>
          <w:szCs w:val="24"/>
          <w:shd w:val="clear" w:color="auto" w:fill="FFFFFF"/>
        </w:rPr>
        <w:t>. 2nd ed. Learning Matters Ltd.</w:t>
      </w:r>
    </w:p>
    <w:p w14:paraId="6BE3A2B0" w14:textId="77777777" w:rsidR="00075F4F" w:rsidRPr="00D32DD4" w:rsidRDefault="00075F4F" w:rsidP="00EF50BE">
      <w:pPr>
        <w:spacing w:line="360" w:lineRule="auto"/>
        <w:rPr>
          <w:rFonts w:asciiTheme="minorHAnsi" w:hAnsiTheme="minorHAnsi" w:cstheme="minorHAnsi"/>
          <w:sz w:val="24"/>
          <w:szCs w:val="24"/>
          <w:lang w:val="cy-GB"/>
        </w:rPr>
      </w:pPr>
      <w:r w:rsidRPr="00D32DD4">
        <w:rPr>
          <w:rFonts w:asciiTheme="minorHAnsi" w:hAnsiTheme="minorHAnsi" w:cstheme="minorHAnsi"/>
          <w:sz w:val="24"/>
          <w:szCs w:val="24"/>
          <w:lang w:val="cy-GB"/>
        </w:rPr>
        <w:t>British Educational Research Association. (2018). Ethical Guidelines for Educational Research. London: BERA</w:t>
      </w:r>
    </w:p>
    <w:p w14:paraId="16E5296F"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Bryant, D. and Carless, D., (2010). </w:t>
      </w:r>
      <w:r w:rsidRPr="00D32DD4">
        <w:rPr>
          <w:rFonts w:asciiTheme="minorHAnsi" w:hAnsiTheme="minorHAnsi" w:cstheme="minorHAnsi"/>
          <w:i/>
          <w:iCs/>
          <w:color w:val="000000"/>
          <w:sz w:val="24"/>
          <w:szCs w:val="24"/>
          <w:shd w:val="clear" w:color="auto" w:fill="FFFFFF"/>
        </w:rPr>
        <w:t xml:space="preserve">Peer Assessment In A Test-Dominated Setting: Empowering, Boring Or Facilitating Examination </w:t>
      </w:r>
      <w:proofErr w:type="gramStart"/>
      <w:r w:rsidRPr="00D32DD4">
        <w:rPr>
          <w:rFonts w:asciiTheme="minorHAnsi" w:hAnsiTheme="minorHAnsi" w:cstheme="minorHAnsi"/>
          <w:i/>
          <w:iCs/>
          <w:color w:val="000000"/>
          <w:sz w:val="24"/>
          <w:szCs w:val="24"/>
          <w:shd w:val="clear" w:color="auto" w:fill="FFFFFF"/>
        </w:rPr>
        <w:t>Preparation?</w:t>
      </w:r>
      <w:r w:rsidRPr="00D32DD4">
        <w:rPr>
          <w:rFonts w:asciiTheme="minorHAnsi" w:hAnsiTheme="minorHAnsi" w:cstheme="minorHAnsi"/>
          <w:color w:val="000000"/>
          <w:sz w:val="24"/>
          <w:szCs w:val="24"/>
          <w:shd w:val="clear" w:color="auto" w:fill="FFFFFF"/>
        </w:rPr>
        <w:t>.</w:t>
      </w:r>
      <w:proofErr w:type="gramEnd"/>
      <w:r w:rsidRPr="00D32DD4">
        <w:rPr>
          <w:rFonts w:asciiTheme="minorHAnsi" w:hAnsiTheme="minorHAnsi" w:cstheme="minorHAnsi"/>
          <w:color w:val="000000"/>
          <w:sz w:val="24"/>
          <w:szCs w:val="24"/>
          <w:shd w:val="clear" w:color="auto" w:fill="FFFFFF"/>
        </w:rPr>
        <w:t xml:space="preserve"> Educational Research </w:t>
      </w:r>
      <w:proofErr w:type="gramStart"/>
      <w:r w:rsidRPr="00D32DD4">
        <w:rPr>
          <w:rFonts w:asciiTheme="minorHAnsi" w:hAnsiTheme="minorHAnsi" w:cstheme="minorHAnsi"/>
          <w:color w:val="000000"/>
          <w:sz w:val="24"/>
          <w:szCs w:val="24"/>
          <w:shd w:val="clear" w:color="auto" w:fill="FFFFFF"/>
        </w:rPr>
        <w:t>For</w:t>
      </w:r>
      <w:proofErr w:type="gramEnd"/>
      <w:r w:rsidRPr="00D32DD4">
        <w:rPr>
          <w:rFonts w:asciiTheme="minorHAnsi" w:hAnsiTheme="minorHAnsi" w:cstheme="minorHAnsi"/>
          <w:color w:val="000000"/>
          <w:sz w:val="24"/>
          <w:szCs w:val="24"/>
          <w:shd w:val="clear" w:color="auto" w:fill="FFFFFF"/>
        </w:rPr>
        <w:t xml:space="preserve"> Policy And Practice. [online] The University of Hong Kong. Available at: &lt;https://core.ac.uk/download/pdf/37950731.pdf&gt; [Accessed 19 October 2020].</w:t>
      </w:r>
    </w:p>
    <w:p w14:paraId="70734596"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Cohen, L., Manion, L. and Morrison, K., (2018). </w:t>
      </w:r>
      <w:r w:rsidRPr="00D32DD4">
        <w:rPr>
          <w:rFonts w:asciiTheme="minorHAnsi" w:hAnsiTheme="minorHAnsi" w:cstheme="minorHAnsi"/>
          <w:i/>
          <w:iCs/>
          <w:color w:val="000000"/>
          <w:sz w:val="24"/>
          <w:szCs w:val="24"/>
          <w:shd w:val="clear" w:color="auto" w:fill="FFFFFF"/>
        </w:rPr>
        <w:t xml:space="preserve">Research Methods </w:t>
      </w:r>
      <w:proofErr w:type="gramStart"/>
      <w:r w:rsidRPr="00D32DD4">
        <w:rPr>
          <w:rFonts w:asciiTheme="minorHAnsi" w:hAnsiTheme="minorHAnsi" w:cstheme="minorHAnsi"/>
          <w:i/>
          <w:iCs/>
          <w:color w:val="000000"/>
          <w:sz w:val="24"/>
          <w:szCs w:val="24"/>
          <w:shd w:val="clear" w:color="auto" w:fill="FFFFFF"/>
        </w:rPr>
        <w:t>In</w:t>
      </w:r>
      <w:proofErr w:type="gramEnd"/>
      <w:r w:rsidRPr="00D32DD4">
        <w:rPr>
          <w:rFonts w:asciiTheme="minorHAnsi" w:hAnsiTheme="minorHAnsi" w:cstheme="minorHAnsi"/>
          <w:i/>
          <w:iCs/>
          <w:color w:val="000000"/>
          <w:sz w:val="24"/>
          <w:szCs w:val="24"/>
          <w:shd w:val="clear" w:color="auto" w:fill="FFFFFF"/>
        </w:rPr>
        <w:t xml:space="preserve"> Education</w:t>
      </w:r>
      <w:r w:rsidRPr="00D32DD4">
        <w:rPr>
          <w:rFonts w:asciiTheme="minorHAnsi" w:hAnsiTheme="minorHAnsi" w:cstheme="minorHAnsi"/>
          <w:color w:val="000000"/>
          <w:sz w:val="24"/>
          <w:szCs w:val="24"/>
          <w:shd w:val="clear" w:color="auto" w:fill="FFFFFF"/>
        </w:rPr>
        <w:t>. 8th ed. Routledge.</w:t>
      </w:r>
    </w:p>
    <w:p w14:paraId="11418986"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sz w:val="24"/>
          <w:szCs w:val="24"/>
        </w:rPr>
        <w:t>Cottrell, R, R. and McKenzie, F, J. (2011). Health Promotion and Education Research Methods: Using the Five Chapter Thesis/Dissertation Model. London; Jones and Bartlett Publishers International.</w:t>
      </w:r>
    </w:p>
    <w:p w14:paraId="1A45A13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 xml:space="preserve">Cowan, J. (2005) In: Designing assessment to enhance student learning. http://www.heacademy.ac.uk/assets/ps/documents/practice_guides/practic e_guides/ps0069_designing_assessment_to_improve_physical_sciences_learning_ march_2009.pdf [Accessed 16 March 2020].  </w:t>
      </w:r>
    </w:p>
    <w:p w14:paraId="7C47668A"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Donaldson, G. (2015a). </w:t>
      </w:r>
      <w:proofErr w:type="spellStart"/>
      <w:r w:rsidRPr="00D32DD4">
        <w:rPr>
          <w:rFonts w:asciiTheme="minorHAnsi" w:hAnsiTheme="minorHAnsi" w:cstheme="minorHAnsi"/>
          <w:i/>
          <w:iCs/>
          <w:color w:val="000000"/>
          <w:sz w:val="24"/>
          <w:szCs w:val="24"/>
          <w:shd w:val="clear" w:color="auto" w:fill="FFFFFF"/>
        </w:rPr>
        <w:t>Dyfodol</w:t>
      </w:r>
      <w:proofErr w:type="spellEnd"/>
      <w:r w:rsidRPr="00D32DD4">
        <w:rPr>
          <w:rFonts w:asciiTheme="minorHAnsi" w:hAnsiTheme="minorHAnsi" w:cstheme="minorHAnsi"/>
          <w:i/>
          <w:iCs/>
          <w:color w:val="000000"/>
          <w:sz w:val="24"/>
          <w:szCs w:val="24"/>
          <w:shd w:val="clear" w:color="auto" w:fill="FFFFFF"/>
        </w:rPr>
        <w:t xml:space="preserve"> </w:t>
      </w:r>
      <w:proofErr w:type="spellStart"/>
      <w:r w:rsidRPr="00D32DD4">
        <w:rPr>
          <w:rFonts w:asciiTheme="minorHAnsi" w:hAnsiTheme="minorHAnsi" w:cstheme="minorHAnsi"/>
          <w:i/>
          <w:iCs/>
          <w:color w:val="000000"/>
          <w:sz w:val="24"/>
          <w:szCs w:val="24"/>
          <w:shd w:val="clear" w:color="auto" w:fill="FFFFFF"/>
        </w:rPr>
        <w:t>Llwyddiannus</w:t>
      </w:r>
      <w:proofErr w:type="spellEnd"/>
      <w:r w:rsidRPr="00D32DD4">
        <w:rPr>
          <w:rFonts w:asciiTheme="minorHAnsi" w:hAnsiTheme="minorHAnsi" w:cstheme="minorHAnsi"/>
          <w:color w:val="000000"/>
          <w:sz w:val="24"/>
          <w:szCs w:val="24"/>
          <w:shd w:val="clear" w:color="auto" w:fill="FFFFFF"/>
        </w:rPr>
        <w:t>. [online] Available at: &lt;https://llyw.cymru/sites/default/files/publications/2018-03/dyfodol-llwyddiannus.pdf&gt; [Accessed 8 October 2020].</w:t>
      </w:r>
    </w:p>
    <w:p w14:paraId="5A35C3FA" w14:textId="77777777" w:rsidR="00075F4F" w:rsidRPr="00D32DD4" w:rsidRDefault="00075F4F" w:rsidP="00EF50BE">
      <w:pPr>
        <w:spacing w:line="360" w:lineRule="auto"/>
        <w:jc w:val="both"/>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Donaldson, G., (2015b). </w:t>
      </w:r>
      <w:proofErr w:type="spellStart"/>
      <w:r w:rsidRPr="00D32DD4">
        <w:rPr>
          <w:rFonts w:asciiTheme="minorHAnsi" w:hAnsiTheme="minorHAnsi" w:cstheme="minorHAnsi"/>
          <w:i/>
          <w:iCs/>
          <w:color w:val="000000"/>
          <w:sz w:val="24"/>
          <w:szCs w:val="24"/>
          <w:shd w:val="clear" w:color="auto" w:fill="FFFFFF"/>
        </w:rPr>
        <w:t>Dyfodol</w:t>
      </w:r>
      <w:proofErr w:type="spellEnd"/>
      <w:r w:rsidRPr="00D32DD4">
        <w:rPr>
          <w:rFonts w:asciiTheme="minorHAnsi" w:hAnsiTheme="minorHAnsi" w:cstheme="minorHAnsi"/>
          <w:i/>
          <w:iCs/>
          <w:color w:val="000000"/>
          <w:sz w:val="24"/>
          <w:szCs w:val="24"/>
          <w:shd w:val="clear" w:color="auto" w:fill="FFFFFF"/>
        </w:rPr>
        <w:t xml:space="preserve"> </w:t>
      </w:r>
      <w:proofErr w:type="spellStart"/>
      <w:r w:rsidRPr="00D32DD4">
        <w:rPr>
          <w:rFonts w:asciiTheme="minorHAnsi" w:hAnsiTheme="minorHAnsi" w:cstheme="minorHAnsi"/>
          <w:i/>
          <w:iCs/>
          <w:color w:val="000000"/>
          <w:sz w:val="24"/>
          <w:szCs w:val="24"/>
          <w:shd w:val="clear" w:color="auto" w:fill="FFFFFF"/>
        </w:rPr>
        <w:t>Llwyddiannus</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Adolygiad</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Annibynnol</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o’r</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Cwricwlwm</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a’r</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Trefniadau</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Asesu</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yng</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Nghymru</w:t>
      </w:r>
      <w:proofErr w:type="spellEnd"/>
      <w:r w:rsidRPr="00D32DD4">
        <w:rPr>
          <w:rFonts w:asciiTheme="minorHAnsi" w:hAnsiTheme="minorHAnsi" w:cstheme="minorHAnsi"/>
          <w:color w:val="000000"/>
          <w:sz w:val="24"/>
          <w:szCs w:val="24"/>
          <w:shd w:val="clear" w:color="auto" w:fill="FFFFFF"/>
        </w:rPr>
        <w:t xml:space="preserve">. [online] </w:t>
      </w:r>
      <w:proofErr w:type="spellStart"/>
      <w:r w:rsidRPr="00D32DD4">
        <w:rPr>
          <w:rFonts w:asciiTheme="minorHAnsi" w:hAnsiTheme="minorHAnsi" w:cstheme="minorHAnsi"/>
          <w:color w:val="000000"/>
          <w:sz w:val="24"/>
          <w:szCs w:val="24"/>
          <w:shd w:val="clear" w:color="auto" w:fill="FFFFFF"/>
        </w:rPr>
        <w:t>Llywodraeth</w:t>
      </w:r>
      <w:proofErr w:type="spellEnd"/>
      <w:r w:rsidRPr="00D32DD4">
        <w:rPr>
          <w:rFonts w:asciiTheme="minorHAnsi" w:hAnsiTheme="minorHAnsi" w:cstheme="minorHAnsi"/>
          <w:color w:val="000000"/>
          <w:sz w:val="24"/>
          <w:szCs w:val="24"/>
          <w:shd w:val="clear" w:color="auto" w:fill="FFFFFF"/>
        </w:rPr>
        <w:t xml:space="preserve"> Cymru, p.31. Available at: &lt;https://llyw.cymru/sites/default/files/publications/2018-03/dyfodol-llwyddiannus.pdf&gt; [Accessed 15 October 2020].</w:t>
      </w:r>
    </w:p>
    <w:p w14:paraId="5BAC33CC"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Donaldson, G., (2015c). </w:t>
      </w:r>
      <w:proofErr w:type="spellStart"/>
      <w:r w:rsidRPr="00D32DD4">
        <w:rPr>
          <w:rFonts w:asciiTheme="minorHAnsi" w:hAnsiTheme="minorHAnsi" w:cstheme="minorHAnsi"/>
          <w:i/>
          <w:iCs/>
          <w:color w:val="000000"/>
          <w:sz w:val="24"/>
          <w:szCs w:val="24"/>
          <w:shd w:val="clear" w:color="auto" w:fill="FFFFFF"/>
        </w:rPr>
        <w:t>Dyfodol</w:t>
      </w:r>
      <w:proofErr w:type="spellEnd"/>
      <w:r w:rsidRPr="00D32DD4">
        <w:rPr>
          <w:rFonts w:asciiTheme="minorHAnsi" w:hAnsiTheme="minorHAnsi" w:cstheme="minorHAnsi"/>
          <w:i/>
          <w:iCs/>
          <w:color w:val="000000"/>
          <w:sz w:val="24"/>
          <w:szCs w:val="24"/>
          <w:shd w:val="clear" w:color="auto" w:fill="FFFFFF"/>
        </w:rPr>
        <w:t xml:space="preserve"> </w:t>
      </w:r>
      <w:proofErr w:type="spellStart"/>
      <w:r w:rsidRPr="00D32DD4">
        <w:rPr>
          <w:rFonts w:asciiTheme="minorHAnsi" w:hAnsiTheme="minorHAnsi" w:cstheme="minorHAnsi"/>
          <w:i/>
          <w:iCs/>
          <w:color w:val="000000"/>
          <w:sz w:val="24"/>
          <w:szCs w:val="24"/>
          <w:shd w:val="clear" w:color="auto" w:fill="FFFFFF"/>
        </w:rPr>
        <w:t>Llwyddiannus</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Adolygiad</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Annibynnol</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o’r</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Cwricwlwm</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a’r</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Trefniadau</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Asesu</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yng</w:t>
      </w:r>
      <w:proofErr w:type="spellEnd"/>
      <w:r w:rsidRPr="00D32DD4">
        <w:rPr>
          <w:rFonts w:asciiTheme="minorHAnsi" w:hAnsiTheme="minorHAnsi" w:cstheme="minorHAnsi"/>
          <w:color w:val="000000"/>
          <w:sz w:val="24"/>
          <w:szCs w:val="24"/>
          <w:shd w:val="clear" w:color="auto" w:fill="FFFFFF"/>
        </w:rPr>
        <w:t xml:space="preserve"> </w:t>
      </w:r>
      <w:proofErr w:type="spellStart"/>
      <w:r w:rsidRPr="00D32DD4">
        <w:rPr>
          <w:rFonts w:asciiTheme="minorHAnsi" w:hAnsiTheme="minorHAnsi" w:cstheme="minorHAnsi"/>
          <w:color w:val="000000"/>
          <w:sz w:val="24"/>
          <w:szCs w:val="24"/>
          <w:shd w:val="clear" w:color="auto" w:fill="FFFFFF"/>
        </w:rPr>
        <w:t>Nghymru</w:t>
      </w:r>
      <w:proofErr w:type="spellEnd"/>
      <w:r w:rsidRPr="00D32DD4">
        <w:rPr>
          <w:rFonts w:asciiTheme="minorHAnsi" w:hAnsiTheme="minorHAnsi" w:cstheme="minorHAnsi"/>
          <w:color w:val="000000"/>
          <w:sz w:val="24"/>
          <w:szCs w:val="24"/>
          <w:shd w:val="clear" w:color="auto" w:fill="FFFFFF"/>
        </w:rPr>
        <w:t xml:space="preserve">. [online] </w:t>
      </w:r>
      <w:proofErr w:type="spellStart"/>
      <w:r w:rsidRPr="00D32DD4">
        <w:rPr>
          <w:rFonts w:asciiTheme="minorHAnsi" w:hAnsiTheme="minorHAnsi" w:cstheme="minorHAnsi"/>
          <w:color w:val="000000"/>
          <w:sz w:val="24"/>
          <w:szCs w:val="24"/>
          <w:shd w:val="clear" w:color="auto" w:fill="FFFFFF"/>
        </w:rPr>
        <w:t>Llywodraeath</w:t>
      </w:r>
      <w:proofErr w:type="spellEnd"/>
      <w:r w:rsidRPr="00D32DD4">
        <w:rPr>
          <w:rFonts w:asciiTheme="minorHAnsi" w:hAnsiTheme="minorHAnsi" w:cstheme="minorHAnsi"/>
          <w:color w:val="000000"/>
          <w:sz w:val="24"/>
          <w:szCs w:val="24"/>
          <w:shd w:val="clear" w:color="auto" w:fill="FFFFFF"/>
        </w:rPr>
        <w:t xml:space="preserve"> Cymru, p.68. Available at: &lt;https://llyw.cymru/sites/default/files/publications/2018-03/dyfodol-llwyddiannus.pdf&gt; [Accessed 18 October 2020].</w:t>
      </w:r>
    </w:p>
    <w:p w14:paraId="784BFB1D" w14:textId="77777777" w:rsidR="00075F4F" w:rsidRDefault="00075F4F">
      <w:pPr>
        <w:rPr>
          <w:rFonts w:asciiTheme="minorHAnsi" w:hAnsiTheme="minorHAnsi" w:cstheme="minorHAnsi"/>
          <w:color w:val="000000"/>
          <w:sz w:val="24"/>
          <w:szCs w:val="24"/>
          <w:shd w:val="clear" w:color="auto" w:fill="FFFFFF"/>
        </w:rPr>
      </w:pPr>
      <w:r w:rsidRPr="00C559D2">
        <w:rPr>
          <w:rFonts w:asciiTheme="minorHAnsi" w:hAnsiTheme="minorHAnsi" w:cstheme="minorHAnsi"/>
          <w:color w:val="000000"/>
          <w:sz w:val="24"/>
          <w:szCs w:val="24"/>
          <w:shd w:val="clear" w:color="auto" w:fill="FFFFFF"/>
        </w:rPr>
        <w:t xml:space="preserve">Doolittle, P., </w:t>
      </w:r>
      <w:r>
        <w:rPr>
          <w:rFonts w:asciiTheme="minorHAnsi" w:hAnsiTheme="minorHAnsi" w:cstheme="minorHAnsi"/>
          <w:color w:val="000000"/>
          <w:sz w:val="24"/>
          <w:szCs w:val="24"/>
          <w:shd w:val="clear" w:color="auto" w:fill="FFFFFF"/>
        </w:rPr>
        <w:t>(</w:t>
      </w:r>
      <w:r w:rsidRPr="00C559D2">
        <w:rPr>
          <w:rFonts w:asciiTheme="minorHAnsi" w:hAnsiTheme="minorHAnsi" w:cstheme="minorHAnsi"/>
          <w:color w:val="000000"/>
          <w:sz w:val="24"/>
          <w:szCs w:val="24"/>
          <w:shd w:val="clear" w:color="auto" w:fill="FFFFFF"/>
        </w:rPr>
        <w:t>1995</w:t>
      </w:r>
      <w:proofErr w:type="gramStart"/>
      <w:r>
        <w:rPr>
          <w:rFonts w:asciiTheme="minorHAnsi" w:hAnsiTheme="minorHAnsi" w:cstheme="minorHAnsi"/>
          <w:color w:val="000000"/>
          <w:sz w:val="24"/>
          <w:szCs w:val="24"/>
          <w:shd w:val="clear" w:color="auto" w:fill="FFFFFF"/>
        </w:rPr>
        <w:t xml:space="preserve">) </w:t>
      </w:r>
      <w:r w:rsidRPr="00C559D2">
        <w:rPr>
          <w:rFonts w:asciiTheme="minorHAnsi" w:hAnsiTheme="minorHAnsi" w:cstheme="minorHAnsi"/>
          <w:color w:val="000000"/>
          <w:sz w:val="24"/>
          <w:szCs w:val="24"/>
          <w:shd w:val="clear" w:color="auto" w:fill="FFFFFF"/>
        </w:rPr>
        <w:t>.</w:t>
      </w:r>
      <w:proofErr w:type="gramEnd"/>
      <w:r w:rsidRPr="00C559D2">
        <w:rPr>
          <w:rFonts w:asciiTheme="minorHAnsi" w:hAnsiTheme="minorHAnsi" w:cstheme="minorHAnsi"/>
          <w:color w:val="000000"/>
          <w:sz w:val="24"/>
          <w:szCs w:val="24"/>
          <w:shd w:val="clear" w:color="auto" w:fill="FFFFFF"/>
        </w:rPr>
        <w:t> </w:t>
      </w:r>
      <w:r w:rsidRPr="00C559D2">
        <w:rPr>
          <w:rFonts w:asciiTheme="minorHAnsi" w:hAnsiTheme="minorHAnsi" w:cstheme="minorHAnsi"/>
          <w:i/>
          <w:iCs/>
          <w:color w:val="000000"/>
          <w:sz w:val="24"/>
          <w:szCs w:val="24"/>
          <w:shd w:val="clear" w:color="auto" w:fill="FFFFFF"/>
        </w:rPr>
        <w:t xml:space="preserve">Understanding Cooperative Learning Through Vygotsky's Zone Of Proximal </w:t>
      </w:r>
      <w:proofErr w:type="gramStart"/>
      <w:r w:rsidRPr="00C559D2">
        <w:rPr>
          <w:rFonts w:asciiTheme="minorHAnsi" w:hAnsiTheme="minorHAnsi" w:cstheme="minorHAnsi"/>
          <w:i/>
          <w:iCs/>
          <w:color w:val="000000"/>
          <w:sz w:val="24"/>
          <w:szCs w:val="24"/>
          <w:shd w:val="clear" w:color="auto" w:fill="FFFFFF"/>
        </w:rPr>
        <w:t>Development.</w:t>
      </w:r>
      <w:r w:rsidRPr="00C559D2">
        <w:rPr>
          <w:rFonts w:asciiTheme="minorHAnsi" w:hAnsiTheme="minorHAnsi" w:cstheme="minorHAnsi"/>
          <w:color w:val="000000"/>
          <w:sz w:val="24"/>
          <w:szCs w:val="24"/>
          <w:shd w:val="clear" w:color="auto" w:fill="FFFFFF"/>
        </w:rPr>
        <w:t>.</w:t>
      </w:r>
      <w:proofErr w:type="gramEnd"/>
      <w:r w:rsidRPr="00C559D2">
        <w:rPr>
          <w:rFonts w:asciiTheme="minorHAnsi" w:hAnsiTheme="minorHAnsi" w:cstheme="minorHAnsi"/>
          <w:color w:val="000000"/>
          <w:sz w:val="24"/>
          <w:szCs w:val="24"/>
          <w:shd w:val="clear" w:color="auto" w:fill="FFFFFF"/>
        </w:rPr>
        <w:t xml:space="preserve"> [</w:t>
      </w:r>
      <w:proofErr w:type="spellStart"/>
      <w:r w:rsidRPr="00C559D2">
        <w:rPr>
          <w:rFonts w:asciiTheme="minorHAnsi" w:hAnsiTheme="minorHAnsi" w:cstheme="minorHAnsi"/>
          <w:color w:val="000000"/>
          <w:sz w:val="24"/>
          <w:szCs w:val="24"/>
          <w:shd w:val="clear" w:color="auto" w:fill="FFFFFF"/>
        </w:rPr>
        <w:t>ebook</w:t>
      </w:r>
      <w:proofErr w:type="spellEnd"/>
      <w:r w:rsidRPr="00C559D2">
        <w:rPr>
          <w:rFonts w:asciiTheme="minorHAnsi" w:hAnsiTheme="minorHAnsi" w:cstheme="minorHAnsi"/>
          <w:color w:val="000000"/>
          <w:sz w:val="24"/>
          <w:szCs w:val="24"/>
          <w:shd w:val="clear" w:color="auto" w:fill="FFFFFF"/>
        </w:rPr>
        <w:t xml:space="preserve">] Columbia: </w:t>
      </w:r>
      <w:proofErr w:type="spellStart"/>
      <w:r w:rsidRPr="00C559D2">
        <w:rPr>
          <w:rFonts w:asciiTheme="minorHAnsi" w:hAnsiTheme="minorHAnsi" w:cstheme="minorHAnsi"/>
          <w:color w:val="000000"/>
          <w:sz w:val="24"/>
          <w:szCs w:val="24"/>
          <w:shd w:val="clear" w:color="auto" w:fill="FFFFFF"/>
        </w:rPr>
        <w:t>Southeastern</w:t>
      </w:r>
      <w:proofErr w:type="spellEnd"/>
      <w:r w:rsidRPr="00C559D2">
        <w:rPr>
          <w:rFonts w:asciiTheme="minorHAnsi" w:hAnsiTheme="minorHAnsi" w:cstheme="minorHAnsi"/>
          <w:color w:val="000000"/>
          <w:sz w:val="24"/>
          <w:szCs w:val="24"/>
          <w:shd w:val="clear" w:color="auto" w:fill="FFFFFF"/>
        </w:rPr>
        <w:t xml:space="preserve"> Louisiana University, p.3. Available at: &lt;https://files.eric.ed.gov/fulltext/ED384575.pdf&gt; [Accessed 24 October 2020].</w:t>
      </w:r>
    </w:p>
    <w:p w14:paraId="15ED77DB"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Estyn. (2017). </w:t>
      </w:r>
      <w:r w:rsidRPr="00D32DD4">
        <w:rPr>
          <w:rFonts w:asciiTheme="minorHAnsi" w:hAnsiTheme="minorHAnsi" w:cstheme="minorHAnsi"/>
          <w:i/>
          <w:iCs/>
          <w:color w:val="000000"/>
          <w:sz w:val="24"/>
          <w:szCs w:val="24"/>
          <w:shd w:val="clear" w:color="auto" w:fill="FFFFFF"/>
        </w:rPr>
        <w:t>Inspection Report</w:t>
      </w:r>
      <w:r w:rsidRPr="00D32DD4">
        <w:rPr>
          <w:rFonts w:asciiTheme="minorHAnsi" w:hAnsiTheme="minorHAnsi" w:cstheme="minorHAnsi"/>
          <w:color w:val="000000"/>
          <w:sz w:val="24"/>
          <w:szCs w:val="24"/>
          <w:shd w:val="clear" w:color="auto" w:fill="FFFFFF"/>
        </w:rPr>
        <w:t>. [online] Wales: Estyn. Available at: &lt;https://www.estyn.gov.wales/system/files/2020-08/Ysgol%2520Llanhari%2520en.pdf&gt; [Accessed 8 October 2020].</w:t>
      </w:r>
    </w:p>
    <w:p w14:paraId="521BCAD3"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Fani</w:t>
      </w:r>
      <w:proofErr w:type="spellEnd"/>
      <w:r w:rsidRPr="00D32DD4">
        <w:rPr>
          <w:rFonts w:asciiTheme="minorHAnsi" w:hAnsiTheme="minorHAnsi" w:cstheme="minorHAnsi"/>
          <w:color w:val="000000"/>
          <w:sz w:val="24"/>
          <w:szCs w:val="24"/>
          <w:shd w:val="clear" w:color="auto" w:fill="FFFFFF"/>
        </w:rPr>
        <w:t xml:space="preserve">, T. and </w:t>
      </w:r>
      <w:proofErr w:type="spellStart"/>
      <w:r w:rsidRPr="00D32DD4">
        <w:rPr>
          <w:rFonts w:asciiTheme="minorHAnsi" w:hAnsiTheme="minorHAnsi" w:cstheme="minorHAnsi"/>
          <w:color w:val="000000"/>
          <w:sz w:val="24"/>
          <w:szCs w:val="24"/>
          <w:shd w:val="clear" w:color="auto" w:fill="FFFFFF"/>
        </w:rPr>
        <w:t>Ghaemi</w:t>
      </w:r>
      <w:proofErr w:type="spellEnd"/>
      <w:r w:rsidRPr="00D32DD4">
        <w:rPr>
          <w:rFonts w:asciiTheme="minorHAnsi" w:hAnsiTheme="minorHAnsi" w:cstheme="minorHAnsi"/>
          <w:color w:val="000000"/>
          <w:sz w:val="24"/>
          <w:szCs w:val="24"/>
          <w:shd w:val="clear" w:color="auto" w:fill="FFFFFF"/>
        </w:rPr>
        <w:t>, F., (2011). Implications of Vygotsky's Zone of Proximal Development (ZPD) in Teacher Education: ZPTD and Self-scaffolding. </w:t>
      </w:r>
      <w:r w:rsidRPr="00D32DD4">
        <w:rPr>
          <w:rFonts w:asciiTheme="minorHAnsi" w:hAnsiTheme="minorHAnsi" w:cstheme="minorHAnsi"/>
          <w:i/>
          <w:iCs/>
          <w:color w:val="000000"/>
          <w:sz w:val="24"/>
          <w:szCs w:val="24"/>
          <w:shd w:val="clear" w:color="auto" w:fill="FFFFFF"/>
        </w:rPr>
        <w:t xml:space="preserve">Procedia - Social and </w:t>
      </w:r>
      <w:proofErr w:type="spellStart"/>
      <w:r w:rsidRPr="00D32DD4">
        <w:rPr>
          <w:rFonts w:asciiTheme="minorHAnsi" w:hAnsiTheme="minorHAnsi" w:cstheme="minorHAnsi"/>
          <w:i/>
          <w:iCs/>
          <w:color w:val="000000"/>
          <w:sz w:val="24"/>
          <w:szCs w:val="24"/>
          <w:shd w:val="clear" w:color="auto" w:fill="FFFFFF"/>
        </w:rPr>
        <w:t>Behavioral</w:t>
      </w:r>
      <w:proofErr w:type="spellEnd"/>
      <w:r w:rsidRPr="00D32DD4">
        <w:rPr>
          <w:rFonts w:asciiTheme="minorHAnsi" w:hAnsiTheme="minorHAnsi" w:cstheme="minorHAnsi"/>
          <w:i/>
          <w:iCs/>
          <w:color w:val="000000"/>
          <w:sz w:val="24"/>
          <w:szCs w:val="24"/>
          <w:shd w:val="clear" w:color="auto" w:fill="FFFFFF"/>
        </w:rPr>
        <w:t xml:space="preserve"> Sciences</w:t>
      </w:r>
      <w:r w:rsidRPr="00D32DD4">
        <w:rPr>
          <w:rFonts w:asciiTheme="minorHAnsi" w:hAnsiTheme="minorHAnsi" w:cstheme="minorHAnsi"/>
          <w:color w:val="000000"/>
          <w:sz w:val="24"/>
          <w:szCs w:val="24"/>
          <w:shd w:val="clear" w:color="auto" w:fill="FFFFFF"/>
        </w:rPr>
        <w:t>, 29, pp.1549-1554.</w:t>
      </w:r>
    </w:p>
    <w:p w14:paraId="0F40D852"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 xml:space="preserve">Farah, Y. and Chandler, K., (2018). Structured Observation Instruments Assessing Instructional Practices </w:t>
      </w:r>
      <w:proofErr w:type="gramStart"/>
      <w:r w:rsidRPr="00D32DD4">
        <w:rPr>
          <w:rFonts w:asciiTheme="minorHAnsi" w:hAnsiTheme="minorHAnsi" w:cstheme="minorHAnsi"/>
          <w:color w:val="000000"/>
          <w:sz w:val="24"/>
          <w:szCs w:val="24"/>
          <w:shd w:val="clear" w:color="auto" w:fill="FFFFFF"/>
        </w:rPr>
        <w:t>With</w:t>
      </w:r>
      <w:proofErr w:type="gramEnd"/>
      <w:r w:rsidRPr="00D32DD4">
        <w:rPr>
          <w:rFonts w:asciiTheme="minorHAnsi" w:hAnsiTheme="minorHAnsi" w:cstheme="minorHAnsi"/>
          <w:color w:val="000000"/>
          <w:sz w:val="24"/>
          <w:szCs w:val="24"/>
          <w:shd w:val="clear" w:color="auto" w:fill="FFFFFF"/>
        </w:rPr>
        <w:t xml:space="preserve"> Gifted and Talented Students: A Review of the Literature. </w:t>
      </w:r>
      <w:r w:rsidRPr="00D32DD4">
        <w:rPr>
          <w:rFonts w:asciiTheme="minorHAnsi" w:hAnsiTheme="minorHAnsi" w:cstheme="minorHAnsi"/>
          <w:i/>
          <w:iCs/>
          <w:color w:val="000000"/>
          <w:sz w:val="24"/>
          <w:szCs w:val="24"/>
          <w:shd w:val="clear" w:color="auto" w:fill="FFFFFF"/>
        </w:rPr>
        <w:t>Gifted Child Quarterly</w:t>
      </w:r>
      <w:r w:rsidRPr="00D32DD4">
        <w:rPr>
          <w:rFonts w:asciiTheme="minorHAnsi" w:hAnsiTheme="minorHAnsi" w:cstheme="minorHAnsi"/>
          <w:color w:val="000000"/>
          <w:sz w:val="24"/>
          <w:szCs w:val="24"/>
          <w:shd w:val="clear" w:color="auto" w:fill="FFFFFF"/>
        </w:rPr>
        <w:t>, 62(3), pp.276-288.</w:t>
      </w:r>
    </w:p>
    <w:p w14:paraId="45B78932"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Ginsburg, H., (2009). The Challenge of Formative Assessment in Mathematics Education: Children’s Minds, Teachers’ Minds. </w:t>
      </w:r>
      <w:r w:rsidRPr="00D32DD4">
        <w:rPr>
          <w:rFonts w:asciiTheme="minorHAnsi" w:hAnsiTheme="minorHAnsi" w:cstheme="minorHAnsi"/>
          <w:i/>
          <w:iCs/>
          <w:color w:val="000000"/>
          <w:sz w:val="24"/>
          <w:szCs w:val="24"/>
          <w:shd w:val="clear" w:color="auto" w:fill="FFFFFF"/>
        </w:rPr>
        <w:t>Human Development</w:t>
      </w:r>
      <w:r w:rsidRPr="00D32DD4">
        <w:rPr>
          <w:rFonts w:asciiTheme="minorHAnsi" w:hAnsiTheme="minorHAnsi" w:cstheme="minorHAnsi"/>
          <w:color w:val="000000"/>
          <w:sz w:val="24"/>
          <w:szCs w:val="24"/>
          <w:shd w:val="clear" w:color="auto" w:fill="FFFFFF"/>
        </w:rPr>
        <w:t>, 52(2), pp.109-128.</w:t>
      </w:r>
    </w:p>
    <w:p w14:paraId="2D1720FA"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Hall, G., (2016). </w:t>
      </w:r>
      <w:r w:rsidRPr="00D32DD4">
        <w:rPr>
          <w:rFonts w:asciiTheme="minorHAnsi" w:hAnsiTheme="minorHAnsi" w:cstheme="minorHAnsi"/>
          <w:i/>
          <w:iCs/>
          <w:color w:val="000000"/>
          <w:sz w:val="24"/>
          <w:szCs w:val="24"/>
          <w:shd w:val="clear" w:color="auto" w:fill="FFFFFF"/>
        </w:rPr>
        <w:t xml:space="preserve">The Importance </w:t>
      </w:r>
      <w:proofErr w:type="gramStart"/>
      <w:r w:rsidRPr="00D32DD4">
        <w:rPr>
          <w:rFonts w:asciiTheme="minorHAnsi" w:hAnsiTheme="minorHAnsi" w:cstheme="minorHAnsi"/>
          <w:i/>
          <w:iCs/>
          <w:color w:val="000000"/>
          <w:sz w:val="24"/>
          <w:szCs w:val="24"/>
          <w:shd w:val="clear" w:color="auto" w:fill="FFFFFF"/>
        </w:rPr>
        <w:t>Of</w:t>
      </w:r>
      <w:proofErr w:type="gramEnd"/>
      <w:r w:rsidRPr="00D32DD4">
        <w:rPr>
          <w:rFonts w:asciiTheme="minorHAnsi" w:hAnsiTheme="minorHAnsi" w:cstheme="minorHAnsi"/>
          <w:i/>
          <w:iCs/>
          <w:color w:val="000000"/>
          <w:sz w:val="24"/>
          <w:szCs w:val="24"/>
          <w:shd w:val="clear" w:color="auto" w:fill="FFFFFF"/>
        </w:rPr>
        <w:t xml:space="preserve"> Questioning</w:t>
      </w:r>
      <w:r w:rsidRPr="00D32DD4">
        <w:rPr>
          <w:rFonts w:asciiTheme="minorHAnsi" w:hAnsiTheme="minorHAnsi" w:cstheme="minorHAnsi"/>
          <w:color w:val="000000"/>
          <w:sz w:val="24"/>
          <w:szCs w:val="24"/>
          <w:shd w:val="clear" w:color="auto" w:fill="FFFFFF"/>
        </w:rPr>
        <w:t>. [online] Gary Hall. Available at: &lt;https://garyhall.org.uk/importance-of-questioning.html&gt; [Accessed 20 October 2020].</w:t>
      </w:r>
    </w:p>
    <w:p w14:paraId="6B58DA2E" w14:textId="77777777" w:rsidR="00075F4F" w:rsidRPr="00D32DD4" w:rsidRDefault="00075F4F" w:rsidP="00EF50BE">
      <w:pPr>
        <w:spacing w:line="360" w:lineRule="auto"/>
        <w:jc w:val="both"/>
        <w:rPr>
          <w:rFonts w:asciiTheme="minorHAnsi" w:hAnsiTheme="minorHAnsi" w:cstheme="minorHAnsi"/>
          <w:sz w:val="24"/>
          <w:szCs w:val="24"/>
        </w:rPr>
      </w:pPr>
      <w:r w:rsidRPr="00D32DD4">
        <w:rPr>
          <w:rFonts w:asciiTheme="minorHAnsi" w:hAnsiTheme="minorHAnsi" w:cstheme="minorHAnsi"/>
          <w:sz w:val="24"/>
          <w:szCs w:val="24"/>
        </w:rPr>
        <w:t>Hattie, J (2009) Visible Learning: A Synthesis of Over 800 Meta-analyses Relating to Achievement Routledge</w:t>
      </w:r>
    </w:p>
    <w:p w14:paraId="4AB6FBD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Hattie, J., (2012). </w:t>
      </w:r>
      <w:r w:rsidRPr="00D32DD4">
        <w:rPr>
          <w:rFonts w:asciiTheme="minorHAnsi" w:hAnsiTheme="minorHAnsi" w:cstheme="minorHAnsi"/>
          <w:i/>
          <w:iCs/>
          <w:color w:val="000000"/>
          <w:sz w:val="24"/>
          <w:szCs w:val="24"/>
          <w:shd w:val="clear" w:color="auto" w:fill="FFFFFF"/>
        </w:rPr>
        <w:t xml:space="preserve">Visible Learning </w:t>
      </w:r>
      <w:proofErr w:type="gramStart"/>
      <w:r w:rsidRPr="00D32DD4">
        <w:rPr>
          <w:rFonts w:asciiTheme="minorHAnsi" w:hAnsiTheme="minorHAnsi" w:cstheme="minorHAnsi"/>
          <w:i/>
          <w:iCs/>
          <w:color w:val="000000"/>
          <w:sz w:val="24"/>
          <w:szCs w:val="24"/>
          <w:shd w:val="clear" w:color="auto" w:fill="FFFFFF"/>
        </w:rPr>
        <w:t>For</w:t>
      </w:r>
      <w:proofErr w:type="gramEnd"/>
      <w:r w:rsidRPr="00D32DD4">
        <w:rPr>
          <w:rFonts w:asciiTheme="minorHAnsi" w:hAnsiTheme="minorHAnsi" w:cstheme="minorHAnsi"/>
          <w:i/>
          <w:iCs/>
          <w:color w:val="000000"/>
          <w:sz w:val="24"/>
          <w:szCs w:val="24"/>
          <w:shd w:val="clear" w:color="auto" w:fill="FFFFFF"/>
        </w:rPr>
        <w:t xml:space="preserve"> Teachers: Maximising The Impact On Learning</w:t>
      </w:r>
      <w:r w:rsidRPr="00D32DD4">
        <w:rPr>
          <w:rFonts w:asciiTheme="minorHAnsi" w:hAnsiTheme="minorHAnsi" w:cstheme="minorHAnsi"/>
          <w:color w:val="000000"/>
          <w:sz w:val="24"/>
          <w:szCs w:val="24"/>
          <w:shd w:val="clear" w:color="auto" w:fill="FFFFFF"/>
        </w:rPr>
        <w:t>. New York: Routledge.</w:t>
      </w:r>
    </w:p>
    <w:p w14:paraId="68E92F84"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Joo</w:t>
      </w:r>
      <w:proofErr w:type="spellEnd"/>
      <w:r w:rsidRPr="00D32DD4">
        <w:rPr>
          <w:rFonts w:asciiTheme="minorHAnsi" w:hAnsiTheme="minorHAnsi" w:cstheme="minorHAnsi"/>
          <w:color w:val="000000"/>
          <w:sz w:val="24"/>
          <w:szCs w:val="24"/>
          <w:shd w:val="clear" w:color="auto" w:fill="FFFFFF"/>
        </w:rPr>
        <w:t>, M., (2017). Students' group work contribution: Influence of work preference, gender, and individual assessment. </w:t>
      </w:r>
      <w:r w:rsidRPr="00D32DD4">
        <w:rPr>
          <w:rFonts w:asciiTheme="minorHAnsi" w:hAnsiTheme="minorHAnsi" w:cstheme="minorHAnsi"/>
          <w:i/>
          <w:iCs/>
          <w:color w:val="000000"/>
          <w:sz w:val="24"/>
          <w:szCs w:val="24"/>
          <w:shd w:val="clear" w:color="auto" w:fill="FFFFFF"/>
        </w:rPr>
        <w:t xml:space="preserve">Social </w:t>
      </w:r>
      <w:proofErr w:type="spellStart"/>
      <w:r w:rsidRPr="00D32DD4">
        <w:rPr>
          <w:rFonts w:asciiTheme="minorHAnsi" w:hAnsiTheme="minorHAnsi" w:cstheme="minorHAnsi"/>
          <w:i/>
          <w:iCs/>
          <w:color w:val="000000"/>
          <w:sz w:val="24"/>
          <w:szCs w:val="24"/>
          <w:shd w:val="clear" w:color="auto" w:fill="FFFFFF"/>
        </w:rPr>
        <w:t>Behavior</w:t>
      </w:r>
      <w:proofErr w:type="spellEnd"/>
      <w:r w:rsidRPr="00D32DD4">
        <w:rPr>
          <w:rFonts w:asciiTheme="minorHAnsi" w:hAnsiTheme="minorHAnsi" w:cstheme="minorHAnsi"/>
          <w:i/>
          <w:iCs/>
          <w:color w:val="000000"/>
          <w:sz w:val="24"/>
          <w:szCs w:val="24"/>
          <w:shd w:val="clear" w:color="auto" w:fill="FFFFFF"/>
        </w:rPr>
        <w:t xml:space="preserve"> and Personality: an international journal</w:t>
      </w:r>
      <w:r w:rsidRPr="00D32DD4">
        <w:rPr>
          <w:rFonts w:asciiTheme="minorHAnsi" w:hAnsiTheme="minorHAnsi" w:cstheme="minorHAnsi"/>
          <w:color w:val="000000"/>
          <w:sz w:val="24"/>
          <w:szCs w:val="24"/>
          <w:shd w:val="clear" w:color="auto" w:fill="FFFFFF"/>
        </w:rPr>
        <w:t>, 45(1), pp.19-28.</w:t>
      </w:r>
    </w:p>
    <w:p w14:paraId="54D0B9D0"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Kumar, R., (2010). </w:t>
      </w:r>
      <w:r w:rsidRPr="00D32DD4">
        <w:rPr>
          <w:rFonts w:asciiTheme="minorHAnsi" w:hAnsiTheme="minorHAnsi" w:cstheme="minorHAnsi"/>
          <w:i/>
          <w:iCs/>
          <w:color w:val="000000"/>
          <w:sz w:val="24"/>
          <w:szCs w:val="24"/>
          <w:shd w:val="clear" w:color="auto" w:fill="FFFFFF"/>
        </w:rPr>
        <w:t xml:space="preserve">Research Methodology: A Step-By-Step Guide </w:t>
      </w:r>
      <w:proofErr w:type="gramStart"/>
      <w:r w:rsidRPr="00D32DD4">
        <w:rPr>
          <w:rFonts w:asciiTheme="minorHAnsi" w:hAnsiTheme="minorHAnsi" w:cstheme="minorHAnsi"/>
          <w:i/>
          <w:iCs/>
          <w:color w:val="000000"/>
          <w:sz w:val="24"/>
          <w:szCs w:val="24"/>
          <w:shd w:val="clear" w:color="auto" w:fill="FFFFFF"/>
        </w:rPr>
        <w:t>For</w:t>
      </w:r>
      <w:proofErr w:type="gramEnd"/>
      <w:r w:rsidRPr="00D32DD4">
        <w:rPr>
          <w:rFonts w:asciiTheme="minorHAnsi" w:hAnsiTheme="minorHAnsi" w:cstheme="minorHAnsi"/>
          <w:i/>
          <w:iCs/>
          <w:color w:val="000000"/>
          <w:sz w:val="24"/>
          <w:szCs w:val="24"/>
          <w:shd w:val="clear" w:color="auto" w:fill="FFFFFF"/>
        </w:rPr>
        <w:t xml:space="preserve"> Beginners</w:t>
      </w:r>
      <w:r w:rsidRPr="00D32DD4">
        <w:rPr>
          <w:rFonts w:asciiTheme="minorHAnsi" w:hAnsiTheme="minorHAnsi" w:cstheme="minorHAnsi"/>
          <w:color w:val="000000"/>
          <w:sz w:val="24"/>
          <w:szCs w:val="24"/>
          <w:shd w:val="clear" w:color="auto" w:fill="FFFFFF"/>
        </w:rPr>
        <w:t>. 3rd ed. London: SAGE.</w:t>
      </w:r>
    </w:p>
    <w:p w14:paraId="667538C0"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Kumar, R., (2019). </w:t>
      </w:r>
      <w:r w:rsidRPr="00D32DD4">
        <w:rPr>
          <w:rFonts w:asciiTheme="minorHAnsi" w:hAnsiTheme="minorHAnsi" w:cstheme="minorHAnsi"/>
          <w:i/>
          <w:iCs/>
          <w:color w:val="000000"/>
          <w:sz w:val="24"/>
          <w:szCs w:val="24"/>
          <w:shd w:val="clear" w:color="auto" w:fill="FFFFFF"/>
        </w:rPr>
        <w:t xml:space="preserve">Research Methodology: A Step-By-Step Guide </w:t>
      </w:r>
      <w:proofErr w:type="gramStart"/>
      <w:r w:rsidRPr="00D32DD4">
        <w:rPr>
          <w:rFonts w:asciiTheme="minorHAnsi" w:hAnsiTheme="minorHAnsi" w:cstheme="minorHAnsi"/>
          <w:i/>
          <w:iCs/>
          <w:color w:val="000000"/>
          <w:sz w:val="24"/>
          <w:szCs w:val="24"/>
          <w:shd w:val="clear" w:color="auto" w:fill="FFFFFF"/>
        </w:rPr>
        <w:t>For</w:t>
      </w:r>
      <w:proofErr w:type="gramEnd"/>
      <w:r w:rsidRPr="00D32DD4">
        <w:rPr>
          <w:rFonts w:asciiTheme="minorHAnsi" w:hAnsiTheme="minorHAnsi" w:cstheme="minorHAnsi"/>
          <w:i/>
          <w:iCs/>
          <w:color w:val="000000"/>
          <w:sz w:val="24"/>
          <w:szCs w:val="24"/>
          <w:shd w:val="clear" w:color="auto" w:fill="FFFFFF"/>
        </w:rPr>
        <w:t xml:space="preserve"> Beginners</w:t>
      </w:r>
      <w:r w:rsidRPr="00D32DD4">
        <w:rPr>
          <w:rFonts w:asciiTheme="minorHAnsi" w:hAnsiTheme="minorHAnsi" w:cstheme="minorHAnsi"/>
          <w:color w:val="000000"/>
          <w:sz w:val="24"/>
          <w:szCs w:val="24"/>
          <w:shd w:val="clear" w:color="auto" w:fill="FFFFFF"/>
        </w:rPr>
        <w:t>. 5th ed. London: SAGE.</w:t>
      </w:r>
    </w:p>
    <w:p w14:paraId="3A0F15F0" w14:textId="77777777" w:rsidR="00075F4F" w:rsidRPr="000C5CB1" w:rsidRDefault="00075F4F">
      <w:pPr>
        <w:rPr>
          <w:rFonts w:asciiTheme="minorHAnsi" w:hAnsiTheme="minorHAnsi" w:cstheme="minorHAnsi"/>
          <w:sz w:val="40"/>
          <w:szCs w:val="40"/>
        </w:rPr>
      </w:pPr>
      <w:proofErr w:type="spellStart"/>
      <w:r w:rsidRPr="000C5CB1">
        <w:rPr>
          <w:rFonts w:asciiTheme="minorHAnsi" w:hAnsiTheme="minorHAnsi" w:cstheme="minorHAnsi"/>
          <w:color w:val="000000"/>
          <w:sz w:val="24"/>
          <w:szCs w:val="24"/>
          <w:shd w:val="clear" w:color="auto" w:fill="FFFFFF"/>
        </w:rPr>
        <w:t>Lejk</w:t>
      </w:r>
      <w:proofErr w:type="spellEnd"/>
      <w:r w:rsidRPr="000C5CB1">
        <w:rPr>
          <w:rFonts w:asciiTheme="minorHAnsi" w:hAnsiTheme="minorHAnsi" w:cstheme="minorHAnsi"/>
          <w:color w:val="000000"/>
          <w:sz w:val="24"/>
          <w:szCs w:val="24"/>
          <w:shd w:val="clear" w:color="auto" w:fill="FFFFFF"/>
        </w:rPr>
        <w:t xml:space="preserve">, M., </w:t>
      </w:r>
      <w:proofErr w:type="spellStart"/>
      <w:r w:rsidRPr="000C5CB1">
        <w:rPr>
          <w:rFonts w:asciiTheme="minorHAnsi" w:hAnsiTheme="minorHAnsi" w:cstheme="minorHAnsi"/>
          <w:color w:val="000000"/>
          <w:sz w:val="24"/>
          <w:szCs w:val="24"/>
          <w:shd w:val="clear" w:color="auto" w:fill="FFFFFF"/>
        </w:rPr>
        <w:t>Wyvill</w:t>
      </w:r>
      <w:proofErr w:type="spellEnd"/>
      <w:r w:rsidRPr="000C5CB1">
        <w:rPr>
          <w:rFonts w:asciiTheme="minorHAnsi" w:hAnsiTheme="minorHAnsi" w:cstheme="minorHAnsi"/>
          <w:color w:val="000000"/>
          <w:sz w:val="24"/>
          <w:szCs w:val="24"/>
          <w:shd w:val="clear" w:color="auto" w:fill="FFFFFF"/>
        </w:rPr>
        <w:t xml:space="preserve">, M. and Farrow, S., </w:t>
      </w:r>
      <w:r>
        <w:rPr>
          <w:rFonts w:asciiTheme="minorHAnsi" w:hAnsiTheme="minorHAnsi" w:cstheme="minorHAnsi"/>
          <w:color w:val="000000"/>
          <w:sz w:val="24"/>
          <w:szCs w:val="24"/>
          <w:shd w:val="clear" w:color="auto" w:fill="FFFFFF"/>
        </w:rPr>
        <w:t>(</w:t>
      </w:r>
      <w:r w:rsidRPr="000C5CB1">
        <w:rPr>
          <w:rFonts w:asciiTheme="minorHAnsi" w:hAnsiTheme="minorHAnsi" w:cstheme="minorHAnsi"/>
          <w:color w:val="000000"/>
          <w:sz w:val="24"/>
          <w:szCs w:val="24"/>
          <w:shd w:val="clear" w:color="auto" w:fill="FFFFFF"/>
        </w:rPr>
        <w:t>1999</w:t>
      </w:r>
      <w:r>
        <w:rPr>
          <w:rFonts w:asciiTheme="minorHAnsi" w:hAnsiTheme="minorHAnsi" w:cstheme="minorHAnsi"/>
          <w:color w:val="000000"/>
          <w:sz w:val="24"/>
          <w:szCs w:val="24"/>
          <w:shd w:val="clear" w:color="auto" w:fill="FFFFFF"/>
        </w:rPr>
        <w:t>)</w:t>
      </w:r>
      <w:r w:rsidRPr="000C5CB1">
        <w:rPr>
          <w:rFonts w:asciiTheme="minorHAnsi" w:hAnsiTheme="minorHAnsi" w:cstheme="minorHAnsi"/>
          <w:color w:val="000000"/>
          <w:sz w:val="24"/>
          <w:szCs w:val="24"/>
          <w:shd w:val="clear" w:color="auto" w:fill="FFFFFF"/>
        </w:rPr>
        <w:t>. Group Assessment in Systems Analysis and Design: a comparison of the performance of streamed and mixed‐ability groups. </w:t>
      </w:r>
      <w:r w:rsidRPr="000C5CB1">
        <w:rPr>
          <w:rFonts w:asciiTheme="minorHAnsi" w:hAnsiTheme="minorHAnsi" w:cstheme="minorHAnsi"/>
          <w:i/>
          <w:iCs/>
          <w:color w:val="000000"/>
          <w:sz w:val="24"/>
          <w:szCs w:val="24"/>
          <w:shd w:val="clear" w:color="auto" w:fill="FFFFFF"/>
        </w:rPr>
        <w:t>Assessment &amp; Evaluation in Higher Education</w:t>
      </w:r>
      <w:r w:rsidRPr="000C5CB1">
        <w:rPr>
          <w:rFonts w:asciiTheme="minorHAnsi" w:hAnsiTheme="minorHAnsi" w:cstheme="minorHAnsi"/>
          <w:color w:val="000000"/>
          <w:sz w:val="24"/>
          <w:szCs w:val="24"/>
          <w:shd w:val="clear" w:color="auto" w:fill="FFFFFF"/>
        </w:rPr>
        <w:t>, 24(1), pp.5-14.</w:t>
      </w:r>
    </w:p>
    <w:p w14:paraId="6FC95926" w14:textId="77777777" w:rsidR="00075F4F" w:rsidRPr="00D32DD4" w:rsidRDefault="00075F4F" w:rsidP="00EF50BE">
      <w:pPr>
        <w:spacing w:line="360" w:lineRule="auto"/>
        <w:rPr>
          <w:rFonts w:asciiTheme="minorHAnsi" w:hAnsiTheme="minorHAnsi" w:cstheme="minorHAnsi"/>
          <w:sz w:val="24"/>
          <w:szCs w:val="24"/>
        </w:rPr>
      </w:pPr>
      <w:proofErr w:type="spellStart"/>
      <w:r w:rsidRPr="00D32DD4">
        <w:rPr>
          <w:rFonts w:asciiTheme="minorHAnsi" w:hAnsiTheme="minorHAnsi" w:cstheme="minorHAnsi"/>
          <w:color w:val="000000"/>
          <w:sz w:val="24"/>
          <w:szCs w:val="24"/>
          <w:shd w:val="clear" w:color="auto" w:fill="FFFFFF"/>
        </w:rPr>
        <w:t>Llywodraeth</w:t>
      </w:r>
      <w:proofErr w:type="spellEnd"/>
      <w:r w:rsidRPr="00D32DD4">
        <w:rPr>
          <w:rFonts w:asciiTheme="minorHAnsi" w:hAnsiTheme="minorHAnsi" w:cstheme="minorHAnsi"/>
          <w:color w:val="000000"/>
          <w:sz w:val="24"/>
          <w:szCs w:val="24"/>
          <w:shd w:val="clear" w:color="auto" w:fill="FFFFFF"/>
        </w:rPr>
        <w:t xml:space="preserve"> Cymru., (2015). </w:t>
      </w:r>
      <w:r w:rsidRPr="00D32DD4">
        <w:rPr>
          <w:rFonts w:asciiTheme="minorHAnsi" w:hAnsiTheme="minorHAnsi" w:cstheme="minorHAnsi"/>
          <w:i/>
          <w:iCs/>
          <w:color w:val="000000"/>
          <w:sz w:val="24"/>
          <w:szCs w:val="24"/>
          <w:shd w:val="clear" w:color="auto" w:fill="FFFFFF"/>
        </w:rPr>
        <w:t xml:space="preserve">The 4 Purposes </w:t>
      </w:r>
      <w:proofErr w:type="gramStart"/>
      <w:r w:rsidRPr="00D32DD4">
        <w:rPr>
          <w:rFonts w:asciiTheme="minorHAnsi" w:hAnsiTheme="minorHAnsi" w:cstheme="minorHAnsi"/>
          <w:i/>
          <w:iCs/>
          <w:color w:val="000000"/>
          <w:sz w:val="24"/>
          <w:szCs w:val="24"/>
          <w:shd w:val="clear" w:color="auto" w:fill="FFFFFF"/>
        </w:rPr>
        <w:t>Of</w:t>
      </w:r>
      <w:proofErr w:type="gramEnd"/>
      <w:r w:rsidRPr="00D32DD4">
        <w:rPr>
          <w:rFonts w:asciiTheme="minorHAnsi" w:hAnsiTheme="minorHAnsi" w:cstheme="minorHAnsi"/>
          <w:i/>
          <w:iCs/>
          <w:color w:val="000000"/>
          <w:sz w:val="24"/>
          <w:szCs w:val="24"/>
          <w:shd w:val="clear" w:color="auto" w:fill="FFFFFF"/>
        </w:rPr>
        <w:t xml:space="preserve"> The Curriculum For Wales</w:t>
      </w:r>
      <w:r w:rsidRPr="00D32DD4">
        <w:rPr>
          <w:rFonts w:asciiTheme="minorHAnsi" w:hAnsiTheme="minorHAnsi" w:cstheme="minorHAnsi"/>
          <w:color w:val="000000"/>
          <w:sz w:val="24"/>
          <w:szCs w:val="24"/>
          <w:shd w:val="clear" w:color="auto" w:fill="FFFFFF"/>
        </w:rPr>
        <w:t>. [</w:t>
      </w:r>
      <w:proofErr w:type="spellStart"/>
      <w:r w:rsidRPr="00D32DD4">
        <w:rPr>
          <w:rFonts w:asciiTheme="minorHAnsi" w:hAnsiTheme="minorHAnsi" w:cstheme="minorHAnsi"/>
          <w:color w:val="000000"/>
          <w:sz w:val="24"/>
          <w:szCs w:val="24"/>
          <w:shd w:val="clear" w:color="auto" w:fill="FFFFFF"/>
        </w:rPr>
        <w:t>ebook</w:t>
      </w:r>
      <w:proofErr w:type="spellEnd"/>
      <w:r w:rsidRPr="00D32DD4">
        <w:rPr>
          <w:rFonts w:asciiTheme="minorHAnsi" w:hAnsiTheme="minorHAnsi" w:cstheme="minorHAnsi"/>
          <w:color w:val="000000"/>
          <w:sz w:val="24"/>
          <w:szCs w:val="24"/>
          <w:shd w:val="clear" w:color="auto" w:fill="FFFFFF"/>
        </w:rPr>
        <w:t xml:space="preserve">] Cardiff: </w:t>
      </w:r>
      <w:proofErr w:type="spellStart"/>
      <w:r w:rsidRPr="00D32DD4">
        <w:rPr>
          <w:rFonts w:asciiTheme="minorHAnsi" w:hAnsiTheme="minorHAnsi" w:cstheme="minorHAnsi"/>
          <w:color w:val="000000"/>
          <w:sz w:val="24"/>
          <w:szCs w:val="24"/>
          <w:shd w:val="clear" w:color="auto" w:fill="FFFFFF"/>
        </w:rPr>
        <w:t>Llywodraeth</w:t>
      </w:r>
      <w:proofErr w:type="spellEnd"/>
      <w:r w:rsidRPr="00D32DD4">
        <w:rPr>
          <w:rFonts w:asciiTheme="minorHAnsi" w:hAnsiTheme="minorHAnsi" w:cstheme="minorHAnsi"/>
          <w:color w:val="000000"/>
          <w:sz w:val="24"/>
          <w:szCs w:val="24"/>
          <w:shd w:val="clear" w:color="auto" w:fill="FFFFFF"/>
        </w:rPr>
        <w:t xml:space="preserve"> Cymru, p.1. Available at: &lt;https://gov.wales/sites/default/files/publications/2018-03/the-four-purposes-of-the-curriculum-for-wales.pdf&gt; [Accessed 17 October 2020].</w:t>
      </w:r>
    </w:p>
    <w:p w14:paraId="1A6DF32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MacMillan, J. and Hearn, J., (2008). Student Self-Assessment: The Key to Stronger Student Motivation and Higher Achievement. </w:t>
      </w:r>
      <w:r w:rsidRPr="00D32DD4">
        <w:rPr>
          <w:rFonts w:asciiTheme="minorHAnsi" w:hAnsiTheme="minorHAnsi" w:cstheme="minorHAnsi"/>
          <w:i/>
          <w:iCs/>
          <w:color w:val="000000"/>
          <w:sz w:val="24"/>
          <w:szCs w:val="24"/>
          <w:shd w:val="clear" w:color="auto" w:fill="FFFFFF"/>
        </w:rPr>
        <w:t>Educational Horizons</w:t>
      </w:r>
      <w:r w:rsidRPr="00D32DD4">
        <w:rPr>
          <w:rFonts w:asciiTheme="minorHAnsi" w:hAnsiTheme="minorHAnsi" w:cstheme="minorHAnsi"/>
          <w:color w:val="000000"/>
          <w:sz w:val="24"/>
          <w:szCs w:val="24"/>
          <w:shd w:val="clear" w:color="auto" w:fill="FFFFFF"/>
        </w:rPr>
        <w:t>, [online] 87(1). Available at: &lt;http://www.jstor.org/stable/42923742&gt; [Accessed 18 October 2020].</w:t>
      </w:r>
    </w:p>
    <w:p w14:paraId="0715EBD3" w14:textId="77777777" w:rsidR="00075F4F" w:rsidRPr="000C5CB1" w:rsidRDefault="00075F4F">
      <w:pPr>
        <w:rPr>
          <w:rFonts w:asciiTheme="minorHAnsi" w:hAnsiTheme="minorHAnsi" w:cstheme="minorHAnsi"/>
          <w:color w:val="000000"/>
          <w:sz w:val="24"/>
          <w:szCs w:val="24"/>
          <w:shd w:val="clear" w:color="auto" w:fill="FFFFFF"/>
        </w:rPr>
      </w:pPr>
      <w:proofErr w:type="spellStart"/>
      <w:r w:rsidRPr="000C5CB1">
        <w:rPr>
          <w:rFonts w:asciiTheme="minorHAnsi" w:hAnsiTheme="minorHAnsi" w:cstheme="minorHAnsi"/>
          <w:color w:val="000000"/>
          <w:sz w:val="24"/>
          <w:szCs w:val="24"/>
          <w:shd w:val="clear" w:color="auto" w:fill="FFFFFF"/>
        </w:rPr>
        <w:t>Maybin</w:t>
      </w:r>
      <w:proofErr w:type="spellEnd"/>
      <w:r w:rsidRPr="000C5CB1">
        <w:rPr>
          <w:rFonts w:asciiTheme="minorHAnsi" w:hAnsiTheme="minorHAnsi" w:cstheme="minorHAnsi"/>
          <w:color w:val="000000"/>
          <w:sz w:val="24"/>
          <w:szCs w:val="24"/>
          <w:shd w:val="clear" w:color="auto" w:fill="FFFFFF"/>
        </w:rPr>
        <w:t>, J., Mercer, N. a</w:t>
      </w:r>
      <w:r>
        <w:rPr>
          <w:rFonts w:asciiTheme="minorHAnsi" w:hAnsiTheme="minorHAnsi" w:cstheme="minorHAnsi"/>
          <w:color w:val="000000"/>
          <w:sz w:val="24"/>
          <w:szCs w:val="24"/>
          <w:shd w:val="clear" w:color="auto" w:fill="FFFFFF"/>
        </w:rPr>
        <w:t>nd</w:t>
      </w:r>
      <w:r w:rsidRPr="000C5CB1">
        <w:rPr>
          <w:rFonts w:asciiTheme="minorHAnsi" w:hAnsiTheme="minorHAnsi" w:cstheme="minorHAnsi"/>
          <w:color w:val="000000"/>
          <w:sz w:val="24"/>
          <w:szCs w:val="24"/>
          <w:shd w:val="clear" w:color="auto" w:fill="FFFFFF"/>
        </w:rPr>
        <w:t xml:space="preserve"> </w:t>
      </w:r>
      <w:proofErr w:type="spellStart"/>
      <w:r w:rsidRPr="000C5CB1">
        <w:rPr>
          <w:rFonts w:asciiTheme="minorHAnsi" w:hAnsiTheme="minorHAnsi" w:cstheme="minorHAnsi"/>
          <w:color w:val="000000"/>
          <w:sz w:val="24"/>
          <w:szCs w:val="24"/>
          <w:shd w:val="clear" w:color="auto" w:fill="FFFFFF"/>
        </w:rPr>
        <w:t>Stierer</w:t>
      </w:r>
      <w:proofErr w:type="spellEnd"/>
      <w:r w:rsidRPr="000C5CB1">
        <w:rPr>
          <w:rFonts w:asciiTheme="minorHAnsi" w:hAnsiTheme="minorHAnsi" w:cstheme="minorHAnsi"/>
          <w:color w:val="000000"/>
          <w:sz w:val="24"/>
          <w:szCs w:val="24"/>
          <w:shd w:val="clear" w:color="auto" w:fill="FFFFFF"/>
        </w:rPr>
        <w:t>, B., (1992). </w:t>
      </w:r>
      <w:r w:rsidRPr="000C5CB1">
        <w:rPr>
          <w:rFonts w:asciiTheme="minorHAnsi" w:hAnsiTheme="minorHAnsi" w:cstheme="minorHAnsi"/>
          <w:i/>
          <w:iCs/>
          <w:color w:val="000000"/>
          <w:sz w:val="24"/>
          <w:szCs w:val="24"/>
          <w:shd w:val="clear" w:color="auto" w:fill="FFFFFF"/>
        </w:rPr>
        <w:t xml:space="preserve">‘Scaffolding’ Learning </w:t>
      </w:r>
      <w:proofErr w:type="gramStart"/>
      <w:r w:rsidRPr="000C5CB1">
        <w:rPr>
          <w:rFonts w:asciiTheme="minorHAnsi" w:hAnsiTheme="minorHAnsi" w:cstheme="minorHAnsi"/>
          <w:i/>
          <w:iCs/>
          <w:color w:val="000000"/>
          <w:sz w:val="24"/>
          <w:szCs w:val="24"/>
          <w:shd w:val="clear" w:color="auto" w:fill="FFFFFF"/>
        </w:rPr>
        <w:t>In</w:t>
      </w:r>
      <w:proofErr w:type="gramEnd"/>
      <w:r w:rsidRPr="000C5CB1">
        <w:rPr>
          <w:rFonts w:asciiTheme="minorHAnsi" w:hAnsiTheme="minorHAnsi" w:cstheme="minorHAnsi"/>
          <w:i/>
          <w:iCs/>
          <w:color w:val="000000"/>
          <w:sz w:val="24"/>
          <w:szCs w:val="24"/>
          <w:shd w:val="clear" w:color="auto" w:fill="FFFFFF"/>
        </w:rPr>
        <w:t xml:space="preserve"> The Classroom</w:t>
      </w:r>
      <w:r w:rsidRPr="000C5CB1">
        <w:rPr>
          <w:rFonts w:asciiTheme="minorHAnsi" w:hAnsiTheme="minorHAnsi" w:cstheme="minorHAnsi"/>
          <w:color w:val="000000"/>
          <w:sz w:val="24"/>
          <w:szCs w:val="24"/>
          <w:shd w:val="clear" w:color="auto" w:fill="FFFFFF"/>
        </w:rPr>
        <w:t>. [</w:t>
      </w:r>
      <w:proofErr w:type="spellStart"/>
      <w:r w:rsidRPr="000C5CB1">
        <w:rPr>
          <w:rFonts w:asciiTheme="minorHAnsi" w:hAnsiTheme="minorHAnsi" w:cstheme="minorHAnsi"/>
          <w:color w:val="000000"/>
          <w:sz w:val="24"/>
          <w:szCs w:val="24"/>
          <w:shd w:val="clear" w:color="auto" w:fill="FFFFFF"/>
        </w:rPr>
        <w:t>ebook</w:t>
      </w:r>
      <w:proofErr w:type="spellEnd"/>
      <w:r w:rsidRPr="000C5CB1">
        <w:rPr>
          <w:rFonts w:asciiTheme="minorHAnsi" w:hAnsiTheme="minorHAnsi" w:cstheme="minorHAnsi"/>
          <w:color w:val="000000"/>
          <w:sz w:val="24"/>
          <w:szCs w:val="24"/>
          <w:shd w:val="clear" w:color="auto" w:fill="FFFFFF"/>
        </w:rPr>
        <w:t>] Available at: &lt;https://www.oerafrica.org/sites/default/files/L%20&amp;%20L%20reader_section%20two-Reading%207.pdf&gt; [Accessed 25 October 2020].</w:t>
      </w:r>
    </w:p>
    <w:p w14:paraId="6F04AA28"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Meslec</w:t>
      </w:r>
      <w:proofErr w:type="spellEnd"/>
      <w:r w:rsidRPr="00D32DD4">
        <w:rPr>
          <w:rFonts w:asciiTheme="minorHAnsi" w:hAnsiTheme="minorHAnsi" w:cstheme="minorHAnsi"/>
          <w:color w:val="000000"/>
          <w:sz w:val="24"/>
          <w:szCs w:val="24"/>
          <w:shd w:val="clear" w:color="auto" w:fill="FFFFFF"/>
        </w:rPr>
        <w:t xml:space="preserve">, N. and </w:t>
      </w:r>
      <w:proofErr w:type="spellStart"/>
      <w:r w:rsidRPr="00D32DD4">
        <w:rPr>
          <w:rFonts w:asciiTheme="minorHAnsi" w:hAnsiTheme="minorHAnsi" w:cstheme="minorHAnsi"/>
          <w:color w:val="000000"/>
          <w:sz w:val="24"/>
          <w:szCs w:val="24"/>
          <w:shd w:val="clear" w:color="auto" w:fill="FFFFFF"/>
        </w:rPr>
        <w:t>Curşeu</w:t>
      </w:r>
      <w:proofErr w:type="spellEnd"/>
      <w:r w:rsidRPr="00D32DD4">
        <w:rPr>
          <w:rFonts w:asciiTheme="minorHAnsi" w:hAnsiTheme="minorHAnsi" w:cstheme="minorHAnsi"/>
          <w:color w:val="000000"/>
          <w:sz w:val="24"/>
          <w:szCs w:val="24"/>
          <w:shd w:val="clear" w:color="auto" w:fill="FFFFFF"/>
        </w:rPr>
        <w:t>, P., (2015). Are balanced groups better? Belbin roles in collaborative learning groups. </w:t>
      </w:r>
      <w:r w:rsidRPr="00D32DD4">
        <w:rPr>
          <w:rFonts w:asciiTheme="minorHAnsi" w:hAnsiTheme="minorHAnsi" w:cstheme="minorHAnsi"/>
          <w:i/>
          <w:iCs/>
          <w:color w:val="000000"/>
          <w:sz w:val="24"/>
          <w:szCs w:val="24"/>
          <w:shd w:val="clear" w:color="auto" w:fill="FFFFFF"/>
        </w:rPr>
        <w:t>Learning and Individual Differences</w:t>
      </w:r>
      <w:r w:rsidRPr="00D32DD4">
        <w:rPr>
          <w:rFonts w:asciiTheme="minorHAnsi" w:hAnsiTheme="minorHAnsi" w:cstheme="minorHAnsi"/>
          <w:color w:val="000000"/>
          <w:sz w:val="24"/>
          <w:szCs w:val="24"/>
          <w:shd w:val="clear" w:color="auto" w:fill="FFFFFF"/>
        </w:rPr>
        <w:t>, 39, pp.81-88.</w:t>
      </w:r>
    </w:p>
    <w:p w14:paraId="2100BCB1"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 xml:space="preserve">NFER. (2020). An introduction to formative and summative assessment. [online] Available at: https://www.nfer.ac.uk/for-schools/free-resourcesadvice/assessmenthub/introduction-to-assessment/an-introduction-to-formative-andsummativeassessment/ [Accessed 18 October. 2020].  </w:t>
      </w:r>
    </w:p>
    <w:p w14:paraId="34538507" w14:textId="77777777" w:rsidR="00075F4F" w:rsidRPr="00CC5B7D" w:rsidRDefault="00075F4F" w:rsidP="00EF50BE">
      <w:pPr>
        <w:spacing w:line="360" w:lineRule="auto"/>
        <w:rPr>
          <w:rFonts w:asciiTheme="minorHAnsi" w:hAnsiTheme="minorHAnsi" w:cstheme="minorHAnsi"/>
          <w:color w:val="000000"/>
          <w:sz w:val="32"/>
          <w:szCs w:val="32"/>
          <w:shd w:val="clear" w:color="auto" w:fill="FFFFFF"/>
        </w:rPr>
      </w:pPr>
      <w:r w:rsidRPr="00CC5B7D">
        <w:rPr>
          <w:rFonts w:asciiTheme="minorHAnsi" w:hAnsiTheme="minorHAnsi" w:cstheme="minorHAnsi"/>
          <w:color w:val="000000"/>
          <w:sz w:val="24"/>
          <w:szCs w:val="24"/>
          <w:shd w:val="clear" w:color="auto" w:fill="FFFFFF"/>
        </w:rPr>
        <w:t xml:space="preserve">Noor, K., </w:t>
      </w:r>
      <w:r>
        <w:rPr>
          <w:rFonts w:asciiTheme="minorHAnsi" w:hAnsiTheme="minorHAnsi" w:cstheme="minorHAnsi"/>
          <w:color w:val="000000"/>
          <w:sz w:val="24"/>
          <w:szCs w:val="24"/>
          <w:shd w:val="clear" w:color="auto" w:fill="FFFFFF"/>
        </w:rPr>
        <w:t>(</w:t>
      </w:r>
      <w:r w:rsidRPr="00CC5B7D">
        <w:rPr>
          <w:rFonts w:asciiTheme="minorHAnsi" w:hAnsiTheme="minorHAnsi" w:cstheme="minorHAnsi"/>
          <w:color w:val="000000"/>
          <w:sz w:val="24"/>
          <w:szCs w:val="24"/>
          <w:shd w:val="clear" w:color="auto" w:fill="FFFFFF"/>
        </w:rPr>
        <w:t>2008</w:t>
      </w:r>
      <w:r>
        <w:rPr>
          <w:rFonts w:asciiTheme="minorHAnsi" w:hAnsiTheme="minorHAnsi" w:cstheme="minorHAnsi"/>
          <w:color w:val="000000"/>
          <w:sz w:val="24"/>
          <w:szCs w:val="24"/>
          <w:shd w:val="clear" w:color="auto" w:fill="FFFFFF"/>
        </w:rPr>
        <w:t>)</w:t>
      </w:r>
      <w:r w:rsidRPr="00CC5B7D">
        <w:rPr>
          <w:rFonts w:asciiTheme="minorHAnsi" w:hAnsiTheme="minorHAnsi" w:cstheme="minorHAnsi"/>
          <w:color w:val="000000"/>
          <w:sz w:val="24"/>
          <w:szCs w:val="24"/>
          <w:shd w:val="clear" w:color="auto" w:fill="FFFFFF"/>
        </w:rPr>
        <w:t>. Case Study: A Strategic Research Methodology. </w:t>
      </w:r>
      <w:r w:rsidRPr="00CC5B7D">
        <w:rPr>
          <w:rFonts w:asciiTheme="minorHAnsi" w:hAnsiTheme="minorHAnsi" w:cstheme="minorHAnsi"/>
          <w:i/>
          <w:iCs/>
          <w:color w:val="000000"/>
          <w:sz w:val="24"/>
          <w:szCs w:val="24"/>
          <w:shd w:val="clear" w:color="auto" w:fill="FFFFFF"/>
        </w:rPr>
        <w:t>American Journal of Applied Sciences</w:t>
      </w:r>
      <w:r w:rsidRPr="00CC5B7D">
        <w:rPr>
          <w:rFonts w:asciiTheme="minorHAnsi" w:hAnsiTheme="minorHAnsi" w:cstheme="minorHAnsi"/>
          <w:color w:val="000000"/>
          <w:sz w:val="24"/>
          <w:szCs w:val="24"/>
          <w:shd w:val="clear" w:color="auto" w:fill="FFFFFF"/>
        </w:rPr>
        <w:t>, 5(11), pp.1602-1604.</w:t>
      </w:r>
    </w:p>
    <w:p w14:paraId="03233643"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O'Leary, M., (2020). </w:t>
      </w:r>
      <w:r w:rsidRPr="00D32DD4">
        <w:rPr>
          <w:rFonts w:asciiTheme="minorHAnsi" w:hAnsiTheme="minorHAnsi" w:cstheme="minorHAnsi"/>
          <w:i/>
          <w:iCs/>
          <w:color w:val="000000"/>
          <w:sz w:val="24"/>
          <w:szCs w:val="24"/>
          <w:shd w:val="clear" w:color="auto" w:fill="FFFFFF"/>
        </w:rPr>
        <w:t xml:space="preserve">Classroom Observation: A Guide </w:t>
      </w:r>
      <w:proofErr w:type="gramStart"/>
      <w:r w:rsidRPr="00D32DD4">
        <w:rPr>
          <w:rFonts w:asciiTheme="minorHAnsi" w:hAnsiTheme="minorHAnsi" w:cstheme="minorHAnsi"/>
          <w:i/>
          <w:iCs/>
          <w:color w:val="000000"/>
          <w:sz w:val="24"/>
          <w:szCs w:val="24"/>
          <w:shd w:val="clear" w:color="auto" w:fill="FFFFFF"/>
        </w:rPr>
        <w:t>To</w:t>
      </w:r>
      <w:proofErr w:type="gramEnd"/>
      <w:r w:rsidRPr="00D32DD4">
        <w:rPr>
          <w:rFonts w:asciiTheme="minorHAnsi" w:hAnsiTheme="minorHAnsi" w:cstheme="minorHAnsi"/>
          <w:i/>
          <w:iCs/>
          <w:color w:val="000000"/>
          <w:sz w:val="24"/>
          <w:szCs w:val="24"/>
          <w:shd w:val="clear" w:color="auto" w:fill="FFFFFF"/>
        </w:rPr>
        <w:t xml:space="preserve"> The Effective Observation Of Teaching And Learning</w:t>
      </w:r>
      <w:r w:rsidRPr="00D32DD4">
        <w:rPr>
          <w:rFonts w:asciiTheme="minorHAnsi" w:hAnsiTheme="minorHAnsi" w:cstheme="minorHAnsi"/>
          <w:color w:val="000000"/>
          <w:sz w:val="24"/>
          <w:szCs w:val="24"/>
          <w:shd w:val="clear" w:color="auto" w:fill="FFFFFF"/>
        </w:rPr>
        <w:t>. Routledge.</w:t>
      </w:r>
    </w:p>
    <w:p w14:paraId="78E55E36"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Parker, M. and Hurry, J., (2007). Teachers' use of questioning and modelling comprehension skills in primary classrooms. </w:t>
      </w:r>
      <w:r w:rsidRPr="00D32DD4">
        <w:rPr>
          <w:rFonts w:asciiTheme="minorHAnsi" w:hAnsiTheme="minorHAnsi" w:cstheme="minorHAnsi"/>
          <w:i/>
          <w:iCs/>
          <w:color w:val="000000"/>
          <w:sz w:val="24"/>
          <w:szCs w:val="24"/>
          <w:shd w:val="clear" w:color="auto" w:fill="FFFFFF"/>
        </w:rPr>
        <w:t>Educational Review</w:t>
      </w:r>
      <w:r w:rsidRPr="00D32DD4">
        <w:rPr>
          <w:rFonts w:asciiTheme="minorHAnsi" w:hAnsiTheme="minorHAnsi" w:cstheme="minorHAnsi"/>
          <w:color w:val="000000"/>
          <w:sz w:val="24"/>
          <w:szCs w:val="24"/>
          <w:shd w:val="clear" w:color="auto" w:fill="FFFFFF"/>
        </w:rPr>
        <w:t>, 59(3), pp.299-314.</w:t>
      </w:r>
    </w:p>
    <w:p w14:paraId="125C2E7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Radinsky, J., (2008). Students' Roles in Group-Work with Visual Data: A Site of Science Learning. </w:t>
      </w:r>
      <w:r w:rsidRPr="00D32DD4">
        <w:rPr>
          <w:rFonts w:asciiTheme="minorHAnsi" w:hAnsiTheme="minorHAnsi" w:cstheme="minorHAnsi"/>
          <w:i/>
          <w:iCs/>
          <w:color w:val="000000"/>
          <w:sz w:val="24"/>
          <w:szCs w:val="24"/>
          <w:shd w:val="clear" w:color="auto" w:fill="FFFFFF"/>
        </w:rPr>
        <w:t>Cognition and Instruction</w:t>
      </w:r>
      <w:r w:rsidRPr="00D32DD4">
        <w:rPr>
          <w:rFonts w:asciiTheme="minorHAnsi" w:hAnsiTheme="minorHAnsi" w:cstheme="minorHAnsi"/>
          <w:color w:val="000000"/>
          <w:sz w:val="24"/>
          <w:szCs w:val="24"/>
          <w:shd w:val="clear" w:color="auto" w:fill="FFFFFF"/>
        </w:rPr>
        <w:t>, 26(2), pp.145-194.</w:t>
      </w:r>
    </w:p>
    <w:p w14:paraId="756F448C"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Stiggins</w:t>
      </w:r>
      <w:proofErr w:type="spellEnd"/>
      <w:r w:rsidRPr="00D32DD4">
        <w:rPr>
          <w:rFonts w:asciiTheme="minorHAnsi" w:hAnsiTheme="minorHAnsi" w:cstheme="minorHAnsi"/>
          <w:color w:val="000000"/>
          <w:sz w:val="24"/>
          <w:szCs w:val="24"/>
          <w:shd w:val="clear" w:color="auto" w:fill="FFFFFF"/>
        </w:rPr>
        <w:t>, R., (2008) Assessment Manifesto: A Call for the Development of Balanced Assessment Systems Assessment Training Institute, Portland Oregon</w:t>
      </w:r>
    </w:p>
    <w:p w14:paraId="48A5AD5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Topping, K., (2009). Peer Assessment. </w:t>
      </w:r>
      <w:r w:rsidRPr="00D32DD4">
        <w:rPr>
          <w:rFonts w:asciiTheme="minorHAnsi" w:hAnsiTheme="minorHAnsi" w:cstheme="minorHAnsi"/>
          <w:i/>
          <w:iCs/>
          <w:color w:val="000000"/>
          <w:sz w:val="24"/>
          <w:szCs w:val="24"/>
          <w:shd w:val="clear" w:color="auto" w:fill="FFFFFF"/>
        </w:rPr>
        <w:t xml:space="preserve">Theory </w:t>
      </w:r>
      <w:proofErr w:type="gramStart"/>
      <w:r w:rsidRPr="00D32DD4">
        <w:rPr>
          <w:rFonts w:asciiTheme="minorHAnsi" w:hAnsiTheme="minorHAnsi" w:cstheme="minorHAnsi"/>
          <w:i/>
          <w:iCs/>
          <w:color w:val="000000"/>
          <w:sz w:val="24"/>
          <w:szCs w:val="24"/>
          <w:shd w:val="clear" w:color="auto" w:fill="FFFFFF"/>
        </w:rPr>
        <w:t>Into</w:t>
      </w:r>
      <w:proofErr w:type="gramEnd"/>
      <w:r w:rsidRPr="00D32DD4">
        <w:rPr>
          <w:rFonts w:asciiTheme="minorHAnsi" w:hAnsiTheme="minorHAnsi" w:cstheme="minorHAnsi"/>
          <w:i/>
          <w:iCs/>
          <w:color w:val="000000"/>
          <w:sz w:val="24"/>
          <w:szCs w:val="24"/>
          <w:shd w:val="clear" w:color="auto" w:fill="FFFFFF"/>
        </w:rPr>
        <w:t xml:space="preserve"> Practice</w:t>
      </w:r>
      <w:r w:rsidRPr="00D32DD4">
        <w:rPr>
          <w:rFonts w:asciiTheme="minorHAnsi" w:hAnsiTheme="minorHAnsi" w:cstheme="minorHAnsi"/>
          <w:color w:val="000000"/>
          <w:sz w:val="24"/>
          <w:szCs w:val="24"/>
          <w:shd w:val="clear" w:color="auto" w:fill="FFFFFF"/>
        </w:rPr>
        <w:t>, 48(1), pp.20-27.</w:t>
      </w:r>
    </w:p>
    <w:p w14:paraId="16F7AD76"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Tripp, D. (2012) Critical Incidents in Teaching: Developing Professional Judgement. London: Routledge, p.25.</w:t>
      </w:r>
    </w:p>
    <w:p w14:paraId="36C64CF4" w14:textId="77777777" w:rsidR="00075F4F" w:rsidRPr="00D32DD4" w:rsidRDefault="00075F4F" w:rsidP="00EF50BE">
      <w:pPr>
        <w:spacing w:line="360" w:lineRule="auto"/>
        <w:jc w:val="both"/>
        <w:rPr>
          <w:rFonts w:asciiTheme="minorHAnsi" w:hAnsiTheme="minorHAnsi" w:cstheme="minorHAnsi"/>
          <w:sz w:val="24"/>
          <w:szCs w:val="24"/>
          <w:shd w:val="clear" w:color="auto" w:fill="FFFFFF"/>
          <w:lang w:val="cy-GB"/>
        </w:rPr>
      </w:pPr>
      <w:proofErr w:type="spellStart"/>
      <w:r w:rsidRPr="00D32DD4">
        <w:rPr>
          <w:rFonts w:asciiTheme="minorHAnsi" w:hAnsiTheme="minorHAnsi" w:cstheme="minorHAnsi"/>
          <w:color w:val="000000"/>
          <w:sz w:val="24"/>
          <w:szCs w:val="24"/>
          <w:shd w:val="clear" w:color="auto" w:fill="FFFFFF"/>
        </w:rPr>
        <w:t>Tunnard</w:t>
      </w:r>
      <w:proofErr w:type="spellEnd"/>
      <w:r w:rsidRPr="00D32DD4">
        <w:rPr>
          <w:rFonts w:asciiTheme="minorHAnsi" w:hAnsiTheme="minorHAnsi" w:cstheme="minorHAnsi"/>
          <w:color w:val="000000"/>
          <w:sz w:val="24"/>
          <w:szCs w:val="24"/>
          <w:shd w:val="clear" w:color="auto" w:fill="FFFFFF"/>
        </w:rPr>
        <w:t>, S. and Sharp, J., (2009). Children's views of collaborative learning. </w:t>
      </w:r>
      <w:r w:rsidRPr="00D32DD4">
        <w:rPr>
          <w:rFonts w:asciiTheme="minorHAnsi" w:hAnsiTheme="minorHAnsi" w:cstheme="minorHAnsi"/>
          <w:i/>
          <w:iCs/>
          <w:color w:val="000000"/>
          <w:sz w:val="24"/>
          <w:szCs w:val="24"/>
          <w:shd w:val="clear" w:color="auto" w:fill="FFFFFF"/>
        </w:rPr>
        <w:t>Education 3-13</w:t>
      </w:r>
      <w:r w:rsidRPr="00D32DD4">
        <w:rPr>
          <w:rFonts w:asciiTheme="minorHAnsi" w:hAnsiTheme="minorHAnsi" w:cstheme="minorHAnsi"/>
          <w:color w:val="000000"/>
          <w:sz w:val="24"/>
          <w:szCs w:val="24"/>
          <w:shd w:val="clear" w:color="auto" w:fill="FFFFFF"/>
        </w:rPr>
        <w:t>, 37(2), pp.159-164.</w:t>
      </w:r>
    </w:p>
    <w:p w14:paraId="7082F23F"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Urquhart, C., (2015). </w:t>
      </w:r>
      <w:r w:rsidRPr="00D32DD4">
        <w:rPr>
          <w:rFonts w:asciiTheme="minorHAnsi" w:hAnsiTheme="minorHAnsi" w:cstheme="minorHAnsi"/>
          <w:i/>
          <w:iCs/>
          <w:color w:val="000000"/>
          <w:sz w:val="24"/>
          <w:szCs w:val="24"/>
          <w:shd w:val="clear" w:color="auto" w:fill="FFFFFF"/>
        </w:rPr>
        <w:t>Observation Research Techniques</w:t>
      </w:r>
      <w:r w:rsidRPr="00D32DD4">
        <w:rPr>
          <w:rFonts w:asciiTheme="minorHAnsi" w:hAnsiTheme="minorHAnsi" w:cstheme="minorHAnsi"/>
          <w:color w:val="000000"/>
          <w:sz w:val="24"/>
          <w:szCs w:val="24"/>
          <w:shd w:val="clear" w:color="auto" w:fill="FFFFFF"/>
        </w:rPr>
        <w:t>. [online] Aberystwyth University, p.30. Available at: &lt;http://eahil.eu/wp-content/uploads/2015/09/29-31-Urquhart.pdf&gt; [Accessed 14 October 2020].</w:t>
      </w:r>
    </w:p>
    <w:p w14:paraId="6A945145"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Vygotsky, L., (1978). </w:t>
      </w:r>
      <w:r w:rsidRPr="00D32DD4">
        <w:rPr>
          <w:rFonts w:asciiTheme="minorHAnsi" w:hAnsiTheme="minorHAnsi" w:cstheme="minorHAnsi"/>
          <w:i/>
          <w:iCs/>
          <w:color w:val="000000"/>
          <w:sz w:val="24"/>
          <w:szCs w:val="24"/>
          <w:shd w:val="clear" w:color="auto" w:fill="FFFFFF"/>
        </w:rPr>
        <w:t xml:space="preserve">Mind </w:t>
      </w:r>
      <w:proofErr w:type="gramStart"/>
      <w:r w:rsidRPr="00D32DD4">
        <w:rPr>
          <w:rFonts w:asciiTheme="minorHAnsi" w:hAnsiTheme="minorHAnsi" w:cstheme="minorHAnsi"/>
          <w:i/>
          <w:iCs/>
          <w:color w:val="000000"/>
          <w:sz w:val="24"/>
          <w:szCs w:val="24"/>
          <w:shd w:val="clear" w:color="auto" w:fill="FFFFFF"/>
        </w:rPr>
        <w:t>In</w:t>
      </w:r>
      <w:proofErr w:type="gramEnd"/>
      <w:r w:rsidRPr="00D32DD4">
        <w:rPr>
          <w:rFonts w:asciiTheme="minorHAnsi" w:hAnsiTheme="minorHAnsi" w:cstheme="minorHAnsi"/>
          <w:i/>
          <w:iCs/>
          <w:color w:val="000000"/>
          <w:sz w:val="24"/>
          <w:szCs w:val="24"/>
          <w:shd w:val="clear" w:color="auto" w:fill="FFFFFF"/>
        </w:rPr>
        <w:t xml:space="preserve"> Society</w:t>
      </w:r>
      <w:r w:rsidRPr="00D32DD4">
        <w:rPr>
          <w:rFonts w:asciiTheme="minorHAnsi" w:hAnsiTheme="minorHAnsi" w:cstheme="minorHAnsi"/>
          <w:color w:val="000000"/>
          <w:sz w:val="24"/>
          <w:szCs w:val="24"/>
          <w:shd w:val="clear" w:color="auto" w:fill="FFFFFF"/>
        </w:rPr>
        <w:t>. Cambridge: Harvard University Press.</w:t>
      </w:r>
    </w:p>
    <w:p w14:paraId="56FEC3F8"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 xml:space="preserve">Weeden, P., Winter, J. and </w:t>
      </w:r>
      <w:proofErr w:type="spellStart"/>
      <w:r w:rsidRPr="00D32DD4">
        <w:rPr>
          <w:rFonts w:asciiTheme="minorHAnsi" w:hAnsiTheme="minorHAnsi" w:cstheme="minorHAnsi"/>
          <w:color w:val="000000"/>
          <w:sz w:val="24"/>
          <w:szCs w:val="24"/>
          <w:shd w:val="clear" w:color="auto" w:fill="FFFFFF"/>
        </w:rPr>
        <w:t>Broadfoot</w:t>
      </w:r>
      <w:proofErr w:type="spellEnd"/>
      <w:r w:rsidRPr="00D32DD4">
        <w:rPr>
          <w:rFonts w:asciiTheme="minorHAnsi" w:hAnsiTheme="minorHAnsi" w:cstheme="minorHAnsi"/>
          <w:color w:val="000000"/>
          <w:sz w:val="24"/>
          <w:szCs w:val="24"/>
          <w:shd w:val="clear" w:color="auto" w:fill="FFFFFF"/>
        </w:rPr>
        <w:t>, P., 2002. </w:t>
      </w:r>
      <w:r w:rsidRPr="00D32DD4">
        <w:rPr>
          <w:rFonts w:asciiTheme="minorHAnsi" w:hAnsiTheme="minorHAnsi" w:cstheme="minorHAnsi"/>
          <w:i/>
          <w:iCs/>
          <w:color w:val="000000"/>
          <w:sz w:val="24"/>
          <w:szCs w:val="24"/>
          <w:shd w:val="clear" w:color="auto" w:fill="FFFFFF"/>
        </w:rPr>
        <w:t xml:space="preserve">Assessment - What's In It For </w:t>
      </w:r>
      <w:proofErr w:type="gramStart"/>
      <w:r w:rsidRPr="00D32DD4">
        <w:rPr>
          <w:rFonts w:asciiTheme="minorHAnsi" w:hAnsiTheme="minorHAnsi" w:cstheme="minorHAnsi"/>
          <w:i/>
          <w:iCs/>
          <w:color w:val="000000"/>
          <w:sz w:val="24"/>
          <w:szCs w:val="24"/>
          <w:shd w:val="clear" w:color="auto" w:fill="FFFFFF"/>
        </w:rPr>
        <w:t>Schools?</w:t>
      </w:r>
      <w:r w:rsidRPr="00D32DD4">
        <w:rPr>
          <w:rFonts w:asciiTheme="minorHAnsi" w:hAnsiTheme="minorHAnsi" w:cstheme="minorHAnsi"/>
          <w:color w:val="000000"/>
          <w:sz w:val="24"/>
          <w:szCs w:val="24"/>
          <w:shd w:val="clear" w:color="auto" w:fill="FFFFFF"/>
        </w:rPr>
        <w:t>.</w:t>
      </w:r>
      <w:proofErr w:type="gramEnd"/>
      <w:r w:rsidRPr="00D32DD4">
        <w:rPr>
          <w:rFonts w:asciiTheme="minorHAnsi" w:hAnsiTheme="minorHAnsi" w:cstheme="minorHAnsi"/>
          <w:color w:val="000000"/>
          <w:sz w:val="24"/>
          <w:szCs w:val="24"/>
          <w:shd w:val="clear" w:color="auto" w:fill="FFFFFF"/>
        </w:rPr>
        <w:t xml:space="preserve"> London: Taylor &amp; Francis.</w:t>
      </w:r>
    </w:p>
    <w:p w14:paraId="06B0DD42"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Wiliam</w:t>
      </w:r>
      <w:proofErr w:type="spellEnd"/>
      <w:r w:rsidRPr="00D32DD4">
        <w:rPr>
          <w:rFonts w:asciiTheme="minorHAnsi" w:hAnsiTheme="minorHAnsi" w:cstheme="minorHAnsi"/>
          <w:color w:val="000000"/>
          <w:sz w:val="24"/>
          <w:szCs w:val="24"/>
          <w:shd w:val="clear" w:color="auto" w:fill="FFFFFF"/>
        </w:rPr>
        <w:t xml:space="preserve">, D., (2011). What is assessment for </w:t>
      </w:r>
      <w:proofErr w:type="gramStart"/>
      <w:r w:rsidRPr="00D32DD4">
        <w:rPr>
          <w:rFonts w:asciiTheme="minorHAnsi" w:hAnsiTheme="minorHAnsi" w:cstheme="minorHAnsi"/>
          <w:color w:val="000000"/>
          <w:sz w:val="24"/>
          <w:szCs w:val="24"/>
          <w:shd w:val="clear" w:color="auto" w:fill="FFFFFF"/>
        </w:rPr>
        <w:t>learning?.</w:t>
      </w:r>
      <w:proofErr w:type="gramEnd"/>
      <w:r w:rsidRPr="00D32DD4">
        <w:rPr>
          <w:rFonts w:asciiTheme="minorHAnsi" w:hAnsiTheme="minorHAnsi" w:cstheme="minorHAnsi"/>
          <w:color w:val="000000"/>
          <w:sz w:val="24"/>
          <w:szCs w:val="24"/>
          <w:shd w:val="clear" w:color="auto" w:fill="FFFFFF"/>
        </w:rPr>
        <w:t> </w:t>
      </w:r>
      <w:r w:rsidRPr="00D32DD4">
        <w:rPr>
          <w:rFonts w:asciiTheme="minorHAnsi" w:hAnsiTheme="minorHAnsi" w:cstheme="minorHAnsi"/>
          <w:i/>
          <w:iCs/>
          <w:color w:val="000000"/>
          <w:sz w:val="24"/>
          <w:szCs w:val="24"/>
          <w:shd w:val="clear" w:color="auto" w:fill="FFFFFF"/>
        </w:rPr>
        <w:t>Studies in Educational Evaluation</w:t>
      </w:r>
      <w:r w:rsidRPr="00D32DD4">
        <w:rPr>
          <w:rFonts w:asciiTheme="minorHAnsi" w:hAnsiTheme="minorHAnsi" w:cstheme="minorHAnsi"/>
          <w:color w:val="000000"/>
          <w:sz w:val="24"/>
          <w:szCs w:val="24"/>
          <w:shd w:val="clear" w:color="auto" w:fill="FFFFFF"/>
        </w:rPr>
        <w:t>, 37(1), pp.3-14.</w:t>
      </w:r>
    </w:p>
    <w:p w14:paraId="4A24F07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Wragg, E. and Brown, G., (2002). </w:t>
      </w:r>
      <w:r w:rsidRPr="00D32DD4">
        <w:rPr>
          <w:rFonts w:asciiTheme="minorHAnsi" w:hAnsiTheme="minorHAnsi" w:cstheme="minorHAnsi"/>
          <w:i/>
          <w:iCs/>
          <w:color w:val="000000"/>
          <w:sz w:val="24"/>
          <w:szCs w:val="24"/>
          <w:shd w:val="clear" w:color="auto" w:fill="FFFFFF"/>
        </w:rPr>
        <w:t xml:space="preserve">Questioning </w:t>
      </w:r>
      <w:proofErr w:type="gramStart"/>
      <w:r w:rsidRPr="00D32DD4">
        <w:rPr>
          <w:rFonts w:asciiTheme="minorHAnsi" w:hAnsiTheme="minorHAnsi" w:cstheme="minorHAnsi"/>
          <w:i/>
          <w:iCs/>
          <w:color w:val="000000"/>
          <w:sz w:val="24"/>
          <w:szCs w:val="24"/>
          <w:shd w:val="clear" w:color="auto" w:fill="FFFFFF"/>
        </w:rPr>
        <w:t>In</w:t>
      </w:r>
      <w:proofErr w:type="gramEnd"/>
      <w:r w:rsidRPr="00D32DD4">
        <w:rPr>
          <w:rFonts w:asciiTheme="minorHAnsi" w:hAnsiTheme="minorHAnsi" w:cstheme="minorHAnsi"/>
          <w:i/>
          <w:iCs/>
          <w:color w:val="000000"/>
          <w:sz w:val="24"/>
          <w:szCs w:val="24"/>
          <w:shd w:val="clear" w:color="auto" w:fill="FFFFFF"/>
        </w:rPr>
        <w:t xml:space="preserve"> The Primary School</w:t>
      </w:r>
      <w:r w:rsidRPr="00D32DD4">
        <w:rPr>
          <w:rFonts w:asciiTheme="minorHAnsi" w:hAnsiTheme="minorHAnsi" w:cstheme="minorHAnsi"/>
          <w:color w:val="000000"/>
          <w:sz w:val="24"/>
          <w:szCs w:val="24"/>
          <w:shd w:val="clear" w:color="auto" w:fill="FFFFFF"/>
        </w:rPr>
        <w:t xml:space="preserve">. London: </w:t>
      </w:r>
      <w:proofErr w:type="spellStart"/>
      <w:r w:rsidRPr="00D32DD4">
        <w:rPr>
          <w:rFonts w:asciiTheme="minorHAnsi" w:hAnsiTheme="minorHAnsi" w:cstheme="minorHAnsi"/>
          <w:color w:val="000000"/>
          <w:sz w:val="24"/>
          <w:szCs w:val="24"/>
          <w:shd w:val="clear" w:color="auto" w:fill="FFFFFF"/>
        </w:rPr>
        <w:t>Taylor&amp;Francis</w:t>
      </w:r>
      <w:proofErr w:type="spellEnd"/>
      <w:r w:rsidRPr="00D32DD4">
        <w:rPr>
          <w:rFonts w:asciiTheme="minorHAnsi" w:hAnsiTheme="minorHAnsi" w:cstheme="minorHAnsi"/>
          <w:color w:val="000000"/>
          <w:sz w:val="24"/>
          <w:szCs w:val="24"/>
          <w:shd w:val="clear" w:color="auto" w:fill="FFFFFF"/>
        </w:rPr>
        <w:t>.</w:t>
      </w:r>
    </w:p>
    <w:p w14:paraId="062AB824"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Yin, R., (2017). </w:t>
      </w:r>
      <w:r w:rsidRPr="00D32DD4">
        <w:rPr>
          <w:rFonts w:asciiTheme="minorHAnsi" w:hAnsiTheme="minorHAnsi" w:cstheme="minorHAnsi"/>
          <w:i/>
          <w:iCs/>
          <w:color w:val="000000"/>
          <w:sz w:val="24"/>
          <w:szCs w:val="24"/>
          <w:shd w:val="clear" w:color="auto" w:fill="FFFFFF"/>
        </w:rPr>
        <w:t xml:space="preserve">Case Study Research </w:t>
      </w:r>
      <w:proofErr w:type="gramStart"/>
      <w:r w:rsidRPr="00D32DD4">
        <w:rPr>
          <w:rFonts w:asciiTheme="minorHAnsi" w:hAnsiTheme="minorHAnsi" w:cstheme="minorHAnsi"/>
          <w:i/>
          <w:iCs/>
          <w:color w:val="000000"/>
          <w:sz w:val="24"/>
          <w:szCs w:val="24"/>
          <w:shd w:val="clear" w:color="auto" w:fill="FFFFFF"/>
        </w:rPr>
        <w:t>And</w:t>
      </w:r>
      <w:proofErr w:type="gramEnd"/>
      <w:r w:rsidRPr="00D32DD4">
        <w:rPr>
          <w:rFonts w:asciiTheme="minorHAnsi" w:hAnsiTheme="minorHAnsi" w:cstheme="minorHAnsi"/>
          <w:i/>
          <w:iCs/>
          <w:color w:val="000000"/>
          <w:sz w:val="24"/>
          <w:szCs w:val="24"/>
          <w:shd w:val="clear" w:color="auto" w:fill="FFFFFF"/>
        </w:rPr>
        <w:t xml:space="preserve"> Applications</w:t>
      </w:r>
      <w:r w:rsidRPr="00D32DD4">
        <w:rPr>
          <w:rFonts w:asciiTheme="minorHAnsi" w:hAnsiTheme="minorHAnsi" w:cstheme="minorHAnsi"/>
          <w:color w:val="000000"/>
          <w:sz w:val="24"/>
          <w:szCs w:val="24"/>
          <w:shd w:val="clear" w:color="auto" w:fill="FFFFFF"/>
        </w:rPr>
        <w:t>. 6th ed. Singapore: SAGE Publications.</w:t>
      </w:r>
    </w:p>
    <w:p w14:paraId="2FE6F08E" w14:textId="77777777" w:rsidR="00075F4F" w:rsidRDefault="00075F4F" w:rsidP="00EF50BE">
      <w:pPr>
        <w:spacing w:line="360" w:lineRule="auto"/>
        <w:rPr>
          <w:rFonts w:asciiTheme="minorHAnsi" w:hAnsiTheme="minorHAnsi" w:cstheme="minorHAnsi"/>
          <w:color w:val="000000"/>
          <w:sz w:val="24"/>
          <w:szCs w:val="24"/>
          <w:shd w:val="clear" w:color="auto" w:fill="FFFFFF"/>
        </w:rPr>
      </w:pPr>
      <w:proofErr w:type="spellStart"/>
      <w:r w:rsidRPr="00D32DD4">
        <w:rPr>
          <w:rFonts w:asciiTheme="minorHAnsi" w:hAnsiTheme="minorHAnsi" w:cstheme="minorHAnsi"/>
          <w:color w:val="000000"/>
          <w:sz w:val="24"/>
          <w:szCs w:val="24"/>
          <w:shd w:val="clear" w:color="auto" w:fill="FFFFFF"/>
        </w:rPr>
        <w:t>Yurdabakan</w:t>
      </w:r>
      <w:proofErr w:type="spellEnd"/>
      <w:r w:rsidRPr="00D32DD4">
        <w:rPr>
          <w:rFonts w:asciiTheme="minorHAnsi" w:hAnsiTheme="minorHAnsi" w:cstheme="minorHAnsi"/>
          <w:color w:val="000000"/>
          <w:sz w:val="24"/>
          <w:szCs w:val="24"/>
          <w:shd w:val="clear" w:color="auto" w:fill="FFFFFF"/>
        </w:rPr>
        <w:t>, I., (2011). The investigation of peer assessment in primary school cooperative learning groups with respect to gender. 39(2), p.157.</w:t>
      </w:r>
    </w:p>
    <w:sectPr w:rsidR="00075F4F">
      <w:headerReference w:type="default" r:id="rId1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7C84A" w14:textId="77777777" w:rsidR="00571681" w:rsidRDefault="00571681">
      <w:pPr>
        <w:spacing w:after="0" w:line="240" w:lineRule="auto"/>
      </w:pPr>
      <w:r>
        <w:separator/>
      </w:r>
    </w:p>
  </w:endnote>
  <w:endnote w:type="continuationSeparator" w:id="0">
    <w:p w14:paraId="681AFACD" w14:textId="77777777" w:rsidR="00571681" w:rsidRDefault="00571681">
      <w:pPr>
        <w:spacing w:after="0" w:line="240" w:lineRule="auto"/>
      </w:pPr>
      <w:r>
        <w:continuationSeparator/>
      </w:r>
    </w:p>
  </w:endnote>
  <w:endnote w:type="continuationNotice" w:id="1">
    <w:p w14:paraId="244CC9B4" w14:textId="77777777" w:rsidR="00571681" w:rsidRDefault="005716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F7628F" w14:textId="77777777" w:rsidR="00571681" w:rsidRDefault="00571681">
      <w:pPr>
        <w:spacing w:after="0" w:line="240" w:lineRule="auto"/>
      </w:pPr>
      <w:r>
        <w:separator/>
      </w:r>
    </w:p>
  </w:footnote>
  <w:footnote w:type="continuationSeparator" w:id="0">
    <w:p w14:paraId="51080CE7" w14:textId="77777777" w:rsidR="00571681" w:rsidRDefault="00571681">
      <w:pPr>
        <w:spacing w:after="0" w:line="240" w:lineRule="auto"/>
      </w:pPr>
      <w:r>
        <w:continuationSeparator/>
      </w:r>
    </w:p>
  </w:footnote>
  <w:footnote w:type="continuationNotice" w:id="1">
    <w:p w14:paraId="0A063940" w14:textId="77777777" w:rsidR="00571681" w:rsidRDefault="005716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BCEE3" w14:textId="77777777" w:rsidR="002051EC" w:rsidRDefault="00B81C62">
    <w:pPr>
      <w:pStyle w:val="Header"/>
    </w:pPr>
    <w:r>
      <w:t xml:space="preserve">ECAD6007 – </w:t>
    </w:r>
    <w:proofErr w:type="spellStart"/>
    <w:r>
      <w:t>Pwy</w:t>
    </w:r>
    <w:proofErr w:type="spellEnd"/>
    <w:r>
      <w:t xml:space="preserve"> </w:t>
    </w:r>
    <w:proofErr w:type="spellStart"/>
    <w:r>
      <w:t>ydw</w:t>
    </w:r>
    <w:proofErr w:type="spellEnd"/>
    <w:r>
      <w:t xml:space="preserve"> </w:t>
    </w:r>
    <w:proofErr w:type="spellStart"/>
    <w:r>
      <w:t>i’n</w:t>
    </w:r>
    <w:proofErr w:type="spellEnd"/>
    <w:r>
      <w:t xml:space="preserve"> </w:t>
    </w:r>
    <w:proofErr w:type="spellStart"/>
    <w:r>
      <w:t>addysgu</w:t>
    </w:r>
    <w:proofErr w:type="spellEnd"/>
    <w:r>
      <w:t>?</w:t>
    </w:r>
    <w:r>
      <w:tab/>
      <w:t>Imogen Hunt</w:t>
    </w:r>
    <w:r>
      <w:tab/>
      <w:t>2000169</w:t>
    </w:r>
  </w:p>
  <w:p w14:paraId="367CB760" w14:textId="77777777" w:rsidR="002051EC" w:rsidRDefault="005716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C51F0"/>
    <w:multiLevelType w:val="hybridMultilevel"/>
    <w:tmpl w:val="56B00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86ED6"/>
    <w:multiLevelType w:val="hybridMultilevel"/>
    <w:tmpl w:val="B5922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14D61"/>
    <w:multiLevelType w:val="hybridMultilevel"/>
    <w:tmpl w:val="8F1E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3C1CED"/>
    <w:multiLevelType w:val="hybridMultilevel"/>
    <w:tmpl w:val="AB926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C469DC"/>
    <w:multiLevelType w:val="hybridMultilevel"/>
    <w:tmpl w:val="5EE8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0BE"/>
    <w:rsid w:val="00010CC6"/>
    <w:rsid w:val="00070770"/>
    <w:rsid w:val="0007108C"/>
    <w:rsid w:val="00075F4F"/>
    <w:rsid w:val="00081F37"/>
    <w:rsid w:val="000872D9"/>
    <w:rsid w:val="000A17BC"/>
    <w:rsid w:val="000C5CB1"/>
    <w:rsid w:val="000D0619"/>
    <w:rsid w:val="000E48B2"/>
    <w:rsid w:val="000E4C18"/>
    <w:rsid w:val="000E616C"/>
    <w:rsid w:val="000F2DFB"/>
    <w:rsid w:val="000F60FE"/>
    <w:rsid w:val="00101A55"/>
    <w:rsid w:val="0010604C"/>
    <w:rsid w:val="0013361A"/>
    <w:rsid w:val="001414AF"/>
    <w:rsid w:val="00160EFC"/>
    <w:rsid w:val="00174634"/>
    <w:rsid w:val="001922F0"/>
    <w:rsid w:val="001C5F83"/>
    <w:rsid w:val="001C7588"/>
    <w:rsid w:val="001D388E"/>
    <w:rsid w:val="002307FC"/>
    <w:rsid w:val="002377E7"/>
    <w:rsid w:val="00244BDB"/>
    <w:rsid w:val="00296436"/>
    <w:rsid w:val="00296CD8"/>
    <w:rsid w:val="002C6118"/>
    <w:rsid w:val="002D0E4D"/>
    <w:rsid w:val="002F6281"/>
    <w:rsid w:val="002F6356"/>
    <w:rsid w:val="00307479"/>
    <w:rsid w:val="003158B4"/>
    <w:rsid w:val="00316914"/>
    <w:rsid w:val="00331418"/>
    <w:rsid w:val="00331948"/>
    <w:rsid w:val="003437CA"/>
    <w:rsid w:val="00347E5A"/>
    <w:rsid w:val="00383EC1"/>
    <w:rsid w:val="003845DC"/>
    <w:rsid w:val="00386CE7"/>
    <w:rsid w:val="003A091D"/>
    <w:rsid w:val="003A234F"/>
    <w:rsid w:val="003B5057"/>
    <w:rsid w:val="003D11F1"/>
    <w:rsid w:val="003D4ED1"/>
    <w:rsid w:val="003E1A41"/>
    <w:rsid w:val="003F2ED3"/>
    <w:rsid w:val="00402AF6"/>
    <w:rsid w:val="00402F8A"/>
    <w:rsid w:val="00406FC0"/>
    <w:rsid w:val="0042774F"/>
    <w:rsid w:val="004348B6"/>
    <w:rsid w:val="004350C2"/>
    <w:rsid w:val="00490FC0"/>
    <w:rsid w:val="0049655B"/>
    <w:rsid w:val="004C014A"/>
    <w:rsid w:val="004C61CE"/>
    <w:rsid w:val="004E2DC8"/>
    <w:rsid w:val="004F00FB"/>
    <w:rsid w:val="005004EF"/>
    <w:rsid w:val="00502F70"/>
    <w:rsid w:val="00523F6A"/>
    <w:rsid w:val="00545160"/>
    <w:rsid w:val="00571681"/>
    <w:rsid w:val="005768AA"/>
    <w:rsid w:val="00597F9B"/>
    <w:rsid w:val="005D0A9B"/>
    <w:rsid w:val="00607874"/>
    <w:rsid w:val="00612A3F"/>
    <w:rsid w:val="00625686"/>
    <w:rsid w:val="006458D8"/>
    <w:rsid w:val="006511D4"/>
    <w:rsid w:val="006732ED"/>
    <w:rsid w:val="006A22C4"/>
    <w:rsid w:val="006A4D24"/>
    <w:rsid w:val="006B044C"/>
    <w:rsid w:val="006C6E96"/>
    <w:rsid w:val="006F64F6"/>
    <w:rsid w:val="007438D7"/>
    <w:rsid w:val="00751D5A"/>
    <w:rsid w:val="00756B23"/>
    <w:rsid w:val="0075779B"/>
    <w:rsid w:val="007971AA"/>
    <w:rsid w:val="007A4A32"/>
    <w:rsid w:val="007A6F75"/>
    <w:rsid w:val="007B361A"/>
    <w:rsid w:val="007F56F1"/>
    <w:rsid w:val="00805E47"/>
    <w:rsid w:val="00832FEC"/>
    <w:rsid w:val="0083421D"/>
    <w:rsid w:val="00842804"/>
    <w:rsid w:val="008501AC"/>
    <w:rsid w:val="0086282E"/>
    <w:rsid w:val="00866EC9"/>
    <w:rsid w:val="00873A84"/>
    <w:rsid w:val="00886FF0"/>
    <w:rsid w:val="008966BE"/>
    <w:rsid w:val="008D535F"/>
    <w:rsid w:val="008D5705"/>
    <w:rsid w:val="008D5B19"/>
    <w:rsid w:val="008E2879"/>
    <w:rsid w:val="008E3E0F"/>
    <w:rsid w:val="008F0CB8"/>
    <w:rsid w:val="008F7155"/>
    <w:rsid w:val="009408C5"/>
    <w:rsid w:val="00946242"/>
    <w:rsid w:val="00970EF3"/>
    <w:rsid w:val="0099475B"/>
    <w:rsid w:val="009B2858"/>
    <w:rsid w:val="009B6412"/>
    <w:rsid w:val="009C5E91"/>
    <w:rsid w:val="009F6924"/>
    <w:rsid w:val="00A17D05"/>
    <w:rsid w:val="00A231B2"/>
    <w:rsid w:val="00A40DA3"/>
    <w:rsid w:val="00A6755A"/>
    <w:rsid w:val="00A836F4"/>
    <w:rsid w:val="00A902E4"/>
    <w:rsid w:val="00A914F3"/>
    <w:rsid w:val="00A95270"/>
    <w:rsid w:val="00A95B09"/>
    <w:rsid w:val="00AA31B1"/>
    <w:rsid w:val="00AA659F"/>
    <w:rsid w:val="00AA750C"/>
    <w:rsid w:val="00AA7C26"/>
    <w:rsid w:val="00AC0912"/>
    <w:rsid w:val="00AC1C3A"/>
    <w:rsid w:val="00AF2EBC"/>
    <w:rsid w:val="00B13461"/>
    <w:rsid w:val="00B13815"/>
    <w:rsid w:val="00B22EE1"/>
    <w:rsid w:val="00B3213A"/>
    <w:rsid w:val="00B45913"/>
    <w:rsid w:val="00B5339D"/>
    <w:rsid w:val="00B63520"/>
    <w:rsid w:val="00B70C37"/>
    <w:rsid w:val="00B81C62"/>
    <w:rsid w:val="00BA1FB9"/>
    <w:rsid w:val="00BB6769"/>
    <w:rsid w:val="00C02208"/>
    <w:rsid w:val="00C06E8C"/>
    <w:rsid w:val="00C10CFF"/>
    <w:rsid w:val="00C17004"/>
    <w:rsid w:val="00C33141"/>
    <w:rsid w:val="00C46F10"/>
    <w:rsid w:val="00C50B2D"/>
    <w:rsid w:val="00C559D2"/>
    <w:rsid w:val="00C61FAC"/>
    <w:rsid w:val="00C84AD2"/>
    <w:rsid w:val="00CC5B7D"/>
    <w:rsid w:val="00CD28F3"/>
    <w:rsid w:val="00CF62F4"/>
    <w:rsid w:val="00D202B6"/>
    <w:rsid w:val="00D32BDE"/>
    <w:rsid w:val="00D32DD4"/>
    <w:rsid w:val="00D5009A"/>
    <w:rsid w:val="00D7361D"/>
    <w:rsid w:val="00D86ABE"/>
    <w:rsid w:val="00D904EA"/>
    <w:rsid w:val="00DA4CF2"/>
    <w:rsid w:val="00DB60DD"/>
    <w:rsid w:val="00DC224F"/>
    <w:rsid w:val="00DD5935"/>
    <w:rsid w:val="00DE5428"/>
    <w:rsid w:val="00DE7530"/>
    <w:rsid w:val="00E06DBB"/>
    <w:rsid w:val="00E36E18"/>
    <w:rsid w:val="00E66E4D"/>
    <w:rsid w:val="00E712BF"/>
    <w:rsid w:val="00E74293"/>
    <w:rsid w:val="00EB1F79"/>
    <w:rsid w:val="00EB3D87"/>
    <w:rsid w:val="00EB59DB"/>
    <w:rsid w:val="00EE52EF"/>
    <w:rsid w:val="00EE71A1"/>
    <w:rsid w:val="00EF2563"/>
    <w:rsid w:val="00EF50BE"/>
    <w:rsid w:val="00F10B1B"/>
    <w:rsid w:val="00F16333"/>
    <w:rsid w:val="00F75525"/>
    <w:rsid w:val="00FB2350"/>
    <w:rsid w:val="00FB23D0"/>
    <w:rsid w:val="00FC735C"/>
    <w:rsid w:val="00FD4021"/>
    <w:rsid w:val="00FD7FFA"/>
    <w:rsid w:val="00FE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A7FF9"/>
  <w15:chartTrackingRefBased/>
  <w15:docId w15:val="{569E8044-6E97-4982-B926-AA99D7B7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0BE"/>
    <w:pPr>
      <w:suppressAutoHyphens/>
      <w:autoSpaceDN w:val="0"/>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50BE"/>
    <w:pPr>
      <w:tabs>
        <w:tab w:val="center" w:pos="4513"/>
        <w:tab w:val="right" w:pos="9026"/>
      </w:tabs>
      <w:spacing w:after="0" w:line="240" w:lineRule="auto"/>
    </w:pPr>
  </w:style>
  <w:style w:type="character" w:customStyle="1" w:styleId="HeaderChar">
    <w:name w:val="Header Char"/>
    <w:basedOn w:val="DefaultParagraphFont"/>
    <w:link w:val="Header"/>
    <w:rsid w:val="00EF50BE"/>
    <w:rPr>
      <w:rFonts w:ascii="Calibri" w:eastAsia="Calibri" w:hAnsi="Calibri" w:cs="Times New Roman"/>
    </w:rPr>
  </w:style>
  <w:style w:type="paragraph" w:styleId="ListParagraph">
    <w:name w:val="List Paragraph"/>
    <w:basedOn w:val="Normal"/>
    <w:rsid w:val="00EF50BE"/>
    <w:pPr>
      <w:ind w:left="720"/>
    </w:pPr>
  </w:style>
  <w:style w:type="character" w:customStyle="1" w:styleId="ts-alignment-element">
    <w:name w:val="ts-alignment-element"/>
    <w:basedOn w:val="DefaultParagraphFont"/>
    <w:rsid w:val="00EF50BE"/>
  </w:style>
  <w:style w:type="character" w:styleId="Emphasis">
    <w:name w:val="Emphasis"/>
    <w:basedOn w:val="DefaultParagraphFont"/>
    <w:uiPriority w:val="20"/>
    <w:qFormat/>
    <w:rsid w:val="00EF50BE"/>
    <w:rPr>
      <w:i/>
      <w:iCs/>
    </w:rPr>
  </w:style>
  <w:style w:type="character" w:customStyle="1" w:styleId="nd-word">
    <w:name w:val="nd-word"/>
    <w:basedOn w:val="DefaultParagraphFont"/>
    <w:rsid w:val="00AA659F"/>
  </w:style>
  <w:style w:type="table" w:styleId="TableGrid">
    <w:name w:val="Table Grid"/>
    <w:basedOn w:val="TableNormal"/>
    <w:uiPriority w:val="59"/>
    <w:unhideWhenUsed/>
    <w:rsid w:val="005D0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9B64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B6412"/>
    <w:rPr>
      <w:rFonts w:ascii="Calibri" w:eastAsia="Calibri" w:hAnsi="Calibri" w:cs="Times New Roman"/>
    </w:rPr>
  </w:style>
  <w:style w:type="character" w:styleId="CommentReference">
    <w:name w:val="annotation reference"/>
    <w:basedOn w:val="DefaultParagraphFont"/>
    <w:uiPriority w:val="99"/>
    <w:semiHidden/>
    <w:unhideWhenUsed/>
    <w:rsid w:val="0013361A"/>
    <w:rPr>
      <w:sz w:val="16"/>
      <w:szCs w:val="16"/>
    </w:rPr>
  </w:style>
  <w:style w:type="paragraph" w:styleId="CommentText">
    <w:name w:val="annotation text"/>
    <w:basedOn w:val="Normal"/>
    <w:link w:val="CommentTextChar"/>
    <w:uiPriority w:val="99"/>
    <w:semiHidden/>
    <w:unhideWhenUsed/>
    <w:rsid w:val="0013361A"/>
    <w:pPr>
      <w:spacing w:line="240" w:lineRule="auto"/>
    </w:pPr>
    <w:rPr>
      <w:sz w:val="20"/>
      <w:szCs w:val="20"/>
    </w:rPr>
  </w:style>
  <w:style w:type="character" w:customStyle="1" w:styleId="CommentTextChar">
    <w:name w:val="Comment Text Char"/>
    <w:basedOn w:val="DefaultParagraphFont"/>
    <w:link w:val="CommentText"/>
    <w:uiPriority w:val="99"/>
    <w:semiHidden/>
    <w:rsid w:val="0013361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3361A"/>
    <w:rPr>
      <w:b/>
      <w:bCs/>
    </w:rPr>
  </w:style>
  <w:style w:type="character" w:customStyle="1" w:styleId="CommentSubjectChar">
    <w:name w:val="Comment Subject Char"/>
    <w:basedOn w:val="CommentTextChar"/>
    <w:link w:val="CommentSubject"/>
    <w:uiPriority w:val="99"/>
    <w:semiHidden/>
    <w:rsid w:val="0013361A"/>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336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61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71631">
      <w:bodyDiv w:val="1"/>
      <w:marLeft w:val="0"/>
      <w:marRight w:val="0"/>
      <w:marTop w:val="0"/>
      <w:marBottom w:val="0"/>
      <w:divBdr>
        <w:top w:val="none" w:sz="0" w:space="0" w:color="auto"/>
        <w:left w:val="none" w:sz="0" w:space="0" w:color="auto"/>
        <w:bottom w:val="none" w:sz="0" w:space="0" w:color="auto"/>
        <w:right w:val="none" w:sz="0" w:space="0" w:color="auto"/>
      </w:divBdr>
      <w:divsChild>
        <w:div w:id="305428019">
          <w:marLeft w:val="0"/>
          <w:marRight w:val="0"/>
          <w:marTop w:val="0"/>
          <w:marBottom w:val="0"/>
          <w:divBdr>
            <w:top w:val="none" w:sz="0" w:space="0" w:color="auto"/>
            <w:left w:val="none" w:sz="0" w:space="0" w:color="auto"/>
            <w:bottom w:val="none" w:sz="0" w:space="0" w:color="auto"/>
            <w:right w:val="none" w:sz="0" w:space="0" w:color="auto"/>
          </w:divBdr>
        </w:div>
        <w:div w:id="851840348">
          <w:marLeft w:val="0"/>
          <w:marRight w:val="0"/>
          <w:marTop w:val="0"/>
          <w:marBottom w:val="0"/>
          <w:divBdr>
            <w:top w:val="none" w:sz="0" w:space="0" w:color="auto"/>
            <w:left w:val="none" w:sz="0" w:space="0" w:color="auto"/>
            <w:bottom w:val="none" w:sz="0" w:space="0" w:color="auto"/>
            <w:right w:val="none" w:sz="0" w:space="0" w:color="auto"/>
          </w:divBdr>
        </w:div>
      </w:divsChild>
    </w:div>
    <w:div w:id="90979076">
      <w:bodyDiv w:val="1"/>
      <w:marLeft w:val="0"/>
      <w:marRight w:val="0"/>
      <w:marTop w:val="0"/>
      <w:marBottom w:val="0"/>
      <w:divBdr>
        <w:top w:val="none" w:sz="0" w:space="0" w:color="auto"/>
        <w:left w:val="none" w:sz="0" w:space="0" w:color="auto"/>
        <w:bottom w:val="none" w:sz="0" w:space="0" w:color="auto"/>
        <w:right w:val="none" w:sz="0" w:space="0" w:color="auto"/>
      </w:divBdr>
      <w:divsChild>
        <w:div w:id="907377229">
          <w:marLeft w:val="0"/>
          <w:marRight w:val="0"/>
          <w:marTop w:val="0"/>
          <w:marBottom w:val="0"/>
          <w:divBdr>
            <w:top w:val="none" w:sz="0" w:space="0" w:color="auto"/>
            <w:left w:val="none" w:sz="0" w:space="0" w:color="auto"/>
            <w:bottom w:val="none" w:sz="0" w:space="0" w:color="auto"/>
            <w:right w:val="none" w:sz="0" w:space="0" w:color="auto"/>
          </w:divBdr>
          <w:divsChild>
            <w:div w:id="2097552951">
              <w:marLeft w:val="0"/>
              <w:marRight w:val="0"/>
              <w:marTop w:val="0"/>
              <w:marBottom w:val="0"/>
              <w:divBdr>
                <w:top w:val="none" w:sz="0" w:space="0" w:color="auto"/>
                <w:left w:val="none" w:sz="0" w:space="0" w:color="auto"/>
                <w:bottom w:val="none" w:sz="0" w:space="0" w:color="auto"/>
                <w:right w:val="none" w:sz="0" w:space="0" w:color="auto"/>
              </w:divBdr>
              <w:divsChild>
                <w:div w:id="1744797461">
                  <w:marLeft w:val="0"/>
                  <w:marRight w:val="0"/>
                  <w:marTop w:val="0"/>
                  <w:marBottom w:val="0"/>
                  <w:divBdr>
                    <w:top w:val="none" w:sz="0" w:space="0" w:color="auto"/>
                    <w:left w:val="none" w:sz="0" w:space="0" w:color="auto"/>
                    <w:bottom w:val="none" w:sz="0" w:space="0" w:color="auto"/>
                    <w:right w:val="none" w:sz="0" w:space="0" w:color="auto"/>
                  </w:divBdr>
                  <w:divsChild>
                    <w:div w:id="1517038247">
                      <w:marLeft w:val="0"/>
                      <w:marRight w:val="0"/>
                      <w:marTop w:val="0"/>
                      <w:marBottom w:val="0"/>
                      <w:divBdr>
                        <w:top w:val="none" w:sz="0" w:space="0" w:color="auto"/>
                        <w:left w:val="none" w:sz="0" w:space="0" w:color="auto"/>
                        <w:bottom w:val="none" w:sz="0" w:space="0" w:color="auto"/>
                        <w:right w:val="none" w:sz="0" w:space="0" w:color="auto"/>
                      </w:divBdr>
                      <w:divsChild>
                        <w:div w:id="1241136038">
                          <w:marLeft w:val="0"/>
                          <w:marRight w:val="0"/>
                          <w:marTop w:val="0"/>
                          <w:marBottom w:val="0"/>
                          <w:divBdr>
                            <w:top w:val="none" w:sz="0" w:space="0" w:color="auto"/>
                            <w:left w:val="none" w:sz="0" w:space="0" w:color="auto"/>
                            <w:bottom w:val="none" w:sz="0" w:space="0" w:color="auto"/>
                            <w:right w:val="none" w:sz="0" w:space="0" w:color="auto"/>
                          </w:divBdr>
                          <w:divsChild>
                            <w:div w:id="1844390930">
                              <w:marLeft w:val="0"/>
                              <w:marRight w:val="0"/>
                              <w:marTop w:val="0"/>
                              <w:marBottom w:val="0"/>
                              <w:divBdr>
                                <w:top w:val="none" w:sz="0" w:space="0" w:color="auto"/>
                                <w:left w:val="none" w:sz="0" w:space="0" w:color="auto"/>
                                <w:bottom w:val="none" w:sz="0" w:space="0" w:color="auto"/>
                                <w:right w:val="none" w:sz="0" w:space="0" w:color="auto"/>
                              </w:divBdr>
                              <w:divsChild>
                                <w:div w:id="338580796">
                                  <w:marLeft w:val="0"/>
                                  <w:marRight w:val="0"/>
                                  <w:marTop w:val="0"/>
                                  <w:marBottom w:val="0"/>
                                  <w:divBdr>
                                    <w:top w:val="none" w:sz="0" w:space="0" w:color="auto"/>
                                    <w:left w:val="none" w:sz="0" w:space="0" w:color="auto"/>
                                    <w:bottom w:val="none" w:sz="0" w:space="0" w:color="auto"/>
                                    <w:right w:val="none" w:sz="0" w:space="0" w:color="auto"/>
                                  </w:divBdr>
                                  <w:divsChild>
                                    <w:div w:id="17127497">
                                      <w:marLeft w:val="0"/>
                                      <w:marRight w:val="0"/>
                                      <w:marTop w:val="0"/>
                                      <w:marBottom w:val="0"/>
                                      <w:divBdr>
                                        <w:top w:val="none" w:sz="0" w:space="0" w:color="auto"/>
                                        <w:left w:val="none" w:sz="0" w:space="0" w:color="auto"/>
                                        <w:bottom w:val="none" w:sz="0" w:space="0" w:color="auto"/>
                                        <w:right w:val="none" w:sz="0" w:space="0" w:color="auto"/>
                                      </w:divBdr>
                                      <w:divsChild>
                                        <w:div w:id="2012366282">
                                          <w:marLeft w:val="0"/>
                                          <w:marRight w:val="0"/>
                                          <w:marTop w:val="0"/>
                                          <w:marBottom w:val="0"/>
                                          <w:divBdr>
                                            <w:top w:val="none" w:sz="0" w:space="0" w:color="auto"/>
                                            <w:left w:val="none" w:sz="0" w:space="0" w:color="auto"/>
                                            <w:bottom w:val="none" w:sz="0" w:space="0" w:color="auto"/>
                                            <w:right w:val="none" w:sz="0" w:space="0" w:color="auto"/>
                                          </w:divBdr>
                                          <w:divsChild>
                                            <w:div w:id="2066367039">
                                              <w:marLeft w:val="0"/>
                                              <w:marRight w:val="0"/>
                                              <w:marTop w:val="0"/>
                                              <w:marBottom w:val="0"/>
                                              <w:divBdr>
                                                <w:top w:val="none" w:sz="0" w:space="0" w:color="auto"/>
                                                <w:left w:val="none" w:sz="0" w:space="0" w:color="auto"/>
                                                <w:bottom w:val="none" w:sz="0" w:space="0" w:color="auto"/>
                                                <w:right w:val="none" w:sz="0" w:space="0" w:color="auto"/>
                                              </w:divBdr>
                                              <w:divsChild>
                                                <w:div w:id="33236964">
                                                  <w:marLeft w:val="0"/>
                                                  <w:marRight w:val="0"/>
                                                  <w:marTop w:val="0"/>
                                                  <w:marBottom w:val="0"/>
                                                  <w:divBdr>
                                                    <w:top w:val="none" w:sz="0" w:space="0" w:color="auto"/>
                                                    <w:left w:val="none" w:sz="0" w:space="0" w:color="auto"/>
                                                    <w:bottom w:val="none" w:sz="0" w:space="0" w:color="auto"/>
                                                    <w:right w:val="none" w:sz="0" w:space="0" w:color="auto"/>
                                                  </w:divBdr>
                                                  <w:divsChild>
                                                    <w:div w:id="816338910">
                                                      <w:marLeft w:val="0"/>
                                                      <w:marRight w:val="0"/>
                                                      <w:marTop w:val="0"/>
                                                      <w:marBottom w:val="0"/>
                                                      <w:divBdr>
                                                        <w:top w:val="none" w:sz="0" w:space="0" w:color="auto"/>
                                                        <w:left w:val="none" w:sz="0" w:space="0" w:color="auto"/>
                                                        <w:bottom w:val="none" w:sz="0" w:space="0" w:color="auto"/>
                                                        <w:right w:val="none" w:sz="0" w:space="0" w:color="auto"/>
                                                      </w:divBdr>
                                                      <w:divsChild>
                                                        <w:div w:id="1865704473">
                                                          <w:marLeft w:val="0"/>
                                                          <w:marRight w:val="0"/>
                                                          <w:marTop w:val="0"/>
                                                          <w:marBottom w:val="0"/>
                                                          <w:divBdr>
                                                            <w:top w:val="none" w:sz="0" w:space="0" w:color="auto"/>
                                                            <w:left w:val="none" w:sz="0" w:space="0" w:color="auto"/>
                                                            <w:bottom w:val="none" w:sz="0" w:space="0" w:color="auto"/>
                                                            <w:right w:val="none" w:sz="0" w:space="0" w:color="auto"/>
                                                          </w:divBdr>
                                                          <w:divsChild>
                                                            <w:div w:id="58695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8481982">
      <w:bodyDiv w:val="1"/>
      <w:marLeft w:val="0"/>
      <w:marRight w:val="0"/>
      <w:marTop w:val="0"/>
      <w:marBottom w:val="0"/>
      <w:divBdr>
        <w:top w:val="none" w:sz="0" w:space="0" w:color="auto"/>
        <w:left w:val="none" w:sz="0" w:space="0" w:color="auto"/>
        <w:bottom w:val="none" w:sz="0" w:space="0" w:color="auto"/>
        <w:right w:val="none" w:sz="0" w:space="0" w:color="auto"/>
      </w:divBdr>
      <w:divsChild>
        <w:div w:id="1355033187">
          <w:marLeft w:val="0"/>
          <w:marRight w:val="0"/>
          <w:marTop w:val="0"/>
          <w:marBottom w:val="0"/>
          <w:divBdr>
            <w:top w:val="none" w:sz="0" w:space="0" w:color="auto"/>
            <w:left w:val="none" w:sz="0" w:space="0" w:color="auto"/>
            <w:bottom w:val="none" w:sz="0" w:space="0" w:color="auto"/>
            <w:right w:val="none" w:sz="0" w:space="0" w:color="auto"/>
          </w:divBdr>
          <w:divsChild>
            <w:div w:id="859975188">
              <w:marLeft w:val="0"/>
              <w:marRight w:val="0"/>
              <w:marTop w:val="0"/>
              <w:marBottom w:val="0"/>
              <w:divBdr>
                <w:top w:val="none" w:sz="0" w:space="0" w:color="auto"/>
                <w:left w:val="none" w:sz="0" w:space="0" w:color="auto"/>
                <w:bottom w:val="none" w:sz="0" w:space="0" w:color="auto"/>
                <w:right w:val="none" w:sz="0" w:space="0" w:color="auto"/>
              </w:divBdr>
              <w:divsChild>
                <w:div w:id="307708400">
                  <w:marLeft w:val="0"/>
                  <w:marRight w:val="0"/>
                  <w:marTop w:val="0"/>
                  <w:marBottom w:val="0"/>
                  <w:divBdr>
                    <w:top w:val="none" w:sz="0" w:space="0" w:color="auto"/>
                    <w:left w:val="none" w:sz="0" w:space="0" w:color="auto"/>
                    <w:bottom w:val="none" w:sz="0" w:space="0" w:color="auto"/>
                    <w:right w:val="none" w:sz="0" w:space="0" w:color="auto"/>
                  </w:divBdr>
                  <w:divsChild>
                    <w:div w:id="2034187922">
                      <w:marLeft w:val="0"/>
                      <w:marRight w:val="0"/>
                      <w:marTop w:val="0"/>
                      <w:marBottom w:val="0"/>
                      <w:divBdr>
                        <w:top w:val="none" w:sz="0" w:space="0" w:color="auto"/>
                        <w:left w:val="none" w:sz="0" w:space="0" w:color="auto"/>
                        <w:bottom w:val="none" w:sz="0" w:space="0" w:color="auto"/>
                        <w:right w:val="none" w:sz="0" w:space="0" w:color="auto"/>
                      </w:divBdr>
                      <w:divsChild>
                        <w:div w:id="1552883270">
                          <w:marLeft w:val="0"/>
                          <w:marRight w:val="0"/>
                          <w:marTop w:val="0"/>
                          <w:marBottom w:val="0"/>
                          <w:divBdr>
                            <w:top w:val="none" w:sz="0" w:space="0" w:color="auto"/>
                            <w:left w:val="none" w:sz="0" w:space="0" w:color="auto"/>
                            <w:bottom w:val="none" w:sz="0" w:space="0" w:color="auto"/>
                            <w:right w:val="none" w:sz="0" w:space="0" w:color="auto"/>
                          </w:divBdr>
                          <w:divsChild>
                            <w:div w:id="1886527145">
                              <w:marLeft w:val="0"/>
                              <w:marRight w:val="0"/>
                              <w:marTop w:val="0"/>
                              <w:marBottom w:val="0"/>
                              <w:divBdr>
                                <w:top w:val="none" w:sz="0" w:space="0" w:color="auto"/>
                                <w:left w:val="none" w:sz="0" w:space="0" w:color="auto"/>
                                <w:bottom w:val="none" w:sz="0" w:space="0" w:color="auto"/>
                                <w:right w:val="none" w:sz="0" w:space="0" w:color="auto"/>
                              </w:divBdr>
                              <w:divsChild>
                                <w:div w:id="702243960">
                                  <w:marLeft w:val="0"/>
                                  <w:marRight w:val="0"/>
                                  <w:marTop w:val="0"/>
                                  <w:marBottom w:val="0"/>
                                  <w:divBdr>
                                    <w:top w:val="none" w:sz="0" w:space="0" w:color="auto"/>
                                    <w:left w:val="none" w:sz="0" w:space="0" w:color="auto"/>
                                    <w:bottom w:val="none" w:sz="0" w:space="0" w:color="auto"/>
                                    <w:right w:val="none" w:sz="0" w:space="0" w:color="auto"/>
                                  </w:divBdr>
                                  <w:divsChild>
                                    <w:div w:id="1333338846">
                                      <w:marLeft w:val="0"/>
                                      <w:marRight w:val="0"/>
                                      <w:marTop w:val="0"/>
                                      <w:marBottom w:val="0"/>
                                      <w:divBdr>
                                        <w:top w:val="none" w:sz="0" w:space="0" w:color="auto"/>
                                        <w:left w:val="none" w:sz="0" w:space="0" w:color="auto"/>
                                        <w:bottom w:val="none" w:sz="0" w:space="0" w:color="auto"/>
                                        <w:right w:val="none" w:sz="0" w:space="0" w:color="auto"/>
                                      </w:divBdr>
                                      <w:divsChild>
                                        <w:div w:id="236788620">
                                          <w:marLeft w:val="0"/>
                                          <w:marRight w:val="0"/>
                                          <w:marTop w:val="0"/>
                                          <w:marBottom w:val="0"/>
                                          <w:divBdr>
                                            <w:top w:val="none" w:sz="0" w:space="0" w:color="auto"/>
                                            <w:left w:val="none" w:sz="0" w:space="0" w:color="auto"/>
                                            <w:bottom w:val="none" w:sz="0" w:space="0" w:color="auto"/>
                                            <w:right w:val="none" w:sz="0" w:space="0" w:color="auto"/>
                                          </w:divBdr>
                                          <w:divsChild>
                                            <w:div w:id="1216045046">
                                              <w:marLeft w:val="0"/>
                                              <w:marRight w:val="0"/>
                                              <w:marTop w:val="0"/>
                                              <w:marBottom w:val="0"/>
                                              <w:divBdr>
                                                <w:top w:val="none" w:sz="0" w:space="0" w:color="auto"/>
                                                <w:left w:val="none" w:sz="0" w:space="0" w:color="auto"/>
                                                <w:bottom w:val="none" w:sz="0" w:space="0" w:color="auto"/>
                                                <w:right w:val="none" w:sz="0" w:space="0" w:color="auto"/>
                                              </w:divBdr>
                                              <w:divsChild>
                                                <w:div w:id="255985736">
                                                  <w:marLeft w:val="0"/>
                                                  <w:marRight w:val="0"/>
                                                  <w:marTop w:val="0"/>
                                                  <w:marBottom w:val="0"/>
                                                  <w:divBdr>
                                                    <w:top w:val="none" w:sz="0" w:space="0" w:color="auto"/>
                                                    <w:left w:val="none" w:sz="0" w:space="0" w:color="auto"/>
                                                    <w:bottom w:val="none" w:sz="0" w:space="0" w:color="auto"/>
                                                    <w:right w:val="none" w:sz="0" w:space="0" w:color="auto"/>
                                                  </w:divBdr>
                                                  <w:divsChild>
                                                    <w:div w:id="522936070">
                                                      <w:marLeft w:val="0"/>
                                                      <w:marRight w:val="0"/>
                                                      <w:marTop w:val="0"/>
                                                      <w:marBottom w:val="0"/>
                                                      <w:divBdr>
                                                        <w:top w:val="none" w:sz="0" w:space="0" w:color="auto"/>
                                                        <w:left w:val="none" w:sz="0" w:space="0" w:color="auto"/>
                                                        <w:bottom w:val="none" w:sz="0" w:space="0" w:color="auto"/>
                                                        <w:right w:val="none" w:sz="0" w:space="0" w:color="auto"/>
                                                      </w:divBdr>
                                                      <w:divsChild>
                                                        <w:div w:id="1250432679">
                                                          <w:marLeft w:val="0"/>
                                                          <w:marRight w:val="0"/>
                                                          <w:marTop w:val="0"/>
                                                          <w:marBottom w:val="0"/>
                                                          <w:divBdr>
                                                            <w:top w:val="none" w:sz="0" w:space="0" w:color="auto"/>
                                                            <w:left w:val="none" w:sz="0" w:space="0" w:color="auto"/>
                                                            <w:bottom w:val="none" w:sz="0" w:space="0" w:color="auto"/>
                                                            <w:right w:val="none" w:sz="0" w:space="0" w:color="auto"/>
                                                          </w:divBdr>
                                                          <w:divsChild>
                                                            <w:div w:id="90098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6542102">
      <w:bodyDiv w:val="1"/>
      <w:marLeft w:val="0"/>
      <w:marRight w:val="0"/>
      <w:marTop w:val="0"/>
      <w:marBottom w:val="0"/>
      <w:divBdr>
        <w:top w:val="none" w:sz="0" w:space="0" w:color="auto"/>
        <w:left w:val="none" w:sz="0" w:space="0" w:color="auto"/>
        <w:bottom w:val="none" w:sz="0" w:space="0" w:color="auto"/>
        <w:right w:val="none" w:sz="0" w:space="0" w:color="auto"/>
      </w:divBdr>
      <w:divsChild>
        <w:div w:id="1467311914">
          <w:marLeft w:val="0"/>
          <w:marRight w:val="0"/>
          <w:marTop w:val="0"/>
          <w:marBottom w:val="0"/>
          <w:divBdr>
            <w:top w:val="none" w:sz="0" w:space="0" w:color="auto"/>
            <w:left w:val="none" w:sz="0" w:space="0" w:color="auto"/>
            <w:bottom w:val="none" w:sz="0" w:space="0" w:color="auto"/>
            <w:right w:val="none" w:sz="0" w:space="0" w:color="auto"/>
          </w:divBdr>
          <w:divsChild>
            <w:div w:id="926502249">
              <w:marLeft w:val="0"/>
              <w:marRight w:val="0"/>
              <w:marTop w:val="0"/>
              <w:marBottom w:val="0"/>
              <w:divBdr>
                <w:top w:val="none" w:sz="0" w:space="0" w:color="auto"/>
                <w:left w:val="none" w:sz="0" w:space="0" w:color="auto"/>
                <w:bottom w:val="none" w:sz="0" w:space="0" w:color="auto"/>
                <w:right w:val="none" w:sz="0" w:space="0" w:color="auto"/>
              </w:divBdr>
              <w:divsChild>
                <w:div w:id="300964828">
                  <w:marLeft w:val="0"/>
                  <w:marRight w:val="0"/>
                  <w:marTop w:val="0"/>
                  <w:marBottom w:val="0"/>
                  <w:divBdr>
                    <w:top w:val="none" w:sz="0" w:space="0" w:color="auto"/>
                    <w:left w:val="none" w:sz="0" w:space="0" w:color="auto"/>
                    <w:bottom w:val="none" w:sz="0" w:space="0" w:color="auto"/>
                    <w:right w:val="none" w:sz="0" w:space="0" w:color="auto"/>
                  </w:divBdr>
                  <w:divsChild>
                    <w:div w:id="527379950">
                      <w:marLeft w:val="0"/>
                      <w:marRight w:val="0"/>
                      <w:marTop w:val="0"/>
                      <w:marBottom w:val="0"/>
                      <w:divBdr>
                        <w:top w:val="none" w:sz="0" w:space="0" w:color="auto"/>
                        <w:left w:val="none" w:sz="0" w:space="0" w:color="auto"/>
                        <w:bottom w:val="none" w:sz="0" w:space="0" w:color="auto"/>
                        <w:right w:val="none" w:sz="0" w:space="0" w:color="auto"/>
                      </w:divBdr>
                      <w:divsChild>
                        <w:div w:id="1877036665">
                          <w:marLeft w:val="0"/>
                          <w:marRight w:val="0"/>
                          <w:marTop w:val="0"/>
                          <w:marBottom w:val="0"/>
                          <w:divBdr>
                            <w:top w:val="none" w:sz="0" w:space="0" w:color="auto"/>
                            <w:left w:val="none" w:sz="0" w:space="0" w:color="auto"/>
                            <w:bottom w:val="none" w:sz="0" w:space="0" w:color="auto"/>
                            <w:right w:val="none" w:sz="0" w:space="0" w:color="auto"/>
                          </w:divBdr>
                          <w:divsChild>
                            <w:div w:id="1404642166">
                              <w:marLeft w:val="0"/>
                              <w:marRight w:val="0"/>
                              <w:marTop w:val="0"/>
                              <w:marBottom w:val="0"/>
                              <w:divBdr>
                                <w:top w:val="none" w:sz="0" w:space="0" w:color="auto"/>
                                <w:left w:val="none" w:sz="0" w:space="0" w:color="auto"/>
                                <w:bottom w:val="none" w:sz="0" w:space="0" w:color="auto"/>
                                <w:right w:val="none" w:sz="0" w:space="0" w:color="auto"/>
                              </w:divBdr>
                              <w:divsChild>
                                <w:div w:id="433476593">
                                  <w:marLeft w:val="0"/>
                                  <w:marRight w:val="0"/>
                                  <w:marTop w:val="0"/>
                                  <w:marBottom w:val="0"/>
                                  <w:divBdr>
                                    <w:top w:val="none" w:sz="0" w:space="0" w:color="auto"/>
                                    <w:left w:val="none" w:sz="0" w:space="0" w:color="auto"/>
                                    <w:bottom w:val="none" w:sz="0" w:space="0" w:color="auto"/>
                                    <w:right w:val="none" w:sz="0" w:space="0" w:color="auto"/>
                                  </w:divBdr>
                                  <w:divsChild>
                                    <w:div w:id="1217469566">
                                      <w:marLeft w:val="0"/>
                                      <w:marRight w:val="0"/>
                                      <w:marTop w:val="0"/>
                                      <w:marBottom w:val="0"/>
                                      <w:divBdr>
                                        <w:top w:val="none" w:sz="0" w:space="0" w:color="auto"/>
                                        <w:left w:val="none" w:sz="0" w:space="0" w:color="auto"/>
                                        <w:bottom w:val="none" w:sz="0" w:space="0" w:color="auto"/>
                                        <w:right w:val="none" w:sz="0" w:space="0" w:color="auto"/>
                                      </w:divBdr>
                                      <w:divsChild>
                                        <w:div w:id="1422801732">
                                          <w:marLeft w:val="0"/>
                                          <w:marRight w:val="0"/>
                                          <w:marTop w:val="0"/>
                                          <w:marBottom w:val="0"/>
                                          <w:divBdr>
                                            <w:top w:val="none" w:sz="0" w:space="0" w:color="auto"/>
                                            <w:left w:val="none" w:sz="0" w:space="0" w:color="auto"/>
                                            <w:bottom w:val="none" w:sz="0" w:space="0" w:color="auto"/>
                                            <w:right w:val="none" w:sz="0" w:space="0" w:color="auto"/>
                                          </w:divBdr>
                                          <w:divsChild>
                                            <w:div w:id="155805131">
                                              <w:marLeft w:val="0"/>
                                              <w:marRight w:val="0"/>
                                              <w:marTop w:val="0"/>
                                              <w:marBottom w:val="0"/>
                                              <w:divBdr>
                                                <w:top w:val="none" w:sz="0" w:space="0" w:color="auto"/>
                                                <w:left w:val="none" w:sz="0" w:space="0" w:color="auto"/>
                                                <w:bottom w:val="none" w:sz="0" w:space="0" w:color="auto"/>
                                                <w:right w:val="none" w:sz="0" w:space="0" w:color="auto"/>
                                              </w:divBdr>
                                              <w:divsChild>
                                                <w:div w:id="2019113681">
                                                  <w:marLeft w:val="0"/>
                                                  <w:marRight w:val="0"/>
                                                  <w:marTop w:val="0"/>
                                                  <w:marBottom w:val="0"/>
                                                  <w:divBdr>
                                                    <w:top w:val="none" w:sz="0" w:space="0" w:color="auto"/>
                                                    <w:left w:val="none" w:sz="0" w:space="0" w:color="auto"/>
                                                    <w:bottom w:val="none" w:sz="0" w:space="0" w:color="auto"/>
                                                    <w:right w:val="none" w:sz="0" w:space="0" w:color="auto"/>
                                                  </w:divBdr>
                                                  <w:divsChild>
                                                    <w:div w:id="2107118736">
                                                      <w:marLeft w:val="0"/>
                                                      <w:marRight w:val="0"/>
                                                      <w:marTop w:val="0"/>
                                                      <w:marBottom w:val="0"/>
                                                      <w:divBdr>
                                                        <w:top w:val="none" w:sz="0" w:space="0" w:color="auto"/>
                                                        <w:left w:val="none" w:sz="0" w:space="0" w:color="auto"/>
                                                        <w:bottom w:val="none" w:sz="0" w:space="0" w:color="auto"/>
                                                        <w:right w:val="none" w:sz="0" w:space="0" w:color="auto"/>
                                                      </w:divBdr>
                                                      <w:divsChild>
                                                        <w:div w:id="1238394483">
                                                          <w:marLeft w:val="0"/>
                                                          <w:marRight w:val="0"/>
                                                          <w:marTop w:val="0"/>
                                                          <w:marBottom w:val="0"/>
                                                          <w:divBdr>
                                                            <w:top w:val="none" w:sz="0" w:space="0" w:color="auto"/>
                                                            <w:left w:val="none" w:sz="0" w:space="0" w:color="auto"/>
                                                            <w:bottom w:val="none" w:sz="0" w:space="0" w:color="auto"/>
                                                            <w:right w:val="none" w:sz="0" w:space="0" w:color="auto"/>
                                                          </w:divBdr>
                                                          <w:divsChild>
                                                            <w:div w:id="3770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5495</Words>
  <Characters>31327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Hunt</dc:creator>
  <cp:keywords/>
  <dc:description/>
  <cp:lastModifiedBy>Imogen Hunt</cp:lastModifiedBy>
  <cp:revision>2</cp:revision>
  <dcterms:created xsi:type="dcterms:W3CDTF">2020-10-26T14:09:00Z</dcterms:created>
  <dcterms:modified xsi:type="dcterms:W3CDTF">2020-10-26T14:09:00Z</dcterms:modified>
</cp:coreProperties>
</file>