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E549" w14:textId="0682A23A" w:rsidR="00FB5CEE" w:rsidRDefault="00000000" w:rsidP="00D97E4C">
      <w:pPr>
        <w:spacing w:line="360" w:lineRule="auto"/>
        <w:jc w:val="center"/>
      </w:pPr>
      <w:r>
        <w:rPr>
          <w:noProof/>
        </w:rPr>
        <w:pict w14:anchorId="03EF0C79">
          <v:rect id="_x0000_s1026" style="position:absolute;left:0;text-align:left;margin-left:125.25pt;margin-top:21.75pt;width:270pt;height:118.65pt;z-index:-251658752" fillcolor="white [3201]" strokecolor="#e7bc29 [3206]" strokeweight="5pt">
            <v:stroke linestyle="thickThin"/>
            <v:shadow on="t" color="#868686" offset=",1pt" offset2=",-2pt"/>
          </v:rect>
        </w:pict>
      </w:r>
    </w:p>
    <w:p w14:paraId="65EF9DC1" w14:textId="7553B10A" w:rsidR="007054B3" w:rsidRDefault="00E81F31" w:rsidP="00D97E4C">
      <w:pPr>
        <w:spacing w:line="360" w:lineRule="auto"/>
        <w:jc w:val="center"/>
      </w:pPr>
      <w:r>
        <w:t xml:space="preserve">                 </w:t>
      </w:r>
      <w:r w:rsidR="007054B3">
        <w:rPr>
          <w:rStyle w:val="wacimagecontainer"/>
          <w:noProof/>
        </w:rPr>
        <w:drawing>
          <wp:inline distT="0" distB="0" distL="0" distR="0" wp14:anchorId="699A27E2" wp14:editId="0210D6CA">
            <wp:extent cx="3114009" cy="1381125"/>
            <wp:effectExtent l="0" t="0" r="0" b="0"/>
            <wp:docPr id="9" name="Picture 5"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A close-up of a person's fa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4054" cy="1394450"/>
                    </a:xfrm>
                    <a:prstGeom prst="rect">
                      <a:avLst/>
                    </a:prstGeom>
                    <a:noFill/>
                    <a:ln>
                      <a:noFill/>
                    </a:ln>
                  </pic:spPr>
                </pic:pic>
              </a:graphicData>
            </a:graphic>
          </wp:inline>
        </w:drawing>
      </w:r>
    </w:p>
    <w:p w14:paraId="1E6E2919" w14:textId="6E320D21" w:rsidR="00D97E4C" w:rsidRPr="00DF7170" w:rsidRDefault="00B451B1" w:rsidP="00DF7170">
      <w:pPr>
        <w:spacing w:line="360" w:lineRule="auto"/>
        <w:jc w:val="center"/>
      </w:pPr>
      <w:r>
        <w:rPr>
          <w:noProof/>
        </w:rPr>
        <w:drawing>
          <wp:inline distT="0" distB="0" distL="0" distR="0" wp14:anchorId="7CA5C44C" wp14:editId="4375A530">
            <wp:extent cx="5724525" cy="2052084"/>
            <wp:effectExtent l="38100" t="0" r="0" b="43815"/>
            <wp:docPr id="926330002"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DF7170">
        <w:rPr>
          <w:noProof/>
        </w:rPr>
        <w:drawing>
          <wp:inline distT="0" distB="0" distL="0" distR="0" wp14:anchorId="4C49AE3A" wp14:editId="04E3A66B">
            <wp:extent cx="5724525" cy="2052084"/>
            <wp:effectExtent l="19050" t="0" r="0" b="43815"/>
            <wp:docPr id="108145281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DF7170">
        <w:rPr>
          <w:noProof/>
        </w:rPr>
        <w:drawing>
          <wp:inline distT="0" distB="0" distL="0" distR="0" wp14:anchorId="17BD0DAC" wp14:editId="7484FD95">
            <wp:extent cx="5724525" cy="2052084"/>
            <wp:effectExtent l="38100" t="0" r="0" b="43815"/>
            <wp:docPr id="174420710"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24EB39B" w14:textId="64DC88D1" w:rsidR="003E3E85" w:rsidRPr="00E81F31" w:rsidRDefault="003E3E85" w:rsidP="00E81F31">
      <w:pPr>
        <w:spacing w:line="360" w:lineRule="auto"/>
        <w:ind w:left="426" w:right="248"/>
        <w:rPr>
          <w:rFonts w:ascii="Arial" w:hAnsi="Arial" w:cs="Arial"/>
          <w:b/>
          <w:bCs/>
          <w:sz w:val="24"/>
        </w:rPr>
      </w:pPr>
      <w:r w:rsidRPr="00E81F31">
        <w:rPr>
          <w:rFonts w:ascii="Arial" w:hAnsi="Arial" w:cs="Arial"/>
          <w:b/>
          <w:bCs/>
          <w:sz w:val="24"/>
        </w:rPr>
        <w:lastRenderedPageBreak/>
        <w:t>ABBREVIATION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9"/>
        <w:gridCol w:w="6256"/>
      </w:tblGrid>
      <w:tr w:rsidR="0002027A" w:rsidRPr="00E81F31" w14:paraId="247C5BAF" w14:textId="77777777">
        <w:trPr>
          <w:tblHeader/>
          <w:tblCellSpacing w:w="15" w:type="dxa"/>
        </w:trPr>
        <w:tc>
          <w:tcPr>
            <w:tcW w:w="0" w:type="auto"/>
            <w:tcMar>
              <w:top w:w="100" w:type="dxa"/>
              <w:left w:w="100" w:type="dxa"/>
              <w:bottom w:w="100" w:type="dxa"/>
              <w:right w:w="100" w:type="dxa"/>
            </w:tcMar>
            <w:vAlign w:val="center"/>
            <w:hideMark/>
          </w:tcPr>
          <w:p w14:paraId="0BEFC4A5" w14:textId="43992FB2" w:rsidR="0002027A" w:rsidRPr="00E81F31" w:rsidRDefault="0002027A" w:rsidP="00E81F31">
            <w:pPr>
              <w:spacing w:line="360" w:lineRule="auto"/>
              <w:ind w:right="248"/>
              <w:rPr>
                <w:rFonts w:ascii="Arial" w:hAnsi="Arial" w:cs="Arial"/>
                <w:b/>
                <w:bCs/>
                <w:sz w:val="24"/>
              </w:rPr>
            </w:pPr>
          </w:p>
        </w:tc>
        <w:tc>
          <w:tcPr>
            <w:tcW w:w="0" w:type="auto"/>
            <w:tcMar>
              <w:top w:w="100" w:type="dxa"/>
              <w:left w:w="100" w:type="dxa"/>
              <w:bottom w:w="100" w:type="dxa"/>
              <w:right w:w="100" w:type="dxa"/>
            </w:tcMar>
            <w:vAlign w:val="center"/>
            <w:hideMark/>
          </w:tcPr>
          <w:p w14:paraId="08579F06" w14:textId="26DD5074" w:rsidR="0002027A" w:rsidRPr="00E81F31" w:rsidRDefault="0002027A" w:rsidP="00E81F31">
            <w:pPr>
              <w:spacing w:line="360" w:lineRule="auto"/>
              <w:ind w:right="248"/>
              <w:rPr>
                <w:rFonts w:ascii="Arial" w:hAnsi="Arial" w:cs="Arial"/>
                <w:b/>
                <w:bCs/>
                <w:sz w:val="24"/>
              </w:rPr>
            </w:pPr>
          </w:p>
        </w:tc>
      </w:tr>
      <w:tr w:rsidR="0002027A" w:rsidRPr="00E81F31" w14:paraId="4896383F" w14:textId="77777777">
        <w:trPr>
          <w:tblCellSpacing w:w="15" w:type="dxa"/>
        </w:trPr>
        <w:tc>
          <w:tcPr>
            <w:tcW w:w="0" w:type="auto"/>
            <w:tcMar>
              <w:top w:w="100" w:type="dxa"/>
              <w:left w:w="100" w:type="dxa"/>
              <w:bottom w:w="100" w:type="dxa"/>
              <w:right w:w="100" w:type="dxa"/>
            </w:tcMar>
            <w:vAlign w:val="center"/>
            <w:hideMark/>
          </w:tcPr>
          <w:p w14:paraId="51D60C62"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AI</w:t>
            </w:r>
          </w:p>
        </w:tc>
        <w:tc>
          <w:tcPr>
            <w:tcW w:w="0" w:type="auto"/>
            <w:tcMar>
              <w:top w:w="100" w:type="dxa"/>
              <w:left w:w="100" w:type="dxa"/>
              <w:bottom w:w="100" w:type="dxa"/>
              <w:right w:w="100" w:type="dxa"/>
            </w:tcMar>
            <w:vAlign w:val="center"/>
            <w:hideMark/>
          </w:tcPr>
          <w:p w14:paraId="1BA5F434"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Artificial Intelligence</w:t>
            </w:r>
          </w:p>
        </w:tc>
      </w:tr>
      <w:tr w:rsidR="0002027A" w:rsidRPr="00E81F31" w14:paraId="0A7AD2A6" w14:textId="77777777">
        <w:trPr>
          <w:tblCellSpacing w:w="15" w:type="dxa"/>
        </w:trPr>
        <w:tc>
          <w:tcPr>
            <w:tcW w:w="0" w:type="auto"/>
            <w:tcMar>
              <w:top w:w="100" w:type="dxa"/>
              <w:left w:w="100" w:type="dxa"/>
              <w:bottom w:w="100" w:type="dxa"/>
              <w:right w:w="100" w:type="dxa"/>
            </w:tcMar>
            <w:vAlign w:val="center"/>
            <w:hideMark/>
          </w:tcPr>
          <w:p w14:paraId="45F89C0F"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CIPD</w:t>
            </w:r>
          </w:p>
        </w:tc>
        <w:tc>
          <w:tcPr>
            <w:tcW w:w="0" w:type="auto"/>
            <w:tcMar>
              <w:top w:w="100" w:type="dxa"/>
              <w:left w:w="100" w:type="dxa"/>
              <w:bottom w:w="100" w:type="dxa"/>
              <w:right w:w="100" w:type="dxa"/>
            </w:tcMar>
            <w:vAlign w:val="center"/>
            <w:hideMark/>
          </w:tcPr>
          <w:p w14:paraId="6D87B6C0"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Chartered Institute of Personnel and Development</w:t>
            </w:r>
          </w:p>
        </w:tc>
      </w:tr>
      <w:tr w:rsidR="0002027A" w:rsidRPr="00E81F31" w14:paraId="64E9F086" w14:textId="77777777">
        <w:trPr>
          <w:tblCellSpacing w:w="15" w:type="dxa"/>
        </w:trPr>
        <w:tc>
          <w:tcPr>
            <w:tcW w:w="0" w:type="auto"/>
            <w:tcMar>
              <w:top w:w="100" w:type="dxa"/>
              <w:left w:w="100" w:type="dxa"/>
              <w:bottom w:w="100" w:type="dxa"/>
              <w:right w:w="100" w:type="dxa"/>
            </w:tcMar>
            <w:vAlign w:val="center"/>
            <w:hideMark/>
          </w:tcPr>
          <w:p w14:paraId="24EFD730"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HIWS</w:t>
            </w:r>
          </w:p>
        </w:tc>
        <w:tc>
          <w:tcPr>
            <w:tcW w:w="0" w:type="auto"/>
            <w:tcMar>
              <w:top w:w="100" w:type="dxa"/>
              <w:left w:w="100" w:type="dxa"/>
              <w:bottom w:w="100" w:type="dxa"/>
              <w:right w:w="100" w:type="dxa"/>
            </w:tcMar>
            <w:vAlign w:val="center"/>
            <w:hideMark/>
          </w:tcPr>
          <w:p w14:paraId="201F1EB6"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High-Involvement Work Systems</w:t>
            </w:r>
          </w:p>
        </w:tc>
      </w:tr>
      <w:tr w:rsidR="0002027A" w:rsidRPr="00E81F31" w14:paraId="59142778" w14:textId="77777777">
        <w:trPr>
          <w:tblCellSpacing w:w="15" w:type="dxa"/>
        </w:trPr>
        <w:tc>
          <w:tcPr>
            <w:tcW w:w="0" w:type="auto"/>
            <w:tcMar>
              <w:top w:w="100" w:type="dxa"/>
              <w:left w:w="100" w:type="dxa"/>
              <w:bottom w:w="100" w:type="dxa"/>
              <w:right w:w="100" w:type="dxa"/>
            </w:tcMar>
            <w:vAlign w:val="center"/>
            <w:hideMark/>
          </w:tcPr>
          <w:p w14:paraId="7DBD3EA9"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HPWS</w:t>
            </w:r>
          </w:p>
        </w:tc>
        <w:tc>
          <w:tcPr>
            <w:tcW w:w="0" w:type="auto"/>
            <w:tcMar>
              <w:top w:w="100" w:type="dxa"/>
              <w:left w:w="100" w:type="dxa"/>
              <w:bottom w:w="100" w:type="dxa"/>
              <w:right w:w="100" w:type="dxa"/>
            </w:tcMar>
            <w:vAlign w:val="center"/>
            <w:hideMark/>
          </w:tcPr>
          <w:p w14:paraId="6019CE81"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High-Performance Work Systems</w:t>
            </w:r>
          </w:p>
        </w:tc>
      </w:tr>
      <w:tr w:rsidR="0002027A" w:rsidRPr="00E81F31" w14:paraId="01EB5147" w14:textId="77777777">
        <w:trPr>
          <w:tblCellSpacing w:w="15" w:type="dxa"/>
        </w:trPr>
        <w:tc>
          <w:tcPr>
            <w:tcW w:w="0" w:type="auto"/>
            <w:tcMar>
              <w:top w:w="100" w:type="dxa"/>
              <w:left w:w="100" w:type="dxa"/>
              <w:bottom w:w="100" w:type="dxa"/>
              <w:right w:w="100" w:type="dxa"/>
            </w:tcMar>
            <w:vAlign w:val="center"/>
            <w:hideMark/>
          </w:tcPr>
          <w:p w14:paraId="753B030D"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HR</w:t>
            </w:r>
          </w:p>
        </w:tc>
        <w:tc>
          <w:tcPr>
            <w:tcW w:w="0" w:type="auto"/>
            <w:tcMar>
              <w:top w:w="100" w:type="dxa"/>
              <w:left w:w="100" w:type="dxa"/>
              <w:bottom w:w="100" w:type="dxa"/>
              <w:right w:w="100" w:type="dxa"/>
            </w:tcMar>
            <w:vAlign w:val="center"/>
            <w:hideMark/>
          </w:tcPr>
          <w:p w14:paraId="73F10F78"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Human Resources</w:t>
            </w:r>
          </w:p>
        </w:tc>
      </w:tr>
      <w:tr w:rsidR="0002027A" w:rsidRPr="00E81F31" w14:paraId="0B4CD697" w14:textId="77777777">
        <w:trPr>
          <w:tblCellSpacing w:w="15" w:type="dxa"/>
        </w:trPr>
        <w:tc>
          <w:tcPr>
            <w:tcW w:w="0" w:type="auto"/>
            <w:tcMar>
              <w:top w:w="100" w:type="dxa"/>
              <w:left w:w="100" w:type="dxa"/>
              <w:bottom w:w="100" w:type="dxa"/>
              <w:right w:w="100" w:type="dxa"/>
            </w:tcMar>
            <w:vAlign w:val="center"/>
            <w:hideMark/>
          </w:tcPr>
          <w:p w14:paraId="3B99CCD0"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HRM</w:t>
            </w:r>
          </w:p>
        </w:tc>
        <w:tc>
          <w:tcPr>
            <w:tcW w:w="0" w:type="auto"/>
            <w:tcMar>
              <w:top w:w="100" w:type="dxa"/>
              <w:left w:w="100" w:type="dxa"/>
              <w:bottom w:w="100" w:type="dxa"/>
              <w:right w:w="100" w:type="dxa"/>
            </w:tcMar>
            <w:vAlign w:val="center"/>
            <w:hideMark/>
          </w:tcPr>
          <w:p w14:paraId="16530E00"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Human Resource Management</w:t>
            </w:r>
          </w:p>
        </w:tc>
      </w:tr>
      <w:tr w:rsidR="0002027A" w:rsidRPr="00E81F31" w14:paraId="14CD4E78" w14:textId="77777777">
        <w:trPr>
          <w:tblCellSpacing w:w="15" w:type="dxa"/>
        </w:trPr>
        <w:tc>
          <w:tcPr>
            <w:tcW w:w="0" w:type="auto"/>
            <w:tcMar>
              <w:top w:w="100" w:type="dxa"/>
              <w:left w:w="100" w:type="dxa"/>
              <w:bottom w:w="100" w:type="dxa"/>
              <w:right w:w="100" w:type="dxa"/>
            </w:tcMar>
            <w:vAlign w:val="center"/>
            <w:hideMark/>
          </w:tcPr>
          <w:p w14:paraId="1DD1285D"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KPI</w:t>
            </w:r>
          </w:p>
        </w:tc>
        <w:tc>
          <w:tcPr>
            <w:tcW w:w="0" w:type="auto"/>
            <w:tcMar>
              <w:top w:w="100" w:type="dxa"/>
              <w:left w:w="100" w:type="dxa"/>
              <w:bottom w:w="100" w:type="dxa"/>
              <w:right w:w="100" w:type="dxa"/>
            </w:tcMar>
            <w:vAlign w:val="center"/>
            <w:hideMark/>
          </w:tcPr>
          <w:p w14:paraId="7C063287"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Key Performance Indicator</w:t>
            </w:r>
          </w:p>
        </w:tc>
      </w:tr>
      <w:tr w:rsidR="0002027A" w:rsidRPr="00E81F31" w14:paraId="1FDD9A15" w14:textId="77777777">
        <w:trPr>
          <w:tblCellSpacing w:w="15" w:type="dxa"/>
        </w:trPr>
        <w:tc>
          <w:tcPr>
            <w:tcW w:w="0" w:type="auto"/>
            <w:tcMar>
              <w:top w:w="100" w:type="dxa"/>
              <w:left w:w="100" w:type="dxa"/>
              <w:bottom w:w="100" w:type="dxa"/>
              <w:right w:w="100" w:type="dxa"/>
            </w:tcMar>
            <w:vAlign w:val="center"/>
            <w:hideMark/>
          </w:tcPr>
          <w:p w14:paraId="23481AF3"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KPIs</w:t>
            </w:r>
          </w:p>
        </w:tc>
        <w:tc>
          <w:tcPr>
            <w:tcW w:w="0" w:type="auto"/>
            <w:tcMar>
              <w:top w:w="100" w:type="dxa"/>
              <w:left w:w="100" w:type="dxa"/>
              <w:bottom w:w="100" w:type="dxa"/>
              <w:right w:w="100" w:type="dxa"/>
            </w:tcMar>
            <w:vAlign w:val="center"/>
            <w:hideMark/>
          </w:tcPr>
          <w:p w14:paraId="203EAF73"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Key Performance Indicators</w:t>
            </w:r>
          </w:p>
        </w:tc>
      </w:tr>
      <w:tr w:rsidR="0002027A" w:rsidRPr="00E81F31" w14:paraId="03A22F5A" w14:textId="77777777">
        <w:trPr>
          <w:tblCellSpacing w:w="15" w:type="dxa"/>
        </w:trPr>
        <w:tc>
          <w:tcPr>
            <w:tcW w:w="0" w:type="auto"/>
            <w:tcMar>
              <w:top w:w="100" w:type="dxa"/>
              <w:left w:w="100" w:type="dxa"/>
              <w:bottom w:w="100" w:type="dxa"/>
              <w:right w:w="100" w:type="dxa"/>
            </w:tcMar>
            <w:vAlign w:val="center"/>
            <w:hideMark/>
          </w:tcPr>
          <w:p w14:paraId="136CE02A"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NHSX</w:t>
            </w:r>
          </w:p>
        </w:tc>
        <w:tc>
          <w:tcPr>
            <w:tcW w:w="0" w:type="auto"/>
            <w:tcMar>
              <w:top w:w="100" w:type="dxa"/>
              <w:left w:w="100" w:type="dxa"/>
              <w:bottom w:w="100" w:type="dxa"/>
              <w:right w:w="100" w:type="dxa"/>
            </w:tcMar>
            <w:vAlign w:val="center"/>
            <w:hideMark/>
          </w:tcPr>
          <w:p w14:paraId="52E05824"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NexSpace Health Systems</w:t>
            </w:r>
          </w:p>
        </w:tc>
      </w:tr>
      <w:tr w:rsidR="0002027A" w:rsidRPr="00E81F31" w14:paraId="1DD541B7" w14:textId="77777777">
        <w:trPr>
          <w:tblCellSpacing w:w="15" w:type="dxa"/>
        </w:trPr>
        <w:tc>
          <w:tcPr>
            <w:tcW w:w="0" w:type="auto"/>
            <w:tcMar>
              <w:top w:w="100" w:type="dxa"/>
              <w:left w:w="100" w:type="dxa"/>
              <w:bottom w:w="100" w:type="dxa"/>
              <w:right w:w="100" w:type="dxa"/>
            </w:tcMar>
            <w:vAlign w:val="center"/>
            <w:hideMark/>
          </w:tcPr>
          <w:p w14:paraId="7FFF541A"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SDT</w:t>
            </w:r>
          </w:p>
        </w:tc>
        <w:tc>
          <w:tcPr>
            <w:tcW w:w="0" w:type="auto"/>
            <w:tcMar>
              <w:top w:w="100" w:type="dxa"/>
              <w:left w:w="100" w:type="dxa"/>
              <w:bottom w:w="100" w:type="dxa"/>
              <w:right w:w="100" w:type="dxa"/>
            </w:tcMar>
            <w:vAlign w:val="center"/>
            <w:hideMark/>
          </w:tcPr>
          <w:p w14:paraId="014A636F"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Self-Determination Theory</w:t>
            </w:r>
          </w:p>
        </w:tc>
      </w:tr>
      <w:tr w:rsidR="0002027A" w:rsidRPr="00E81F31" w14:paraId="11E9C1BF" w14:textId="77777777">
        <w:trPr>
          <w:tblCellSpacing w:w="15" w:type="dxa"/>
        </w:trPr>
        <w:tc>
          <w:tcPr>
            <w:tcW w:w="0" w:type="auto"/>
            <w:tcMar>
              <w:top w:w="100" w:type="dxa"/>
              <w:left w:w="100" w:type="dxa"/>
              <w:bottom w:w="100" w:type="dxa"/>
              <w:right w:w="100" w:type="dxa"/>
            </w:tcMar>
            <w:vAlign w:val="center"/>
            <w:hideMark/>
          </w:tcPr>
          <w:p w14:paraId="1946B94A"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UAE</w:t>
            </w:r>
          </w:p>
        </w:tc>
        <w:tc>
          <w:tcPr>
            <w:tcW w:w="0" w:type="auto"/>
            <w:tcMar>
              <w:top w:w="100" w:type="dxa"/>
              <w:left w:w="100" w:type="dxa"/>
              <w:bottom w:w="100" w:type="dxa"/>
              <w:right w:w="100" w:type="dxa"/>
            </w:tcMar>
            <w:vAlign w:val="center"/>
            <w:hideMark/>
          </w:tcPr>
          <w:p w14:paraId="493F0684"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United Arab Emirates</w:t>
            </w:r>
          </w:p>
        </w:tc>
      </w:tr>
      <w:tr w:rsidR="0002027A" w:rsidRPr="00E81F31" w14:paraId="40DDEF9A" w14:textId="77777777">
        <w:trPr>
          <w:tblCellSpacing w:w="15" w:type="dxa"/>
        </w:trPr>
        <w:tc>
          <w:tcPr>
            <w:tcW w:w="0" w:type="auto"/>
            <w:tcMar>
              <w:top w:w="100" w:type="dxa"/>
              <w:left w:w="100" w:type="dxa"/>
              <w:bottom w:w="100" w:type="dxa"/>
              <w:right w:w="100" w:type="dxa"/>
            </w:tcMar>
            <w:vAlign w:val="center"/>
            <w:hideMark/>
          </w:tcPr>
          <w:p w14:paraId="4FBA78A1"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b/>
                <w:bCs/>
                <w:sz w:val="24"/>
              </w:rPr>
              <w:t>UK</w:t>
            </w:r>
          </w:p>
        </w:tc>
        <w:tc>
          <w:tcPr>
            <w:tcW w:w="0" w:type="auto"/>
            <w:tcMar>
              <w:top w:w="100" w:type="dxa"/>
              <w:left w:w="100" w:type="dxa"/>
              <w:bottom w:w="100" w:type="dxa"/>
              <w:right w:w="100" w:type="dxa"/>
            </w:tcMar>
            <w:vAlign w:val="center"/>
            <w:hideMark/>
          </w:tcPr>
          <w:p w14:paraId="3FB293D4" w14:textId="77777777" w:rsidR="0002027A" w:rsidRPr="00E81F31" w:rsidRDefault="0002027A" w:rsidP="00E81F31">
            <w:pPr>
              <w:spacing w:line="360" w:lineRule="auto"/>
              <w:ind w:left="426" w:right="248"/>
              <w:rPr>
                <w:rFonts w:ascii="Arial" w:hAnsi="Arial" w:cs="Arial"/>
                <w:sz w:val="24"/>
              </w:rPr>
            </w:pPr>
            <w:r w:rsidRPr="00E81F31">
              <w:rPr>
                <w:rFonts w:ascii="Arial" w:hAnsi="Arial" w:cs="Arial"/>
                <w:sz w:val="24"/>
              </w:rPr>
              <w:t>United Kingdom</w:t>
            </w:r>
          </w:p>
        </w:tc>
      </w:tr>
    </w:tbl>
    <w:p w14:paraId="02FB4E4F" w14:textId="77777777" w:rsidR="00D81BC5" w:rsidRPr="00E81F31" w:rsidRDefault="00D81BC5" w:rsidP="00E81F31">
      <w:pPr>
        <w:spacing w:line="360" w:lineRule="auto"/>
        <w:ind w:left="426" w:right="248"/>
        <w:rPr>
          <w:rFonts w:ascii="Arial" w:hAnsi="Arial" w:cs="Arial"/>
          <w:sz w:val="24"/>
        </w:rPr>
      </w:pPr>
    </w:p>
    <w:p w14:paraId="29996D70" w14:textId="77777777" w:rsidR="00D81BC5" w:rsidRPr="00E81F31" w:rsidRDefault="00D81BC5" w:rsidP="00E81F31">
      <w:pPr>
        <w:spacing w:line="360" w:lineRule="auto"/>
        <w:ind w:left="426" w:right="248"/>
        <w:rPr>
          <w:rFonts w:ascii="Arial" w:hAnsi="Arial" w:cs="Arial"/>
          <w:b/>
          <w:bCs/>
          <w:sz w:val="24"/>
        </w:rPr>
      </w:pPr>
    </w:p>
    <w:p w14:paraId="12671AE4" w14:textId="77777777" w:rsidR="0002027A" w:rsidRPr="00E81F31" w:rsidRDefault="0002027A" w:rsidP="00E81F31">
      <w:pPr>
        <w:spacing w:line="360" w:lineRule="auto"/>
        <w:ind w:left="426" w:right="248"/>
        <w:rPr>
          <w:rFonts w:ascii="Arial" w:hAnsi="Arial" w:cs="Arial"/>
          <w:b/>
          <w:bCs/>
          <w:sz w:val="24"/>
        </w:rPr>
      </w:pPr>
    </w:p>
    <w:p w14:paraId="69D09422" w14:textId="77777777" w:rsidR="0002027A" w:rsidRPr="00E81F31" w:rsidRDefault="0002027A" w:rsidP="00E81F31">
      <w:pPr>
        <w:spacing w:line="360" w:lineRule="auto"/>
        <w:ind w:left="426" w:right="248"/>
        <w:rPr>
          <w:rFonts w:ascii="Arial" w:hAnsi="Arial" w:cs="Arial"/>
          <w:b/>
          <w:bCs/>
          <w:sz w:val="24"/>
        </w:rPr>
      </w:pPr>
    </w:p>
    <w:p w14:paraId="198D1BF7" w14:textId="77777777" w:rsidR="0002027A" w:rsidRPr="00E81F31" w:rsidRDefault="0002027A" w:rsidP="00E81F31">
      <w:pPr>
        <w:spacing w:line="360" w:lineRule="auto"/>
        <w:ind w:left="426" w:right="248"/>
        <w:rPr>
          <w:rFonts w:ascii="Arial" w:hAnsi="Arial" w:cs="Arial"/>
          <w:b/>
          <w:bCs/>
          <w:sz w:val="24"/>
        </w:rPr>
      </w:pPr>
    </w:p>
    <w:p w14:paraId="5E7788BC" w14:textId="77777777" w:rsidR="0002027A" w:rsidRPr="00E81F31" w:rsidRDefault="0002027A" w:rsidP="00E81F31">
      <w:pPr>
        <w:spacing w:line="360" w:lineRule="auto"/>
        <w:ind w:right="248"/>
        <w:rPr>
          <w:rFonts w:ascii="Arial" w:hAnsi="Arial" w:cs="Arial"/>
          <w:b/>
          <w:bCs/>
          <w:sz w:val="24"/>
        </w:rPr>
      </w:pPr>
    </w:p>
    <w:p w14:paraId="30D60DE8" w14:textId="4CD0B3B3" w:rsidR="007A2921" w:rsidRPr="00787F4D" w:rsidRDefault="0053756C" w:rsidP="00E81F31">
      <w:pPr>
        <w:pStyle w:val="Heading1"/>
        <w:spacing w:line="360" w:lineRule="auto"/>
        <w:ind w:left="426" w:right="248"/>
        <w:rPr>
          <w:rFonts w:ascii="Arial" w:hAnsi="Arial" w:cs="Arial"/>
          <w:bCs/>
          <w:sz w:val="28"/>
          <w:szCs w:val="28"/>
        </w:rPr>
      </w:pPr>
      <w:r w:rsidRPr="00787F4D">
        <w:rPr>
          <w:rFonts w:ascii="Arial" w:hAnsi="Arial" w:cs="Arial"/>
          <w:bCs/>
          <w:sz w:val="28"/>
          <w:szCs w:val="28"/>
        </w:rPr>
        <w:lastRenderedPageBreak/>
        <w:t>T</w:t>
      </w:r>
      <w:r w:rsidR="003E3E85" w:rsidRPr="00787F4D">
        <w:rPr>
          <w:rFonts w:ascii="Arial" w:hAnsi="Arial" w:cs="Arial"/>
          <w:bCs/>
          <w:sz w:val="28"/>
          <w:szCs w:val="28"/>
        </w:rPr>
        <w:t>ABLE OF CONTENT</w:t>
      </w:r>
      <w:r w:rsidRPr="00787F4D">
        <w:rPr>
          <w:rFonts w:ascii="Arial" w:hAnsi="Arial" w:cs="Arial"/>
          <w:bCs/>
          <w:sz w:val="28"/>
          <w:szCs w:val="28"/>
        </w:rPr>
        <w:t>S</w:t>
      </w:r>
    </w:p>
    <w:p w14:paraId="2052E126" w14:textId="1818B819" w:rsidR="006F14D4" w:rsidRPr="00E81F31" w:rsidRDefault="006F14D4" w:rsidP="00E81F31">
      <w:pPr>
        <w:tabs>
          <w:tab w:val="right" w:leader="dot" w:pos="9072"/>
        </w:tabs>
        <w:spacing w:after="60" w:line="360" w:lineRule="auto"/>
        <w:ind w:right="248"/>
        <w:rPr>
          <w:rFonts w:ascii="Arial" w:hAnsi="Arial" w:cs="Arial"/>
          <w:sz w:val="24"/>
        </w:rPr>
      </w:pPr>
      <w:r w:rsidRPr="00E81F31">
        <w:rPr>
          <w:rFonts w:ascii="Arial" w:hAnsi="Arial" w:cs="Arial"/>
          <w:sz w:val="24"/>
        </w:rPr>
        <w:t>INTRODUCTION</w:t>
      </w:r>
      <w:r w:rsidRPr="00E81F31">
        <w:rPr>
          <w:rFonts w:ascii="Arial" w:hAnsi="Arial" w:cs="Arial"/>
          <w:sz w:val="24"/>
        </w:rPr>
        <w:tab/>
      </w:r>
      <w:r w:rsidR="000362E8">
        <w:rPr>
          <w:rFonts w:ascii="Arial" w:hAnsi="Arial" w:cs="Arial"/>
          <w:sz w:val="24"/>
        </w:rPr>
        <w:t>4</w:t>
      </w:r>
    </w:p>
    <w:p w14:paraId="036C1059" w14:textId="583BF419" w:rsidR="00E26AE5" w:rsidRPr="00E81F31" w:rsidRDefault="00E26AE5" w:rsidP="00E81F31">
      <w:pPr>
        <w:tabs>
          <w:tab w:val="right" w:leader="dot" w:pos="9072"/>
        </w:tabs>
        <w:spacing w:after="60" w:line="360" w:lineRule="auto"/>
        <w:ind w:right="248"/>
        <w:rPr>
          <w:rFonts w:ascii="Arial" w:hAnsi="Arial" w:cs="Arial"/>
          <w:sz w:val="24"/>
        </w:rPr>
      </w:pPr>
      <w:r w:rsidRPr="00E81F31">
        <w:rPr>
          <w:rFonts w:ascii="Arial" w:hAnsi="Arial" w:cs="Arial"/>
          <w:sz w:val="24"/>
        </w:rPr>
        <w:t>TASK A: DESIGNING INNOVATIVE WORKING PRACTICES</w:t>
      </w:r>
      <w:r w:rsidRPr="00E81F31">
        <w:rPr>
          <w:rFonts w:ascii="Arial" w:hAnsi="Arial" w:cs="Arial"/>
          <w:sz w:val="24"/>
        </w:rPr>
        <w:tab/>
      </w:r>
      <w:r w:rsidR="000362E8">
        <w:rPr>
          <w:rFonts w:ascii="Arial" w:hAnsi="Arial" w:cs="Arial"/>
          <w:sz w:val="24"/>
        </w:rPr>
        <w:t>4</w:t>
      </w:r>
    </w:p>
    <w:p w14:paraId="3B1AEF4A" w14:textId="6E1F1FB0" w:rsidR="00E26AE5" w:rsidRPr="00E81F31" w:rsidRDefault="00E26AE5" w:rsidP="00E81F31">
      <w:pPr>
        <w:tabs>
          <w:tab w:val="right" w:leader="dot" w:pos="9072"/>
        </w:tabs>
        <w:spacing w:after="60" w:line="360" w:lineRule="auto"/>
        <w:ind w:left="360" w:right="248"/>
        <w:rPr>
          <w:rFonts w:ascii="Arial" w:hAnsi="Arial" w:cs="Arial"/>
          <w:sz w:val="24"/>
        </w:rPr>
      </w:pPr>
      <w:r w:rsidRPr="00E81F31">
        <w:rPr>
          <w:rFonts w:ascii="Arial" w:hAnsi="Arial" w:cs="Arial"/>
          <w:sz w:val="24"/>
        </w:rPr>
        <w:t>Traditional Versus Innovative Working Practices</w:t>
      </w:r>
      <w:r w:rsidRPr="00E81F31">
        <w:rPr>
          <w:rFonts w:ascii="Arial" w:hAnsi="Arial" w:cs="Arial"/>
          <w:sz w:val="24"/>
        </w:rPr>
        <w:tab/>
      </w:r>
      <w:r w:rsidR="00204B18">
        <w:rPr>
          <w:rFonts w:ascii="Arial" w:hAnsi="Arial" w:cs="Arial"/>
          <w:sz w:val="24"/>
        </w:rPr>
        <w:t>4</w:t>
      </w:r>
    </w:p>
    <w:p w14:paraId="60158B6C" w14:textId="6F081DA0" w:rsidR="00224EDA" w:rsidRPr="00E81F31" w:rsidRDefault="00224EDA" w:rsidP="00E81F31">
      <w:pPr>
        <w:tabs>
          <w:tab w:val="right" w:leader="dot" w:pos="9072"/>
        </w:tabs>
        <w:spacing w:after="60" w:line="360" w:lineRule="auto"/>
        <w:ind w:left="720" w:right="248"/>
        <w:rPr>
          <w:rFonts w:ascii="Arial" w:hAnsi="Arial" w:cs="Arial"/>
          <w:sz w:val="24"/>
        </w:rPr>
      </w:pPr>
      <w:r w:rsidRPr="00E81F31">
        <w:rPr>
          <w:rFonts w:ascii="Arial" w:hAnsi="Arial" w:cs="Arial"/>
          <w:sz w:val="24"/>
        </w:rPr>
        <w:t>High-Performance Work Systems</w:t>
      </w:r>
      <w:r w:rsidRPr="00E81F31">
        <w:rPr>
          <w:rFonts w:ascii="Arial" w:hAnsi="Arial" w:cs="Arial"/>
          <w:sz w:val="24"/>
        </w:rPr>
        <w:tab/>
      </w:r>
      <w:r w:rsidR="00C45394">
        <w:rPr>
          <w:rFonts w:ascii="Arial" w:hAnsi="Arial" w:cs="Arial"/>
          <w:sz w:val="24"/>
        </w:rPr>
        <w:t>5</w:t>
      </w:r>
    </w:p>
    <w:p w14:paraId="53389E87" w14:textId="29340947" w:rsidR="00224EDA" w:rsidRPr="00E81F31" w:rsidRDefault="00224EDA" w:rsidP="00E81F31">
      <w:pPr>
        <w:tabs>
          <w:tab w:val="right" w:leader="dot" w:pos="9072"/>
        </w:tabs>
        <w:spacing w:after="60" w:line="360" w:lineRule="auto"/>
        <w:ind w:left="720" w:right="248"/>
        <w:rPr>
          <w:rFonts w:ascii="Arial" w:hAnsi="Arial" w:cs="Arial"/>
          <w:sz w:val="24"/>
        </w:rPr>
      </w:pPr>
      <w:r w:rsidRPr="00E81F31">
        <w:rPr>
          <w:rFonts w:ascii="Arial" w:hAnsi="Arial" w:cs="Arial"/>
          <w:sz w:val="24"/>
        </w:rPr>
        <w:t>High-Involvement Work Systems</w:t>
      </w:r>
      <w:r w:rsidRPr="00E81F31">
        <w:rPr>
          <w:rFonts w:ascii="Arial" w:hAnsi="Arial" w:cs="Arial"/>
          <w:sz w:val="24"/>
        </w:rPr>
        <w:tab/>
      </w:r>
      <w:r w:rsidR="008C26AA">
        <w:rPr>
          <w:rFonts w:ascii="Arial" w:hAnsi="Arial" w:cs="Arial"/>
          <w:sz w:val="24"/>
        </w:rPr>
        <w:t>6</w:t>
      </w:r>
    </w:p>
    <w:p w14:paraId="67364B66" w14:textId="6694025F" w:rsidR="00224EDA" w:rsidRPr="00E81F31" w:rsidRDefault="00224EDA" w:rsidP="00E81F31">
      <w:pPr>
        <w:tabs>
          <w:tab w:val="right" w:leader="dot" w:pos="9072"/>
        </w:tabs>
        <w:spacing w:after="60" w:line="360" w:lineRule="auto"/>
        <w:ind w:left="720" w:right="248"/>
        <w:rPr>
          <w:rFonts w:ascii="Arial" w:hAnsi="Arial" w:cs="Arial"/>
          <w:sz w:val="24"/>
        </w:rPr>
      </w:pPr>
      <w:r w:rsidRPr="00E81F31">
        <w:rPr>
          <w:rFonts w:ascii="Arial" w:hAnsi="Arial" w:cs="Arial"/>
          <w:sz w:val="24"/>
        </w:rPr>
        <w:t>Agile and Flexible Working Models</w:t>
      </w:r>
      <w:r w:rsidRPr="00E81F31">
        <w:rPr>
          <w:rFonts w:ascii="Arial" w:hAnsi="Arial" w:cs="Arial"/>
          <w:sz w:val="24"/>
        </w:rPr>
        <w:tab/>
      </w:r>
      <w:r w:rsidR="008C26AA">
        <w:rPr>
          <w:rFonts w:ascii="Arial" w:hAnsi="Arial" w:cs="Arial"/>
          <w:sz w:val="24"/>
        </w:rPr>
        <w:t>6</w:t>
      </w:r>
    </w:p>
    <w:p w14:paraId="37C66518" w14:textId="4B1DADBE" w:rsidR="00224EDA" w:rsidRPr="00E81F31" w:rsidRDefault="00224EDA" w:rsidP="00E81F31">
      <w:pPr>
        <w:tabs>
          <w:tab w:val="right" w:leader="dot" w:pos="9072"/>
        </w:tabs>
        <w:spacing w:after="60" w:line="360" w:lineRule="auto"/>
        <w:ind w:left="720" w:right="248"/>
        <w:rPr>
          <w:rFonts w:ascii="Arial" w:hAnsi="Arial" w:cs="Arial"/>
          <w:sz w:val="24"/>
        </w:rPr>
      </w:pPr>
      <w:r w:rsidRPr="00E81F31">
        <w:rPr>
          <w:rFonts w:ascii="Arial" w:hAnsi="Arial" w:cs="Arial"/>
          <w:sz w:val="24"/>
        </w:rPr>
        <w:t>Hybrid Working</w:t>
      </w:r>
      <w:r w:rsidRPr="00E81F31">
        <w:rPr>
          <w:rFonts w:ascii="Arial" w:hAnsi="Arial" w:cs="Arial"/>
          <w:sz w:val="24"/>
        </w:rPr>
        <w:tab/>
      </w:r>
      <w:r w:rsidR="008C26AA">
        <w:rPr>
          <w:rFonts w:ascii="Arial" w:hAnsi="Arial" w:cs="Arial"/>
          <w:sz w:val="24"/>
        </w:rPr>
        <w:t>6</w:t>
      </w:r>
    </w:p>
    <w:p w14:paraId="7DF0E70B" w14:textId="77777777" w:rsidR="00224EDA" w:rsidRPr="00E81F31" w:rsidRDefault="00224EDA" w:rsidP="00E81F31">
      <w:pPr>
        <w:tabs>
          <w:tab w:val="right" w:leader="dot" w:pos="9072"/>
        </w:tabs>
        <w:spacing w:after="60" w:line="360" w:lineRule="auto"/>
        <w:ind w:left="720" w:right="248"/>
        <w:rPr>
          <w:rFonts w:ascii="Arial" w:hAnsi="Arial" w:cs="Arial"/>
          <w:sz w:val="24"/>
        </w:rPr>
      </w:pPr>
      <w:r w:rsidRPr="00E81F31">
        <w:rPr>
          <w:rFonts w:ascii="Arial" w:hAnsi="Arial" w:cs="Arial"/>
          <w:sz w:val="24"/>
        </w:rPr>
        <w:t>Sociotechnical Systems Theory</w:t>
      </w:r>
      <w:r w:rsidRPr="00E81F31">
        <w:rPr>
          <w:rFonts w:ascii="Arial" w:hAnsi="Arial" w:cs="Arial"/>
          <w:sz w:val="24"/>
        </w:rPr>
        <w:tab/>
        <w:t>7</w:t>
      </w:r>
    </w:p>
    <w:p w14:paraId="2F9BDBCB" w14:textId="77777777" w:rsidR="00224EDA" w:rsidRPr="00E81F31" w:rsidRDefault="00224EDA" w:rsidP="00E81F31">
      <w:pPr>
        <w:tabs>
          <w:tab w:val="right" w:leader="dot" w:pos="9072"/>
        </w:tabs>
        <w:spacing w:after="60" w:line="360" w:lineRule="auto"/>
        <w:ind w:left="360" w:right="248"/>
        <w:rPr>
          <w:rFonts w:ascii="Arial" w:hAnsi="Arial" w:cs="Arial"/>
          <w:sz w:val="24"/>
        </w:rPr>
      </w:pPr>
      <w:r w:rsidRPr="00E81F31">
        <w:rPr>
          <w:rFonts w:ascii="Arial" w:hAnsi="Arial" w:cs="Arial"/>
          <w:sz w:val="24"/>
        </w:rPr>
        <w:t>Recommended Innovative Working Practices for NHSX</w:t>
      </w:r>
      <w:r w:rsidRPr="00E81F31">
        <w:rPr>
          <w:rFonts w:ascii="Arial" w:hAnsi="Arial" w:cs="Arial"/>
          <w:sz w:val="24"/>
        </w:rPr>
        <w:tab/>
        <w:t>8</w:t>
      </w:r>
    </w:p>
    <w:p w14:paraId="3B2A870E" w14:textId="33810706" w:rsidR="00224EDA" w:rsidRPr="00E81F31" w:rsidRDefault="00224EDA" w:rsidP="00E81F31">
      <w:pPr>
        <w:tabs>
          <w:tab w:val="right" w:leader="dot" w:pos="9072"/>
        </w:tabs>
        <w:spacing w:after="60" w:line="360" w:lineRule="auto"/>
        <w:ind w:right="248"/>
        <w:rPr>
          <w:rFonts w:ascii="Arial" w:hAnsi="Arial" w:cs="Arial"/>
          <w:sz w:val="24"/>
        </w:rPr>
      </w:pPr>
      <w:r w:rsidRPr="00E81F31">
        <w:rPr>
          <w:rFonts w:ascii="Arial" w:hAnsi="Arial" w:cs="Arial"/>
          <w:sz w:val="24"/>
        </w:rPr>
        <w:t>TASK B: BREEDING AN ENVIRONMENT WHERE TALENT MAY GROW</w:t>
      </w:r>
      <w:r w:rsidRPr="00E81F31">
        <w:rPr>
          <w:rFonts w:ascii="Arial" w:hAnsi="Arial" w:cs="Arial"/>
          <w:sz w:val="24"/>
        </w:rPr>
        <w:tab/>
      </w:r>
      <w:r w:rsidR="00B352DF">
        <w:rPr>
          <w:rFonts w:ascii="Arial" w:hAnsi="Arial" w:cs="Arial"/>
          <w:sz w:val="24"/>
        </w:rPr>
        <w:t>8</w:t>
      </w:r>
    </w:p>
    <w:p w14:paraId="3A9C1EA4" w14:textId="2D030904" w:rsidR="00224EDA" w:rsidRPr="00E81F31" w:rsidRDefault="00224EDA" w:rsidP="00E81F31">
      <w:pPr>
        <w:tabs>
          <w:tab w:val="right" w:leader="dot" w:pos="9072"/>
        </w:tabs>
        <w:spacing w:after="60" w:line="360" w:lineRule="auto"/>
        <w:ind w:left="360" w:right="248"/>
        <w:rPr>
          <w:rFonts w:ascii="Arial" w:hAnsi="Arial" w:cs="Arial"/>
          <w:sz w:val="24"/>
        </w:rPr>
      </w:pPr>
      <w:r w:rsidRPr="00E81F31">
        <w:rPr>
          <w:rFonts w:ascii="Arial" w:hAnsi="Arial" w:cs="Arial"/>
          <w:sz w:val="24"/>
        </w:rPr>
        <w:t>Creating Environments Where Talent Flourishes</w:t>
      </w:r>
      <w:r w:rsidRPr="00E81F31">
        <w:rPr>
          <w:rFonts w:ascii="Arial" w:hAnsi="Arial" w:cs="Arial"/>
          <w:sz w:val="24"/>
        </w:rPr>
        <w:tab/>
      </w:r>
      <w:r w:rsidR="00B352DF">
        <w:rPr>
          <w:rFonts w:ascii="Arial" w:hAnsi="Arial" w:cs="Arial"/>
          <w:sz w:val="24"/>
        </w:rPr>
        <w:t>9</w:t>
      </w:r>
    </w:p>
    <w:p w14:paraId="2DEDA96F" w14:textId="3E29084A" w:rsidR="00224EDA" w:rsidRPr="00E81F31" w:rsidRDefault="00224EDA" w:rsidP="00E81F31">
      <w:pPr>
        <w:tabs>
          <w:tab w:val="right" w:leader="dot" w:pos="9072"/>
        </w:tabs>
        <w:spacing w:after="60" w:line="360" w:lineRule="auto"/>
        <w:ind w:left="360" w:right="248"/>
        <w:rPr>
          <w:rFonts w:ascii="Arial" w:hAnsi="Arial" w:cs="Arial"/>
          <w:sz w:val="24"/>
        </w:rPr>
      </w:pPr>
      <w:r w:rsidRPr="00E81F31">
        <w:rPr>
          <w:rFonts w:ascii="Arial" w:hAnsi="Arial" w:cs="Arial"/>
          <w:sz w:val="24"/>
        </w:rPr>
        <w:t>Comprehensive Talent Growth Strategy for NHSX</w:t>
      </w:r>
      <w:r w:rsidRPr="00E81F31">
        <w:rPr>
          <w:rFonts w:ascii="Arial" w:hAnsi="Arial" w:cs="Arial"/>
          <w:sz w:val="24"/>
        </w:rPr>
        <w:tab/>
        <w:t>1</w:t>
      </w:r>
      <w:r w:rsidR="00417614">
        <w:rPr>
          <w:rFonts w:ascii="Arial" w:hAnsi="Arial" w:cs="Arial"/>
          <w:sz w:val="24"/>
        </w:rPr>
        <w:t>1</w:t>
      </w:r>
    </w:p>
    <w:p w14:paraId="6EEC5852" w14:textId="398EF2F0" w:rsidR="00224EDA" w:rsidRPr="00E81F31" w:rsidRDefault="00224EDA" w:rsidP="00E81F31">
      <w:pPr>
        <w:tabs>
          <w:tab w:val="right" w:leader="dot" w:pos="9072"/>
        </w:tabs>
        <w:spacing w:after="60" w:line="360" w:lineRule="auto"/>
        <w:ind w:left="360" w:right="248"/>
        <w:rPr>
          <w:rFonts w:ascii="Arial" w:hAnsi="Arial" w:cs="Arial"/>
          <w:sz w:val="24"/>
        </w:rPr>
      </w:pPr>
      <w:r w:rsidRPr="00E81F31">
        <w:rPr>
          <w:rFonts w:ascii="Arial" w:hAnsi="Arial" w:cs="Arial"/>
          <w:sz w:val="24"/>
        </w:rPr>
        <w:t>Learning and Knowledge-Sharing Strategy</w:t>
      </w:r>
      <w:r w:rsidRPr="00E81F31">
        <w:rPr>
          <w:rFonts w:ascii="Arial" w:hAnsi="Arial" w:cs="Arial"/>
          <w:sz w:val="24"/>
        </w:rPr>
        <w:tab/>
        <w:t>1</w:t>
      </w:r>
      <w:r w:rsidR="00642425">
        <w:rPr>
          <w:rFonts w:ascii="Arial" w:hAnsi="Arial" w:cs="Arial"/>
          <w:sz w:val="24"/>
        </w:rPr>
        <w:t>3</w:t>
      </w:r>
    </w:p>
    <w:p w14:paraId="76988999" w14:textId="03AA223A" w:rsidR="00224EDA" w:rsidRPr="00E81F31" w:rsidRDefault="00224EDA" w:rsidP="00E81F31">
      <w:pPr>
        <w:tabs>
          <w:tab w:val="right" w:leader="dot" w:pos="9072"/>
        </w:tabs>
        <w:spacing w:after="60" w:line="360" w:lineRule="auto"/>
        <w:ind w:right="248"/>
        <w:rPr>
          <w:rFonts w:ascii="Arial" w:hAnsi="Arial" w:cs="Arial"/>
          <w:sz w:val="24"/>
        </w:rPr>
      </w:pPr>
      <w:r w:rsidRPr="00E81F31">
        <w:rPr>
          <w:rFonts w:ascii="Arial" w:hAnsi="Arial" w:cs="Arial"/>
          <w:sz w:val="24"/>
        </w:rPr>
        <w:t>TASK C: REFLECTIVE REPORT</w:t>
      </w:r>
      <w:r w:rsidRPr="00E81F31">
        <w:rPr>
          <w:rFonts w:ascii="Arial" w:hAnsi="Arial" w:cs="Arial"/>
          <w:sz w:val="24"/>
        </w:rPr>
        <w:tab/>
        <w:t>1</w:t>
      </w:r>
      <w:r w:rsidR="00642425">
        <w:rPr>
          <w:rFonts w:ascii="Arial" w:hAnsi="Arial" w:cs="Arial"/>
          <w:sz w:val="24"/>
        </w:rPr>
        <w:t>4</w:t>
      </w:r>
    </w:p>
    <w:p w14:paraId="76F05A6A" w14:textId="779BFBF8" w:rsidR="0002027A" w:rsidRPr="00E81F31" w:rsidRDefault="0002027A" w:rsidP="00E81F31">
      <w:pPr>
        <w:tabs>
          <w:tab w:val="right" w:leader="dot" w:pos="9072"/>
        </w:tabs>
        <w:spacing w:after="60" w:line="360" w:lineRule="auto"/>
        <w:ind w:left="360" w:right="248"/>
        <w:rPr>
          <w:rFonts w:ascii="Arial" w:hAnsi="Arial" w:cs="Arial"/>
          <w:sz w:val="24"/>
        </w:rPr>
      </w:pPr>
      <w:r w:rsidRPr="00E81F31">
        <w:rPr>
          <w:rFonts w:ascii="Arial" w:hAnsi="Arial" w:cs="Arial"/>
          <w:sz w:val="24"/>
        </w:rPr>
        <w:t>AI as a Strategic Tool</w:t>
      </w:r>
      <w:r w:rsidRPr="00E81F31">
        <w:rPr>
          <w:rFonts w:ascii="Arial" w:hAnsi="Arial" w:cs="Arial"/>
          <w:sz w:val="24"/>
        </w:rPr>
        <w:tab/>
        <w:t>1</w:t>
      </w:r>
      <w:r w:rsidR="00642425">
        <w:rPr>
          <w:rFonts w:ascii="Arial" w:hAnsi="Arial" w:cs="Arial"/>
          <w:sz w:val="24"/>
        </w:rPr>
        <w:t>4</w:t>
      </w:r>
    </w:p>
    <w:p w14:paraId="36473F4D" w14:textId="445A7588" w:rsidR="0002027A" w:rsidRPr="00E81F31" w:rsidRDefault="0002027A" w:rsidP="00E81F31">
      <w:pPr>
        <w:tabs>
          <w:tab w:val="right" w:leader="dot" w:pos="9072"/>
        </w:tabs>
        <w:spacing w:after="60" w:line="360" w:lineRule="auto"/>
        <w:ind w:left="360" w:right="248"/>
        <w:rPr>
          <w:rFonts w:ascii="Arial" w:hAnsi="Arial" w:cs="Arial"/>
          <w:sz w:val="24"/>
        </w:rPr>
      </w:pPr>
      <w:r w:rsidRPr="00E81F31">
        <w:rPr>
          <w:rFonts w:ascii="Arial" w:hAnsi="Arial" w:cs="Arial"/>
          <w:sz w:val="24"/>
        </w:rPr>
        <w:t>Reflective Analysis</w:t>
      </w:r>
      <w:r w:rsidRPr="00E81F31">
        <w:rPr>
          <w:rFonts w:ascii="Arial" w:hAnsi="Arial" w:cs="Arial"/>
          <w:sz w:val="24"/>
        </w:rPr>
        <w:tab/>
        <w:t>1</w:t>
      </w:r>
      <w:r w:rsidR="00642425">
        <w:rPr>
          <w:rFonts w:ascii="Arial" w:hAnsi="Arial" w:cs="Arial"/>
          <w:sz w:val="24"/>
        </w:rPr>
        <w:t>5</w:t>
      </w:r>
    </w:p>
    <w:p w14:paraId="47E8C55C" w14:textId="253D1872" w:rsidR="0002027A" w:rsidRPr="00E81F31" w:rsidRDefault="0002027A" w:rsidP="00E81F31">
      <w:pPr>
        <w:tabs>
          <w:tab w:val="right" w:leader="dot" w:pos="9072"/>
        </w:tabs>
        <w:spacing w:after="60" w:line="360" w:lineRule="auto"/>
        <w:ind w:left="360" w:right="248"/>
        <w:rPr>
          <w:rFonts w:ascii="Arial" w:hAnsi="Arial" w:cs="Arial"/>
          <w:sz w:val="24"/>
        </w:rPr>
      </w:pPr>
      <w:r w:rsidRPr="00E81F31">
        <w:rPr>
          <w:rFonts w:ascii="Arial" w:hAnsi="Arial" w:cs="Arial"/>
          <w:sz w:val="24"/>
        </w:rPr>
        <w:t>Personal Action Plan</w:t>
      </w:r>
      <w:r w:rsidRPr="00E81F31">
        <w:rPr>
          <w:rFonts w:ascii="Arial" w:hAnsi="Arial" w:cs="Arial"/>
          <w:sz w:val="24"/>
        </w:rPr>
        <w:tab/>
        <w:t>1</w:t>
      </w:r>
      <w:r w:rsidR="00642425">
        <w:rPr>
          <w:rFonts w:ascii="Arial" w:hAnsi="Arial" w:cs="Arial"/>
          <w:sz w:val="24"/>
        </w:rPr>
        <w:t>6</w:t>
      </w:r>
    </w:p>
    <w:p w14:paraId="305DD4B5" w14:textId="68E6104A" w:rsidR="0002027A" w:rsidRPr="00E81F31" w:rsidRDefault="0002027A" w:rsidP="00E81F31">
      <w:pPr>
        <w:tabs>
          <w:tab w:val="right" w:leader="dot" w:pos="9072"/>
        </w:tabs>
        <w:spacing w:after="60" w:line="360" w:lineRule="auto"/>
        <w:ind w:right="248"/>
        <w:rPr>
          <w:rFonts w:ascii="Arial" w:hAnsi="Arial" w:cs="Arial"/>
          <w:sz w:val="24"/>
        </w:rPr>
      </w:pPr>
      <w:r w:rsidRPr="00E81F31">
        <w:rPr>
          <w:rFonts w:ascii="Arial" w:hAnsi="Arial" w:cs="Arial"/>
          <w:sz w:val="24"/>
        </w:rPr>
        <w:t>CONCLUSION</w:t>
      </w:r>
      <w:r w:rsidRPr="00E81F31">
        <w:rPr>
          <w:rFonts w:ascii="Arial" w:hAnsi="Arial" w:cs="Arial"/>
          <w:sz w:val="24"/>
        </w:rPr>
        <w:tab/>
        <w:t>1</w:t>
      </w:r>
      <w:r w:rsidR="00C47E85">
        <w:rPr>
          <w:rFonts w:ascii="Arial" w:hAnsi="Arial" w:cs="Arial"/>
          <w:sz w:val="24"/>
        </w:rPr>
        <w:t>6</w:t>
      </w:r>
    </w:p>
    <w:p w14:paraId="4E117877" w14:textId="285A5A75" w:rsidR="0002027A" w:rsidRPr="00E81F31" w:rsidRDefault="0002027A" w:rsidP="00E81F31">
      <w:pPr>
        <w:tabs>
          <w:tab w:val="right" w:leader="dot" w:pos="9072"/>
        </w:tabs>
        <w:spacing w:after="60" w:line="360" w:lineRule="auto"/>
        <w:ind w:right="248"/>
        <w:rPr>
          <w:rFonts w:ascii="Arial" w:hAnsi="Arial" w:cs="Arial"/>
          <w:sz w:val="24"/>
        </w:rPr>
      </w:pPr>
      <w:r w:rsidRPr="00E81F31">
        <w:rPr>
          <w:rFonts w:ascii="Arial" w:hAnsi="Arial" w:cs="Arial"/>
          <w:sz w:val="24"/>
        </w:rPr>
        <w:t>REFERENCES</w:t>
      </w:r>
      <w:r w:rsidRPr="00E81F31">
        <w:rPr>
          <w:rFonts w:ascii="Arial" w:hAnsi="Arial" w:cs="Arial"/>
          <w:sz w:val="24"/>
        </w:rPr>
        <w:tab/>
        <w:t>1</w:t>
      </w:r>
      <w:r w:rsidR="00C47E85">
        <w:rPr>
          <w:rFonts w:ascii="Arial" w:hAnsi="Arial" w:cs="Arial"/>
          <w:sz w:val="24"/>
        </w:rPr>
        <w:t>6</w:t>
      </w:r>
    </w:p>
    <w:p w14:paraId="3E55BA00" w14:textId="77777777" w:rsidR="0002027A" w:rsidRPr="00E81F31" w:rsidRDefault="0002027A" w:rsidP="00E81F31">
      <w:pPr>
        <w:spacing w:line="360" w:lineRule="auto"/>
        <w:ind w:left="426" w:right="248"/>
        <w:rPr>
          <w:rFonts w:ascii="Arial" w:hAnsi="Arial" w:cs="Arial"/>
          <w:sz w:val="24"/>
        </w:rPr>
      </w:pPr>
    </w:p>
    <w:p w14:paraId="5AD11034" w14:textId="77777777" w:rsidR="0002027A" w:rsidRPr="00E81F31" w:rsidRDefault="0002027A" w:rsidP="00E81F31">
      <w:pPr>
        <w:spacing w:line="360" w:lineRule="auto"/>
        <w:ind w:left="426" w:right="248"/>
        <w:rPr>
          <w:rFonts w:ascii="Arial" w:hAnsi="Arial" w:cs="Arial"/>
          <w:sz w:val="24"/>
        </w:rPr>
      </w:pPr>
    </w:p>
    <w:p w14:paraId="1AC25746" w14:textId="77777777" w:rsidR="0002027A" w:rsidRPr="00E81F31" w:rsidRDefault="0002027A" w:rsidP="00E81F31">
      <w:pPr>
        <w:spacing w:line="360" w:lineRule="auto"/>
        <w:ind w:left="426" w:right="248"/>
        <w:rPr>
          <w:rFonts w:ascii="Arial" w:hAnsi="Arial" w:cs="Arial"/>
          <w:sz w:val="24"/>
        </w:rPr>
      </w:pPr>
    </w:p>
    <w:p w14:paraId="1F1266FD" w14:textId="77777777" w:rsidR="0002027A" w:rsidRPr="00E81F31" w:rsidRDefault="0002027A" w:rsidP="00E81F31">
      <w:pPr>
        <w:spacing w:line="360" w:lineRule="auto"/>
        <w:ind w:left="426" w:right="248"/>
        <w:rPr>
          <w:rFonts w:ascii="Arial" w:hAnsi="Arial" w:cs="Arial"/>
          <w:sz w:val="24"/>
        </w:rPr>
      </w:pPr>
    </w:p>
    <w:p w14:paraId="2E1A7679" w14:textId="77777777" w:rsidR="00407EEB" w:rsidRPr="00E81F31" w:rsidRDefault="00407EEB" w:rsidP="00E81F31">
      <w:pPr>
        <w:spacing w:line="360" w:lineRule="auto"/>
        <w:ind w:left="426" w:right="248"/>
        <w:rPr>
          <w:rFonts w:ascii="Arial" w:hAnsi="Arial" w:cs="Arial"/>
          <w:sz w:val="24"/>
        </w:rPr>
      </w:pPr>
    </w:p>
    <w:p w14:paraId="085A41EC" w14:textId="7D65A24C" w:rsidR="005579AD" w:rsidRPr="00CB4D1C" w:rsidRDefault="00DF49E0" w:rsidP="00CB4D1C">
      <w:pPr>
        <w:pStyle w:val="Heading1"/>
        <w:spacing w:line="360" w:lineRule="auto"/>
        <w:ind w:right="248"/>
        <w:rPr>
          <w:rFonts w:ascii="Arial" w:hAnsi="Arial" w:cs="Arial"/>
          <w:sz w:val="28"/>
          <w:szCs w:val="28"/>
        </w:rPr>
      </w:pPr>
      <w:r w:rsidRPr="00E81F31">
        <w:rPr>
          <w:rFonts w:ascii="Arial" w:hAnsi="Arial" w:cs="Arial"/>
          <w:bCs/>
          <w:sz w:val="28"/>
          <w:szCs w:val="28"/>
        </w:rPr>
        <w:lastRenderedPageBreak/>
        <w:t>INTRODUCTION</w:t>
      </w:r>
    </w:p>
    <w:p w14:paraId="3967881D" w14:textId="38D78590" w:rsidR="005579AD" w:rsidRPr="00E81F31" w:rsidRDefault="005579AD" w:rsidP="00B73A0B">
      <w:pPr>
        <w:spacing w:line="360" w:lineRule="auto"/>
        <w:ind w:right="248"/>
        <w:rPr>
          <w:rFonts w:ascii="Arial" w:hAnsi="Arial" w:cs="Arial"/>
          <w:sz w:val="24"/>
        </w:rPr>
      </w:pPr>
      <w:r w:rsidRPr="005579AD">
        <w:rPr>
          <w:rFonts w:ascii="Arial" w:hAnsi="Arial" w:cs="Arial"/>
          <w:sz w:val="24"/>
        </w:rPr>
        <w:t xml:space="preserve">NexSpace Health Systems (NHSX) has 600 employees </w:t>
      </w:r>
      <w:r w:rsidR="00DE08ED">
        <w:rPr>
          <w:rFonts w:ascii="Arial" w:hAnsi="Arial" w:cs="Arial"/>
          <w:sz w:val="24"/>
        </w:rPr>
        <w:t>across</w:t>
      </w:r>
      <w:r w:rsidRPr="005579AD">
        <w:rPr>
          <w:rFonts w:ascii="Arial" w:hAnsi="Arial" w:cs="Arial"/>
          <w:sz w:val="24"/>
        </w:rPr>
        <w:t xml:space="preserve"> the UK, India and UAE. They are creating new health technologies</w:t>
      </w:r>
      <w:r w:rsidR="00DE08ED">
        <w:rPr>
          <w:rFonts w:ascii="Arial" w:hAnsi="Arial" w:cs="Arial"/>
          <w:sz w:val="24"/>
        </w:rPr>
        <w:t>,</w:t>
      </w:r>
      <w:r w:rsidRPr="005579AD">
        <w:rPr>
          <w:rFonts w:ascii="Arial" w:hAnsi="Arial" w:cs="Arial"/>
          <w:sz w:val="24"/>
        </w:rPr>
        <w:t xml:space="preserve"> but their current </w:t>
      </w:r>
      <w:r w:rsidR="00B52C69">
        <w:rPr>
          <w:rFonts w:ascii="Arial" w:hAnsi="Arial" w:cs="Arial"/>
          <w:sz w:val="24"/>
        </w:rPr>
        <w:t>employee management practices do not support</w:t>
      </w:r>
      <w:r w:rsidRPr="005579AD">
        <w:rPr>
          <w:rFonts w:ascii="Arial" w:hAnsi="Arial" w:cs="Arial"/>
          <w:sz w:val="24"/>
        </w:rPr>
        <w:t xml:space="preserve"> innovation. NHSX currently limits </w:t>
      </w:r>
      <w:r w:rsidR="006B3C56">
        <w:rPr>
          <w:rFonts w:ascii="Arial" w:hAnsi="Arial" w:cs="Arial"/>
          <w:sz w:val="24"/>
        </w:rPr>
        <w:t xml:space="preserve">employee input through centralised decision-making, limited </w:t>
      </w:r>
      <w:r w:rsidR="00634A5B">
        <w:rPr>
          <w:rFonts w:ascii="Arial" w:hAnsi="Arial" w:cs="Arial"/>
          <w:sz w:val="24"/>
        </w:rPr>
        <w:t>room for trial and error, poor hybrid work practices, and no clear progression path</w:t>
      </w:r>
      <w:r w:rsidRPr="005579AD">
        <w:rPr>
          <w:rFonts w:ascii="Arial" w:hAnsi="Arial" w:cs="Arial"/>
          <w:sz w:val="24"/>
        </w:rPr>
        <w:t xml:space="preserve">. This report will suggest ways of incorporating </w:t>
      </w:r>
      <w:r w:rsidR="000822A8">
        <w:rPr>
          <w:rFonts w:ascii="Arial" w:hAnsi="Arial" w:cs="Arial"/>
          <w:sz w:val="24"/>
        </w:rPr>
        <w:t>high-performance and high-involvement</w:t>
      </w:r>
      <w:r w:rsidRPr="005579AD">
        <w:rPr>
          <w:rFonts w:ascii="Arial" w:hAnsi="Arial" w:cs="Arial"/>
          <w:sz w:val="24"/>
        </w:rPr>
        <w:t xml:space="preserve"> work systems. It will </w:t>
      </w:r>
      <w:r w:rsidR="00B52C69">
        <w:rPr>
          <w:rFonts w:ascii="Arial" w:hAnsi="Arial" w:cs="Arial"/>
          <w:sz w:val="24"/>
        </w:rPr>
        <w:t>examine how agile, flexible ways of working and technology can support</w:t>
      </w:r>
      <w:r w:rsidRPr="005579AD">
        <w:rPr>
          <w:rFonts w:ascii="Arial" w:hAnsi="Arial" w:cs="Arial"/>
          <w:sz w:val="24"/>
        </w:rPr>
        <w:t xml:space="preserve"> this. </w:t>
      </w:r>
      <w:r w:rsidR="00B52C69">
        <w:rPr>
          <w:rFonts w:ascii="Arial" w:hAnsi="Arial" w:cs="Arial"/>
          <w:sz w:val="24"/>
        </w:rPr>
        <w:t>It will also address responsible use of AI</w:t>
      </w:r>
      <w:r w:rsidRPr="005579AD">
        <w:rPr>
          <w:rFonts w:ascii="Arial" w:hAnsi="Arial" w:cs="Arial"/>
          <w:sz w:val="24"/>
        </w:rPr>
        <w:t xml:space="preserve">. NHSX needs to </w:t>
      </w:r>
      <w:r w:rsidR="00634A5B">
        <w:rPr>
          <w:rFonts w:ascii="Arial" w:hAnsi="Arial" w:cs="Arial"/>
          <w:sz w:val="24"/>
        </w:rPr>
        <w:t>let employees innovate and reduce bottlenecks</w:t>
      </w:r>
      <w:r w:rsidR="006B3C56">
        <w:rPr>
          <w:rFonts w:ascii="Arial" w:hAnsi="Arial" w:cs="Arial"/>
          <w:sz w:val="24"/>
        </w:rPr>
        <w:t xml:space="preserve"> while keeping</w:t>
      </w:r>
      <w:r w:rsidRPr="005579AD">
        <w:rPr>
          <w:rFonts w:ascii="Arial" w:hAnsi="Arial" w:cs="Arial"/>
          <w:sz w:val="24"/>
        </w:rPr>
        <w:t xml:space="preserve"> patient safety and other factors in mind.</w:t>
      </w:r>
    </w:p>
    <w:p w14:paraId="0760BC97" w14:textId="0F722402" w:rsidR="00232810" w:rsidRPr="00E81F31" w:rsidRDefault="00FD7901" w:rsidP="00ED77DA">
      <w:pPr>
        <w:pStyle w:val="Heading1"/>
        <w:spacing w:line="360" w:lineRule="auto"/>
        <w:ind w:right="248"/>
        <w:rPr>
          <w:rFonts w:ascii="Arial" w:hAnsi="Arial" w:cs="Arial"/>
          <w:bCs/>
          <w:sz w:val="28"/>
          <w:szCs w:val="28"/>
        </w:rPr>
      </w:pPr>
      <w:r w:rsidRPr="00E81F31">
        <w:rPr>
          <w:rFonts w:ascii="Arial" w:hAnsi="Arial" w:cs="Arial"/>
          <w:bCs/>
          <w:sz w:val="28"/>
          <w:szCs w:val="28"/>
        </w:rPr>
        <w:t>TASK A: DESIGNING INNOVATIVE WORKING PRACTICES</w:t>
      </w:r>
    </w:p>
    <w:p w14:paraId="23281F34" w14:textId="18A1DB1E" w:rsidR="005E2B18" w:rsidRPr="005E2B18" w:rsidRDefault="005E2B18" w:rsidP="005E2B18">
      <w:pPr>
        <w:spacing w:line="360" w:lineRule="auto"/>
        <w:ind w:right="248"/>
        <w:rPr>
          <w:rFonts w:ascii="Arial" w:hAnsi="Arial" w:cs="Arial"/>
          <w:sz w:val="24"/>
        </w:rPr>
      </w:pPr>
      <w:r w:rsidRPr="005579AD">
        <w:rPr>
          <w:rFonts w:ascii="Arial" w:hAnsi="Arial" w:cs="Arial"/>
          <w:sz w:val="24"/>
        </w:rPr>
        <w:t>When designing innovative ways of working</w:t>
      </w:r>
      <w:r>
        <w:rPr>
          <w:rFonts w:ascii="Arial" w:hAnsi="Arial" w:cs="Arial"/>
          <w:sz w:val="24"/>
        </w:rPr>
        <w:t>,</w:t>
      </w:r>
      <w:r w:rsidRPr="005579AD">
        <w:rPr>
          <w:rFonts w:ascii="Arial" w:hAnsi="Arial" w:cs="Arial"/>
          <w:sz w:val="24"/>
        </w:rPr>
        <w:t xml:space="preserve"> </w:t>
      </w:r>
      <w:r>
        <w:rPr>
          <w:rFonts w:ascii="Arial" w:hAnsi="Arial" w:cs="Arial"/>
          <w:sz w:val="24"/>
        </w:rPr>
        <w:t xml:space="preserve">consider how work </w:t>
      </w:r>
      <w:r w:rsidR="001D1130">
        <w:rPr>
          <w:rFonts w:ascii="Arial" w:hAnsi="Arial" w:cs="Arial"/>
          <w:sz w:val="24"/>
        </w:rPr>
        <w:t>gets done</w:t>
      </w:r>
      <w:r>
        <w:rPr>
          <w:rFonts w:ascii="Arial" w:hAnsi="Arial" w:cs="Arial"/>
          <w:sz w:val="24"/>
        </w:rPr>
        <w:t>, who holds power, and the relationships and technology involved</w:t>
      </w:r>
      <w:r w:rsidRPr="005579AD">
        <w:rPr>
          <w:rFonts w:ascii="Arial" w:hAnsi="Arial" w:cs="Arial"/>
          <w:sz w:val="24"/>
        </w:rPr>
        <w:t xml:space="preserve">. NHSX </w:t>
      </w:r>
      <w:r>
        <w:rPr>
          <w:rFonts w:ascii="Arial" w:hAnsi="Arial" w:cs="Arial"/>
          <w:sz w:val="24"/>
        </w:rPr>
        <w:t xml:space="preserve">needs quicker decision-making, more empowered employees, and flexible work and technology to support </w:t>
      </w:r>
      <w:r w:rsidRPr="005579AD">
        <w:rPr>
          <w:rFonts w:ascii="Arial" w:hAnsi="Arial" w:cs="Arial"/>
          <w:sz w:val="24"/>
        </w:rPr>
        <w:t>this. All of which need to work together to be effective.</w:t>
      </w:r>
    </w:p>
    <w:p w14:paraId="6DDA2D00" w14:textId="01974469" w:rsidR="00232810" w:rsidRPr="00E81F31" w:rsidRDefault="002E272E" w:rsidP="00ED77DA">
      <w:pPr>
        <w:pStyle w:val="Heading2"/>
        <w:spacing w:after="0" w:line="360" w:lineRule="auto"/>
        <w:ind w:right="248"/>
        <w:rPr>
          <w:rFonts w:ascii="Arial" w:hAnsi="Arial" w:cs="Arial"/>
          <w:bCs/>
          <w:sz w:val="24"/>
          <w:szCs w:val="24"/>
        </w:rPr>
      </w:pPr>
      <w:r w:rsidRPr="00E81F31">
        <w:rPr>
          <w:rFonts w:ascii="Arial" w:hAnsi="Arial" w:cs="Arial"/>
          <w:bCs/>
          <w:sz w:val="24"/>
          <w:szCs w:val="24"/>
        </w:rPr>
        <w:t>CRITICALLY EVALUATE TRADITIONAL WORK DESIGN VERSUS CONTEMPORARY INNOVATIVE WORKING PRACTICES</w:t>
      </w:r>
    </w:p>
    <w:p w14:paraId="11F5CF63" w14:textId="628A7218" w:rsidR="0029299A" w:rsidRPr="005579AD" w:rsidRDefault="004D1EC9" w:rsidP="0029299A">
      <w:pPr>
        <w:spacing w:line="360" w:lineRule="auto"/>
        <w:ind w:right="248"/>
        <w:rPr>
          <w:rFonts w:ascii="Arial" w:hAnsi="Arial" w:cs="Arial"/>
          <w:sz w:val="24"/>
        </w:rPr>
      </w:pPr>
      <w:r w:rsidRPr="00E81F31">
        <w:rPr>
          <w:rFonts w:ascii="Arial" w:hAnsi="Arial" w:cs="Arial"/>
          <w:sz w:val="24"/>
        </w:rPr>
        <w:t xml:space="preserve">Traditional work design uses specialised roles, vertical supervision and standardised procedures. </w:t>
      </w:r>
      <w:r w:rsidR="00E745FA">
        <w:rPr>
          <w:rFonts w:ascii="Arial" w:hAnsi="Arial" w:cs="Arial"/>
          <w:sz w:val="24"/>
        </w:rPr>
        <w:t>Traditional work design assigns</w:t>
      </w:r>
      <w:r w:rsidR="0029299A">
        <w:rPr>
          <w:rFonts w:ascii="Arial" w:hAnsi="Arial" w:cs="Arial"/>
          <w:sz w:val="24"/>
        </w:rPr>
        <w:t xml:space="preserve"> specific roles to specific</w:t>
      </w:r>
      <w:r w:rsidR="0029299A" w:rsidRPr="005579AD">
        <w:rPr>
          <w:rFonts w:ascii="Arial" w:hAnsi="Arial" w:cs="Arial"/>
          <w:sz w:val="24"/>
        </w:rPr>
        <w:t xml:space="preserve"> jobs. This could </w:t>
      </w:r>
      <w:r w:rsidR="0029299A">
        <w:rPr>
          <w:rFonts w:ascii="Arial" w:hAnsi="Arial" w:cs="Arial"/>
          <w:sz w:val="24"/>
        </w:rPr>
        <w:t>have provided good job security if NHSX continued this approach</w:t>
      </w:r>
      <w:r w:rsidR="0029299A" w:rsidRPr="005579AD">
        <w:rPr>
          <w:rFonts w:ascii="Arial" w:hAnsi="Arial" w:cs="Arial"/>
          <w:sz w:val="24"/>
        </w:rPr>
        <w:t xml:space="preserve">. Having many layers of management would </w:t>
      </w:r>
      <w:r w:rsidR="000A154D">
        <w:rPr>
          <w:rFonts w:ascii="Arial" w:hAnsi="Arial" w:cs="Arial"/>
          <w:sz w:val="24"/>
        </w:rPr>
        <w:t>slow decision-making</w:t>
      </w:r>
      <w:r w:rsidR="0029299A" w:rsidRPr="005579AD">
        <w:rPr>
          <w:rFonts w:ascii="Arial" w:hAnsi="Arial" w:cs="Arial"/>
          <w:sz w:val="24"/>
        </w:rPr>
        <w:t xml:space="preserve">. </w:t>
      </w:r>
      <w:r w:rsidR="0029299A">
        <w:rPr>
          <w:rFonts w:ascii="Arial" w:hAnsi="Arial" w:cs="Arial"/>
          <w:sz w:val="24"/>
        </w:rPr>
        <w:t>This could lead to</w:t>
      </w:r>
      <w:r w:rsidR="0029299A" w:rsidRPr="005579AD">
        <w:rPr>
          <w:rFonts w:ascii="Arial" w:hAnsi="Arial" w:cs="Arial"/>
          <w:sz w:val="24"/>
        </w:rPr>
        <w:t xml:space="preserve"> little innovation and information silos within NHSX.</w:t>
      </w:r>
    </w:p>
    <w:p w14:paraId="1E21C6B5" w14:textId="187E1174" w:rsidR="0029299A" w:rsidRPr="005579AD" w:rsidRDefault="0029299A" w:rsidP="0029299A">
      <w:pPr>
        <w:spacing w:line="360" w:lineRule="auto"/>
        <w:ind w:right="248"/>
        <w:rPr>
          <w:rFonts w:ascii="Arial" w:hAnsi="Arial" w:cs="Arial"/>
          <w:sz w:val="24"/>
        </w:rPr>
      </w:pPr>
      <w:r>
        <w:rPr>
          <w:rFonts w:ascii="Arial" w:hAnsi="Arial" w:cs="Arial"/>
          <w:sz w:val="24"/>
        </w:rPr>
        <w:t xml:space="preserve">Allowing employees </w:t>
      </w:r>
      <w:r w:rsidRPr="005579AD">
        <w:rPr>
          <w:rFonts w:ascii="Arial" w:hAnsi="Arial" w:cs="Arial"/>
          <w:sz w:val="24"/>
        </w:rPr>
        <w:t xml:space="preserve">more control over </w:t>
      </w:r>
      <w:r>
        <w:rPr>
          <w:rFonts w:ascii="Arial" w:hAnsi="Arial" w:cs="Arial"/>
          <w:sz w:val="24"/>
        </w:rPr>
        <w:t>their</w:t>
      </w:r>
      <w:r w:rsidRPr="005579AD">
        <w:rPr>
          <w:rFonts w:ascii="Arial" w:hAnsi="Arial" w:cs="Arial"/>
          <w:sz w:val="24"/>
        </w:rPr>
        <w:t xml:space="preserve"> work. They would be more engaged and </w:t>
      </w:r>
      <w:r w:rsidR="00E368E3">
        <w:rPr>
          <w:rFonts w:ascii="Arial" w:hAnsi="Arial" w:cs="Arial"/>
          <w:sz w:val="24"/>
        </w:rPr>
        <w:t>build stronger professional relationships, which could increase</w:t>
      </w:r>
      <w:r w:rsidRPr="005579AD">
        <w:rPr>
          <w:rFonts w:ascii="Arial" w:hAnsi="Arial" w:cs="Arial"/>
          <w:sz w:val="24"/>
        </w:rPr>
        <w:t xml:space="preserve"> job satisfaction and output (Parker, Morgeson and Johns, 2017). Allowing too much freedom could </w:t>
      </w:r>
      <w:r>
        <w:rPr>
          <w:rFonts w:ascii="Arial" w:hAnsi="Arial" w:cs="Arial"/>
          <w:sz w:val="24"/>
        </w:rPr>
        <w:t>create confusion about</w:t>
      </w:r>
      <w:r w:rsidRPr="005579AD">
        <w:rPr>
          <w:rFonts w:ascii="Arial" w:hAnsi="Arial" w:cs="Arial"/>
          <w:sz w:val="24"/>
        </w:rPr>
        <w:t xml:space="preserve"> responsibilities. Too much work </w:t>
      </w:r>
      <w:r w:rsidR="008348A6" w:rsidRPr="005579AD">
        <w:rPr>
          <w:rFonts w:ascii="Arial" w:hAnsi="Arial" w:cs="Arial"/>
          <w:sz w:val="24"/>
        </w:rPr>
        <w:t>is being</w:t>
      </w:r>
      <w:r w:rsidRPr="005579AD">
        <w:rPr>
          <w:rFonts w:ascii="Arial" w:hAnsi="Arial" w:cs="Arial"/>
          <w:sz w:val="24"/>
        </w:rPr>
        <w:t xml:space="preserve"> pushed </w:t>
      </w:r>
      <w:r w:rsidR="00CA6FBB">
        <w:rPr>
          <w:rFonts w:ascii="Arial" w:hAnsi="Arial" w:cs="Arial"/>
          <w:sz w:val="24"/>
        </w:rPr>
        <w:t>onto employees, and communication is lacking</w:t>
      </w:r>
      <w:r w:rsidRPr="005579AD">
        <w:rPr>
          <w:rFonts w:ascii="Arial" w:hAnsi="Arial" w:cs="Arial"/>
          <w:sz w:val="24"/>
        </w:rPr>
        <w:t xml:space="preserve">. So NHSX should </w:t>
      </w:r>
      <w:r w:rsidR="00E368E3">
        <w:rPr>
          <w:rFonts w:ascii="Arial" w:hAnsi="Arial" w:cs="Arial"/>
          <w:sz w:val="24"/>
        </w:rPr>
        <w:t xml:space="preserve">let employees </w:t>
      </w:r>
      <w:r w:rsidRPr="005579AD">
        <w:rPr>
          <w:rFonts w:ascii="Arial" w:hAnsi="Arial" w:cs="Arial"/>
          <w:sz w:val="24"/>
        </w:rPr>
        <w:t>work innovatively within safe boundaries.</w:t>
      </w:r>
    </w:p>
    <w:p w14:paraId="50A00D16" w14:textId="06890B3D" w:rsidR="00020760" w:rsidRPr="00E81F31" w:rsidRDefault="0029299A" w:rsidP="0029299A">
      <w:pPr>
        <w:spacing w:line="360" w:lineRule="auto"/>
        <w:ind w:right="248"/>
        <w:rPr>
          <w:rFonts w:ascii="Arial" w:hAnsi="Arial" w:cs="Arial"/>
          <w:sz w:val="24"/>
        </w:rPr>
      </w:pPr>
      <w:r w:rsidRPr="005579AD">
        <w:rPr>
          <w:rFonts w:ascii="Arial" w:hAnsi="Arial" w:cs="Arial"/>
          <w:sz w:val="24"/>
        </w:rPr>
        <w:t xml:space="preserve">Using High-performance work systems and </w:t>
      </w:r>
      <w:r>
        <w:rPr>
          <w:rFonts w:ascii="Arial" w:hAnsi="Arial" w:cs="Arial"/>
          <w:sz w:val="24"/>
        </w:rPr>
        <w:t>high-involvement work systems, along with agile ways of working, will help NHSX develop skilled workers</w:t>
      </w:r>
      <w:r w:rsidRPr="005579AD">
        <w:rPr>
          <w:rFonts w:ascii="Arial" w:hAnsi="Arial" w:cs="Arial"/>
          <w:sz w:val="24"/>
        </w:rPr>
        <w:t xml:space="preserve"> who can make decisions. </w:t>
      </w:r>
      <w:r w:rsidRPr="005579AD">
        <w:rPr>
          <w:rFonts w:ascii="Arial" w:hAnsi="Arial" w:cs="Arial"/>
          <w:sz w:val="24"/>
        </w:rPr>
        <w:lastRenderedPageBreak/>
        <w:t xml:space="preserve">Have a good </w:t>
      </w:r>
      <w:r>
        <w:rPr>
          <w:rFonts w:ascii="Arial" w:hAnsi="Arial" w:cs="Arial"/>
          <w:sz w:val="24"/>
        </w:rPr>
        <w:t>work-life</w:t>
      </w:r>
      <w:r w:rsidRPr="005579AD">
        <w:rPr>
          <w:rFonts w:ascii="Arial" w:hAnsi="Arial" w:cs="Arial"/>
          <w:sz w:val="24"/>
        </w:rPr>
        <w:t xml:space="preserve"> balance with the help of technology to communicate. </w:t>
      </w:r>
      <w:r>
        <w:rPr>
          <w:rFonts w:ascii="Arial" w:hAnsi="Arial" w:cs="Arial"/>
          <w:sz w:val="24"/>
        </w:rPr>
        <w:t>Good technology will not help if NHSX continues to measure output by</w:t>
      </w:r>
      <w:r w:rsidRPr="005579AD">
        <w:rPr>
          <w:rFonts w:ascii="Arial" w:hAnsi="Arial" w:cs="Arial"/>
          <w:sz w:val="24"/>
        </w:rPr>
        <w:t xml:space="preserve"> following instructions. NHSX should look at how quickly and </w:t>
      </w:r>
      <w:r>
        <w:rPr>
          <w:rFonts w:ascii="Arial" w:hAnsi="Arial" w:cs="Arial"/>
          <w:sz w:val="24"/>
        </w:rPr>
        <w:t>how well</w:t>
      </w:r>
      <w:r w:rsidRPr="005579AD">
        <w:rPr>
          <w:rFonts w:ascii="Arial" w:hAnsi="Arial" w:cs="Arial"/>
          <w:sz w:val="24"/>
        </w:rPr>
        <w:t xml:space="preserve"> decisions are made. </w:t>
      </w:r>
      <w:r>
        <w:rPr>
          <w:rFonts w:ascii="Arial" w:hAnsi="Arial" w:cs="Arial"/>
          <w:sz w:val="24"/>
        </w:rPr>
        <w:t xml:space="preserve">This includes how </w:t>
      </w:r>
      <w:r w:rsidR="00CA6FBB">
        <w:rPr>
          <w:rFonts w:ascii="Arial" w:hAnsi="Arial" w:cs="Arial"/>
          <w:sz w:val="24"/>
        </w:rPr>
        <w:t>NHSX uses information</w:t>
      </w:r>
      <w:r>
        <w:rPr>
          <w:rFonts w:ascii="Arial" w:hAnsi="Arial" w:cs="Arial"/>
          <w:sz w:val="24"/>
        </w:rPr>
        <w:t>, how innovative employees are, employee wellbeing,</w:t>
      </w:r>
      <w:r w:rsidRPr="005579AD">
        <w:rPr>
          <w:rFonts w:ascii="Arial" w:hAnsi="Arial" w:cs="Arial"/>
          <w:sz w:val="24"/>
        </w:rPr>
        <w:t xml:space="preserve"> and how long employees stay with the company.</w:t>
      </w:r>
    </w:p>
    <w:p w14:paraId="28F6B5D7" w14:textId="06639AA3" w:rsidR="0030345F" w:rsidRPr="00E81F31" w:rsidRDefault="00B7458D" w:rsidP="00ED77DA">
      <w:pPr>
        <w:spacing w:after="0" w:line="360" w:lineRule="auto"/>
        <w:ind w:right="248"/>
        <w:rPr>
          <w:rFonts w:ascii="Arial" w:hAnsi="Arial" w:cs="Arial"/>
          <w:sz w:val="24"/>
        </w:rPr>
      </w:pPr>
      <w:r w:rsidRPr="00E81F31">
        <w:rPr>
          <w:rFonts w:ascii="Arial" w:hAnsi="Arial" w:cs="Arial"/>
          <w:noProof/>
          <w:sz w:val="24"/>
        </w:rPr>
        <w:drawing>
          <wp:inline distT="0" distB="0" distL="0" distR="0" wp14:anchorId="36300CC6" wp14:editId="0908521C">
            <wp:extent cx="6353175" cy="3860800"/>
            <wp:effectExtent l="0" t="0" r="0" b="0"/>
            <wp:docPr id="1510676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676547" name="Picture 1510676547"/>
                    <pic:cNvPicPr/>
                  </pic:nvPicPr>
                  <pic:blipFill>
                    <a:blip r:embed="rId24">
                      <a:extLst>
                        <a:ext uri="{28A0092B-C50C-407E-A947-70E740481C1C}">
                          <a14:useLocalDpi xmlns:a14="http://schemas.microsoft.com/office/drawing/2010/main" val="0"/>
                        </a:ext>
                      </a:extLst>
                    </a:blip>
                    <a:stretch>
                      <a:fillRect/>
                    </a:stretch>
                  </pic:blipFill>
                  <pic:spPr>
                    <a:xfrm>
                      <a:off x="0" y="0"/>
                      <a:ext cx="6353175" cy="3860800"/>
                    </a:xfrm>
                    <a:prstGeom prst="rect">
                      <a:avLst/>
                    </a:prstGeom>
                  </pic:spPr>
                </pic:pic>
              </a:graphicData>
            </a:graphic>
          </wp:inline>
        </w:drawing>
      </w:r>
    </w:p>
    <w:p w14:paraId="2A925702" w14:textId="40A2A9A2" w:rsidR="00191FB6" w:rsidRPr="00A61B2A" w:rsidRDefault="00854DBF" w:rsidP="00A61B2A">
      <w:pPr>
        <w:pStyle w:val="Caption1"/>
        <w:spacing w:after="0" w:line="360" w:lineRule="auto"/>
        <w:ind w:left="426" w:right="248"/>
        <w:jc w:val="center"/>
        <w:rPr>
          <w:rFonts w:ascii="Arial" w:hAnsi="Arial" w:cs="Arial"/>
          <w:b/>
          <w:bCs/>
          <w:sz w:val="24"/>
        </w:rPr>
      </w:pPr>
      <w:r w:rsidRPr="00E81F31">
        <w:rPr>
          <w:rFonts w:ascii="Arial" w:hAnsi="Arial" w:cs="Arial"/>
          <w:b/>
          <w:bCs/>
          <w:sz w:val="24"/>
        </w:rPr>
        <w:t>Figure 1: Traditional Work Design Versus Contemporary Innovative Working Practices</w:t>
      </w:r>
      <w:r w:rsidR="00E81F31">
        <w:rPr>
          <w:rFonts w:ascii="Arial" w:hAnsi="Arial" w:cs="Arial"/>
          <w:b/>
          <w:bCs/>
          <w:sz w:val="24"/>
        </w:rPr>
        <w:t xml:space="preserve"> </w:t>
      </w:r>
      <w:r w:rsidR="003967E0">
        <w:rPr>
          <w:rFonts w:ascii="Arial" w:hAnsi="Arial" w:cs="Arial"/>
          <w:b/>
          <w:bCs/>
          <w:sz w:val="24"/>
        </w:rPr>
        <w:t>(</w:t>
      </w:r>
      <w:hyperlink r:id="rId25" w:history="1">
        <w:r w:rsidR="003967E0" w:rsidRPr="0018082B">
          <w:rPr>
            <w:rStyle w:val="Hyperlink"/>
            <w:rFonts w:ascii="Arial" w:hAnsi="Arial" w:cs="Arial"/>
            <w:b/>
            <w:bCs/>
            <w:sz w:val="24"/>
          </w:rPr>
          <w:t>https://canva.link/3xwzfvsydi6altq</w:t>
        </w:r>
      </w:hyperlink>
      <w:r w:rsidR="003967E0">
        <w:rPr>
          <w:rFonts w:ascii="Arial" w:hAnsi="Arial" w:cs="Arial"/>
          <w:b/>
          <w:bCs/>
          <w:color w:val="auto"/>
          <w:sz w:val="24"/>
        </w:rPr>
        <w:t xml:space="preserve"> Self-made)</w:t>
      </w:r>
    </w:p>
    <w:p w14:paraId="5D42FCCB" w14:textId="58C56D15" w:rsidR="00020760" w:rsidRPr="00E81F31" w:rsidRDefault="00020760" w:rsidP="00ED77DA">
      <w:pPr>
        <w:pStyle w:val="Heading3"/>
        <w:spacing w:after="0" w:line="360" w:lineRule="auto"/>
        <w:ind w:right="248"/>
        <w:rPr>
          <w:rFonts w:ascii="Arial" w:hAnsi="Arial" w:cs="Arial"/>
          <w:sz w:val="24"/>
          <w:szCs w:val="24"/>
        </w:rPr>
      </w:pPr>
      <w:r w:rsidRPr="00E81F31">
        <w:rPr>
          <w:rFonts w:ascii="Arial" w:hAnsi="Arial" w:cs="Arial"/>
          <w:sz w:val="24"/>
          <w:szCs w:val="24"/>
        </w:rPr>
        <w:t>HIGH-PERFORMANCE WORK SYSTEMS (HPWS):</w:t>
      </w:r>
    </w:p>
    <w:p w14:paraId="1143ED77" w14:textId="5564494C" w:rsidR="004B40B8" w:rsidRPr="005579AD" w:rsidRDefault="004B40B8" w:rsidP="004B40B8">
      <w:pPr>
        <w:spacing w:line="360" w:lineRule="auto"/>
        <w:ind w:right="248"/>
        <w:rPr>
          <w:rFonts w:ascii="Arial" w:hAnsi="Arial" w:cs="Arial"/>
          <w:sz w:val="24"/>
        </w:rPr>
      </w:pPr>
      <w:r w:rsidRPr="005579AD">
        <w:rPr>
          <w:rFonts w:ascii="Arial" w:hAnsi="Arial" w:cs="Arial"/>
          <w:sz w:val="24"/>
        </w:rPr>
        <w:t xml:space="preserve">HPWS allows companies to attract and develop </w:t>
      </w:r>
      <w:r w:rsidR="00D65E5A">
        <w:rPr>
          <w:rFonts w:ascii="Arial" w:hAnsi="Arial" w:cs="Arial"/>
          <w:sz w:val="24"/>
        </w:rPr>
        <w:t>workers, giving them</w:t>
      </w:r>
      <w:r w:rsidRPr="005579AD">
        <w:rPr>
          <w:rFonts w:ascii="Arial" w:hAnsi="Arial" w:cs="Arial"/>
          <w:sz w:val="24"/>
        </w:rPr>
        <w:t xml:space="preserve"> more knowledge and </w:t>
      </w:r>
      <w:r>
        <w:rPr>
          <w:rFonts w:ascii="Arial" w:hAnsi="Arial" w:cs="Arial"/>
          <w:sz w:val="24"/>
        </w:rPr>
        <w:t>skills</w:t>
      </w:r>
      <w:r w:rsidRPr="005579AD">
        <w:rPr>
          <w:rFonts w:ascii="Arial" w:hAnsi="Arial" w:cs="Arial"/>
          <w:sz w:val="24"/>
        </w:rPr>
        <w:t xml:space="preserve">. By recruiting individuals </w:t>
      </w:r>
      <w:r>
        <w:rPr>
          <w:rFonts w:ascii="Arial" w:hAnsi="Arial" w:cs="Arial"/>
          <w:sz w:val="24"/>
        </w:rPr>
        <w:t>who</w:t>
      </w:r>
      <w:r w:rsidRPr="005579AD">
        <w:rPr>
          <w:rFonts w:ascii="Arial" w:hAnsi="Arial" w:cs="Arial"/>
          <w:sz w:val="24"/>
        </w:rPr>
        <w:t xml:space="preserve"> can </w:t>
      </w:r>
      <w:r>
        <w:rPr>
          <w:rFonts w:ascii="Arial" w:hAnsi="Arial" w:cs="Arial"/>
          <w:sz w:val="24"/>
        </w:rPr>
        <w:t>collaborate to solve problems and bring</w:t>
      </w:r>
      <w:r w:rsidRPr="005579AD">
        <w:rPr>
          <w:rFonts w:ascii="Arial" w:hAnsi="Arial" w:cs="Arial"/>
          <w:sz w:val="24"/>
        </w:rPr>
        <w:t xml:space="preserve"> experience in technology and medical fields. </w:t>
      </w:r>
      <w:r>
        <w:rPr>
          <w:rFonts w:ascii="Arial" w:hAnsi="Arial" w:cs="Arial"/>
          <w:sz w:val="24"/>
        </w:rPr>
        <w:t>This allows them to learn about AI, what it can and can't do in medical fields, and how to use it ethically</w:t>
      </w:r>
      <w:r w:rsidRPr="005579AD">
        <w:rPr>
          <w:rFonts w:ascii="Arial" w:hAnsi="Arial" w:cs="Arial"/>
          <w:sz w:val="24"/>
        </w:rPr>
        <w:t xml:space="preserve">. </w:t>
      </w:r>
      <w:r>
        <w:rPr>
          <w:rFonts w:ascii="Arial" w:hAnsi="Arial" w:cs="Arial"/>
          <w:sz w:val="24"/>
        </w:rPr>
        <w:t xml:space="preserve">Evaluate them on their output and knowledge, and let them </w:t>
      </w:r>
      <w:r w:rsidRPr="005579AD">
        <w:rPr>
          <w:rFonts w:ascii="Arial" w:hAnsi="Arial" w:cs="Arial"/>
          <w:sz w:val="24"/>
        </w:rPr>
        <w:t xml:space="preserve">try things that may fail. </w:t>
      </w:r>
      <w:r w:rsidR="00D945FE">
        <w:rPr>
          <w:rFonts w:ascii="Arial" w:hAnsi="Arial" w:cs="Arial"/>
          <w:sz w:val="24"/>
        </w:rPr>
        <w:t>Use team rewards that reward the group rather than</w:t>
      </w:r>
      <w:r w:rsidRPr="005579AD">
        <w:rPr>
          <w:rFonts w:ascii="Arial" w:hAnsi="Arial" w:cs="Arial"/>
          <w:sz w:val="24"/>
        </w:rPr>
        <w:t xml:space="preserve"> individual output.</w:t>
      </w:r>
    </w:p>
    <w:p w14:paraId="1A6289F5" w14:textId="4CBB6574" w:rsidR="004B40B8" w:rsidRDefault="004B40B8" w:rsidP="004B40B8">
      <w:pPr>
        <w:spacing w:line="360" w:lineRule="auto"/>
        <w:ind w:right="248"/>
        <w:rPr>
          <w:rFonts w:ascii="Arial" w:hAnsi="Arial" w:cs="Arial"/>
          <w:sz w:val="24"/>
        </w:rPr>
      </w:pPr>
      <w:r w:rsidRPr="005579AD">
        <w:rPr>
          <w:rFonts w:ascii="Arial" w:hAnsi="Arial" w:cs="Arial"/>
          <w:sz w:val="24"/>
        </w:rPr>
        <w:t xml:space="preserve">HPWS can </w:t>
      </w:r>
      <w:r>
        <w:rPr>
          <w:rFonts w:ascii="Arial" w:hAnsi="Arial" w:cs="Arial"/>
          <w:sz w:val="24"/>
        </w:rPr>
        <w:t xml:space="preserve">create </w:t>
      </w:r>
      <w:r w:rsidR="00533EBE">
        <w:rPr>
          <w:rFonts w:ascii="Arial" w:hAnsi="Arial" w:cs="Arial"/>
          <w:sz w:val="24"/>
        </w:rPr>
        <w:t>heavy workloads if implemented poorly</w:t>
      </w:r>
      <w:r w:rsidRPr="005579AD">
        <w:rPr>
          <w:rFonts w:ascii="Arial" w:hAnsi="Arial" w:cs="Arial"/>
          <w:sz w:val="24"/>
        </w:rPr>
        <w:t xml:space="preserve">. If employees are </w:t>
      </w:r>
      <w:r>
        <w:rPr>
          <w:rFonts w:ascii="Arial" w:hAnsi="Arial" w:cs="Arial"/>
          <w:sz w:val="24"/>
        </w:rPr>
        <w:t>under constant pressure to meet targets and keep learning</w:t>
      </w:r>
      <w:r w:rsidRPr="005579AD">
        <w:rPr>
          <w:rFonts w:ascii="Arial" w:hAnsi="Arial" w:cs="Arial"/>
          <w:sz w:val="24"/>
        </w:rPr>
        <w:t xml:space="preserve"> new skills, they can burn out. </w:t>
      </w:r>
      <w:r w:rsidR="00444714">
        <w:rPr>
          <w:rFonts w:ascii="Arial" w:hAnsi="Arial" w:cs="Arial"/>
          <w:sz w:val="24"/>
        </w:rPr>
        <w:lastRenderedPageBreak/>
        <w:t>Letting employees set goals and giving them time to learn and rest</w:t>
      </w:r>
      <w:r w:rsidRPr="005579AD">
        <w:rPr>
          <w:rFonts w:ascii="Arial" w:hAnsi="Arial" w:cs="Arial"/>
          <w:sz w:val="24"/>
        </w:rPr>
        <w:t xml:space="preserve"> can prevent this. Monitoring output and ensuring managers can help develop </w:t>
      </w:r>
      <w:r>
        <w:rPr>
          <w:rFonts w:ascii="Arial" w:hAnsi="Arial" w:cs="Arial"/>
          <w:sz w:val="24"/>
        </w:rPr>
        <w:t>employees can prevent this</w:t>
      </w:r>
      <w:r w:rsidRPr="005579AD">
        <w:rPr>
          <w:rFonts w:ascii="Arial" w:hAnsi="Arial" w:cs="Arial"/>
          <w:sz w:val="24"/>
        </w:rPr>
        <w:t>.</w:t>
      </w:r>
    </w:p>
    <w:p w14:paraId="5BFE770C" w14:textId="11C7CAB5" w:rsidR="0008000E" w:rsidRDefault="005B352D" w:rsidP="0008000E">
      <w:pPr>
        <w:pStyle w:val="Heading3"/>
        <w:spacing w:after="0" w:line="360" w:lineRule="auto"/>
        <w:ind w:right="248"/>
        <w:rPr>
          <w:rFonts w:ascii="Arial" w:hAnsi="Arial" w:cs="Arial"/>
          <w:sz w:val="24"/>
          <w:szCs w:val="24"/>
        </w:rPr>
      </w:pPr>
      <w:r w:rsidRPr="00E81F31">
        <w:rPr>
          <w:rFonts w:ascii="Arial" w:hAnsi="Arial" w:cs="Arial"/>
          <w:sz w:val="24"/>
          <w:szCs w:val="24"/>
        </w:rPr>
        <w:t>HIGH-INVOLVEMENT WORK SYSTEMS (HIWS):</w:t>
      </w:r>
    </w:p>
    <w:p w14:paraId="5A73A890" w14:textId="2AEF14CC" w:rsidR="0008000E" w:rsidRPr="005579AD" w:rsidRDefault="0008000E" w:rsidP="0008000E">
      <w:pPr>
        <w:spacing w:line="360" w:lineRule="auto"/>
        <w:ind w:right="248"/>
        <w:rPr>
          <w:rFonts w:ascii="Arial" w:hAnsi="Arial" w:cs="Arial"/>
          <w:sz w:val="24"/>
        </w:rPr>
      </w:pPr>
      <w:r w:rsidRPr="005579AD">
        <w:rPr>
          <w:rFonts w:ascii="Arial" w:hAnsi="Arial" w:cs="Arial"/>
          <w:sz w:val="24"/>
        </w:rPr>
        <w:t xml:space="preserve">HIWS can </w:t>
      </w:r>
      <w:r>
        <w:rPr>
          <w:rFonts w:ascii="Arial" w:hAnsi="Arial" w:cs="Arial"/>
          <w:sz w:val="24"/>
        </w:rPr>
        <w:t xml:space="preserve">share information and knowledge within a company and give employees </w:t>
      </w:r>
      <w:r w:rsidRPr="005579AD">
        <w:rPr>
          <w:rFonts w:ascii="Arial" w:hAnsi="Arial" w:cs="Arial"/>
          <w:sz w:val="24"/>
        </w:rPr>
        <w:t xml:space="preserve">a voice in </w:t>
      </w:r>
      <w:r>
        <w:rPr>
          <w:rFonts w:ascii="Arial" w:hAnsi="Arial" w:cs="Arial"/>
          <w:sz w:val="24"/>
        </w:rPr>
        <w:t>decision-making</w:t>
      </w:r>
      <w:r w:rsidRPr="005579AD">
        <w:rPr>
          <w:rFonts w:ascii="Arial" w:hAnsi="Arial" w:cs="Arial"/>
          <w:sz w:val="24"/>
        </w:rPr>
        <w:t xml:space="preserve">. NHSX should create teams with members </w:t>
      </w:r>
      <w:r>
        <w:rPr>
          <w:rFonts w:ascii="Arial" w:hAnsi="Arial" w:cs="Arial"/>
          <w:sz w:val="24"/>
        </w:rPr>
        <w:t>who</w:t>
      </w:r>
      <w:r w:rsidRPr="005579AD">
        <w:rPr>
          <w:rFonts w:ascii="Arial" w:hAnsi="Arial" w:cs="Arial"/>
          <w:sz w:val="24"/>
        </w:rPr>
        <w:t xml:space="preserve"> have knowledge about different medical fields and technology. </w:t>
      </w:r>
      <w:r w:rsidR="00426E62">
        <w:rPr>
          <w:rFonts w:ascii="Arial" w:hAnsi="Arial" w:cs="Arial"/>
          <w:sz w:val="24"/>
        </w:rPr>
        <w:t xml:space="preserve">Let these teams test ideas within a budget and avoid sending them </w:t>
      </w:r>
      <w:r>
        <w:rPr>
          <w:rFonts w:ascii="Arial" w:hAnsi="Arial" w:cs="Arial"/>
          <w:sz w:val="24"/>
        </w:rPr>
        <w:t>through many management stages</w:t>
      </w:r>
      <w:r w:rsidRPr="005579AD">
        <w:rPr>
          <w:rFonts w:ascii="Arial" w:hAnsi="Arial" w:cs="Arial"/>
          <w:sz w:val="24"/>
        </w:rPr>
        <w:t xml:space="preserve">. </w:t>
      </w:r>
      <w:r w:rsidR="00471679">
        <w:rPr>
          <w:rFonts w:ascii="Arial" w:hAnsi="Arial" w:cs="Arial"/>
          <w:sz w:val="24"/>
        </w:rPr>
        <w:t>Let employees generate ideas through teams and consider holding</w:t>
      </w:r>
      <w:r w:rsidRPr="005579AD">
        <w:rPr>
          <w:rFonts w:ascii="Arial" w:hAnsi="Arial" w:cs="Arial"/>
          <w:sz w:val="24"/>
        </w:rPr>
        <w:t xml:space="preserve"> competitions.</w:t>
      </w:r>
    </w:p>
    <w:p w14:paraId="0DB0EC2E" w14:textId="0F22F127" w:rsidR="0008000E" w:rsidRPr="000962C9" w:rsidRDefault="0008000E" w:rsidP="000962C9">
      <w:pPr>
        <w:spacing w:line="360" w:lineRule="auto"/>
        <w:ind w:right="248"/>
        <w:rPr>
          <w:rFonts w:ascii="Arial" w:hAnsi="Arial" w:cs="Arial"/>
          <w:sz w:val="24"/>
        </w:rPr>
      </w:pPr>
      <w:r w:rsidRPr="005579AD">
        <w:rPr>
          <w:rFonts w:ascii="Arial" w:hAnsi="Arial" w:cs="Arial"/>
          <w:sz w:val="24"/>
        </w:rPr>
        <w:t xml:space="preserve">If NHSX continues to </w:t>
      </w:r>
      <w:r>
        <w:rPr>
          <w:rFonts w:ascii="Arial" w:hAnsi="Arial" w:cs="Arial"/>
          <w:sz w:val="24"/>
        </w:rPr>
        <w:t>prevent employees from trying things and punishes failure strictly,</w:t>
      </w:r>
      <w:r w:rsidRPr="005579AD">
        <w:rPr>
          <w:rFonts w:ascii="Arial" w:hAnsi="Arial" w:cs="Arial"/>
          <w:sz w:val="24"/>
        </w:rPr>
        <w:t xml:space="preserve"> then high involvement will have no effect. </w:t>
      </w:r>
      <w:r w:rsidR="000962C9">
        <w:rPr>
          <w:rFonts w:ascii="Arial" w:hAnsi="Arial" w:cs="Arial"/>
          <w:sz w:val="24"/>
        </w:rPr>
        <w:t xml:space="preserve">The NHSX board of directors should </w:t>
      </w:r>
      <w:r w:rsidR="00471679">
        <w:rPr>
          <w:rFonts w:ascii="Arial" w:hAnsi="Arial" w:cs="Arial"/>
          <w:sz w:val="24"/>
        </w:rPr>
        <w:t>clarify which</w:t>
      </w:r>
      <w:r w:rsidRPr="005579AD">
        <w:rPr>
          <w:rFonts w:ascii="Arial" w:hAnsi="Arial" w:cs="Arial"/>
          <w:sz w:val="24"/>
        </w:rPr>
        <w:t xml:space="preserve"> decisions employees can make. And give feedback on what they send them. Punish </w:t>
      </w:r>
      <w:r w:rsidR="00426E62">
        <w:rPr>
          <w:rFonts w:ascii="Arial" w:hAnsi="Arial" w:cs="Arial"/>
          <w:sz w:val="24"/>
        </w:rPr>
        <w:t>negligence, but</w:t>
      </w:r>
      <w:r>
        <w:rPr>
          <w:rFonts w:ascii="Arial" w:hAnsi="Arial" w:cs="Arial"/>
          <w:sz w:val="24"/>
        </w:rPr>
        <w:t xml:space="preserve"> allow employees to make mistakes when they follow</w:t>
      </w:r>
      <w:r w:rsidRPr="005579AD">
        <w:rPr>
          <w:rFonts w:ascii="Arial" w:hAnsi="Arial" w:cs="Arial"/>
          <w:sz w:val="24"/>
        </w:rPr>
        <w:t xml:space="preserve"> protocols to innovate.</w:t>
      </w:r>
    </w:p>
    <w:p w14:paraId="2A74582B" w14:textId="6AAF23D4" w:rsidR="0000761E" w:rsidRPr="00E81F31" w:rsidRDefault="00561FFE" w:rsidP="0008000E">
      <w:pPr>
        <w:pStyle w:val="Heading3"/>
        <w:spacing w:after="0" w:line="360" w:lineRule="auto"/>
        <w:ind w:right="248"/>
        <w:rPr>
          <w:rFonts w:ascii="Arial" w:hAnsi="Arial" w:cs="Arial"/>
          <w:sz w:val="24"/>
          <w:szCs w:val="24"/>
        </w:rPr>
      </w:pPr>
      <w:r w:rsidRPr="00E81F31">
        <w:rPr>
          <w:rFonts w:ascii="Arial" w:hAnsi="Arial" w:cs="Arial"/>
          <w:sz w:val="24"/>
          <w:szCs w:val="24"/>
        </w:rPr>
        <w:t>AGILE AND FLEXIBLE WORKING MODELS:</w:t>
      </w:r>
    </w:p>
    <w:p w14:paraId="078A7903" w14:textId="3541F2AC" w:rsidR="00632B5F" w:rsidRPr="005579AD" w:rsidRDefault="00632B5F" w:rsidP="00632B5F">
      <w:pPr>
        <w:spacing w:line="360" w:lineRule="auto"/>
        <w:ind w:right="248"/>
        <w:rPr>
          <w:rFonts w:ascii="Arial" w:hAnsi="Arial" w:cs="Arial"/>
          <w:sz w:val="24"/>
        </w:rPr>
      </w:pPr>
      <w:r>
        <w:rPr>
          <w:rFonts w:ascii="Arial" w:hAnsi="Arial" w:cs="Arial"/>
          <w:sz w:val="24"/>
        </w:rPr>
        <w:t>Agile work practices will allow different disciplines to work together, finish tasks faster,</w:t>
      </w:r>
      <w:r w:rsidRPr="005579AD">
        <w:rPr>
          <w:rFonts w:ascii="Arial" w:hAnsi="Arial" w:cs="Arial"/>
          <w:sz w:val="24"/>
        </w:rPr>
        <w:t xml:space="preserve"> and get feedback sooner. </w:t>
      </w:r>
      <w:r>
        <w:rPr>
          <w:rFonts w:ascii="Arial" w:hAnsi="Arial" w:cs="Arial"/>
          <w:sz w:val="24"/>
        </w:rPr>
        <w:t>This</w:t>
      </w:r>
      <w:r w:rsidRPr="005579AD">
        <w:rPr>
          <w:rFonts w:ascii="Arial" w:hAnsi="Arial" w:cs="Arial"/>
          <w:sz w:val="24"/>
        </w:rPr>
        <w:t xml:space="preserve"> can </w:t>
      </w:r>
      <w:r>
        <w:rPr>
          <w:rFonts w:ascii="Arial" w:hAnsi="Arial" w:cs="Arial"/>
          <w:sz w:val="24"/>
        </w:rPr>
        <w:t xml:space="preserve">enable quicker </w:t>
      </w:r>
      <w:r w:rsidR="00426E62">
        <w:rPr>
          <w:rFonts w:ascii="Arial" w:hAnsi="Arial" w:cs="Arial"/>
          <w:sz w:val="24"/>
        </w:rPr>
        <w:t>software testing</w:t>
      </w:r>
      <w:r w:rsidRPr="005579AD">
        <w:rPr>
          <w:rFonts w:ascii="Arial" w:hAnsi="Arial" w:cs="Arial"/>
          <w:sz w:val="24"/>
        </w:rPr>
        <w:t xml:space="preserve"> and ways of working. </w:t>
      </w:r>
      <w:r>
        <w:rPr>
          <w:rFonts w:ascii="Arial" w:hAnsi="Arial" w:cs="Arial"/>
          <w:sz w:val="24"/>
        </w:rPr>
        <w:t>However, some areas will need to follow protocol and go through stages to complete tasks</w:t>
      </w:r>
      <w:r w:rsidRPr="005579AD">
        <w:rPr>
          <w:rFonts w:ascii="Arial" w:hAnsi="Arial" w:cs="Arial"/>
          <w:sz w:val="24"/>
        </w:rPr>
        <w:t xml:space="preserve">. NHSX should implement agile ways of working </w:t>
      </w:r>
      <w:r>
        <w:rPr>
          <w:rFonts w:ascii="Arial" w:hAnsi="Arial" w:cs="Arial"/>
          <w:sz w:val="24"/>
        </w:rPr>
        <w:t>where it benefits</w:t>
      </w:r>
      <w:r w:rsidRPr="005579AD">
        <w:rPr>
          <w:rFonts w:ascii="Arial" w:hAnsi="Arial" w:cs="Arial"/>
          <w:sz w:val="24"/>
        </w:rPr>
        <w:t xml:space="preserve"> them.</w:t>
      </w:r>
    </w:p>
    <w:p w14:paraId="3F38F7E2" w14:textId="65DB4BDB" w:rsidR="00632B5F" w:rsidRDefault="00632B5F" w:rsidP="00632B5F">
      <w:pPr>
        <w:spacing w:line="360" w:lineRule="auto"/>
        <w:ind w:right="248"/>
        <w:rPr>
          <w:rFonts w:ascii="Arial" w:hAnsi="Arial" w:cs="Arial"/>
          <w:sz w:val="24"/>
        </w:rPr>
      </w:pPr>
      <w:r w:rsidRPr="005579AD">
        <w:rPr>
          <w:rFonts w:ascii="Arial" w:hAnsi="Arial" w:cs="Arial"/>
          <w:sz w:val="24"/>
        </w:rPr>
        <w:t xml:space="preserve">Allowing employees to work from home and other </w:t>
      </w:r>
      <w:r>
        <w:rPr>
          <w:rFonts w:ascii="Arial" w:hAnsi="Arial" w:cs="Arial"/>
          <w:sz w:val="24"/>
        </w:rPr>
        <w:t xml:space="preserve">locations can help NHSX </w:t>
      </w:r>
      <w:r w:rsidR="00E836D9">
        <w:rPr>
          <w:rFonts w:ascii="Arial" w:hAnsi="Arial" w:cs="Arial"/>
          <w:sz w:val="24"/>
        </w:rPr>
        <w:t>recruit</w:t>
      </w:r>
      <w:r>
        <w:rPr>
          <w:rFonts w:ascii="Arial" w:hAnsi="Arial" w:cs="Arial"/>
          <w:sz w:val="24"/>
        </w:rPr>
        <w:t xml:space="preserve"> from around</w:t>
      </w:r>
      <w:r w:rsidRPr="005579AD">
        <w:rPr>
          <w:rFonts w:ascii="Arial" w:hAnsi="Arial" w:cs="Arial"/>
          <w:sz w:val="24"/>
        </w:rPr>
        <w:t xml:space="preserve"> the world. </w:t>
      </w:r>
      <w:r>
        <w:rPr>
          <w:rFonts w:ascii="Arial" w:hAnsi="Arial" w:cs="Arial"/>
          <w:sz w:val="24"/>
        </w:rPr>
        <w:t xml:space="preserve">It also lets employees </w:t>
      </w:r>
      <w:r w:rsidR="00055BCB">
        <w:rPr>
          <w:rFonts w:ascii="Arial" w:hAnsi="Arial" w:cs="Arial"/>
          <w:sz w:val="24"/>
        </w:rPr>
        <w:t>decide</w:t>
      </w:r>
      <w:r>
        <w:rPr>
          <w:rFonts w:ascii="Arial" w:hAnsi="Arial" w:cs="Arial"/>
          <w:sz w:val="24"/>
        </w:rPr>
        <w:t xml:space="preserve"> when and where they work</w:t>
      </w:r>
      <w:r w:rsidRPr="005579AD">
        <w:rPr>
          <w:rFonts w:ascii="Arial" w:hAnsi="Arial" w:cs="Arial"/>
          <w:sz w:val="24"/>
        </w:rPr>
        <w:t xml:space="preserve">. </w:t>
      </w:r>
      <w:r>
        <w:rPr>
          <w:rFonts w:ascii="Arial" w:hAnsi="Arial" w:cs="Arial"/>
          <w:sz w:val="24"/>
        </w:rPr>
        <w:t xml:space="preserve">Teams can set rules for </w:t>
      </w:r>
      <w:r w:rsidR="00426E62">
        <w:rPr>
          <w:rFonts w:ascii="Arial" w:hAnsi="Arial" w:cs="Arial"/>
          <w:sz w:val="24"/>
        </w:rPr>
        <w:t>communication, availability, and collaboration</w:t>
      </w:r>
      <w:r w:rsidRPr="005579AD">
        <w:rPr>
          <w:rFonts w:ascii="Arial" w:hAnsi="Arial" w:cs="Arial"/>
          <w:sz w:val="24"/>
        </w:rPr>
        <w:t xml:space="preserve">. Remote </w:t>
      </w:r>
      <w:r>
        <w:rPr>
          <w:rFonts w:ascii="Arial" w:hAnsi="Arial" w:cs="Arial"/>
          <w:sz w:val="24"/>
        </w:rPr>
        <w:t>work can be beneficial if you give employees enough freedom and monitor them effectively</w:t>
      </w:r>
      <w:r w:rsidRPr="005579AD">
        <w:rPr>
          <w:rFonts w:ascii="Arial" w:hAnsi="Arial" w:cs="Arial"/>
          <w:sz w:val="24"/>
        </w:rPr>
        <w:t xml:space="preserve"> (Wang et al., 2021). </w:t>
      </w:r>
      <w:r w:rsidR="002C0C89">
        <w:rPr>
          <w:rFonts w:ascii="Arial" w:hAnsi="Arial" w:cs="Arial"/>
          <w:sz w:val="24"/>
        </w:rPr>
        <w:t>This includes ensuring</w:t>
      </w:r>
      <w:r w:rsidRPr="005579AD">
        <w:rPr>
          <w:rFonts w:ascii="Arial" w:hAnsi="Arial" w:cs="Arial"/>
          <w:sz w:val="24"/>
        </w:rPr>
        <w:t xml:space="preserve"> they have </w:t>
      </w:r>
      <w:r>
        <w:rPr>
          <w:rFonts w:ascii="Arial" w:hAnsi="Arial" w:cs="Arial"/>
          <w:sz w:val="24"/>
        </w:rPr>
        <w:t>a good work-life</w:t>
      </w:r>
      <w:r w:rsidRPr="005579AD">
        <w:rPr>
          <w:rFonts w:ascii="Arial" w:hAnsi="Arial" w:cs="Arial"/>
          <w:sz w:val="24"/>
        </w:rPr>
        <w:t xml:space="preserve"> balance and social support.</w:t>
      </w:r>
    </w:p>
    <w:p w14:paraId="056ADE96" w14:textId="45F410E5" w:rsidR="00582CC5" w:rsidRPr="00E81F31" w:rsidRDefault="00582CC5" w:rsidP="00ED77DA">
      <w:pPr>
        <w:pStyle w:val="Heading3"/>
        <w:spacing w:line="360" w:lineRule="auto"/>
        <w:ind w:right="248"/>
        <w:rPr>
          <w:rFonts w:ascii="Arial" w:hAnsi="Arial" w:cs="Arial"/>
          <w:sz w:val="24"/>
          <w:szCs w:val="24"/>
        </w:rPr>
      </w:pPr>
      <w:r w:rsidRPr="00E81F31">
        <w:rPr>
          <w:rFonts w:ascii="Arial" w:hAnsi="Arial" w:cs="Arial"/>
          <w:sz w:val="24"/>
          <w:szCs w:val="24"/>
        </w:rPr>
        <w:t>HYBRID WORKING:</w:t>
      </w:r>
    </w:p>
    <w:p w14:paraId="63936EEA" w14:textId="0CE768DA" w:rsidR="00582CC5" w:rsidRPr="00E81F31" w:rsidRDefault="004056C5" w:rsidP="00ED77DA">
      <w:pPr>
        <w:spacing w:line="360" w:lineRule="auto"/>
        <w:ind w:right="248"/>
        <w:rPr>
          <w:rFonts w:ascii="Arial" w:hAnsi="Arial" w:cs="Arial"/>
          <w:sz w:val="24"/>
        </w:rPr>
      </w:pPr>
      <w:r w:rsidRPr="004056C5">
        <w:rPr>
          <w:rFonts w:ascii="Arial" w:hAnsi="Arial" w:cs="Arial"/>
          <w:sz w:val="24"/>
        </w:rPr>
        <w:t xml:space="preserve">Hybrid working can have many negatives </w:t>
      </w:r>
      <w:r w:rsidR="001F4D26">
        <w:rPr>
          <w:rFonts w:ascii="Arial" w:hAnsi="Arial" w:cs="Arial"/>
          <w:sz w:val="24"/>
        </w:rPr>
        <w:t>for</w:t>
      </w:r>
      <w:r w:rsidRPr="004056C5">
        <w:rPr>
          <w:rFonts w:ascii="Arial" w:hAnsi="Arial" w:cs="Arial"/>
          <w:sz w:val="24"/>
        </w:rPr>
        <w:t xml:space="preserve"> NHSX. Communication </w:t>
      </w:r>
      <w:r w:rsidR="005F611F">
        <w:rPr>
          <w:rFonts w:ascii="Arial" w:hAnsi="Arial" w:cs="Arial"/>
          <w:sz w:val="24"/>
        </w:rPr>
        <w:t>can be lost if there</w:t>
      </w:r>
      <w:r w:rsidR="00DC2CF4">
        <w:rPr>
          <w:rFonts w:ascii="Arial" w:hAnsi="Arial" w:cs="Arial"/>
          <w:sz w:val="24"/>
        </w:rPr>
        <w:t xml:space="preserve"> i</w:t>
      </w:r>
      <w:r w:rsidR="005F611F">
        <w:rPr>
          <w:rFonts w:ascii="Arial" w:hAnsi="Arial" w:cs="Arial"/>
          <w:sz w:val="24"/>
        </w:rPr>
        <w:t>s no overlap in working hours</w:t>
      </w:r>
      <w:r w:rsidRPr="004056C5">
        <w:rPr>
          <w:rFonts w:ascii="Arial" w:hAnsi="Arial" w:cs="Arial"/>
          <w:sz w:val="24"/>
        </w:rPr>
        <w:t xml:space="preserve">. Not enough </w:t>
      </w:r>
      <w:r w:rsidR="005F611F">
        <w:rPr>
          <w:rFonts w:ascii="Arial" w:hAnsi="Arial" w:cs="Arial"/>
          <w:sz w:val="24"/>
        </w:rPr>
        <w:t xml:space="preserve">time working from home can weaken relationships and prevent </w:t>
      </w:r>
      <w:r w:rsidR="00734369">
        <w:rPr>
          <w:rFonts w:ascii="Arial" w:hAnsi="Arial" w:cs="Arial"/>
          <w:sz w:val="24"/>
        </w:rPr>
        <w:t>the resolution of complex problems</w:t>
      </w:r>
      <w:r w:rsidRPr="004056C5">
        <w:rPr>
          <w:rFonts w:ascii="Arial" w:hAnsi="Arial" w:cs="Arial"/>
          <w:sz w:val="24"/>
        </w:rPr>
        <w:t xml:space="preserve">. </w:t>
      </w:r>
      <w:r w:rsidR="005F611F">
        <w:rPr>
          <w:rFonts w:ascii="Arial" w:hAnsi="Arial" w:cs="Arial"/>
          <w:sz w:val="24"/>
        </w:rPr>
        <w:t xml:space="preserve">Remote workers may receive less information and </w:t>
      </w:r>
      <w:r w:rsidR="00DC2CF4">
        <w:rPr>
          <w:rFonts w:ascii="Arial" w:hAnsi="Arial" w:cs="Arial"/>
          <w:sz w:val="24"/>
        </w:rPr>
        <w:t xml:space="preserve">have fewer opportunities than </w:t>
      </w:r>
      <w:r w:rsidR="00734369">
        <w:rPr>
          <w:rFonts w:ascii="Arial" w:hAnsi="Arial" w:cs="Arial"/>
          <w:sz w:val="24"/>
        </w:rPr>
        <w:t>in-office workers</w:t>
      </w:r>
      <w:r w:rsidRPr="004056C5">
        <w:rPr>
          <w:rFonts w:ascii="Arial" w:hAnsi="Arial" w:cs="Arial"/>
          <w:sz w:val="24"/>
        </w:rPr>
        <w:t xml:space="preserve">. If </w:t>
      </w:r>
      <w:r w:rsidR="00BD54F5">
        <w:rPr>
          <w:rFonts w:ascii="Arial" w:hAnsi="Arial" w:cs="Arial"/>
          <w:sz w:val="24"/>
        </w:rPr>
        <w:t>technology is not used properly, it can fragment</w:t>
      </w:r>
      <w:r w:rsidRPr="004056C5">
        <w:rPr>
          <w:rFonts w:ascii="Arial" w:hAnsi="Arial" w:cs="Arial"/>
          <w:sz w:val="24"/>
        </w:rPr>
        <w:t xml:space="preserve"> tasks. </w:t>
      </w:r>
      <w:r>
        <w:rPr>
          <w:rFonts w:ascii="Arial" w:hAnsi="Arial" w:cs="Arial"/>
          <w:sz w:val="24"/>
        </w:rPr>
        <w:t>This</w:t>
      </w:r>
      <w:r w:rsidRPr="004056C5">
        <w:rPr>
          <w:rFonts w:ascii="Arial" w:hAnsi="Arial" w:cs="Arial"/>
          <w:sz w:val="24"/>
        </w:rPr>
        <w:t xml:space="preserve"> can </w:t>
      </w:r>
      <w:r w:rsidR="00734369">
        <w:rPr>
          <w:rFonts w:ascii="Arial" w:hAnsi="Arial" w:cs="Arial"/>
          <w:sz w:val="24"/>
        </w:rPr>
        <w:t>lead to misunderstandings and reduce</w:t>
      </w:r>
      <w:r w:rsidRPr="004056C5">
        <w:rPr>
          <w:rFonts w:ascii="Arial" w:hAnsi="Arial" w:cs="Arial"/>
          <w:sz w:val="24"/>
        </w:rPr>
        <w:t xml:space="preserve"> productivity. It can harm </w:t>
      </w:r>
      <w:r w:rsidR="00055BCB">
        <w:rPr>
          <w:rFonts w:ascii="Arial" w:hAnsi="Arial" w:cs="Arial"/>
          <w:sz w:val="24"/>
        </w:rPr>
        <w:t xml:space="preserve">employee motivation, equity, </w:t>
      </w:r>
      <w:r w:rsidR="00055BCB">
        <w:rPr>
          <w:rFonts w:ascii="Arial" w:hAnsi="Arial" w:cs="Arial"/>
          <w:sz w:val="24"/>
        </w:rPr>
        <w:lastRenderedPageBreak/>
        <w:t>innovation, and business performance</w:t>
      </w:r>
      <w:r w:rsidR="00A852BA">
        <w:rPr>
          <w:rFonts w:ascii="Arial" w:hAnsi="Arial" w:cs="Arial"/>
          <w:sz w:val="24"/>
        </w:rPr>
        <w:t>. T</w:t>
      </w:r>
      <w:r w:rsidR="00FE41E5" w:rsidRPr="00E81F31">
        <w:rPr>
          <w:rFonts w:ascii="Arial" w:hAnsi="Arial" w:cs="Arial"/>
          <w:sz w:val="24"/>
        </w:rPr>
        <w:t>he objective is equitable coordination, not surveillance (Neeley, 2021).</w:t>
      </w:r>
    </w:p>
    <w:p w14:paraId="5DBD89F5" w14:textId="34C85A26" w:rsidR="00AC097F" w:rsidRDefault="00AC097F" w:rsidP="00ED77DA">
      <w:pPr>
        <w:pStyle w:val="Heading3"/>
        <w:spacing w:line="360" w:lineRule="auto"/>
        <w:ind w:right="248"/>
        <w:rPr>
          <w:rFonts w:ascii="Arial" w:hAnsi="Arial" w:cs="Arial"/>
          <w:sz w:val="24"/>
          <w:szCs w:val="24"/>
        </w:rPr>
      </w:pPr>
      <w:r w:rsidRPr="00E81F31">
        <w:rPr>
          <w:rFonts w:ascii="Arial" w:hAnsi="Arial" w:cs="Arial"/>
          <w:sz w:val="24"/>
          <w:szCs w:val="24"/>
        </w:rPr>
        <w:t>SOCIOTECHNICAL SYSTEMS THEORY:</w:t>
      </w:r>
    </w:p>
    <w:p w14:paraId="424DADA0" w14:textId="58E363A0" w:rsidR="0034582D" w:rsidRPr="005579AD" w:rsidRDefault="0034582D" w:rsidP="0034582D">
      <w:pPr>
        <w:spacing w:line="360" w:lineRule="auto"/>
        <w:ind w:right="248"/>
        <w:rPr>
          <w:rFonts w:ascii="Arial" w:hAnsi="Arial" w:cs="Arial"/>
          <w:sz w:val="24"/>
        </w:rPr>
      </w:pPr>
      <w:r>
        <w:rPr>
          <w:rFonts w:ascii="Arial" w:hAnsi="Arial" w:cs="Arial"/>
          <w:sz w:val="24"/>
        </w:rPr>
        <w:t xml:space="preserve">Sociotechnical </w:t>
      </w:r>
      <w:r w:rsidR="000C47BA">
        <w:rPr>
          <w:rFonts w:ascii="Arial" w:hAnsi="Arial" w:cs="Arial"/>
          <w:sz w:val="24"/>
        </w:rPr>
        <w:t>systems</w:t>
      </w:r>
      <w:r>
        <w:rPr>
          <w:rFonts w:ascii="Arial" w:hAnsi="Arial" w:cs="Arial"/>
          <w:sz w:val="24"/>
        </w:rPr>
        <w:t xml:space="preserve"> theory </w:t>
      </w:r>
      <w:r w:rsidR="00D041A3">
        <w:rPr>
          <w:rFonts w:ascii="Arial" w:hAnsi="Arial" w:cs="Arial"/>
          <w:sz w:val="24"/>
        </w:rPr>
        <w:t>argues that systems should improve people and their work, and technology can help</w:t>
      </w:r>
      <w:r>
        <w:rPr>
          <w:rFonts w:ascii="Arial" w:hAnsi="Arial" w:cs="Arial"/>
          <w:sz w:val="24"/>
        </w:rPr>
        <w:t>. NHSX should let employees help choose and test new technologies. Technology should support the day-to-day work and include ways to keep information secure.</w:t>
      </w:r>
    </w:p>
    <w:p w14:paraId="75B2AEB7" w14:textId="4916D649" w:rsidR="0034582D" w:rsidRPr="0034582D" w:rsidRDefault="0034582D" w:rsidP="0034582D">
      <w:pPr>
        <w:spacing w:line="360" w:lineRule="auto"/>
        <w:ind w:right="248"/>
        <w:rPr>
          <w:rFonts w:ascii="Arial" w:hAnsi="Arial" w:cs="Arial"/>
          <w:sz w:val="24"/>
        </w:rPr>
      </w:pPr>
      <w:r w:rsidRPr="005579AD">
        <w:rPr>
          <w:rFonts w:ascii="Arial" w:hAnsi="Arial" w:cs="Arial"/>
          <w:sz w:val="24"/>
        </w:rPr>
        <w:t xml:space="preserve">Technology can have downsides as well. </w:t>
      </w:r>
      <w:r>
        <w:rPr>
          <w:rFonts w:ascii="Arial" w:hAnsi="Arial" w:cs="Arial"/>
          <w:sz w:val="24"/>
        </w:rPr>
        <w:t>Having employees on platforms all day means</w:t>
      </w:r>
      <w:r w:rsidRPr="005579AD">
        <w:rPr>
          <w:rFonts w:ascii="Arial" w:hAnsi="Arial" w:cs="Arial"/>
          <w:sz w:val="24"/>
        </w:rPr>
        <w:t xml:space="preserve"> you </w:t>
      </w:r>
      <w:r w:rsidR="00E836D9">
        <w:rPr>
          <w:rFonts w:ascii="Arial" w:hAnsi="Arial" w:cs="Arial"/>
          <w:sz w:val="24"/>
        </w:rPr>
        <w:t>monitor them and take</w:t>
      </w:r>
      <w:r w:rsidRPr="005579AD">
        <w:rPr>
          <w:rFonts w:ascii="Arial" w:hAnsi="Arial" w:cs="Arial"/>
          <w:sz w:val="24"/>
        </w:rPr>
        <w:t xml:space="preserve"> away their privacy. </w:t>
      </w:r>
      <w:r>
        <w:rPr>
          <w:rFonts w:ascii="Arial" w:hAnsi="Arial" w:cs="Arial"/>
          <w:sz w:val="24"/>
        </w:rPr>
        <w:t>Technology can also make employees do more work if it</w:t>
      </w:r>
      <w:r w:rsidRPr="005579AD">
        <w:rPr>
          <w:rFonts w:ascii="Arial" w:hAnsi="Arial" w:cs="Arial"/>
          <w:sz w:val="24"/>
        </w:rPr>
        <w:t xml:space="preserve"> is</w:t>
      </w:r>
      <w:r w:rsidR="00ED2925">
        <w:rPr>
          <w:rFonts w:ascii="Arial" w:hAnsi="Arial" w:cs="Arial"/>
          <w:sz w:val="24"/>
        </w:rPr>
        <w:t xml:space="preserve"> </w:t>
      </w:r>
      <w:r w:rsidRPr="005579AD">
        <w:rPr>
          <w:rFonts w:ascii="Arial" w:hAnsi="Arial" w:cs="Arial"/>
          <w:sz w:val="24"/>
        </w:rPr>
        <w:t>n</w:t>
      </w:r>
      <w:r w:rsidR="00ED2925">
        <w:rPr>
          <w:rFonts w:ascii="Arial" w:hAnsi="Arial" w:cs="Arial"/>
          <w:sz w:val="24"/>
        </w:rPr>
        <w:t>o</w:t>
      </w:r>
      <w:r w:rsidRPr="005579AD">
        <w:rPr>
          <w:rFonts w:ascii="Arial" w:hAnsi="Arial" w:cs="Arial"/>
          <w:sz w:val="24"/>
        </w:rPr>
        <w:t xml:space="preserve">t implemented properly. NHSX should look </w:t>
      </w:r>
      <w:r w:rsidR="00E836D9">
        <w:rPr>
          <w:rFonts w:ascii="Arial" w:hAnsi="Arial" w:cs="Arial"/>
          <w:sz w:val="24"/>
        </w:rPr>
        <w:t>for ways to protect employees' information and ensure someone oversees</w:t>
      </w:r>
      <w:r>
        <w:rPr>
          <w:rFonts w:ascii="Arial" w:hAnsi="Arial" w:cs="Arial"/>
          <w:sz w:val="24"/>
        </w:rPr>
        <w:t xml:space="preserve"> it</w:t>
      </w:r>
      <w:r w:rsidRPr="005579AD">
        <w:rPr>
          <w:rFonts w:ascii="Arial" w:hAnsi="Arial" w:cs="Arial"/>
          <w:sz w:val="24"/>
        </w:rPr>
        <w:t>. Make sure output is</w:t>
      </w:r>
      <w:r w:rsidR="00ED2925">
        <w:rPr>
          <w:rFonts w:ascii="Arial" w:hAnsi="Arial" w:cs="Arial"/>
          <w:sz w:val="24"/>
        </w:rPr>
        <w:t xml:space="preserve"> </w:t>
      </w:r>
      <w:r w:rsidRPr="005579AD">
        <w:rPr>
          <w:rFonts w:ascii="Arial" w:hAnsi="Arial" w:cs="Arial"/>
          <w:sz w:val="24"/>
        </w:rPr>
        <w:t>n</w:t>
      </w:r>
      <w:r w:rsidR="00ED2925">
        <w:rPr>
          <w:rFonts w:ascii="Arial" w:hAnsi="Arial" w:cs="Arial"/>
          <w:sz w:val="24"/>
        </w:rPr>
        <w:t>o</w:t>
      </w:r>
      <w:r w:rsidRPr="005579AD">
        <w:rPr>
          <w:rFonts w:ascii="Arial" w:hAnsi="Arial" w:cs="Arial"/>
          <w:sz w:val="24"/>
        </w:rPr>
        <w:t xml:space="preserve">t measured </w:t>
      </w:r>
      <w:r w:rsidR="005620F1">
        <w:rPr>
          <w:rFonts w:ascii="Arial" w:hAnsi="Arial" w:cs="Arial"/>
          <w:sz w:val="24"/>
        </w:rPr>
        <w:t>by</w:t>
      </w:r>
      <w:r w:rsidRPr="005579AD">
        <w:rPr>
          <w:rFonts w:ascii="Arial" w:hAnsi="Arial" w:cs="Arial"/>
          <w:sz w:val="24"/>
        </w:rPr>
        <w:t xml:space="preserve"> time on systems.</w:t>
      </w:r>
    </w:p>
    <w:p w14:paraId="0095589C" w14:textId="67363991" w:rsidR="004A569E" w:rsidRPr="00E81F31" w:rsidRDefault="00265455" w:rsidP="00ED77DA">
      <w:pPr>
        <w:spacing w:line="360" w:lineRule="auto"/>
        <w:ind w:right="248"/>
        <w:rPr>
          <w:rFonts w:ascii="Arial" w:hAnsi="Arial" w:cs="Arial"/>
          <w:b/>
          <w:bCs/>
          <w:sz w:val="24"/>
        </w:rPr>
      </w:pPr>
      <w:r w:rsidRPr="00E81F31">
        <w:rPr>
          <w:rFonts w:ascii="Arial" w:hAnsi="Arial" w:cs="Arial"/>
          <w:b/>
          <w:bCs/>
          <w:noProof/>
          <w:sz w:val="24"/>
        </w:rPr>
        <w:drawing>
          <wp:inline distT="0" distB="0" distL="0" distR="0" wp14:anchorId="264B5CEC" wp14:editId="12013CA4">
            <wp:extent cx="6419850" cy="3857625"/>
            <wp:effectExtent l="0" t="0" r="0" b="0"/>
            <wp:docPr id="816784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784227" name="Picture 816784227"/>
                    <pic:cNvPicPr/>
                  </pic:nvPicPr>
                  <pic:blipFill>
                    <a:blip r:embed="rId26">
                      <a:extLst>
                        <a:ext uri="{28A0092B-C50C-407E-A947-70E740481C1C}">
                          <a14:useLocalDpi xmlns:a14="http://schemas.microsoft.com/office/drawing/2010/main" val="0"/>
                        </a:ext>
                      </a:extLst>
                    </a:blip>
                    <a:stretch>
                      <a:fillRect/>
                    </a:stretch>
                  </pic:blipFill>
                  <pic:spPr>
                    <a:xfrm>
                      <a:off x="0" y="0"/>
                      <a:ext cx="6419850" cy="3857625"/>
                    </a:xfrm>
                    <a:prstGeom prst="rect">
                      <a:avLst/>
                    </a:prstGeom>
                  </pic:spPr>
                </pic:pic>
              </a:graphicData>
            </a:graphic>
          </wp:inline>
        </w:drawing>
      </w:r>
    </w:p>
    <w:p w14:paraId="11E1A372" w14:textId="1C7CA747" w:rsidR="007C1D97" w:rsidRDefault="00745AC1" w:rsidP="00E81F31">
      <w:pPr>
        <w:pStyle w:val="Caption1"/>
        <w:spacing w:line="360" w:lineRule="auto"/>
        <w:ind w:left="426" w:right="248"/>
        <w:jc w:val="center"/>
        <w:rPr>
          <w:rFonts w:ascii="Arial" w:hAnsi="Arial" w:cs="Arial"/>
          <w:b/>
          <w:bCs/>
          <w:sz w:val="24"/>
        </w:rPr>
      </w:pPr>
      <w:r w:rsidRPr="00E81F31">
        <w:rPr>
          <w:rFonts w:ascii="Arial" w:hAnsi="Arial" w:cs="Arial"/>
          <w:b/>
          <w:bCs/>
          <w:sz w:val="24"/>
        </w:rPr>
        <w:t>Figure 2: Comparison of Innovative Working Practices</w:t>
      </w:r>
    </w:p>
    <w:p w14:paraId="28420392" w14:textId="4E38BA09" w:rsidR="0087165B" w:rsidRPr="003967E0" w:rsidRDefault="0087165B" w:rsidP="00E81F31">
      <w:pPr>
        <w:pStyle w:val="Caption1"/>
        <w:spacing w:line="360" w:lineRule="auto"/>
        <w:ind w:left="426" w:right="248"/>
        <w:jc w:val="center"/>
        <w:rPr>
          <w:rFonts w:ascii="Arial" w:hAnsi="Arial" w:cs="Arial"/>
          <w:b/>
          <w:bCs/>
          <w:sz w:val="24"/>
        </w:rPr>
      </w:pPr>
      <w:r w:rsidRPr="003967E0">
        <w:rPr>
          <w:rFonts w:ascii="Arial" w:hAnsi="Arial" w:cs="Arial"/>
          <w:b/>
          <w:bCs/>
          <w:sz w:val="24"/>
        </w:rPr>
        <w:t>(</w:t>
      </w:r>
      <w:hyperlink r:id="rId27" w:history="1">
        <w:r w:rsidR="003967E0" w:rsidRPr="003967E0">
          <w:rPr>
            <w:rStyle w:val="Hyperlink"/>
            <w:rFonts w:ascii="Arial" w:hAnsi="Arial" w:cs="Arial"/>
            <w:b/>
            <w:bCs/>
            <w:sz w:val="24"/>
          </w:rPr>
          <w:t>https://canva.link/1x08dgq2anp6yvi</w:t>
        </w:r>
      </w:hyperlink>
      <w:r w:rsidR="003967E0" w:rsidRPr="003967E0">
        <w:rPr>
          <w:rFonts w:ascii="Arial" w:hAnsi="Arial" w:cs="Arial"/>
          <w:b/>
          <w:bCs/>
          <w:sz w:val="24"/>
        </w:rPr>
        <w:t xml:space="preserve"> Self-made</w:t>
      </w:r>
      <w:r w:rsidRPr="003967E0">
        <w:rPr>
          <w:rFonts w:ascii="Arial" w:hAnsi="Arial" w:cs="Arial"/>
          <w:b/>
          <w:bCs/>
          <w:sz w:val="24"/>
        </w:rPr>
        <w:t>)</w:t>
      </w:r>
    </w:p>
    <w:p w14:paraId="0F185196" w14:textId="1F14BF15" w:rsidR="00544023" w:rsidRPr="00E81F31" w:rsidRDefault="00FF667C" w:rsidP="00ED77DA">
      <w:pPr>
        <w:spacing w:line="360" w:lineRule="auto"/>
        <w:ind w:right="248"/>
        <w:rPr>
          <w:rFonts w:ascii="Arial" w:hAnsi="Arial" w:cs="Arial"/>
          <w:sz w:val="24"/>
        </w:rPr>
      </w:pPr>
      <w:r w:rsidRPr="00E81F31">
        <w:rPr>
          <w:rFonts w:ascii="Arial" w:hAnsi="Arial" w:cs="Arial"/>
          <w:sz w:val="24"/>
        </w:rPr>
        <w:lastRenderedPageBreak/>
        <w:t>NHSX should pilot the framework in two contrasting units for six months. Measures should include decision time, safe experiments, knowledge reuse, quality, workload, inclusion and regrettable turnover, supported by employee interviews. Clinical, ethical and cybersecurity authorities should retain stop-work powers, while the Board tests whether controls remain proportionate.</w:t>
      </w:r>
    </w:p>
    <w:p w14:paraId="6D02403F" w14:textId="59E639F6" w:rsidR="00232810" w:rsidRPr="00E81F31" w:rsidRDefault="006B2389" w:rsidP="00ED77DA">
      <w:pPr>
        <w:pStyle w:val="Heading2"/>
        <w:spacing w:after="0" w:line="360" w:lineRule="auto"/>
        <w:ind w:right="248"/>
        <w:rPr>
          <w:rFonts w:ascii="Arial" w:hAnsi="Arial" w:cs="Arial"/>
          <w:bCs/>
          <w:sz w:val="24"/>
          <w:szCs w:val="24"/>
        </w:rPr>
      </w:pPr>
      <w:r w:rsidRPr="00E81F31">
        <w:rPr>
          <w:rFonts w:ascii="Arial" w:hAnsi="Arial" w:cs="Arial"/>
          <w:bCs/>
          <w:sz w:val="24"/>
          <w:szCs w:val="24"/>
        </w:rPr>
        <w:t>RECOMMENDING INNOVATIVE WORKING PRACTICES SUITABLE FOR NEXSPACE HEALTH SYSTEMS</w:t>
      </w:r>
    </w:p>
    <w:p w14:paraId="0C709E6E" w14:textId="78A216D5" w:rsidR="00D1403B" w:rsidRDefault="00F5669D" w:rsidP="0081451D">
      <w:pPr>
        <w:spacing w:line="360" w:lineRule="auto"/>
        <w:ind w:right="248"/>
        <w:rPr>
          <w:rFonts w:ascii="Arial" w:hAnsi="Arial" w:cs="Arial"/>
          <w:sz w:val="24"/>
        </w:rPr>
      </w:pPr>
      <w:r w:rsidRPr="00E81F31">
        <w:rPr>
          <w:rFonts w:ascii="Arial" w:hAnsi="Arial" w:cs="Arial"/>
          <w:sz w:val="24"/>
        </w:rPr>
        <w:t xml:space="preserve">The framework becomes </w:t>
      </w:r>
      <w:r w:rsidR="0089410B">
        <w:rPr>
          <w:rFonts w:ascii="Arial" w:hAnsi="Arial" w:cs="Arial"/>
          <w:sz w:val="24"/>
        </w:rPr>
        <w:t xml:space="preserve">a set of </w:t>
      </w:r>
      <w:r w:rsidRPr="00E81F31">
        <w:rPr>
          <w:rFonts w:ascii="Arial" w:hAnsi="Arial" w:cs="Arial"/>
          <w:sz w:val="24"/>
        </w:rPr>
        <w:t>connected practices</w:t>
      </w:r>
      <w:r w:rsidR="00865EEE">
        <w:rPr>
          <w:rFonts w:ascii="Arial" w:hAnsi="Arial" w:cs="Arial"/>
          <w:sz w:val="24"/>
        </w:rPr>
        <w:t xml:space="preserve"> </w:t>
      </w:r>
      <w:r w:rsidR="00C30B0F">
        <w:rPr>
          <w:rFonts w:ascii="Arial" w:hAnsi="Arial" w:cs="Arial"/>
          <w:sz w:val="24"/>
        </w:rPr>
        <w:t xml:space="preserve">that </w:t>
      </w:r>
      <w:r w:rsidR="00865EEE">
        <w:rPr>
          <w:rFonts w:ascii="Arial" w:hAnsi="Arial" w:cs="Arial"/>
          <w:sz w:val="24"/>
        </w:rPr>
        <w:t xml:space="preserve">complement one another. </w:t>
      </w:r>
    </w:p>
    <w:p w14:paraId="17CEB851" w14:textId="77777777" w:rsidR="00D1403B" w:rsidRPr="00050D28" w:rsidRDefault="00865EEE" w:rsidP="00050D28">
      <w:pPr>
        <w:pStyle w:val="ListParagraph"/>
        <w:numPr>
          <w:ilvl w:val="0"/>
          <w:numId w:val="14"/>
        </w:numPr>
        <w:spacing w:line="360" w:lineRule="auto"/>
        <w:ind w:right="248"/>
        <w:rPr>
          <w:rFonts w:ascii="Arial" w:hAnsi="Arial" w:cs="Arial"/>
          <w:sz w:val="24"/>
        </w:rPr>
      </w:pPr>
      <w:r w:rsidRPr="00050D28">
        <w:rPr>
          <w:rFonts w:ascii="Arial" w:hAnsi="Arial" w:cs="Arial"/>
          <w:sz w:val="24"/>
        </w:rPr>
        <w:t xml:space="preserve">Cross-functional product teams will solve problems for patients or providers, from identifying the problem to learning from the solution. </w:t>
      </w:r>
      <w:r w:rsidR="00C30B0F" w:rsidRPr="00050D28">
        <w:rPr>
          <w:rFonts w:ascii="Arial" w:hAnsi="Arial" w:cs="Arial"/>
          <w:sz w:val="24"/>
        </w:rPr>
        <w:t>Shared goals and incentives, along with clear authority, will reduce handoffs, enable cross-professional collaboration</w:t>
      </w:r>
      <w:r w:rsidRPr="00050D28">
        <w:rPr>
          <w:rFonts w:ascii="Arial" w:hAnsi="Arial" w:cs="Arial"/>
          <w:sz w:val="24"/>
        </w:rPr>
        <w:t xml:space="preserve">, and prevent any single voice from overshadowing others (Armstrong and Taylor, 2023). </w:t>
      </w:r>
    </w:p>
    <w:p w14:paraId="4FBF3E7E" w14:textId="337FF289" w:rsidR="00E56627" w:rsidRPr="00050D28" w:rsidRDefault="00865EEE" w:rsidP="00050D28">
      <w:pPr>
        <w:pStyle w:val="ListParagraph"/>
        <w:numPr>
          <w:ilvl w:val="0"/>
          <w:numId w:val="14"/>
        </w:numPr>
        <w:spacing w:line="360" w:lineRule="auto"/>
        <w:ind w:right="248"/>
        <w:rPr>
          <w:rFonts w:ascii="Arial" w:hAnsi="Arial" w:cs="Arial"/>
          <w:sz w:val="24"/>
        </w:rPr>
      </w:pPr>
      <w:r w:rsidRPr="00050D28">
        <w:rPr>
          <w:rFonts w:ascii="Arial" w:hAnsi="Arial" w:cs="Arial"/>
          <w:sz w:val="24"/>
        </w:rPr>
        <w:t xml:space="preserve">Give teams room to innovate by providing innovation budgets and </w:t>
      </w:r>
      <w:r w:rsidR="00C30B0F" w:rsidRPr="00050D28">
        <w:rPr>
          <w:rFonts w:ascii="Arial" w:hAnsi="Arial" w:cs="Arial"/>
          <w:sz w:val="24"/>
        </w:rPr>
        <w:t xml:space="preserve">problem-solving opportunities, </w:t>
      </w:r>
      <w:r w:rsidR="008A6638" w:rsidRPr="00050D28">
        <w:rPr>
          <w:rFonts w:ascii="Arial" w:hAnsi="Arial" w:cs="Arial"/>
          <w:sz w:val="24"/>
        </w:rPr>
        <w:t>as long as</w:t>
      </w:r>
      <w:r w:rsidRPr="00050D28">
        <w:rPr>
          <w:rFonts w:ascii="Arial" w:hAnsi="Arial" w:cs="Arial"/>
          <w:sz w:val="24"/>
        </w:rPr>
        <w:t xml:space="preserve"> they don't violate safety or AI ethics. </w:t>
      </w:r>
      <w:r w:rsidR="00E56627" w:rsidRPr="00050D28">
        <w:rPr>
          <w:rFonts w:ascii="Arial" w:hAnsi="Arial" w:cs="Arial"/>
          <w:sz w:val="24"/>
        </w:rPr>
        <w:t xml:space="preserve">Create a platform where all your projects can live, knowledge is easy to find, and teams can form communities of practice. When you implement technology, your processes must change as well (Westerman, Bonnet and McAfee, 2014). </w:t>
      </w:r>
    </w:p>
    <w:p w14:paraId="2A5CF75D" w14:textId="797B7D1D" w:rsidR="00746702" w:rsidRPr="00050D28" w:rsidRDefault="00865EEE" w:rsidP="00050D28">
      <w:pPr>
        <w:pStyle w:val="ListParagraph"/>
        <w:numPr>
          <w:ilvl w:val="0"/>
          <w:numId w:val="14"/>
        </w:numPr>
        <w:spacing w:line="360" w:lineRule="auto"/>
        <w:ind w:right="248"/>
        <w:rPr>
          <w:rFonts w:ascii="Arial" w:hAnsi="Arial" w:cs="Arial"/>
          <w:sz w:val="24"/>
        </w:rPr>
      </w:pPr>
      <w:r w:rsidRPr="00050D28">
        <w:rPr>
          <w:rFonts w:ascii="Arial" w:hAnsi="Arial" w:cs="Arial"/>
          <w:sz w:val="24"/>
        </w:rPr>
        <w:t>Use agile methods to learn more quickly and have teams demonstrate what they</w:t>
      </w:r>
      <w:r w:rsidR="008A6638" w:rsidRPr="00050D28">
        <w:rPr>
          <w:rFonts w:ascii="Arial" w:hAnsi="Arial" w:cs="Arial"/>
          <w:sz w:val="24"/>
        </w:rPr>
        <w:t xml:space="preserve"> ha</w:t>
      </w:r>
      <w:r w:rsidRPr="00050D28">
        <w:rPr>
          <w:rFonts w:ascii="Arial" w:hAnsi="Arial" w:cs="Arial"/>
          <w:sz w:val="24"/>
        </w:rPr>
        <w:t xml:space="preserve">ve learned. </w:t>
      </w:r>
      <w:r w:rsidR="00F83E9E">
        <w:rPr>
          <w:rFonts w:ascii="Arial" w:hAnsi="Arial" w:cs="Arial"/>
          <w:sz w:val="24"/>
        </w:rPr>
        <w:t>Leaders should remove impediments and avoid forcing</w:t>
      </w:r>
      <w:r w:rsidRPr="00050D28">
        <w:rPr>
          <w:rFonts w:ascii="Arial" w:hAnsi="Arial" w:cs="Arial"/>
          <w:sz w:val="24"/>
        </w:rPr>
        <w:t xml:space="preserve"> sprint metrics to increase employee output (Rigby, Sutherland, and Takeuchi, 2016). </w:t>
      </w:r>
    </w:p>
    <w:p w14:paraId="69C13FFC" w14:textId="77777777" w:rsidR="008A6638" w:rsidRPr="00050D28" w:rsidRDefault="00AB3AED" w:rsidP="00050D28">
      <w:pPr>
        <w:pStyle w:val="ListParagraph"/>
        <w:numPr>
          <w:ilvl w:val="0"/>
          <w:numId w:val="14"/>
        </w:numPr>
        <w:spacing w:line="360" w:lineRule="auto"/>
        <w:ind w:right="248"/>
        <w:rPr>
          <w:rFonts w:ascii="Arial" w:hAnsi="Arial" w:cs="Arial"/>
          <w:sz w:val="24"/>
        </w:rPr>
      </w:pPr>
      <w:r w:rsidRPr="00050D28">
        <w:rPr>
          <w:rFonts w:ascii="Arial" w:hAnsi="Arial" w:cs="Arial"/>
          <w:sz w:val="24"/>
        </w:rPr>
        <w:t>Quarterly reviews must balance decision speed and rework against workload, wellbeing, inclusion, retention and learning.</w:t>
      </w:r>
    </w:p>
    <w:p w14:paraId="49B435E2" w14:textId="1FC513FF" w:rsidR="0095186C" w:rsidRPr="0081451D" w:rsidRDefault="00E91EFF" w:rsidP="0081451D">
      <w:pPr>
        <w:spacing w:line="360" w:lineRule="auto"/>
        <w:ind w:right="248"/>
        <w:rPr>
          <w:rFonts w:ascii="Arial" w:hAnsi="Arial" w:cs="Arial"/>
          <w:sz w:val="24"/>
        </w:rPr>
      </w:pPr>
      <w:r>
        <w:rPr>
          <w:rFonts w:ascii="Arial" w:hAnsi="Arial" w:cs="Arial"/>
          <w:sz w:val="24"/>
        </w:rPr>
        <w:t>These will</w:t>
      </w:r>
      <w:r w:rsidR="00F63E57">
        <w:rPr>
          <w:rFonts w:ascii="Arial" w:hAnsi="Arial" w:cs="Arial"/>
          <w:sz w:val="24"/>
        </w:rPr>
        <w:t xml:space="preserve"> assess </w:t>
      </w:r>
      <w:r>
        <w:rPr>
          <w:rFonts w:ascii="Arial" w:hAnsi="Arial" w:cs="Arial"/>
          <w:sz w:val="24"/>
        </w:rPr>
        <w:t xml:space="preserve">decision speed, rework, employee workload, burnout levels, diversity and inclusion efforts, talent retention, and </w:t>
      </w:r>
      <w:r w:rsidR="00F63E57">
        <w:rPr>
          <w:rFonts w:ascii="Arial" w:hAnsi="Arial" w:cs="Arial"/>
          <w:sz w:val="24"/>
        </w:rPr>
        <w:t>learning progress.</w:t>
      </w:r>
    </w:p>
    <w:p w14:paraId="7D2EE701" w14:textId="57199682" w:rsidR="00232810" w:rsidRPr="003967E0" w:rsidRDefault="002E272E" w:rsidP="00ED77DA">
      <w:pPr>
        <w:pStyle w:val="Heading1"/>
        <w:spacing w:line="360" w:lineRule="auto"/>
        <w:ind w:right="248"/>
        <w:rPr>
          <w:rFonts w:ascii="Arial" w:hAnsi="Arial" w:cs="Arial"/>
          <w:bCs/>
          <w:sz w:val="28"/>
          <w:szCs w:val="28"/>
        </w:rPr>
      </w:pPr>
      <w:r w:rsidRPr="003967E0">
        <w:rPr>
          <w:rFonts w:ascii="Arial" w:hAnsi="Arial" w:cs="Arial"/>
          <w:bCs/>
          <w:sz w:val="28"/>
          <w:szCs w:val="28"/>
        </w:rPr>
        <w:t>TASK B: BREEDING AN ENVIRONMENT WHERE TALENT MAY GROW</w:t>
      </w:r>
    </w:p>
    <w:p w14:paraId="33D47096" w14:textId="72B70B0D" w:rsidR="00DA63EF" w:rsidRPr="00E81F31" w:rsidRDefault="00881BDB" w:rsidP="00ED77DA">
      <w:pPr>
        <w:spacing w:line="360" w:lineRule="auto"/>
        <w:ind w:right="248"/>
        <w:rPr>
          <w:rFonts w:ascii="Arial" w:hAnsi="Arial" w:cs="Arial"/>
          <w:sz w:val="24"/>
        </w:rPr>
      </w:pPr>
      <w:r w:rsidRPr="00E81F31">
        <w:rPr>
          <w:rFonts w:ascii="Arial" w:hAnsi="Arial" w:cs="Arial"/>
          <w:sz w:val="24"/>
        </w:rPr>
        <w:t xml:space="preserve">A talent ecosystem connects organisational capability with employees’ opportunity to learn, contribute and progress. NHSX should integrate workforce planning, development, mobility and leadership accountability across its three countries. The aim </w:t>
      </w:r>
      <w:r w:rsidRPr="00E81F31">
        <w:rPr>
          <w:rFonts w:ascii="Arial" w:hAnsi="Arial" w:cs="Arial"/>
          <w:sz w:val="24"/>
        </w:rPr>
        <w:lastRenderedPageBreak/>
        <w:t>is to expand collective capability while making additional investment in genuinely critical roles transparent and fair (Collings and Mellahi, 2009).</w:t>
      </w:r>
    </w:p>
    <w:p w14:paraId="628C7774" w14:textId="684DDA82" w:rsidR="00A124EE" w:rsidRPr="00E81F31" w:rsidRDefault="00A124EE" w:rsidP="00ED77DA">
      <w:pPr>
        <w:pStyle w:val="Heading2"/>
        <w:spacing w:after="0" w:line="360" w:lineRule="auto"/>
        <w:ind w:right="248"/>
        <w:rPr>
          <w:rFonts w:ascii="Arial" w:hAnsi="Arial" w:cs="Arial"/>
          <w:bCs/>
          <w:sz w:val="24"/>
          <w:szCs w:val="24"/>
        </w:rPr>
      </w:pPr>
      <w:r w:rsidRPr="00E81F31">
        <w:rPr>
          <w:rFonts w:ascii="Arial" w:hAnsi="Arial" w:cs="Arial"/>
          <w:bCs/>
          <w:sz w:val="24"/>
          <w:szCs w:val="24"/>
        </w:rPr>
        <w:t>CRITICALLY EVALUATE HOW ORGANISATIONS CREATE ENVIRONMENTS WHERE TALENT FLOURISHES</w:t>
      </w:r>
    </w:p>
    <w:p w14:paraId="7293C064" w14:textId="7607B28F" w:rsidR="00F159C3" w:rsidRPr="00E81F31" w:rsidRDefault="00553E54" w:rsidP="00ED77DA">
      <w:pPr>
        <w:spacing w:after="0" w:line="360" w:lineRule="auto"/>
        <w:ind w:right="248"/>
        <w:rPr>
          <w:rFonts w:ascii="Arial" w:hAnsi="Arial" w:cs="Arial"/>
          <w:sz w:val="24"/>
        </w:rPr>
      </w:pPr>
      <w:r w:rsidRPr="00E81F31">
        <w:rPr>
          <w:rFonts w:ascii="Arial" w:hAnsi="Arial" w:cs="Arial"/>
          <w:sz w:val="24"/>
        </w:rPr>
        <w:t xml:space="preserve">Talent flourishes when learning resources, motivation, relationships and career structures reinforce one another. Training fails when employees lack time to practise, </w:t>
      </w:r>
      <w:r w:rsidR="003967E0">
        <w:rPr>
          <w:rFonts w:ascii="Arial" w:hAnsi="Arial" w:cs="Arial"/>
          <w:sz w:val="24"/>
        </w:rPr>
        <w:t xml:space="preserve">feel unsafe asking questions, or </w:t>
      </w:r>
      <w:r w:rsidR="00050D28">
        <w:rPr>
          <w:rFonts w:ascii="Arial" w:hAnsi="Arial" w:cs="Arial"/>
          <w:sz w:val="24"/>
        </w:rPr>
        <w:t>can't use new skills in their roles</w:t>
      </w:r>
      <w:r w:rsidRPr="00E81F31">
        <w:rPr>
          <w:rFonts w:ascii="Arial" w:hAnsi="Arial" w:cs="Arial"/>
          <w:sz w:val="24"/>
        </w:rPr>
        <w:t>. NHSX needs opportunity and accountability</w:t>
      </w:r>
      <w:r w:rsidR="003967E0">
        <w:rPr>
          <w:rFonts w:ascii="Arial" w:hAnsi="Arial" w:cs="Arial"/>
          <w:sz w:val="24"/>
        </w:rPr>
        <w:t>, not the assumption that individual mindsets</w:t>
      </w:r>
      <w:r w:rsidRPr="00E81F31">
        <w:rPr>
          <w:rFonts w:ascii="Arial" w:hAnsi="Arial" w:cs="Arial"/>
          <w:sz w:val="24"/>
        </w:rPr>
        <w:t xml:space="preserve"> can overcome structural barriers.</w:t>
      </w:r>
    </w:p>
    <w:p w14:paraId="64A3D41A" w14:textId="77777777" w:rsidR="00F159C3" w:rsidRPr="00E81F31" w:rsidRDefault="00F159C3" w:rsidP="00320F61">
      <w:pPr>
        <w:spacing w:after="0" w:line="360" w:lineRule="auto"/>
        <w:ind w:right="248"/>
        <w:rPr>
          <w:rFonts w:ascii="Arial" w:hAnsi="Arial" w:cs="Arial"/>
          <w:sz w:val="24"/>
        </w:rPr>
      </w:pPr>
    </w:p>
    <w:p w14:paraId="212BF8BD" w14:textId="759540E0" w:rsidR="00553E54" w:rsidRPr="00E81F31" w:rsidRDefault="006A02DD" w:rsidP="00ED77DA">
      <w:pPr>
        <w:spacing w:after="0" w:line="360" w:lineRule="auto"/>
        <w:ind w:right="248"/>
        <w:rPr>
          <w:rFonts w:ascii="Arial" w:hAnsi="Arial" w:cs="Arial"/>
          <w:sz w:val="24"/>
        </w:rPr>
      </w:pPr>
      <w:r w:rsidRPr="00E81F31">
        <w:rPr>
          <w:rFonts w:ascii="Arial" w:hAnsi="Arial" w:cs="Arial"/>
          <w:sz w:val="24"/>
        </w:rPr>
        <w:t xml:space="preserve">Senge’s learning organisation links shared vision, team learning and systems thinking (Senge, 2006). NHSX should use communities of practice, retrospectives and a searchable lessons repository to move knowledge across boundaries. Protected time and owners for implementing lessons are essential; </w:t>
      </w:r>
      <w:r w:rsidR="003967E0" w:rsidRPr="00E81F31">
        <w:rPr>
          <w:rFonts w:ascii="Arial" w:hAnsi="Arial" w:cs="Arial"/>
          <w:sz w:val="24"/>
        </w:rPr>
        <w:t>otherwise,</w:t>
      </w:r>
      <w:r w:rsidRPr="00E81F31">
        <w:rPr>
          <w:rFonts w:ascii="Arial" w:hAnsi="Arial" w:cs="Arial"/>
          <w:sz w:val="24"/>
        </w:rPr>
        <w:t xml:space="preserve"> the repository becomes an archive. Leaders must also examine how targets, workload and approvals produce behaviour instead of attributing every problem to employee capability.</w:t>
      </w:r>
    </w:p>
    <w:p w14:paraId="2EF231EB" w14:textId="77777777" w:rsidR="00553E54" w:rsidRPr="00E81F31" w:rsidRDefault="00553E54" w:rsidP="00E81F31">
      <w:pPr>
        <w:spacing w:after="0" w:line="360" w:lineRule="auto"/>
        <w:ind w:left="426" w:right="248"/>
        <w:rPr>
          <w:rFonts w:ascii="Arial" w:hAnsi="Arial" w:cs="Arial"/>
          <w:sz w:val="24"/>
        </w:rPr>
      </w:pPr>
    </w:p>
    <w:p w14:paraId="1C71D43F" w14:textId="2705CC4F" w:rsidR="00553E54" w:rsidRPr="00E81F31" w:rsidRDefault="00230E06" w:rsidP="00ED77DA">
      <w:pPr>
        <w:spacing w:after="0" w:line="360" w:lineRule="auto"/>
        <w:ind w:right="248"/>
        <w:rPr>
          <w:rFonts w:ascii="Arial" w:hAnsi="Arial" w:cs="Arial"/>
          <w:sz w:val="24"/>
        </w:rPr>
      </w:pPr>
      <w:r w:rsidRPr="00E81F31">
        <w:rPr>
          <w:rFonts w:ascii="Arial" w:hAnsi="Arial" w:cs="Arial"/>
          <w:sz w:val="24"/>
        </w:rPr>
        <w:t xml:space="preserve">A growth mindset treats capability as developable through effort, strategy and feedback (Dweck, 2006). Managers should provide developmental feedback, stretch work and coaching. However, the concept becomes harmful when </w:t>
      </w:r>
      <w:r w:rsidR="003967E0">
        <w:rPr>
          <w:rFonts w:ascii="Arial" w:hAnsi="Arial" w:cs="Arial"/>
          <w:sz w:val="24"/>
        </w:rPr>
        <w:t>it expects persistence to overcome inadequate resources, discrimination,</w:t>
      </w:r>
      <w:r w:rsidRPr="00E81F31">
        <w:rPr>
          <w:rFonts w:ascii="Arial" w:hAnsi="Arial" w:cs="Arial"/>
          <w:sz w:val="24"/>
        </w:rPr>
        <w:t xml:space="preserve"> or impossible workloads. NHSX must address these constraints and align rewards with learning.</w:t>
      </w:r>
    </w:p>
    <w:p w14:paraId="55E8407D" w14:textId="77777777" w:rsidR="00553E54" w:rsidRPr="00E81F31" w:rsidRDefault="00553E54" w:rsidP="00E81F31">
      <w:pPr>
        <w:spacing w:after="0" w:line="360" w:lineRule="auto"/>
        <w:ind w:left="426" w:right="248"/>
        <w:rPr>
          <w:rFonts w:ascii="Arial" w:hAnsi="Arial" w:cs="Arial"/>
          <w:sz w:val="24"/>
        </w:rPr>
      </w:pPr>
    </w:p>
    <w:p w14:paraId="49FEDFD0" w14:textId="3669BD99" w:rsidR="00553E54" w:rsidRPr="00E81F31" w:rsidRDefault="00F02065" w:rsidP="00ED77DA">
      <w:pPr>
        <w:spacing w:after="0" w:line="360" w:lineRule="auto"/>
        <w:ind w:right="248"/>
        <w:rPr>
          <w:rFonts w:ascii="Arial" w:hAnsi="Arial" w:cs="Arial"/>
          <w:sz w:val="24"/>
        </w:rPr>
      </w:pPr>
      <w:r w:rsidRPr="00E81F31">
        <w:rPr>
          <w:rFonts w:ascii="Arial" w:hAnsi="Arial" w:cs="Arial"/>
          <w:sz w:val="24"/>
        </w:rPr>
        <w:t xml:space="preserve">Psychological safety enables </w:t>
      </w:r>
      <w:r w:rsidR="003967E0">
        <w:rPr>
          <w:rFonts w:ascii="Arial" w:hAnsi="Arial" w:cs="Arial"/>
          <w:sz w:val="24"/>
        </w:rPr>
        <w:t>people to ask for help, challenge authority, and report</w:t>
      </w:r>
      <w:r w:rsidRPr="00E81F31">
        <w:rPr>
          <w:rFonts w:ascii="Arial" w:hAnsi="Arial" w:cs="Arial"/>
          <w:sz w:val="24"/>
        </w:rPr>
        <w:t xml:space="preserve"> mistakes (Edmondson, 1999). Leaders should invite dissent and respond constructively. In healthcare technology, safety does not remove standards or consequences. NHSX must distinguish good-faith experimentation within approved boundaries from reckless breaches involving patients, security or data. This protects speaking up while maintaining accountability.</w:t>
      </w:r>
    </w:p>
    <w:p w14:paraId="51DD17B0" w14:textId="77777777" w:rsidR="00553E54" w:rsidRPr="00E81F31" w:rsidRDefault="00553E54" w:rsidP="00E81F31">
      <w:pPr>
        <w:spacing w:after="0" w:line="360" w:lineRule="auto"/>
        <w:ind w:left="426" w:right="248"/>
        <w:rPr>
          <w:rFonts w:ascii="Arial" w:hAnsi="Arial" w:cs="Arial"/>
          <w:sz w:val="24"/>
        </w:rPr>
      </w:pPr>
    </w:p>
    <w:p w14:paraId="29E28EB6" w14:textId="621AC3F1" w:rsidR="00553E54" w:rsidRPr="00E81F31" w:rsidRDefault="000119C3" w:rsidP="00ED77DA">
      <w:pPr>
        <w:spacing w:after="0" w:line="360" w:lineRule="auto"/>
        <w:ind w:right="248"/>
        <w:rPr>
          <w:rFonts w:ascii="Arial" w:hAnsi="Arial" w:cs="Arial"/>
          <w:sz w:val="24"/>
        </w:rPr>
      </w:pPr>
      <w:r w:rsidRPr="00E81F31">
        <w:rPr>
          <w:rFonts w:ascii="Arial" w:hAnsi="Arial" w:cs="Arial"/>
          <w:sz w:val="24"/>
        </w:rPr>
        <w:t xml:space="preserve">Strategic talent management identifies roles that disproportionately affect future </w:t>
      </w:r>
      <w:r w:rsidR="003967E0" w:rsidRPr="00E81F31">
        <w:rPr>
          <w:rFonts w:ascii="Arial" w:hAnsi="Arial" w:cs="Arial"/>
          <w:sz w:val="24"/>
        </w:rPr>
        <w:t>advantages</w:t>
      </w:r>
      <w:r w:rsidRPr="00E81F31">
        <w:rPr>
          <w:rFonts w:ascii="Arial" w:hAnsi="Arial" w:cs="Arial"/>
          <w:sz w:val="24"/>
        </w:rPr>
        <w:t xml:space="preserve"> and builds pipelines for them (Collings and Mellahi, 2009). At NHSX</w:t>
      </w:r>
      <w:r w:rsidR="00D711CF">
        <w:rPr>
          <w:rFonts w:ascii="Arial" w:hAnsi="Arial" w:cs="Arial"/>
          <w:sz w:val="24"/>
        </w:rPr>
        <w:t>,</w:t>
      </w:r>
      <w:r w:rsidRPr="00E81F31">
        <w:rPr>
          <w:rFonts w:ascii="Arial" w:hAnsi="Arial" w:cs="Arial"/>
          <w:sz w:val="24"/>
        </w:rPr>
        <w:t xml:space="preserve"> these </w:t>
      </w:r>
      <w:r w:rsidRPr="00E81F31">
        <w:rPr>
          <w:rFonts w:ascii="Arial" w:hAnsi="Arial" w:cs="Arial"/>
          <w:sz w:val="24"/>
        </w:rPr>
        <w:lastRenderedPageBreak/>
        <w:t>may include clinical AI assurance, cybersecurity and product leadership. Exclusive investment in labelled high potentials may reduce trust and overlook emerging talent. Transparent criteria, regular review and broad foundational learning should therefore accompany targeted succession investment.</w:t>
      </w:r>
    </w:p>
    <w:p w14:paraId="73899270" w14:textId="77777777" w:rsidR="00553E54" w:rsidRPr="00E81F31" w:rsidRDefault="00553E54" w:rsidP="00E81F31">
      <w:pPr>
        <w:spacing w:after="0" w:line="360" w:lineRule="auto"/>
        <w:ind w:left="426" w:right="248"/>
        <w:rPr>
          <w:rFonts w:ascii="Arial" w:hAnsi="Arial" w:cs="Arial"/>
          <w:sz w:val="24"/>
        </w:rPr>
      </w:pPr>
    </w:p>
    <w:p w14:paraId="655AEE36" w14:textId="5D68CAF2" w:rsidR="008D3607" w:rsidRPr="00E81F31" w:rsidRDefault="008B3AD6" w:rsidP="00ED77DA">
      <w:pPr>
        <w:spacing w:after="0" w:line="360" w:lineRule="auto"/>
        <w:ind w:right="248"/>
        <w:rPr>
          <w:rFonts w:ascii="Arial" w:hAnsi="Arial" w:cs="Arial"/>
          <w:sz w:val="24"/>
        </w:rPr>
      </w:pPr>
      <w:r w:rsidRPr="00E81F31">
        <w:rPr>
          <w:rFonts w:ascii="Arial" w:hAnsi="Arial" w:cs="Arial"/>
          <w:sz w:val="24"/>
        </w:rPr>
        <w:t xml:space="preserve">Job crafting </w:t>
      </w:r>
      <w:r w:rsidR="003967E0">
        <w:rPr>
          <w:rFonts w:ascii="Arial" w:hAnsi="Arial" w:cs="Arial"/>
          <w:sz w:val="24"/>
        </w:rPr>
        <w:t>lets employees reshape tasks, relationships,</w:t>
      </w:r>
      <w:r w:rsidRPr="00E81F31">
        <w:rPr>
          <w:rFonts w:ascii="Arial" w:hAnsi="Arial" w:cs="Arial"/>
          <w:sz w:val="24"/>
        </w:rPr>
        <w:t xml:space="preserve"> or perceptions of work, strengthening meaning (Wrzesniewski and Dutton, 2001). NHSX could allocate agreed time to mentoring, improvement projects or communities. Crafting must remain </w:t>
      </w:r>
      <w:r w:rsidR="003967E0">
        <w:rPr>
          <w:rFonts w:ascii="Arial" w:hAnsi="Arial" w:cs="Arial"/>
          <w:sz w:val="24"/>
        </w:rPr>
        <w:t>within competence, workload, and regulated responsibilities; otherwise, autonomy creates ambiguity or shifts</w:t>
      </w:r>
      <w:r w:rsidRPr="00E81F31">
        <w:rPr>
          <w:rFonts w:ascii="Arial" w:hAnsi="Arial" w:cs="Arial"/>
          <w:sz w:val="24"/>
        </w:rPr>
        <w:t xml:space="preserve"> routine work to colleagues.</w:t>
      </w:r>
    </w:p>
    <w:p w14:paraId="4764B9F9" w14:textId="31579363" w:rsidR="00745D3F" w:rsidRPr="00E81F31" w:rsidRDefault="00481683" w:rsidP="00ED77DA">
      <w:pPr>
        <w:spacing w:after="0" w:line="360" w:lineRule="auto"/>
        <w:ind w:right="248"/>
        <w:rPr>
          <w:rFonts w:ascii="Arial" w:hAnsi="Arial" w:cs="Arial"/>
          <w:sz w:val="24"/>
        </w:rPr>
      </w:pPr>
      <w:r w:rsidRPr="00E81F31">
        <w:rPr>
          <w:rFonts w:ascii="Arial" w:hAnsi="Arial" w:cs="Arial"/>
          <w:noProof/>
          <w:sz w:val="24"/>
        </w:rPr>
        <w:drawing>
          <wp:inline distT="0" distB="0" distL="0" distR="0" wp14:anchorId="07BE1575" wp14:editId="134C3A1D">
            <wp:extent cx="6324600" cy="3038475"/>
            <wp:effectExtent l="0" t="0" r="0" b="0"/>
            <wp:docPr id="199392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27308" name="Picture 199392730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324600" cy="3038475"/>
                    </a:xfrm>
                    <a:prstGeom prst="rect">
                      <a:avLst/>
                    </a:prstGeom>
                  </pic:spPr>
                </pic:pic>
              </a:graphicData>
            </a:graphic>
          </wp:inline>
        </w:drawing>
      </w:r>
    </w:p>
    <w:p w14:paraId="352C7B0F" w14:textId="59C7F202" w:rsidR="0087165B" w:rsidRPr="003967E0" w:rsidRDefault="00CA168B" w:rsidP="00DC1D6E">
      <w:pPr>
        <w:pStyle w:val="Caption1"/>
        <w:spacing w:line="360" w:lineRule="auto"/>
        <w:ind w:left="426" w:right="248"/>
        <w:jc w:val="center"/>
        <w:rPr>
          <w:rFonts w:ascii="Arial" w:hAnsi="Arial" w:cs="Arial"/>
          <w:b/>
          <w:bCs/>
          <w:sz w:val="24"/>
        </w:rPr>
      </w:pPr>
      <w:r w:rsidRPr="00E81F31">
        <w:rPr>
          <w:rFonts w:ascii="Arial" w:hAnsi="Arial" w:cs="Arial"/>
          <w:b/>
          <w:bCs/>
          <w:sz w:val="24"/>
        </w:rPr>
        <w:t>Figure 3: NHSX Job Crafting</w:t>
      </w:r>
      <w:r w:rsidR="00DC1D6E">
        <w:rPr>
          <w:rFonts w:ascii="Arial" w:hAnsi="Arial" w:cs="Arial"/>
          <w:b/>
          <w:bCs/>
          <w:sz w:val="24"/>
        </w:rPr>
        <w:t xml:space="preserve"> </w:t>
      </w:r>
      <w:r w:rsidR="0087165B" w:rsidRPr="003967E0">
        <w:rPr>
          <w:rFonts w:ascii="Arial" w:hAnsi="Arial" w:cs="Arial"/>
          <w:b/>
          <w:bCs/>
          <w:sz w:val="24"/>
        </w:rPr>
        <w:t>(</w:t>
      </w:r>
      <w:hyperlink r:id="rId29" w:history="1">
        <w:r w:rsidR="003967E0" w:rsidRPr="003967E0">
          <w:rPr>
            <w:rStyle w:val="Hyperlink"/>
            <w:rFonts w:ascii="Arial" w:hAnsi="Arial" w:cs="Arial"/>
            <w:b/>
            <w:bCs/>
            <w:sz w:val="24"/>
          </w:rPr>
          <w:t>https://canva.link/2jcj78697czcxso</w:t>
        </w:r>
      </w:hyperlink>
      <w:r w:rsidR="003967E0" w:rsidRPr="003967E0">
        <w:rPr>
          <w:rFonts w:ascii="Arial" w:hAnsi="Arial" w:cs="Arial"/>
          <w:b/>
          <w:bCs/>
          <w:sz w:val="24"/>
        </w:rPr>
        <w:t xml:space="preserve"> Self-made</w:t>
      </w:r>
      <w:r w:rsidR="0087165B" w:rsidRPr="003967E0">
        <w:rPr>
          <w:rFonts w:ascii="Arial" w:hAnsi="Arial" w:cs="Arial"/>
          <w:b/>
          <w:bCs/>
          <w:sz w:val="24"/>
        </w:rPr>
        <w:t>)</w:t>
      </w:r>
    </w:p>
    <w:p w14:paraId="7FC3C6F9" w14:textId="39CD92B1" w:rsidR="00553E54" w:rsidRPr="00E81F31" w:rsidRDefault="00553E54" w:rsidP="00ED77DA">
      <w:pPr>
        <w:spacing w:after="0" w:line="360" w:lineRule="auto"/>
        <w:ind w:right="248"/>
        <w:rPr>
          <w:rFonts w:ascii="Arial" w:hAnsi="Arial" w:cs="Arial"/>
          <w:sz w:val="24"/>
        </w:rPr>
      </w:pPr>
      <w:r w:rsidRPr="00E81F31">
        <w:rPr>
          <w:rFonts w:ascii="Arial" w:hAnsi="Arial" w:cs="Arial"/>
          <w:sz w:val="24"/>
        </w:rPr>
        <w:t>Self-Determination Theory proposes that autonomy, competence and relatedness support motivation (Deci and Ryan, 2000). Bounded discretion, coaching and cross-location communities can meet these needs. They are interdependent: autonomy without competence increases risk, while training without voice may not retain talent. Roles and development should therefore support all three.</w:t>
      </w:r>
    </w:p>
    <w:p w14:paraId="14B53B11" w14:textId="77777777" w:rsidR="00553E54" w:rsidRPr="00E81F31" w:rsidRDefault="00553E54" w:rsidP="00E81F31">
      <w:pPr>
        <w:spacing w:after="0" w:line="360" w:lineRule="auto"/>
        <w:ind w:left="426" w:right="248"/>
        <w:rPr>
          <w:rFonts w:ascii="Arial" w:hAnsi="Arial" w:cs="Arial"/>
          <w:sz w:val="24"/>
        </w:rPr>
      </w:pPr>
    </w:p>
    <w:p w14:paraId="1403CFD1" w14:textId="0F0944B1" w:rsidR="00832AB1" w:rsidRPr="00E81F31" w:rsidRDefault="00635DA7" w:rsidP="00ED77DA">
      <w:pPr>
        <w:spacing w:after="0" w:line="360" w:lineRule="auto"/>
        <w:ind w:right="248"/>
        <w:rPr>
          <w:rFonts w:ascii="Arial" w:hAnsi="Arial" w:cs="Arial"/>
          <w:sz w:val="24"/>
        </w:rPr>
      </w:pPr>
      <w:r w:rsidRPr="00E81F31">
        <w:rPr>
          <w:rFonts w:ascii="Arial" w:hAnsi="Arial" w:cs="Arial"/>
          <w:noProof/>
          <w:sz w:val="24"/>
        </w:rPr>
        <w:lastRenderedPageBreak/>
        <w:drawing>
          <wp:inline distT="0" distB="0" distL="0" distR="0" wp14:anchorId="719D0573" wp14:editId="4808B365">
            <wp:extent cx="6124575" cy="2428875"/>
            <wp:effectExtent l="38100" t="19050" r="28575" b="28575"/>
            <wp:docPr id="1578299952"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EAF7819" w14:textId="05DFCCC6" w:rsidR="003967E0" w:rsidRPr="00E81F31" w:rsidRDefault="00844270" w:rsidP="00B87DC2">
      <w:pPr>
        <w:pStyle w:val="Caption1"/>
        <w:spacing w:after="0" w:line="360" w:lineRule="auto"/>
        <w:ind w:left="426" w:right="248"/>
        <w:jc w:val="center"/>
        <w:rPr>
          <w:rFonts w:ascii="Arial" w:hAnsi="Arial" w:cs="Arial"/>
          <w:b/>
          <w:bCs/>
          <w:sz w:val="24"/>
        </w:rPr>
      </w:pPr>
      <w:r w:rsidRPr="00E81F31">
        <w:rPr>
          <w:rFonts w:ascii="Arial" w:hAnsi="Arial" w:cs="Arial"/>
          <w:b/>
          <w:bCs/>
          <w:sz w:val="24"/>
        </w:rPr>
        <w:t>Figure 4: Self-Determination Theory</w:t>
      </w:r>
      <w:r w:rsidR="00B87DC2">
        <w:rPr>
          <w:rFonts w:ascii="Arial" w:hAnsi="Arial" w:cs="Arial"/>
          <w:b/>
          <w:bCs/>
          <w:sz w:val="24"/>
        </w:rPr>
        <w:t xml:space="preserve"> </w:t>
      </w:r>
      <w:r w:rsidR="003967E0">
        <w:rPr>
          <w:rFonts w:ascii="Arial" w:hAnsi="Arial" w:cs="Arial"/>
          <w:b/>
          <w:bCs/>
          <w:sz w:val="24"/>
        </w:rPr>
        <w:t>(</w:t>
      </w:r>
      <w:hyperlink r:id="rId35" w:history="1">
        <w:r w:rsidR="003967E0" w:rsidRPr="0018082B">
          <w:rPr>
            <w:rStyle w:val="Hyperlink"/>
            <w:rFonts w:ascii="Arial" w:hAnsi="Arial" w:cs="Arial"/>
            <w:b/>
            <w:bCs/>
            <w:sz w:val="24"/>
          </w:rPr>
          <w:t>https://word</w:t>
        </w:r>
      </w:hyperlink>
      <w:r w:rsidR="003967E0">
        <w:rPr>
          <w:rFonts w:ascii="Arial" w:hAnsi="Arial" w:cs="Arial"/>
          <w:b/>
          <w:bCs/>
          <w:sz w:val="24"/>
        </w:rPr>
        <w:t xml:space="preserve"> Self-made)</w:t>
      </w:r>
    </w:p>
    <w:p w14:paraId="30590E76" w14:textId="77777777" w:rsidR="00E23D6E" w:rsidRPr="00E81F31" w:rsidRDefault="00E23D6E" w:rsidP="00E81F31">
      <w:pPr>
        <w:spacing w:after="0" w:line="360" w:lineRule="auto"/>
        <w:ind w:left="426" w:right="248"/>
        <w:rPr>
          <w:rFonts w:ascii="Arial" w:hAnsi="Arial" w:cs="Arial"/>
          <w:b/>
          <w:bCs/>
          <w:sz w:val="24"/>
        </w:rPr>
      </w:pPr>
    </w:p>
    <w:p w14:paraId="081246B6" w14:textId="77777777" w:rsidR="003967E0" w:rsidRDefault="00553E54" w:rsidP="00ED77DA">
      <w:pPr>
        <w:spacing w:after="0" w:line="360" w:lineRule="auto"/>
        <w:ind w:right="248"/>
        <w:rPr>
          <w:rFonts w:ascii="Arial" w:hAnsi="Arial" w:cs="Arial"/>
          <w:sz w:val="24"/>
        </w:rPr>
      </w:pPr>
      <w:r w:rsidRPr="00E81F31">
        <w:rPr>
          <w:rFonts w:ascii="Arial" w:hAnsi="Arial" w:cs="Arial"/>
          <w:sz w:val="24"/>
        </w:rPr>
        <w:t>Employee experience integrates recruitment, onboarding, work, progression and exit. NHSX should map moments that affect belonging and career confidence in each country, disaggregating evidence by location, function and work pattern. Engagement scores alone are insufficient; promotion equity, mobility, learning application, wellbeing and regrettable turnover show whether experience is developmental.</w:t>
      </w:r>
    </w:p>
    <w:p w14:paraId="782FA6A9" w14:textId="77777777" w:rsidR="003967E0" w:rsidRDefault="003967E0" w:rsidP="003967E0">
      <w:pPr>
        <w:spacing w:after="0" w:line="360" w:lineRule="auto"/>
        <w:ind w:left="426" w:right="248"/>
        <w:rPr>
          <w:rFonts w:ascii="Arial" w:hAnsi="Arial" w:cs="Arial"/>
          <w:sz w:val="24"/>
        </w:rPr>
      </w:pPr>
    </w:p>
    <w:p w14:paraId="44AAD3B4" w14:textId="402F7887" w:rsidR="00232810" w:rsidRPr="003967E0" w:rsidRDefault="00A124EE" w:rsidP="00ED77DA">
      <w:pPr>
        <w:spacing w:after="0" w:line="360" w:lineRule="auto"/>
        <w:ind w:right="248"/>
        <w:rPr>
          <w:rFonts w:ascii="Arial" w:hAnsi="Arial" w:cs="Arial"/>
          <w:sz w:val="24"/>
        </w:rPr>
      </w:pPr>
      <w:r w:rsidRPr="00E81F31">
        <w:rPr>
          <w:rFonts w:ascii="Arial" w:hAnsi="Arial" w:cs="Arial"/>
          <w:b/>
          <w:bCs/>
          <w:sz w:val="24"/>
        </w:rPr>
        <w:t>DEVELOP A COMPREHENSIVE TALENT GROWTH STRATEGY FOR NEXSPACE HEALTH SYSTEMS</w:t>
      </w:r>
    </w:p>
    <w:p w14:paraId="5944B0C4" w14:textId="7DDEBEC0" w:rsidR="00D0258C" w:rsidRPr="00E81F31" w:rsidRDefault="00D0258C" w:rsidP="00ED77DA">
      <w:pPr>
        <w:spacing w:line="360" w:lineRule="auto"/>
        <w:ind w:right="248"/>
        <w:rPr>
          <w:rFonts w:ascii="Arial" w:hAnsi="Arial" w:cs="Arial"/>
          <w:sz w:val="24"/>
        </w:rPr>
      </w:pPr>
      <w:r w:rsidRPr="00E81F31">
        <w:rPr>
          <w:rFonts w:ascii="Arial" w:hAnsi="Arial" w:cs="Arial"/>
          <w:sz w:val="24"/>
        </w:rPr>
        <w:t xml:space="preserve">The Talent Growth System has four stages: diagnose capability, develop through work, enable mobility and hold leaders accountable. First, NHSX should create a consent-based skills inventory </w:t>
      </w:r>
      <w:r w:rsidR="003967E0">
        <w:rPr>
          <w:rFonts w:ascii="Arial" w:hAnsi="Arial" w:cs="Arial"/>
          <w:sz w:val="24"/>
        </w:rPr>
        <w:t>that combines employee-validated profiles, project evidence,</w:t>
      </w:r>
      <w:r w:rsidRPr="00E81F31">
        <w:rPr>
          <w:rFonts w:ascii="Arial" w:hAnsi="Arial" w:cs="Arial"/>
          <w:sz w:val="24"/>
        </w:rPr>
        <w:t xml:space="preserve"> and future needs. Workforce planning should identify gaps without allowing opaque AI predictions to determine potential. Employees must be able to inspect and correct their data.</w:t>
      </w:r>
    </w:p>
    <w:p w14:paraId="5BCA8762" w14:textId="3B15563D" w:rsidR="00D0258C" w:rsidRPr="00E81F31" w:rsidRDefault="00047D4E" w:rsidP="00ED77DA">
      <w:pPr>
        <w:spacing w:line="360" w:lineRule="auto"/>
        <w:ind w:right="248"/>
        <w:rPr>
          <w:rFonts w:ascii="Arial" w:hAnsi="Arial" w:cs="Arial"/>
          <w:sz w:val="24"/>
        </w:rPr>
      </w:pPr>
      <w:r w:rsidRPr="00E81F31">
        <w:rPr>
          <w:rFonts w:ascii="Arial" w:hAnsi="Arial" w:cs="Arial"/>
          <w:sz w:val="24"/>
        </w:rPr>
        <w:t xml:space="preserve">Second, an NHSX Academy should offer pathways in AI, clinical practice, regulation, cybersecurity, leadership and cross-cultural collaboration. Mentors should support clear goals, while cross-functional projects provide experience. Access must be equitable across the UK, India and UAE, with protected time and adjusted workloads. Monthly exchanges and a curated hub should record successful methods and intelligent failures. </w:t>
      </w:r>
      <w:r w:rsidRPr="00E81F31">
        <w:rPr>
          <w:rFonts w:ascii="Arial" w:hAnsi="Arial" w:cs="Arial"/>
          <w:sz w:val="24"/>
        </w:rPr>
        <w:lastRenderedPageBreak/>
        <w:t xml:space="preserve">This applies </w:t>
      </w:r>
      <w:r w:rsidR="003967E0" w:rsidRPr="00E81F31">
        <w:rPr>
          <w:rFonts w:ascii="Arial" w:hAnsi="Arial" w:cs="Arial"/>
          <w:sz w:val="24"/>
        </w:rPr>
        <w:t>to team</w:t>
      </w:r>
      <w:r w:rsidRPr="00E81F31">
        <w:rPr>
          <w:rFonts w:ascii="Arial" w:hAnsi="Arial" w:cs="Arial"/>
          <w:sz w:val="24"/>
        </w:rPr>
        <w:t xml:space="preserve"> learning without adding development to already full workloads (Senge, 2006).</w:t>
      </w:r>
    </w:p>
    <w:p w14:paraId="5E486083" w14:textId="481F42C0" w:rsidR="00D0258C" w:rsidRPr="00E81F31" w:rsidRDefault="00E770FA" w:rsidP="00ED77DA">
      <w:pPr>
        <w:spacing w:line="360" w:lineRule="auto"/>
        <w:ind w:right="248"/>
        <w:rPr>
          <w:rFonts w:ascii="Arial" w:hAnsi="Arial" w:cs="Arial"/>
          <w:sz w:val="24"/>
        </w:rPr>
      </w:pPr>
      <w:r w:rsidRPr="00E81F31">
        <w:rPr>
          <w:rFonts w:ascii="Arial" w:hAnsi="Arial" w:cs="Arial"/>
          <w:sz w:val="24"/>
        </w:rPr>
        <w:t xml:space="preserve">Third, NHSX should publish career families, capability expectations and lateral, specialist and leadership routes. An internal marketplace could match employees to projects and vacancies, while transparent panels reduce sponsorship and location bias. Job crafting may enrich existing </w:t>
      </w:r>
      <w:r w:rsidR="003967E0" w:rsidRPr="00E81F31">
        <w:rPr>
          <w:rFonts w:ascii="Arial" w:hAnsi="Arial" w:cs="Arial"/>
          <w:sz w:val="24"/>
        </w:rPr>
        <w:t>roles but</w:t>
      </w:r>
      <w:r w:rsidRPr="00E81F31">
        <w:rPr>
          <w:rFonts w:ascii="Arial" w:hAnsi="Arial" w:cs="Arial"/>
          <w:sz w:val="24"/>
        </w:rPr>
        <w:t xml:space="preserve"> should not replace genuine promotion or pay progression.</w:t>
      </w:r>
    </w:p>
    <w:p w14:paraId="324B641F" w14:textId="0073266A" w:rsidR="0015681A" w:rsidRPr="00E81F31" w:rsidRDefault="009B5D47" w:rsidP="00ED77DA">
      <w:pPr>
        <w:spacing w:line="360" w:lineRule="auto"/>
        <w:ind w:right="248"/>
        <w:rPr>
          <w:rFonts w:ascii="Arial" w:hAnsi="Arial" w:cs="Arial"/>
          <w:sz w:val="24"/>
        </w:rPr>
      </w:pPr>
      <w:r w:rsidRPr="00E81F31">
        <w:rPr>
          <w:rFonts w:ascii="Arial" w:hAnsi="Arial" w:cs="Arial"/>
          <w:sz w:val="24"/>
        </w:rPr>
        <w:t xml:space="preserve">Fourth, leaders should be trained and assessed as talent coaches. Objectives should include learning, succession, inclusion, wellbeing and mobility alongside output. </w:t>
      </w:r>
      <w:r w:rsidR="003967E0">
        <w:rPr>
          <w:rFonts w:ascii="Arial" w:hAnsi="Arial" w:cs="Arial"/>
          <w:sz w:val="24"/>
        </w:rPr>
        <w:t>Judge psychological safety by behaviour and responses to challenge, not a single</w:t>
      </w:r>
      <w:r w:rsidRPr="00E81F31">
        <w:rPr>
          <w:rFonts w:ascii="Arial" w:hAnsi="Arial" w:cs="Arial"/>
          <w:sz w:val="24"/>
        </w:rPr>
        <w:t xml:space="preserve"> survey score. Leaders also need guidance to distinguish developmental mistakes from clinical, ethical or cybersecurity breaches.</w:t>
      </w:r>
    </w:p>
    <w:p w14:paraId="4A656877" w14:textId="6225EAD5" w:rsidR="0015681A" w:rsidRPr="00E81F31" w:rsidRDefault="0060508F" w:rsidP="00ED77DA">
      <w:pPr>
        <w:spacing w:line="360" w:lineRule="auto"/>
        <w:ind w:right="248"/>
        <w:rPr>
          <w:rFonts w:ascii="Arial" w:hAnsi="Arial" w:cs="Arial"/>
          <w:sz w:val="24"/>
        </w:rPr>
      </w:pPr>
      <w:r w:rsidRPr="00E81F31">
        <w:rPr>
          <w:rFonts w:ascii="Arial" w:hAnsi="Arial" w:cs="Arial"/>
          <w:noProof/>
          <w:sz w:val="24"/>
        </w:rPr>
        <w:drawing>
          <wp:inline distT="0" distB="0" distL="0" distR="0" wp14:anchorId="63AEDE98" wp14:editId="2068DF7A">
            <wp:extent cx="6343650" cy="3476625"/>
            <wp:effectExtent l="0" t="0" r="0" b="0"/>
            <wp:docPr id="15955717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71772" name="Picture 1595571772"/>
                    <pic:cNvPicPr/>
                  </pic:nvPicPr>
                  <pic:blipFill>
                    <a:blip r:embed="rId36">
                      <a:extLst>
                        <a:ext uri="{28A0092B-C50C-407E-A947-70E740481C1C}">
                          <a14:useLocalDpi xmlns:a14="http://schemas.microsoft.com/office/drawing/2010/main" val="0"/>
                        </a:ext>
                      </a:extLst>
                    </a:blip>
                    <a:stretch>
                      <a:fillRect/>
                    </a:stretch>
                  </pic:blipFill>
                  <pic:spPr>
                    <a:xfrm>
                      <a:off x="0" y="0"/>
                      <a:ext cx="6343650" cy="3476625"/>
                    </a:xfrm>
                    <a:prstGeom prst="rect">
                      <a:avLst/>
                    </a:prstGeom>
                  </pic:spPr>
                </pic:pic>
              </a:graphicData>
            </a:graphic>
          </wp:inline>
        </w:drawing>
      </w:r>
    </w:p>
    <w:p w14:paraId="50A84E42" w14:textId="20B2D5AA" w:rsidR="00A50D50" w:rsidRDefault="00B96085" w:rsidP="00E81F31">
      <w:pPr>
        <w:pStyle w:val="Caption1"/>
        <w:spacing w:line="360" w:lineRule="auto"/>
        <w:ind w:left="426" w:right="248"/>
        <w:jc w:val="center"/>
        <w:rPr>
          <w:rFonts w:ascii="Arial" w:hAnsi="Arial" w:cs="Arial"/>
          <w:b/>
          <w:bCs/>
          <w:sz w:val="24"/>
        </w:rPr>
      </w:pPr>
      <w:r w:rsidRPr="00E81F31">
        <w:rPr>
          <w:rFonts w:ascii="Arial" w:hAnsi="Arial" w:cs="Arial"/>
          <w:b/>
          <w:bCs/>
          <w:sz w:val="24"/>
        </w:rPr>
        <w:t>Figure 5: NHSX Talent Growth Implementation and KPI Matrix</w:t>
      </w:r>
    </w:p>
    <w:p w14:paraId="2335A56F" w14:textId="7C9F47FF" w:rsidR="003967E0" w:rsidRPr="00E81F31" w:rsidRDefault="00ED77DA" w:rsidP="00E81F31">
      <w:pPr>
        <w:pStyle w:val="Caption1"/>
        <w:spacing w:line="360" w:lineRule="auto"/>
        <w:ind w:left="426" w:right="248"/>
        <w:jc w:val="center"/>
        <w:rPr>
          <w:rFonts w:ascii="Arial" w:hAnsi="Arial" w:cs="Arial"/>
          <w:b/>
          <w:bCs/>
          <w:sz w:val="24"/>
        </w:rPr>
      </w:pPr>
      <w:r>
        <w:rPr>
          <w:rFonts w:ascii="Arial" w:hAnsi="Arial" w:cs="Arial"/>
          <w:b/>
          <w:bCs/>
          <w:sz w:val="24"/>
        </w:rPr>
        <w:t>(</w:t>
      </w:r>
      <w:hyperlink r:id="rId37" w:history="1">
        <w:r w:rsidRPr="0018082B">
          <w:rPr>
            <w:rStyle w:val="Hyperlink"/>
            <w:rFonts w:ascii="Arial" w:hAnsi="Arial" w:cs="Arial"/>
            <w:b/>
            <w:bCs/>
            <w:sz w:val="24"/>
          </w:rPr>
          <w:t>https://canva.link/m8w6zrgbw36xrpp</w:t>
        </w:r>
      </w:hyperlink>
      <w:r>
        <w:rPr>
          <w:rFonts w:ascii="Arial" w:hAnsi="Arial" w:cs="Arial"/>
          <w:b/>
          <w:bCs/>
          <w:sz w:val="24"/>
        </w:rPr>
        <w:t xml:space="preserve"> S</w:t>
      </w:r>
      <w:r w:rsidR="003967E0">
        <w:rPr>
          <w:rFonts w:ascii="Arial" w:hAnsi="Arial" w:cs="Arial"/>
          <w:b/>
          <w:bCs/>
          <w:sz w:val="24"/>
        </w:rPr>
        <w:t>elf-made)</w:t>
      </w:r>
    </w:p>
    <w:p w14:paraId="602E9AE3" w14:textId="7325BBB8" w:rsidR="0015681A" w:rsidRPr="00E81F31" w:rsidRDefault="00ED77DA" w:rsidP="00ED77DA">
      <w:pPr>
        <w:spacing w:line="360" w:lineRule="auto"/>
        <w:ind w:right="248"/>
        <w:rPr>
          <w:rFonts w:ascii="Arial" w:hAnsi="Arial" w:cs="Arial"/>
          <w:sz w:val="24"/>
        </w:rPr>
      </w:pPr>
      <w:r>
        <w:rPr>
          <w:rFonts w:ascii="Arial" w:hAnsi="Arial" w:cs="Arial"/>
          <w:sz w:val="24"/>
        </w:rPr>
        <w:t>Begin implementation at two contrasting pilot sites, then review quarterly and expand in stages</w:t>
      </w:r>
      <w:r w:rsidR="00D0258C" w:rsidRPr="00E81F31">
        <w:rPr>
          <w:rFonts w:ascii="Arial" w:hAnsi="Arial" w:cs="Arial"/>
          <w:sz w:val="24"/>
        </w:rPr>
        <w:t xml:space="preserve">. Governance should include HR, employee, clinical, technology and country representatives. Measures should cover skills applied, internal moves, promotion equity, </w:t>
      </w:r>
      <w:r w:rsidR="00D0258C" w:rsidRPr="00E81F31">
        <w:rPr>
          <w:rFonts w:ascii="Arial" w:hAnsi="Arial" w:cs="Arial"/>
          <w:sz w:val="24"/>
        </w:rPr>
        <w:lastRenderedPageBreak/>
        <w:t>succession coverage, implemented lessons, innovation time, engagement, wellbeing and regrettable turnover. Country comparisons must account for different labour markets and regulations.</w:t>
      </w:r>
    </w:p>
    <w:p w14:paraId="106B4913" w14:textId="270C04FE" w:rsidR="00DD32BB" w:rsidRPr="00E81F31" w:rsidRDefault="00D0258C" w:rsidP="00E81F31">
      <w:pPr>
        <w:spacing w:line="360" w:lineRule="auto"/>
        <w:ind w:right="248"/>
        <w:rPr>
          <w:rFonts w:ascii="Arial" w:hAnsi="Arial" w:cs="Arial"/>
          <w:sz w:val="24"/>
        </w:rPr>
      </w:pPr>
      <w:r w:rsidRPr="00E81F31">
        <w:rPr>
          <w:rFonts w:ascii="Arial" w:hAnsi="Arial" w:cs="Arial"/>
          <w:sz w:val="24"/>
        </w:rPr>
        <w:t>Indicators must be interpreted together. Rising learning with unchanged mobility may mean development lacks opportunity; faster innovation with declining wellbeing may indicate intensification; and retention may reflect weak external options rather than commitment. Interviews, exit evidence and project reviews should complement dashboards. The Board should scale only useful, equitable and sustainable components. The evaluation should examine unintended consequences and employee perceptions, allowing pilot teams to explain barriers before leaders interpret variation as poor performance or copy one country’s approach into another context.</w:t>
      </w:r>
    </w:p>
    <w:p w14:paraId="76C090CD" w14:textId="77777777" w:rsidR="004279F4" w:rsidRPr="00E81F31" w:rsidRDefault="00D0258C" w:rsidP="00ED77DA">
      <w:pPr>
        <w:spacing w:line="360" w:lineRule="auto"/>
        <w:ind w:right="248"/>
        <w:rPr>
          <w:rFonts w:ascii="Arial" w:hAnsi="Arial" w:cs="Arial"/>
          <w:sz w:val="24"/>
        </w:rPr>
      </w:pPr>
      <w:r w:rsidRPr="00E81F31">
        <w:rPr>
          <w:rFonts w:ascii="Arial" w:hAnsi="Arial" w:cs="Arial"/>
          <w:sz w:val="24"/>
        </w:rPr>
        <w:t>This system should improve capability and retention by connecting learning with meaningful work and progression. Its credibility depends on equitable access, protected time and visible leader accountability.</w:t>
      </w:r>
    </w:p>
    <w:p w14:paraId="10B67F91" w14:textId="77777777" w:rsidR="00D10DE4" w:rsidRPr="00E81F31" w:rsidRDefault="0059177C" w:rsidP="00ED77DA">
      <w:pPr>
        <w:pStyle w:val="Heading2"/>
        <w:spacing w:line="360" w:lineRule="auto"/>
        <w:ind w:right="248"/>
        <w:rPr>
          <w:rFonts w:ascii="Arial" w:hAnsi="Arial" w:cs="Arial"/>
          <w:sz w:val="24"/>
          <w:szCs w:val="24"/>
        </w:rPr>
      </w:pPr>
      <w:r w:rsidRPr="00E81F31">
        <w:rPr>
          <w:rFonts w:ascii="Arial" w:hAnsi="Arial" w:cs="Arial"/>
          <w:bCs/>
          <w:sz w:val="24"/>
          <w:szCs w:val="24"/>
        </w:rPr>
        <w:t>LEARNING AND KNOWLEDGE-SHARING STRATEGY</w:t>
      </w:r>
    </w:p>
    <w:p w14:paraId="01659C94" w14:textId="77777777" w:rsidR="00ED77DA" w:rsidRDefault="00336373" w:rsidP="00ED77DA">
      <w:pPr>
        <w:spacing w:line="360" w:lineRule="auto"/>
        <w:ind w:right="248"/>
        <w:rPr>
          <w:rFonts w:ascii="Arial" w:hAnsi="Arial" w:cs="Arial"/>
          <w:sz w:val="24"/>
        </w:rPr>
      </w:pPr>
      <w:r w:rsidRPr="00E81F31">
        <w:rPr>
          <w:rFonts w:ascii="Arial" w:hAnsi="Arial" w:cs="Arial"/>
          <w:sz w:val="24"/>
        </w:rPr>
        <w:t xml:space="preserve">Mentoring and experiential learning should form a cycle: agree </w:t>
      </w:r>
      <w:r w:rsidR="00ED77DA">
        <w:rPr>
          <w:rFonts w:ascii="Arial" w:hAnsi="Arial" w:cs="Arial"/>
          <w:sz w:val="24"/>
        </w:rPr>
        <w:t>on goals, learn with a trained mentor, apply knowledge in a cross-functional project, reflect, and publish reusable insights</w:t>
      </w:r>
      <w:r w:rsidRPr="00E81F31">
        <w:rPr>
          <w:rFonts w:ascii="Arial" w:hAnsi="Arial" w:cs="Arial"/>
          <w:sz w:val="24"/>
        </w:rPr>
        <w:t xml:space="preserve">. Communities should validate </w:t>
      </w:r>
      <w:r w:rsidR="00ED77DA" w:rsidRPr="00E81F31">
        <w:rPr>
          <w:rFonts w:ascii="Arial" w:hAnsi="Arial" w:cs="Arial"/>
          <w:sz w:val="24"/>
        </w:rPr>
        <w:t>material,</w:t>
      </w:r>
      <w:r w:rsidRPr="00E81F31">
        <w:rPr>
          <w:rFonts w:ascii="Arial" w:hAnsi="Arial" w:cs="Arial"/>
          <w:sz w:val="24"/>
        </w:rPr>
        <w:t xml:space="preserve"> so the hub remains reliable. Mentors </w:t>
      </w:r>
      <w:r w:rsidR="00ED77DA">
        <w:rPr>
          <w:rFonts w:ascii="Arial" w:hAnsi="Arial" w:cs="Arial"/>
          <w:sz w:val="24"/>
        </w:rPr>
        <w:t>need preparation and time, while sponsors must rebalance workloads so stretch assignments don't</w:t>
      </w:r>
      <w:r w:rsidRPr="00E81F31">
        <w:rPr>
          <w:rFonts w:ascii="Arial" w:hAnsi="Arial" w:cs="Arial"/>
          <w:sz w:val="24"/>
        </w:rPr>
        <w:t xml:space="preserve"> become unpaid intensification. The cycle builds competence, organisational memory and cross-border relationships around real NHSX problems.</w:t>
      </w:r>
    </w:p>
    <w:p w14:paraId="2FA1CF15" w14:textId="01003E60" w:rsidR="00D10DE4" w:rsidRPr="00E81F31" w:rsidRDefault="00972707" w:rsidP="00ED77DA">
      <w:pPr>
        <w:spacing w:line="360" w:lineRule="auto"/>
        <w:ind w:right="248"/>
        <w:rPr>
          <w:rFonts w:ascii="Arial" w:hAnsi="Arial" w:cs="Arial"/>
          <w:sz w:val="24"/>
        </w:rPr>
      </w:pPr>
      <w:r w:rsidRPr="00E81F31">
        <w:rPr>
          <w:rFonts w:ascii="Arial" w:hAnsi="Arial" w:cs="Arial"/>
          <w:noProof/>
          <w:sz w:val="24"/>
        </w:rPr>
        <w:lastRenderedPageBreak/>
        <w:drawing>
          <wp:inline distT="0" distB="0" distL="0" distR="0" wp14:anchorId="32BAFD7D" wp14:editId="7FA336AD">
            <wp:extent cx="6353175" cy="3857625"/>
            <wp:effectExtent l="0" t="0" r="0" b="0"/>
            <wp:docPr id="10274125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412550" name="Picture 102741255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353175" cy="3857625"/>
                    </a:xfrm>
                    <a:prstGeom prst="rect">
                      <a:avLst/>
                    </a:prstGeom>
                  </pic:spPr>
                </pic:pic>
              </a:graphicData>
            </a:graphic>
          </wp:inline>
        </w:drawing>
      </w:r>
    </w:p>
    <w:p w14:paraId="1A065588" w14:textId="7EFCA7F0" w:rsidR="00D10DE4" w:rsidRDefault="00D10DE4" w:rsidP="00ED77DA">
      <w:pPr>
        <w:pStyle w:val="Caption1"/>
        <w:spacing w:line="360" w:lineRule="auto"/>
        <w:ind w:left="426" w:right="248"/>
        <w:jc w:val="center"/>
        <w:rPr>
          <w:rFonts w:ascii="Arial" w:hAnsi="Arial" w:cs="Arial"/>
          <w:b/>
          <w:bCs/>
          <w:sz w:val="24"/>
        </w:rPr>
      </w:pPr>
      <w:r w:rsidRPr="00E81F31">
        <w:rPr>
          <w:rFonts w:ascii="Arial" w:hAnsi="Arial" w:cs="Arial"/>
          <w:b/>
          <w:bCs/>
          <w:sz w:val="24"/>
        </w:rPr>
        <w:t>Figure 6: NHSX Talent Growth Strategy Plan</w:t>
      </w:r>
    </w:p>
    <w:p w14:paraId="0672A50A" w14:textId="00EDF7D8" w:rsidR="00D711CF" w:rsidRPr="00320F61" w:rsidRDefault="00ED77DA" w:rsidP="00320F61">
      <w:pPr>
        <w:pStyle w:val="Caption1"/>
        <w:spacing w:line="360" w:lineRule="auto"/>
        <w:ind w:left="426" w:right="248"/>
        <w:jc w:val="center"/>
        <w:rPr>
          <w:rFonts w:ascii="Arial" w:hAnsi="Arial" w:cs="Arial"/>
          <w:b/>
          <w:bCs/>
          <w:sz w:val="24"/>
        </w:rPr>
      </w:pPr>
      <w:r>
        <w:rPr>
          <w:rFonts w:ascii="Arial" w:hAnsi="Arial" w:cs="Arial"/>
          <w:b/>
          <w:bCs/>
          <w:sz w:val="24"/>
        </w:rPr>
        <w:t>(</w:t>
      </w:r>
      <w:hyperlink r:id="rId39" w:history="1">
        <w:r w:rsidRPr="0018082B">
          <w:rPr>
            <w:rStyle w:val="Hyperlink"/>
            <w:rFonts w:ascii="Arial" w:hAnsi="Arial" w:cs="Arial"/>
            <w:b/>
            <w:bCs/>
            <w:sz w:val="24"/>
          </w:rPr>
          <w:t>https://canva.link/yea1933ng9c4g8u</w:t>
        </w:r>
      </w:hyperlink>
      <w:r>
        <w:rPr>
          <w:rFonts w:ascii="Arial" w:hAnsi="Arial" w:cs="Arial"/>
          <w:b/>
          <w:bCs/>
          <w:sz w:val="24"/>
        </w:rPr>
        <w:t xml:space="preserve"> Self-made)</w:t>
      </w:r>
    </w:p>
    <w:p w14:paraId="54957453" w14:textId="37DBCDCB" w:rsidR="00232810" w:rsidRPr="00D711CF" w:rsidRDefault="00F7115C" w:rsidP="00ED77DA">
      <w:pPr>
        <w:pStyle w:val="Heading1"/>
        <w:spacing w:line="360" w:lineRule="auto"/>
        <w:ind w:right="248"/>
        <w:rPr>
          <w:rFonts w:ascii="Arial" w:hAnsi="Arial" w:cs="Arial"/>
          <w:bCs/>
          <w:sz w:val="28"/>
          <w:szCs w:val="28"/>
        </w:rPr>
      </w:pPr>
      <w:r w:rsidRPr="00D711CF">
        <w:rPr>
          <w:rFonts w:ascii="Arial" w:hAnsi="Arial" w:cs="Arial"/>
          <w:bCs/>
          <w:sz w:val="28"/>
          <w:szCs w:val="28"/>
        </w:rPr>
        <w:t>TASK C: REFLECTIVE REPORT</w:t>
      </w:r>
    </w:p>
    <w:p w14:paraId="5F9BF91E" w14:textId="206FDD39" w:rsidR="003D1FE3" w:rsidRPr="00E81F31" w:rsidRDefault="005571C1" w:rsidP="00320F61">
      <w:pPr>
        <w:spacing w:line="360" w:lineRule="auto"/>
        <w:ind w:right="248"/>
        <w:rPr>
          <w:rFonts w:ascii="Arial" w:hAnsi="Arial" w:cs="Arial"/>
          <w:sz w:val="24"/>
        </w:rPr>
      </w:pPr>
      <w:r w:rsidRPr="00E81F31">
        <w:rPr>
          <w:rFonts w:ascii="Arial" w:hAnsi="Arial" w:cs="Arial"/>
          <w:sz w:val="24"/>
        </w:rPr>
        <w:t xml:space="preserve">This report </w:t>
      </w:r>
      <w:r w:rsidR="003E55F8">
        <w:rPr>
          <w:rFonts w:ascii="Arial" w:hAnsi="Arial" w:cs="Arial"/>
          <w:sz w:val="24"/>
        </w:rPr>
        <w:t>helped me connect HR theory to</w:t>
      </w:r>
      <w:r w:rsidRPr="00E81F31">
        <w:rPr>
          <w:rFonts w:ascii="Arial" w:hAnsi="Arial" w:cs="Arial"/>
          <w:sz w:val="24"/>
        </w:rPr>
        <w:t xml:space="preserve"> an organisational problem rather than present practices as universal solutions. I became more confident evaluating autonomy against control, performance against wellbeing and targeted investment against inclusion. I also identified gaps in HR analytics, employment law, cross-cultural practice</w:t>
      </w:r>
      <w:r w:rsidR="003E55F8">
        <w:rPr>
          <w:rFonts w:ascii="Arial" w:hAnsi="Arial" w:cs="Arial"/>
          <w:sz w:val="24"/>
        </w:rPr>
        <w:t>, and evaluating AI evidence</w:t>
      </w:r>
      <w:r w:rsidRPr="00E81F31">
        <w:rPr>
          <w:rFonts w:ascii="Arial" w:hAnsi="Arial" w:cs="Arial"/>
          <w:sz w:val="24"/>
        </w:rPr>
        <w:t>. These gaps inform my reflection and action plan.</w:t>
      </w:r>
    </w:p>
    <w:p w14:paraId="1BCAD88A" w14:textId="77777777" w:rsidR="007771E7" w:rsidRPr="00E81F31" w:rsidRDefault="00F7115C" w:rsidP="00ED77DA">
      <w:pPr>
        <w:pStyle w:val="Heading2"/>
        <w:spacing w:line="360" w:lineRule="auto"/>
        <w:ind w:right="248"/>
        <w:rPr>
          <w:rFonts w:ascii="Arial" w:hAnsi="Arial" w:cs="Arial"/>
          <w:sz w:val="24"/>
          <w:szCs w:val="24"/>
        </w:rPr>
      </w:pPr>
      <w:r w:rsidRPr="00E81F31">
        <w:rPr>
          <w:rFonts w:ascii="Arial" w:hAnsi="Arial" w:cs="Arial"/>
          <w:bCs/>
          <w:sz w:val="24"/>
          <w:szCs w:val="24"/>
        </w:rPr>
        <w:t>AI AS A STRATEGIC TOOL</w:t>
      </w:r>
    </w:p>
    <w:p w14:paraId="17D90149" w14:textId="06249ED7" w:rsidR="0096314F" w:rsidRPr="00E81F31" w:rsidRDefault="00C72A9A" w:rsidP="00E81F31">
      <w:pPr>
        <w:spacing w:after="0" w:line="360" w:lineRule="auto"/>
        <w:ind w:right="248"/>
        <w:rPr>
          <w:rFonts w:ascii="Arial" w:hAnsi="Arial" w:cs="Arial"/>
          <w:sz w:val="24"/>
        </w:rPr>
      </w:pPr>
      <w:r w:rsidRPr="00E81F31">
        <w:rPr>
          <w:rFonts w:ascii="Arial" w:hAnsi="Arial" w:cs="Arial"/>
          <w:sz w:val="24"/>
        </w:rPr>
        <w:t>AI can identify skills patterns, summarise feedback, model workforce scenarios and flag retention risks. At NHSX, this could guide learning and succession. Yet prediction is not explanation: historic data may reproduce discrimination, and statistical risk must not be treated as intention. AI should augment professional judgement (Daugherty and Wilson, 2018). I would require a defined purpose, proportionate data, group-level validation, explainability, human review</w:t>
      </w:r>
      <w:r w:rsidR="003E55F8">
        <w:rPr>
          <w:rFonts w:ascii="Arial" w:hAnsi="Arial" w:cs="Arial"/>
          <w:sz w:val="24"/>
        </w:rPr>
        <w:t>, and an appeals process</w:t>
      </w:r>
      <w:r w:rsidRPr="00E81F31">
        <w:rPr>
          <w:rFonts w:ascii="Arial" w:hAnsi="Arial" w:cs="Arial"/>
          <w:sz w:val="24"/>
        </w:rPr>
        <w:t xml:space="preserve">. Consulting </w:t>
      </w:r>
      <w:r w:rsidR="00605557" w:rsidRPr="00E81F31">
        <w:rPr>
          <w:rFonts w:ascii="Arial" w:hAnsi="Arial" w:cs="Arial"/>
          <w:sz w:val="24"/>
        </w:rPr>
        <w:t>affects</w:t>
      </w:r>
      <w:r w:rsidRPr="00E81F31">
        <w:rPr>
          <w:rFonts w:ascii="Arial" w:hAnsi="Arial" w:cs="Arial"/>
          <w:sz w:val="24"/>
        </w:rPr>
        <w:t xml:space="preserve"> employees</w:t>
      </w:r>
      <w:r w:rsidR="00467022">
        <w:rPr>
          <w:rFonts w:ascii="Arial" w:hAnsi="Arial" w:cs="Arial"/>
          <w:sz w:val="24"/>
        </w:rPr>
        <w:t>,</w:t>
      </w:r>
      <w:r w:rsidRPr="00E81F31">
        <w:rPr>
          <w:rFonts w:ascii="Arial" w:hAnsi="Arial" w:cs="Arial"/>
          <w:sz w:val="24"/>
        </w:rPr>
        <w:t xml:space="preserve"> </w:t>
      </w:r>
      <w:r w:rsidRPr="00E81F31">
        <w:rPr>
          <w:rFonts w:ascii="Arial" w:hAnsi="Arial" w:cs="Arial"/>
          <w:sz w:val="24"/>
        </w:rPr>
        <w:lastRenderedPageBreak/>
        <w:t>and considering dignity, context and wellbeing preserves empathy. Responsible HR practice requires challenging plausible outputs, documenting decisions and retaining human accountability.</w:t>
      </w:r>
    </w:p>
    <w:p w14:paraId="11BCD3D5" w14:textId="6C6E1C5D" w:rsidR="0096314F" w:rsidRPr="00E81F31" w:rsidRDefault="00F7115C" w:rsidP="00ED77DA">
      <w:pPr>
        <w:pStyle w:val="Heading2"/>
        <w:spacing w:after="0" w:line="360" w:lineRule="auto"/>
        <w:ind w:right="248"/>
        <w:rPr>
          <w:rFonts w:ascii="Arial" w:hAnsi="Arial" w:cs="Arial"/>
          <w:sz w:val="24"/>
          <w:szCs w:val="24"/>
        </w:rPr>
      </w:pPr>
      <w:r w:rsidRPr="00E81F31">
        <w:rPr>
          <w:rFonts w:ascii="Arial" w:hAnsi="Arial" w:cs="Arial"/>
          <w:bCs/>
          <w:sz w:val="24"/>
          <w:szCs w:val="24"/>
        </w:rPr>
        <w:t>REFLECTIVE ANALYSIS</w:t>
      </w:r>
    </w:p>
    <w:p w14:paraId="469E83EE" w14:textId="6342EB53" w:rsidR="00AD6C66" w:rsidRPr="00E81F31" w:rsidRDefault="00877567" w:rsidP="00B87DC2">
      <w:pPr>
        <w:spacing w:after="0" w:line="360" w:lineRule="auto"/>
        <w:ind w:right="248"/>
        <w:rPr>
          <w:rFonts w:ascii="Arial" w:hAnsi="Arial" w:cs="Arial"/>
          <w:sz w:val="24"/>
        </w:rPr>
      </w:pPr>
      <w:r w:rsidRPr="00E81F31">
        <w:rPr>
          <w:rFonts w:ascii="Arial" w:hAnsi="Arial" w:cs="Arial"/>
          <w:sz w:val="24"/>
        </w:rPr>
        <w:t xml:space="preserve">Using Jasper’s Experience, Reflection and Action cycle, I examined three uses of AI (Jasper, 2013). Experience: I used AI to proofread the report, suggest creative materials and identify grammatical errors. Reflection: </w:t>
      </w:r>
      <w:r w:rsidR="00A6764D">
        <w:rPr>
          <w:rFonts w:ascii="Arial" w:hAnsi="Arial" w:cs="Arial"/>
          <w:sz w:val="24"/>
        </w:rPr>
        <w:t>Proofreading exposed repetition,</w:t>
      </w:r>
      <w:r w:rsidR="00ED77DA" w:rsidRPr="00E81F31">
        <w:rPr>
          <w:rFonts w:ascii="Arial" w:hAnsi="Arial" w:cs="Arial"/>
          <w:sz w:val="24"/>
        </w:rPr>
        <w:t xml:space="preserve"> but</w:t>
      </w:r>
      <w:r w:rsidRPr="00E81F31">
        <w:rPr>
          <w:rFonts w:ascii="Arial" w:hAnsi="Arial" w:cs="Arial"/>
          <w:sz w:val="24"/>
        </w:rPr>
        <w:t xml:space="preserve"> accepting fluent revisions risked weakening my voice. Visual ideas improved </w:t>
      </w:r>
      <w:r w:rsidR="00ED77DA" w:rsidRPr="00E81F31">
        <w:rPr>
          <w:rFonts w:ascii="Arial" w:hAnsi="Arial" w:cs="Arial"/>
          <w:sz w:val="24"/>
        </w:rPr>
        <w:t>communication yet</w:t>
      </w:r>
      <w:r w:rsidRPr="00E81F31">
        <w:rPr>
          <w:rFonts w:ascii="Arial" w:hAnsi="Arial" w:cs="Arial"/>
          <w:sz w:val="24"/>
        </w:rPr>
        <w:t xml:space="preserve"> could oversimplify arguments. Grammar support increased accuracy, </w:t>
      </w:r>
      <w:r w:rsidR="008E4903">
        <w:rPr>
          <w:rFonts w:ascii="Arial" w:hAnsi="Arial" w:cs="Arial"/>
          <w:sz w:val="24"/>
        </w:rPr>
        <w:t>but relying on it might keep</w:t>
      </w:r>
      <w:r w:rsidRPr="00E81F31">
        <w:rPr>
          <w:rFonts w:ascii="Arial" w:hAnsi="Arial" w:cs="Arial"/>
          <w:sz w:val="24"/>
        </w:rPr>
        <w:t xml:space="preserve"> me </w:t>
      </w:r>
      <w:r w:rsidR="00A6764D">
        <w:rPr>
          <w:rFonts w:ascii="Arial" w:hAnsi="Arial" w:cs="Arial"/>
          <w:sz w:val="24"/>
        </w:rPr>
        <w:t xml:space="preserve">from </w:t>
      </w:r>
      <w:r w:rsidRPr="00E81F31">
        <w:rPr>
          <w:rFonts w:ascii="Arial" w:hAnsi="Arial" w:cs="Arial"/>
          <w:sz w:val="24"/>
        </w:rPr>
        <w:t xml:space="preserve">learning why errors occurred. I also recognised that confident </w:t>
      </w:r>
      <w:r w:rsidR="00ED77DA" w:rsidRPr="00E81F31">
        <w:rPr>
          <w:rFonts w:ascii="Arial" w:hAnsi="Arial" w:cs="Arial"/>
          <w:sz w:val="24"/>
        </w:rPr>
        <w:t>output</w:t>
      </w:r>
      <w:r w:rsidRPr="00E81F31">
        <w:rPr>
          <w:rFonts w:ascii="Arial" w:hAnsi="Arial" w:cs="Arial"/>
          <w:sz w:val="24"/>
        </w:rPr>
        <w:t xml:space="preserve"> </w:t>
      </w:r>
      <w:r w:rsidR="00ED77DA" w:rsidRPr="00E81F31">
        <w:rPr>
          <w:rFonts w:ascii="Arial" w:hAnsi="Arial" w:cs="Arial"/>
          <w:sz w:val="24"/>
        </w:rPr>
        <w:t>could</w:t>
      </w:r>
      <w:r w:rsidRPr="00E81F31">
        <w:rPr>
          <w:rFonts w:ascii="Arial" w:hAnsi="Arial" w:cs="Arial"/>
          <w:sz w:val="24"/>
        </w:rPr>
        <w:t xml:space="preserve"> contain unsupported claims. Action: I will define each use, preserve drafts, verify evidence and decide whether changes improve meaning. I will practise unaided writing before seeking AI </w:t>
      </w:r>
      <w:r w:rsidR="00ED77DA" w:rsidRPr="00E81F31">
        <w:rPr>
          <w:rFonts w:ascii="Arial" w:hAnsi="Arial" w:cs="Arial"/>
          <w:sz w:val="24"/>
        </w:rPr>
        <w:t>feedback,</w:t>
      </w:r>
      <w:r w:rsidRPr="00E81F31">
        <w:rPr>
          <w:rFonts w:ascii="Arial" w:hAnsi="Arial" w:cs="Arial"/>
          <w:sz w:val="24"/>
        </w:rPr>
        <w:t xml:space="preserve"> so support develops rather than substitutes for capability.</w:t>
      </w:r>
    </w:p>
    <w:p w14:paraId="78875F6B" w14:textId="00F12AAC" w:rsidR="0096314F" w:rsidRPr="00E81F31" w:rsidRDefault="0096314F" w:rsidP="00E81F31">
      <w:pPr>
        <w:spacing w:after="0" w:line="360" w:lineRule="auto"/>
        <w:ind w:left="360" w:right="248"/>
        <w:rPr>
          <w:rFonts w:ascii="Arial" w:hAnsi="Arial" w:cs="Arial"/>
          <w:sz w:val="24"/>
        </w:rPr>
      </w:pPr>
    </w:p>
    <w:p w14:paraId="17541726" w14:textId="35950E40" w:rsidR="00B850EC" w:rsidRPr="00E81F31" w:rsidRDefault="00B524D1" w:rsidP="00ED77DA">
      <w:pPr>
        <w:spacing w:after="0" w:line="360" w:lineRule="auto"/>
        <w:ind w:right="248"/>
        <w:rPr>
          <w:rFonts w:ascii="Arial" w:hAnsi="Arial" w:cs="Arial"/>
          <w:sz w:val="24"/>
        </w:rPr>
      </w:pPr>
      <w:r w:rsidRPr="00E81F31">
        <w:rPr>
          <w:rFonts w:ascii="Arial" w:hAnsi="Arial" w:cs="Arial"/>
          <w:noProof/>
          <w:sz w:val="24"/>
        </w:rPr>
        <w:drawing>
          <wp:inline distT="0" distB="0" distL="0" distR="0" wp14:anchorId="32508AFD" wp14:editId="7E3AE15E">
            <wp:extent cx="6534150" cy="3914775"/>
            <wp:effectExtent l="0" t="0" r="0" b="0"/>
            <wp:docPr id="264942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942226" name="Picture 26494222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538265" cy="3917240"/>
                    </a:xfrm>
                    <a:prstGeom prst="rect">
                      <a:avLst/>
                    </a:prstGeom>
                  </pic:spPr>
                </pic:pic>
              </a:graphicData>
            </a:graphic>
          </wp:inline>
        </w:drawing>
      </w:r>
    </w:p>
    <w:p w14:paraId="04AE7572" w14:textId="16CF9B2F" w:rsidR="00C37980" w:rsidRDefault="00C37980" w:rsidP="00E81F31">
      <w:pPr>
        <w:pStyle w:val="Caption1"/>
        <w:spacing w:after="0" w:line="360" w:lineRule="auto"/>
        <w:ind w:left="360" w:right="248"/>
        <w:jc w:val="center"/>
        <w:rPr>
          <w:rFonts w:ascii="Arial" w:hAnsi="Arial" w:cs="Arial"/>
          <w:b/>
          <w:bCs/>
          <w:sz w:val="24"/>
        </w:rPr>
      </w:pPr>
      <w:r w:rsidRPr="00E81F31">
        <w:rPr>
          <w:rFonts w:ascii="Arial" w:hAnsi="Arial" w:cs="Arial"/>
          <w:b/>
          <w:bCs/>
          <w:sz w:val="24"/>
        </w:rPr>
        <w:t>Figure 7: Jasper ERA Reflective Cycle</w:t>
      </w:r>
    </w:p>
    <w:p w14:paraId="365DC71A" w14:textId="2206CD93" w:rsidR="00AD6C66" w:rsidRPr="00E81F31" w:rsidRDefault="00ED77DA" w:rsidP="00847DFE">
      <w:pPr>
        <w:pStyle w:val="Caption1"/>
        <w:spacing w:after="0" w:line="360" w:lineRule="auto"/>
        <w:ind w:left="360" w:right="248"/>
        <w:jc w:val="center"/>
        <w:rPr>
          <w:rFonts w:ascii="Arial" w:hAnsi="Arial" w:cs="Arial"/>
          <w:b/>
          <w:bCs/>
          <w:sz w:val="24"/>
        </w:rPr>
      </w:pPr>
      <w:r>
        <w:rPr>
          <w:rFonts w:ascii="Arial" w:hAnsi="Arial" w:cs="Arial"/>
          <w:b/>
          <w:bCs/>
          <w:sz w:val="24"/>
        </w:rPr>
        <w:lastRenderedPageBreak/>
        <w:t>(</w:t>
      </w:r>
      <w:hyperlink r:id="rId41" w:history="1">
        <w:r w:rsidRPr="0018082B">
          <w:rPr>
            <w:rStyle w:val="Hyperlink"/>
            <w:rFonts w:ascii="Arial" w:hAnsi="Arial" w:cs="Arial"/>
            <w:b/>
            <w:bCs/>
            <w:sz w:val="24"/>
          </w:rPr>
          <w:t>https://canva.link/8lwefyw8eyjo3jw</w:t>
        </w:r>
      </w:hyperlink>
      <w:r>
        <w:rPr>
          <w:rFonts w:ascii="Arial" w:hAnsi="Arial" w:cs="Arial"/>
          <w:b/>
          <w:bCs/>
          <w:sz w:val="24"/>
        </w:rPr>
        <w:t xml:space="preserve"> Self-made)</w:t>
      </w:r>
    </w:p>
    <w:p w14:paraId="311E0C7B" w14:textId="1D5B9A63" w:rsidR="0096314F" w:rsidRPr="00E81F31" w:rsidRDefault="00F7115C" w:rsidP="00ED77DA">
      <w:pPr>
        <w:pStyle w:val="Heading2"/>
        <w:spacing w:after="0" w:line="360" w:lineRule="auto"/>
        <w:ind w:right="248"/>
        <w:rPr>
          <w:rFonts w:ascii="Arial" w:hAnsi="Arial" w:cs="Arial"/>
          <w:sz w:val="24"/>
          <w:szCs w:val="24"/>
        </w:rPr>
      </w:pPr>
      <w:r w:rsidRPr="00E81F31">
        <w:rPr>
          <w:rFonts w:ascii="Arial" w:hAnsi="Arial" w:cs="Arial"/>
          <w:bCs/>
          <w:sz w:val="24"/>
          <w:szCs w:val="24"/>
        </w:rPr>
        <w:t>PERSONAL ACTION PLAN</w:t>
      </w:r>
    </w:p>
    <w:p w14:paraId="37A08ED6" w14:textId="416D3203" w:rsidR="00B320E0" w:rsidRPr="00E81F31" w:rsidRDefault="00311064" w:rsidP="00ED77DA">
      <w:pPr>
        <w:spacing w:after="0" w:line="360" w:lineRule="auto"/>
        <w:ind w:right="248"/>
        <w:rPr>
          <w:rFonts w:ascii="Arial" w:hAnsi="Arial" w:cs="Arial"/>
          <w:sz w:val="24"/>
        </w:rPr>
      </w:pPr>
      <w:r w:rsidRPr="00E81F31">
        <w:rPr>
          <w:rFonts w:ascii="Arial" w:hAnsi="Arial" w:cs="Arial"/>
          <w:sz w:val="24"/>
        </w:rPr>
        <w:t>Over twelve months, I will follow a measurable plan. Within three months, I will complete an HR analytics project using anonymised data and explain its limitations to a peer. Within six months, I will study responsible AI, data protection</w:t>
      </w:r>
      <w:r w:rsidR="00233CD5">
        <w:rPr>
          <w:rFonts w:ascii="Arial" w:hAnsi="Arial" w:cs="Arial"/>
          <w:sz w:val="24"/>
        </w:rPr>
        <w:t>, and employment-law fundamentals, and record</w:t>
      </w:r>
      <w:r w:rsidRPr="00E81F31">
        <w:rPr>
          <w:rFonts w:ascii="Arial" w:hAnsi="Arial" w:cs="Arial"/>
          <w:sz w:val="24"/>
        </w:rPr>
        <w:t xml:space="preserve"> reflections in a development log. I will seek monthly mentor feedback and practise two coaching conversations each quarter. Joining a diverse project team will develop </w:t>
      </w:r>
      <w:r w:rsidR="00505FCF">
        <w:rPr>
          <w:rFonts w:ascii="Arial" w:hAnsi="Arial" w:cs="Arial"/>
          <w:sz w:val="24"/>
        </w:rPr>
        <w:t>my cross-cultural communication skills</w:t>
      </w:r>
      <w:r w:rsidRPr="00E81F31">
        <w:rPr>
          <w:rFonts w:ascii="Arial" w:hAnsi="Arial" w:cs="Arial"/>
          <w:sz w:val="24"/>
        </w:rPr>
        <w:t xml:space="preserve">. Quarterly reviews will examine </w:t>
      </w:r>
      <w:r w:rsidR="00505FCF">
        <w:rPr>
          <w:rFonts w:ascii="Arial" w:hAnsi="Arial" w:cs="Arial"/>
          <w:sz w:val="24"/>
        </w:rPr>
        <w:t xml:space="preserve">completed learning, analytical quality, feedback, coaching outcomes, and my confidence in </w:t>
      </w:r>
      <w:r w:rsidRPr="00E81F31">
        <w:rPr>
          <w:rFonts w:ascii="Arial" w:hAnsi="Arial" w:cs="Arial"/>
          <w:sz w:val="24"/>
        </w:rPr>
        <w:t>explaining ethical decisions. I will revise activities that do not improve practice, ensuring development produces demonstrated capability rather than course attendance alone (Armstrong and Taylor, 2023).</w:t>
      </w:r>
    </w:p>
    <w:p w14:paraId="03A6190E" w14:textId="77777777" w:rsidR="0096314F" w:rsidRPr="00ED77DA" w:rsidRDefault="00A124EE" w:rsidP="00ED77DA">
      <w:pPr>
        <w:pStyle w:val="Heading1"/>
        <w:spacing w:after="0" w:line="360" w:lineRule="auto"/>
        <w:ind w:right="248"/>
        <w:rPr>
          <w:rFonts w:ascii="Arial" w:hAnsi="Arial" w:cs="Arial"/>
          <w:sz w:val="28"/>
          <w:szCs w:val="28"/>
        </w:rPr>
      </w:pPr>
      <w:r w:rsidRPr="00ED77DA">
        <w:rPr>
          <w:rFonts w:ascii="Arial" w:hAnsi="Arial" w:cs="Arial"/>
          <w:bCs/>
          <w:sz w:val="28"/>
          <w:szCs w:val="28"/>
        </w:rPr>
        <w:t>CONCLUSION</w:t>
      </w:r>
    </w:p>
    <w:p w14:paraId="76029D47" w14:textId="77777777" w:rsidR="007C700A" w:rsidRPr="00E81F31" w:rsidRDefault="00196D3F" w:rsidP="00ED77DA">
      <w:pPr>
        <w:spacing w:after="0" w:line="360" w:lineRule="auto"/>
        <w:ind w:right="248"/>
        <w:rPr>
          <w:rFonts w:ascii="Arial" w:hAnsi="Arial" w:cs="Arial"/>
          <w:sz w:val="24"/>
        </w:rPr>
      </w:pPr>
      <w:r w:rsidRPr="00E81F31">
        <w:rPr>
          <w:rFonts w:ascii="Arial" w:hAnsi="Arial" w:cs="Arial"/>
          <w:sz w:val="24"/>
        </w:rPr>
        <w:t>NHSX’s advantage depends on aligning work design and talent development with responsible technological growth. The framework combines HPWS, genuine involvement, bounded autonomy, agile delivery, equitable hybrid work and sociotechnical design. The talent ecosystem connects safety, motivation, learning, job crafting and transparent mobility. Neither flexibility nor development is inherently beneficial: each can intensify work or reproduce inequality when resources and accountability are weak. Piloting the system, retaining clinical and ethical guardrails, and evaluating performance alongside wellbeing and inclusion will support evidence-based scaling. Sustainable innovation should mean faster learning and better decisions through capable, connected and responsibly empowered people.</w:t>
      </w:r>
    </w:p>
    <w:p w14:paraId="6BA55E3F" w14:textId="77777777" w:rsidR="00C0328F" w:rsidRDefault="00C0328F" w:rsidP="007C700A">
      <w:pPr>
        <w:spacing w:after="0" w:line="360" w:lineRule="auto"/>
        <w:ind w:left="360" w:right="248"/>
        <w:rPr>
          <w:rFonts w:ascii="Arial" w:hAnsi="Arial" w:cs="Arial"/>
        </w:rPr>
      </w:pPr>
    </w:p>
    <w:p w14:paraId="4243E102" w14:textId="23BE0D65" w:rsidR="00872BC1" w:rsidRDefault="00A124EE" w:rsidP="00ED77DA">
      <w:pPr>
        <w:pStyle w:val="Heading1"/>
        <w:spacing w:after="0" w:line="360" w:lineRule="auto"/>
        <w:ind w:right="248"/>
        <w:rPr>
          <w:rFonts w:ascii="Arial" w:hAnsi="Arial" w:cs="Arial"/>
          <w:sz w:val="22"/>
          <w:szCs w:val="22"/>
        </w:rPr>
      </w:pPr>
      <w:r>
        <w:rPr>
          <w:rFonts w:ascii="Arial" w:hAnsi="Arial" w:cs="Arial"/>
          <w:bCs/>
          <w:sz w:val="28"/>
          <w:szCs w:val="28"/>
        </w:rPr>
        <w:t>REFERENCES</w:t>
      </w:r>
    </w:p>
    <w:p w14:paraId="110D051F" w14:textId="77777777" w:rsidR="00A0311E" w:rsidRPr="0081451D" w:rsidRDefault="00A0311E" w:rsidP="0075115B">
      <w:pPr>
        <w:spacing w:after="0" w:line="360" w:lineRule="auto"/>
        <w:ind w:right="248"/>
        <w:rPr>
          <w:rFonts w:ascii="Arial" w:hAnsi="Arial" w:cs="Arial"/>
          <w:sz w:val="24"/>
        </w:rPr>
      </w:pPr>
      <w:r w:rsidRPr="0081451D">
        <w:rPr>
          <w:rFonts w:ascii="Arial" w:hAnsi="Arial" w:cs="Arial"/>
          <w:sz w:val="24"/>
          <w:szCs w:val="28"/>
        </w:rPr>
        <w:t xml:space="preserve">Amabile, T.M., Conti, R., Coon, H., Lazenby, J. and Herron, M. (1996) ‘Assessing the work environment for creativity’, </w:t>
      </w:r>
      <w:r w:rsidRPr="0081451D">
        <w:rPr>
          <w:rFonts w:ascii="Arial" w:hAnsi="Arial" w:cs="Arial"/>
          <w:i/>
          <w:iCs/>
          <w:sz w:val="24"/>
          <w:szCs w:val="28"/>
        </w:rPr>
        <w:t>Academy of Management Journal</w:t>
      </w:r>
      <w:r w:rsidRPr="0081451D">
        <w:rPr>
          <w:rFonts w:ascii="Arial" w:hAnsi="Arial" w:cs="Arial"/>
          <w:sz w:val="24"/>
          <w:szCs w:val="28"/>
        </w:rPr>
        <w:t xml:space="preserve">, 39(5), pp. 1154–1184. doi: </w:t>
      </w:r>
      <w:hyperlink r:id="rId42" w:history="1">
        <w:r w:rsidRPr="0081451D">
          <w:rPr>
            <w:rStyle w:val="Hyperlink"/>
            <w:rFonts w:ascii="Arial" w:hAnsi="Arial" w:cs="Arial"/>
            <w:sz w:val="24"/>
            <w:szCs w:val="28"/>
          </w:rPr>
          <w:t>10.2307/256995</w:t>
        </w:r>
      </w:hyperlink>
      <w:r w:rsidRPr="0081451D">
        <w:rPr>
          <w:rFonts w:ascii="Arial" w:hAnsi="Arial" w:cs="Arial"/>
          <w:sz w:val="24"/>
          <w:szCs w:val="28"/>
        </w:rPr>
        <w:t>.</w:t>
      </w:r>
    </w:p>
    <w:p w14:paraId="3B8A3A86" w14:textId="77777777" w:rsidR="00A0311E" w:rsidRPr="0081451D" w:rsidRDefault="00A0311E" w:rsidP="00A0311E">
      <w:pPr>
        <w:spacing w:after="0" w:line="360" w:lineRule="auto"/>
        <w:ind w:left="720" w:right="248"/>
        <w:rPr>
          <w:rFonts w:ascii="Arial" w:hAnsi="Arial" w:cs="Arial"/>
          <w:sz w:val="24"/>
        </w:rPr>
      </w:pPr>
    </w:p>
    <w:p w14:paraId="40F3EC5D" w14:textId="77777777" w:rsidR="00A0311E" w:rsidRPr="0081451D" w:rsidRDefault="00A0311E" w:rsidP="0075115B">
      <w:pPr>
        <w:spacing w:after="0" w:line="360" w:lineRule="auto"/>
        <w:ind w:right="248"/>
        <w:rPr>
          <w:rFonts w:ascii="Arial" w:hAnsi="Arial" w:cs="Arial"/>
          <w:sz w:val="24"/>
        </w:rPr>
      </w:pPr>
      <w:r w:rsidRPr="0081451D">
        <w:rPr>
          <w:rFonts w:ascii="Arial" w:hAnsi="Arial" w:cs="Arial"/>
          <w:sz w:val="24"/>
          <w:szCs w:val="28"/>
        </w:rPr>
        <w:lastRenderedPageBreak/>
        <w:t xml:space="preserve">Armstrong, M. and Taylor, S. (2023) </w:t>
      </w:r>
      <w:r w:rsidRPr="0081451D">
        <w:rPr>
          <w:rFonts w:ascii="Arial" w:hAnsi="Arial" w:cs="Arial"/>
          <w:i/>
          <w:iCs/>
          <w:sz w:val="24"/>
          <w:szCs w:val="28"/>
        </w:rPr>
        <w:t>Armstrong’s handbook of human resource management practice</w:t>
      </w:r>
      <w:r w:rsidRPr="0081451D">
        <w:rPr>
          <w:rFonts w:ascii="Arial" w:hAnsi="Arial" w:cs="Arial"/>
          <w:sz w:val="24"/>
          <w:szCs w:val="28"/>
        </w:rPr>
        <w:t xml:space="preserve">. 16th edn. London: Kogan Page. </w:t>
      </w:r>
    </w:p>
    <w:p w14:paraId="68BF82C6" w14:textId="77777777" w:rsidR="00A0311E" w:rsidRPr="0081451D" w:rsidRDefault="00A0311E" w:rsidP="00A0311E">
      <w:pPr>
        <w:spacing w:after="0" w:line="360" w:lineRule="auto"/>
        <w:ind w:left="720" w:right="248"/>
        <w:rPr>
          <w:rFonts w:ascii="Arial" w:hAnsi="Arial" w:cs="Arial"/>
          <w:sz w:val="24"/>
        </w:rPr>
      </w:pPr>
    </w:p>
    <w:p w14:paraId="1608E1B7" w14:textId="77777777" w:rsidR="00A0311E" w:rsidRPr="0081451D" w:rsidRDefault="00A0311E" w:rsidP="0075115B">
      <w:pPr>
        <w:spacing w:after="0" w:line="360" w:lineRule="auto"/>
        <w:ind w:right="248"/>
        <w:rPr>
          <w:rFonts w:ascii="Arial" w:hAnsi="Arial" w:cs="Arial"/>
          <w:sz w:val="24"/>
        </w:rPr>
      </w:pPr>
      <w:r w:rsidRPr="0081451D">
        <w:rPr>
          <w:rFonts w:ascii="Arial" w:hAnsi="Arial" w:cs="Arial"/>
          <w:sz w:val="24"/>
          <w:szCs w:val="28"/>
        </w:rPr>
        <w:t xml:space="preserve">Collings, D.G. and Mellahi, K. (2009) ‘Strategic talent management: A review and research agenda’, </w:t>
      </w:r>
      <w:r w:rsidRPr="0081451D">
        <w:rPr>
          <w:rFonts w:ascii="Arial" w:hAnsi="Arial" w:cs="Arial"/>
          <w:i/>
          <w:iCs/>
          <w:sz w:val="24"/>
          <w:szCs w:val="28"/>
        </w:rPr>
        <w:t>Human Resource Management Review</w:t>
      </w:r>
      <w:r w:rsidRPr="0081451D">
        <w:rPr>
          <w:rFonts w:ascii="Arial" w:hAnsi="Arial" w:cs="Arial"/>
          <w:sz w:val="24"/>
          <w:szCs w:val="28"/>
        </w:rPr>
        <w:t xml:space="preserve">, 19(4), pp. 304–313. doi: </w:t>
      </w:r>
      <w:hyperlink r:id="rId43" w:tgtFrame="_new" w:history="1">
        <w:r w:rsidRPr="0081451D">
          <w:rPr>
            <w:rStyle w:val="Hyperlink"/>
            <w:rFonts w:ascii="Arial" w:hAnsi="Arial" w:cs="Arial"/>
            <w:sz w:val="24"/>
            <w:szCs w:val="28"/>
            <w:u w:val="none"/>
          </w:rPr>
          <w:t>10.1016/j.hrmr.2009.04.001</w:t>
        </w:r>
      </w:hyperlink>
    </w:p>
    <w:p w14:paraId="6DC7DFA7" w14:textId="77777777" w:rsidR="00A0311E" w:rsidRPr="0081451D" w:rsidRDefault="00A0311E" w:rsidP="00A0311E">
      <w:pPr>
        <w:spacing w:after="0" w:line="360" w:lineRule="auto"/>
        <w:ind w:left="720" w:right="248"/>
        <w:rPr>
          <w:rFonts w:ascii="Arial" w:hAnsi="Arial" w:cs="Arial"/>
          <w:sz w:val="24"/>
        </w:rPr>
      </w:pPr>
    </w:p>
    <w:p w14:paraId="27DBF006" w14:textId="77777777" w:rsidR="00A0311E" w:rsidRPr="0081451D" w:rsidRDefault="00A0311E" w:rsidP="0075115B">
      <w:pPr>
        <w:spacing w:after="0" w:line="360" w:lineRule="auto"/>
        <w:ind w:right="248"/>
        <w:rPr>
          <w:rFonts w:ascii="Arial" w:hAnsi="Arial" w:cs="Arial"/>
          <w:sz w:val="24"/>
          <w:szCs w:val="28"/>
        </w:rPr>
      </w:pPr>
      <w:r w:rsidRPr="0081451D">
        <w:rPr>
          <w:rFonts w:ascii="Arial" w:hAnsi="Arial" w:cs="Arial"/>
          <w:sz w:val="24"/>
          <w:szCs w:val="28"/>
        </w:rPr>
        <w:t xml:space="preserve">Daugherty, P.R. and Wilson, H.J. (2018) </w:t>
      </w:r>
      <w:r w:rsidRPr="0081451D">
        <w:rPr>
          <w:rFonts w:ascii="Arial" w:hAnsi="Arial" w:cs="Arial"/>
          <w:i/>
          <w:iCs/>
          <w:sz w:val="24"/>
          <w:szCs w:val="28"/>
        </w:rPr>
        <w:t>Human + machine: Reimagining work in the age of AI</w:t>
      </w:r>
      <w:r w:rsidRPr="0081451D">
        <w:rPr>
          <w:rFonts w:ascii="Arial" w:hAnsi="Arial" w:cs="Arial"/>
          <w:sz w:val="24"/>
          <w:szCs w:val="28"/>
        </w:rPr>
        <w:t>. Boston, MA: Harvard Business Review Press.</w:t>
      </w:r>
    </w:p>
    <w:p w14:paraId="3B93CE74" w14:textId="77777777" w:rsidR="00A0311E" w:rsidRPr="0081451D" w:rsidRDefault="00A0311E" w:rsidP="00A0311E">
      <w:pPr>
        <w:spacing w:after="0" w:line="360" w:lineRule="auto"/>
        <w:ind w:left="720" w:right="248"/>
        <w:rPr>
          <w:rFonts w:ascii="Arial" w:hAnsi="Arial" w:cs="Arial"/>
          <w:sz w:val="24"/>
          <w:szCs w:val="28"/>
        </w:rPr>
      </w:pPr>
    </w:p>
    <w:p w14:paraId="3063FB6D" w14:textId="77777777" w:rsidR="00A0311E" w:rsidRPr="0081451D" w:rsidRDefault="00A0311E" w:rsidP="0075115B">
      <w:pPr>
        <w:spacing w:after="0" w:line="360" w:lineRule="auto"/>
        <w:ind w:right="248"/>
        <w:rPr>
          <w:rFonts w:ascii="Arial" w:hAnsi="Arial" w:cs="Arial"/>
          <w:sz w:val="24"/>
        </w:rPr>
      </w:pPr>
      <w:r w:rsidRPr="0081451D">
        <w:rPr>
          <w:rFonts w:ascii="Arial" w:hAnsi="Arial" w:cs="Arial"/>
          <w:sz w:val="24"/>
          <w:szCs w:val="28"/>
        </w:rPr>
        <w:t xml:space="preserve">Deci, E.L. and Ryan, R.M. (2000) ‘The “what” and “why” of goal pursuits: Human needs and the self-determination of behaviour’, </w:t>
      </w:r>
      <w:r w:rsidRPr="0081451D">
        <w:rPr>
          <w:rFonts w:ascii="Arial" w:hAnsi="Arial" w:cs="Arial"/>
          <w:i/>
          <w:iCs/>
          <w:sz w:val="24"/>
          <w:szCs w:val="28"/>
        </w:rPr>
        <w:t>Psychological Inquiry</w:t>
      </w:r>
      <w:r w:rsidRPr="0081451D">
        <w:rPr>
          <w:rFonts w:ascii="Arial" w:hAnsi="Arial" w:cs="Arial"/>
          <w:sz w:val="24"/>
          <w:szCs w:val="28"/>
        </w:rPr>
        <w:t xml:space="preserve">, 11(4), pp. 227–268. doi: </w:t>
      </w:r>
      <w:hyperlink r:id="rId44" w:tgtFrame="_new" w:history="1">
        <w:r w:rsidRPr="0081451D">
          <w:rPr>
            <w:rStyle w:val="Hyperlink"/>
            <w:rFonts w:ascii="Arial" w:hAnsi="Arial" w:cs="Arial"/>
            <w:sz w:val="24"/>
            <w:szCs w:val="28"/>
          </w:rPr>
          <w:t>10.1207/S15327965PLI1104_01</w:t>
        </w:r>
      </w:hyperlink>
      <w:r w:rsidRPr="0081451D">
        <w:rPr>
          <w:rFonts w:ascii="Arial" w:hAnsi="Arial" w:cs="Arial"/>
          <w:sz w:val="24"/>
          <w:szCs w:val="28"/>
        </w:rPr>
        <w:t>.</w:t>
      </w:r>
    </w:p>
    <w:p w14:paraId="06B162C9" w14:textId="77777777" w:rsidR="00A0311E" w:rsidRPr="0081451D" w:rsidRDefault="00A0311E" w:rsidP="00A0311E">
      <w:pPr>
        <w:spacing w:after="0" w:line="360" w:lineRule="auto"/>
        <w:ind w:left="720" w:right="248"/>
        <w:rPr>
          <w:rFonts w:ascii="Arial" w:hAnsi="Arial" w:cs="Arial"/>
          <w:sz w:val="24"/>
        </w:rPr>
      </w:pPr>
    </w:p>
    <w:p w14:paraId="5E2778DB" w14:textId="77777777" w:rsidR="00A0311E" w:rsidRPr="0081451D" w:rsidRDefault="00A0311E" w:rsidP="0075115B">
      <w:pPr>
        <w:spacing w:after="0" w:line="360" w:lineRule="auto"/>
        <w:ind w:right="248"/>
        <w:rPr>
          <w:rFonts w:ascii="Arial" w:hAnsi="Arial" w:cs="Arial"/>
          <w:sz w:val="24"/>
        </w:rPr>
      </w:pPr>
      <w:r w:rsidRPr="0081451D">
        <w:rPr>
          <w:rFonts w:ascii="Arial" w:hAnsi="Arial" w:cs="Arial"/>
          <w:sz w:val="24"/>
          <w:szCs w:val="28"/>
        </w:rPr>
        <w:t xml:space="preserve">Dweck, C.S. (2006) </w:t>
      </w:r>
      <w:r w:rsidRPr="0081451D">
        <w:rPr>
          <w:rFonts w:ascii="Arial" w:hAnsi="Arial" w:cs="Arial"/>
          <w:i/>
          <w:iCs/>
          <w:sz w:val="24"/>
          <w:szCs w:val="28"/>
        </w:rPr>
        <w:t>Mindset: The new psychology of success</w:t>
      </w:r>
      <w:r w:rsidRPr="0081451D">
        <w:rPr>
          <w:rFonts w:ascii="Arial" w:hAnsi="Arial" w:cs="Arial"/>
          <w:sz w:val="24"/>
          <w:szCs w:val="28"/>
        </w:rPr>
        <w:t>. New York: Random House.</w:t>
      </w:r>
    </w:p>
    <w:p w14:paraId="2B546079" w14:textId="77777777" w:rsidR="00A0311E" w:rsidRPr="0081451D" w:rsidRDefault="00A0311E" w:rsidP="00A0311E">
      <w:pPr>
        <w:spacing w:after="0" w:line="360" w:lineRule="auto"/>
        <w:ind w:left="720" w:right="248"/>
        <w:rPr>
          <w:rFonts w:ascii="Arial" w:hAnsi="Arial" w:cs="Arial"/>
          <w:sz w:val="24"/>
          <w:szCs w:val="28"/>
        </w:rPr>
      </w:pPr>
    </w:p>
    <w:p w14:paraId="5F05BF8C" w14:textId="77777777" w:rsidR="00A0311E" w:rsidRPr="0081451D" w:rsidRDefault="00A0311E" w:rsidP="0075115B">
      <w:pPr>
        <w:spacing w:after="0" w:line="360" w:lineRule="auto"/>
        <w:ind w:right="248"/>
        <w:rPr>
          <w:rFonts w:ascii="Arial" w:hAnsi="Arial" w:cs="Arial"/>
          <w:sz w:val="24"/>
        </w:rPr>
      </w:pPr>
      <w:r w:rsidRPr="0081451D">
        <w:rPr>
          <w:rFonts w:ascii="Arial" w:hAnsi="Arial" w:cs="Arial"/>
          <w:sz w:val="24"/>
          <w:szCs w:val="28"/>
        </w:rPr>
        <w:t xml:space="preserve">Edmondson, A. (1999) ‘Psychological safety and learning behaviour in work teams’, </w:t>
      </w:r>
      <w:r w:rsidRPr="0081451D">
        <w:rPr>
          <w:rFonts w:ascii="Arial" w:hAnsi="Arial" w:cs="Arial"/>
          <w:i/>
          <w:iCs/>
          <w:sz w:val="24"/>
          <w:szCs w:val="28"/>
        </w:rPr>
        <w:t>Administrative Science Quarterly</w:t>
      </w:r>
      <w:r w:rsidRPr="0081451D">
        <w:rPr>
          <w:rFonts w:ascii="Arial" w:hAnsi="Arial" w:cs="Arial"/>
          <w:sz w:val="24"/>
          <w:szCs w:val="28"/>
        </w:rPr>
        <w:t xml:space="preserve">, 44(2), pp. 350–383. doi: </w:t>
      </w:r>
      <w:hyperlink r:id="rId45" w:history="1">
        <w:r w:rsidRPr="0081451D">
          <w:rPr>
            <w:rStyle w:val="Hyperlink"/>
            <w:rFonts w:ascii="Arial" w:hAnsi="Arial" w:cs="Arial"/>
            <w:sz w:val="24"/>
            <w:szCs w:val="28"/>
            <w:u w:val="none"/>
          </w:rPr>
          <w:t>10.2307/2666999</w:t>
        </w:r>
      </w:hyperlink>
      <w:r w:rsidRPr="0081451D">
        <w:rPr>
          <w:rFonts w:ascii="Arial" w:hAnsi="Arial" w:cs="Arial"/>
          <w:sz w:val="24"/>
          <w:szCs w:val="28"/>
        </w:rPr>
        <w:t>.</w:t>
      </w:r>
    </w:p>
    <w:p w14:paraId="7A924389" w14:textId="77777777" w:rsidR="00A0311E" w:rsidRPr="0081451D" w:rsidRDefault="00A0311E" w:rsidP="00A0311E">
      <w:pPr>
        <w:spacing w:after="0" w:line="360" w:lineRule="auto"/>
        <w:ind w:left="720" w:right="248"/>
        <w:rPr>
          <w:rFonts w:ascii="Arial" w:hAnsi="Arial" w:cs="Arial"/>
          <w:sz w:val="24"/>
        </w:rPr>
      </w:pPr>
    </w:p>
    <w:p w14:paraId="5835CB44" w14:textId="77777777" w:rsidR="00A0311E" w:rsidRPr="0081451D" w:rsidRDefault="00A0311E" w:rsidP="0075115B">
      <w:pPr>
        <w:spacing w:after="0" w:line="360" w:lineRule="auto"/>
        <w:ind w:right="248"/>
        <w:rPr>
          <w:rFonts w:ascii="Arial" w:hAnsi="Arial" w:cs="Arial"/>
          <w:sz w:val="24"/>
          <w:szCs w:val="28"/>
        </w:rPr>
      </w:pPr>
      <w:r w:rsidRPr="0081451D">
        <w:rPr>
          <w:rFonts w:ascii="Arial" w:hAnsi="Arial" w:cs="Arial"/>
          <w:sz w:val="24"/>
          <w:szCs w:val="28"/>
        </w:rPr>
        <w:t xml:space="preserve">Jasper, M. (2013) </w:t>
      </w:r>
      <w:r w:rsidRPr="0081451D">
        <w:rPr>
          <w:rFonts w:ascii="Arial" w:hAnsi="Arial" w:cs="Arial"/>
          <w:i/>
          <w:iCs/>
          <w:sz w:val="24"/>
          <w:szCs w:val="28"/>
        </w:rPr>
        <w:t>Beginning reflective practice</w:t>
      </w:r>
      <w:r w:rsidRPr="0081451D">
        <w:rPr>
          <w:rFonts w:ascii="Arial" w:hAnsi="Arial" w:cs="Arial"/>
          <w:sz w:val="24"/>
          <w:szCs w:val="28"/>
        </w:rPr>
        <w:t>. 2nd edn. Andover: Cengage Learning.</w:t>
      </w:r>
    </w:p>
    <w:p w14:paraId="22C3CA25" w14:textId="77777777" w:rsidR="00A0311E" w:rsidRPr="0081451D" w:rsidRDefault="00A0311E" w:rsidP="00A0311E">
      <w:pPr>
        <w:spacing w:after="0" w:line="360" w:lineRule="auto"/>
        <w:ind w:left="720" w:right="248"/>
        <w:rPr>
          <w:rFonts w:ascii="Arial" w:hAnsi="Arial" w:cs="Arial"/>
          <w:sz w:val="24"/>
          <w:szCs w:val="28"/>
        </w:rPr>
      </w:pPr>
    </w:p>
    <w:p w14:paraId="4C2EAA22" w14:textId="77777777" w:rsidR="00A0311E" w:rsidRPr="0081451D" w:rsidRDefault="00A0311E" w:rsidP="0081451D">
      <w:pPr>
        <w:spacing w:after="0" w:line="360" w:lineRule="auto"/>
        <w:ind w:right="248"/>
        <w:rPr>
          <w:rFonts w:ascii="Arial" w:hAnsi="Arial" w:cs="Arial"/>
          <w:sz w:val="24"/>
        </w:rPr>
      </w:pPr>
      <w:r w:rsidRPr="0081451D">
        <w:rPr>
          <w:rFonts w:ascii="Arial" w:hAnsi="Arial" w:cs="Arial"/>
          <w:sz w:val="24"/>
          <w:szCs w:val="28"/>
        </w:rPr>
        <w:t xml:space="preserve">Jiang, K., Lepak, D.P., Hu, J. and Baer, J.C. (2012) ‘How does human resource management influence organisational outcomes? A meta-analytic investigation of mediating mechanisms’, </w:t>
      </w:r>
      <w:r w:rsidRPr="0081451D">
        <w:rPr>
          <w:rFonts w:ascii="Arial" w:hAnsi="Arial" w:cs="Arial"/>
          <w:i/>
          <w:iCs/>
          <w:sz w:val="24"/>
          <w:szCs w:val="28"/>
        </w:rPr>
        <w:t>Academy of Management Journal</w:t>
      </w:r>
      <w:r w:rsidRPr="0081451D">
        <w:rPr>
          <w:rFonts w:ascii="Arial" w:hAnsi="Arial" w:cs="Arial"/>
          <w:sz w:val="24"/>
          <w:szCs w:val="28"/>
        </w:rPr>
        <w:t xml:space="preserve">, 55(6), pp. 1264–1294. doi: </w:t>
      </w:r>
      <w:hyperlink r:id="rId46" w:tgtFrame="_new" w:history="1">
        <w:r w:rsidRPr="0081451D">
          <w:rPr>
            <w:rStyle w:val="Hyperlink"/>
            <w:rFonts w:ascii="Arial" w:hAnsi="Arial" w:cs="Arial"/>
            <w:sz w:val="24"/>
            <w:szCs w:val="28"/>
            <w:u w:val="none"/>
          </w:rPr>
          <w:t>10.5465/amj.2011.0088</w:t>
        </w:r>
      </w:hyperlink>
      <w:r w:rsidRPr="0081451D">
        <w:rPr>
          <w:rFonts w:ascii="Arial" w:hAnsi="Arial" w:cs="Arial"/>
          <w:sz w:val="24"/>
          <w:szCs w:val="28"/>
        </w:rPr>
        <w:t>.</w:t>
      </w:r>
    </w:p>
    <w:p w14:paraId="3541B923" w14:textId="77777777" w:rsidR="00A0311E" w:rsidRPr="0081451D" w:rsidRDefault="00A0311E" w:rsidP="00A0311E">
      <w:pPr>
        <w:spacing w:after="0" w:line="360" w:lineRule="auto"/>
        <w:ind w:left="720" w:right="248"/>
        <w:rPr>
          <w:rFonts w:ascii="Arial" w:hAnsi="Arial" w:cs="Arial"/>
          <w:sz w:val="24"/>
        </w:rPr>
      </w:pPr>
    </w:p>
    <w:p w14:paraId="356844F0" w14:textId="77777777" w:rsidR="00A0311E" w:rsidRPr="0081451D" w:rsidRDefault="00A0311E" w:rsidP="0081451D">
      <w:pPr>
        <w:spacing w:after="0" w:line="360" w:lineRule="auto"/>
        <w:ind w:right="248"/>
        <w:rPr>
          <w:rFonts w:ascii="Arial" w:hAnsi="Arial" w:cs="Arial"/>
          <w:sz w:val="24"/>
        </w:rPr>
      </w:pPr>
      <w:r w:rsidRPr="0081451D">
        <w:rPr>
          <w:rFonts w:ascii="Arial" w:hAnsi="Arial" w:cs="Arial"/>
          <w:sz w:val="24"/>
          <w:szCs w:val="28"/>
        </w:rPr>
        <w:t xml:space="preserve">Neeley, T. (2021) </w:t>
      </w:r>
      <w:r w:rsidRPr="0081451D">
        <w:rPr>
          <w:rFonts w:ascii="Arial" w:hAnsi="Arial" w:cs="Arial"/>
          <w:i/>
          <w:iCs/>
          <w:sz w:val="24"/>
          <w:szCs w:val="28"/>
        </w:rPr>
        <w:t>Remote work revolution: Succeeding from anywhere</w:t>
      </w:r>
      <w:r w:rsidRPr="0081451D">
        <w:rPr>
          <w:rFonts w:ascii="Arial" w:hAnsi="Arial" w:cs="Arial"/>
          <w:sz w:val="24"/>
          <w:szCs w:val="28"/>
        </w:rPr>
        <w:t>. New York: Harper Business.</w:t>
      </w:r>
    </w:p>
    <w:p w14:paraId="7C298120" w14:textId="77777777" w:rsidR="00A0311E" w:rsidRPr="0081451D" w:rsidRDefault="00A0311E" w:rsidP="00A0311E">
      <w:pPr>
        <w:spacing w:after="0" w:line="360" w:lineRule="auto"/>
        <w:ind w:left="720" w:right="248"/>
        <w:rPr>
          <w:rFonts w:ascii="Arial" w:hAnsi="Arial" w:cs="Arial"/>
          <w:sz w:val="24"/>
        </w:rPr>
      </w:pPr>
    </w:p>
    <w:p w14:paraId="5F4BB5F0" w14:textId="77777777" w:rsidR="00A0311E" w:rsidRPr="0081451D" w:rsidRDefault="00A0311E" w:rsidP="0081451D">
      <w:pPr>
        <w:spacing w:after="0" w:line="360" w:lineRule="auto"/>
        <w:ind w:right="248"/>
        <w:rPr>
          <w:rFonts w:ascii="Arial" w:hAnsi="Arial" w:cs="Arial"/>
          <w:sz w:val="24"/>
        </w:rPr>
      </w:pPr>
      <w:r w:rsidRPr="0081451D">
        <w:rPr>
          <w:rFonts w:ascii="Arial" w:hAnsi="Arial" w:cs="Arial"/>
          <w:sz w:val="24"/>
          <w:szCs w:val="28"/>
        </w:rPr>
        <w:lastRenderedPageBreak/>
        <w:t xml:space="preserve">Parker, S.K., Morgeson, F.P. and Johns, G. (2017) ‘One hundred years of work design research: Looking back and looking forward’, </w:t>
      </w:r>
      <w:r w:rsidRPr="0081451D">
        <w:rPr>
          <w:rFonts w:ascii="Arial" w:hAnsi="Arial" w:cs="Arial"/>
          <w:i/>
          <w:iCs/>
          <w:sz w:val="24"/>
          <w:szCs w:val="28"/>
        </w:rPr>
        <w:t>Journal of Applied Psychology</w:t>
      </w:r>
      <w:r w:rsidRPr="0081451D">
        <w:rPr>
          <w:rFonts w:ascii="Arial" w:hAnsi="Arial" w:cs="Arial"/>
          <w:sz w:val="24"/>
          <w:szCs w:val="28"/>
        </w:rPr>
        <w:t xml:space="preserve">, 102(3), pp. 403–420. doi: </w:t>
      </w:r>
      <w:hyperlink r:id="rId47" w:tgtFrame="_new" w:history="1">
        <w:r w:rsidRPr="0081451D">
          <w:rPr>
            <w:rStyle w:val="Hyperlink"/>
            <w:rFonts w:ascii="Arial" w:hAnsi="Arial" w:cs="Arial"/>
            <w:sz w:val="24"/>
            <w:szCs w:val="28"/>
            <w:u w:val="none"/>
          </w:rPr>
          <w:t>10.1037/apl0000106</w:t>
        </w:r>
      </w:hyperlink>
      <w:r w:rsidRPr="0081451D">
        <w:rPr>
          <w:rFonts w:ascii="Arial" w:hAnsi="Arial" w:cs="Arial"/>
          <w:sz w:val="24"/>
          <w:szCs w:val="28"/>
        </w:rPr>
        <w:t>.</w:t>
      </w:r>
    </w:p>
    <w:p w14:paraId="768FA834" w14:textId="77777777" w:rsidR="00A0311E" w:rsidRPr="0081451D" w:rsidRDefault="00A0311E" w:rsidP="00A0311E">
      <w:pPr>
        <w:spacing w:after="0" w:line="360" w:lineRule="auto"/>
        <w:ind w:left="720" w:right="248"/>
        <w:rPr>
          <w:rFonts w:ascii="Arial" w:hAnsi="Arial" w:cs="Arial"/>
          <w:sz w:val="24"/>
        </w:rPr>
      </w:pPr>
    </w:p>
    <w:p w14:paraId="0034C1F0" w14:textId="77777777" w:rsidR="00A0311E" w:rsidRPr="0081451D" w:rsidRDefault="00A0311E" w:rsidP="0081451D">
      <w:pPr>
        <w:spacing w:after="0" w:line="360" w:lineRule="auto"/>
        <w:ind w:right="248"/>
        <w:rPr>
          <w:rFonts w:ascii="Arial" w:hAnsi="Arial" w:cs="Arial"/>
          <w:sz w:val="24"/>
        </w:rPr>
      </w:pPr>
      <w:r w:rsidRPr="0081451D">
        <w:rPr>
          <w:rFonts w:ascii="Arial" w:hAnsi="Arial" w:cs="Arial"/>
          <w:sz w:val="24"/>
          <w:szCs w:val="28"/>
        </w:rPr>
        <w:t xml:space="preserve">Rigby, D.K., Elk, S. and Berez, S. (2020) </w:t>
      </w:r>
      <w:r w:rsidRPr="0081451D">
        <w:rPr>
          <w:rFonts w:ascii="Arial" w:hAnsi="Arial" w:cs="Arial"/>
          <w:i/>
          <w:iCs/>
          <w:sz w:val="24"/>
          <w:szCs w:val="28"/>
        </w:rPr>
        <w:t>Doing agile right: Transformation without chaos</w:t>
      </w:r>
      <w:r w:rsidRPr="0081451D">
        <w:rPr>
          <w:rFonts w:ascii="Arial" w:hAnsi="Arial" w:cs="Arial"/>
          <w:sz w:val="24"/>
          <w:szCs w:val="28"/>
        </w:rPr>
        <w:t xml:space="preserve">. Boston, MA: Harvard Business Review Press. </w:t>
      </w:r>
    </w:p>
    <w:p w14:paraId="0300CF29" w14:textId="77777777" w:rsidR="00A0311E" w:rsidRPr="0081451D" w:rsidRDefault="00A0311E" w:rsidP="00A0311E">
      <w:pPr>
        <w:spacing w:after="0" w:line="360" w:lineRule="auto"/>
        <w:ind w:left="720" w:right="248"/>
        <w:rPr>
          <w:rFonts w:ascii="Arial" w:hAnsi="Arial" w:cs="Arial"/>
          <w:sz w:val="24"/>
        </w:rPr>
      </w:pPr>
    </w:p>
    <w:p w14:paraId="5118097F" w14:textId="77777777" w:rsidR="00A0311E" w:rsidRPr="0081451D" w:rsidRDefault="00A0311E" w:rsidP="0081451D">
      <w:pPr>
        <w:spacing w:after="0" w:line="360" w:lineRule="auto"/>
        <w:ind w:right="248"/>
        <w:rPr>
          <w:rFonts w:ascii="Arial" w:hAnsi="Arial" w:cs="Arial"/>
          <w:sz w:val="24"/>
          <w:szCs w:val="28"/>
        </w:rPr>
      </w:pPr>
      <w:r w:rsidRPr="0081451D">
        <w:rPr>
          <w:rFonts w:ascii="Arial" w:hAnsi="Arial" w:cs="Arial"/>
          <w:sz w:val="24"/>
          <w:szCs w:val="28"/>
        </w:rPr>
        <w:t xml:space="preserve">Senge, P.M. (2006) </w:t>
      </w:r>
      <w:r w:rsidRPr="0081451D">
        <w:rPr>
          <w:rFonts w:ascii="Arial" w:hAnsi="Arial" w:cs="Arial"/>
          <w:i/>
          <w:iCs/>
          <w:sz w:val="24"/>
          <w:szCs w:val="28"/>
        </w:rPr>
        <w:t>The fifth discipline: The art and practice of the learning organization</w:t>
      </w:r>
      <w:r w:rsidRPr="0081451D">
        <w:rPr>
          <w:rFonts w:ascii="Arial" w:hAnsi="Arial" w:cs="Arial"/>
          <w:sz w:val="24"/>
          <w:szCs w:val="28"/>
        </w:rPr>
        <w:t>. Revised edn. New York: Currency Doubleday.</w:t>
      </w:r>
    </w:p>
    <w:p w14:paraId="22313ECB" w14:textId="77777777" w:rsidR="00A0311E" w:rsidRPr="0081451D" w:rsidRDefault="00A0311E" w:rsidP="00A0311E">
      <w:pPr>
        <w:spacing w:after="0" w:line="360" w:lineRule="auto"/>
        <w:ind w:right="248"/>
        <w:rPr>
          <w:rFonts w:ascii="Arial" w:hAnsi="Arial" w:cs="Arial"/>
          <w:sz w:val="24"/>
        </w:rPr>
      </w:pPr>
    </w:p>
    <w:p w14:paraId="5642BA5A" w14:textId="77777777" w:rsidR="00A0311E" w:rsidRPr="0081451D" w:rsidRDefault="00A0311E" w:rsidP="0081451D">
      <w:pPr>
        <w:spacing w:after="0" w:line="360" w:lineRule="auto"/>
        <w:ind w:right="248"/>
        <w:rPr>
          <w:rFonts w:ascii="Arial" w:hAnsi="Arial" w:cs="Arial"/>
          <w:sz w:val="24"/>
        </w:rPr>
      </w:pPr>
      <w:r w:rsidRPr="0081451D">
        <w:rPr>
          <w:rFonts w:ascii="Arial" w:hAnsi="Arial" w:cs="Arial"/>
          <w:sz w:val="24"/>
          <w:szCs w:val="28"/>
        </w:rPr>
        <w:t xml:space="preserve">Wang, B., Liu, Y., Qian, J. and Parker, S.K. (2021) ‘Achieving effective remote working during the COVID-19 pandemic: A work design perspective’, </w:t>
      </w:r>
      <w:r w:rsidRPr="0081451D">
        <w:rPr>
          <w:rFonts w:ascii="Arial" w:hAnsi="Arial" w:cs="Arial"/>
          <w:i/>
          <w:iCs/>
          <w:sz w:val="24"/>
          <w:szCs w:val="28"/>
        </w:rPr>
        <w:t>Applied Psychology</w:t>
      </w:r>
      <w:r w:rsidRPr="0081451D">
        <w:rPr>
          <w:rFonts w:ascii="Arial" w:hAnsi="Arial" w:cs="Arial"/>
          <w:sz w:val="24"/>
          <w:szCs w:val="28"/>
        </w:rPr>
        <w:t xml:space="preserve">, 70(1), pp. 16–59. doi: </w:t>
      </w:r>
      <w:hyperlink r:id="rId48" w:tgtFrame="_new" w:history="1">
        <w:r w:rsidRPr="0081451D">
          <w:rPr>
            <w:rStyle w:val="Hyperlink"/>
            <w:rFonts w:ascii="Arial" w:hAnsi="Arial" w:cs="Arial"/>
            <w:sz w:val="24"/>
            <w:szCs w:val="28"/>
            <w:u w:val="none"/>
          </w:rPr>
          <w:t>10.1111/apps.12290</w:t>
        </w:r>
      </w:hyperlink>
      <w:r w:rsidRPr="0081451D">
        <w:rPr>
          <w:rFonts w:ascii="Arial" w:hAnsi="Arial" w:cs="Arial"/>
          <w:sz w:val="24"/>
          <w:szCs w:val="28"/>
        </w:rPr>
        <w:t>.</w:t>
      </w:r>
    </w:p>
    <w:p w14:paraId="58F3E8E8" w14:textId="77777777" w:rsidR="00A0311E" w:rsidRPr="0081451D" w:rsidRDefault="00A0311E" w:rsidP="00A0311E">
      <w:pPr>
        <w:spacing w:after="0" w:line="360" w:lineRule="auto"/>
        <w:ind w:left="720" w:right="248"/>
        <w:rPr>
          <w:rFonts w:ascii="Arial" w:hAnsi="Arial" w:cs="Arial"/>
          <w:sz w:val="24"/>
        </w:rPr>
      </w:pPr>
    </w:p>
    <w:p w14:paraId="203B00CC" w14:textId="77777777" w:rsidR="00A0311E" w:rsidRPr="0081451D" w:rsidRDefault="00A0311E" w:rsidP="0081451D">
      <w:pPr>
        <w:spacing w:after="0" w:line="360" w:lineRule="auto"/>
        <w:ind w:right="248"/>
        <w:rPr>
          <w:rFonts w:ascii="Arial" w:hAnsi="Arial" w:cs="Arial"/>
          <w:sz w:val="24"/>
        </w:rPr>
      </w:pPr>
      <w:r w:rsidRPr="0081451D">
        <w:rPr>
          <w:rFonts w:ascii="Arial" w:hAnsi="Arial" w:cs="Arial"/>
          <w:sz w:val="24"/>
          <w:szCs w:val="28"/>
        </w:rPr>
        <w:t xml:space="preserve">Westerman, G., Bonnet, D. and McAfee, A. (2014) </w:t>
      </w:r>
      <w:r w:rsidRPr="0081451D">
        <w:rPr>
          <w:rFonts w:ascii="Arial" w:hAnsi="Arial" w:cs="Arial"/>
          <w:i/>
          <w:iCs/>
          <w:sz w:val="24"/>
          <w:szCs w:val="28"/>
        </w:rPr>
        <w:t>Leading digital: Turning technology into business transformation</w:t>
      </w:r>
      <w:r w:rsidRPr="0081451D">
        <w:rPr>
          <w:rFonts w:ascii="Arial" w:hAnsi="Arial" w:cs="Arial"/>
          <w:sz w:val="24"/>
          <w:szCs w:val="28"/>
        </w:rPr>
        <w:t>. Boston, MA: Harvard Business Review Press.</w:t>
      </w:r>
    </w:p>
    <w:p w14:paraId="129A56E6" w14:textId="77777777" w:rsidR="00A0311E" w:rsidRPr="0081451D" w:rsidRDefault="00A0311E" w:rsidP="00A0311E">
      <w:pPr>
        <w:spacing w:after="0" w:line="360" w:lineRule="auto"/>
        <w:ind w:left="720" w:right="248"/>
        <w:rPr>
          <w:rFonts w:ascii="Arial" w:hAnsi="Arial" w:cs="Arial"/>
          <w:sz w:val="24"/>
        </w:rPr>
      </w:pPr>
    </w:p>
    <w:p w14:paraId="46045F4A" w14:textId="77777777" w:rsidR="00A0311E" w:rsidRPr="0081451D" w:rsidRDefault="00A0311E" w:rsidP="0081451D">
      <w:pPr>
        <w:spacing w:after="0" w:line="360" w:lineRule="auto"/>
        <w:ind w:right="248"/>
        <w:rPr>
          <w:rFonts w:ascii="Arial" w:hAnsi="Arial" w:cs="Arial"/>
          <w:sz w:val="24"/>
          <w:szCs w:val="28"/>
        </w:rPr>
      </w:pPr>
      <w:r w:rsidRPr="0081451D">
        <w:rPr>
          <w:rFonts w:ascii="Arial" w:hAnsi="Arial" w:cs="Arial"/>
          <w:sz w:val="24"/>
          <w:szCs w:val="28"/>
        </w:rPr>
        <w:t xml:space="preserve">Wrzesniewski, A. and Dutton, J.E. (2001) ‘Crafting a job: Revisioning employees as active crafters of their work’, </w:t>
      </w:r>
      <w:r w:rsidRPr="0081451D">
        <w:rPr>
          <w:rFonts w:ascii="Arial" w:hAnsi="Arial" w:cs="Arial"/>
          <w:i/>
          <w:iCs/>
          <w:sz w:val="24"/>
          <w:szCs w:val="28"/>
        </w:rPr>
        <w:t>Academy of Management Review</w:t>
      </w:r>
      <w:r w:rsidRPr="0081451D">
        <w:rPr>
          <w:rFonts w:ascii="Arial" w:hAnsi="Arial" w:cs="Arial"/>
          <w:sz w:val="24"/>
          <w:szCs w:val="28"/>
        </w:rPr>
        <w:t>, 26(2), pp. 179–201. doi: 10.5465/AMR.2001.4378011</w:t>
      </w:r>
    </w:p>
    <w:p w14:paraId="4F3CD024" w14:textId="77777777" w:rsidR="006D33E1" w:rsidRPr="002D251B" w:rsidRDefault="006D33E1" w:rsidP="0063582D">
      <w:pPr>
        <w:spacing w:line="360" w:lineRule="auto"/>
        <w:rPr>
          <w:rFonts w:ascii="Arial" w:hAnsi="Arial" w:cs="Arial"/>
        </w:rPr>
      </w:pPr>
    </w:p>
    <w:sectPr w:rsidR="006D33E1" w:rsidRPr="002D251B" w:rsidSect="00541915">
      <w:footerReference w:type="default" r:id="rId49"/>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87AB3" w14:textId="77777777" w:rsidR="0015346A" w:rsidRDefault="0015346A" w:rsidP="00B15220">
      <w:pPr>
        <w:spacing w:after="0" w:line="240" w:lineRule="auto"/>
      </w:pPr>
      <w:r>
        <w:separator/>
      </w:r>
    </w:p>
  </w:endnote>
  <w:endnote w:type="continuationSeparator" w:id="0">
    <w:p w14:paraId="01C00005" w14:textId="77777777" w:rsidR="0015346A" w:rsidRDefault="0015346A" w:rsidP="00B15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657532"/>
      <w:docPartObj>
        <w:docPartGallery w:val="Page Numbers (Bottom of Page)"/>
        <w:docPartUnique/>
      </w:docPartObj>
    </w:sdtPr>
    <w:sdtContent>
      <w:sdt>
        <w:sdtPr>
          <w:id w:val="1728636285"/>
          <w:docPartObj>
            <w:docPartGallery w:val="Page Numbers (Top of Page)"/>
            <w:docPartUnique/>
          </w:docPartObj>
        </w:sdtPr>
        <w:sdtContent>
          <w:p w14:paraId="0F6CE0A3" w14:textId="1AF1B8F0" w:rsidR="00B15220" w:rsidRDefault="00B15220">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8640447" w14:textId="77777777" w:rsidR="00B15220" w:rsidRDefault="00B152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CD6AC" w14:textId="77777777" w:rsidR="0015346A" w:rsidRDefault="0015346A" w:rsidP="00B15220">
      <w:pPr>
        <w:spacing w:after="0" w:line="240" w:lineRule="auto"/>
      </w:pPr>
      <w:r>
        <w:separator/>
      </w:r>
    </w:p>
  </w:footnote>
  <w:footnote w:type="continuationSeparator" w:id="0">
    <w:p w14:paraId="312A0FD9" w14:textId="77777777" w:rsidR="0015346A" w:rsidRDefault="0015346A" w:rsidP="00B15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58AC"/>
    <w:multiLevelType w:val="multilevel"/>
    <w:tmpl w:val="FE7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93F12"/>
    <w:multiLevelType w:val="multilevel"/>
    <w:tmpl w:val="D06AE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237265"/>
    <w:multiLevelType w:val="multilevel"/>
    <w:tmpl w:val="9AEA83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22A8F"/>
    <w:multiLevelType w:val="hybridMultilevel"/>
    <w:tmpl w:val="69E8432C"/>
    <w:lvl w:ilvl="0" w:tplc="42E496FA">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2668FB"/>
    <w:multiLevelType w:val="multilevel"/>
    <w:tmpl w:val="5A32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BE69D7"/>
    <w:multiLevelType w:val="multilevel"/>
    <w:tmpl w:val="48C2A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B65B5D"/>
    <w:multiLevelType w:val="hybridMultilevel"/>
    <w:tmpl w:val="A9E8AA62"/>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48065A82"/>
    <w:multiLevelType w:val="multilevel"/>
    <w:tmpl w:val="F3E66D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1E6E97"/>
    <w:multiLevelType w:val="hybridMultilevel"/>
    <w:tmpl w:val="DE12E252"/>
    <w:lvl w:ilvl="0" w:tplc="08090019">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52B5223C"/>
    <w:multiLevelType w:val="multilevel"/>
    <w:tmpl w:val="027A3D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737DD1"/>
    <w:multiLevelType w:val="hybridMultilevel"/>
    <w:tmpl w:val="2E7E01F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5F5C2865"/>
    <w:multiLevelType w:val="multilevel"/>
    <w:tmpl w:val="A6AC8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DD3B3F"/>
    <w:multiLevelType w:val="hybridMultilevel"/>
    <w:tmpl w:val="41967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A4794E"/>
    <w:multiLevelType w:val="hybridMultilevel"/>
    <w:tmpl w:val="D71CE2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826553">
    <w:abstractNumId w:val="1"/>
  </w:num>
  <w:num w:numId="2" w16cid:durableId="1458984620">
    <w:abstractNumId w:val="4"/>
  </w:num>
  <w:num w:numId="3" w16cid:durableId="307907155">
    <w:abstractNumId w:val="9"/>
  </w:num>
  <w:num w:numId="4" w16cid:durableId="1546673973">
    <w:abstractNumId w:val="2"/>
  </w:num>
  <w:num w:numId="5" w16cid:durableId="1213738019">
    <w:abstractNumId w:val="11"/>
  </w:num>
  <w:num w:numId="6" w16cid:durableId="1869104257">
    <w:abstractNumId w:val="0"/>
  </w:num>
  <w:num w:numId="7" w16cid:durableId="2077120788">
    <w:abstractNumId w:val="7"/>
  </w:num>
  <w:num w:numId="8" w16cid:durableId="58332990">
    <w:abstractNumId w:val="8"/>
  </w:num>
  <w:num w:numId="9" w16cid:durableId="129635011">
    <w:abstractNumId w:val="5"/>
  </w:num>
  <w:num w:numId="10" w16cid:durableId="754590347">
    <w:abstractNumId w:val="10"/>
  </w:num>
  <w:num w:numId="11" w16cid:durableId="845360541">
    <w:abstractNumId w:val="3"/>
  </w:num>
  <w:num w:numId="12" w16cid:durableId="639926186">
    <w:abstractNumId w:val="13"/>
  </w:num>
  <w:num w:numId="13" w16cid:durableId="611326385">
    <w:abstractNumId w:val="6"/>
  </w:num>
  <w:num w:numId="14" w16cid:durableId="14328233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71241"/>
    <w:rsid w:val="00000403"/>
    <w:rsid w:val="0000171A"/>
    <w:rsid w:val="00002EBB"/>
    <w:rsid w:val="000063D9"/>
    <w:rsid w:val="0000761E"/>
    <w:rsid w:val="000119C3"/>
    <w:rsid w:val="00012490"/>
    <w:rsid w:val="000160E3"/>
    <w:rsid w:val="0002027A"/>
    <w:rsid w:val="00020760"/>
    <w:rsid w:val="00022446"/>
    <w:rsid w:val="0002325A"/>
    <w:rsid w:val="000232C5"/>
    <w:rsid w:val="00024BEE"/>
    <w:rsid w:val="00030654"/>
    <w:rsid w:val="00030B0A"/>
    <w:rsid w:val="00035D38"/>
    <w:rsid w:val="00035E6F"/>
    <w:rsid w:val="000362E8"/>
    <w:rsid w:val="0003669E"/>
    <w:rsid w:val="000449E0"/>
    <w:rsid w:val="00044F82"/>
    <w:rsid w:val="00047D4E"/>
    <w:rsid w:val="00050D28"/>
    <w:rsid w:val="00055BCB"/>
    <w:rsid w:val="000605EC"/>
    <w:rsid w:val="00060DBB"/>
    <w:rsid w:val="00063330"/>
    <w:rsid w:val="00064F1E"/>
    <w:rsid w:val="0007080B"/>
    <w:rsid w:val="000718CD"/>
    <w:rsid w:val="00074939"/>
    <w:rsid w:val="0008000E"/>
    <w:rsid w:val="000822A8"/>
    <w:rsid w:val="00084673"/>
    <w:rsid w:val="00085BED"/>
    <w:rsid w:val="00086BDE"/>
    <w:rsid w:val="000871AC"/>
    <w:rsid w:val="00094D23"/>
    <w:rsid w:val="000956C6"/>
    <w:rsid w:val="000962C9"/>
    <w:rsid w:val="00096DB3"/>
    <w:rsid w:val="000A154D"/>
    <w:rsid w:val="000A3D3A"/>
    <w:rsid w:val="000A3EAB"/>
    <w:rsid w:val="000B23D5"/>
    <w:rsid w:val="000B2AAE"/>
    <w:rsid w:val="000B38A8"/>
    <w:rsid w:val="000B72D2"/>
    <w:rsid w:val="000C03B5"/>
    <w:rsid w:val="000C47BA"/>
    <w:rsid w:val="000C50EA"/>
    <w:rsid w:val="000C75D8"/>
    <w:rsid w:val="000C78A7"/>
    <w:rsid w:val="000C79FC"/>
    <w:rsid w:val="000E65BA"/>
    <w:rsid w:val="000E7DF7"/>
    <w:rsid w:val="000F1DD6"/>
    <w:rsid w:val="000F33EA"/>
    <w:rsid w:val="00102164"/>
    <w:rsid w:val="001029AE"/>
    <w:rsid w:val="00104C3F"/>
    <w:rsid w:val="001060E5"/>
    <w:rsid w:val="00106FD9"/>
    <w:rsid w:val="0011106B"/>
    <w:rsid w:val="00112855"/>
    <w:rsid w:val="00115328"/>
    <w:rsid w:val="0011567C"/>
    <w:rsid w:val="00116860"/>
    <w:rsid w:val="0011766D"/>
    <w:rsid w:val="00117BA9"/>
    <w:rsid w:val="00122A9B"/>
    <w:rsid w:val="001252E1"/>
    <w:rsid w:val="0012535C"/>
    <w:rsid w:val="0012555A"/>
    <w:rsid w:val="00130AE1"/>
    <w:rsid w:val="001358FD"/>
    <w:rsid w:val="00136151"/>
    <w:rsid w:val="001401F3"/>
    <w:rsid w:val="0015156D"/>
    <w:rsid w:val="00153307"/>
    <w:rsid w:val="0015346A"/>
    <w:rsid w:val="0015681A"/>
    <w:rsid w:val="001578CF"/>
    <w:rsid w:val="001611DB"/>
    <w:rsid w:val="00162756"/>
    <w:rsid w:val="00162D02"/>
    <w:rsid w:val="00162F5F"/>
    <w:rsid w:val="00163D28"/>
    <w:rsid w:val="001752C9"/>
    <w:rsid w:val="001758CD"/>
    <w:rsid w:val="00182683"/>
    <w:rsid w:val="0018535D"/>
    <w:rsid w:val="00191D14"/>
    <w:rsid w:val="00191FB6"/>
    <w:rsid w:val="00192F51"/>
    <w:rsid w:val="00196D3F"/>
    <w:rsid w:val="00197E32"/>
    <w:rsid w:val="001A6D43"/>
    <w:rsid w:val="001B0D9D"/>
    <w:rsid w:val="001B1B1A"/>
    <w:rsid w:val="001B25FA"/>
    <w:rsid w:val="001C2985"/>
    <w:rsid w:val="001D000F"/>
    <w:rsid w:val="001D1130"/>
    <w:rsid w:val="001D2254"/>
    <w:rsid w:val="001D54DF"/>
    <w:rsid w:val="001E4C57"/>
    <w:rsid w:val="001F4D26"/>
    <w:rsid w:val="001F6CFB"/>
    <w:rsid w:val="00204B18"/>
    <w:rsid w:val="00205AE8"/>
    <w:rsid w:val="00217911"/>
    <w:rsid w:val="00220088"/>
    <w:rsid w:val="00222447"/>
    <w:rsid w:val="00224B4B"/>
    <w:rsid w:val="00224EDA"/>
    <w:rsid w:val="00226329"/>
    <w:rsid w:val="00226B7A"/>
    <w:rsid w:val="00230E06"/>
    <w:rsid w:val="00232810"/>
    <w:rsid w:val="00233CD5"/>
    <w:rsid w:val="002362A2"/>
    <w:rsid w:val="00243062"/>
    <w:rsid w:val="002434D9"/>
    <w:rsid w:val="00244ACC"/>
    <w:rsid w:val="00246A70"/>
    <w:rsid w:val="00253A70"/>
    <w:rsid w:val="00253E97"/>
    <w:rsid w:val="0025572B"/>
    <w:rsid w:val="00260D32"/>
    <w:rsid w:val="00262393"/>
    <w:rsid w:val="00263C3B"/>
    <w:rsid w:val="00265455"/>
    <w:rsid w:val="00270D3C"/>
    <w:rsid w:val="00276E3A"/>
    <w:rsid w:val="002806A8"/>
    <w:rsid w:val="00282B35"/>
    <w:rsid w:val="00284AE7"/>
    <w:rsid w:val="002872C0"/>
    <w:rsid w:val="0029253F"/>
    <w:rsid w:val="0029299A"/>
    <w:rsid w:val="002B02D3"/>
    <w:rsid w:val="002B3333"/>
    <w:rsid w:val="002B4388"/>
    <w:rsid w:val="002B6149"/>
    <w:rsid w:val="002C0696"/>
    <w:rsid w:val="002C0C89"/>
    <w:rsid w:val="002C7ECD"/>
    <w:rsid w:val="002D2369"/>
    <w:rsid w:val="002D251B"/>
    <w:rsid w:val="002D31C8"/>
    <w:rsid w:val="002D4EBA"/>
    <w:rsid w:val="002D558F"/>
    <w:rsid w:val="002D635A"/>
    <w:rsid w:val="002E272E"/>
    <w:rsid w:val="002E5F81"/>
    <w:rsid w:val="002E6DC0"/>
    <w:rsid w:val="002F23AC"/>
    <w:rsid w:val="002F6E6D"/>
    <w:rsid w:val="00301E4E"/>
    <w:rsid w:val="0030345F"/>
    <w:rsid w:val="00305CA1"/>
    <w:rsid w:val="00311064"/>
    <w:rsid w:val="003116AA"/>
    <w:rsid w:val="00320DD4"/>
    <w:rsid w:val="00320F61"/>
    <w:rsid w:val="003227EB"/>
    <w:rsid w:val="0032714B"/>
    <w:rsid w:val="003306EA"/>
    <w:rsid w:val="00331647"/>
    <w:rsid w:val="003319E4"/>
    <w:rsid w:val="00332272"/>
    <w:rsid w:val="00336373"/>
    <w:rsid w:val="00341DAA"/>
    <w:rsid w:val="003444D9"/>
    <w:rsid w:val="0034582D"/>
    <w:rsid w:val="00346556"/>
    <w:rsid w:val="00346697"/>
    <w:rsid w:val="00350763"/>
    <w:rsid w:val="00351C81"/>
    <w:rsid w:val="00353BFD"/>
    <w:rsid w:val="0036395E"/>
    <w:rsid w:val="00364708"/>
    <w:rsid w:val="00371747"/>
    <w:rsid w:val="0037385A"/>
    <w:rsid w:val="00374C44"/>
    <w:rsid w:val="0037594C"/>
    <w:rsid w:val="00384BA1"/>
    <w:rsid w:val="003938B7"/>
    <w:rsid w:val="00394E5E"/>
    <w:rsid w:val="00395754"/>
    <w:rsid w:val="003967E0"/>
    <w:rsid w:val="003A0A5D"/>
    <w:rsid w:val="003A10DD"/>
    <w:rsid w:val="003A2A8E"/>
    <w:rsid w:val="003A5A99"/>
    <w:rsid w:val="003A6D25"/>
    <w:rsid w:val="003B221D"/>
    <w:rsid w:val="003B2243"/>
    <w:rsid w:val="003B542D"/>
    <w:rsid w:val="003B6C3B"/>
    <w:rsid w:val="003B6C70"/>
    <w:rsid w:val="003C114C"/>
    <w:rsid w:val="003C4491"/>
    <w:rsid w:val="003C56EA"/>
    <w:rsid w:val="003D1971"/>
    <w:rsid w:val="003D1C11"/>
    <w:rsid w:val="003D1FE3"/>
    <w:rsid w:val="003E2AFF"/>
    <w:rsid w:val="003E3E85"/>
    <w:rsid w:val="003E55F8"/>
    <w:rsid w:val="003E5D66"/>
    <w:rsid w:val="003E7819"/>
    <w:rsid w:val="003F4846"/>
    <w:rsid w:val="003F5B89"/>
    <w:rsid w:val="00400DBC"/>
    <w:rsid w:val="004044CC"/>
    <w:rsid w:val="0040486A"/>
    <w:rsid w:val="004056C5"/>
    <w:rsid w:val="00407EEB"/>
    <w:rsid w:val="00410D5D"/>
    <w:rsid w:val="00412F29"/>
    <w:rsid w:val="004158FF"/>
    <w:rsid w:val="00415A7A"/>
    <w:rsid w:val="00417614"/>
    <w:rsid w:val="00424CA1"/>
    <w:rsid w:val="00425397"/>
    <w:rsid w:val="004268D5"/>
    <w:rsid w:val="00426C4E"/>
    <w:rsid w:val="00426E62"/>
    <w:rsid w:val="004279F4"/>
    <w:rsid w:val="004306FE"/>
    <w:rsid w:val="00432EB4"/>
    <w:rsid w:val="004362BD"/>
    <w:rsid w:val="00436510"/>
    <w:rsid w:val="00437D2E"/>
    <w:rsid w:val="004415DF"/>
    <w:rsid w:val="00444714"/>
    <w:rsid w:val="00446C75"/>
    <w:rsid w:val="00456AA4"/>
    <w:rsid w:val="00457573"/>
    <w:rsid w:val="00464648"/>
    <w:rsid w:val="00464F6B"/>
    <w:rsid w:val="00466D2A"/>
    <w:rsid w:val="00467022"/>
    <w:rsid w:val="00471679"/>
    <w:rsid w:val="00472276"/>
    <w:rsid w:val="004752AA"/>
    <w:rsid w:val="00476BEE"/>
    <w:rsid w:val="00481683"/>
    <w:rsid w:val="0048406A"/>
    <w:rsid w:val="00486B47"/>
    <w:rsid w:val="00487484"/>
    <w:rsid w:val="0048755F"/>
    <w:rsid w:val="004879BE"/>
    <w:rsid w:val="00495FD9"/>
    <w:rsid w:val="004A569E"/>
    <w:rsid w:val="004A6F01"/>
    <w:rsid w:val="004B40B8"/>
    <w:rsid w:val="004C119E"/>
    <w:rsid w:val="004C1BCB"/>
    <w:rsid w:val="004C6011"/>
    <w:rsid w:val="004C6235"/>
    <w:rsid w:val="004C7F57"/>
    <w:rsid w:val="004D1CE8"/>
    <w:rsid w:val="004D1EC9"/>
    <w:rsid w:val="004D5111"/>
    <w:rsid w:val="004D5AA3"/>
    <w:rsid w:val="004E208F"/>
    <w:rsid w:val="004E3A8D"/>
    <w:rsid w:val="004E3BCC"/>
    <w:rsid w:val="004F1E73"/>
    <w:rsid w:val="004F7BAC"/>
    <w:rsid w:val="00500534"/>
    <w:rsid w:val="00500DC9"/>
    <w:rsid w:val="0050216C"/>
    <w:rsid w:val="00505FCF"/>
    <w:rsid w:val="005071C7"/>
    <w:rsid w:val="00514B94"/>
    <w:rsid w:val="005163D8"/>
    <w:rsid w:val="00533EBE"/>
    <w:rsid w:val="0053756C"/>
    <w:rsid w:val="005414CE"/>
    <w:rsid w:val="00541915"/>
    <w:rsid w:val="00542666"/>
    <w:rsid w:val="00542B96"/>
    <w:rsid w:val="00544023"/>
    <w:rsid w:val="00544E05"/>
    <w:rsid w:val="005476EA"/>
    <w:rsid w:val="0054775F"/>
    <w:rsid w:val="0055184A"/>
    <w:rsid w:val="00552E7D"/>
    <w:rsid w:val="005539E4"/>
    <w:rsid w:val="00553E54"/>
    <w:rsid w:val="00554911"/>
    <w:rsid w:val="005571C1"/>
    <w:rsid w:val="005579AD"/>
    <w:rsid w:val="00561FFE"/>
    <w:rsid w:val="005620F1"/>
    <w:rsid w:val="0056282E"/>
    <w:rsid w:val="00564DE6"/>
    <w:rsid w:val="00571C1C"/>
    <w:rsid w:val="00572994"/>
    <w:rsid w:val="00573E42"/>
    <w:rsid w:val="005749E1"/>
    <w:rsid w:val="0058061E"/>
    <w:rsid w:val="00582CC5"/>
    <w:rsid w:val="0058578C"/>
    <w:rsid w:val="00586A7E"/>
    <w:rsid w:val="0059177C"/>
    <w:rsid w:val="00595197"/>
    <w:rsid w:val="00596735"/>
    <w:rsid w:val="005A0CD9"/>
    <w:rsid w:val="005A3C6E"/>
    <w:rsid w:val="005A48AA"/>
    <w:rsid w:val="005A5A78"/>
    <w:rsid w:val="005B2688"/>
    <w:rsid w:val="005B352D"/>
    <w:rsid w:val="005B5251"/>
    <w:rsid w:val="005C4AA2"/>
    <w:rsid w:val="005D5D88"/>
    <w:rsid w:val="005E16EC"/>
    <w:rsid w:val="005E1F96"/>
    <w:rsid w:val="005E2B18"/>
    <w:rsid w:val="005E45B7"/>
    <w:rsid w:val="005E4B27"/>
    <w:rsid w:val="005E52A6"/>
    <w:rsid w:val="005E5E61"/>
    <w:rsid w:val="005E6A8B"/>
    <w:rsid w:val="005F067F"/>
    <w:rsid w:val="005F43CD"/>
    <w:rsid w:val="005F611F"/>
    <w:rsid w:val="005F6CB2"/>
    <w:rsid w:val="005F6EF7"/>
    <w:rsid w:val="00601896"/>
    <w:rsid w:val="00602537"/>
    <w:rsid w:val="0060508F"/>
    <w:rsid w:val="00605557"/>
    <w:rsid w:val="006101C0"/>
    <w:rsid w:val="00612DBA"/>
    <w:rsid w:val="0061605F"/>
    <w:rsid w:val="00624047"/>
    <w:rsid w:val="00627317"/>
    <w:rsid w:val="00627BE0"/>
    <w:rsid w:val="006303F0"/>
    <w:rsid w:val="00632804"/>
    <w:rsid w:val="00632B5F"/>
    <w:rsid w:val="00634A45"/>
    <w:rsid w:val="00634A57"/>
    <w:rsid w:val="00634A5B"/>
    <w:rsid w:val="0063582D"/>
    <w:rsid w:val="00635DA7"/>
    <w:rsid w:val="0063740C"/>
    <w:rsid w:val="00641E5E"/>
    <w:rsid w:val="00642425"/>
    <w:rsid w:val="00644014"/>
    <w:rsid w:val="00644326"/>
    <w:rsid w:val="006468DB"/>
    <w:rsid w:val="00651247"/>
    <w:rsid w:val="00652AFC"/>
    <w:rsid w:val="006557A4"/>
    <w:rsid w:val="00661DED"/>
    <w:rsid w:val="00666156"/>
    <w:rsid w:val="00667E91"/>
    <w:rsid w:val="00671A12"/>
    <w:rsid w:val="006728F2"/>
    <w:rsid w:val="00673964"/>
    <w:rsid w:val="006764FF"/>
    <w:rsid w:val="00677463"/>
    <w:rsid w:val="00677D17"/>
    <w:rsid w:val="006807F5"/>
    <w:rsid w:val="00681272"/>
    <w:rsid w:val="00685A1D"/>
    <w:rsid w:val="00685B3B"/>
    <w:rsid w:val="006871CD"/>
    <w:rsid w:val="00687747"/>
    <w:rsid w:val="0069196E"/>
    <w:rsid w:val="00693510"/>
    <w:rsid w:val="00694E8F"/>
    <w:rsid w:val="006A02DD"/>
    <w:rsid w:val="006A3BFF"/>
    <w:rsid w:val="006A4517"/>
    <w:rsid w:val="006B1D9B"/>
    <w:rsid w:val="006B206E"/>
    <w:rsid w:val="006B2389"/>
    <w:rsid w:val="006B3C56"/>
    <w:rsid w:val="006B7506"/>
    <w:rsid w:val="006C14C5"/>
    <w:rsid w:val="006C1BFA"/>
    <w:rsid w:val="006C52CD"/>
    <w:rsid w:val="006C6BDF"/>
    <w:rsid w:val="006D33E1"/>
    <w:rsid w:val="006E1567"/>
    <w:rsid w:val="006E1724"/>
    <w:rsid w:val="006F14D4"/>
    <w:rsid w:val="006F3C3F"/>
    <w:rsid w:val="006F73AA"/>
    <w:rsid w:val="007043F7"/>
    <w:rsid w:val="007054B3"/>
    <w:rsid w:val="00713D2C"/>
    <w:rsid w:val="00721F36"/>
    <w:rsid w:val="007249CB"/>
    <w:rsid w:val="00727177"/>
    <w:rsid w:val="00727C7F"/>
    <w:rsid w:val="0073000A"/>
    <w:rsid w:val="00734369"/>
    <w:rsid w:val="00737B29"/>
    <w:rsid w:val="00743ACD"/>
    <w:rsid w:val="00745AC1"/>
    <w:rsid w:val="00745D3F"/>
    <w:rsid w:val="00746702"/>
    <w:rsid w:val="0075115B"/>
    <w:rsid w:val="00751FD5"/>
    <w:rsid w:val="00752A34"/>
    <w:rsid w:val="00756178"/>
    <w:rsid w:val="00763B7D"/>
    <w:rsid w:val="0076708A"/>
    <w:rsid w:val="007671E3"/>
    <w:rsid w:val="00773B29"/>
    <w:rsid w:val="0077401D"/>
    <w:rsid w:val="007746C9"/>
    <w:rsid w:val="007753EF"/>
    <w:rsid w:val="00775EA6"/>
    <w:rsid w:val="007771E7"/>
    <w:rsid w:val="00787EA7"/>
    <w:rsid w:val="00787F4D"/>
    <w:rsid w:val="00793E25"/>
    <w:rsid w:val="00797A11"/>
    <w:rsid w:val="007A0CD8"/>
    <w:rsid w:val="007A2921"/>
    <w:rsid w:val="007B05FB"/>
    <w:rsid w:val="007B4D2F"/>
    <w:rsid w:val="007B5108"/>
    <w:rsid w:val="007C08AE"/>
    <w:rsid w:val="007C0FF3"/>
    <w:rsid w:val="007C1D97"/>
    <w:rsid w:val="007C65B6"/>
    <w:rsid w:val="007C6A47"/>
    <w:rsid w:val="007C700A"/>
    <w:rsid w:val="007D0BC7"/>
    <w:rsid w:val="007D5E7C"/>
    <w:rsid w:val="007D6739"/>
    <w:rsid w:val="007E1171"/>
    <w:rsid w:val="007E1E13"/>
    <w:rsid w:val="007E24F2"/>
    <w:rsid w:val="007E2C17"/>
    <w:rsid w:val="007E48A9"/>
    <w:rsid w:val="007E58C2"/>
    <w:rsid w:val="007F1298"/>
    <w:rsid w:val="007F1C0A"/>
    <w:rsid w:val="007F4311"/>
    <w:rsid w:val="007F7BB7"/>
    <w:rsid w:val="00801676"/>
    <w:rsid w:val="0080350A"/>
    <w:rsid w:val="00812E1E"/>
    <w:rsid w:val="0081451D"/>
    <w:rsid w:val="00815505"/>
    <w:rsid w:val="00821032"/>
    <w:rsid w:val="00821F1C"/>
    <w:rsid w:val="008303C6"/>
    <w:rsid w:val="00832AB1"/>
    <w:rsid w:val="008348A6"/>
    <w:rsid w:val="00834AA6"/>
    <w:rsid w:val="0084028E"/>
    <w:rsid w:val="00844270"/>
    <w:rsid w:val="008446F5"/>
    <w:rsid w:val="008469B2"/>
    <w:rsid w:val="00847DFE"/>
    <w:rsid w:val="00850698"/>
    <w:rsid w:val="008525ED"/>
    <w:rsid w:val="00854DBF"/>
    <w:rsid w:val="00856219"/>
    <w:rsid w:val="00861505"/>
    <w:rsid w:val="00865034"/>
    <w:rsid w:val="008656EF"/>
    <w:rsid w:val="00865EEE"/>
    <w:rsid w:val="00871164"/>
    <w:rsid w:val="00871241"/>
    <w:rsid w:val="0087165B"/>
    <w:rsid w:val="00872BC1"/>
    <w:rsid w:val="008732FA"/>
    <w:rsid w:val="00873DE6"/>
    <w:rsid w:val="00874619"/>
    <w:rsid w:val="00875E83"/>
    <w:rsid w:val="008766CA"/>
    <w:rsid w:val="00877567"/>
    <w:rsid w:val="0087778F"/>
    <w:rsid w:val="00881BDB"/>
    <w:rsid w:val="0089410B"/>
    <w:rsid w:val="00896355"/>
    <w:rsid w:val="008A0B81"/>
    <w:rsid w:val="008A6638"/>
    <w:rsid w:val="008A74D5"/>
    <w:rsid w:val="008B0382"/>
    <w:rsid w:val="008B1F0D"/>
    <w:rsid w:val="008B2F93"/>
    <w:rsid w:val="008B3AD6"/>
    <w:rsid w:val="008B48A7"/>
    <w:rsid w:val="008B5AC2"/>
    <w:rsid w:val="008B66FA"/>
    <w:rsid w:val="008B7382"/>
    <w:rsid w:val="008C014F"/>
    <w:rsid w:val="008C0B60"/>
    <w:rsid w:val="008C26AA"/>
    <w:rsid w:val="008C3469"/>
    <w:rsid w:val="008C4371"/>
    <w:rsid w:val="008C48E7"/>
    <w:rsid w:val="008C4D21"/>
    <w:rsid w:val="008C6907"/>
    <w:rsid w:val="008D182D"/>
    <w:rsid w:val="008D2038"/>
    <w:rsid w:val="008D3607"/>
    <w:rsid w:val="008D4D3F"/>
    <w:rsid w:val="008E1348"/>
    <w:rsid w:val="008E1432"/>
    <w:rsid w:val="008E4903"/>
    <w:rsid w:val="008E5A56"/>
    <w:rsid w:val="008E780D"/>
    <w:rsid w:val="008F0004"/>
    <w:rsid w:val="008F158B"/>
    <w:rsid w:val="008F1A3C"/>
    <w:rsid w:val="008F282B"/>
    <w:rsid w:val="008F40AD"/>
    <w:rsid w:val="008F4547"/>
    <w:rsid w:val="008F5849"/>
    <w:rsid w:val="008F641B"/>
    <w:rsid w:val="00900A6E"/>
    <w:rsid w:val="0091063C"/>
    <w:rsid w:val="0091138C"/>
    <w:rsid w:val="0091273F"/>
    <w:rsid w:val="00912818"/>
    <w:rsid w:val="00912AD1"/>
    <w:rsid w:val="00913DF5"/>
    <w:rsid w:val="00926ACE"/>
    <w:rsid w:val="009309DA"/>
    <w:rsid w:val="00934F07"/>
    <w:rsid w:val="009447CC"/>
    <w:rsid w:val="0095186C"/>
    <w:rsid w:val="00954EEF"/>
    <w:rsid w:val="0095647E"/>
    <w:rsid w:val="0096262F"/>
    <w:rsid w:val="0096314F"/>
    <w:rsid w:val="0096407C"/>
    <w:rsid w:val="009706EF"/>
    <w:rsid w:val="00972707"/>
    <w:rsid w:val="009774B9"/>
    <w:rsid w:val="00977BDA"/>
    <w:rsid w:val="00980633"/>
    <w:rsid w:val="00990DB6"/>
    <w:rsid w:val="00991124"/>
    <w:rsid w:val="00993E96"/>
    <w:rsid w:val="009A0E75"/>
    <w:rsid w:val="009A0F8E"/>
    <w:rsid w:val="009A445A"/>
    <w:rsid w:val="009A489C"/>
    <w:rsid w:val="009A6B22"/>
    <w:rsid w:val="009A6D57"/>
    <w:rsid w:val="009A6D82"/>
    <w:rsid w:val="009B5D47"/>
    <w:rsid w:val="009B5E42"/>
    <w:rsid w:val="009B6E27"/>
    <w:rsid w:val="009B743B"/>
    <w:rsid w:val="009C0C8E"/>
    <w:rsid w:val="009C5A7D"/>
    <w:rsid w:val="009C6A02"/>
    <w:rsid w:val="009C7C49"/>
    <w:rsid w:val="009D3BEA"/>
    <w:rsid w:val="009D5794"/>
    <w:rsid w:val="009D60AA"/>
    <w:rsid w:val="009E217C"/>
    <w:rsid w:val="009E2990"/>
    <w:rsid w:val="009E4696"/>
    <w:rsid w:val="009E46F1"/>
    <w:rsid w:val="009E492C"/>
    <w:rsid w:val="009E532E"/>
    <w:rsid w:val="009E6940"/>
    <w:rsid w:val="009F1E75"/>
    <w:rsid w:val="009F55DC"/>
    <w:rsid w:val="00A00A54"/>
    <w:rsid w:val="00A02724"/>
    <w:rsid w:val="00A0311E"/>
    <w:rsid w:val="00A04C08"/>
    <w:rsid w:val="00A04F38"/>
    <w:rsid w:val="00A124EE"/>
    <w:rsid w:val="00A20565"/>
    <w:rsid w:val="00A275FF"/>
    <w:rsid w:val="00A27E9B"/>
    <w:rsid w:val="00A441CB"/>
    <w:rsid w:val="00A45CE6"/>
    <w:rsid w:val="00A47992"/>
    <w:rsid w:val="00A50857"/>
    <w:rsid w:val="00A50D50"/>
    <w:rsid w:val="00A53CBC"/>
    <w:rsid w:val="00A53DD6"/>
    <w:rsid w:val="00A53F0B"/>
    <w:rsid w:val="00A60025"/>
    <w:rsid w:val="00A61B2A"/>
    <w:rsid w:val="00A61E9B"/>
    <w:rsid w:val="00A6250B"/>
    <w:rsid w:val="00A648DE"/>
    <w:rsid w:val="00A6718D"/>
    <w:rsid w:val="00A6764D"/>
    <w:rsid w:val="00A713A5"/>
    <w:rsid w:val="00A71B3E"/>
    <w:rsid w:val="00A852BA"/>
    <w:rsid w:val="00A91F69"/>
    <w:rsid w:val="00A93AC4"/>
    <w:rsid w:val="00A93F71"/>
    <w:rsid w:val="00A943E1"/>
    <w:rsid w:val="00A94C52"/>
    <w:rsid w:val="00AA45A6"/>
    <w:rsid w:val="00AB3A73"/>
    <w:rsid w:val="00AB3AED"/>
    <w:rsid w:val="00AB3CC5"/>
    <w:rsid w:val="00AB48B3"/>
    <w:rsid w:val="00AC097F"/>
    <w:rsid w:val="00AC2B4F"/>
    <w:rsid w:val="00AD00B1"/>
    <w:rsid w:val="00AD58E2"/>
    <w:rsid w:val="00AD6C66"/>
    <w:rsid w:val="00AE03BD"/>
    <w:rsid w:val="00AE2702"/>
    <w:rsid w:val="00AE530F"/>
    <w:rsid w:val="00AE6800"/>
    <w:rsid w:val="00AE6DE5"/>
    <w:rsid w:val="00AF1551"/>
    <w:rsid w:val="00AF2CF6"/>
    <w:rsid w:val="00AF387C"/>
    <w:rsid w:val="00AF5580"/>
    <w:rsid w:val="00B006F7"/>
    <w:rsid w:val="00B02EDB"/>
    <w:rsid w:val="00B033FE"/>
    <w:rsid w:val="00B04AF8"/>
    <w:rsid w:val="00B05195"/>
    <w:rsid w:val="00B1184E"/>
    <w:rsid w:val="00B15220"/>
    <w:rsid w:val="00B20718"/>
    <w:rsid w:val="00B233AE"/>
    <w:rsid w:val="00B25B95"/>
    <w:rsid w:val="00B320E0"/>
    <w:rsid w:val="00B33D9D"/>
    <w:rsid w:val="00B352DF"/>
    <w:rsid w:val="00B37D65"/>
    <w:rsid w:val="00B42F34"/>
    <w:rsid w:val="00B4349B"/>
    <w:rsid w:val="00B451B1"/>
    <w:rsid w:val="00B50D6F"/>
    <w:rsid w:val="00B524D1"/>
    <w:rsid w:val="00B52C69"/>
    <w:rsid w:val="00B56EB5"/>
    <w:rsid w:val="00B577FA"/>
    <w:rsid w:val="00B619D9"/>
    <w:rsid w:val="00B63E06"/>
    <w:rsid w:val="00B676F6"/>
    <w:rsid w:val="00B70023"/>
    <w:rsid w:val="00B73A0B"/>
    <w:rsid w:val="00B7458D"/>
    <w:rsid w:val="00B83FE3"/>
    <w:rsid w:val="00B850EC"/>
    <w:rsid w:val="00B871AB"/>
    <w:rsid w:val="00B87DC2"/>
    <w:rsid w:val="00B9142B"/>
    <w:rsid w:val="00B9186D"/>
    <w:rsid w:val="00B94987"/>
    <w:rsid w:val="00B96085"/>
    <w:rsid w:val="00B97214"/>
    <w:rsid w:val="00BA0CF2"/>
    <w:rsid w:val="00BA327D"/>
    <w:rsid w:val="00BA6AC6"/>
    <w:rsid w:val="00BA739D"/>
    <w:rsid w:val="00BB23D3"/>
    <w:rsid w:val="00BB63B9"/>
    <w:rsid w:val="00BD4675"/>
    <w:rsid w:val="00BD5181"/>
    <w:rsid w:val="00BD54F5"/>
    <w:rsid w:val="00BD6694"/>
    <w:rsid w:val="00BE2306"/>
    <w:rsid w:val="00BE3F1C"/>
    <w:rsid w:val="00BE5036"/>
    <w:rsid w:val="00BE6AAE"/>
    <w:rsid w:val="00BE7296"/>
    <w:rsid w:val="00BF09CB"/>
    <w:rsid w:val="00BF1007"/>
    <w:rsid w:val="00BF1A38"/>
    <w:rsid w:val="00BF31D1"/>
    <w:rsid w:val="00BF323C"/>
    <w:rsid w:val="00BF4AF0"/>
    <w:rsid w:val="00BF61D6"/>
    <w:rsid w:val="00C0137B"/>
    <w:rsid w:val="00C029D1"/>
    <w:rsid w:val="00C0328F"/>
    <w:rsid w:val="00C10134"/>
    <w:rsid w:val="00C11E52"/>
    <w:rsid w:val="00C1211E"/>
    <w:rsid w:val="00C13C50"/>
    <w:rsid w:val="00C20094"/>
    <w:rsid w:val="00C20775"/>
    <w:rsid w:val="00C22F8B"/>
    <w:rsid w:val="00C23507"/>
    <w:rsid w:val="00C26050"/>
    <w:rsid w:val="00C26E91"/>
    <w:rsid w:val="00C2743E"/>
    <w:rsid w:val="00C30B0F"/>
    <w:rsid w:val="00C30C96"/>
    <w:rsid w:val="00C31742"/>
    <w:rsid w:val="00C37980"/>
    <w:rsid w:val="00C4194E"/>
    <w:rsid w:val="00C44AB5"/>
    <w:rsid w:val="00C45394"/>
    <w:rsid w:val="00C46652"/>
    <w:rsid w:val="00C47E85"/>
    <w:rsid w:val="00C50F64"/>
    <w:rsid w:val="00C5425D"/>
    <w:rsid w:val="00C561ED"/>
    <w:rsid w:val="00C64993"/>
    <w:rsid w:val="00C66228"/>
    <w:rsid w:val="00C66E4D"/>
    <w:rsid w:val="00C72A9A"/>
    <w:rsid w:val="00C736CD"/>
    <w:rsid w:val="00C73AC4"/>
    <w:rsid w:val="00C772B5"/>
    <w:rsid w:val="00C805E6"/>
    <w:rsid w:val="00C80F87"/>
    <w:rsid w:val="00C836B2"/>
    <w:rsid w:val="00C85033"/>
    <w:rsid w:val="00C91E71"/>
    <w:rsid w:val="00C923BC"/>
    <w:rsid w:val="00C95715"/>
    <w:rsid w:val="00C96481"/>
    <w:rsid w:val="00CA168B"/>
    <w:rsid w:val="00CA32A6"/>
    <w:rsid w:val="00CA6FBB"/>
    <w:rsid w:val="00CB2832"/>
    <w:rsid w:val="00CB42BF"/>
    <w:rsid w:val="00CB4D1C"/>
    <w:rsid w:val="00CB7230"/>
    <w:rsid w:val="00CB7DE0"/>
    <w:rsid w:val="00CC5C58"/>
    <w:rsid w:val="00CC6116"/>
    <w:rsid w:val="00CC695E"/>
    <w:rsid w:val="00CD0145"/>
    <w:rsid w:val="00CD7B62"/>
    <w:rsid w:val="00CE335A"/>
    <w:rsid w:val="00CE52E0"/>
    <w:rsid w:val="00CF015C"/>
    <w:rsid w:val="00CF331E"/>
    <w:rsid w:val="00CF44DA"/>
    <w:rsid w:val="00CF7656"/>
    <w:rsid w:val="00D0258C"/>
    <w:rsid w:val="00D041A3"/>
    <w:rsid w:val="00D04A27"/>
    <w:rsid w:val="00D062F1"/>
    <w:rsid w:val="00D10DE4"/>
    <w:rsid w:val="00D1403B"/>
    <w:rsid w:val="00D16EDB"/>
    <w:rsid w:val="00D2239C"/>
    <w:rsid w:val="00D2336B"/>
    <w:rsid w:val="00D25C7A"/>
    <w:rsid w:val="00D30D07"/>
    <w:rsid w:val="00D3288F"/>
    <w:rsid w:val="00D33B3A"/>
    <w:rsid w:val="00D521F3"/>
    <w:rsid w:val="00D5289B"/>
    <w:rsid w:val="00D543AA"/>
    <w:rsid w:val="00D568F5"/>
    <w:rsid w:val="00D617FB"/>
    <w:rsid w:val="00D62239"/>
    <w:rsid w:val="00D62F3B"/>
    <w:rsid w:val="00D64870"/>
    <w:rsid w:val="00D65E5A"/>
    <w:rsid w:val="00D660B5"/>
    <w:rsid w:val="00D6756B"/>
    <w:rsid w:val="00D711CF"/>
    <w:rsid w:val="00D715CE"/>
    <w:rsid w:val="00D73DF0"/>
    <w:rsid w:val="00D81BC5"/>
    <w:rsid w:val="00D87BA8"/>
    <w:rsid w:val="00D9011D"/>
    <w:rsid w:val="00D90A6B"/>
    <w:rsid w:val="00D93F35"/>
    <w:rsid w:val="00D94586"/>
    <w:rsid w:val="00D945FE"/>
    <w:rsid w:val="00D97E4C"/>
    <w:rsid w:val="00DA1DF0"/>
    <w:rsid w:val="00DA219A"/>
    <w:rsid w:val="00DA480E"/>
    <w:rsid w:val="00DA63EF"/>
    <w:rsid w:val="00DB2B75"/>
    <w:rsid w:val="00DB78B3"/>
    <w:rsid w:val="00DC1D6E"/>
    <w:rsid w:val="00DC2CF4"/>
    <w:rsid w:val="00DC63CC"/>
    <w:rsid w:val="00DD03F4"/>
    <w:rsid w:val="00DD09E9"/>
    <w:rsid w:val="00DD30F0"/>
    <w:rsid w:val="00DD32BB"/>
    <w:rsid w:val="00DD48AD"/>
    <w:rsid w:val="00DD5129"/>
    <w:rsid w:val="00DD6E62"/>
    <w:rsid w:val="00DE08ED"/>
    <w:rsid w:val="00DE37EA"/>
    <w:rsid w:val="00DE662D"/>
    <w:rsid w:val="00DE709C"/>
    <w:rsid w:val="00DE764F"/>
    <w:rsid w:val="00DF0386"/>
    <w:rsid w:val="00DF49E0"/>
    <w:rsid w:val="00DF5768"/>
    <w:rsid w:val="00DF7170"/>
    <w:rsid w:val="00E01D10"/>
    <w:rsid w:val="00E05D63"/>
    <w:rsid w:val="00E069ED"/>
    <w:rsid w:val="00E07F90"/>
    <w:rsid w:val="00E10F7B"/>
    <w:rsid w:val="00E13D43"/>
    <w:rsid w:val="00E15221"/>
    <w:rsid w:val="00E15CD7"/>
    <w:rsid w:val="00E17185"/>
    <w:rsid w:val="00E2018C"/>
    <w:rsid w:val="00E22129"/>
    <w:rsid w:val="00E23D6E"/>
    <w:rsid w:val="00E23E12"/>
    <w:rsid w:val="00E25BCA"/>
    <w:rsid w:val="00E25E35"/>
    <w:rsid w:val="00E25E71"/>
    <w:rsid w:val="00E26AE5"/>
    <w:rsid w:val="00E305AD"/>
    <w:rsid w:val="00E3559E"/>
    <w:rsid w:val="00E35E61"/>
    <w:rsid w:val="00E368E3"/>
    <w:rsid w:val="00E376AF"/>
    <w:rsid w:val="00E4336D"/>
    <w:rsid w:val="00E4623B"/>
    <w:rsid w:val="00E53C95"/>
    <w:rsid w:val="00E56627"/>
    <w:rsid w:val="00E65D10"/>
    <w:rsid w:val="00E65EAA"/>
    <w:rsid w:val="00E719AA"/>
    <w:rsid w:val="00E71FFF"/>
    <w:rsid w:val="00E72696"/>
    <w:rsid w:val="00E73156"/>
    <w:rsid w:val="00E745FA"/>
    <w:rsid w:val="00E74C44"/>
    <w:rsid w:val="00E74FA0"/>
    <w:rsid w:val="00E76B98"/>
    <w:rsid w:val="00E770FA"/>
    <w:rsid w:val="00E81F31"/>
    <w:rsid w:val="00E836D9"/>
    <w:rsid w:val="00E91EFF"/>
    <w:rsid w:val="00E93FE1"/>
    <w:rsid w:val="00EA5FEC"/>
    <w:rsid w:val="00EA7C5C"/>
    <w:rsid w:val="00EB2327"/>
    <w:rsid w:val="00EC23E5"/>
    <w:rsid w:val="00ED2925"/>
    <w:rsid w:val="00ED2CC6"/>
    <w:rsid w:val="00ED77DA"/>
    <w:rsid w:val="00EE56D8"/>
    <w:rsid w:val="00EF4345"/>
    <w:rsid w:val="00F00913"/>
    <w:rsid w:val="00F02065"/>
    <w:rsid w:val="00F123D0"/>
    <w:rsid w:val="00F1487B"/>
    <w:rsid w:val="00F149DF"/>
    <w:rsid w:val="00F159C3"/>
    <w:rsid w:val="00F25DCE"/>
    <w:rsid w:val="00F30BC2"/>
    <w:rsid w:val="00F31789"/>
    <w:rsid w:val="00F40B02"/>
    <w:rsid w:val="00F414BA"/>
    <w:rsid w:val="00F441D6"/>
    <w:rsid w:val="00F45FD3"/>
    <w:rsid w:val="00F46D40"/>
    <w:rsid w:val="00F534CF"/>
    <w:rsid w:val="00F55515"/>
    <w:rsid w:val="00F5669D"/>
    <w:rsid w:val="00F575CD"/>
    <w:rsid w:val="00F63E57"/>
    <w:rsid w:val="00F67C76"/>
    <w:rsid w:val="00F7115C"/>
    <w:rsid w:val="00F71A87"/>
    <w:rsid w:val="00F75754"/>
    <w:rsid w:val="00F81446"/>
    <w:rsid w:val="00F83E9E"/>
    <w:rsid w:val="00F907C5"/>
    <w:rsid w:val="00FA638F"/>
    <w:rsid w:val="00FB0AFA"/>
    <w:rsid w:val="00FB33F5"/>
    <w:rsid w:val="00FB3C1D"/>
    <w:rsid w:val="00FB5CEE"/>
    <w:rsid w:val="00FC0BD0"/>
    <w:rsid w:val="00FC3AEE"/>
    <w:rsid w:val="00FC528E"/>
    <w:rsid w:val="00FC769F"/>
    <w:rsid w:val="00FD041A"/>
    <w:rsid w:val="00FD04D3"/>
    <w:rsid w:val="00FD31E8"/>
    <w:rsid w:val="00FD4984"/>
    <w:rsid w:val="00FD7901"/>
    <w:rsid w:val="00FE41E5"/>
    <w:rsid w:val="00FE52F0"/>
    <w:rsid w:val="00FE5633"/>
    <w:rsid w:val="00FE6172"/>
    <w:rsid w:val="00FF2E2A"/>
    <w:rsid w:val="00FF3325"/>
    <w:rsid w:val="00FF6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6BA6F0"/>
  <w15:chartTrackingRefBased/>
  <w15:docId w15:val="{42229CAE-9AEF-4225-A33C-29FFFC65D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E1E"/>
    <w:pPr>
      <w:spacing w:after="140" w:line="276" w:lineRule="auto"/>
    </w:pPr>
    <w:rPr>
      <w:rFonts w:ascii="Aptos" w:hAnsi="Aptos"/>
      <w:color w:val="000000"/>
      <w:sz w:val="22"/>
    </w:rPr>
  </w:style>
  <w:style w:type="paragraph" w:styleId="Heading1">
    <w:name w:val="heading 1"/>
    <w:basedOn w:val="Normal"/>
    <w:next w:val="Normal"/>
    <w:link w:val="Heading1Char"/>
    <w:uiPriority w:val="9"/>
    <w:qFormat/>
    <w:rsid w:val="00871241"/>
    <w:pPr>
      <w:keepNext/>
      <w:keepLines/>
      <w:spacing w:before="240" w:after="120"/>
      <w:outlineLvl w:val="0"/>
    </w:pPr>
    <w:rPr>
      <w:rFonts w:asciiTheme="majorHAnsi" w:eastAsiaTheme="majorEastAsia" w:hAnsiTheme="majorHAnsi" w:cstheme="majorBidi"/>
      <w:b/>
      <w:sz w:val="30"/>
      <w:szCs w:val="40"/>
    </w:rPr>
  </w:style>
  <w:style w:type="paragraph" w:styleId="Heading2">
    <w:name w:val="heading 2"/>
    <w:basedOn w:val="Normal"/>
    <w:next w:val="Normal"/>
    <w:link w:val="Heading2Char"/>
    <w:uiPriority w:val="9"/>
    <w:semiHidden/>
    <w:unhideWhenUsed/>
    <w:qFormat/>
    <w:rsid w:val="00871241"/>
    <w:pPr>
      <w:keepNext/>
      <w:keepLines/>
      <w:spacing w:before="240" w:after="120"/>
      <w:outlineLvl w:val="1"/>
    </w:pPr>
    <w:rPr>
      <w:rFonts w:asciiTheme="majorHAnsi" w:eastAsiaTheme="majorEastAsia" w:hAnsiTheme="majorHAnsi" w:cstheme="majorBidi"/>
      <w:b/>
      <w:sz w:val="26"/>
      <w:szCs w:val="32"/>
    </w:rPr>
  </w:style>
  <w:style w:type="paragraph" w:styleId="Heading3">
    <w:name w:val="heading 3"/>
    <w:basedOn w:val="Normal"/>
    <w:next w:val="Normal"/>
    <w:link w:val="Heading3Char"/>
    <w:uiPriority w:val="9"/>
    <w:semiHidden/>
    <w:unhideWhenUsed/>
    <w:qFormat/>
    <w:rsid w:val="00871241"/>
    <w:pPr>
      <w:keepNext/>
      <w:keepLines/>
      <w:spacing w:before="240" w:after="120"/>
      <w:outlineLvl w:val="2"/>
    </w:pPr>
    <w:rPr>
      <w:rFonts w:ascii="Aptos Display" w:eastAsiaTheme="majorEastAsia" w:hAnsi="Aptos Display" w:cstheme="majorBidi"/>
      <w:b/>
      <w:sz w:val="23"/>
      <w:szCs w:val="28"/>
    </w:rPr>
  </w:style>
  <w:style w:type="paragraph" w:styleId="Heading4">
    <w:name w:val="heading 4"/>
    <w:basedOn w:val="Normal"/>
    <w:next w:val="Normal"/>
    <w:link w:val="Heading4Char"/>
    <w:uiPriority w:val="9"/>
    <w:semiHidden/>
    <w:unhideWhenUsed/>
    <w:qFormat/>
    <w:rsid w:val="00871241"/>
    <w:pPr>
      <w:keepNext/>
      <w:keepLines/>
      <w:spacing w:before="80" w:after="40"/>
      <w:outlineLvl w:val="3"/>
    </w:pPr>
    <w:rPr>
      <w:rFonts w:eastAsiaTheme="majorEastAsia" w:cstheme="majorBidi"/>
      <w:i/>
      <w:iCs/>
      <w:color w:val="7C9163" w:themeColor="accent1" w:themeShade="BF"/>
    </w:rPr>
  </w:style>
  <w:style w:type="paragraph" w:styleId="Heading5">
    <w:name w:val="heading 5"/>
    <w:basedOn w:val="Normal"/>
    <w:next w:val="Normal"/>
    <w:link w:val="Heading5Char"/>
    <w:uiPriority w:val="9"/>
    <w:semiHidden/>
    <w:unhideWhenUsed/>
    <w:qFormat/>
    <w:rsid w:val="00871241"/>
    <w:pPr>
      <w:keepNext/>
      <w:keepLines/>
      <w:spacing w:before="80" w:after="40"/>
      <w:outlineLvl w:val="4"/>
    </w:pPr>
    <w:rPr>
      <w:rFonts w:eastAsiaTheme="majorEastAsia" w:cstheme="majorBidi"/>
      <w:color w:val="7C9163" w:themeColor="accent1" w:themeShade="BF"/>
    </w:rPr>
  </w:style>
  <w:style w:type="paragraph" w:styleId="Heading6">
    <w:name w:val="heading 6"/>
    <w:basedOn w:val="Normal"/>
    <w:next w:val="Normal"/>
    <w:link w:val="Heading6Char"/>
    <w:uiPriority w:val="9"/>
    <w:semiHidden/>
    <w:unhideWhenUsed/>
    <w:qFormat/>
    <w:rsid w:val="00871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241"/>
    <w:rPr>
      <w:rFonts w:asciiTheme="majorHAnsi" w:eastAsiaTheme="majorEastAsia" w:hAnsiTheme="majorHAnsi" w:cstheme="majorBidi"/>
      <w:color w:val="7C9163" w:themeColor="accent1" w:themeShade="BF"/>
      <w:sz w:val="40"/>
      <w:szCs w:val="40"/>
    </w:rPr>
  </w:style>
  <w:style w:type="character" w:customStyle="1" w:styleId="Heading2Char">
    <w:name w:val="Heading 2 Char"/>
    <w:basedOn w:val="DefaultParagraphFont"/>
    <w:link w:val="Heading2"/>
    <w:uiPriority w:val="9"/>
    <w:semiHidden/>
    <w:rsid w:val="00871241"/>
    <w:rPr>
      <w:rFonts w:asciiTheme="majorHAnsi" w:eastAsiaTheme="majorEastAsia" w:hAnsiTheme="majorHAnsi" w:cstheme="majorBidi"/>
      <w:color w:val="7C9163" w:themeColor="accent1" w:themeShade="BF"/>
      <w:sz w:val="32"/>
      <w:szCs w:val="32"/>
    </w:rPr>
  </w:style>
  <w:style w:type="character" w:customStyle="1" w:styleId="Heading3Char">
    <w:name w:val="Heading 3 Char"/>
    <w:basedOn w:val="DefaultParagraphFont"/>
    <w:link w:val="Heading3"/>
    <w:uiPriority w:val="9"/>
    <w:semiHidden/>
    <w:rsid w:val="00871241"/>
    <w:rPr>
      <w:rFonts w:eastAsiaTheme="majorEastAsia" w:cstheme="majorBidi"/>
      <w:color w:val="7C9163" w:themeColor="accent1" w:themeShade="BF"/>
      <w:sz w:val="28"/>
      <w:szCs w:val="28"/>
    </w:rPr>
  </w:style>
  <w:style w:type="character" w:customStyle="1" w:styleId="Heading4Char">
    <w:name w:val="Heading 4 Char"/>
    <w:basedOn w:val="DefaultParagraphFont"/>
    <w:link w:val="Heading4"/>
    <w:uiPriority w:val="9"/>
    <w:semiHidden/>
    <w:rsid w:val="00871241"/>
    <w:rPr>
      <w:rFonts w:eastAsiaTheme="majorEastAsia" w:cstheme="majorBidi"/>
      <w:i/>
      <w:iCs/>
      <w:color w:val="7C9163" w:themeColor="accent1" w:themeShade="BF"/>
    </w:rPr>
  </w:style>
  <w:style w:type="character" w:customStyle="1" w:styleId="Heading5Char">
    <w:name w:val="Heading 5 Char"/>
    <w:basedOn w:val="DefaultParagraphFont"/>
    <w:link w:val="Heading5"/>
    <w:uiPriority w:val="9"/>
    <w:semiHidden/>
    <w:rsid w:val="00871241"/>
    <w:rPr>
      <w:rFonts w:eastAsiaTheme="majorEastAsia" w:cstheme="majorBidi"/>
      <w:color w:val="7C9163" w:themeColor="accent1" w:themeShade="BF"/>
    </w:rPr>
  </w:style>
  <w:style w:type="character" w:customStyle="1" w:styleId="Heading6Char">
    <w:name w:val="Heading 6 Char"/>
    <w:basedOn w:val="DefaultParagraphFont"/>
    <w:link w:val="Heading6"/>
    <w:uiPriority w:val="9"/>
    <w:semiHidden/>
    <w:rsid w:val="00871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241"/>
    <w:rPr>
      <w:rFonts w:eastAsiaTheme="majorEastAsia" w:cstheme="majorBidi"/>
      <w:color w:val="272727" w:themeColor="text1" w:themeTint="D8"/>
    </w:rPr>
  </w:style>
  <w:style w:type="paragraph" w:styleId="Title">
    <w:name w:val="Title"/>
    <w:basedOn w:val="Normal"/>
    <w:next w:val="Normal"/>
    <w:link w:val="TitleChar"/>
    <w:uiPriority w:val="10"/>
    <w:qFormat/>
    <w:rsid w:val="00871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241"/>
    <w:pPr>
      <w:spacing w:before="160"/>
      <w:jc w:val="center"/>
    </w:pPr>
    <w:rPr>
      <w:i/>
      <w:iCs/>
      <w:color w:val="404040" w:themeColor="text1" w:themeTint="BF"/>
    </w:rPr>
  </w:style>
  <w:style w:type="character" w:customStyle="1" w:styleId="QuoteChar">
    <w:name w:val="Quote Char"/>
    <w:basedOn w:val="DefaultParagraphFont"/>
    <w:link w:val="Quote"/>
    <w:uiPriority w:val="29"/>
    <w:rsid w:val="00871241"/>
    <w:rPr>
      <w:i/>
      <w:iCs/>
      <w:color w:val="404040" w:themeColor="text1" w:themeTint="BF"/>
    </w:rPr>
  </w:style>
  <w:style w:type="paragraph" w:styleId="ListParagraph">
    <w:name w:val="List Paragraph"/>
    <w:basedOn w:val="Normal"/>
    <w:link w:val="ListParagraphChar"/>
    <w:uiPriority w:val="1"/>
    <w:qFormat/>
    <w:rsid w:val="00871241"/>
    <w:pPr>
      <w:ind w:left="720"/>
      <w:contextualSpacing/>
    </w:pPr>
  </w:style>
  <w:style w:type="character" w:styleId="IntenseEmphasis">
    <w:name w:val="Intense Emphasis"/>
    <w:basedOn w:val="DefaultParagraphFont"/>
    <w:uiPriority w:val="21"/>
    <w:qFormat/>
    <w:rsid w:val="00871241"/>
    <w:rPr>
      <w:i/>
      <w:iCs/>
      <w:color w:val="7C9163" w:themeColor="accent1" w:themeShade="BF"/>
    </w:rPr>
  </w:style>
  <w:style w:type="paragraph" w:styleId="IntenseQuote">
    <w:name w:val="Intense Quote"/>
    <w:basedOn w:val="Normal"/>
    <w:next w:val="Normal"/>
    <w:link w:val="IntenseQuoteChar"/>
    <w:uiPriority w:val="30"/>
    <w:qFormat/>
    <w:rsid w:val="00871241"/>
    <w:pPr>
      <w:pBdr>
        <w:top w:val="single" w:sz="4" w:space="10" w:color="7C9163" w:themeColor="accent1" w:themeShade="BF"/>
        <w:bottom w:val="single" w:sz="4" w:space="10" w:color="7C9163" w:themeColor="accent1" w:themeShade="BF"/>
      </w:pBdr>
      <w:spacing w:before="360" w:after="360"/>
      <w:ind w:left="864" w:right="864"/>
      <w:jc w:val="center"/>
    </w:pPr>
    <w:rPr>
      <w:i/>
      <w:iCs/>
      <w:color w:val="7C9163" w:themeColor="accent1" w:themeShade="BF"/>
    </w:rPr>
  </w:style>
  <w:style w:type="character" w:customStyle="1" w:styleId="IntenseQuoteChar">
    <w:name w:val="Intense Quote Char"/>
    <w:basedOn w:val="DefaultParagraphFont"/>
    <w:link w:val="IntenseQuote"/>
    <w:uiPriority w:val="30"/>
    <w:rsid w:val="00871241"/>
    <w:rPr>
      <w:i/>
      <w:iCs/>
      <w:color w:val="7C9163" w:themeColor="accent1" w:themeShade="BF"/>
    </w:rPr>
  </w:style>
  <w:style w:type="character" w:styleId="IntenseReference">
    <w:name w:val="Intense Reference"/>
    <w:basedOn w:val="DefaultParagraphFont"/>
    <w:uiPriority w:val="32"/>
    <w:qFormat/>
    <w:rsid w:val="00871241"/>
    <w:rPr>
      <w:b/>
      <w:bCs/>
      <w:smallCaps/>
      <w:color w:val="7C9163" w:themeColor="accent1" w:themeShade="BF"/>
      <w:spacing w:val="5"/>
    </w:rPr>
  </w:style>
  <w:style w:type="character" w:customStyle="1" w:styleId="wacimagecontainer">
    <w:name w:val="wacimagecontainer"/>
    <w:basedOn w:val="DefaultParagraphFont"/>
    <w:rsid w:val="00871241"/>
  </w:style>
  <w:style w:type="paragraph" w:styleId="Header">
    <w:name w:val="header"/>
    <w:basedOn w:val="Normal"/>
    <w:link w:val="HeaderChar"/>
    <w:uiPriority w:val="99"/>
    <w:unhideWhenUsed/>
    <w:rsid w:val="00B152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220"/>
  </w:style>
  <w:style w:type="paragraph" w:styleId="Footer">
    <w:name w:val="footer"/>
    <w:basedOn w:val="Normal"/>
    <w:link w:val="FooterChar"/>
    <w:uiPriority w:val="99"/>
    <w:unhideWhenUsed/>
    <w:rsid w:val="00B152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220"/>
  </w:style>
  <w:style w:type="character" w:customStyle="1" w:styleId="ListParagraphChar">
    <w:name w:val="List Paragraph Char"/>
    <w:basedOn w:val="DefaultParagraphFont"/>
    <w:link w:val="ListParagraph"/>
    <w:uiPriority w:val="1"/>
    <w:qFormat/>
    <w:locked/>
    <w:rsid w:val="00232810"/>
  </w:style>
  <w:style w:type="character" w:styleId="Hyperlink">
    <w:name w:val="Hyperlink"/>
    <w:basedOn w:val="DefaultParagraphFont"/>
    <w:uiPriority w:val="99"/>
    <w:unhideWhenUsed/>
    <w:rsid w:val="003C4491"/>
    <w:rPr>
      <w:color w:val="8E58B6" w:themeColor="hyperlink"/>
      <w:u w:val="single"/>
    </w:rPr>
  </w:style>
  <w:style w:type="character" w:styleId="UnresolvedMention">
    <w:name w:val="Unresolved Mention"/>
    <w:basedOn w:val="DefaultParagraphFont"/>
    <w:uiPriority w:val="99"/>
    <w:semiHidden/>
    <w:unhideWhenUsed/>
    <w:rsid w:val="003C4491"/>
    <w:rPr>
      <w:color w:val="605E5C"/>
      <w:shd w:val="clear" w:color="auto" w:fill="E1DFDD"/>
    </w:rPr>
  </w:style>
  <w:style w:type="table" w:styleId="TableGrid">
    <w:name w:val="Table Grid"/>
    <w:basedOn w:val="TableNormal"/>
    <w:uiPriority w:val="39"/>
    <w:rsid w:val="00D90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rPr>
      <w:rFonts w:ascii="Aptos" w:hAnsi="Aptos"/>
      <w:i/>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3.png"/><Relationship Id="rId39" Type="http://schemas.openxmlformats.org/officeDocument/2006/relationships/hyperlink" Target="https://canva.link/yea1933ng9c4g8u" TargetMode="External"/><Relationship Id="rId21" Type="http://schemas.openxmlformats.org/officeDocument/2006/relationships/diagramQuickStyle" Target="diagrams/quickStyle3.xml"/><Relationship Id="rId34" Type="http://schemas.microsoft.com/office/2007/relationships/diagramDrawing" Target="diagrams/drawing4.xml"/><Relationship Id="rId42" Type="http://schemas.openxmlformats.org/officeDocument/2006/relationships/hyperlink" Target="https://doi.org/10.2307/256995" TargetMode="External"/><Relationship Id="rId47" Type="http://schemas.openxmlformats.org/officeDocument/2006/relationships/hyperlink" Target="https://doi.org/10.1037/apl0000106"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hyperlink" Target="https://canva.link/2jcj78697czcxso" TargetMode="External"/><Relationship Id="rId11" Type="http://schemas.openxmlformats.org/officeDocument/2006/relationships/diagramQuickStyle" Target="diagrams/quickStyle1.xml"/><Relationship Id="rId24" Type="http://schemas.openxmlformats.org/officeDocument/2006/relationships/image" Target="media/image2.png"/><Relationship Id="rId32" Type="http://schemas.openxmlformats.org/officeDocument/2006/relationships/diagramQuickStyle" Target="diagrams/quickStyle4.xml"/><Relationship Id="rId37" Type="http://schemas.openxmlformats.org/officeDocument/2006/relationships/hyperlink" Target="https://canva.link/m8w6zrgbw36xrpp" TargetMode="External"/><Relationship Id="rId40" Type="http://schemas.openxmlformats.org/officeDocument/2006/relationships/image" Target="media/image7.png"/><Relationship Id="rId45" Type="http://schemas.openxmlformats.org/officeDocument/2006/relationships/hyperlink" Target="https://doi.org/10.2307/2666999"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image" Target="media/image4.png"/><Relationship Id="rId36" Type="http://schemas.openxmlformats.org/officeDocument/2006/relationships/image" Target="media/image5.png"/><Relationship Id="rId49"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Layout" Target="diagrams/layout4.xml"/><Relationship Id="rId44" Type="http://schemas.openxmlformats.org/officeDocument/2006/relationships/hyperlink" Target="https://doi.org/10.1207/S15327965PLI1104_01"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canva.link/1x08dgq2anp6yvi" TargetMode="External"/><Relationship Id="rId30" Type="http://schemas.openxmlformats.org/officeDocument/2006/relationships/diagramData" Target="diagrams/data4.xml"/><Relationship Id="rId35" Type="http://schemas.openxmlformats.org/officeDocument/2006/relationships/hyperlink" Target="https://word" TargetMode="External"/><Relationship Id="rId43" Type="http://schemas.openxmlformats.org/officeDocument/2006/relationships/hyperlink" Target="https://doi.org/10.1016/j.hrmr.2009.04.001" TargetMode="External"/><Relationship Id="rId48" Type="http://schemas.openxmlformats.org/officeDocument/2006/relationships/hyperlink" Target="https://doi.org/10.1111/apps.12290"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canva.link/3xwzfvsydi6altq" TargetMode="External"/><Relationship Id="rId33" Type="http://schemas.openxmlformats.org/officeDocument/2006/relationships/diagramColors" Target="diagrams/colors4.xml"/><Relationship Id="rId38" Type="http://schemas.openxmlformats.org/officeDocument/2006/relationships/image" Target="media/image6.jpeg"/><Relationship Id="rId46" Type="http://schemas.openxmlformats.org/officeDocument/2006/relationships/hyperlink" Target="https://doi.org/10.5465/amj.2011.0088" TargetMode="External"/><Relationship Id="rId20" Type="http://schemas.openxmlformats.org/officeDocument/2006/relationships/diagramLayout" Target="diagrams/layout3.xml"/><Relationship Id="rId41" Type="http://schemas.openxmlformats.org/officeDocument/2006/relationships/hyperlink" Target="https://canva.link/8lwefyw8eyjo3jw"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3">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4">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7F1083C-9AE9-4AFF-8B04-150683B45A37}" type="doc">
      <dgm:prSet loTypeId="urn:microsoft.com/office/officeart/2011/layout/TabList" loCatId="list" qsTypeId="urn:microsoft.com/office/officeart/2005/8/quickstyle/simple1#1" qsCatId="simple" csTypeId="urn:microsoft.com/office/officeart/2005/8/colors/accent1_2#1" csCatId="accent1" phldr="1"/>
      <dgm:spPr/>
      <dgm:t>
        <a:bodyPr/>
        <a:lstStyle/>
        <a:p>
          <a:endParaRPr lang="en-US"/>
        </a:p>
      </dgm:t>
    </dgm:pt>
    <dgm:pt modelId="{CD2325D7-636B-40E9-8459-1979DE168193}">
      <dgm:prSet phldrT="[Text]" custT="1"/>
      <dgm:spPr/>
      <dgm:t>
        <a:bodyPr/>
        <a:lstStyle/>
        <a:p>
          <a:pPr>
            <a:buNone/>
          </a:pPr>
          <a:r>
            <a:rPr lang="en-US" sz="1600" b="1">
              <a:latin typeface="Georgia" panose="02040502050405020303" pitchFamily="18" charset="0"/>
            </a:rPr>
            <a:t>Programme Name</a:t>
          </a:r>
          <a:endParaRPr lang="en-US" sz="1600">
            <a:latin typeface="Georgia" panose="02040502050405020303" pitchFamily="18" charset="0"/>
          </a:endParaRPr>
        </a:p>
      </dgm:t>
    </dgm:pt>
    <dgm:pt modelId="{D6D5B8CC-E553-4678-9D2C-01C260F6D69E}" type="parTrans" cxnId="{F382A679-57D0-4297-B61A-98D6FF7CC713}">
      <dgm:prSet/>
      <dgm:spPr/>
      <dgm:t>
        <a:bodyPr/>
        <a:lstStyle/>
        <a:p>
          <a:endParaRPr lang="en-US"/>
        </a:p>
      </dgm:t>
    </dgm:pt>
    <dgm:pt modelId="{7CDE2B49-1400-4B2D-AA35-9BA2CA75B660}" type="sibTrans" cxnId="{F382A679-57D0-4297-B61A-98D6FF7CC713}">
      <dgm:prSet/>
      <dgm:spPr/>
      <dgm:t>
        <a:bodyPr/>
        <a:lstStyle/>
        <a:p>
          <a:endParaRPr lang="en-US"/>
        </a:p>
      </dgm:t>
    </dgm:pt>
    <dgm:pt modelId="{AAA45D51-4719-4E7F-AD90-4927B3937194}">
      <dgm:prSet phldrT="[Text]" custT="1"/>
      <dgm:spPr/>
      <dgm:t>
        <a:bodyPr/>
        <a:lstStyle/>
        <a:p>
          <a:pPr>
            <a:buNone/>
          </a:pPr>
          <a:r>
            <a:rPr lang="en-US" sz="1600" b="1">
              <a:latin typeface="Georgia" panose="02040502050405020303" pitchFamily="18" charset="0"/>
            </a:rPr>
            <a:t>   Master Of Business Administration</a:t>
          </a:r>
          <a:endParaRPr lang="en-US" sz="1600">
            <a:latin typeface="Georgia" panose="02040502050405020303" pitchFamily="18" charset="0"/>
          </a:endParaRPr>
        </a:p>
      </dgm:t>
    </dgm:pt>
    <dgm:pt modelId="{EDF24975-A7E7-4FE2-BC09-C35EB5F4E710}" type="parTrans" cxnId="{B62CA523-1770-41D4-B2D1-C55177ECD1D2}">
      <dgm:prSet/>
      <dgm:spPr/>
      <dgm:t>
        <a:bodyPr/>
        <a:lstStyle/>
        <a:p>
          <a:endParaRPr lang="en-US"/>
        </a:p>
      </dgm:t>
    </dgm:pt>
    <dgm:pt modelId="{702C01B9-BB1F-4DC9-A49C-5374083FB4F8}" type="sibTrans" cxnId="{B62CA523-1770-41D4-B2D1-C55177ECD1D2}">
      <dgm:prSet/>
      <dgm:spPr/>
      <dgm:t>
        <a:bodyPr/>
        <a:lstStyle/>
        <a:p>
          <a:endParaRPr lang="en-US"/>
        </a:p>
      </dgm:t>
    </dgm:pt>
    <dgm:pt modelId="{E7E0FF23-7AEA-4617-A0D5-03146BBD15F9}">
      <dgm:prSet phldrT="[Text]" custT="1"/>
      <dgm:spPr/>
      <dgm:t>
        <a:bodyPr/>
        <a:lstStyle/>
        <a:p>
          <a:pPr>
            <a:buNone/>
          </a:pPr>
          <a:r>
            <a:rPr lang="en-US" sz="1600" b="1">
              <a:latin typeface="Georgia" panose="02040502050405020303" pitchFamily="18" charset="0"/>
            </a:rPr>
            <a:t>Module Name</a:t>
          </a:r>
          <a:endParaRPr lang="en-US" sz="1600">
            <a:latin typeface="Georgia" panose="02040502050405020303" pitchFamily="18" charset="0"/>
          </a:endParaRPr>
        </a:p>
      </dgm:t>
    </dgm:pt>
    <dgm:pt modelId="{4789162C-1CC6-4C05-9B30-63BED9FF8F78}" type="parTrans" cxnId="{DA1F31B1-04BD-441A-8426-9F0C07EC0C76}">
      <dgm:prSet/>
      <dgm:spPr/>
      <dgm:t>
        <a:bodyPr/>
        <a:lstStyle/>
        <a:p>
          <a:endParaRPr lang="en-US"/>
        </a:p>
      </dgm:t>
    </dgm:pt>
    <dgm:pt modelId="{C810E4B5-00C6-4356-89B4-FCC39728BC16}" type="sibTrans" cxnId="{DA1F31B1-04BD-441A-8426-9F0C07EC0C76}">
      <dgm:prSet/>
      <dgm:spPr/>
      <dgm:t>
        <a:bodyPr/>
        <a:lstStyle/>
        <a:p>
          <a:endParaRPr lang="en-US"/>
        </a:p>
      </dgm:t>
    </dgm:pt>
    <dgm:pt modelId="{4AF9DE67-D44E-4F28-B4ED-05BF0268C963}">
      <dgm:prSet phldrT="[Text]" custT="1"/>
      <dgm:spPr/>
      <dgm:t>
        <a:bodyPr/>
        <a:lstStyle/>
        <a:p>
          <a:pPr>
            <a:buNone/>
          </a:pPr>
          <a:r>
            <a:rPr lang="en-US" sz="1600" b="1">
              <a:latin typeface="Georgia" panose="02040502050405020303" pitchFamily="18" charset="0"/>
            </a:rPr>
            <a:t>   Human Capital Management</a:t>
          </a:r>
          <a:endParaRPr lang="en-US" sz="1600">
            <a:latin typeface="Georgia" panose="02040502050405020303" pitchFamily="18" charset="0"/>
          </a:endParaRPr>
        </a:p>
      </dgm:t>
    </dgm:pt>
    <dgm:pt modelId="{ED2769F9-4077-4B06-B48B-D02B1556AA09}" type="parTrans" cxnId="{C6B858B0-2E71-4D93-9806-27D7D6BEFD30}">
      <dgm:prSet/>
      <dgm:spPr/>
      <dgm:t>
        <a:bodyPr/>
        <a:lstStyle/>
        <a:p>
          <a:endParaRPr lang="en-US"/>
        </a:p>
      </dgm:t>
    </dgm:pt>
    <dgm:pt modelId="{7E8631D4-32F0-4D12-B226-EDDAF0CA1808}" type="sibTrans" cxnId="{C6B858B0-2E71-4D93-9806-27D7D6BEFD30}">
      <dgm:prSet/>
      <dgm:spPr/>
      <dgm:t>
        <a:bodyPr/>
        <a:lstStyle/>
        <a:p>
          <a:endParaRPr lang="en-US"/>
        </a:p>
      </dgm:t>
    </dgm:pt>
    <dgm:pt modelId="{E963BF4C-B274-4BCC-831F-BFEBF8296C90}">
      <dgm:prSet phldrT="[Text]" custT="1"/>
      <dgm:spPr/>
      <dgm:t>
        <a:bodyPr/>
        <a:lstStyle/>
        <a:p>
          <a:pPr>
            <a:buNone/>
          </a:pPr>
          <a:r>
            <a:rPr lang="en-US" sz="1600" b="1">
              <a:latin typeface="Georgia" panose="02040502050405020303" pitchFamily="18" charset="0"/>
            </a:rPr>
            <a:t>Module Code</a:t>
          </a:r>
          <a:endParaRPr lang="en-US" sz="1600">
            <a:latin typeface="Georgia" panose="02040502050405020303" pitchFamily="18" charset="0"/>
          </a:endParaRPr>
        </a:p>
      </dgm:t>
    </dgm:pt>
    <dgm:pt modelId="{4C355846-405F-478C-84FD-F8A9DF8A8B63}" type="parTrans" cxnId="{A8E522DA-6C17-495C-921A-654589B96259}">
      <dgm:prSet/>
      <dgm:spPr/>
      <dgm:t>
        <a:bodyPr/>
        <a:lstStyle/>
        <a:p>
          <a:endParaRPr lang="en-US"/>
        </a:p>
      </dgm:t>
    </dgm:pt>
    <dgm:pt modelId="{36945E60-7606-4616-8D9F-8C8B16276406}" type="sibTrans" cxnId="{A8E522DA-6C17-495C-921A-654589B96259}">
      <dgm:prSet/>
      <dgm:spPr/>
      <dgm:t>
        <a:bodyPr/>
        <a:lstStyle/>
        <a:p>
          <a:endParaRPr lang="en-US"/>
        </a:p>
      </dgm:t>
    </dgm:pt>
    <dgm:pt modelId="{B8C4A35B-9222-4485-B54E-17B33510CB66}">
      <dgm:prSet phldrT="[Text]" custT="1"/>
      <dgm:spPr/>
      <dgm:t>
        <a:bodyPr/>
        <a:lstStyle/>
        <a:p>
          <a:pPr>
            <a:buNone/>
          </a:pPr>
          <a:r>
            <a:rPr lang="en-US" sz="1600" b="1">
              <a:latin typeface="Georgia" panose="02040502050405020303" pitchFamily="18" charset="0"/>
            </a:rPr>
            <a:t>   LCMB7023</a:t>
          </a:r>
          <a:endParaRPr lang="en-US" sz="1600">
            <a:latin typeface="Georgia" panose="02040502050405020303" pitchFamily="18" charset="0"/>
          </a:endParaRPr>
        </a:p>
      </dgm:t>
    </dgm:pt>
    <dgm:pt modelId="{D79D6FB1-BF91-41D0-913C-E72DF597DC79}" type="parTrans" cxnId="{8E992D91-F101-422E-BBD2-ADBEE2969DF1}">
      <dgm:prSet/>
      <dgm:spPr/>
      <dgm:t>
        <a:bodyPr/>
        <a:lstStyle/>
        <a:p>
          <a:endParaRPr lang="en-US"/>
        </a:p>
      </dgm:t>
    </dgm:pt>
    <dgm:pt modelId="{3B04E07A-13D9-4ECA-AAFE-9D69818312FE}" type="sibTrans" cxnId="{8E992D91-F101-422E-BBD2-ADBEE2969DF1}">
      <dgm:prSet/>
      <dgm:spPr/>
      <dgm:t>
        <a:bodyPr/>
        <a:lstStyle/>
        <a:p>
          <a:endParaRPr lang="en-US"/>
        </a:p>
      </dgm:t>
    </dgm:pt>
    <dgm:pt modelId="{508A0D0B-6875-4CA4-BEB8-4E044487DD7D}" type="pres">
      <dgm:prSet presAssocID="{17F1083C-9AE9-4AFF-8B04-150683B45A37}" presName="Name0" presStyleCnt="0">
        <dgm:presLayoutVars>
          <dgm:chMax/>
          <dgm:chPref val="3"/>
          <dgm:dir/>
          <dgm:animOne val="branch"/>
          <dgm:animLvl val="lvl"/>
        </dgm:presLayoutVars>
      </dgm:prSet>
      <dgm:spPr/>
    </dgm:pt>
    <dgm:pt modelId="{802BB645-1260-4FC3-83FE-4349124ADAA2}" type="pres">
      <dgm:prSet presAssocID="{CD2325D7-636B-40E9-8459-1979DE168193}" presName="composite" presStyleCnt="0"/>
      <dgm:spPr/>
    </dgm:pt>
    <dgm:pt modelId="{00144FCF-8F40-431A-8220-A3316AB13A04}" type="pres">
      <dgm:prSet presAssocID="{CD2325D7-636B-40E9-8459-1979DE168193}" presName="FirstChild" presStyleLbl="revTx" presStyleIdx="0" presStyleCnt="3">
        <dgm:presLayoutVars>
          <dgm:chMax val="0"/>
          <dgm:chPref val="0"/>
          <dgm:bulletEnabled val="1"/>
        </dgm:presLayoutVars>
      </dgm:prSet>
      <dgm:spPr/>
    </dgm:pt>
    <dgm:pt modelId="{6204C98E-2DAD-498B-8CC0-793BD25CC149}" type="pres">
      <dgm:prSet presAssocID="{CD2325D7-636B-40E9-8459-1979DE168193}" presName="Parent" presStyleLbl="alignNode1" presStyleIdx="0" presStyleCnt="3">
        <dgm:presLayoutVars>
          <dgm:chMax val="3"/>
          <dgm:chPref val="3"/>
          <dgm:bulletEnabled val="1"/>
        </dgm:presLayoutVars>
      </dgm:prSet>
      <dgm:spPr/>
    </dgm:pt>
    <dgm:pt modelId="{667832F5-E821-4E18-8D5A-032C55337419}" type="pres">
      <dgm:prSet presAssocID="{CD2325D7-636B-40E9-8459-1979DE168193}" presName="Accent" presStyleLbl="parChTrans1D1" presStyleIdx="0" presStyleCnt="3"/>
      <dgm:spPr/>
    </dgm:pt>
    <dgm:pt modelId="{87E82D50-6C20-4E51-93E4-D38F4C0C9BBF}" type="pres">
      <dgm:prSet presAssocID="{7CDE2B49-1400-4B2D-AA35-9BA2CA75B660}" presName="sibTrans" presStyleCnt="0"/>
      <dgm:spPr/>
    </dgm:pt>
    <dgm:pt modelId="{C9421A1F-C29C-4D00-98A6-CC2FAD23E7BB}" type="pres">
      <dgm:prSet presAssocID="{E7E0FF23-7AEA-4617-A0D5-03146BBD15F9}" presName="composite" presStyleCnt="0"/>
      <dgm:spPr/>
    </dgm:pt>
    <dgm:pt modelId="{1C05CDA6-D19E-4B81-A5E3-D873E761BD6C}" type="pres">
      <dgm:prSet presAssocID="{E7E0FF23-7AEA-4617-A0D5-03146BBD15F9}" presName="FirstChild" presStyleLbl="revTx" presStyleIdx="1" presStyleCnt="3">
        <dgm:presLayoutVars>
          <dgm:chMax val="0"/>
          <dgm:chPref val="0"/>
          <dgm:bulletEnabled val="1"/>
        </dgm:presLayoutVars>
      </dgm:prSet>
      <dgm:spPr/>
    </dgm:pt>
    <dgm:pt modelId="{5F9DC0A6-092C-463D-9380-0272F9264EAB}" type="pres">
      <dgm:prSet presAssocID="{E7E0FF23-7AEA-4617-A0D5-03146BBD15F9}" presName="Parent" presStyleLbl="alignNode1" presStyleIdx="1" presStyleCnt="3">
        <dgm:presLayoutVars>
          <dgm:chMax val="3"/>
          <dgm:chPref val="3"/>
          <dgm:bulletEnabled val="1"/>
        </dgm:presLayoutVars>
      </dgm:prSet>
      <dgm:spPr/>
    </dgm:pt>
    <dgm:pt modelId="{F754D19D-53B8-487A-B8DC-21835FA7637A}" type="pres">
      <dgm:prSet presAssocID="{E7E0FF23-7AEA-4617-A0D5-03146BBD15F9}" presName="Accent" presStyleLbl="parChTrans1D1" presStyleIdx="1" presStyleCnt="3"/>
      <dgm:spPr/>
    </dgm:pt>
    <dgm:pt modelId="{0A2A20EB-FB71-4222-9F2F-C690346517ED}" type="pres">
      <dgm:prSet presAssocID="{C810E4B5-00C6-4356-89B4-FCC39728BC16}" presName="sibTrans" presStyleCnt="0"/>
      <dgm:spPr/>
    </dgm:pt>
    <dgm:pt modelId="{0F8EC44C-AA59-4A0E-86BC-A9611B70EE53}" type="pres">
      <dgm:prSet presAssocID="{E963BF4C-B274-4BCC-831F-BFEBF8296C90}" presName="composite" presStyleCnt="0"/>
      <dgm:spPr/>
    </dgm:pt>
    <dgm:pt modelId="{9D12641A-6FC9-4A83-B648-98B4D43F93C2}" type="pres">
      <dgm:prSet presAssocID="{E963BF4C-B274-4BCC-831F-BFEBF8296C90}" presName="FirstChild" presStyleLbl="revTx" presStyleIdx="2" presStyleCnt="3">
        <dgm:presLayoutVars>
          <dgm:chMax val="0"/>
          <dgm:chPref val="0"/>
          <dgm:bulletEnabled val="1"/>
        </dgm:presLayoutVars>
      </dgm:prSet>
      <dgm:spPr/>
    </dgm:pt>
    <dgm:pt modelId="{AE1F4A03-10D9-43F6-AAC5-B8E1CBAF0ED8}" type="pres">
      <dgm:prSet presAssocID="{E963BF4C-B274-4BCC-831F-BFEBF8296C90}" presName="Parent" presStyleLbl="alignNode1" presStyleIdx="2" presStyleCnt="3">
        <dgm:presLayoutVars>
          <dgm:chMax val="3"/>
          <dgm:chPref val="3"/>
          <dgm:bulletEnabled val="1"/>
        </dgm:presLayoutVars>
      </dgm:prSet>
      <dgm:spPr/>
    </dgm:pt>
    <dgm:pt modelId="{9F4C4106-3585-419E-9208-D5D9F1FDDAB4}" type="pres">
      <dgm:prSet presAssocID="{E963BF4C-B274-4BCC-831F-BFEBF8296C90}" presName="Accent" presStyleLbl="parChTrans1D1" presStyleIdx="2" presStyleCnt="3"/>
      <dgm:spPr/>
    </dgm:pt>
  </dgm:ptLst>
  <dgm:cxnLst>
    <dgm:cxn modelId="{B62CA523-1770-41D4-B2D1-C55177ECD1D2}" srcId="{CD2325D7-636B-40E9-8459-1979DE168193}" destId="{AAA45D51-4719-4E7F-AD90-4927B3937194}" srcOrd="0" destOrd="0" parTransId="{EDF24975-A7E7-4FE2-BC09-C35EB5F4E710}" sibTransId="{702C01B9-BB1F-4DC9-A49C-5374083FB4F8}"/>
    <dgm:cxn modelId="{C1E14235-95B6-49B3-A02B-57D3166C1B05}" type="presOf" srcId="{4AF9DE67-D44E-4F28-B4ED-05BF0268C963}" destId="{1C05CDA6-D19E-4B81-A5E3-D873E761BD6C}" srcOrd="0" destOrd="0" presId="urn:microsoft.com/office/officeart/2011/layout/TabList"/>
    <dgm:cxn modelId="{C01DEA39-9988-4220-A48E-73A79207454F}" type="presOf" srcId="{E7E0FF23-7AEA-4617-A0D5-03146BBD15F9}" destId="{5F9DC0A6-092C-463D-9380-0272F9264EAB}" srcOrd="0" destOrd="0" presId="urn:microsoft.com/office/officeart/2011/layout/TabList"/>
    <dgm:cxn modelId="{3A48E774-0C91-4CD0-9625-4A0946623D3A}" type="presOf" srcId="{CD2325D7-636B-40E9-8459-1979DE168193}" destId="{6204C98E-2DAD-498B-8CC0-793BD25CC149}" srcOrd="0" destOrd="0" presId="urn:microsoft.com/office/officeart/2011/layout/TabList"/>
    <dgm:cxn modelId="{F382A679-57D0-4297-B61A-98D6FF7CC713}" srcId="{17F1083C-9AE9-4AFF-8B04-150683B45A37}" destId="{CD2325D7-636B-40E9-8459-1979DE168193}" srcOrd="0" destOrd="0" parTransId="{D6D5B8CC-E553-4678-9D2C-01C260F6D69E}" sibTransId="{7CDE2B49-1400-4B2D-AA35-9BA2CA75B660}"/>
    <dgm:cxn modelId="{8E992D91-F101-422E-BBD2-ADBEE2969DF1}" srcId="{E963BF4C-B274-4BCC-831F-BFEBF8296C90}" destId="{B8C4A35B-9222-4485-B54E-17B33510CB66}" srcOrd="0" destOrd="0" parTransId="{D79D6FB1-BF91-41D0-913C-E72DF597DC79}" sibTransId="{3B04E07A-13D9-4ECA-AAFE-9D69818312FE}"/>
    <dgm:cxn modelId="{0288A19A-2F72-4327-8316-C83B560516CE}" type="presOf" srcId="{B8C4A35B-9222-4485-B54E-17B33510CB66}" destId="{9D12641A-6FC9-4A83-B648-98B4D43F93C2}" srcOrd="0" destOrd="0" presId="urn:microsoft.com/office/officeart/2011/layout/TabList"/>
    <dgm:cxn modelId="{A0E932A2-AB9C-4B76-88D1-F33ABFF459C7}" type="presOf" srcId="{17F1083C-9AE9-4AFF-8B04-150683B45A37}" destId="{508A0D0B-6875-4CA4-BEB8-4E044487DD7D}" srcOrd="0" destOrd="0" presId="urn:microsoft.com/office/officeart/2011/layout/TabList"/>
    <dgm:cxn modelId="{C6B858B0-2E71-4D93-9806-27D7D6BEFD30}" srcId="{E7E0FF23-7AEA-4617-A0D5-03146BBD15F9}" destId="{4AF9DE67-D44E-4F28-B4ED-05BF0268C963}" srcOrd="0" destOrd="0" parTransId="{ED2769F9-4077-4B06-B48B-D02B1556AA09}" sibTransId="{7E8631D4-32F0-4D12-B226-EDDAF0CA1808}"/>
    <dgm:cxn modelId="{DA1F31B1-04BD-441A-8426-9F0C07EC0C76}" srcId="{17F1083C-9AE9-4AFF-8B04-150683B45A37}" destId="{E7E0FF23-7AEA-4617-A0D5-03146BBD15F9}" srcOrd="1" destOrd="0" parTransId="{4789162C-1CC6-4C05-9B30-63BED9FF8F78}" sibTransId="{C810E4B5-00C6-4356-89B4-FCC39728BC16}"/>
    <dgm:cxn modelId="{A8E522DA-6C17-495C-921A-654589B96259}" srcId="{17F1083C-9AE9-4AFF-8B04-150683B45A37}" destId="{E963BF4C-B274-4BCC-831F-BFEBF8296C90}" srcOrd="2" destOrd="0" parTransId="{4C355846-405F-478C-84FD-F8A9DF8A8B63}" sibTransId="{36945E60-7606-4616-8D9F-8C8B16276406}"/>
    <dgm:cxn modelId="{694AF7DA-524D-4E38-AA3B-034D4B6F3C37}" type="presOf" srcId="{E963BF4C-B274-4BCC-831F-BFEBF8296C90}" destId="{AE1F4A03-10D9-43F6-AAC5-B8E1CBAF0ED8}" srcOrd="0" destOrd="0" presId="urn:microsoft.com/office/officeart/2011/layout/TabList"/>
    <dgm:cxn modelId="{0CA140E8-B0E2-450D-A339-E2D436B656BB}" type="presOf" srcId="{AAA45D51-4719-4E7F-AD90-4927B3937194}" destId="{00144FCF-8F40-431A-8220-A3316AB13A04}" srcOrd="0" destOrd="0" presId="urn:microsoft.com/office/officeart/2011/layout/TabList"/>
    <dgm:cxn modelId="{C7B1847C-BFE2-4A2F-B7E4-E2BB63D1635B}" type="presParOf" srcId="{508A0D0B-6875-4CA4-BEB8-4E044487DD7D}" destId="{802BB645-1260-4FC3-83FE-4349124ADAA2}" srcOrd="0" destOrd="0" presId="urn:microsoft.com/office/officeart/2011/layout/TabList"/>
    <dgm:cxn modelId="{7FF86AB7-39AE-47E6-B591-B7D390EF4841}" type="presParOf" srcId="{802BB645-1260-4FC3-83FE-4349124ADAA2}" destId="{00144FCF-8F40-431A-8220-A3316AB13A04}" srcOrd="0" destOrd="0" presId="urn:microsoft.com/office/officeart/2011/layout/TabList"/>
    <dgm:cxn modelId="{E041BA63-955A-4DFA-AC25-5773FE99FA4E}" type="presParOf" srcId="{802BB645-1260-4FC3-83FE-4349124ADAA2}" destId="{6204C98E-2DAD-498B-8CC0-793BD25CC149}" srcOrd="1" destOrd="0" presId="urn:microsoft.com/office/officeart/2011/layout/TabList"/>
    <dgm:cxn modelId="{034F2214-F2E4-4999-B18B-1A26A9F0ADC2}" type="presParOf" srcId="{802BB645-1260-4FC3-83FE-4349124ADAA2}" destId="{667832F5-E821-4E18-8D5A-032C55337419}" srcOrd="2" destOrd="0" presId="urn:microsoft.com/office/officeart/2011/layout/TabList"/>
    <dgm:cxn modelId="{F02986AE-C3F3-4F56-B1DB-05C0E905B4D0}" type="presParOf" srcId="{508A0D0B-6875-4CA4-BEB8-4E044487DD7D}" destId="{87E82D50-6C20-4E51-93E4-D38F4C0C9BBF}" srcOrd="1" destOrd="0" presId="urn:microsoft.com/office/officeart/2011/layout/TabList"/>
    <dgm:cxn modelId="{8448554C-3DEC-4EAA-95DA-19DADCF8CD7B}" type="presParOf" srcId="{508A0D0B-6875-4CA4-BEB8-4E044487DD7D}" destId="{C9421A1F-C29C-4D00-98A6-CC2FAD23E7BB}" srcOrd="2" destOrd="0" presId="urn:microsoft.com/office/officeart/2011/layout/TabList"/>
    <dgm:cxn modelId="{B70AB342-0FBB-40A4-A47C-CB6D140092E7}" type="presParOf" srcId="{C9421A1F-C29C-4D00-98A6-CC2FAD23E7BB}" destId="{1C05CDA6-D19E-4B81-A5E3-D873E761BD6C}" srcOrd="0" destOrd="0" presId="urn:microsoft.com/office/officeart/2011/layout/TabList"/>
    <dgm:cxn modelId="{3AD772CE-E4D3-4186-BA04-A21DB762A696}" type="presParOf" srcId="{C9421A1F-C29C-4D00-98A6-CC2FAD23E7BB}" destId="{5F9DC0A6-092C-463D-9380-0272F9264EAB}" srcOrd="1" destOrd="0" presId="urn:microsoft.com/office/officeart/2011/layout/TabList"/>
    <dgm:cxn modelId="{7F96DF7A-A3D8-43D3-AA26-9EE0444B34BB}" type="presParOf" srcId="{C9421A1F-C29C-4D00-98A6-CC2FAD23E7BB}" destId="{F754D19D-53B8-487A-B8DC-21835FA7637A}" srcOrd="2" destOrd="0" presId="urn:microsoft.com/office/officeart/2011/layout/TabList"/>
    <dgm:cxn modelId="{67B1E9BB-A7FC-48CE-99D0-F9B6F2DAF1F5}" type="presParOf" srcId="{508A0D0B-6875-4CA4-BEB8-4E044487DD7D}" destId="{0A2A20EB-FB71-4222-9F2F-C690346517ED}" srcOrd="3" destOrd="0" presId="urn:microsoft.com/office/officeart/2011/layout/TabList"/>
    <dgm:cxn modelId="{2E077D03-BD78-41B9-953F-D76C1A0E2E39}" type="presParOf" srcId="{508A0D0B-6875-4CA4-BEB8-4E044487DD7D}" destId="{0F8EC44C-AA59-4A0E-86BC-A9611B70EE53}" srcOrd="4" destOrd="0" presId="urn:microsoft.com/office/officeart/2011/layout/TabList"/>
    <dgm:cxn modelId="{DE6C2202-8CF0-4515-B642-388657F959CA}" type="presParOf" srcId="{0F8EC44C-AA59-4A0E-86BC-A9611B70EE53}" destId="{9D12641A-6FC9-4A83-B648-98B4D43F93C2}" srcOrd="0" destOrd="0" presId="urn:microsoft.com/office/officeart/2011/layout/TabList"/>
    <dgm:cxn modelId="{C1F13689-51C1-427E-AEE6-E45A478A93C9}" type="presParOf" srcId="{0F8EC44C-AA59-4A0E-86BC-A9611B70EE53}" destId="{AE1F4A03-10D9-43F6-AAC5-B8E1CBAF0ED8}" srcOrd="1" destOrd="0" presId="urn:microsoft.com/office/officeart/2011/layout/TabList"/>
    <dgm:cxn modelId="{0ABD1962-1640-4771-9D22-A860447C07B0}" type="presParOf" srcId="{0F8EC44C-AA59-4A0E-86BC-A9611B70EE53}" destId="{9F4C4106-3585-419E-9208-D5D9F1FDDAB4}" srcOrd="2" destOrd="0" presId="urn:microsoft.com/office/officeart/2011/layout/Tab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7F1083C-9AE9-4AFF-8B04-150683B45A37}" type="doc">
      <dgm:prSet loTypeId="urn:microsoft.com/office/officeart/2011/layout/TabList" loCatId="list" qsTypeId="urn:microsoft.com/office/officeart/2005/8/quickstyle/simple1#2" qsCatId="simple" csTypeId="urn:microsoft.com/office/officeart/2005/8/colors/accent1_2#2" csCatId="accent1" phldr="1"/>
      <dgm:spPr/>
      <dgm:t>
        <a:bodyPr/>
        <a:lstStyle/>
        <a:p>
          <a:endParaRPr lang="en-US"/>
        </a:p>
      </dgm:t>
    </dgm:pt>
    <dgm:pt modelId="{CD2325D7-636B-40E9-8459-1979DE168193}">
      <dgm:prSet phldrT="[Text]" custT="1"/>
      <dgm:spPr/>
      <dgm:t>
        <a:bodyPr/>
        <a:lstStyle/>
        <a:p>
          <a:pPr>
            <a:buNone/>
          </a:pPr>
          <a:r>
            <a:rPr lang="en-US" sz="1600" b="1">
              <a:latin typeface="Georgia" panose="02040502050405020303" pitchFamily="18" charset="0"/>
            </a:rPr>
            <a:t>Assignment Title</a:t>
          </a:r>
          <a:endParaRPr lang="en-US" sz="1600">
            <a:latin typeface="Georgia" panose="02040502050405020303" pitchFamily="18" charset="0"/>
          </a:endParaRPr>
        </a:p>
      </dgm:t>
    </dgm:pt>
    <dgm:pt modelId="{D6D5B8CC-E553-4678-9D2C-01C260F6D69E}" type="parTrans" cxnId="{F382A679-57D0-4297-B61A-98D6FF7CC713}">
      <dgm:prSet/>
      <dgm:spPr/>
      <dgm:t>
        <a:bodyPr/>
        <a:lstStyle/>
        <a:p>
          <a:endParaRPr lang="en-US"/>
        </a:p>
      </dgm:t>
    </dgm:pt>
    <dgm:pt modelId="{7CDE2B49-1400-4B2D-AA35-9BA2CA75B660}" type="sibTrans" cxnId="{F382A679-57D0-4297-B61A-98D6FF7CC713}">
      <dgm:prSet/>
      <dgm:spPr/>
      <dgm:t>
        <a:bodyPr/>
        <a:lstStyle/>
        <a:p>
          <a:endParaRPr lang="en-US"/>
        </a:p>
      </dgm:t>
    </dgm:pt>
    <dgm:pt modelId="{AAA45D51-4719-4E7F-AD90-4927B3937194}">
      <dgm:prSet phldrT="[Text]" custT="1"/>
      <dgm:spPr/>
      <dgm:t>
        <a:bodyPr/>
        <a:lstStyle/>
        <a:p>
          <a:pPr>
            <a:buNone/>
          </a:pPr>
          <a:r>
            <a:rPr lang="en-US" sz="1600" b="1">
              <a:latin typeface="Georgia" panose="02040502050405020303" pitchFamily="18" charset="0"/>
            </a:rPr>
            <a:t>   Component 1 (Individual Report on  </a:t>
          </a:r>
        </a:p>
        <a:p>
          <a:pPr>
            <a:buNone/>
          </a:pPr>
          <a:r>
            <a:rPr lang="en-US" sz="1600" b="1">
              <a:latin typeface="Georgia" panose="02040502050405020303" pitchFamily="18" charset="0"/>
            </a:rPr>
            <a:t>   NexSpace Health Systems) </a:t>
          </a:r>
          <a:endParaRPr lang="en-US" sz="1600">
            <a:latin typeface="Georgia" panose="02040502050405020303" pitchFamily="18" charset="0"/>
          </a:endParaRPr>
        </a:p>
      </dgm:t>
    </dgm:pt>
    <dgm:pt modelId="{EDF24975-A7E7-4FE2-BC09-C35EB5F4E710}" type="parTrans" cxnId="{B62CA523-1770-41D4-B2D1-C55177ECD1D2}">
      <dgm:prSet/>
      <dgm:spPr/>
      <dgm:t>
        <a:bodyPr/>
        <a:lstStyle/>
        <a:p>
          <a:endParaRPr lang="en-US"/>
        </a:p>
      </dgm:t>
    </dgm:pt>
    <dgm:pt modelId="{702C01B9-BB1F-4DC9-A49C-5374083FB4F8}" type="sibTrans" cxnId="{B62CA523-1770-41D4-B2D1-C55177ECD1D2}">
      <dgm:prSet/>
      <dgm:spPr/>
      <dgm:t>
        <a:bodyPr/>
        <a:lstStyle/>
        <a:p>
          <a:endParaRPr lang="en-US"/>
        </a:p>
      </dgm:t>
    </dgm:pt>
    <dgm:pt modelId="{E7E0FF23-7AEA-4617-A0D5-03146BBD15F9}">
      <dgm:prSet phldrT="[Text]" custT="1"/>
      <dgm:spPr/>
      <dgm:t>
        <a:bodyPr/>
        <a:lstStyle/>
        <a:p>
          <a:pPr>
            <a:buNone/>
          </a:pPr>
          <a:r>
            <a:rPr lang="en-US" sz="1600" b="1">
              <a:latin typeface="Georgia" panose="02040502050405020303" pitchFamily="18" charset="0"/>
            </a:rPr>
            <a:t>Lecturer Name</a:t>
          </a:r>
          <a:endParaRPr lang="en-US" sz="1600">
            <a:latin typeface="Georgia" panose="02040502050405020303" pitchFamily="18" charset="0"/>
          </a:endParaRPr>
        </a:p>
      </dgm:t>
    </dgm:pt>
    <dgm:pt modelId="{4789162C-1CC6-4C05-9B30-63BED9FF8F78}" type="parTrans" cxnId="{DA1F31B1-04BD-441A-8426-9F0C07EC0C76}">
      <dgm:prSet/>
      <dgm:spPr/>
      <dgm:t>
        <a:bodyPr/>
        <a:lstStyle/>
        <a:p>
          <a:endParaRPr lang="en-US"/>
        </a:p>
      </dgm:t>
    </dgm:pt>
    <dgm:pt modelId="{C810E4B5-00C6-4356-89B4-FCC39728BC16}" type="sibTrans" cxnId="{DA1F31B1-04BD-441A-8426-9F0C07EC0C76}">
      <dgm:prSet/>
      <dgm:spPr/>
      <dgm:t>
        <a:bodyPr/>
        <a:lstStyle/>
        <a:p>
          <a:endParaRPr lang="en-US"/>
        </a:p>
      </dgm:t>
    </dgm:pt>
    <dgm:pt modelId="{4AF9DE67-D44E-4F28-B4ED-05BF0268C963}">
      <dgm:prSet phldrT="[Text]" custT="1"/>
      <dgm:spPr/>
      <dgm:t>
        <a:bodyPr/>
        <a:lstStyle/>
        <a:p>
          <a:pPr>
            <a:buNone/>
          </a:pPr>
          <a:r>
            <a:rPr lang="en-US" sz="1600" b="1">
              <a:latin typeface="Georgia" panose="02040502050405020303" pitchFamily="18" charset="0"/>
            </a:rPr>
            <a:t>   Eno Maycock</a:t>
          </a:r>
          <a:endParaRPr lang="en-US" sz="1600">
            <a:latin typeface="Georgia" panose="02040502050405020303" pitchFamily="18" charset="0"/>
          </a:endParaRPr>
        </a:p>
      </dgm:t>
    </dgm:pt>
    <dgm:pt modelId="{ED2769F9-4077-4B06-B48B-D02B1556AA09}" type="parTrans" cxnId="{C6B858B0-2E71-4D93-9806-27D7D6BEFD30}">
      <dgm:prSet/>
      <dgm:spPr/>
      <dgm:t>
        <a:bodyPr/>
        <a:lstStyle/>
        <a:p>
          <a:endParaRPr lang="en-US"/>
        </a:p>
      </dgm:t>
    </dgm:pt>
    <dgm:pt modelId="{7E8631D4-32F0-4D12-B226-EDDAF0CA1808}" type="sibTrans" cxnId="{C6B858B0-2E71-4D93-9806-27D7D6BEFD30}">
      <dgm:prSet/>
      <dgm:spPr/>
      <dgm:t>
        <a:bodyPr/>
        <a:lstStyle/>
        <a:p>
          <a:endParaRPr lang="en-US"/>
        </a:p>
      </dgm:t>
    </dgm:pt>
    <dgm:pt modelId="{E963BF4C-B274-4BCC-831F-BFEBF8296C90}">
      <dgm:prSet phldrT="[Text]" custT="1"/>
      <dgm:spPr/>
      <dgm:t>
        <a:bodyPr/>
        <a:lstStyle/>
        <a:p>
          <a:pPr>
            <a:buNone/>
          </a:pPr>
          <a:r>
            <a:rPr lang="en-US" sz="1600" b="1">
              <a:latin typeface="Georgia" panose="02040502050405020303" pitchFamily="18" charset="0"/>
            </a:rPr>
            <a:t>Student Name</a:t>
          </a:r>
          <a:endParaRPr lang="en-US" sz="1600">
            <a:latin typeface="Georgia" panose="02040502050405020303" pitchFamily="18" charset="0"/>
          </a:endParaRPr>
        </a:p>
      </dgm:t>
    </dgm:pt>
    <dgm:pt modelId="{4C355846-405F-478C-84FD-F8A9DF8A8B63}" type="parTrans" cxnId="{A8E522DA-6C17-495C-921A-654589B96259}">
      <dgm:prSet/>
      <dgm:spPr/>
      <dgm:t>
        <a:bodyPr/>
        <a:lstStyle/>
        <a:p>
          <a:endParaRPr lang="en-US"/>
        </a:p>
      </dgm:t>
    </dgm:pt>
    <dgm:pt modelId="{36945E60-7606-4616-8D9F-8C8B16276406}" type="sibTrans" cxnId="{A8E522DA-6C17-495C-921A-654589B96259}">
      <dgm:prSet/>
      <dgm:spPr/>
      <dgm:t>
        <a:bodyPr/>
        <a:lstStyle/>
        <a:p>
          <a:endParaRPr lang="en-US"/>
        </a:p>
      </dgm:t>
    </dgm:pt>
    <dgm:pt modelId="{B8C4A35B-9222-4485-B54E-17B33510CB66}">
      <dgm:prSet phldrT="[Text]" custT="1"/>
      <dgm:spPr/>
      <dgm:t>
        <a:bodyPr/>
        <a:lstStyle/>
        <a:p>
          <a:pPr>
            <a:buNone/>
          </a:pPr>
          <a:r>
            <a:rPr lang="en-US" sz="1600" b="1">
              <a:latin typeface="Georgia" panose="02040502050405020303" pitchFamily="18" charset="0"/>
            </a:rPr>
            <a:t>   Rotimi Ogbe</a:t>
          </a:r>
          <a:endParaRPr lang="en-US" sz="1600">
            <a:latin typeface="Georgia" panose="02040502050405020303" pitchFamily="18" charset="0"/>
          </a:endParaRPr>
        </a:p>
      </dgm:t>
    </dgm:pt>
    <dgm:pt modelId="{D79D6FB1-BF91-41D0-913C-E72DF597DC79}" type="parTrans" cxnId="{8E992D91-F101-422E-BBD2-ADBEE2969DF1}">
      <dgm:prSet/>
      <dgm:spPr/>
      <dgm:t>
        <a:bodyPr/>
        <a:lstStyle/>
        <a:p>
          <a:endParaRPr lang="en-US"/>
        </a:p>
      </dgm:t>
    </dgm:pt>
    <dgm:pt modelId="{3B04E07A-13D9-4ECA-AAFE-9D69818312FE}" type="sibTrans" cxnId="{8E992D91-F101-422E-BBD2-ADBEE2969DF1}">
      <dgm:prSet/>
      <dgm:spPr/>
      <dgm:t>
        <a:bodyPr/>
        <a:lstStyle/>
        <a:p>
          <a:endParaRPr lang="en-US"/>
        </a:p>
      </dgm:t>
    </dgm:pt>
    <dgm:pt modelId="{508A0D0B-6875-4CA4-BEB8-4E044487DD7D}" type="pres">
      <dgm:prSet presAssocID="{17F1083C-9AE9-4AFF-8B04-150683B45A37}" presName="Name0" presStyleCnt="0">
        <dgm:presLayoutVars>
          <dgm:chMax/>
          <dgm:chPref val="3"/>
          <dgm:dir/>
          <dgm:animOne val="branch"/>
          <dgm:animLvl val="lvl"/>
        </dgm:presLayoutVars>
      </dgm:prSet>
      <dgm:spPr/>
    </dgm:pt>
    <dgm:pt modelId="{802BB645-1260-4FC3-83FE-4349124ADAA2}" type="pres">
      <dgm:prSet presAssocID="{CD2325D7-636B-40E9-8459-1979DE168193}" presName="composite" presStyleCnt="0"/>
      <dgm:spPr/>
    </dgm:pt>
    <dgm:pt modelId="{00144FCF-8F40-431A-8220-A3316AB13A04}" type="pres">
      <dgm:prSet presAssocID="{CD2325D7-636B-40E9-8459-1979DE168193}" presName="FirstChild" presStyleLbl="revTx" presStyleIdx="0" presStyleCnt="3">
        <dgm:presLayoutVars>
          <dgm:chMax val="0"/>
          <dgm:chPref val="0"/>
          <dgm:bulletEnabled val="1"/>
        </dgm:presLayoutVars>
      </dgm:prSet>
      <dgm:spPr/>
    </dgm:pt>
    <dgm:pt modelId="{6204C98E-2DAD-498B-8CC0-793BD25CC149}" type="pres">
      <dgm:prSet presAssocID="{CD2325D7-636B-40E9-8459-1979DE168193}" presName="Parent" presStyleLbl="alignNode1" presStyleIdx="0" presStyleCnt="3">
        <dgm:presLayoutVars>
          <dgm:chMax val="3"/>
          <dgm:chPref val="3"/>
          <dgm:bulletEnabled val="1"/>
        </dgm:presLayoutVars>
      </dgm:prSet>
      <dgm:spPr/>
    </dgm:pt>
    <dgm:pt modelId="{667832F5-E821-4E18-8D5A-032C55337419}" type="pres">
      <dgm:prSet presAssocID="{CD2325D7-636B-40E9-8459-1979DE168193}" presName="Accent" presStyleLbl="parChTrans1D1" presStyleIdx="0" presStyleCnt="3"/>
      <dgm:spPr/>
    </dgm:pt>
    <dgm:pt modelId="{87E82D50-6C20-4E51-93E4-D38F4C0C9BBF}" type="pres">
      <dgm:prSet presAssocID="{7CDE2B49-1400-4B2D-AA35-9BA2CA75B660}" presName="sibTrans" presStyleCnt="0"/>
      <dgm:spPr/>
    </dgm:pt>
    <dgm:pt modelId="{C9421A1F-C29C-4D00-98A6-CC2FAD23E7BB}" type="pres">
      <dgm:prSet presAssocID="{E7E0FF23-7AEA-4617-A0D5-03146BBD15F9}" presName="composite" presStyleCnt="0"/>
      <dgm:spPr/>
    </dgm:pt>
    <dgm:pt modelId="{1C05CDA6-D19E-4B81-A5E3-D873E761BD6C}" type="pres">
      <dgm:prSet presAssocID="{E7E0FF23-7AEA-4617-A0D5-03146BBD15F9}" presName="FirstChild" presStyleLbl="revTx" presStyleIdx="1" presStyleCnt="3">
        <dgm:presLayoutVars>
          <dgm:chMax val="0"/>
          <dgm:chPref val="0"/>
          <dgm:bulletEnabled val="1"/>
        </dgm:presLayoutVars>
      </dgm:prSet>
      <dgm:spPr/>
    </dgm:pt>
    <dgm:pt modelId="{5F9DC0A6-092C-463D-9380-0272F9264EAB}" type="pres">
      <dgm:prSet presAssocID="{E7E0FF23-7AEA-4617-A0D5-03146BBD15F9}" presName="Parent" presStyleLbl="alignNode1" presStyleIdx="1" presStyleCnt="3">
        <dgm:presLayoutVars>
          <dgm:chMax val="3"/>
          <dgm:chPref val="3"/>
          <dgm:bulletEnabled val="1"/>
        </dgm:presLayoutVars>
      </dgm:prSet>
      <dgm:spPr/>
    </dgm:pt>
    <dgm:pt modelId="{F754D19D-53B8-487A-B8DC-21835FA7637A}" type="pres">
      <dgm:prSet presAssocID="{E7E0FF23-7AEA-4617-A0D5-03146BBD15F9}" presName="Accent" presStyleLbl="parChTrans1D1" presStyleIdx="1" presStyleCnt="3"/>
      <dgm:spPr/>
    </dgm:pt>
    <dgm:pt modelId="{0A2A20EB-FB71-4222-9F2F-C690346517ED}" type="pres">
      <dgm:prSet presAssocID="{C810E4B5-00C6-4356-89B4-FCC39728BC16}" presName="sibTrans" presStyleCnt="0"/>
      <dgm:spPr/>
    </dgm:pt>
    <dgm:pt modelId="{0F8EC44C-AA59-4A0E-86BC-A9611B70EE53}" type="pres">
      <dgm:prSet presAssocID="{E963BF4C-B274-4BCC-831F-BFEBF8296C90}" presName="composite" presStyleCnt="0"/>
      <dgm:spPr/>
    </dgm:pt>
    <dgm:pt modelId="{9D12641A-6FC9-4A83-B648-98B4D43F93C2}" type="pres">
      <dgm:prSet presAssocID="{E963BF4C-B274-4BCC-831F-BFEBF8296C90}" presName="FirstChild" presStyleLbl="revTx" presStyleIdx="2" presStyleCnt="3">
        <dgm:presLayoutVars>
          <dgm:chMax val="0"/>
          <dgm:chPref val="0"/>
          <dgm:bulletEnabled val="1"/>
        </dgm:presLayoutVars>
      </dgm:prSet>
      <dgm:spPr/>
    </dgm:pt>
    <dgm:pt modelId="{AE1F4A03-10D9-43F6-AAC5-B8E1CBAF0ED8}" type="pres">
      <dgm:prSet presAssocID="{E963BF4C-B274-4BCC-831F-BFEBF8296C90}" presName="Parent" presStyleLbl="alignNode1" presStyleIdx="2" presStyleCnt="3">
        <dgm:presLayoutVars>
          <dgm:chMax val="3"/>
          <dgm:chPref val="3"/>
          <dgm:bulletEnabled val="1"/>
        </dgm:presLayoutVars>
      </dgm:prSet>
      <dgm:spPr/>
    </dgm:pt>
    <dgm:pt modelId="{9F4C4106-3585-419E-9208-D5D9F1FDDAB4}" type="pres">
      <dgm:prSet presAssocID="{E963BF4C-B274-4BCC-831F-BFEBF8296C90}" presName="Accent" presStyleLbl="parChTrans1D1" presStyleIdx="2" presStyleCnt="3"/>
      <dgm:spPr/>
    </dgm:pt>
  </dgm:ptLst>
  <dgm:cxnLst>
    <dgm:cxn modelId="{B62CA523-1770-41D4-B2D1-C55177ECD1D2}" srcId="{CD2325D7-636B-40E9-8459-1979DE168193}" destId="{AAA45D51-4719-4E7F-AD90-4927B3937194}" srcOrd="0" destOrd="0" parTransId="{EDF24975-A7E7-4FE2-BC09-C35EB5F4E710}" sibTransId="{702C01B9-BB1F-4DC9-A49C-5374083FB4F8}"/>
    <dgm:cxn modelId="{C1E14235-95B6-49B3-A02B-57D3166C1B05}" type="presOf" srcId="{4AF9DE67-D44E-4F28-B4ED-05BF0268C963}" destId="{1C05CDA6-D19E-4B81-A5E3-D873E761BD6C}" srcOrd="0" destOrd="0" presId="urn:microsoft.com/office/officeart/2011/layout/TabList"/>
    <dgm:cxn modelId="{C01DEA39-9988-4220-A48E-73A79207454F}" type="presOf" srcId="{E7E0FF23-7AEA-4617-A0D5-03146BBD15F9}" destId="{5F9DC0A6-092C-463D-9380-0272F9264EAB}" srcOrd="0" destOrd="0" presId="urn:microsoft.com/office/officeart/2011/layout/TabList"/>
    <dgm:cxn modelId="{3A48E774-0C91-4CD0-9625-4A0946623D3A}" type="presOf" srcId="{CD2325D7-636B-40E9-8459-1979DE168193}" destId="{6204C98E-2DAD-498B-8CC0-793BD25CC149}" srcOrd="0" destOrd="0" presId="urn:microsoft.com/office/officeart/2011/layout/TabList"/>
    <dgm:cxn modelId="{F382A679-57D0-4297-B61A-98D6FF7CC713}" srcId="{17F1083C-9AE9-4AFF-8B04-150683B45A37}" destId="{CD2325D7-636B-40E9-8459-1979DE168193}" srcOrd="0" destOrd="0" parTransId="{D6D5B8CC-E553-4678-9D2C-01C260F6D69E}" sibTransId="{7CDE2B49-1400-4B2D-AA35-9BA2CA75B660}"/>
    <dgm:cxn modelId="{8E992D91-F101-422E-BBD2-ADBEE2969DF1}" srcId="{E963BF4C-B274-4BCC-831F-BFEBF8296C90}" destId="{B8C4A35B-9222-4485-B54E-17B33510CB66}" srcOrd="0" destOrd="0" parTransId="{D79D6FB1-BF91-41D0-913C-E72DF597DC79}" sibTransId="{3B04E07A-13D9-4ECA-AAFE-9D69818312FE}"/>
    <dgm:cxn modelId="{0288A19A-2F72-4327-8316-C83B560516CE}" type="presOf" srcId="{B8C4A35B-9222-4485-B54E-17B33510CB66}" destId="{9D12641A-6FC9-4A83-B648-98B4D43F93C2}" srcOrd="0" destOrd="0" presId="urn:microsoft.com/office/officeart/2011/layout/TabList"/>
    <dgm:cxn modelId="{A0E932A2-AB9C-4B76-88D1-F33ABFF459C7}" type="presOf" srcId="{17F1083C-9AE9-4AFF-8B04-150683B45A37}" destId="{508A0D0B-6875-4CA4-BEB8-4E044487DD7D}" srcOrd="0" destOrd="0" presId="urn:microsoft.com/office/officeart/2011/layout/TabList"/>
    <dgm:cxn modelId="{C6B858B0-2E71-4D93-9806-27D7D6BEFD30}" srcId="{E7E0FF23-7AEA-4617-A0D5-03146BBD15F9}" destId="{4AF9DE67-D44E-4F28-B4ED-05BF0268C963}" srcOrd="0" destOrd="0" parTransId="{ED2769F9-4077-4B06-B48B-D02B1556AA09}" sibTransId="{7E8631D4-32F0-4D12-B226-EDDAF0CA1808}"/>
    <dgm:cxn modelId="{DA1F31B1-04BD-441A-8426-9F0C07EC0C76}" srcId="{17F1083C-9AE9-4AFF-8B04-150683B45A37}" destId="{E7E0FF23-7AEA-4617-A0D5-03146BBD15F9}" srcOrd="1" destOrd="0" parTransId="{4789162C-1CC6-4C05-9B30-63BED9FF8F78}" sibTransId="{C810E4B5-00C6-4356-89B4-FCC39728BC16}"/>
    <dgm:cxn modelId="{A8E522DA-6C17-495C-921A-654589B96259}" srcId="{17F1083C-9AE9-4AFF-8B04-150683B45A37}" destId="{E963BF4C-B274-4BCC-831F-BFEBF8296C90}" srcOrd="2" destOrd="0" parTransId="{4C355846-405F-478C-84FD-F8A9DF8A8B63}" sibTransId="{36945E60-7606-4616-8D9F-8C8B16276406}"/>
    <dgm:cxn modelId="{694AF7DA-524D-4E38-AA3B-034D4B6F3C37}" type="presOf" srcId="{E963BF4C-B274-4BCC-831F-BFEBF8296C90}" destId="{AE1F4A03-10D9-43F6-AAC5-B8E1CBAF0ED8}" srcOrd="0" destOrd="0" presId="urn:microsoft.com/office/officeart/2011/layout/TabList"/>
    <dgm:cxn modelId="{0CA140E8-B0E2-450D-A339-E2D436B656BB}" type="presOf" srcId="{AAA45D51-4719-4E7F-AD90-4927B3937194}" destId="{00144FCF-8F40-431A-8220-A3316AB13A04}" srcOrd="0" destOrd="0" presId="urn:microsoft.com/office/officeart/2011/layout/TabList"/>
    <dgm:cxn modelId="{C7B1847C-BFE2-4A2F-B7E4-E2BB63D1635B}" type="presParOf" srcId="{508A0D0B-6875-4CA4-BEB8-4E044487DD7D}" destId="{802BB645-1260-4FC3-83FE-4349124ADAA2}" srcOrd="0" destOrd="0" presId="urn:microsoft.com/office/officeart/2011/layout/TabList"/>
    <dgm:cxn modelId="{7FF86AB7-39AE-47E6-B591-B7D390EF4841}" type="presParOf" srcId="{802BB645-1260-4FC3-83FE-4349124ADAA2}" destId="{00144FCF-8F40-431A-8220-A3316AB13A04}" srcOrd="0" destOrd="0" presId="urn:microsoft.com/office/officeart/2011/layout/TabList"/>
    <dgm:cxn modelId="{E041BA63-955A-4DFA-AC25-5773FE99FA4E}" type="presParOf" srcId="{802BB645-1260-4FC3-83FE-4349124ADAA2}" destId="{6204C98E-2DAD-498B-8CC0-793BD25CC149}" srcOrd="1" destOrd="0" presId="urn:microsoft.com/office/officeart/2011/layout/TabList"/>
    <dgm:cxn modelId="{034F2214-F2E4-4999-B18B-1A26A9F0ADC2}" type="presParOf" srcId="{802BB645-1260-4FC3-83FE-4349124ADAA2}" destId="{667832F5-E821-4E18-8D5A-032C55337419}" srcOrd="2" destOrd="0" presId="urn:microsoft.com/office/officeart/2011/layout/TabList"/>
    <dgm:cxn modelId="{F02986AE-C3F3-4F56-B1DB-05C0E905B4D0}" type="presParOf" srcId="{508A0D0B-6875-4CA4-BEB8-4E044487DD7D}" destId="{87E82D50-6C20-4E51-93E4-D38F4C0C9BBF}" srcOrd="1" destOrd="0" presId="urn:microsoft.com/office/officeart/2011/layout/TabList"/>
    <dgm:cxn modelId="{8448554C-3DEC-4EAA-95DA-19DADCF8CD7B}" type="presParOf" srcId="{508A0D0B-6875-4CA4-BEB8-4E044487DD7D}" destId="{C9421A1F-C29C-4D00-98A6-CC2FAD23E7BB}" srcOrd="2" destOrd="0" presId="urn:microsoft.com/office/officeart/2011/layout/TabList"/>
    <dgm:cxn modelId="{B70AB342-0FBB-40A4-A47C-CB6D140092E7}" type="presParOf" srcId="{C9421A1F-C29C-4D00-98A6-CC2FAD23E7BB}" destId="{1C05CDA6-D19E-4B81-A5E3-D873E761BD6C}" srcOrd="0" destOrd="0" presId="urn:microsoft.com/office/officeart/2011/layout/TabList"/>
    <dgm:cxn modelId="{3AD772CE-E4D3-4186-BA04-A21DB762A696}" type="presParOf" srcId="{C9421A1F-C29C-4D00-98A6-CC2FAD23E7BB}" destId="{5F9DC0A6-092C-463D-9380-0272F9264EAB}" srcOrd="1" destOrd="0" presId="urn:microsoft.com/office/officeart/2011/layout/TabList"/>
    <dgm:cxn modelId="{7F96DF7A-A3D8-43D3-AA26-9EE0444B34BB}" type="presParOf" srcId="{C9421A1F-C29C-4D00-98A6-CC2FAD23E7BB}" destId="{F754D19D-53B8-487A-B8DC-21835FA7637A}" srcOrd="2" destOrd="0" presId="urn:microsoft.com/office/officeart/2011/layout/TabList"/>
    <dgm:cxn modelId="{67B1E9BB-A7FC-48CE-99D0-F9B6F2DAF1F5}" type="presParOf" srcId="{508A0D0B-6875-4CA4-BEB8-4E044487DD7D}" destId="{0A2A20EB-FB71-4222-9F2F-C690346517ED}" srcOrd="3" destOrd="0" presId="urn:microsoft.com/office/officeart/2011/layout/TabList"/>
    <dgm:cxn modelId="{2E077D03-BD78-41B9-953F-D76C1A0E2E39}" type="presParOf" srcId="{508A0D0B-6875-4CA4-BEB8-4E044487DD7D}" destId="{0F8EC44C-AA59-4A0E-86BC-A9611B70EE53}" srcOrd="4" destOrd="0" presId="urn:microsoft.com/office/officeart/2011/layout/TabList"/>
    <dgm:cxn modelId="{DE6C2202-8CF0-4515-B642-388657F959CA}" type="presParOf" srcId="{0F8EC44C-AA59-4A0E-86BC-A9611B70EE53}" destId="{9D12641A-6FC9-4A83-B648-98B4D43F93C2}" srcOrd="0" destOrd="0" presId="urn:microsoft.com/office/officeart/2011/layout/TabList"/>
    <dgm:cxn modelId="{C1F13689-51C1-427E-AEE6-E45A478A93C9}" type="presParOf" srcId="{0F8EC44C-AA59-4A0E-86BC-A9611B70EE53}" destId="{AE1F4A03-10D9-43F6-AAC5-B8E1CBAF0ED8}" srcOrd="1" destOrd="0" presId="urn:microsoft.com/office/officeart/2011/layout/TabList"/>
    <dgm:cxn modelId="{0ABD1962-1640-4771-9D22-A860447C07B0}" type="presParOf" srcId="{0F8EC44C-AA59-4A0E-86BC-A9611B70EE53}" destId="{9F4C4106-3585-419E-9208-D5D9F1FDDAB4}" srcOrd="2" destOrd="0" presId="urn:microsoft.com/office/officeart/2011/layout/Tab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7F1083C-9AE9-4AFF-8B04-150683B45A37}" type="doc">
      <dgm:prSet loTypeId="urn:microsoft.com/office/officeart/2011/layout/TabList" loCatId="list" qsTypeId="urn:microsoft.com/office/officeart/2005/8/quickstyle/simple1#3" qsCatId="simple" csTypeId="urn:microsoft.com/office/officeart/2005/8/colors/accent1_2#3" csCatId="accent1" phldr="1"/>
      <dgm:spPr/>
      <dgm:t>
        <a:bodyPr/>
        <a:lstStyle/>
        <a:p>
          <a:endParaRPr lang="en-US"/>
        </a:p>
      </dgm:t>
    </dgm:pt>
    <dgm:pt modelId="{CD2325D7-636B-40E9-8459-1979DE168193}">
      <dgm:prSet phldrT="[Text]" custT="1"/>
      <dgm:spPr/>
      <dgm:t>
        <a:bodyPr/>
        <a:lstStyle/>
        <a:p>
          <a:pPr>
            <a:buNone/>
          </a:pPr>
          <a:r>
            <a:rPr lang="en-US" sz="1600" b="1">
              <a:latin typeface="Georgia" panose="02040502050405020303" pitchFamily="18" charset="0"/>
            </a:rPr>
            <a:t>Student Number</a:t>
          </a:r>
          <a:endParaRPr lang="en-US" sz="1600">
            <a:latin typeface="Georgia" panose="02040502050405020303" pitchFamily="18" charset="0"/>
          </a:endParaRPr>
        </a:p>
      </dgm:t>
    </dgm:pt>
    <dgm:pt modelId="{D6D5B8CC-E553-4678-9D2C-01C260F6D69E}" type="parTrans" cxnId="{F382A679-57D0-4297-B61A-98D6FF7CC713}">
      <dgm:prSet/>
      <dgm:spPr/>
      <dgm:t>
        <a:bodyPr/>
        <a:lstStyle/>
        <a:p>
          <a:endParaRPr lang="en-US"/>
        </a:p>
      </dgm:t>
    </dgm:pt>
    <dgm:pt modelId="{7CDE2B49-1400-4B2D-AA35-9BA2CA75B660}" type="sibTrans" cxnId="{F382A679-57D0-4297-B61A-98D6FF7CC713}">
      <dgm:prSet/>
      <dgm:spPr/>
      <dgm:t>
        <a:bodyPr/>
        <a:lstStyle/>
        <a:p>
          <a:endParaRPr lang="en-US"/>
        </a:p>
      </dgm:t>
    </dgm:pt>
    <dgm:pt modelId="{AAA45D51-4719-4E7F-AD90-4927B3937194}">
      <dgm:prSet phldrT="[Text]" custT="1"/>
      <dgm:spPr/>
      <dgm:t>
        <a:bodyPr/>
        <a:lstStyle/>
        <a:p>
          <a:pPr>
            <a:buNone/>
          </a:pPr>
          <a:r>
            <a:rPr lang="en-US" sz="1600" b="1">
              <a:latin typeface="Georgia" panose="02040502050405020303" pitchFamily="18" charset="0"/>
            </a:rPr>
            <a:t>   2313492</a:t>
          </a:r>
          <a:endParaRPr lang="en-US" sz="1600">
            <a:latin typeface="Georgia" panose="02040502050405020303" pitchFamily="18" charset="0"/>
          </a:endParaRPr>
        </a:p>
      </dgm:t>
    </dgm:pt>
    <dgm:pt modelId="{EDF24975-A7E7-4FE2-BC09-C35EB5F4E710}" type="parTrans" cxnId="{B62CA523-1770-41D4-B2D1-C55177ECD1D2}">
      <dgm:prSet/>
      <dgm:spPr/>
      <dgm:t>
        <a:bodyPr/>
        <a:lstStyle/>
        <a:p>
          <a:endParaRPr lang="en-US"/>
        </a:p>
      </dgm:t>
    </dgm:pt>
    <dgm:pt modelId="{702C01B9-BB1F-4DC9-A49C-5374083FB4F8}" type="sibTrans" cxnId="{B62CA523-1770-41D4-B2D1-C55177ECD1D2}">
      <dgm:prSet/>
      <dgm:spPr/>
      <dgm:t>
        <a:bodyPr/>
        <a:lstStyle/>
        <a:p>
          <a:endParaRPr lang="en-US"/>
        </a:p>
      </dgm:t>
    </dgm:pt>
    <dgm:pt modelId="{E7E0FF23-7AEA-4617-A0D5-03146BBD15F9}">
      <dgm:prSet phldrT="[Text]" custT="1"/>
      <dgm:spPr/>
      <dgm:t>
        <a:bodyPr/>
        <a:lstStyle/>
        <a:p>
          <a:pPr>
            <a:buNone/>
          </a:pPr>
          <a:r>
            <a:rPr lang="en-US" sz="1600" b="1">
              <a:latin typeface="Georgia" panose="02040502050405020303" pitchFamily="18" charset="0"/>
            </a:rPr>
            <a:t>Word Count</a:t>
          </a:r>
          <a:endParaRPr lang="en-US" sz="1600">
            <a:latin typeface="Georgia" panose="02040502050405020303" pitchFamily="18" charset="0"/>
          </a:endParaRPr>
        </a:p>
      </dgm:t>
    </dgm:pt>
    <dgm:pt modelId="{4789162C-1CC6-4C05-9B30-63BED9FF8F78}" type="parTrans" cxnId="{DA1F31B1-04BD-441A-8426-9F0C07EC0C76}">
      <dgm:prSet/>
      <dgm:spPr/>
      <dgm:t>
        <a:bodyPr/>
        <a:lstStyle/>
        <a:p>
          <a:endParaRPr lang="en-US"/>
        </a:p>
      </dgm:t>
    </dgm:pt>
    <dgm:pt modelId="{C810E4B5-00C6-4356-89B4-FCC39728BC16}" type="sibTrans" cxnId="{DA1F31B1-04BD-441A-8426-9F0C07EC0C76}">
      <dgm:prSet/>
      <dgm:spPr/>
      <dgm:t>
        <a:bodyPr/>
        <a:lstStyle/>
        <a:p>
          <a:endParaRPr lang="en-US"/>
        </a:p>
      </dgm:t>
    </dgm:pt>
    <dgm:pt modelId="{4AF9DE67-D44E-4F28-B4ED-05BF0268C963}">
      <dgm:prSet phldrT="[Text]" custT="1"/>
      <dgm:spPr/>
      <dgm:t>
        <a:bodyPr/>
        <a:lstStyle/>
        <a:p>
          <a:pPr>
            <a:buNone/>
          </a:pPr>
          <a:r>
            <a:rPr lang="en-US" sz="1600" b="1">
              <a:latin typeface="Georgia" panose="02040502050405020303" pitchFamily="18" charset="0"/>
            </a:rPr>
            <a:t>   2,666</a:t>
          </a:r>
        </a:p>
      </dgm:t>
    </dgm:pt>
    <dgm:pt modelId="{ED2769F9-4077-4B06-B48B-D02B1556AA09}" type="parTrans" cxnId="{C6B858B0-2E71-4D93-9806-27D7D6BEFD30}">
      <dgm:prSet/>
      <dgm:spPr/>
      <dgm:t>
        <a:bodyPr/>
        <a:lstStyle/>
        <a:p>
          <a:endParaRPr lang="en-US"/>
        </a:p>
      </dgm:t>
    </dgm:pt>
    <dgm:pt modelId="{7E8631D4-32F0-4D12-B226-EDDAF0CA1808}" type="sibTrans" cxnId="{C6B858B0-2E71-4D93-9806-27D7D6BEFD30}">
      <dgm:prSet/>
      <dgm:spPr/>
      <dgm:t>
        <a:bodyPr/>
        <a:lstStyle/>
        <a:p>
          <a:endParaRPr lang="en-US"/>
        </a:p>
      </dgm:t>
    </dgm:pt>
    <dgm:pt modelId="{E963BF4C-B274-4BCC-831F-BFEBF8296C90}">
      <dgm:prSet phldrT="[Text]" custT="1"/>
      <dgm:spPr/>
      <dgm:t>
        <a:bodyPr/>
        <a:lstStyle/>
        <a:p>
          <a:pPr>
            <a:buNone/>
          </a:pPr>
          <a:r>
            <a:rPr lang="en-US" sz="1600" b="1">
              <a:latin typeface="Georgia" panose="02040502050405020303" pitchFamily="18" charset="0"/>
            </a:rPr>
            <a:t>Submission Date</a:t>
          </a:r>
        </a:p>
      </dgm:t>
    </dgm:pt>
    <dgm:pt modelId="{4C355846-405F-478C-84FD-F8A9DF8A8B63}" type="parTrans" cxnId="{A8E522DA-6C17-495C-921A-654589B96259}">
      <dgm:prSet/>
      <dgm:spPr/>
      <dgm:t>
        <a:bodyPr/>
        <a:lstStyle/>
        <a:p>
          <a:endParaRPr lang="en-US"/>
        </a:p>
      </dgm:t>
    </dgm:pt>
    <dgm:pt modelId="{36945E60-7606-4616-8D9F-8C8B16276406}" type="sibTrans" cxnId="{A8E522DA-6C17-495C-921A-654589B96259}">
      <dgm:prSet/>
      <dgm:spPr/>
      <dgm:t>
        <a:bodyPr/>
        <a:lstStyle/>
        <a:p>
          <a:endParaRPr lang="en-US"/>
        </a:p>
      </dgm:t>
    </dgm:pt>
    <dgm:pt modelId="{B8C4A35B-9222-4485-B54E-17B33510CB66}">
      <dgm:prSet phldrT="[Text]" custT="1"/>
      <dgm:spPr/>
      <dgm:t>
        <a:bodyPr/>
        <a:lstStyle/>
        <a:p>
          <a:pPr>
            <a:buNone/>
          </a:pPr>
          <a:r>
            <a:rPr lang="en-US" sz="1600" b="1">
              <a:latin typeface="Georgia" panose="02040502050405020303" pitchFamily="18" charset="0"/>
            </a:rPr>
            <a:t>   12 October 2026</a:t>
          </a:r>
        </a:p>
      </dgm:t>
    </dgm:pt>
    <dgm:pt modelId="{D79D6FB1-BF91-41D0-913C-E72DF597DC79}" type="parTrans" cxnId="{8E992D91-F101-422E-BBD2-ADBEE2969DF1}">
      <dgm:prSet/>
      <dgm:spPr/>
      <dgm:t>
        <a:bodyPr/>
        <a:lstStyle/>
        <a:p>
          <a:endParaRPr lang="en-US"/>
        </a:p>
      </dgm:t>
    </dgm:pt>
    <dgm:pt modelId="{3B04E07A-13D9-4ECA-AAFE-9D69818312FE}" type="sibTrans" cxnId="{8E992D91-F101-422E-BBD2-ADBEE2969DF1}">
      <dgm:prSet/>
      <dgm:spPr/>
      <dgm:t>
        <a:bodyPr/>
        <a:lstStyle/>
        <a:p>
          <a:endParaRPr lang="en-US"/>
        </a:p>
      </dgm:t>
    </dgm:pt>
    <dgm:pt modelId="{508A0D0B-6875-4CA4-BEB8-4E044487DD7D}" type="pres">
      <dgm:prSet presAssocID="{17F1083C-9AE9-4AFF-8B04-150683B45A37}" presName="Name0" presStyleCnt="0">
        <dgm:presLayoutVars>
          <dgm:chMax/>
          <dgm:chPref val="3"/>
          <dgm:dir/>
          <dgm:animOne val="branch"/>
          <dgm:animLvl val="lvl"/>
        </dgm:presLayoutVars>
      </dgm:prSet>
      <dgm:spPr/>
    </dgm:pt>
    <dgm:pt modelId="{802BB645-1260-4FC3-83FE-4349124ADAA2}" type="pres">
      <dgm:prSet presAssocID="{CD2325D7-636B-40E9-8459-1979DE168193}" presName="composite" presStyleCnt="0"/>
      <dgm:spPr/>
    </dgm:pt>
    <dgm:pt modelId="{00144FCF-8F40-431A-8220-A3316AB13A04}" type="pres">
      <dgm:prSet presAssocID="{CD2325D7-636B-40E9-8459-1979DE168193}" presName="FirstChild" presStyleLbl="revTx" presStyleIdx="0" presStyleCnt="3">
        <dgm:presLayoutVars>
          <dgm:chMax val="0"/>
          <dgm:chPref val="0"/>
          <dgm:bulletEnabled val="1"/>
        </dgm:presLayoutVars>
      </dgm:prSet>
      <dgm:spPr/>
    </dgm:pt>
    <dgm:pt modelId="{6204C98E-2DAD-498B-8CC0-793BD25CC149}" type="pres">
      <dgm:prSet presAssocID="{CD2325D7-636B-40E9-8459-1979DE168193}" presName="Parent" presStyleLbl="alignNode1" presStyleIdx="0" presStyleCnt="3">
        <dgm:presLayoutVars>
          <dgm:chMax val="3"/>
          <dgm:chPref val="3"/>
          <dgm:bulletEnabled val="1"/>
        </dgm:presLayoutVars>
      </dgm:prSet>
      <dgm:spPr/>
    </dgm:pt>
    <dgm:pt modelId="{667832F5-E821-4E18-8D5A-032C55337419}" type="pres">
      <dgm:prSet presAssocID="{CD2325D7-636B-40E9-8459-1979DE168193}" presName="Accent" presStyleLbl="parChTrans1D1" presStyleIdx="0" presStyleCnt="3"/>
      <dgm:spPr/>
    </dgm:pt>
    <dgm:pt modelId="{87E82D50-6C20-4E51-93E4-D38F4C0C9BBF}" type="pres">
      <dgm:prSet presAssocID="{7CDE2B49-1400-4B2D-AA35-9BA2CA75B660}" presName="sibTrans" presStyleCnt="0"/>
      <dgm:spPr/>
    </dgm:pt>
    <dgm:pt modelId="{C9421A1F-C29C-4D00-98A6-CC2FAD23E7BB}" type="pres">
      <dgm:prSet presAssocID="{E7E0FF23-7AEA-4617-A0D5-03146BBD15F9}" presName="composite" presStyleCnt="0"/>
      <dgm:spPr/>
    </dgm:pt>
    <dgm:pt modelId="{1C05CDA6-D19E-4B81-A5E3-D873E761BD6C}" type="pres">
      <dgm:prSet presAssocID="{E7E0FF23-7AEA-4617-A0D5-03146BBD15F9}" presName="FirstChild" presStyleLbl="revTx" presStyleIdx="1" presStyleCnt="3">
        <dgm:presLayoutVars>
          <dgm:chMax val="0"/>
          <dgm:chPref val="0"/>
          <dgm:bulletEnabled val="1"/>
        </dgm:presLayoutVars>
      </dgm:prSet>
      <dgm:spPr/>
    </dgm:pt>
    <dgm:pt modelId="{5F9DC0A6-092C-463D-9380-0272F9264EAB}" type="pres">
      <dgm:prSet presAssocID="{E7E0FF23-7AEA-4617-A0D5-03146BBD15F9}" presName="Parent" presStyleLbl="alignNode1" presStyleIdx="1" presStyleCnt="3">
        <dgm:presLayoutVars>
          <dgm:chMax val="3"/>
          <dgm:chPref val="3"/>
          <dgm:bulletEnabled val="1"/>
        </dgm:presLayoutVars>
      </dgm:prSet>
      <dgm:spPr/>
    </dgm:pt>
    <dgm:pt modelId="{F754D19D-53B8-487A-B8DC-21835FA7637A}" type="pres">
      <dgm:prSet presAssocID="{E7E0FF23-7AEA-4617-A0D5-03146BBD15F9}" presName="Accent" presStyleLbl="parChTrans1D1" presStyleIdx="1" presStyleCnt="3"/>
      <dgm:spPr/>
    </dgm:pt>
    <dgm:pt modelId="{0A2A20EB-FB71-4222-9F2F-C690346517ED}" type="pres">
      <dgm:prSet presAssocID="{C810E4B5-00C6-4356-89B4-FCC39728BC16}" presName="sibTrans" presStyleCnt="0"/>
      <dgm:spPr/>
    </dgm:pt>
    <dgm:pt modelId="{0F8EC44C-AA59-4A0E-86BC-A9611B70EE53}" type="pres">
      <dgm:prSet presAssocID="{E963BF4C-B274-4BCC-831F-BFEBF8296C90}" presName="composite" presStyleCnt="0"/>
      <dgm:spPr/>
    </dgm:pt>
    <dgm:pt modelId="{9D12641A-6FC9-4A83-B648-98B4D43F93C2}" type="pres">
      <dgm:prSet presAssocID="{E963BF4C-B274-4BCC-831F-BFEBF8296C90}" presName="FirstChild" presStyleLbl="revTx" presStyleIdx="2" presStyleCnt="3">
        <dgm:presLayoutVars>
          <dgm:chMax val="0"/>
          <dgm:chPref val="0"/>
          <dgm:bulletEnabled val="1"/>
        </dgm:presLayoutVars>
      </dgm:prSet>
      <dgm:spPr/>
    </dgm:pt>
    <dgm:pt modelId="{AE1F4A03-10D9-43F6-AAC5-B8E1CBAF0ED8}" type="pres">
      <dgm:prSet presAssocID="{E963BF4C-B274-4BCC-831F-BFEBF8296C90}" presName="Parent" presStyleLbl="alignNode1" presStyleIdx="2" presStyleCnt="3">
        <dgm:presLayoutVars>
          <dgm:chMax val="3"/>
          <dgm:chPref val="3"/>
          <dgm:bulletEnabled val="1"/>
        </dgm:presLayoutVars>
      </dgm:prSet>
      <dgm:spPr/>
    </dgm:pt>
    <dgm:pt modelId="{9F4C4106-3585-419E-9208-D5D9F1FDDAB4}" type="pres">
      <dgm:prSet presAssocID="{E963BF4C-B274-4BCC-831F-BFEBF8296C90}" presName="Accent" presStyleLbl="parChTrans1D1" presStyleIdx="2" presStyleCnt="3"/>
      <dgm:spPr/>
    </dgm:pt>
  </dgm:ptLst>
  <dgm:cxnLst>
    <dgm:cxn modelId="{B62CA523-1770-41D4-B2D1-C55177ECD1D2}" srcId="{CD2325D7-636B-40E9-8459-1979DE168193}" destId="{AAA45D51-4719-4E7F-AD90-4927B3937194}" srcOrd="0" destOrd="0" parTransId="{EDF24975-A7E7-4FE2-BC09-C35EB5F4E710}" sibTransId="{702C01B9-BB1F-4DC9-A49C-5374083FB4F8}"/>
    <dgm:cxn modelId="{C1E14235-95B6-49B3-A02B-57D3166C1B05}" type="presOf" srcId="{4AF9DE67-D44E-4F28-B4ED-05BF0268C963}" destId="{1C05CDA6-D19E-4B81-A5E3-D873E761BD6C}" srcOrd="0" destOrd="0" presId="urn:microsoft.com/office/officeart/2011/layout/TabList"/>
    <dgm:cxn modelId="{C01DEA39-9988-4220-A48E-73A79207454F}" type="presOf" srcId="{E7E0FF23-7AEA-4617-A0D5-03146BBD15F9}" destId="{5F9DC0A6-092C-463D-9380-0272F9264EAB}" srcOrd="0" destOrd="0" presId="urn:microsoft.com/office/officeart/2011/layout/TabList"/>
    <dgm:cxn modelId="{3A48E774-0C91-4CD0-9625-4A0946623D3A}" type="presOf" srcId="{CD2325D7-636B-40E9-8459-1979DE168193}" destId="{6204C98E-2DAD-498B-8CC0-793BD25CC149}" srcOrd="0" destOrd="0" presId="urn:microsoft.com/office/officeart/2011/layout/TabList"/>
    <dgm:cxn modelId="{F382A679-57D0-4297-B61A-98D6FF7CC713}" srcId="{17F1083C-9AE9-4AFF-8B04-150683B45A37}" destId="{CD2325D7-636B-40E9-8459-1979DE168193}" srcOrd="0" destOrd="0" parTransId="{D6D5B8CC-E553-4678-9D2C-01C260F6D69E}" sibTransId="{7CDE2B49-1400-4B2D-AA35-9BA2CA75B660}"/>
    <dgm:cxn modelId="{8E992D91-F101-422E-BBD2-ADBEE2969DF1}" srcId="{E963BF4C-B274-4BCC-831F-BFEBF8296C90}" destId="{B8C4A35B-9222-4485-B54E-17B33510CB66}" srcOrd="0" destOrd="0" parTransId="{D79D6FB1-BF91-41D0-913C-E72DF597DC79}" sibTransId="{3B04E07A-13D9-4ECA-AAFE-9D69818312FE}"/>
    <dgm:cxn modelId="{0288A19A-2F72-4327-8316-C83B560516CE}" type="presOf" srcId="{B8C4A35B-9222-4485-B54E-17B33510CB66}" destId="{9D12641A-6FC9-4A83-B648-98B4D43F93C2}" srcOrd="0" destOrd="0" presId="urn:microsoft.com/office/officeart/2011/layout/TabList"/>
    <dgm:cxn modelId="{A0E932A2-AB9C-4B76-88D1-F33ABFF459C7}" type="presOf" srcId="{17F1083C-9AE9-4AFF-8B04-150683B45A37}" destId="{508A0D0B-6875-4CA4-BEB8-4E044487DD7D}" srcOrd="0" destOrd="0" presId="urn:microsoft.com/office/officeart/2011/layout/TabList"/>
    <dgm:cxn modelId="{C6B858B0-2E71-4D93-9806-27D7D6BEFD30}" srcId="{E7E0FF23-7AEA-4617-A0D5-03146BBD15F9}" destId="{4AF9DE67-D44E-4F28-B4ED-05BF0268C963}" srcOrd="0" destOrd="0" parTransId="{ED2769F9-4077-4B06-B48B-D02B1556AA09}" sibTransId="{7E8631D4-32F0-4D12-B226-EDDAF0CA1808}"/>
    <dgm:cxn modelId="{DA1F31B1-04BD-441A-8426-9F0C07EC0C76}" srcId="{17F1083C-9AE9-4AFF-8B04-150683B45A37}" destId="{E7E0FF23-7AEA-4617-A0D5-03146BBD15F9}" srcOrd="1" destOrd="0" parTransId="{4789162C-1CC6-4C05-9B30-63BED9FF8F78}" sibTransId="{C810E4B5-00C6-4356-89B4-FCC39728BC16}"/>
    <dgm:cxn modelId="{A8E522DA-6C17-495C-921A-654589B96259}" srcId="{17F1083C-9AE9-4AFF-8B04-150683B45A37}" destId="{E963BF4C-B274-4BCC-831F-BFEBF8296C90}" srcOrd="2" destOrd="0" parTransId="{4C355846-405F-478C-84FD-F8A9DF8A8B63}" sibTransId="{36945E60-7606-4616-8D9F-8C8B16276406}"/>
    <dgm:cxn modelId="{694AF7DA-524D-4E38-AA3B-034D4B6F3C37}" type="presOf" srcId="{E963BF4C-B274-4BCC-831F-BFEBF8296C90}" destId="{AE1F4A03-10D9-43F6-AAC5-B8E1CBAF0ED8}" srcOrd="0" destOrd="0" presId="urn:microsoft.com/office/officeart/2011/layout/TabList"/>
    <dgm:cxn modelId="{0CA140E8-B0E2-450D-A339-E2D436B656BB}" type="presOf" srcId="{AAA45D51-4719-4E7F-AD90-4927B3937194}" destId="{00144FCF-8F40-431A-8220-A3316AB13A04}" srcOrd="0" destOrd="0" presId="urn:microsoft.com/office/officeart/2011/layout/TabList"/>
    <dgm:cxn modelId="{C7B1847C-BFE2-4A2F-B7E4-E2BB63D1635B}" type="presParOf" srcId="{508A0D0B-6875-4CA4-BEB8-4E044487DD7D}" destId="{802BB645-1260-4FC3-83FE-4349124ADAA2}" srcOrd="0" destOrd="0" presId="urn:microsoft.com/office/officeart/2011/layout/TabList"/>
    <dgm:cxn modelId="{7FF86AB7-39AE-47E6-B591-B7D390EF4841}" type="presParOf" srcId="{802BB645-1260-4FC3-83FE-4349124ADAA2}" destId="{00144FCF-8F40-431A-8220-A3316AB13A04}" srcOrd="0" destOrd="0" presId="urn:microsoft.com/office/officeart/2011/layout/TabList"/>
    <dgm:cxn modelId="{E041BA63-955A-4DFA-AC25-5773FE99FA4E}" type="presParOf" srcId="{802BB645-1260-4FC3-83FE-4349124ADAA2}" destId="{6204C98E-2DAD-498B-8CC0-793BD25CC149}" srcOrd="1" destOrd="0" presId="urn:microsoft.com/office/officeart/2011/layout/TabList"/>
    <dgm:cxn modelId="{034F2214-F2E4-4999-B18B-1A26A9F0ADC2}" type="presParOf" srcId="{802BB645-1260-4FC3-83FE-4349124ADAA2}" destId="{667832F5-E821-4E18-8D5A-032C55337419}" srcOrd="2" destOrd="0" presId="urn:microsoft.com/office/officeart/2011/layout/TabList"/>
    <dgm:cxn modelId="{F02986AE-C3F3-4F56-B1DB-05C0E905B4D0}" type="presParOf" srcId="{508A0D0B-6875-4CA4-BEB8-4E044487DD7D}" destId="{87E82D50-6C20-4E51-93E4-D38F4C0C9BBF}" srcOrd="1" destOrd="0" presId="urn:microsoft.com/office/officeart/2011/layout/TabList"/>
    <dgm:cxn modelId="{8448554C-3DEC-4EAA-95DA-19DADCF8CD7B}" type="presParOf" srcId="{508A0D0B-6875-4CA4-BEB8-4E044487DD7D}" destId="{C9421A1F-C29C-4D00-98A6-CC2FAD23E7BB}" srcOrd="2" destOrd="0" presId="urn:microsoft.com/office/officeart/2011/layout/TabList"/>
    <dgm:cxn modelId="{B70AB342-0FBB-40A4-A47C-CB6D140092E7}" type="presParOf" srcId="{C9421A1F-C29C-4D00-98A6-CC2FAD23E7BB}" destId="{1C05CDA6-D19E-4B81-A5E3-D873E761BD6C}" srcOrd="0" destOrd="0" presId="urn:microsoft.com/office/officeart/2011/layout/TabList"/>
    <dgm:cxn modelId="{3AD772CE-E4D3-4186-BA04-A21DB762A696}" type="presParOf" srcId="{C9421A1F-C29C-4D00-98A6-CC2FAD23E7BB}" destId="{5F9DC0A6-092C-463D-9380-0272F9264EAB}" srcOrd="1" destOrd="0" presId="urn:microsoft.com/office/officeart/2011/layout/TabList"/>
    <dgm:cxn modelId="{7F96DF7A-A3D8-43D3-AA26-9EE0444B34BB}" type="presParOf" srcId="{C9421A1F-C29C-4D00-98A6-CC2FAD23E7BB}" destId="{F754D19D-53B8-487A-B8DC-21835FA7637A}" srcOrd="2" destOrd="0" presId="urn:microsoft.com/office/officeart/2011/layout/TabList"/>
    <dgm:cxn modelId="{67B1E9BB-A7FC-48CE-99D0-F9B6F2DAF1F5}" type="presParOf" srcId="{508A0D0B-6875-4CA4-BEB8-4E044487DD7D}" destId="{0A2A20EB-FB71-4222-9F2F-C690346517ED}" srcOrd="3" destOrd="0" presId="urn:microsoft.com/office/officeart/2011/layout/TabList"/>
    <dgm:cxn modelId="{2E077D03-BD78-41B9-953F-D76C1A0E2E39}" type="presParOf" srcId="{508A0D0B-6875-4CA4-BEB8-4E044487DD7D}" destId="{0F8EC44C-AA59-4A0E-86BC-A9611B70EE53}" srcOrd="4" destOrd="0" presId="urn:microsoft.com/office/officeart/2011/layout/TabList"/>
    <dgm:cxn modelId="{DE6C2202-8CF0-4515-B642-388657F959CA}" type="presParOf" srcId="{0F8EC44C-AA59-4A0E-86BC-A9611B70EE53}" destId="{9D12641A-6FC9-4A83-B648-98B4D43F93C2}" srcOrd="0" destOrd="0" presId="urn:microsoft.com/office/officeart/2011/layout/TabList"/>
    <dgm:cxn modelId="{C1F13689-51C1-427E-AEE6-E45A478A93C9}" type="presParOf" srcId="{0F8EC44C-AA59-4A0E-86BC-A9611B70EE53}" destId="{AE1F4A03-10D9-43F6-AAC5-B8E1CBAF0ED8}" srcOrd="1" destOrd="0" presId="urn:microsoft.com/office/officeart/2011/layout/TabList"/>
    <dgm:cxn modelId="{0ABD1962-1640-4771-9D22-A860447C07B0}" type="presParOf" srcId="{0F8EC44C-AA59-4A0E-86BC-A9611B70EE53}" destId="{9F4C4106-3585-419E-9208-D5D9F1FDDAB4}" srcOrd="2" destOrd="0" presId="urn:microsoft.com/office/officeart/2011/layout/TabLis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96B9D18-D359-440D-818E-EB4A70929968}" type="doc">
      <dgm:prSet loTypeId="urn:microsoft.com/office/officeart/2005/8/layout/hProcess7" loCatId="list" qsTypeId="urn:microsoft.com/office/officeart/2005/8/quickstyle/simple1#4" qsCatId="simple" csTypeId="urn:microsoft.com/office/officeart/2005/8/colors/accent1_2#4" csCatId="accent1" phldr="1"/>
      <dgm:spPr/>
      <dgm:t>
        <a:bodyPr/>
        <a:lstStyle/>
        <a:p>
          <a:endParaRPr lang="en-US"/>
        </a:p>
      </dgm:t>
    </dgm:pt>
    <dgm:pt modelId="{8354B542-11E6-432C-B59D-8379D6D80F2A}">
      <dgm:prSet phldrT="[Text]"/>
      <dgm:spPr/>
      <dgm:t>
        <a:bodyPr/>
        <a:lstStyle/>
        <a:p>
          <a:pPr>
            <a:buNone/>
          </a:pPr>
          <a:r>
            <a:rPr lang="en-US" b="1"/>
            <a:t>Autonomy</a:t>
          </a:r>
          <a:endParaRPr lang="en-US"/>
        </a:p>
      </dgm:t>
    </dgm:pt>
    <dgm:pt modelId="{EF2CD484-8AFC-4800-9A8E-677DC4E37DEF}" type="parTrans" cxnId="{7C896E4C-B23F-4B0B-9A62-0DE3D9B5A1A1}">
      <dgm:prSet/>
      <dgm:spPr/>
      <dgm:t>
        <a:bodyPr/>
        <a:lstStyle/>
        <a:p>
          <a:endParaRPr lang="en-US"/>
        </a:p>
      </dgm:t>
    </dgm:pt>
    <dgm:pt modelId="{5009F754-B8DC-4C56-8B62-EB1DA313717F}" type="sibTrans" cxnId="{7C896E4C-B23F-4B0B-9A62-0DE3D9B5A1A1}">
      <dgm:prSet/>
      <dgm:spPr/>
      <dgm:t>
        <a:bodyPr/>
        <a:lstStyle/>
        <a:p>
          <a:endParaRPr lang="en-US"/>
        </a:p>
      </dgm:t>
    </dgm:pt>
    <dgm:pt modelId="{53191D3A-2F51-406D-8D4C-AE4AB81951B4}">
      <dgm:prSet phldrT="[Text]"/>
      <dgm:spPr/>
      <dgm:t>
        <a:bodyPr/>
        <a:lstStyle/>
        <a:p>
          <a:pPr>
            <a:buNone/>
          </a:pPr>
          <a:r>
            <a:rPr lang="en-US" b="1"/>
            <a:t>Meaning:</a:t>
          </a:r>
          <a:r>
            <a:rPr lang="en-US"/>
            <a:t> feeling able to make choices and influence how work is completed.</a:t>
          </a:r>
        </a:p>
      </dgm:t>
    </dgm:pt>
    <dgm:pt modelId="{0EA6874D-1FA4-4AC5-B26B-90AFB1BA0668}" type="parTrans" cxnId="{10102C89-F501-4CB6-A0BC-3E1D78BA39CB}">
      <dgm:prSet/>
      <dgm:spPr/>
      <dgm:t>
        <a:bodyPr/>
        <a:lstStyle/>
        <a:p>
          <a:endParaRPr lang="en-US"/>
        </a:p>
      </dgm:t>
    </dgm:pt>
    <dgm:pt modelId="{B4CB435B-7CA3-4459-B8D9-0032C17C5414}" type="sibTrans" cxnId="{10102C89-F501-4CB6-A0BC-3E1D78BA39CB}">
      <dgm:prSet/>
      <dgm:spPr/>
      <dgm:t>
        <a:bodyPr/>
        <a:lstStyle/>
        <a:p>
          <a:endParaRPr lang="en-US"/>
        </a:p>
      </dgm:t>
    </dgm:pt>
    <dgm:pt modelId="{E6C9E924-39BB-4306-A296-272699E5A88F}">
      <dgm:prSet phldrT="[Text]"/>
      <dgm:spPr/>
      <dgm:t>
        <a:bodyPr/>
        <a:lstStyle/>
        <a:p>
          <a:pPr>
            <a:buNone/>
          </a:pPr>
          <a:r>
            <a:rPr lang="en-US" b="1"/>
            <a:t>Competence</a:t>
          </a:r>
          <a:endParaRPr lang="en-US"/>
        </a:p>
      </dgm:t>
    </dgm:pt>
    <dgm:pt modelId="{AD91FD00-494F-40A6-AE29-4E14B01879F3}" type="parTrans" cxnId="{D8532AD3-DDEC-4344-9489-3A7A395F0B4B}">
      <dgm:prSet/>
      <dgm:spPr/>
      <dgm:t>
        <a:bodyPr/>
        <a:lstStyle/>
        <a:p>
          <a:endParaRPr lang="en-US"/>
        </a:p>
      </dgm:t>
    </dgm:pt>
    <dgm:pt modelId="{E9A67E35-B7C7-4808-9247-268B15AEA9AA}" type="sibTrans" cxnId="{D8532AD3-DDEC-4344-9489-3A7A395F0B4B}">
      <dgm:prSet/>
      <dgm:spPr/>
      <dgm:t>
        <a:bodyPr/>
        <a:lstStyle/>
        <a:p>
          <a:endParaRPr lang="en-US"/>
        </a:p>
      </dgm:t>
    </dgm:pt>
    <dgm:pt modelId="{9698CCC6-7950-400B-B95D-031EB7A686C6}">
      <dgm:prSet phldrT="[Text]"/>
      <dgm:spPr/>
      <dgm:t>
        <a:bodyPr/>
        <a:lstStyle/>
        <a:p>
          <a:pPr>
            <a:buNone/>
          </a:pPr>
          <a:r>
            <a:rPr lang="en-US" b="1"/>
            <a:t>Meaning:</a:t>
          </a:r>
          <a:r>
            <a:rPr lang="en-US"/>
            <a:t> feeling capable, effective and able to master challenging work.</a:t>
          </a:r>
        </a:p>
      </dgm:t>
    </dgm:pt>
    <dgm:pt modelId="{FB25EEA6-65FE-4889-B212-471E8464BE1D}" type="parTrans" cxnId="{AA4F55E7-77A2-41C2-AD5B-AFF7B05C08F9}">
      <dgm:prSet/>
      <dgm:spPr/>
      <dgm:t>
        <a:bodyPr/>
        <a:lstStyle/>
        <a:p>
          <a:endParaRPr lang="en-US"/>
        </a:p>
      </dgm:t>
    </dgm:pt>
    <dgm:pt modelId="{9F3052C2-7CBC-46F5-BFC8-E2085C2DAB56}" type="sibTrans" cxnId="{AA4F55E7-77A2-41C2-AD5B-AFF7B05C08F9}">
      <dgm:prSet/>
      <dgm:spPr/>
      <dgm:t>
        <a:bodyPr/>
        <a:lstStyle/>
        <a:p>
          <a:endParaRPr lang="en-US"/>
        </a:p>
      </dgm:t>
    </dgm:pt>
    <dgm:pt modelId="{241A44BD-F3C0-4FDE-9CE0-E819C19C0538}">
      <dgm:prSet phldrT="[Text]"/>
      <dgm:spPr/>
      <dgm:t>
        <a:bodyPr/>
        <a:lstStyle/>
        <a:p>
          <a:pPr>
            <a:buNone/>
          </a:pPr>
          <a:r>
            <a:rPr lang="en-US" b="1"/>
            <a:t>Relatedness</a:t>
          </a:r>
          <a:endParaRPr lang="en-US"/>
        </a:p>
      </dgm:t>
    </dgm:pt>
    <dgm:pt modelId="{FDC88752-F85F-44F1-BE27-47A291FA240E}" type="parTrans" cxnId="{059C4169-FDFC-48C5-8E35-071ACC175F9B}">
      <dgm:prSet/>
      <dgm:spPr/>
      <dgm:t>
        <a:bodyPr/>
        <a:lstStyle/>
        <a:p>
          <a:endParaRPr lang="en-US"/>
        </a:p>
      </dgm:t>
    </dgm:pt>
    <dgm:pt modelId="{EA81F90D-B885-4099-BE64-B3049A44CF33}" type="sibTrans" cxnId="{059C4169-FDFC-48C5-8E35-071ACC175F9B}">
      <dgm:prSet/>
      <dgm:spPr/>
      <dgm:t>
        <a:bodyPr/>
        <a:lstStyle/>
        <a:p>
          <a:endParaRPr lang="en-US"/>
        </a:p>
      </dgm:t>
    </dgm:pt>
    <dgm:pt modelId="{67C54529-9CE5-4CB2-A69F-C06592338BD9}">
      <dgm:prSet phldrT="[Text]"/>
      <dgm:spPr/>
      <dgm:t>
        <a:bodyPr/>
        <a:lstStyle/>
        <a:p>
          <a:pPr>
            <a:buNone/>
          </a:pPr>
          <a:r>
            <a:rPr lang="en-US" b="1"/>
            <a:t>Meaning:</a:t>
          </a:r>
          <a:r>
            <a:rPr lang="en-US"/>
            <a:t> feeling respected, included and genuinely connected to others.</a:t>
          </a:r>
        </a:p>
      </dgm:t>
    </dgm:pt>
    <dgm:pt modelId="{32116B6F-C3FB-481E-9674-D80173B760C7}" type="parTrans" cxnId="{AC614086-2BC2-4338-8FEA-89F25BBFCC4D}">
      <dgm:prSet/>
      <dgm:spPr/>
      <dgm:t>
        <a:bodyPr/>
        <a:lstStyle/>
        <a:p>
          <a:endParaRPr lang="en-US"/>
        </a:p>
      </dgm:t>
    </dgm:pt>
    <dgm:pt modelId="{1FEDAB65-169B-4585-8F5B-7342D1B46A92}" type="sibTrans" cxnId="{AC614086-2BC2-4338-8FEA-89F25BBFCC4D}">
      <dgm:prSet/>
      <dgm:spPr/>
      <dgm:t>
        <a:bodyPr/>
        <a:lstStyle/>
        <a:p>
          <a:endParaRPr lang="en-US"/>
        </a:p>
      </dgm:t>
    </dgm:pt>
    <dgm:pt modelId="{301DEA05-2D4B-4FC3-A127-4E586EE792E5}">
      <dgm:prSet/>
      <dgm:spPr/>
      <dgm:t>
        <a:bodyPr/>
        <a:lstStyle/>
        <a:p>
          <a:pPr>
            <a:buFont typeface="Arial" panose="020B0604020202020204" pitchFamily="34" charset="0"/>
            <a:buChar char="•"/>
          </a:pPr>
          <a:r>
            <a:rPr lang="en-US"/>
            <a:t>Decision-making freedom</a:t>
          </a:r>
        </a:p>
      </dgm:t>
    </dgm:pt>
    <dgm:pt modelId="{129BCD13-DAD0-4722-96CA-241773F1B491}" type="parTrans" cxnId="{46E0513B-E584-4188-8E00-481B9F75064D}">
      <dgm:prSet/>
      <dgm:spPr/>
      <dgm:t>
        <a:bodyPr/>
        <a:lstStyle/>
        <a:p>
          <a:endParaRPr lang="en-US"/>
        </a:p>
      </dgm:t>
    </dgm:pt>
    <dgm:pt modelId="{D111A2A1-2B61-4314-9E90-A1A55BBD332D}" type="sibTrans" cxnId="{46E0513B-E584-4188-8E00-481B9F75064D}">
      <dgm:prSet/>
      <dgm:spPr/>
      <dgm:t>
        <a:bodyPr/>
        <a:lstStyle/>
        <a:p>
          <a:endParaRPr lang="en-US"/>
        </a:p>
      </dgm:t>
    </dgm:pt>
    <dgm:pt modelId="{6123E341-921A-4C0F-B009-4AEEB2D29694}">
      <dgm:prSet/>
      <dgm:spPr/>
      <dgm:t>
        <a:bodyPr/>
        <a:lstStyle/>
        <a:p>
          <a:pPr>
            <a:buFont typeface="Arial" panose="020B0604020202020204" pitchFamily="34" charset="0"/>
            <a:buChar char="•"/>
          </a:pPr>
          <a:r>
            <a:rPr lang="en-US"/>
            <a:t>Flexible ways of working</a:t>
          </a:r>
        </a:p>
      </dgm:t>
    </dgm:pt>
    <dgm:pt modelId="{9C467487-B7C0-48E9-8BC3-68701BB77D7A}" type="parTrans" cxnId="{CD2E2517-ECE7-48A5-826E-7959177D1AB5}">
      <dgm:prSet/>
      <dgm:spPr/>
      <dgm:t>
        <a:bodyPr/>
        <a:lstStyle/>
        <a:p>
          <a:endParaRPr lang="en-US"/>
        </a:p>
      </dgm:t>
    </dgm:pt>
    <dgm:pt modelId="{44BF8965-C2A6-4D81-A10D-E2F1AE830857}" type="sibTrans" cxnId="{CD2E2517-ECE7-48A5-826E-7959177D1AB5}">
      <dgm:prSet/>
      <dgm:spPr/>
      <dgm:t>
        <a:bodyPr/>
        <a:lstStyle/>
        <a:p>
          <a:endParaRPr lang="en-US"/>
        </a:p>
      </dgm:t>
    </dgm:pt>
    <dgm:pt modelId="{487C75C0-4E80-497A-AD16-3998F2F384EF}">
      <dgm:prSet/>
      <dgm:spPr/>
      <dgm:t>
        <a:bodyPr/>
        <a:lstStyle/>
        <a:p>
          <a:pPr>
            <a:buFont typeface="Arial" panose="020B0604020202020204" pitchFamily="34" charset="0"/>
            <a:buChar char="•"/>
          </a:pPr>
          <a:r>
            <a:rPr lang="en-US"/>
            <a:t>Ownership of ideas</a:t>
          </a:r>
        </a:p>
      </dgm:t>
    </dgm:pt>
    <dgm:pt modelId="{99F6C934-7EE1-492E-AB06-28B917D9B22B}" type="parTrans" cxnId="{D063C4B0-27BA-4646-9DAB-09F40D027FAF}">
      <dgm:prSet/>
      <dgm:spPr/>
      <dgm:t>
        <a:bodyPr/>
        <a:lstStyle/>
        <a:p>
          <a:endParaRPr lang="en-US"/>
        </a:p>
      </dgm:t>
    </dgm:pt>
    <dgm:pt modelId="{1C918066-95B1-4792-B7DD-51E09EDDEA31}" type="sibTrans" cxnId="{D063C4B0-27BA-4646-9DAB-09F40D027FAF}">
      <dgm:prSet/>
      <dgm:spPr/>
      <dgm:t>
        <a:bodyPr/>
        <a:lstStyle/>
        <a:p>
          <a:endParaRPr lang="en-US"/>
        </a:p>
      </dgm:t>
    </dgm:pt>
    <dgm:pt modelId="{627D210C-91B0-4BD7-BB2C-01880BD9A3DD}">
      <dgm:prSet/>
      <dgm:spPr/>
      <dgm:t>
        <a:bodyPr/>
        <a:lstStyle/>
        <a:p>
          <a:pPr>
            <a:buFont typeface="Arial" panose="020B0604020202020204" pitchFamily="34" charset="0"/>
            <a:buChar char="•"/>
          </a:pPr>
          <a:r>
            <a:rPr lang="en-US"/>
            <a:t>Continuous learning</a:t>
          </a:r>
        </a:p>
      </dgm:t>
    </dgm:pt>
    <dgm:pt modelId="{6E9F9B4C-4D82-4196-B065-CED613E77FCE}" type="parTrans" cxnId="{7529864E-85E4-44AB-B229-D10809BFDEB7}">
      <dgm:prSet/>
      <dgm:spPr/>
      <dgm:t>
        <a:bodyPr/>
        <a:lstStyle/>
        <a:p>
          <a:endParaRPr lang="en-US"/>
        </a:p>
      </dgm:t>
    </dgm:pt>
    <dgm:pt modelId="{5579C0F8-AC5A-4E9F-874C-CFFE33A8C3BE}" type="sibTrans" cxnId="{7529864E-85E4-44AB-B229-D10809BFDEB7}">
      <dgm:prSet/>
      <dgm:spPr/>
      <dgm:t>
        <a:bodyPr/>
        <a:lstStyle/>
        <a:p>
          <a:endParaRPr lang="en-US"/>
        </a:p>
      </dgm:t>
    </dgm:pt>
    <dgm:pt modelId="{9495C6E6-D575-4ED2-AD57-112B68B00585}">
      <dgm:prSet/>
      <dgm:spPr/>
      <dgm:t>
        <a:bodyPr/>
        <a:lstStyle/>
        <a:p>
          <a:pPr>
            <a:buFont typeface="Arial" panose="020B0604020202020204" pitchFamily="34" charset="0"/>
            <a:buChar char="•"/>
          </a:pPr>
          <a:r>
            <a:rPr lang="en-US"/>
            <a:t>Constructive feedback</a:t>
          </a:r>
        </a:p>
      </dgm:t>
    </dgm:pt>
    <dgm:pt modelId="{E1C3FC71-7D0C-44A4-A3A2-A1E965F1E654}" type="parTrans" cxnId="{D73356F9-44FF-4FD8-92D6-9C45B2ED1CE5}">
      <dgm:prSet/>
      <dgm:spPr/>
      <dgm:t>
        <a:bodyPr/>
        <a:lstStyle/>
        <a:p>
          <a:endParaRPr lang="en-US"/>
        </a:p>
      </dgm:t>
    </dgm:pt>
    <dgm:pt modelId="{6D9E09D5-4403-4E33-8E3E-B5DB408716EE}" type="sibTrans" cxnId="{D73356F9-44FF-4FD8-92D6-9C45B2ED1CE5}">
      <dgm:prSet/>
      <dgm:spPr/>
      <dgm:t>
        <a:bodyPr/>
        <a:lstStyle/>
        <a:p>
          <a:endParaRPr lang="en-US"/>
        </a:p>
      </dgm:t>
    </dgm:pt>
    <dgm:pt modelId="{BAD84E6B-4D1E-47BF-86DA-8CC7DBA207EF}">
      <dgm:prSet/>
      <dgm:spPr/>
      <dgm:t>
        <a:bodyPr/>
        <a:lstStyle/>
        <a:p>
          <a:pPr>
            <a:buFont typeface="Arial" panose="020B0604020202020204" pitchFamily="34" charset="0"/>
            <a:buChar char="•"/>
          </a:pPr>
          <a:r>
            <a:rPr lang="en-US"/>
            <a:t>Career development</a:t>
          </a:r>
        </a:p>
      </dgm:t>
    </dgm:pt>
    <dgm:pt modelId="{B8C1A16E-E3D6-4F76-9459-16E1C3C932F7}" type="parTrans" cxnId="{0BEC8E53-6D59-4A9A-A493-55070E824DDA}">
      <dgm:prSet/>
      <dgm:spPr/>
      <dgm:t>
        <a:bodyPr/>
        <a:lstStyle/>
        <a:p>
          <a:endParaRPr lang="en-US"/>
        </a:p>
      </dgm:t>
    </dgm:pt>
    <dgm:pt modelId="{C9C2CA4A-84EC-47ED-83EC-8C6144746DCF}" type="sibTrans" cxnId="{0BEC8E53-6D59-4A9A-A493-55070E824DDA}">
      <dgm:prSet/>
      <dgm:spPr/>
      <dgm:t>
        <a:bodyPr/>
        <a:lstStyle/>
        <a:p>
          <a:endParaRPr lang="en-US"/>
        </a:p>
      </dgm:t>
    </dgm:pt>
    <dgm:pt modelId="{C99D53A5-D69F-4C8F-A971-1E6BB6308897}">
      <dgm:prSet/>
      <dgm:spPr/>
      <dgm:t>
        <a:bodyPr/>
        <a:lstStyle/>
        <a:p>
          <a:pPr>
            <a:buFont typeface="Arial" panose="020B0604020202020204" pitchFamily="34" charset="0"/>
            <a:buChar char="•"/>
          </a:pPr>
          <a:r>
            <a:rPr lang="en-US"/>
            <a:t>Supportive relationships</a:t>
          </a:r>
        </a:p>
      </dgm:t>
    </dgm:pt>
    <dgm:pt modelId="{C67E62B2-1A17-4917-A1BA-E64BC1174A6B}" type="parTrans" cxnId="{9D967CDD-AA02-4C99-9DB8-802A61FCC04F}">
      <dgm:prSet/>
      <dgm:spPr/>
      <dgm:t>
        <a:bodyPr/>
        <a:lstStyle/>
        <a:p>
          <a:endParaRPr lang="en-US"/>
        </a:p>
      </dgm:t>
    </dgm:pt>
    <dgm:pt modelId="{F469A71C-D932-4F4B-B6BF-50C57323C297}" type="sibTrans" cxnId="{9D967CDD-AA02-4C99-9DB8-802A61FCC04F}">
      <dgm:prSet/>
      <dgm:spPr/>
      <dgm:t>
        <a:bodyPr/>
        <a:lstStyle/>
        <a:p>
          <a:endParaRPr lang="en-US"/>
        </a:p>
      </dgm:t>
    </dgm:pt>
    <dgm:pt modelId="{0B8CBBFC-3EC0-49BC-B56A-43ADC6775610}">
      <dgm:prSet/>
      <dgm:spPr/>
      <dgm:t>
        <a:bodyPr/>
        <a:lstStyle/>
        <a:p>
          <a:pPr>
            <a:buFont typeface="Arial" panose="020B0604020202020204" pitchFamily="34" charset="0"/>
            <a:buChar char="•"/>
          </a:pPr>
          <a:r>
            <a:rPr lang="en-US"/>
            <a:t>Team belonging</a:t>
          </a:r>
        </a:p>
      </dgm:t>
    </dgm:pt>
    <dgm:pt modelId="{468647F4-03E9-4E1B-B6F1-0B4F03C13A6E}" type="parTrans" cxnId="{CC6700BB-0C67-4545-A9D2-DB737BE3DE45}">
      <dgm:prSet/>
      <dgm:spPr/>
      <dgm:t>
        <a:bodyPr/>
        <a:lstStyle/>
        <a:p>
          <a:endParaRPr lang="en-US"/>
        </a:p>
      </dgm:t>
    </dgm:pt>
    <dgm:pt modelId="{76A5B097-B3E1-4940-8455-BA1EE367976B}" type="sibTrans" cxnId="{CC6700BB-0C67-4545-A9D2-DB737BE3DE45}">
      <dgm:prSet/>
      <dgm:spPr/>
      <dgm:t>
        <a:bodyPr/>
        <a:lstStyle/>
        <a:p>
          <a:endParaRPr lang="en-US"/>
        </a:p>
      </dgm:t>
    </dgm:pt>
    <dgm:pt modelId="{4B90DC26-901E-46E1-A32C-C290D7320364}">
      <dgm:prSet/>
      <dgm:spPr/>
      <dgm:t>
        <a:bodyPr/>
        <a:lstStyle/>
        <a:p>
          <a:pPr>
            <a:buFont typeface="Arial" panose="020B0604020202020204" pitchFamily="34" charset="0"/>
            <a:buChar char="•"/>
          </a:pPr>
          <a:r>
            <a:rPr lang="en-US"/>
            <a:t>Inclusive leadership</a:t>
          </a:r>
        </a:p>
      </dgm:t>
    </dgm:pt>
    <dgm:pt modelId="{A13A6563-26E3-48E1-A1A0-E19CCDA5A71F}" type="parTrans" cxnId="{8BF696E6-86F2-41FC-805C-D2D587D92697}">
      <dgm:prSet/>
      <dgm:spPr/>
      <dgm:t>
        <a:bodyPr/>
        <a:lstStyle/>
        <a:p>
          <a:endParaRPr lang="en-US"/>
        </a:p>
      </dgm:t>
    </dgm:pt>
    <dgm:pt modelId="{8895581F-B934-4C6A-8238-6A3B91F77F16}" type="sibTrans" cxnId="{8BF696E6-86F2-41FC-805C-D2D587D92697}">
      <dgm:prSet/>
      <dgm:spPr/>
      <dgm:t>
        <a:bodyPr/>
        <a:lstStyle/>
        <a:p>
          <a:endParaRPr lang="en-US"/>
        </a:p>
      </dgm:t>
    </dgm:pt>
    <dgm:pt modelId="{2A2F2D67-63FB-4CC5-B63D-8FCDE65C5CBF}" type="pres">
      <dgm:prSet presAssocID="{B96B9D18-D359-440D-818E-EB4A70929968}" presName="Name0" presStyleCnt="0">
        <dgm:presLayoutVars>
          <dgm:dir/>
          <dgm:animLvl val="lvl"/>
          <dgm:resizeHandles val="exact"/>
        </dgm:presLayoutVars>
      </dgm:prSet>
      <dgm:spPr/>
    </dgm:pt>
    <dgm:pt modelId="{15E5DEFF-6FE7-4433-BDE7-526512E86E09}" type="pres">
      <dgm:prSet presAssocID="{8354B542-11E6-432C-B59D-8379D6D80F2A}" presName="compositeNode" presStyleCnt="0">
        <dgm:presLayoutVars>
          <dgm:bulletEnabled val="1"/>
        </dgm:presLayoutVars>
      </dgm:prSet>
      <dgm:spPr/>
    </dgm:pt>
    <dgm:pt modelId="{EE9F0C6D-E151-4A91-B8A4-BFC5D3979AC4}" type="pres">
      <dgm:prSet presAssocID="{8354B542-11E6-432C-B59D-8379D6D80F2A}" presName="bgRect" presStyleLbl="node1" presStyleIdx="0" presStyleCnt="3"/>
      <dgm:spPr/>
    </dgm:pt>
    <dgm:pt modelId="{DA7779B0-79E1-4CB5-A45E-71B9E3F4ABAD}" type="pres">
      <dgm:prSet presAssocID="{8354B542-11E6-432C-B59D-8379D6D80F2A}" presName="parentNode" presStyleLbl="node1" presStyleIdx="0" presStyleCnt="3">
        <dgm:presLayoutVars>
          <dgm:chMax val="0"/>
          <dgm:bulletEnabled val="1"/>
        </dgm:presLayoutVars>
      </dgm:prSet>
      <dgm:spPr/>
    </dgm:pt>
    <dgm:pt modelId="{4F1576C2-B5E5-4009-BC4A-6FBACA9DD700}" type="pres">
      <dgm:prSet presAssocID="{8354B542-11E6-432C-B59D-8379D6D80F2A}" presName="childNode" presStyleLbl="node1" presStyleIdx="0" presStyleCnt="3">
        <dgm:presLayoutVars>
          <dgm:bulletEnabled val="1"/>
        </dgm:presLayoutVars>
      </dgm:prSet>
      <dgm:spPr/>
    </dgm:pt>
    <dgm:pt modelId="{292A606D-D3A4-433C-BA4F-2C3516A20693}" type="pres">
      <dgm:prSet presAssocID="{5009F754-B8DC-4C56-8B62-EB1DA313717F}" presName="hSp" presStyleCnt="0"/>
      <dgm:spPr/>
    </dgm:pt>
    <dgm:pt modelId="{AF9C1DCF-F0FD-48FA-B408-463E0F820B86}" type="pres">
      <dgm:prSet presAssocID="{5009F754-B8DC-4C56-8B62-EB1DA313717F}" presName="vProcSp" presStyleCnt="0"/>
      <dgm:spPr/>
    </dgm:pt>
    <dgm:pt modelId="{A8CD9DFE-0225-46DD-A071-11AA72A73217}" type="pres">
      <dgm:prSet presAssocID="{5009F754-B8DC-4C56-8B62-EB1DA313717F}" presName="vSp1" presStyleCnt="0"/>
      <dgm:spPr/>
    </dgm:pt>
    <dgm:pt modelId="{20184BC6-53FE-4D1A-AC6F-9B69E6C37FF4}" type="pres">
      <dgm:prSet presAssocID="{5009F754-B8DC-4C56-8B62-EB1DA313717F}" presName="simulatedConn" presStyleLbl="solidFgAcc1" presStyleIdx="0" presStyleCnt="2"/>
      <dgm:spPr/>
    </dgm:pt>
    <dgm:pt modelId="{DC2D9638-8A3D-44DB-856D-C7275F9824E9}" type="pres">
      <dgm:prSet presAssocID="{5009F754-B8DC-4C56-8B62-EB1DA313717F}" presName="vSp2" presStyleCnt="0"/>
      <dgm:spPr/>
    </dgm:pt>
    <dgm:pt modelId="{644CF2AF-BB62-478B-802B-C6FF00F94FB8}" type="pres">
      <dgm:prSet presAssocID="{5009F754-B8DC-4C56-8B62-EB1DA313717F}" presName="sibTrans" presStyleCnt="0"/>
      <dgm:spPr/>
    </dgm:pt>
    <dgm:pt modelId="{F2E54BE9-D88C-4D00-A597-785138DB2282}" type="pres">
      <dgm:prSet presAssocID="{E6C9E924-39BB-4306-A296-272699E5A88F}" presName="compositeNode" presStyleCnt="0">
        <dgm:presLayoutVars>
          <dgm:bulletEnabled val="1"/>
        </dgm:presLayoutVars>
      </dgm:prSet>
      <dgm:spPr/>
    </dgm:pt>
    <dgm:pt modelId="{61F2EB03-9804-41BD-A129-CE480ADBE828}" type="pres">
      <dgm:prSet presAssocID="{E6C9E924-39BB-4306-A296-272699E5A88F}" presName="bgRect" presStyleLbl="node1" presStyleIdx="1" presStyleCnt="3"/>
      <dgm:spPr/>
    </dgm:pt>
    <dgm:pt modelId="{69D6036B-B3EB-4127-A8E1-1F7482E08F83}" type="pres">
      <dgm:prSet presAssocID="{E6C9E924-39BB-4306-A296-272699E5A88F}" presName="parentNode" presStyleLbl="node1" presStyleIdx="1" presStyleCnt="3">
        <dgm:presLayoutVars>
          <dgm:chMax val="0"/>
          <dgm:bulletEnabled val="1"/>
        </dgm:presLayoutVars>
      </dgm:prSet>
      <dgm:spPr/>
    </dgm:pt>
    <dgm:pt modelId="{1A287E81-D965-460E-BADD-9D22CC2C89D4}" type="pres">
      <dgm:prSet presAssocID="{E6C9E924-39BB-4306-A296-272699E5A88F}" presName="childNode" presStyleLbl="node1" presStyleIdx="1" presStyleCnt="3">
        <dgm:presLayoutVars>
          <dgm:bulletEnabled val="1"/>
        </dgm:presLayoutVars>
      </dgm:prSet>
      <dgm:spPr/>
    </dgm:pt>
    <dgm:pt modelId="{E2C0A71B-C4ED-461F-9FFB-074EE21ACA14}" type="pres">
      <dgm:prSet presAssocID="{E9A67E35-B7C7-4808-9247-268B15AEA9AA}" presName="hSp" presStyleCnt="0"/>
      <dgm:spPr/>
    </dgm:pt>
    <dgm:pt modelId="{4F0F3A11-346B-438D-82F4-DA19F779A1C7}" type="pres">
      <dgm:prSet presAssocID="{E9A67E35-B7C7-4808-9247-268B15AEA9AA}" presName="vProcSp" presStyleCnt="0"/>
      <dgm:spPr/>
    </dgm:pt>
    <dgm:pt modelId="{105B9487-7611-466B-A0E6-B84192F6D440}" type="pres">
      <dgm:prSet presAssocID="{E9A67E35-B7C7-4808-9247-268B15AEA9AA}" presName="vSp1" presStyleCnt="0"/>
      <dgm:spPr/>
    </dgm:pt>
    <dgm:pt modelId="{50B73B6D-A35D-454B-9CE1-C2C13EE4D71F}" type="pres">
      <dgm:prSet presAssocID="{E9A67E35-B7C7-4808-9247-268B15AEA9AA}" presName="simulatedConn" presStyleLbl="solidFgAcc1" presStyleIdx="1" presStyleCnt="2"/>
      <dgm:spPr/>
    </dgm:pt>
    <dgm:pt modelId="{E842AA0F-3D14-4408-8C54-350DE47406AB}" type="pres">
      <dgm:prSet presAssocID="{E9A67E35-B7C7-4808-9247-268B15AEA9AA}" presName="vSp2" presStyleCnt="0"/>
      <dgm:spPr/>
    </dgm:pt>
    <dgm:pt modelId="{4F27F3A5-3EED-477C-8CE4-2531073EF1D7}" type="pres">
      <dgm:prSet presAssocID="{E9A67E35-B7C7-4808-9247-268B15AEA9AA}" presName="sibTrans" presStyleCnt="0"/>
      <dgm:spPr/>
    </dgm:pt>
    <dgm:pt modelId="{955FFC12-10DB-4489-B17A-27CB6C353347}" type="pres">
      <dgm:prSet presAssocID="{241A44BD-F3C0-4FDE-9CE0-E819C19C0538}" presName="compositeNode" presStyleCnt="0">
        <dgm:presLayoutVars>
          <dgm:bulletEnabled val="1"/>
        </dgm:presLayoutVars>
      </dgm:prSet>
      <dgm:spPr/>
    </dgm:pt>
    <dgm:pt modelId="{DCB8BA51-EE9E-4194-96FB-CD7B48076E3D}" type="pres">
      <dgm:prSet presAssocID="{241A44BD-F3C0-4FDE-9CE0-E819C19C0538}" presName="bgRect" presStyleLbl="node1" presStyleIdx="2" presStyleCnt="3"/>
      <dgm:spPr/>
    </dgm:pt>
    <dgm:pt modelId="{F5B0CF8D-49A4-4759-BBF0-BC57B053C959}" type="pres">
      <dgm:prSet presAssocID="{241A44BD-F3C0-4FDE-9CE0-E819C19C0538}" presName="parentNode" presStyleLbl="node1" presStyleIdx="2" presStyleCnt="3">
        <dgm:presLayoutVars>
          <dgm:chMax val="0"/>
          <dgm:bulletEnabled val="1"/>
        </dgm:presLayoutVars>
      </dgm:prSet>
      <dgm:spPr/>
    </dgm:pt>
    <dgm:pt modelId="{3092282B-77F2-406C-8D40-06882BD6635B}" type="pres">
      <dgm:prSet presAssocID="{241A44BD-F3C0-4FDE-9CE0-E819C19C0538}" presName="childNode" presStyleLbl="node1" presStyleIdx="2" presStyleCnt="3">
        <dgm:presLayoutVars>
          <dgm:bulletEnabled val="1"/>
        </dgm:presLayoutVars>
      </dgm:prSet>
      <dgm:spPr/>
    </dgm:pt>
  </dgm:ptLst>
  <dgm:cxnLst>
    <dgm:cxn modelId="{2E889B0F-6C87-4EC6-AF80-55397CB902BF}" type="presOf" srcId="{E6C9E924-39BB-4306-A296-272699E5A88F}" destId="{69D6036B-B3EB-4127-A8E1-1F7482E08F83}" srcOrd="1" destOrd="0" presId="urn:microsoft.com/office/officeart/2005/8/layout/hProcess7"/>
    <dgm:cxn modelId="{31472812-089F-499D-BA7E-60EFD286B741}" type="presOf" srcId="{9698CCC6-7950-400B-B95D-031EB7A686C6}" destId="{1A287E81-D965-460E-BADD-9D22CC2C89D4}" srcOrd="0" destOrd="0" presId="urn:microsoft.com/office/officeart/2005/8/layout/hProcess7"/>
    <dgm:cxn modelId="{97E87412-D955-43C0-BDE9-5177253DA4D2}" type="presOf" srcId="{4B90DC26-901E-46E1-A32C-C290D7320364}" destId="{3092282B-77F2-406C-8D40-06882BD6635B}" srcOrd="0" destOrd="3" presId="urn:microsoft.com/office/officeart/2005/8/layout/hProcess7"/>
    <dgm:cxn modelId="{6687DE13-A9F1-4557-A103-09ACAF348CF9}" type="presOf" srcId="{6123E341-921A-4C0F-B009-4AEEB2D29694}" destId="{4F1576C2-B5E5-4009-BC4A-6FBACA9DD700}" srcOrd="0" destOrd="2" presId="urn:microsoft.com/office/officeart/2005/8/layout/hProcess7"/>
    <dgm:cxn modelId="{CD2E2517-ECE7-48A5-826E-7959177D1AB5}" srcId="{53191D3A-2F51-406D-8D4C-AE4AB81951B4}" destId="{6123E341-921A-4C0F-B009-4AEEB2D29694}" srcOrd="1" destOrd="0" parTransId="{9C467487-B7C0-48E9-8BC3-68701BB77D7A}" sibTransId="{44BF8965-C2A6-4D81-A10D-E2F1AE830857}"/>
    <dgm:cxn modelId="{8E7CBA19-5A69-48A6-8CA8-4921919A2BFF}" type="presOf" srcId="{8354B542-11E6-432C-B59D-8379D6D80F2A}" destId="{DA7779B0-79E1-4CB5-A45E-71B9E3F4ABAD}" srcOrd="1" destOrd="0" presId="urn:microsoft.com/office/officeart/2005/8/layout/hProcess7"/>
    <dgm:cxn modelId="{EABB5725-78C8-4AF3-9691-9728FF1DC9C0}" type="presOf" srcId="{67C54529-9CE5-4CB2-A69F-C06592338BD9}" destId="{3092282B-77F2-406C-8D40-06882BD6635B}" srcOrd="0" destOrd="0" presId="urn:microsoft.com/office/officeart/2005/8/layout/hProcess7"/>
    <dgm:cxn modelId="{74321229-A1D7-43ED-AEA9-9B72DF28545D}" type="presOf" srcId="{241A44BD-F3C0-4FDE-9CE0-E819C19C0538}" destId="{DCB8BA51-EE9E-4194-96FB-CD7B48076E3D}" srcOrd="0" destOrd="0" presId="urn:microsoft.com/office/officeart/2005/8/layout/hProcess7"/>
    <dgm:cxn modelId="{46E0513B-E584-4188-8E00-481B9F75064D}" srcId="{53191D3A-2F51-406D-8D4C-AE4AB81951B4}" destId="{301DEA05-2D4B-4FC3-A127-4E586EE792E5}" srcOrd="0" destOrd="0" parTransId="{129BCD13-DAD0-4722-96CA-241773F1B491}" sibTransId="{D111A2A1-2B61-4314-9E90-A1A55BBD332D}"/>
    <dgm:cxn modelId="{9A3E4F3C-2488-446E-9358-C8A93041017D}" type="presOf" srcId="{C99D53A5-D69F-4C8F-A971-1E6BB6308897}" destId="{3092282B-77F2-406C-8D40-06882BD6635B}" srcOrd="0" destOrd="1" presId="urn:microsoft.com/office/officeart/2005/8/layout/hProcess7"/>
    <dgm:cxn modelId="{13B8AF3C-1D2D-4693-BCFB-000149477DC8}" type="presOf" srcId="{E6C9E924-39BB-4306-A296-272699E5A88F}" destId="{61F2EB03-9804-41BD-A129-CE480ADBE828}" srcOrd="0" destOrd="0" presId="urn:microsoft.com/office/officeart/2005/8/layout/hProcess7"/>
    <dgm:cxn modelId="{A4569844-9EA2-4986-9EF6-987F159155F8}" type="presOf" srcId="{B96B9D18-D359-440D-818E-EB4A70929968}" destId="{2A2F2D67-63FB-4CC5-B63D-8FCDE65C5CBF}" srcOrd="0" destOrd="0" presId="urn:microsoft.com/office/officeart/2005/8/layout/hProcess7"/>
    <dgm:cxn modelId="{9189FD46-D9A5-4921-84FF-C35F473B4F3A}" type="presOf" srcId="{241A44BD-F3C0-4FDE-9CE0-E819C19C0538}" destId="{F5B0CF8D-49A4-4759-BBF0-BC57B053C959}" srcOrd="1" destOrd="0" presId="urn:microsoft.com/office/officeart/2005/8/layout/hProcess7"/>
    <dgm:cxn modelId="{059C4169-FDFC-48C5-8E35-071ACC175F9B}" srcId="{B96B9D18-D359-440D-818E-EB4A70929968}" destId="{241A44BD-F3C0-4FDE-9CE0-E819C19C0538}" srcOrd="2" destOrd="0" parTransId="{FDC88752-F85F-44F1-BE27-47A291FA240E}" sibTransId="{EA81F90D-B885-4099-BE64-B3049A44CF33}"/>
    <dgm:cxn modelId="{7C896E4C-B23F-4B0B-9A62-0DE3D9B5A1A1}" srcId="{B96B9D18-D359-440D-818E-EB4A70929968}" destId="{8354B542-11E6-432C-B59D-8379D6D80F2A}" srcOrd="0" destOrd="0" parTransId="{EF2CD484-8AFC-4800-9A8E-677DC4E37DEF}" sibTransId="{5009F754-B8DC-4C56-8B62-EB1DA313717F}"/>
    <dgm:cxn modelId="{7529864E-85E4-44AB-B229-D10809BFDEB7}" srcId="{9698CCC6-7950-400B-B95D-031EB7A686C6}" destId="{627D210C-91B0-4BD7-BB2C-01880BD9A3DD}" srcOrd="0" destOrd="0" parTransId="{6E9F9B4C-4D82-4196-B065-CED613E77FCE}" sibTransId="{5579C0F8-AC5A-4E9F-874C-CFFE33A8C3BE}"/>
    <dgm:cxn modelId="{F1AB9252-2D88-4CDA-BE04-58FE36819F80}" type="presOf" srcId="{9495C6E6-D575-4ED2-AD57-112B68B00585}" destId="{1A287E81-D965-460E-BADD-9D22CC2C89D4}" srcOrd="0" destOrd="2" presId="urn:microsoft.com/office/officeart/2005/8/layout/hProcess7"/>
    <dgm:cxn modelId="{F9197D73-BFE3-4CBC-8235-5345B0658C31}" type="presOf" srcId="{53191D3A-2F51-406D-8D4C-AE4AB81951B4}" destId="{4F1576C2-B5E5-4009-BC4A-6FBACA9DD700}" srcOrd="0" destOrd="0" presId="urn:microsoft.com/office/officeart/2005/8/layout/hProcess7"/>
    <dgm:cxn modelId="{0BEC8E53-6D59-4A9A-A493-55070E824DDA}" srcId="{9698CCC6-7950-400B-B95D-031EB7A686C6}" destId="{BAD84E6B-4D1E-47BF-86DA-8CC7DBA207EF}" srcOrd="2" destOrd="0" parTransId="{B8C1A16E-E3D6-4F76-9459-16E1C3C932F7}" sibTransId="{C9C2CA4A-84EC-47ED-83EC-8C6144746DCF}"/>
    <dgm:cxn modelId="{AC614086-2BC2-4338-8FEA-89F25BBFCC4D}" srcId="{241A44BD-F3C0-4FDE-9CE0-E819C19C0538}" destId="{67C54529-9CE5-4CB2-A69F-C06592338BD9}" srcOrd="0" destOrd="0" parTransId="{32116B6F-C3FB-481E-9674-D80173B760C7}" sibTransId="{1FEDAB65-169B-4585-8F5B-7342D1B46A92}"/>
    <dgm:cxn modelId="{10102C89-F501-4CB6-A0BC-3E1D78BA39CB}" srcId="{8354B542-11E6-432C-B59D-8379D6D80F2A}" destId="{53191D3A-2F51-406D-8D4C-AE4AB81951B4}" srcOrd="0" destOrd="0" parTransId="{0EA6874D-1FA4-4AC5-B26B-90AFB1BA0668}" sibTransId="{B4CB435B-7CA3-4459-B8D9-0032C17C5414}"/>
    <dgm:cxn modelId="{0928CFA2-8A5E-4988-987F-D50352DAEE2F}" type="presOf" srcId="{627D210C-91B0-4BD7-BB2C-01880BD9A3DD}" destId="{1A287E81-D965-460E-BADD-9D22CC2C89D4}" srcOrd="0" destOrd="1" presId="urn:microsoft.com/office/officeart/2005/8/layout/hProcess7"/>
    <dgm:cxn modelId="{D063C4B0-27BA-4646-9DAB-09F40D027FAF}" srcId="{53191D3A-2F51-406D-8D4C-AE4AB81951B4}" destId="{487C75C0-4E80-497A-AD16-3998F2F384EF}" srcOrd="2" destOrd="0" parTransId="{99F6C934-7EE1-492E-AB06-28B917D9B22B}" sibTransId="{1C918066-95B1-4792-B7DD-51E09EDDEA31}"/>
    <dgm:cxn modelId="{CC6700BB-0C67-4545-A9D2-DB737BE3DE45}" srcId="{67C54529-9CE5-4CB2-A69F-C06592338BD9}" destId="{0B8CBBFC-3EC0-49BC-B56A-43ADC6775610}" srcOrd="1" destOrd="0" parTransId="{468647F4-03E9-4E1B-B6F1-0B4F03C13A6E}" sibTransId="{76A5B097-B3E1-4940-8455-BA1EE367976B}"/>
    <dgm:cxn modelId="{8E3239BB-6794-4CCB-A934-D23A5EE200FC}" type="presOf" srcId="{8354B542-11E6-432C-B59D-8379D6D80F2A}" destId="{EE9F0C6D-E151-4A91-B8A4-BFC5D3979AC4}" srcOrd="0" destOrd="0" presId="urn:microsoft.com/office/officeart/2005/8/layout/hProcess7"/>
    <dgm:cxn modelId="{D4186FC8-9DB5-44BD-9139-64C9B50CB8E4}" type="presOf" srcId="{487C75C0-4E80-497A-AD16-3998F2F384EF}" destId="{4F1576C2-B5E5-4009-BC4A-6FBACA9DD700}" srcOrd="0" destOrd="3" presId="urn:microsoft.com/office/officeart/2005/8/layout/hProcess7"/>
    <dgm:cxn modelId="{D8532AD3-DDEC-4344-9489-3A7A395F0B4B}" srcId="{B96B9D18-D359-440D-818E-EB4A70929968}" destId="{E6C9E924-39BB-4306-A296-272699E5A88F}" srcOrd="1" destOrd="0" parTransId="{AD91FD00-494F-40A6-AE29-4E14B01879F3}" sibTransId="{E9A67E35-B7C7-4808-9247-268B15AEA9AA}"/>
    <dgm:cxn modelId="{9D967CDD-AA02-4C99-9DB8-802A61FCC04F}" srcId="{67C54529-9CE5-4CB2-A69F-C06592338BD9}" destId="{C99D53A5-D69F-4C8F-A971-1E6BB6308897}" srcOrd="0" destOrd="0" parTransId="{C67E62B2-1A17-4917-A1BA-E64BC1174A6B}" sibTransId="{F469A71C-D932-4F4B-B6BF-50C57323C297}"/>
    <dgm:cxn modelId="{E38CDBE5-E598-4328-9BAB-552751433109}" type="presOf" srcId="{BAD84E6B-4D1E-47BF-86DA-8CC7DBA207EF}" destId="{1A287E81-D965-460E-BADD-9D22CC2C89D4}" srcOrd="0" destOrd="3" presId="urn:microsoft.com/office/officeart/2005/8/layout/hProcess7"/>
    <dgm:cxn modelId="{8BF696E6-86F2-41FC-805C-D2D587D92697}" srcId="{67C54529-9CE5-4CB2-A69F-C06592338BD9}" destId="{4B90DC26-901E-46E1-A32C-C290D7320364}" srcOrd="2" destOrd="0" parTransId="{A13A6563-26E3-48E1-A1A0-E19CCDA5A71F}" sibTransId="{8895581F-B934-4C6A-8238-6A3B91F77F16}"/>
    <dgm:cxn modelId="{F80C27E7-E09D-4477-A2EC-51236C6839A7}" type="presOf" srcId="{0B8CBBFC-3EC0-49BC-B56A-43ADC6775610}" destId="{3092282B-77F2-406C-8D40-06882BD6635B}" srcOrd="0" destOrd="2" presId="urn:microsoft.com/office/officeart/2005/8/layout/hProcess7"/>
    <dgm:cxn modelId="{AA4F55E7-77A2-41C2-AD5B-AFF7B05C08F9}" srcId="{E6C9E924-39BB-4306-A296-272699E5A88F}" destId="{9698CCC6-7950-400B-B95D-031EB7A686C6}" srcOrd="0" destOrd="0" parTransId="{FB25EEA6-65FE-4889-B212-471E8464BE1D}" sibTransId="{9F3052C2-7CBC-46F5-BFC8-E2085C2DAB56}"/>
    <dgm:cxn modelId="{6B79F8F1-9EA9-40AB-9409-BD66B0E2736A}" type="presOf" srcId="{301DEA05-2D4B-4FC3-A127-4E586EE792E5}" destId="{4F1576C2-B5E5-4009-BC4A-6FBACA9DD700}" srcOrd="0" destOrd="1" presId="urn:microsoft.com/office/officeart/2005/8/layout/hProcess7"/>
    <dgm:cxn modelId="{D73356F9-44FF-4FD8-92D6-9C45B2ED1CE5}" srcId="{9698CCC6-7950-400B-B95D-031EB7A686C6}" destId="{9495C6E6-D575-4ED2-AD57-112B68B00585}" srcOrd="1" destOrd="0" parTransId="{E1C3FC71-7D0C-44A4-A3A2-A1E965F1E654}" sibTransId="{6D9E09D5-4403-4E33-8E3E-B5DB408716EE}"/>
    <dgm:cxn modelId="{21837B94-BA92-46AA-AB6A-89D450E869F6}" type="presParOf" srcId="{2A2F2D67-63FB-4CC5-B63D-8FCDE65C5CBF}" destId="{15E5DEFF-6FE7-4433-BDE7-526512E86E09}" srcOrd="0" destOrd="0" presId="urn:microsoft.com/office/officeart/2005/8/layout/hProcess7"/>
    <dgm:cxn modelId="{598F05BD-23ED-4AD6-A791-6C7CEC1E5C65}" type="presParOf" srcId="{15E5DEFF-6FE7-4433-BDE7-526512E86E09}" destId="{EE9F0C6D-E151-4A91-B8A4-BFC5D3979AC4}" srcOrd="0" destOrd="0" presId="urn:microsoft.com/office/officeart/2005/8/layout/hProcess7"/>
    <dgm:cxn modelId="{8F4D9A2E-0634-440D-9CF7-FBC730298696}" type="presParOf" srcId="{15E5DEFF-6FE7-4433-BDE7-526512E86E09}" destId="{DA7779B0-79E1-4CB5-A45E-71B9E3F4ABAD}" srcOrd="1" destOrd="0" presId="urn:microsoft.com/office/officeart/2005/8/layout/hProcess7"/>
    <dgm:cxn modelId="{33FD827D-DEE0-4D15-BE25-E9A2D24C9DDE}" type="presParOf" srcId="{15E5DEFF-6FE7-4433-BDE7-526512E86E09}" destId="{4F1576C2-B5E5-4009-BC4A-6FBACA9DD700}" srcOrd="2" destOrd="0" presId="urn:microsoft.com/office/officeart/2005/8/layout/hProcess7"/>
    <dgm:cxn modelId="{3859E2AC-EE96-4E4D-B5F1-08A1CCD81328}" type="presParOf" srcId="{2A2F2D67-63FB-4CC5-B63D-8FCDE65C5CBF}" destId="{292A606D-D3A4-433C-BA4F-2C3516A20693}" srcOrd="1" destOrd="0" presId="urn:microsoft.com/office/officeart/2005/8/layout/hProcess7"/>
    <dgm:cxn modelId="{D9FD4821-B37D-4A6C-A89A-199A9DBFC6BD}" type="presParOf" srcId="{2A2F2D67-63FB-4CC5-B63D-8FCDE65C5CBF}" destId="{AF9C1DCF-F0FD-48FA-B408-463E0F820B86}" srcOrd="2" destOrd="0" presId="urn:microsoft.com/office/officeart/2005/8/layout/hProcess7"/>
    <dgm:cxn modelId="{2FBC1367-959F-435D-8B7C-AA4E33E0B9D3}" type="presParOf" srcId="{AF9C1DCF-F0FD-48FA-B408-463E0F820B86}" destId="{A8CD9DFE-0225-46DD-A071-11AA72A73217}" srcOrd="0" destOrd="0" presId="urn:microsoft.com/office/officeart/2005/8/layout/hProcess7"/>
    <dgm:cxn modelId="{2E570D82-DB79-41E2-A5DE-F0CC64ABB236}" type="presParOf" srcId="{AF9C1DCF-F0FD-48FA-B408-463E0F820B86}" destId="{20184BC6-53FE-4D1A-AC6F-9B69E6C37FF4}" srcOrd="1" destOrd="0" presId="urn:microsoft.com/office/officeart/2005/8/layout/hProcess7"/>
    <dgm:cxn modelId="{3E32D5AA-EE11-4CC0-9DD3-A35B48FF398A}" type="presParOf" srcId="{AF9C1DCF-F0FD-48FA-B408-463E0F820B86}" destId="{DC2D9638-8A3D-44DB-856D-C7275F9824E9}" srcOrd="2" destOrd="0" presId="urn:microsoft.com/office/officeart/2005/8/layout/hProcess7"/>
    <dgm:cxn modelId="{FF7EAB18-3D7C-4EEF-A0D9-BC0246FB58CE}" type="presParOf" srcId="{2A2F2D67-63FB-4CC5-B63D-8FCDE65C5CBF}" destId="{644CF2AF-BB62-478B-802B-C6FF00F94FB8}" srcOrd="3" destOrd="0" presId="urn:microsoft.com/office/officeart/2005/8/layout/hProcess7"/>
    <dgm:cxn modelId="{67C67D0E-0DB2-4A6D-A480-72E07B2AD8C2}" type="presParOf" srcId="{2A2F2D67-63FB-4CC5-B63D-8FCDE65C5CBF}" destId="{F2E54BE9-D88C-4D00-A597-785138DB2282}" srcOrd="4" destOrd="0" presId="urn:microsoft.com/office/officeart/2005/8/layout/hProcess7"/>
    <dgm:cxn modelId="{A41235E1-330A-4166-93F5-A817737EA616}" type="presParOf" srcId="{F2E54BE9-D88C-4D00-A597-785138DB2282}" destId="{61F2EB03-9804-41BD-A129-CE480ADBE828}" srcOrd="0" destOrd="0" presId="urn:microsoft.com/office/officeart/2005/8/layout/hProcess7"/>
    <dgm:cxn modelId="{2C7C5C6F-23A5-432C-BA43-B6F290D0CA07}" type="presParOf" srcId="{F2E54BE9-D88C-4D00-A597-785138DB2282}" destId="{69D6036B-B3EB-4127-A8E1-1F7482E08F83}" srcOrd="1" destOrd="0" presId="urn:microsoft.com/office/officeart/2005/8/layout/hProcess7"/>
    <dgm:cxn modelId="{E7566AF6-656F-4DBD-9082-583D02CB3F1A}" type="presParOf" srcId="{F2E54BE9-D88C-4D00-A597-785138DB2282}" destId="{1A287E81-D965-460E-BADD-9D22CC2C89D4}" srcOrd="2" destOrd="0" presId="urn:microsoft.com/office/officeart/2005/8/layout/hProcess7"/>
    <dgm:cxn modelId="{D86A1958-9DE8-4436-8106-FFB24543F029}" type="presParOf" srcId="{2A2F2D67-63FB-4CC5-B63D-8FCDE65C5CBF}" destId="{E2C0A71B-C4ED-461F-9FFB-074EE21ACA14}" srcOrd="5" destOrd="0" presId="urn:microsoft.com/office/officeart/2005/8/layout/hProcess7"/>
    <dgm:cxn modelId="{AD9FDA5C-DCF7-49E7-AE97-09851C85B6E1}" type="presParOf" srcId="{2A2F2D67-63FB-4CC5-B63D-8FCDE65C5CBF}" destId="{4F0F3A11-346B-438D-82F4-DA19F779A1C7}" srcOrd="6" destOrd="0" presId="urn:microsoft.com/office/officeart/2005/8/layout/hProcess7"/>
    <dgm:cxn modelId="{789EB65F-6BD2-423F-8A31-FCB65BAEB038}" type="presParOf" srcId="{4F0F3A11-346B-438D-82F4-DA19F779A1C7}" destId="{105B9487-7611-466B-A0E6-B84192F6D440}" srcOrd="0" destOrd="0" presId="urn:microsoft.com/office/officeart/2005/8/layout/hProcess7"/>
    <dgm:cxn modelId="{CE7DD6A4-73B6-4F10-9FD3-8E3C11F5D669}" type="presParOf" srcId="{4F0F3A11-346B-438D-82F4-DA19F779A1C7}" destId="{50B73B6D-A35D-454B-9CE1-C2C13EE4D71F}" srcOrd="1" destOrd="0" presId="urn:microsoft.com/office/officeart/2005/8/layout/hProcess7"/>
    <dgm:cxn modelId="{402FC71B-8064-45DF-9018-809F91960FC3}" type="presParOf" srcId="{4F0F3A11-346B-438D-82F4-DA19F779A1C7}" destId="{E842AA0F-3D14-4408-8C54-350DE47406AB}" srcOrd="2" destOrd="0" presId="urn:microsoft.com/office/officeart/2005/8/layout/hProcess7"/>
    <dgm:cxn modelId="{7E56E68B-3AFE-4BFE-9A71-D575FECBA359}" type="presParOf" srcId="{2A2F2D67-63FB-4CC5-B63D-8FCDE65C5CBF}" destId="{4F27F3A5-3EED-477C-8CE4-2531073EF1D7}" srcOrd="7" destOrd="0" presId="urn:microsoft.com/office/officeart/2005/8/layout/hProcess7"/>
    <dgm:cxn modelId="{20176267-5C6D-4BEE-BC39-141EFD938556}" type="presParOf" srcId="{2A2F2D67-63FB-4CC5-B63D-8FCDE65C5CBF}" destId="{955FFC12-10DB-4489-B17A-27CB6C353347}" srcOrd="8" destOrd="0" presId="urn:microsoft.com/office/officeart/2005/8/layout/hProcess7"/>
    <dgm:cxn modelId="{6BA76727-7647-43E8-ADFA-00F0A70E80EE}" type="presParOf" srcId="{955FFC12-10DB-4489-B17A-27CB6C353347}" destId="{DCB8BA51-EE9E-4194-96FB-CD7B48076E3D}" srcOrd="0" destOrd="0" presId="urn:microsoft.com/office/officeart/2005/8/layout/hProcess7"/>
    <dgm:cxn modelId="{96355567-4A49-49B8-A628-7E5A662C8B0E}" type="presParOf" srcId="{955FFC12-10DB-4489-B17A-27CB6C353347}" destId="{F5B0CF8D-49A4-4759-BBF0-BC57B053C959}" srcOrd="1" destOrd="0" presId="urn:microsoft.com/office/officeart/2005/8/layout/hProcess7"/>
    <dgm:cxn modelId="{2D69858E-0B60-4E0C-8BA3-D9C05B94F147}" type="presParOf" srcId="{955FFC12-10DB-4489-B17A-27CB6C353347}" destId="{3092282B-77F2-406C-8D40-06882BD6635B}" srcOrd="2" destOrd="0" presId="urn:microsoft.com/office/officeart/2005/8/layout/hProcess7"/>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4C4106-3585-419E-9208-D5D9F1FDDAB4}">
      <dsp:nvSpPr>
        <dsp:cNvPr id="0" name=""/>
        <dsp:cNvSpPr/>
      </dsp:nvSpPr>
      <dsp:spPr>
        <a:xfrm>
          <a:off x="0" y="2052014"/>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54D19D-53B8-487A-B8DC-21835FA7637A}">
      <dsp:nvSpPr>
        <dsp:cNvPr id="0" name=""/>
        <dsp:cNvSpPr/>
      </dsp:nvSpPr>
      <dsp:spPr>
        <a:xfrm>
          <a:off x="0" y="1357000"/>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7832F5-E821-4E18-8D5A-032C55337419}">
      <dsp:nvSpPr>
        <dsp:cNvPr id="0" name=""/>
        <dsp:cNvSpPr/>
      </dsp:nvSpPr>
      <dsp:spPr>
        <a:xfrm>
          <a:off x="0" y="661987"/>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144FCF-8F40-431A-8220-A3316AB13A04}">
      <dsp:nvSpPr>
        <dsp:cNvPr id="0" name=""/>
        <dsp:cNvSpPr/>
      </dsp:nvSpPr>
      <dsp:spPr>
        <a:xfrm>
          <a:off x="1488376" y="69"/>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Master Of Business Administration</a:t>
          </a:r>
          <a:endParaRPr lang="en-US" sz="1600" kern="1200">
            <a:latin typeface="Georgia" panose="02040502050405020303" pitchFamily="18" charset="0"/>
          </a:endParaRPr>
        </a:p>
      </dsp:txBody>
      <dsp:txXfrm>
        <a:off x="1488376" y="69"/>
        <a:ext cx="4236148" cy="661917"/>
      </dsp:txXfrm>
    </dsp:sp>
    <dsp:sp modelId="{6204C98E-2DAD-498B-8CC0-793BD25CC149}">
      <dsp:nvSpPr>
        <dsp:cNvPr id="0" name=""/>
        <dsp:cNvSpPr/>
      </dsp:nvSpPr>
      <dsp:spPr>
        <a:xfrm>
          <a:off x="0" y="69"/>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Programme Name</a:t>
          </a:r>
          <a:endParaRPr lang="en-US" sz="1600" kern="1200">
            <a:latin typeface="Georgia" panose="02040502050405020303" pitchFamily="18" charset="0"/>
          </a:endParaRPr>
        </a:p>
      </dsp:txBody>
      <dsp:txXfrm>
        <a:off x="32318" y="32387"/>
        <a:ext cx="1423740" cy="629599"/>
      </dsp:txXfrm>
    </dsp:sp>
    <dsp:sp modelId="{1C05CDA6-D19E-4B81-A5E3-D873E761BD6C}">
      <dsp:nvSpPr>
        <dsp:cNvPr id="0" name=""/>
        <dsp:cNvSpPr/>
      </dsp:nvSpPr>
      <dsp:spPr>
        <a:xfrm>
          <a:off x="1488376" y="695083"/>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Human Capital Management</a:t>
          </a:r>
          <a:endParaRPr lang="en-US" sz="1600" kern="1200">
            <a:latin typeface="Georgia" panose="02040502050405020303" pitchFamily="18" charset="0"/>
          </a:endParaRPr>
        </a:p>
      </dsp:txBody>
      <dsp:txXfrm>
        <a:off x="1488376" y="695083"/>
        <a:ext cx="4236148" cy="661917"/>
      </dsp:txXfrm>
    </dsp:sp>
    <dsp:sp modelId="{5F9DC0A6-092C-463D-9380-0272F9264EAB}">
      <dsp:nvSpPr>
        <dsp:cNvPr id="0" name=""/>
        <dsp:cNvSpPr/>
      </dsp:nvSpPr>
      <dsp:spPr>
        <a:xfrm>
          <a:off x="0" y="695083"/>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Module Name</a:t>
          </a:r>
          <a:endParaRPr lang="en-US" sz="1600" kern="1200">
            <a:latin typeface="Georgia" panose="02040502050405020303" pitchFamily="18" charset="0"/>
          </a:endParaRPr>
        </a:p>
      </dsp:txBody>
      <dsp:txXfrm>
        <a:off x="32318" y="727401"/>
        <a:ext cx="1423740" cy="629599"/>
      </dsp:txXfrm>
    </dsp:sp>
    <dsp:sp modelId="{9D12641A-6FC9-4A83-B648-98B4D43F93C2}">
      <dsp:nvSpPr>
        <dsp:cNvPr id="0" name=""/>
        <dsp:cNvSpPr/>
      </dsp:nvSpPr>
      <dsp:spPr>
        <a:xfrm>
          <a:off x="1488376" y="1390096"/>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LCMB7023</a:t>
          </a:r>
          <a:endParaRPr lang="en-US" sz="1600" kern="1200">
            <a:latin typeface="Georgia" panose="02040502050405020303" pitchFamily="18" charset="0"/>
          </a:endParaRPr>
        </a:p>
      </dsp:txBody>
      <dsp:txXfrm>
        <a:off x="1488376" y="1390096"/>
        <a:ext cx="4236148" cy="661917"/>
      </dsp:txXfrm>
    </dsp:sp>
    <dsp:sp modelId="{AE1F4A03-10D9-43F6-AAC5-B8E1CBAF0ED8}">
      <dsp:nvSpPr>
        <dsp:cNvPr id="0" name=""/>
        <dsp:cNvSpPr/>
      </dsp:nvSpPr>
      <dsp:spPr>
        <a:xfrm>
          <a:off x="0" y="1390096"/>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Module Code</a:t>
          </a:r>
          <a:endParaRPr lang="en-US" sz="1600" kern="1200">
            <a:latin typeface="Georgia" panose="02040502050405020303" pitchFamily="18" charset="0"/>
          </a:endParaRPr>
        </a:p>
      </dsp:txBody>
      <dsp:txXfrm>
        <a:off x="32318" y="1422414"/>
        <a:ext cx="1423740" cy="6295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4C4106-3585-419E-9208-D5D9F1FDDAB4}">
      <dsp:nvSpPr>
        <dsp:cNvPr id="0" name=""/>
        <dsp:cNvSpPr/>
      </dsp:nvSpPr>
      <dsp:spPr>
        <a:xfrm>
          <a:off x="0" y="2052014"/>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54D19D-53B8-487A-B8DC-21835FA7637A}">
      <dsp:nvSpPr>
        <dsp:cNvPr id="0" name=""/>
        <dsp:cNvSpPr/>
      </dsp:nvSpPr>
      <dsp:spPr>
        <a:xfrm>
          <a:off x="0" y="1357000"/>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7832F5-E821-4E18-8D5A-032C55337419}">
      <dsp:nvSpPr>
        <dsp:cNvPr id="0" name=""/>
        <dsp:cNvSpPr/>
      </dsp:nvSpPr>
      <dsp:spPr>
        <a:xfrm>
          <a:off x="0" y="661987"/>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144FCF-8F40-431A-8220-A3316AB13A04}">
      <dsp:nvSpPr>
        <dsp:cNvPr id="0" name=""/>
        <dsp:cNvSpPr/>
      </dsp:nvSpPr>
      <dsp:spPr>
        <a:xfrm>
          <a:off x="1488376" y="69"/>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Component 1 (Individual Report on  </a:t>
          </a:r>
        </a:p>
        <a:p>
          <a:pPr marL="0" lvl="0" indent="0" algn="l" defTabSz="711200">
            <a:lnSpc>
              <a:spcPct val="90000"/>
            </a:lnSpc>
            <a:spcBef>
              <a:spcPct val="0"/>
            </a:spcBef>
            <a:spcAft>
              <a:spcPct val="35000"/>
            </a:spcAft>
            <a:buNone/>
          </a:pPr>
          <a:r>
            <a:rPr lang="en-US" sz="1600" b="1" kern="1200">
              <a:latin typeface="Georgia" panose="02040502050405020303" pitchFamily="18" charset="0"/>
            </a:rPr>
            <a:t>   NexSpace Health Systems) </a:t>
          </a:r>
          <a:endParaRPr lang="en-US" sz="1600" kern="1200">
            <a:latin typeface="Georgia" panose="02040502050405020303" pitchFamily="18" charset="0"/>
          </a:endParaRPr>
        </a:p>
      </dsp:txBody>
      <dsp:txXfrm>
        <a:off x="1488376" y="69"/>
        <a:ext cx="4236148" cy="661917"/>
      </dsp:txXfrm>
    </dsp:sp>
    <dsp:sp modelId="{6204C98E-2DAD-498B-8CC0-793BD25CC149}">
      <dsp:nvSpPr>
        <dsp:cNvPr id="0" name=""/>
        <dsp:cNvSpPr/>
      </dsp:nvSpPr>
      <dsp:spPr>
        <a:xfrm>
          <a:off x="0" y="69"/>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Assignment Title</a:t>
          </a:r>
          <a:endParaRPr lang="en-US" sz="1600" kern="1200">
            <a:latin typeface="Georgia" panose="02040502050405020303" pitchFamily="18" charset="0"/>
          </a:endParaRPr>
        </a:p>
      </dsp:txBody>
      <dsp:txXfrm>
        <a:off x="32318" y="32387"/>
        <a:ext cx="1423740" cy="629599"/>
      </dsp:txXfrm>
    </dsp:sp>
    <dsp:sp modelId="{1C05CDA6-D19E-4B81-A5E3-D873E761BD6C}">
      <dsp:nvSpPr>
        <dsp:cNvPr id="0" name=""/>
        <dsp:cNvSpPr/>
      </dsp:nvSpPr>
      <dsp:spPr>
        <a:xfrm>
          <a:off x="1488376" y="695083"/>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Eno Maycock</a:t>
          </a:r>
          <a:endParaRPr lang="en-US" sz="1600" kern="1200">
            <a:latin typeface="Georgia" panose="02040502050405020303" pitchFamily="18" charset="0"/>
          </a:endParaRPr>
        </a:p>
      </dsp:txBody>
      <dsp:txXfrm>
        <a:off x="1488376" y="695083"/>
        <a:ext cx="4236148" cy="661917"/>
      </dsp:txXfrm>
    </dsp:sp>
    <dsp:sp modelId="{5F9DC0A6-092C-463D-9380-0272F9264EAB}">
      <dsp:nvSpPr>
        <dsp:cNvPr id="0" name=""/>
        <dsp:cNvSpPr/>
      </dsp:nvSpPr>
      <dsp:spPr>
        <a:xfrm>
          <a:off x="0" y="695083"/>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Lecturer Name</a:t>
          </a:r>
          <a:endParaRPr lang="en-US" sz="1600" kern="1200">
            <a:latin typeface="Georgia" panose="02040502050405020303" pitchFamily="18" charset="0"/>
          </a:endParaRPr>
        </a:p>
      </dsp:txBody>
      <dsp:txXfrm>
        <a:off x="32318" y="727401"/>
        <a:ext cx="1423740" cy="629599"/>
      </dsp:txXfrm>
    </dsp:sp>
    <dsp:sp modelId="{9D12641A-6FC9-4A83-B648-98B4D43F93C2}">
      <dsp:nvSpPr>
        <dsp:cNvPr id="0" name=""/>
        <dsp:cNvSpPr/>
      </dsp:nvSpPr>
      <dsp:spPr>
        <a:xfrm>
          <a:off x="1488376" y="1390096"/>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Rotimi Ogbe</a:t>
          </a:r>
          <a:endParaRPr lang="en-US" sz="1600" kern="1200">
            <a:latin typeface="Georgia" panose="02040502050405020303" pitchFamily="18" charset="0"/>
          </a:endParaRPr>
        </a:p>
      </dsp:txBody>
      <dsp:txXfrm>
        <a:off x="1488376" y="1390096"/>
        <a:ext cx="4236148" cy="661917"/>
      </dsp:txXfrm>
    </dsp:sp>
    <dsp:sp modelId="{AE1F4A03-10D9-43F6-AAC5-B8E1CBAF0ED8}">
      <dsp:nvSpPr>
        <dsp:cNvPr id="0" name=""/>
        <dsp:cNvSpPr/>
      </dsp:nvSpPr>
      <dsp:spPr>
        <a:xfrm>
          <a:off x="0" y="1390096"/>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Student Name</a:t>
          </a:r>
          <a:endParaRPr lang="en-US" sz="1600" kern="1200">
            <a:latin typeface="Georgia" panose="02040502050405020303" pitchFamily="18" charset="0"/>
          </a:endParaRPr>
        </a:p>
      </dsp:txBody>
      <dsp:txXfrm>
        <a:off x="32318" y="1422414"/>
        <a:ext cx="1423740" cy="62959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4C4106-3585-419E-9208-D5D9F1FDDAB4}">
      <dsp:nvSpPr>
        <dsp:cNvPr id="0" name=""/>
        <dsp:cNvSpPr/>
      </dsp:nvSpPr>
      <dsp:spPr>
        <a:xfrm>
          <a:off x="0" y="2052014"/>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54D19D-53B8-487A-B8DC-21835FA7637A}">
      <dsp:nvSpPr>
        <dsp:cNvPr id="0" name=""/>
        <dsp:cNvSpPr/>
      </dsp:nvSpPr>
      <dsp:spPr>
        <a:xfrm>
          <a:off x="0" y="1357000"/>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7832F5-E821-4E18-8D5A-032C55337419}">
      <dsp:nvSpPr>
        <dsp:cNvPr id="0" name=""/>
        <dsp:cNvSpPr/>
      </dsp:nvSpPr>
      <dsp:spPr>
        <a:xfrm>
          <a:off x="0" y="661987"/>
          <a:ext cx="5724524"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144FCF-8F40-431A-8220-A3316AB13A04}">
      <dsp:nvSpPr>
        <dsp:cNvPr id="0" name=""/>
        <dsp:cNvSpPr/>
      </dsp:nvSpPr>
      <dsp:spPr>
        <a:xfrm>
          <a:off x="1488376" y="69"/>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2313492</a:t>
          </a:r>
          <a:endParaRPr lang="en-US" sz="1600" kern="1200">
            <a:latin typeface="Georgia" panose="02040502050405020303" pitchFamily="18" charset="0"/>
          </a:endParaRPr>
        </a:p>
      </dsp:txBody>
      <dsp:txXfrm>
        <a:off x="1488376" y="69"/>
        <a:ext cx="4236148" cy="661917"/>
      </dsp:txXfrm>
    </dsp:sp>
    <dsp:sp modelId="{6204C98E-2DAD-498B-8CC0-793BD25CC149}">
      <dsp:nvSpPr>
        <dsp:cNvPr id="0" name=""/>
        <dsp:cNvSpPr/>
      </dsp:nvSpPr>
      <dsp:spPr>
        <a:xfrm>
          <a:off x="0" y="69"/>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Student Number</a:t>
          </a:r>
          <a:endParaRPr lang="en-US" sz="1600" kern="1200">
            <a:latin typeface="Georgia" panose="02040502050405020303" pitchFamily="18" charset="0"/>
          </a:endParaRPr>
        </a:p>
      </dsp:txBody>
      <dsp:txXfrm>
        <a:off x="32318" y="32387"/>
        <a:ext cx="1423740" cy="629599"/>
      </dsp:txXfrm>
    </dsp:sp>
    <dsp:sp modelId="{1C05CDA6-D19E-4B81-A5E3-D873E761BD6C}">
      <dsp:nvSpPr>
        <dsp:cNvPr id="0" name=""/>
        <dsp:cNvSpPr/>
      </dsp:nvSpPr>
      <dsp:spPr>
        <a:xfrm>
          <a:off x="1488376" y="695083"/>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2,666</a:t>
          </a:r>
        </a:p>
      </dsp:txBody>
      <dsp:txXfrm>
        <a:off x="1488376" y="695083"/>
        <a:ext cx="4236148" cy="661917"/>
      </dsp:txXfrm>
    </dsp:sp>
    <dsp:sp modelId="{5F9DC0A6-092C-463D-9380-0272F9264EAB}">
      <dsp:nvSpPr>
        <dsp:cNvPr id="0" name=""/>
        <dsp:cNvSpPr/>
      </dsp:nvSpPr>
      <dsp:spPr>
        <a:xfrm>
          <a:off x="0" y="695083"/>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Word Count</a:t>
          </a:r>
          <a:endParaRPr lang="en-US" sz="1600" kern="1200">
            <a:latin typeface="Georgia" panose="02040502050405020303" pitchFamily="18" charset="0"/>
          </a:endParaRPr>
        </a:p>
      </dsp:txBody>
      <dsp:txXfrm>
        <a:off x="32318" y="727401"/>
        <a:ext cx="1423740" cy="629599"/>
      </dsp:txXfrm>
    </dsp:sp>
    <dsp:sp modelId="{9D12641A-6FC9-4A83-B648-98B4D43F93C2}">
      <dsp:nvSpPr>
        <dsp:cNvPr id="0" name=""/>
        <dsp:cNvSpPr/>
      </dsp:nvSpPr>
      <dsp:spPr>
        <a:xfrm>
          <a:off x="1488376" y="1390096"/>
          <a:ext cx="4236148" cy="661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marL="0" lvl="0" indent="0" algn="l" defTabSz="711200">
            <a:lnSpc>
              <a:spcPct val="90000"/>
            </a:lnSpc>
            <a:spcBef>
              <a:spcPct val="0"/>
            </a:spcBef>
            <a:spcAft>
              <a:spcPct val="35000"/>
            </a:spcAft>
            <a:buNone/>
          </a:pPr>
          <a:r>
            <a:rPr lang="en-US" sz="1600" b="1" kern="1200">
              <a:latin typeface="Georgia" panose="02040502050405020303" pitchFamily="18" charset="0"/>
            </a:rPr>
            <a:t>   12 October 2026</a:t>
          </a:r>
        </a:p>
      </dsp:txBody>
      <dsp:txXfrm>
        <a:off x="1488376" y="1390096"/>
        <a:ext cx="4236148" cy="661917"/>
      </dsp:txXfrm>
    </dsp:sp>
    <dsp:sp modelId="{AE1F4A03-10D9-43F6-AAC5-B8E1CBAF0ED8}">
      <dsp:nvSpPr>
        <dsp:cNvPr id="0" name=""/>
        <dsp:cNvSpPr/>
      </dsp:nvSpPr>
      <dsp:spPr>
        <a:xfrm>
          <a:off x="0" y="1390096"/>
          <a:ext cx="1488376" cy="661917"/>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b="1" kern="1200">
              <a:latin typeface="Georgia" panose="02040502050405020303" pitchFamily="18" charset="0"/>
            </a:rPr>
            <a:t>Submission Date</a:t>
          </a:r>
        </a:p>
      </dsp:txBody>
      <dsp:txXfrm>
        <a:off x="32318" y="1422414"/>
        <a:ext cx="1423740" cy="6295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9F0C6D-E151-4A91-B8A4-BFC5D3979AC4}">
      <dsp:nvSpPr>
        <dsp:cNvPr id="0" name=""/>
        <dsp:cNvSpPr/>
      </dsp:nvSpPr>
      <dsp:spPr>
        <a:xfrm>
          <a:off x="463" y="17633"/>
          <a:ext cx="1994673" cy="2393608"/>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75438" rIns="97790" bIns="0" numCol="1" spcCol="1270" anchor="t" anchorCtr="0">
          <a:noAutofit/>
        </a:bodyPr>
        <a:lstStyle/>
        <a:p>
          <a:pPr marL="0" lvl="0" indent="0" algn="r" defTabSz="977900">
            <a:lnSpc>
              <a:spcPct val="90000"/>
            </a:lnSpc>
            <a:spcBef>
              <a:spcPct val="0"/>
            </a:spcBef>
            <a:spcAft>
              <a:spcPct val="35000"/>
            </a:spcAft>
            <a:buNone/>
          </a:pPr>
          <a:r>
            <a:rPr lang="en-US" sz="2200" b="1" kern="1200"/>
            <a:t>Autonomy</a:t>
          </a:r>
          <a:endParaRPr lang="en-US" sz="2200" kern="1200"/>
        </a:p>
      </dsp:txBody>
      <dsp:txXfrm rot="16200000">
        <a:off x="-781448" y="799545"/>
        <a:ext cx="1962758" cy="398934"/>
      </dsp:txXfrm>
    </dsp:sp>
    <dsp:sp modelId="{4F1576C2-B5E5-4009-BC4A-6FBACA9DD700}">
      <dsp:nvSpPr>
        <dsp:cNvPr id="0" name=""/>
        <dsp:cNvSpPr/>
      </dsp:nvSpPr>
      <dsp:spPr>
        <a:xfrm>
          <a:off x="399398" y="17633"/>
          <a:ext cx="1486031" cy="23936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54864" rIns="0" bIns="0" numCol="1" spcCol="1270" anchor="t" anchorCtr="0">
          <a:noAutofit/>
        </a:bodyPr>
        <a:lstStyle/>
        <a:p>
          <a:pPr marL="0" lvl="0" indent="0" algn="l" defTabSz="711200">
            <a:lnSpc>
              <a:spcPct val="90000"/>
            </a:lnSpc>
            <a:spcBef>
              <a:spcPct val="0"/>
            </a:spcBef>
            <a:spcAft>
              <a:spcPct val="35000"/>
            </a:spcAft>
            <a:buNone/>
          </a:pPr>
          <a:r>
            <a:rPr lang="en-US" sz="1600" b="1" kern="1200"/>
            <a:t>Meaning:</a:t>
          </a:r>
          <a:r>
            <a:rPr lang="en-US" sz="1600" kern="1200"/>
            <a:t> feeling able to make choices and influence how work is completed.</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Decision-making freedom</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Flexible ways of working</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Ownership of ideas</a:t>
          </a:r>
        </a:p>
      </dsp:txBody>
      <dsp:txXfrm>
        <a:off x="399398" y="17633"/>
        <a:ext cx="1486031" cy="2393608"/>
      </dsp:txXfrm>
    </dsp:sp>
    <dsp:sp modelId="{61F2EB03-9804-41BD-A129-CE480ADBE828}">
      <dsp:nvSpPr>
        <dsp:cNvPr id="0" name=""/>
        <dsp:cNvSpPr/>
      </dsp:nvSpPr>
      <dsp:spPr>
        <a:xfrm>
          <a:off x="2064950" y="17633"/>
          <a:ext cx="1994673" cy="2393608"/>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75438" rIns="97790" bIns="0" numCol="1" spcCol="1270" anchor="t" anchorCtr="0">
          <a:noAutofit/>
        </a:bodyPr>
        <a:lstStyle/>
        <a:p>
          <a:pPr marL="0" lvl="0" indent="0" algn="r" defTabSz="977900">
            <a:lnSpc>
              <a:spcPct val="90000"/>
            </a:lnSpc>
            <a:spcBef>
              <a:spcPct val="0"/>
            </a:spcBef>
            <a:spcAft>
              <a:spcPct val="35000"/>
            </a:spcAft>
            <a:buNone/>
          </a:pPr>
          <a:r>
            <a:rPr lang="en-US" sz="2200" b="1" kern="1200"/>
            <a:t>Competence</a:t>
          </a:r>
          <a:endParaRPr lang="en-US" sz="2200" kern="1200"/>
        </a:p>
      </dsp:txBody>
      <dsp:txXfrm rot="16200000">
        <a:off x="1283038" y="799545"/>
        <a:ext cx="1962758" cy="398934"/>
      </dsp:txXfrm>
    </dsp:sp>
    <dsp:sp modelId="{20184BC6-53FE-4D1A-AC6F-9B69E6C37FF4}">
      <dsp:nvSpPr>
        <dsp:cNvPr id="0" name=""/>
        <dsp:cNvSpPr/>
      </dsp:nvSpPr>
      <dsp:spPr>
        <a:xfrm rot="5400000">
          <a:off x="1899005" y="1920415"/>
          <a:ext cx="351837" cy="299201"/>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A287E81-D965-460E-BADD-9D22CC2C89D4}">
      <dsp:nvSpPr>
        <dsp:cNvPr id="0" name=""/>
        <dsp:cNvSpPr/>
      </dsp:nvSpPr>
      <dsp:spPr>
        <a:xfrm>
          <a:off x="2463885" y="17633"/>
          <a:ext cx="1486031" cy="23936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54864" rIns="0" bIns="0" numCol="1" spcCol="1270" anchor="t" anchorCtr="0">
          <a:noAutofit/>
        </a:bodyPr>
        <a:lstStyle/>
        <a:p>
          <a:pPr marL="0" lvl="0" indent="0" algn="l" defTabSz="711200">
            <a:lnSpc>
              <a:spcPct val="90000"/>
            </a:lnSpc>
            <a:spcBef>
              <a:spcPct val="0"/>
            </a:spcBef>
            <a:spcAft>
              <a:spcPct val="35000"/>
            </a:spcAft>
            <a:buNone/>
          </a:pPr>
          <a:r>
            <a:rPr lang="en-US" sz="1600" b="1" kern="1200"/>
            <a:t>Meaning:</a:t>
          </a:r>
          <a:r>
            <a:rPr lang="en-US" sz="1600" kern="1200"/>
            <a:t> feeling capable, effective and able to master challenging work.</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Continuous learning</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Constructive feedback</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Career development</a:t>
          </a:r>
        </a:p>
      </dsp:txBody>
      <dsp:txXfrm>
        <a:off x="2463885" y="17633"/>
        <a:ext cx="1486031" cy="2393608"/>
      </dsp:txXfrm>
    </dsp:sp>
    <dsp:sp modelId="{DCB8BA51-EE9E-4194-96FB-CD7B48076E3D}">
      <dsp:nvSpPr>
        <dsp:cNvPr id="0" name=""/>
        <dsp:cNvSpPr/>
      </dsp:nvSpPr>
      <dsp:spPr>
        <a:xfrm>
          <a:off x="4129437" y="17633"/>
          <a:ext cx="1994673" cy="2393608"/>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75438" rIns="97790" bIns="0" numCol="1" spcCol="1270" anchor="t" anchorCtr="0">
          <a:noAutofit/>
        </a:bodyPr>
        <a:lstStyle/>
        <a:p>
          <a:pPr marL="0" lvl="0" indent="0" algn="r" defTabSz="977900">
            <a:lnSpc>
              <a:spcPct val="90000"/>
            </a:lnSpc>
            <a:spcBef>
              <a:spcPct val="0"/>
            </a:spcBef>
            <a:spcAft>
              <a:spcPct val="35000"/>
            </a:spcAft>
            <a:buNone/>
          </a:pPr>
          <a:r>
            <a:rPr lang="en-US" sz="2200" b="1" kern="1200"/>
            <a:t>Relatedness</a:t>
          </a:r>
          <a:endParaRPr lang="en-US" sz="2200" kern="1200"/>
        </a:p>
      </dsp:txBody>
      <dsp:txXfrm rot="16200000">
        <a:off x="3347525" y="799545"/>
        <a:ext cx="1962758" cy="398934"/>
      </dsp:txXfrm>
    </dsp:sp>
    <dsp:sp modelId="{50B73B6D-A35D-454B-9CE1-C2C13EE4D71F}">
      <dsp:nvSpPr>
        <dsp:cNvPr id="0" name=""/>
        <dsp:cNvSpPr/>
      </dsp:nvSpPr>
      <dsp:spPr>
        <a:xfrm rot="5400000">
          <a:off x="3963492" y="1920415"/>
          <a:ext cx="351837" cy="299201"/>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092282B-77F2-406C-8D40-06882BD6635B}">
      <dsp:nvSpPr>
        <dsp:cNvPr id="0" name=""/>
        <dsp:cNvSpPr/>
      </dsp:nvSpPr>
      <dsp:spPr>
        <a:xfrm>
          <a:off x="4528372" y="17633"/>
          <a:ext cx="1486031" cy="23936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54864" rIns="0" bIns="0" numCol="1" spcCol="1270" anchor="t" anchorCtr="0">
          <a:noAutofit/>
        </a:bodyPr>
        <a:lstStyle/>
        <a:p>
          <a:pPr marL="0" lvl="0" indent="0" algn="l" defTabSz="711200">
            <a:lnSpc>
              <a:spcPct val="90000"/>
            </a:lnSpc>
            <a:spcBef>
              <a:spcPct val="0"/>
            </a:spcBef>
            <a:spcAft>
              <a:spcPct val="35000"/>
            </a:spcAft>
            <a:buNone/>
          </a:pPr>
          <a:r>
            <a:rPr lang="en-US" sz="1600" b="1" kern="1200"/>
            <a:t>Meaning:</a:t>
          </a:r>
          <a:r>
            <a:rPr lang="en-US" sz="1600" kern="1200"/>
            <a:t> feeling respected, included and genuinely connected to others.</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Supportive relationships</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Team belonging</a:t>
          </a:r>
        </a:p>
        <a:p>
          <a:pPr marL="114300" lvl="1" indent="-114300" algn="l" defTabSz="533400">
            <a:lnSpc>
              <a:spcPct val="90000"/>
            </a:lnSpc>
            <a:spcBef>
              <a:spcPct val="0"/>
            </a:spcBef>
            <a:spcAft>
              <a:spcPct val="15000"/>
            </a:spcAft>
            <a:buFont typeface="Arial" panose="020B0604020202020204" pitchFamily="34" charset="0"/>
            <a:buChar char="•"/>
          </a:pPr>
          <a:r>
            <a:rPr lang="en-US" sz="1200" kern="1200"/>
            <a:t>Inclusive leadership</a:t>
          </a:r>
        </a:p>
      </dsp:txBody>
      <dsp:txXfrm>
        <a:off x="4528372" y="17633"/>
        <a:ext cx="1486031" cy="2393608"/>
      </dsp:txXfrm>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3">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4">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Carta">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AB64F2-074D-4E84-BBF7-0CD7554FF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18</Pages>
  <Words>3592</Words>
  <Characters>20477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Rotimi Ogbe (2313492)</dc:creator>
  <cp:keywords/>
  <dc:description/>
  <cp:lastModifiedBy>Rotimi Ogbe (2313492)</cp:lastModifiedBy>
  <cp:revision>161</cp:revision>
  <dcterms:created xsi:type="dcterms:W3CDTF">2026-10-11T02:01:00Z</dcterms:created>
  <dcterms:modified xsi:type="dcterms:W3CDTF">2026-10-12T14:08:00Z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55ad9585-95f3-46d4-a6d9-c4cecf5823b6</vt:lpwstr>
  </property>
</Properties>
</file>