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F591BA" w14:textId="77777777" w:rsidR="00D46038" w:rsidRPr="00865A44" w:rsidRDefault="00D46038" w:rsidP="00D46038">
      <w:pPr>
        <w:spacing w:after="160"/>
        <w:jc w:val="center"/>
        <w:rPr>
          <w:rFonts w:eastAsia="Calibri" w:cs="Arial"/>
          <w:b/>
          <w:bCs/>
          <w:sz w:val="24"/>
        </w:rPr>
      </w:pPr>
      <w:r w:rsidRPr="00865A44">
        <w:rPr>
          <w:rFonts w:eastAsia="Calibri" w:cs="Arial"/>
          <w:b/>
          <w:bCs/>
          <w:sz w:val="24"/>
        </w:rPr>
        <w:t>BSc (Hons) Health and Social Care</w:t>
      </w:r>
    </w:p>
    <w:p w14:paraId="46E46B5B" w14:textId="77777777" w:rsidR="00D46038" w:rsidRPr="00865A44" w:rsidRDefault="00D46038" w:rsidP="00D46038">
      <w:pPr>
        <w:spacing w:after="160"/>
        <w:jc w:val="center"/>
        <w:rPr>
          <w:rFonts w:eastAsia="Calibri" w:cs="Arial"/>
          <w:b/>
          <w:bCs/>
          <w:sz w:val="24"/>
        </w:rPr>
      </w:pPr>
    </w:p>
    <w:p w14:paraId="67FAAA33" w14:textId="02F1C9C3" w:rsidR="00B157DF" w:rsidRPr="00865A44" w:rsidRDefault="00D46038" w:rsidP="00984C15">
      <w:pPr>
        <w:spacing w:after="160"/>
        <w:jc w:val="center"/>
        <w:rPr>
          <w:rFonts w:eastAsia="Calibri" w:cs="Arial"/>
          <w:b/>
          <w:bCs/>
          <w:sz w:val="24"/>
        </w:rPr>
      </w:pPr>
      <w:r w:rsidRPr="00865A44">
        <w:rPr>
          <w:rFonts w:eastAsia="Calibri" w:cs="Arial"/>
          <w:b/>
          <w:bCs/>
          <w:sz w:val="24"/>
        </w:rPr>
        <w:t>Module: Introduction to Independent Research Skills (BMHP5019)</w:t>
      </w:r>
    </w:p>
    <w:p w14:paraId="624CDADA" w14:textId="77777777" w:rsidR="00D46038" w:rsidRPr="00865A44" w:rsidRDefault="00D46038" w:rsidP="00D46038">
      <w:pPr>
        <w:spacing w:after="160"/>
        <w:rPr>
          <w:rFonts w:eastAsia="Calibri" w:cs="Arial"/>
          <w:sz w:val="24"/>
        </w:rPr>
      </w:pPr>
    </w:p>
    <w:p w14:paraId="50253AD6" w14:textId="4421657A" w:rsidR="00D46038" w:rsidRPr="00865A44" w:rsidRDefault="00D46038" w:rsidP="00D46038">
      <w:pPr>
        <w:spacing w:after="160"/>
        <w:rPr>
          <w:rFonts w:eastAsia="Calibri" w:cs="Arial"/>
          <w:sz w:val="24"/>
        </w:rPr>
      </w:pPr>
      <w:r w:rsidRPr="00865A44">
        <w:rPr>
          <w:rFonts w:eastAsia="Calibri" w:cs="Arial"/>
          <w:b/>
          <w:bCs/>
          <w:sz w:val="24"/>
        </w:rPr>
        <w:t>Student ID</w:t>
      </w:r>
      <w:r w:rsidRPr="00865A44">
        <w:rPr>
          <w:rFonts w:eastAsia="Calibri" w:cs="Arial"/>
          <w:sz w:val="24"/>
        </w:rPr>
        <w:t xml:space="preserve">: </w:t>
      </w:r>
      <w:r w:rsidR="00F77389" w:rsidRPr="00865A44">
        <w:rPr>
          <w:rFonts w:eastAsia="Calibri" w:cs="Arial"/>
          <w:sz w:val="24"/>
        </w:rPr>
        <w:t>2427263</w:t>
      </w:r>
    </w:p>
    <w:p w14:paraId="3F4F08BF" w14:textId="77777777" w:rsidR="00D46038" w:rsidRPr="00865A44" w:rsidRDefault="00D46038" w:rsidP="00D46038">
      <w:pPr>
        <w:spacing w:after="160"/>
        <w:rPr>
          <w:rFonts w:eastAsia="Calibri" w:cs="Arial"/>
          <w:sz w:val="24"/>
        </w:rPr>
      </w:pPr>
    </w:p>
    <w:p w14:paraId="560F5B88" w14:textId="604F6654" w:rsidR="00D46038" w:rsidRPr="00865A44" w:rsidRDefault="00D46038" w:rsidP="00D46038">
      <w:pPr>
        <w:spacing w:after="160"/>
        <w:rPr>
          <w:rFonts w:eastAsia="Calibri" w:cs="Arial"/>
          <w:sz w:val="24"/>
        </w:rPr>
      </w:pPr>
      <w:r w:rsidRPr="00865A44">
        <w:rPr>
          <w:rFonts w:eastAsia="Calibri" w:cs="Arial"/>
          <w:b/>
          <w:bCs/>
          <w:sz w:val="24"/>
        </w:rPr>
        <w:t>Student Name</w:t>
      </w:r>
      <w:r w:rsidRPr="00865A44">
        <w:rPr>
          <w:rFonts w:eastAsia="Calibri" w:cs="Arial"/>
          <w:sz w:val="24"/>
        </w:rPr>
        <w:t xml:space="preserve">: </w:t>
      </w:r>
      <w:r w:rsidR="00F77389" w:rsidRPr="00865A44">
        <w:rPr>
          <w:rFonts w:eastAsia="Calibri" w:cs="Arial"/>
          <w:sz w:val="24"/>
        </w:rPr>
        <w:t>Albert Buxton</w:t>
      </w:r>
    </w:p>
    <w:p w14:paraId="26374993" w14:textId="77777777" w:rsidR="00D46038" w:rsidRPr="00865A44" w:rsidRDefault="00D46038" w:rsidP="00D46038">
      <w:pPr>
        <w:spacing w:after="160"/>
        <w:rPr>
          <w:rFonts w:eastAsia="Calibri" w:cs="Arial"/>
          <w:sz w:val="24"/>
        </w:rPr>
      </w:pPr>
    </w:p>
    <w:p w14:paraId="320E45B9" w14:textId="7F24EA65" w:rsidR="00D46038" w:rsidRPr="00865A44" w:rsidRDefault="00D46038" w:rsidP="00D46038">
      <w:pPr>
        <w:spacing w:after="160"/>
        <w:rPr>
          <w:rFonts w:eastAsia="Calibri" w:cs="Arial"/>
          <w:sz w:val="24"/>
        </w:rPr>
      </w:pPr>
      <w:r w:rsidRPr="00865A44">
        <w:rPr>
          <w:rFonts w:eastAsia="Calibri" w:cs="Arial"/>
          <w:b/>
          <w:bCs/>
          <w:sz w:val="24"/>
        </w:rPr>
        <w:t>Date of submission</w:t>
      </w:r>
      <w:r w:rsidRPr="00865A44">
        <w:rPr>
          <w:rFonts w:eastAsia="Calibri" w:cs="Arial"/>
          <w:sz w:val="24"/>
        </w:rPr>
        <w:t xml:space="preserve">: </w:t>
      </w:r>
      <w:r w:rsidR="00D009B3">
        <w:rPr>
          <w:rFonts w:eastAsia="Calibri" w:cs="Arial"/>
          <w:sz w:val="24"/>
        </w:rPr>
        <w:t>13/10/2026</w:t>
      </w:r>
    </w:p>
    <w:p w14:paraId="6895A252" w14:textId="77777777" w:rsidR="00D46038" w:rsidRPr="00865A44" w:rsidRDefault="00D46038" w:rsidP="00D46038">
      <w:pPr>
        <w:spacing w:after="160"/>
        <w:rPr>
          <w:rFonts w:eastAsia="Calibri" w:cs="Arial"/>
          <w:sz w:val="24"/>
        </w:rPr>
      </w:pPr>
    </w:p>
    <w:p w14:paraId="4F811501" w14:textId="75482745" w:rsidR="00D46038" w:rsidRPr="00865A44" w:rsidRDefault="00D46038" w:rsidP="00736FE5">
      <w:pPr>
        <w:rPr>
          <w:rFonts w:cs="Arial"/>
          <w:sz w:val="24"/>
        </w:rPr>
      </w:pPr>
      <w:r w:rsidRPr="00865A44">
        <w:rPr>
          <w:rFonts w:cs="Arial"/>
          <w:b/>
          <w:bCs/>
          <w:sz w:val="24"/>
        </w:rPr>
        <w:t>Lecturer’s name</w:t>
      </w:r>
      <w:r w:rsidRPr="00865A44">
        <w:rPr>
          <w:rFonts w:cs="Arial"/>
          <w:sz w:val="24"/>
        </w:rPr>
        <w:t xml:space="preserve">: </w:t>
      </w:r>
      <w:r w:rsidR="00F77389" w:rsidRPr="00865A44">
        <w:rPr>
          <w:rFonts w:cs="Arial"/>
          <w:sz w:val="24"/>
        </w:rPr>
        <w:t>Brian</w:t>
      </w:r>
      <w:r w:rsidR="001053A0" w:rsidRPr="00865A44">
        <w:rPr>
          <w:rFonts w:cs="Arial"/>
          <w:sz w:val="24"/>
        </w:rPr>
        <w:t xml:space="preserve"> </w:t>
      </w:r>
      <w:r w:rsidR="00736FE5" w:rsidRPr="00865A44">
        <w:rPr>
          <w:rFonts w:cs="Arial"/>
          <w:color w:val="1D2125"/>
          <w:sz w:val="24"/>
          <w:shd w:val="clear" w:color="auto" w:fill="FFFFFF"/>
        </w:rPr>
        <w:t>M</w:t>
      </w:r>
      <w:r w:rsidR="001053A0" w:rsidRPr="00865A44">
        <w:rPr>
          <w:rFonts w:cs="Arial"/>
          <w:color w:val="1D2125"/>
          <w:sz w:val="24"/>
          <w:shd w:val="clear" w:color="auto" w:fill="FFFFFF"/>
        </w:rPr>
        <w:t>ashumba</w:t>
      </w:r>
    </w:p>
    <w:p w14:paraId="260FB2D0" w14:textId="77777777" w:rsidR="00D46038" w:rsidRPr="00D46038" w:rsidRDefault="00D46038" w:rsidP="00D46038">
      <w:pPr>
        <w:spacing w:after="160"/>
        <w:rPr>
          <w:rFonts w:eastAsia="Calibri" w:cs="Arial"/>
          <w:szCs w:val="22"/>
        </w:rPr>
      </w:pPr>
    </w:p>
    <w:p w14:paraId="40069BD5" w14:textId="77777777" w:rsidR="00EF33B4" w:rsidRDefault="00EF33B4" w:rsidP="00D61220">
      <w:pPr>
        <w:pStyle w:val="NormalWeb"/>
      </w:pPr>
    </w:p>
    <w:p w14:paraId="66DA00AF" w14:textId="77777777" w:rsidR="00EF33B4" w:rsidRDefault="00EF33B4" w:rsidP="00D61220">
      <w:pPr>
        <w:pStyle w:val="NormalWeb"/>
      </w:pPr>
    </w:p>
    <w:p w14:paraId="78E8B410" w14:textId="77777777" w:rsidR="00EF33B4" w:rsidRDefault="00EF33B4" w:rsidP="00D61220">
      <w:pPr>
        <w:pStyle w:val="NormalWeb"/>
      </w:pPr>
    </w:p>
    <w:p w14:paraId="40D8A7D3" w14:textId="77777777" w:rsidR="00EF33B4" w:rsidRDefault="00EF33B4" w:rsidP="00D61220">
      <w:pPr>
        <w:pStyle w:val="NormalWeb"/>
      </w:pPr>
    </w:p>
    <w:p w14:paraId="081925FF" w14:textId="77777777" w:rsidR="00EF33B4" w:rsidRDefault="00EF33B4" w:rsidP="00D61220">
      <w:pPr>
        <w:pStyle w:val="NormalWeb"/>
      </w:pPr>
    </w:p>
    <w:p w14:paraId="119AA1E0" w14:textId="77777777" w:rsidR="00EF33B4" w:rsidRDefault="00EF33B4" w:rsidP="00D61220">
      <w:pPr>
        <w:pStyle w:val="NormalWeb"/>
      </w:pPr>
    </w:p>
    <w:p w14:paraId="746AAD94" w14:textId="77777777" w:rsidR="00EF33B4" w:rsidRDefault="00EF33B4" w:rsidP="00D61220">
      <w:pPr>
        <w:pStyle w:val="NormalWeb"/>
      </w:pPr>
    </w:p>
    <w:p w14:paraId="6AE5F810" w14:textId="77777777" w:rsidR="00EF33B4" w:rsidRDefault="00EF33B4" w:rsidP="00D61220">
      <w:pPr>
        <w:pStyle w:val="NormalWeb"/>
      </w:pPr>
    </w:p>
    <w:p w14:paraId="0A04C9F2" w14:textId="77777777" w:rsidR="00790AC3" w:rsidRDefault="004C74E2" w:rsidP="00D61220">
      <w:pPr>
        <w:pStyle w:val="NormalWeb"/>
      </w:pPr>
      <w:r>
        <w:t xml:space="preserve">          </w:t>
      </w:r>
      <w:r w:rsidR="00950C80">
        <w:t xml:space="preserve">                                 </w:t>
      </w:r>
    </w:p>
    <w:p w14:paraId="2045BC84" w14:textId="77777777" w:rsidR="00790AC3" w:rsidRDefault="00790AC3" w:rsidP="00D61220">
      <w:pPr>
        <w:pStyle w:val="NormalWeb"/>
      </w:pPr>
    </w:p>
    <w:p w14:paraId="61987786" w14:textId="77777777" w:rsidR="00790AC3" w:rsidRDefault="00790AC3" w:rsidP="00D61220">
      <w:pPr>
        <w:pStyle w:val="NormalWeb"/>
      </w:pPr>
    </w:p>
    <w:sdt>
      <w:sdtPr>
        <w:rPr>
          <w:rFonts w:ascii="Arial" w:eastAsiaTheme="minorHAnsi" w:hAnsi="Arial" w:cs="Arial"/>
          <w:color w:val="auto"/>
          <w:sz w:val="22"/>
          <w:szCs w:val="22"/>
          <w:lang w:eastAsia="en-US"/>
        </w:rPr>
        <w:id w:val="285927088"/>
        <w:docPartObj>
          <w:docPartGallery w:val="Table of Contents"/>
          <w:docPartUnique/>
        </w:docPartObj>
      </w:sdtPr>
      <w:sdtEndPr>
        <w:rPr>
          <w:b/>
          <w:bCs/>
        </w:rPr>
      </w:sdtEndPr>
      <w:sdtContent>
        <w:p w14:paraId="67D34B7A" w14:textId="77777777" w:rsidR="008E7E6B" w:rsidRPr="00A42661" w:rsidRDefault="008E7E6B" w:rsidP="00A42661">
          <w:pPr>
            <w:pStyle w:val="TOCHeading"/>
            <w:spacing w:line="360" w:lineRule="auto"/>
            <w:rPr>
              <w:rFonts w:ascii="Arial" w:eastAsiaTheme="minorHAnsi" w:hAnsi="Arial" w:cs="Arial"/>
              <w:color w:val="auto"/>
              <w:sz w:val="22"/>
              <w:szCs w:val="22"/>
              <w:lang w:eastAsia="en-US"/>
            </w:rPr>
          </w:pPr>
        </w:p>
        <w:p w14:paraId="407707F3" w14:textId="183FEF7D" w:rsidR="00B038C2" w:rsidRPr="00524794" w:rsidRDefault="00B038C2" w:rsidP="00A42661">
          <w:pPr>
            <w:pStyle w:val="TOCHeading"/>
            <w:spacing w:line="360" w:lineRule="auto"/>
            <w:rPr>
              <w:rFonts w:ascii="Arial" w:hAnsi="Arial" w:cs="Arial"/>
              <w:sz w:val="28"/>
              <w:szCs w:val="28"/>
            </w:rPr>
          </w:pPr>
          <w:r w:rsidRPr="00524794">
            <w:rPr>
              <w:rFonts w:ascii="Arial" w:hAnsi="Arial" w:cs="Arial"/>
              <w:sz w:val="28"/>
              <w:szCs w:val="28"/>
            </w:rPr>
            <w:t>Contents</w:t>
          </w:r>
        </w:p>
        <w:p w14:paraId="3BF0BBA1" w14:textId="5086A5CD" w:rsidR="00CF5EA3" w:rsidRDefault="00B038C2">
          <w:pPr>
            <w:pStyle w:val="TOC2"/>
            <w:tabs>
              <w:tab w:val="right" w:leader="dot" w:pos="9016"/>
            </w:tabs>
            <w:rPr>
              <w:rFonts w:asciiTheme="minorHAnsi" w:eastAsiaTheme="minorEastAsia" w:hAnsiTheme="minorHAnsi" w:cstheme="minorBidi"/>
              <w:noProof/>
              <w:kern w:val="2"/>
              <w:sz w:val="24"/>
              <w:lang w:eastAsia="en-GB"/>
              <w14:ligatures w14:val="standardContextual"/>
            </w:rPr>
          </w:pPr>
          <w:r w:rsidRPr="00A42661">
            <w:rPr>
              <w:rFonts w:cs="Arial"/>
              <w:szCs w:val="22"/>
            </w:rPr>
            <w:fldChar w:fldCharType="begin"/>
          </w:r>
          <w:r w:rsidRPr="00A42661">
            <w:rPr>
              <w:rFonts w:cs="Arial"/>
              <w:szCs w:val="22"/>
            </w:rPr>
            <w:instrText xml:space="preserve"> TOC \o "1-3" \h \z \u </w:instrText>
          </w:r>
          <w:r w:rsidRPr="00A42661">
            <w:rPr>
              <w:rFonts w:cs="Arial"/>
              <w:szCs w:val="22"/>
            </w:rPr>
            <w:fldChar w:fldCharType="separate"/>
          </w:r>
          <w:hyperlink w:anchor="_Toc242818426" w:history="1">
            <w:r w:rsidR="00CF5EA3" w:rsidRPr="00DE6E6F">
              <w:rPr>
                <w:rStyle w:val="Hyperlink"/>
                <w:rFonts w:cs="Arial"/>
                <w:noProof/>
              </w:rPr>
              <w:t>Research Proposal</w:t>
            </w:r>
            <w:r w:rsidR="00CF5EA3">
              <w:rPr>
                <w:noProof/>
                <w:webHidden/>
              </w:rPr>
              <w:tab/>
            </w:r>
            <w:r w:rsidR="00CF5EA3">
              <w:rPr>
                <w:noProof/>
                <w:webHidden/>
              </w:rPr>
              <w:fldChar w:fldCharType="begin"/>
            </w:r>
            <w:r w:rsidR="00CF5EA3">
              <w:rPr>
                <w:noProof/>
                <w:webHidden/>
              </w:rPr>
              <w:instrText xml:space="preserve"> PAGEREF _Toc242818426 \h </w:instrText>
            </w:r>
            <w:r w:rsidR="00CF5EA3">
              <w:rPr>
                <w:noProof/>
                <w:webHidden/>
              </w:rPr>
            </w:r>
            <w:r w:rsidR="00CF5EA3">
              <w:rPr>
                <w:noProof/>
                <w:webHidden/>
              </w:rPr>
              <w:fldChar w:fldCharType="separate"/>
            </w:r>
            <w:r w:rsidR="0043250E">
              <w:rPr>
                <w:noProof/>
                <w:webHidden/>
              </w:rPr>
              <w:t>3</w:t>
            </w:r>
            <w:r w:rsidR="00CF5EA3">
              <w:rPr>
                <w:noProof/>
                <w:webHidden/>
              </w:rPr>
              <w:fldChar w:fldCharType="end"/>
            </w:r>
          </w:hyperlink>
        </w:p>
        <w:p w14:paraId="1D5AF5FE" w14:textId="020667B5" w:rsidR="00CF5EA3" w:rsidRDefault="00CF5EA3">
          <w:pPr>
            <w:pStyle w:val="TOC2"/>
            <w:tabs>
              <w:tab w:val="right" w:leader="dot" w:pos="9016"/>
            </w:tabs>
            <w:rPr>
              <w:rFonts w:asciiTheme="minorHAnsi" w:eastAsiaTheme="minorEastAsia" w:hAnsiTheme="minorHAnsi" w:cstheme="minorBidi"/>
              <w:noProof/>
              <w:kern w:val="2"/>
              <w:sz w:val="24"/>
              <w:lang w:eastAsia="en-GB"/>
              <w14:ligatures w14:val="standardContextual"/>
            </w:rPr>
          </w:pPr>
          <w:hyperlink w:anchor="_Toc242818427" w:history="1">
            <w:r w:rsidRPr="00DE6E6F">
              <w:rPr>
                <w:rStyle w:val="Hyperlink"/>
                <w:rFonts w:cs="Arial"/>
                <w:noProof/>
                <w:spacing w:val="-10"/>
                <w:kern w:val="28"/>
              </w:rPr>
              <w:t>Topic</w:t>
            </w:r>
            <w:r>
              <w:rPr>
                <w:noProof/>
                <w:webHidden/>
              </w:rPr>
              <w:tab/>
            </w:r>
            <w:r>
              <w:rPr>
                <w:noProof/>
                <w:webHidden/>
              </w:rPr>
              <w:fldChar w:fldCharType="begin"/>
            </w:r>
            <w:r>
              <w:rPr>
                <w:noProof/>
                <w:webHidden/>
              </w:rPr>
              <w:instrText xml:space="preserve"> PAGEREF _Toc242818427 \h </w:instrText>
            </w:r>
            <w:r>
              <w:rPr>
                <w:noProof/>
                <w:webHidden/>
              </w:rPr>
            </w:r>
            <w:r>
              <w:rPr>
                <w:noProof/>
                <w:webHidden/>
              </w:rPr>
              <w:fldChar w:fldCharType="separate"/>
            </w:r>
            <w:r w:rsidR="0043250E">
              <w:rPr>
                <w:noProof/>
                <w:webHidden/>
              </w:rPr>
              <w:t>3</w:t>
            </w:r>
            <w:r>
              <w:rPr>
                <w:noProof/>
                <w:webHidden/>
              </w:rPr>
              <w:fldChar w:fldCharType="end"/>
            </w:r>
          </w:hyperlink>
        </w:p>
        <w:p w14:paraId="459BD755" w14:textId="2BA93EF5" w:rsidR="00CF5EA3" w:rsidRDefault="00CF5EA3">
          <w:pPr>
            <w:pStyle w:val="TOC2"/>
            <w:tabs>
              <w:tab w:val="right" w:leader="dot" w:pos="9016"/>
            </w:tabs>
            <w:rPr>
              <w:rFonts w:asciiTheme="minorHAnsi" w:eastAsiaTheme="minorEastAsia" w:hAnsiTheme="minorHAnsi" w:cstheme="minorBidi"/>
              <w:noProof/>
              <w:kern w:val="2"/>
              <w:sz w:val="24"/>
              <w:lang w:eastAsia="en-GB"/>
              <w14:ligatures w14:val="standardContextual"/>
            </w:rPr>
          </w:pPr>
          <w:hyperlink w:anchor="_Toc242818428" w:history="1">
            <w:r w:rsidRPr="00DE6E6F">
              <w:rPr>
                <w:rStyle w:val="Hyperlink"/>
                <w:rFonts w:cs="Arial"/>
                <w:noProof/>
              </w:rPr>
              <w:t>Reference</w:t>
            </w:r>
            <w:r>
              <w:rPr>
                <w:noProof/>
                <w:webHidden/>
              </w:rPr>
              <w:tab/>
            </w:r>
            <w:r>
              <w:rPr>
                <w:noProof/>
                <w:webHidden/>
              </w:rPr>
              <w:fldChar w:fldCharType="begin"/>
            </w:r>
            <w:r>
              <w:rPr>
                <w:noProof/>
                <w:webHidden/>
              </w:rPr>
              <w:instrText xml:space="preserve"> PAGEREF _Toc242818428 \h </w:instrText>
            </w:r>
            <w:r>
              <w:rPr>
                <w:noProof/>
                <w:webHidden/>
              </w:rPr>
            </w:r>
            <w:r>
              <w:rPr>
                <w:noProof/>
                <w:webHidden/>
              </w:rPr>
              <w:fldChar w:fldCharType="separate"/>
            </w:r>
            <w:r w:rsidR="0043250E">
              <w:rPr>
                <w:noProof/>
                <w:webHidden/>
              </w:rPr>
              <w:t>5</w:t>
            </w:r>
            <w:r>
              <w:rPr>
                <w:noProof/>
                <w:webHidden/>
              </w:rPr>
              <w:fldChar w:fldCharType="end"/>
            </w:r>
          </w:hyperlink>
        </w:p>
        <w:p w14:paraId="3178D569" w14:textId="06A0AB5A" w:rsidR="00B038C2" w:rsidRPr="00A42661" w:rsidRDefault="00B038C2" w:rsidP="00A42661">
          <w:pPr>
            <w:rPr>
              <w:rFonts w:cs="Arial"/>
              <w:szCs w:val="22"/>
            </w:rPr>
          </w:pPr>
          <w:r w:rsidRPr="00A42661">
            <w:rPr>
              <w:rFonts w:cs="Arial"/>
              <w:b/>
              <w:bCs/>
              <w:szCs w:val="22"/>
            </w:rPr>
            <w:fldChar w:fldCharType="end"/>
          </w:r>
        </w:p>
      </w:sdtContent>
    </w:sdt>
    <w:p w14:paraId="2C4DA270" w14:textId="77777777" w:rsidR="00376E75" w:rsidRPr="00A42661" w:rsidRDefault="00376E75" w:rsidP="00A42661">
      <w:pPr>
        <w:pStyle w:val="NormalWeb"/>
        <w:spacing w:line="360" w:lineRule="auto"/>
        <w:rPr>
          <w:rFonts w:ascii="Arial" w:hAnsi="Arial" w:cs="Arial"/>
          <w:sz w:val="22"/>
          <w:szCs w:val="22"/>
        </w:rPr>
      </w:pPr>
    </w:p>
    <w:p w14:paraId="4E09EC0F" w14:textId="77777777" w:rsidR="00376E75" w:rsidRPr="00A42661" w:rsidRDefault="00376E75" w:rsidP="00A42661">
      <w:pPr>
        <w:pStyle w:val="NormalWeb"/>
        <w:spacing w:line="360" w:lineRule="auto"/>
        <w:rPr>
          <w:rFonts w:ascii="Arial" w:hAnsi="Arial" w:cs="Arial"/>
          <w:sz w:val="22"/>
          <w:szCs w:val="22"/>
        </w:rPr>
      </w:pPr>
    </w:p>
    <w:p w14:paraId="5836C1BD" w14:textId="77777777" w:rsidR="00376E75" w:rsidRPr="00A42661" w:rsidRDefault="00376E75" w:rsidP="00A42661">
      <w:pPr>
        <w:pStyle w:val="NormalWeb"/>
        <w:spacing w:line="360" w:lineRule="auto"/>
        <w:rPr>
          <w:rFonts w:ascii="Arial" w:hAnsi="Arial" w:cs="Arial"/>
          <w:sz w:val="22"/>
          <w:szCs w:val="22"/>
        </w:rPr>
      </w:pPr>
    </w:p>
    <w:p w14:paraId="448A8000" w14:textId="77777777" w:rsidR="00376E75" w:rsidRPr="00A42661" w:rsidRDefault="00376E75" w:rsidP="00A42661">
      <w:pPr>
        <w:pStyle w:val="NormalWeb"/>
        <w:spacing w:line="360" w:lineRule="auto"/>
        <w:rPr>
          <w:rFonts w:ascii="Arial" w:hAnsi="Arial" w:cs="Arial"/>
          <w:sz w:val="22"/>
          <w:szCs w:val="22"/>
        </w:rPr>
      </w:pPr>
    </w:p>
    <w:p w14:paraId="66863335" w14:textId="77777777" w:rsidR="00376E75" w:rsidRPr="00A42661" w:rsidRDefault="00376E75" w:rsidP="00A42661">
      <w:pPr>
        <w:pStyle w:val="NormalWeb"/>
        <w:spacing w:line="360" w:lineRule="auto"/>
        <w:rPr>
          <w:rFonts w:ascii="Arial" w:hAnsi="Arial" w:cs="Arial"/>
          <w:sz w:val="22"/>
          <w:szCs w:val="22"/>
        </w:rPr>
      </w:pPr>
    </w:p>
    <w:p w14:paraId="2D4B74C4" w14:textId="77777777" w:rsidR="00376E75" w:rsidRPr="00A42661" w:rsidRDefault="00376E75" w:rsidP="00A42661">
      <w:pPr>
        <w:pStyle w:val="NormalWeb"/>
        <w:spacing w:line="360" w:lineRule="auto"/>
        <w:rPr>
          <w:rFonts w:ascii="Arial" w:hAnsi="Arial" w:cs="Arial"/>
          <w:sz w:val="22"/>
          <w:szCs w:val="22"/>
        </w:rPr>
      </w:pPr>
    </w:p>
    <w:p w14:paraId="09C6B9D5" w14:textId="77777777" w:rsidR="00376E75" w:rsidRPr="00A42661" w:rsidRDefault="00376E75" w:rsidP="00A42661">
      <w:pPr>
        <w:pStyle w:val="NormalWeb"/>
        <w:spacing w:line="360" w:lineRule="auto"/>
        <w:rPr>
          <w:rFonts w:ascii="Arial" w:hAnsi="Arial" w:cs="Arial"/>
          <w:sz w:val="22"/>
          <w:szCs w:val="22"/>
        </w:rPr>
      </w:pPr>
    </w:p>
    <w:p w14:paraId="07252B32" w14:textId="77777777" w:rsidR="00376E75" w:rsidRPr="00A42661" w:rsidRDefault="00376E75" w:rsidP="00A42661">
      <w:pPr>
        <w:pStyle w:val="NormalWeb"/>
        <w:spacing w:line="360" w:lineRule="auto"/>
        <w:rPr>
          <w:rFonts w:ascii="Arial" w:hAnsi="Arial" w:cs="Arial"/>
          <w:sz w:val="22"/>
          <w:szCs w:val="22"/>
        </w:rPr>
      </w:pPr>
    </w:p>
    <w:p w14:paraId="13DFA78B" w14:textId="77777777" w:rsidR="00376E75" w:rsidRPr="00A42661" w:rsidRDefault="00376E75" w:rsidP="00A42661">
      <w:pPr>
        <w:pStyle w:val="NormalWeb"/>
        <w:spacing w:line="360" w:lineRule="auto"/>
        <w:rPr>
          <w:rFonts w:ascii="Arial" w:hAnsi="Arial" w:cs="Arial"/>
          <w:sz w:val="22"/>
          <w:szCs w:val="22"/>
        </w:rPr>
      </w:pPr>
    </w:p>
    <w:p w14:paraId="45C4A44C" w14:textId="77777777" w:rsidR="00376E75" w:rsidRPr="00A42661" w:rsidRDefault="00376E75" w:rsidP="00A42661">
      <w:pPr>
        <w:pStyle w:val="NormalWeb"/>
        <w:spacing w:line="360" w:lineRule="auto"/>
        <w:rPr>
          <w:rFonts w:ascii="Arial" w:hAnsi="Arial" w:cs="Arial"/>
          <w:sz w:val="22"/>
          <w:szCs w:val="22"/>
        </w:rPr>
      </w:pPr>
    </w:p>
    <w:p w14:paraId="5BE340EA" w14:textId="77777777" w:rsidR="00376E75" w:rsidRPr="00A42661" w:rsidRDefault="00376E75" w:rsidP="00A42661">
      <w:pPr>
        <w:pStyle w:val="NormalWeb"/>
        <w:spacing w:line="360" w:lineRule="auto"/>
        <w:rPr>
          <w:rFonts w:ascii="Arial" w:hAnsi="Arial" w:cs="Arial"/>
          <w:sz w:val="22"/>
          <w:szCs w:val="22"/>
        </w:rPr>
      </w:pPr>
    </w:p>
    <w:p w14:paraId="460F80B5" w14:textId="77777777" w:rsidR="00376E75" w:rsidRPr="00A42661" w:rsidRDefault="00376E75" w:rsidP="00A42661">
      <w:pPr>
        <w:pStyle w:val="NormalWeb"/>
        <w:spacing w:line="360" w:lineRule="auto"/>
        <w:rPr>
          <w:rFonts w:ascii="Arial" w:hAnsi="Arial" w:cs="Arial"/>
          <w:sz w:val="22"/>
          <w:szCs w:val="22"/>
        </w:rPr>
      </w:pPr>
    </w:p>
    <w:p w14:paraId="5C923F25" w14:textId="77777777" w:rsidR="00376E75" w:rsidRPr="00A42661" w:rsidRDefault="00376E75" w:rsidP="00A42661">
      <w:pPr>
        <w:pStyle w:val="NormalWeb"/>
        <w:spacing w:line="360" w:lineRule="auto"/>
        <w:rPr>
          <w:rFonts w:ascii="Arial" w:hAnsi="Arial" w:cs="Arial"/>
          <w:sz w:val="22"/>
          <w:szCs w:val="22"/>
        </w:rPr>
      </w:pPr>
    </w:p>
    <w:p w14:paraId="585F12AF" w14:textId="77777777" w:rsidR="00376E75" w:rsidRPr="00A42661" w:rsidRDefault="00376E75" w:rsidP="00A42661">
      <w:pPr>
        <w:pStyle w:val="NormalWeb"/>
        <w:spacing w:line="360" w:lineRule="auto"/>
        <w:rPr>
          <w:rFonts w:ascii="Arial" w:hAnsi="Arial" w:cs="Arial"/>
          <w:sz w:val="22"/>
          <w:szCs w:val="22"/>
        </w:rPr>
      </w:pPr>
    </w:p>
    <w:p w14:paraId="470CB1CD" w14:textId="77777777" w:rsidR="00376E75" w:rsidRPr="00A42661" w:rsidRDefault="00376E75" w:rsidP="00A42661">
      <w:pPr>
        <w:pStyle w:val="NormalWeb"/>
        <w:spacing w:line="360" w:lineRule="auto"/>
        <w:rPr>
          <w:rFonts w:ascii="Arial" w:hAnsi="Arial" w:cs="Arial"/>
          <w:sz w:val="22"/>
          <w:szCs w:val="22"/>
        </w:rPr>
      </w:pPr>
    </w:p>
    <w:p w14:paraId="2590B084" w14:textId="77777777" w:rsidR="00376E75" w:rsidRPr="00A42661" w:rsidRDefault="00376E75" w:rsidP="00A42661">
      <w:pPr>
        <w:pStyle w:val="NormalWeb"/>
        <w:spacing w:line="360" w:lineRule="auto"/>
        <w:rPr>
          <w:rFonts w:ascii="Arial" w:hAnsi="Arial" w:cs="Arial"/>
          <w:sz w:val="22"/>
          <w:szCs w:val="22"/>
        </w:rPr>
      </w:pPr>
    </w:p>
    <w:p w14:paraId="6BE687E7" w14:textId="77777777" w:rsidR="00376E75" w:rsidRPr="00A42661" w:rsidRDefault="00376E75" w:rsidP="00A42661">
      <w:pPr>
        <w:pStyle w:val="NormalWeb"/>
        <w:spacing w:line="360" w:lineRule="auto"/>
        <w:rPr>
          <w:rFonts w:ascii="Arial" w:hAnsi="Arial" w:cs="Arial"/>
          <w:sz w:val="22"/>
          <w:szCs w:val="22"/>
        </w:rPr>
      </w:pPr>
    </w:p>
    <w:p w14:paraId="78738BC7" w14:textId="7EA5BDC7" w:rsidR="00950C80" w:rsidRPr="005C4DF8" w:rsidRDefault="004C74E2" w:rsidP="00A42661">
      <w:pPr>
        <w:pStyle w:val="Heading2"/>
        <w:rPr>
          <w:rFonts w:ascii="Arial" w:hAnsi="Arial" w:cs="Arial"/>
          <w:sz w:val="28"/>
          <w:szCs w:val="28"/>
        </w:rPr>
      </w:pPr>
      <w:bookmarkStart w:id="0" w:name="_Toc242818426"/>
      <w:r w:rsidRPr="005C4DF8">
        <w:rPr>
          <w:rFonts w:ascii="Arial" w:hAnsi="Arial" w:cs="Arial"/>
          <w:sz w:val="28"/>
          <w:szCs w:val="28"/>
        </w:rPr>
        <w:t>Re</w:t>
      </w:r>
      <w:r w:rsidR="006A55C4" w:rsidRPr="005C4DF8">
        <w:rPr>
          <w:rFonts w:ascii="Arial" w:hAnsi="Arial" w:cs="Arial"/>
          <w:sz w:val="28"/>
          <w:szCs w:val="28"/>
        </w:rPr>
        <w:t>search Proposa</w:t>
      </w:r>
      <w:r w:rsidR="001C4B17" w:rsidRPr="005C4DF8">
        <w:rPr>
          <w:rFonts w:ascii="Arial" w:hAnsi="Arial" w:cs="Arial"/>
          <w:sz w:val="28"/>
          <w:szCs w:val="28"/>
        </w:rPr>
        <w:t>l</w:t>
      </w:r>
      <w:bookmarkEnd w:id="0"/>
      <w:r w:rsidR="00950C80" w:rsidRPr="005C4DF8">
        <w:rPr>
          <w:rFonts w:ascii="Arial" w:hAnsi="Arial" w:cs="Arial"/>
          <w:sz w:val="28"/>
          <w:szCs w:val="28"/>
        </w:rPr>
        <w:t xml:space="preserve"> </w:t>
      </w:r>
    </w:p>
    <w:p w14:paraId="6126D1CC" w14:textId="5F48A836" w:rsidR="004C74E2" w:rsidRPr="00A42661" w:rsidRDefault="00A90ABC" w:rsidP="00A42661">
      <w:pPr>
        <w:pStyle w:val="Title"/>
        <w:spacing w:line="360" w:lineRule="auto"/>
        <w:rPr>
          <w:rFonts w:ascii="Arial" w:hAnsi="Arial" w:cs="Arial"/>
          <w:sz w:val="22"/>
          <w:szCs w:val="22"/>
        </w:rPr>
      </w:pPr>
      <w:bookmarkStart w:id="1" w:name="_Toc242818427"/>
      <w:r w:rsidRPr="00A42661">
        <w:rPr>
          <w:rStyle w:val="Heading2Char"/>
          <w:rFonts w:ascii="Arial" w:hAnsi="Arial" w:cs="Arial"/>
          <w:sz w:val="22"/>
          <w:szCs w:val="22"/>
        </w:rPr>
        <w:t>Topic</w:t>
      </w:r>
      <w:bookmarkEnd w:id="1"/>
      <w:r w:rsidRPr="00A42661">
        <w:rPr>
          <w:rFonts w:ascii="Arial" w:hAnsi="Arial" w:cs="Arial"/>
          <w:b/>
          <w:bCs/>
          <w:sz w:val="22"/>
          <w:szCs w:val="22"/>
        </w:rPr>
        <w:t>:</w:t>
      </w:r>
      <w:r w:rsidR="00950C80" w:rsidRPr="00A42661">
        <w:rPr>
          <w:rFonts w:ascii="Arial" w:hAnsi="Arial" w:cs="Arial"/>
          <w:b/>
          <w:bCs/>
          <w:sz w:val="22"/>
          <w:szCs w:val="22"/>
        </w:rPr>
        <w:t xml:space="preserve"> </w:t>
      </w:r>
      <w:r w:rsidR="00A1422C" w:rsidRPr="00A42661">
        <w:rPr>
          <w:rFonts w:ascii="Arial" w:hAnsi="Arial" w:cs="Arial"/>
          <w:sz w:val="22"/>
          <w:szCs w:val="22"/>
        </w:rPr>
        <w:t>Long wait</w:t>
      </w:r>
      <w:r w:rsidR="00307B0A">
        <w:rPr>
          <w:rFonts w:ascii="Arial" w:hAnsi="Arial" w:cs="Arial"/>
          <w:sz w:val="22"/>
          <w:szCs w:val="22"/>
        </w:rPr>
        <w:t>ing</w:t>
      </w:r>
      <w:r w:rsidR="000E15FB" w:rsidRPr="00A42661">
        <w:rPr>
          <w:rFonts w:ascii="Arial" w:hAnsi="Arial" w:cs="Arial"/>
          <w:sz w:val="22"/>
          <w:szCs w:val="22"/>
        </w:rPr>
        <w:t xml:space="preserve"> time</w:t>
      </w:r>
      <w:r w:rsidR="00457CD0" w:rsidRPr="00A42661">
        <w:rPr>
          <w:rFonts w:ascii="Arial" w:hAnsi="Arial" w:cs="Arial"/>
          <w:sz w:val="22"/>
          <w:szCs w:val="22"/>
        </w:rPr>
        <w:t>s</w:t>
      </w:r>
      <w:r w:rsidR="00A1422C" w:rsidRPr="00A42661">
        <w:rPr>
          <w:rFonts w:ascii="Arial" w:hAnsi="Arial" w:cs="Arial"/>
          <w:sz w:val="22"/>
          <w:szCs w:val="22"/>
        </w:rPr>
        <w:t xml:space="preserve"> for</w:t>
      </w:r>
      <w:r w:rsidR="00985814" w:rsidRPr="00A42661">
        <w:rPr>
          <w:rFonts w:ascii="Arial" w:hAnsi="Arial" w:cs="Arial"/>
          <w:sz w:val="22"/>
          <w:szCs w:val="22"/>
        </w:rPr>
        <w:t xml:space="preserve"> GP</w:t>
      </w:r>
      <w:r w:rsidR="00A1422C" w:rsidRPr="00A42661">
        <w:rPr>
          <w:rFonts w:ascii="Arial" w:hAnsi="Arial" w:cs="Arial"/>
          <w:sz w:val="22"/>
          <w:szCs w:val="22"/>
        </w:rPr>
        <w:t xml:space="preserve"> appointments </w:t>
      </w:r>
      <w:r w:rsidR="00985814" w:rsidRPr="00A42661">
        <w:rPr>
          <w:rFonts w:ascii="Arial" w:hAnsi="Arial" w:cs="Arial"/>
          <w:sz w:val="22"/>
          <w:szCs w:val="22"/>
        </w:rPr>
        <w:t xml:space="preserve">in UK </w:t>
      </w:r>
      <w:r w:rsidR="00B70E53" w:rsidRPr="00A42661">
        <w:rPr>
          <w:rFonts w:ascii="Arial" w:hAnsi="Arial" w:cs="Arial"/>
          <w:sz w:val="22"/>
          <w:szCs w:val="22"/>
        </w:rPr>
        <w:t>p</w:t>
      </w:r>
      <w:r w:rsidR="00985814" w:rsidRPr="00A42661">
        <w:rPr>
          <w:rFonts w:ascii="Arial" w:hAnsi="Arial" w:cs="Arial"/>
          <w:sz w:val="22"/>
          <w:szCs w:val="22"/>
        </w:rPr>
        <w:t>rimary care</w:t>
      </w:r>
      <w:r w:rsidR="00B70E53" w:rsidRPr="00A42661">
        <w:rPr>
          <w:rFonts w:ascii="Arial" w:hAnsi="Arial" w:cs="Arial"/>
          <w:sz w:val="22"/>
          <w:szCs w:val="22"/>
        </w:rPr>
        <w:t xml:space="preserve"> practice</w:t>
      </w:r>
    </w:p>
    <w:p w14:paraId="27CD05CE" w14:textId="77777777" w:rsidR="006E2489" w:rsidRPr="00A42661" w:rsidRDefault="006E2489" w:rsidP="00A42661">
      <w:pPr>
        <w:pStyle w:val="NormalWeb"/>
        <w:spacing w:line="360" w:lineRule="auto"/>
        <w:rPr>
          <w:rFonts w:ascii="Arial" w:hAnsi="Arial" w:cs="Arial"/>
          <w:b/>
          <w:bCs/>
          <w:color w:val="0D0D0D"/>
          <w:kern w:val="36"/>
          <w:sz w:val="22"/>
          <w:szCs w:val="22"/>
        </w:rPr>
      </w:pPr>
    </w:p>
    <w:p w14:paraId="342BC7CA" w14:textId="781CCD90" w:rsidR="001F4149" w:rsidRPr="00A42661" w:rsidRDefault="001F4149" w:rsidP="001F4149">
      <w:pPr>
        <w:pStyle w:val="NormalWeb"/>
        <w:spacing w:line="360" w:lineRule="auto"/>
        <w:rPr>
          <w:rFonts w:ascii="Arial" w:hAnsi="Arial" w:cs="Arial"/>
          <w:sz w:val="22"/>
          <w:szCs w:val="22"/>
        </w:rPr>
      </w:pPr>
      <w:r w:rsidRPr="00A42661">
        <w:rPr>
          <w:rFonts w:ascii="Arial" w:hAnsi="Arial" w:cs="Arial"/>
          <w:sz w:val="22"/>
          <w:szCs w:val="22"/>
        </w:rPr>
        <w:t>1</w:t>
      </w:r>
      <w:r w:rsidRPr="00A42661">
        <w:rPr>
          <w:rStyle w:val="SubtitleChar"/>
          <w:rFonts w:ascii="Arial" w:hAnsi="Arial" w:cs="Arial"/>
          <w:sz w:val="22"/>
          <w:szCs w:val="22"/>
        </w:rPr>
        <w:t>) Review Question</w:t>
      </w:r>
      <w:r w:rsidRPr="00A42661">
        <w:rPr>
          <w:rFonts w:ascii="Arial" w:hAnsi="Arial" w:cs="Arial"/>
          <w:sz w:val="22"/>
          <w:szCs w:val="22"/>
        </w:rPr>
        <w:br/>
        <w:t xml:space="preserve">What do existing research studies tell us about the causes, </w:t>
      </w:r>
      <w:proofErr w:type="gramStart"/>
      <w:r w:rsidRPr="00A42661">
        <w:rPr>
          <w:rFonts w:ascii="Arial" w:hAnsi="Arial" w:cs="Arial"/>
          <w:sz w:val="22"/>
          <w:szCs w:val="22"/>
        </w:rPr>
        <w:t>effects</w:t>
      </w:r>
      <w:proofErr w:type="gramEnd"/>
      <w:r w:rsidRPr="00A42661">
        <w:rPr>
          <w:rFonts w:ascii="Arial" w:hAnsi="Arial" w:cs="Arial"/>
          <w:sz w:val="22"/>
          <w:szCs w:val="22"/>
        </w:rPr>
        <w:t xml:space="preserve"> and </w:t>
      </w:r>
      <w:proofErr w:type="gramStart"/>
      <w:r w:rsidRPr="00A42661">
        <w:rPr>
          <w:rFonts w:ascii="Arial" w:hAnsi="Arial" w:cs="Arial"/>
          <w:sz w:val="22"/>
          <w:szCs w:val="22"/>
        </w:rPr>
        <w:t>possible solutions</w:t>
      </w:r>
      <w:proofErr w:type="gramEnd"/>
      <w:r w:rsidRPr="00A42661">
        <w:rPr>
          <w:rFonts w:ascii="Arial" w:hAnsi="Arial" w:cs="Arial"/>
          <w:sz w:val="22"/>
          <w:szCs w:val="22"/>
        </w:rPr>
        <w:t xml:space="preserve"> to long wait</w:t>
      </w:r>
      <w:r w:rsidR="0024208F">
        <w:rPr>
          <w:rFonts w:ascii="Arial" w:hAnsi="Arial" w:cs="Arial"/>
          <w:sz w:val="22"/>
          <w:szCs w:val="22"/>
        </w:rPr>
        <w:t>ing</w:t>
      </w:r>
      <w:r w:rsidRPr="00A42661">
        <w:rPr>
          <w:rFonts w:ascii="Arial" w:hAnsi="Arial" w:cs="Arial"/>
          <w:sz w:val="22"/>
          <w:szCs w:val="22"/>
        </w:rPr>
        <w:t xml:space="preserve"> times for GP appointments in UK primary care</w:t>
      </w:r>
      <w:r w:rsidR="0080149C">
        <w:rPr>
          <w:rFonts w:ascii="Arial" w:hAnsi="Arial" w:cs="Arial"/>
          <w:sz w:val="22"/>
          <w:szCs w:val="22"/>
        </w:rPr>
        <w:t xml:space="preserve"> practice</w:t>
      </w:r>
    </w:p>
    <w:p w14:paraId="0E9C522C" w14:textId="2DA59309" w:rsidR="001F4149" w:rsidRPr="00A42661" w:rsidRDefault="001F4149" w:rsidP="001F4149">
      <w:pPr>
        <w:pStyle w:val="NormalWeb"/>
        <w:spacing w:line="360" w:lineRule="auto"/>
        <w:rPr>
          <w:rFonts w:ascii="Arial" w:hAnsi="Arial" w:cs="Arial"/>
          <w:sz w:val="22"/>
          <w:szCs w:val="22"/>
        </w:rPr>
      </w:pPr>
      <w:r w:rsidRPr="00A42661">
        <w:rPr>
          <w:rFonts w:ascii="Arial" w:hAnsi="Arial" w:cs="Arial"/>
          <w:sz w:val="22"/>
          <w:szCs w:val="22"/>
        </w:rPr>
        <w:t>2</w:t>
      </w:r>
      <w:r w:rsidRPr="00A42661">
        <w:rPr>
          <w:rStyle w:val="SubtitleChar"/>
          <w:rFonts w:ascii="Arial" w:hAnsi="Arial" w:cs="Arial"/>
          <w:sz w:val="22"/>
          <w:szCs w:val="22"/>
        </w:rPr>
        <w:t>) Objectives</w:t>
      </w:r>
      <w:r w:rsidRPr="00A42661">
        <w:rPr>
          <w:rFonts w:ascii="Arial" w:hAnsi="Arial" w:cs="Arial"/>
          <w:b/>
          <w:bCs/>
          <w:sz w:val="22"/>
          <w:szCs w:val="22"/>
        </w:rPr>
        <w:br/>
      </w:r>
      <w:r w:rsidRPr="00A42661">
        <w:rPr>
          <w:rFonts w:ascii="Arial" w:hAnsi="Arial" w:cs="Arial"/>
          <w:sz w:val="22"/>
          <w:szCs w:val="22"/>
        </w:rPr>
        <w:t>To find out what causes long waits for doctor’s visits.</w:t>
      </w:r>
      <w:r w:rsidRPr="00A42661">
        <w:rPr>
          <w:rFonts w:ascii="Arial" w:hAnsi="Arial" w:cs="Arial"/>
          <w:sz w:val="22"/>
          <w:szCs w:val="22"/>
        </w:rPr>
        <w:br/>
      </w:r>
      <w:r w:rsidR="00A81E7F">
        <w:rPr>
          <w:rFonts w:ascii="Arial" w:hAnsi="Arial" w:cs="Arial"/>
          <w:sz w:val="22"/>
          <w:szCs w:val="22"/>
        </w:rPr>
        <w:t>To</w:t>
      </w:r>
      <w:r w:rsidRPr="00A42661">
        <w:rPr>
          <w:rFonts w:ascii="Arial" w:hAnsi="Arial" w:cs="Arial"/>
          <w:sz w:val="22"/>
          <w:szCs w:val="22"/>
        </w:rPr>
        <w:t xml:space="preserve"> understand the effect of delayed access on patients, health outcomes and health professionals.</w:t>
      </w:r>
      <w:r w:rsidRPr="00A42661">
        <w:rPr>
          <w:rFonts w:ascii="Arial" w:hAnsi="Arial" w:cs="Arial"/>
          <w:sz w:val="22"/>
          <w:szCs w:val="22"/>
        </w:rPr>
        <w:br/>
      </w:r>
      <w:r w:rsidR="00A81E7F">
        <w:rPr>
          <w:rFonts w:ascii="Arial" w:hAnsi="Arial" w:cs="Arial"/>
          <w:sz w:val="22"/>
          <w:szCs w:val="22"/>
        </w:rPr>
        <w:t>To</w:t>
      </w:r>
      <w:r w:rsidRPr="00A42661">
        <w:rPr>
          <w:rFonts w:ascii="Arial" w:hAnsi="Arial" w:cs="Arial"/>
          <w:sz w:val="22"/>
          <w:szCs w:val="22"/>
        </w:rPr>
        <w:t xml:space="preserve"> look at ways of improving access to GP services such as digital access and appointment triage.</w:t>
      </w:r>
      <w:r w:rsidRPr="00A42661">
        <w:rPr>
          <w:rFonts w:ascii="Arial" w:hAnsi="Arial" w:cs="Arial"/>
          <w:sz w:val="22"/>
          <w:szCs w:val="22"/>
        </w:rPr>
        <w:br/>
      </w:r>
      <w:r w:rsidR="00A81E7F">
        <w:rPr>
          <w:rFonts w:ascii="Arial" w:hAnsi="Arial" w:cs="Arial"/>
          <w:sz w:val="22"/>
          <w:szCs w:val="22"/>
        </w:rPr>
        <w:t>To</w:t>
      </w:r>
      <w:r w:rsidRPr="00A42661">
        <w:rPr>
          <w:rFonts w:ascii="Arial" w:hAnsi="Arial" w:cs="Arial"/>
          <w:sz w:val="22"/>
          <w:szCs w:val="22"/>
        </w:rPr>
        <w:t xml:space="preserve"> identify gaps in the research to inform future primary care practice</w:t>
      </w:r>
    </w:p>
    <w:p w14:paraId="1E0927E5" w14:textId="77777777" w:rsidR="001F4149" w:rsidRPr="00A42661" w:rsidRDefault="001F4149" w:rsidP="001F4149">
      <w:pPr>
        <w:pStyle w:val="NormalWeb"/>
        <w:spacing w:line="360" w:lineRule="auto"/>
        <w:rPr>
          <w:rFonts w:ascii="Arial" w:hAnsi="Arial" w:cs="Arial"/>
          <w:sz w:val="22"/>
          <w:szCs w:val="22"/>
        </w:rPr>
      </w:pPr>
      <w:r w:rsidRPr="00A42661">
        <w:rPr>
          <w:rFonts w:ascii="Arial" w:hAnsi="Arial" w:cs="Arial"/>
          <w:sz w:val="22"/>
          <w:szCs w:val="22"/>
        </w:rPr>
        <w:t>3</w:t>
      </w:r>
      <w:r w:rsidRPr="00A42661">
        <w:rPr>
          <w:rStyle w:val="SubtitleChar"/>
          <w:rFonts w:ascii="Arial" w:hAnsi="Arial" w:cs="Arial"/>
          <w:sz w:val="22"/>
          <w:szCs w:val="22"/>
        </w:rPr>
        <w:t>) Rationale</w:t>
      </w:r>
      <w:r w:rsidRPr="00A42661">
        <w:rPr>
          <w:rFonts w:ascii="Arial" w:hAnsi="Arial" w:cs="Arial"/>
          <w:sz w:val="22"/>
          <w:szCs w:val="22"/>
        </w:rPr>
        <w:br/>
        <w:t xml:space="preserve">Timely access to general practice is critically dependent on early diagnosis, efficient </w:t>
      </w:r>
      <w:proofErr w:type="gramStart"/>
      <w:r w:rsidRPr="00A42661">
        <w:rPr>
          <w:rFonts w:ascii="Arial" w:hAnsi="Arial" w:cs="Arial"/>
          <w:sz w:val="22"/>
          <w:szCs w:val="22"/>
        </w:rPr>
        <w:t>treatment</w:t>
      </w:r>
      <w:proofErr w:type="gramEnd"/>
      <w:r w:rsidRPr="00A42661">
        <w:rPr>
          <w:rFonts w:ascii="Arial" w:hAnsi="Arial" w:cs="Arial"/>
          <w:sz w:val="22"/>
          <w:szCs w:val="22"/>
        </w:rPr>
        <w:t xml:space="preserve"> and continuity of care. But booking appointments is still a huge difficulty for the NHS in England. Patient satisfaction with access to appointments is reducing (O’Dowd, 2023), adding to the importance of finding barriers to timely care. Chappell et al. (2023) also found that patients use several digital and non-digital access channels, suggesting that appointment systems need to consider the range of patient desires and preferences.</w:t>
      </w:r>
      <w:r w:rsidRPr="00A42661">
        <w:rPr>
          <w:rFonts w:ascii="Arial" w:hAnsi="Arial" w:cs="Arial"/>
          <w:sz w:val="22"/>
          <w:szCs w:val="22"/>
        </w:rPr>
        <w:br/>
      </w:r>
      <w:r w:rsidRPr="00A42661">
        <w:rPr>
          <w:rFonts w:ascii="Arial" w:hAnsi="Arial" w:cs="Arial"/>
          <w:sz w:val="22"/>
          <w:szCs w:val="22"/>
        </w:rPr>
        <w:br/>
        <w:t xml:space="preserve">This can lead to patients getting frustrated, evaluations being delayed and other healthcare services being put under enormous pressure. English practices have </w:t>
      </w:r>
      <w:proofErr w:type="gramStart"/>
      <w:r w:rsidRPr="00A42661">
        <w:rPr>
          <w:rFonts w:ascii="Arial" w:hAnsi="Arial" w:cs="Arial"/>
          <w:sz w:val="22"/>
          <w:szCs w:val="22"/>
        </w:rPr>
        <w:t>different ways</w:t>
      </w:r>
      <w:proofErr w:type="gramEnd"/>
      <w:r w:rsidRPr="00A42661">
        <w:rPr>
          <w:rFonts w:ascii="Arial" w:hAnsi="Arial" w:cs="Arial"/>
          <w:sz w:val="22"/>
          <w:szCs w:val="22"/>
        </w:rPr>
        <w:t xml:space="preserve"> of organising appointments, which can affect waiting times, and equitable access (</w:t>
      </w:r>
      <w:proofErr w:type="spellStart"/>
      <w:r w:rsidRPr="00A42661">
        <w:rPr>
          <w:rFonts w:ascii="Arial" w:hAnsi="Arial" w:cs="Arial"/>
          <w:sz w:val="22"/>
          <w:szCs w:val="22"/>
        </w:rPr>
        <w:t>Scuffell</w:t>
      </w:r>
      <w:proofErr w:type="spellEnd"/>
      <w:r w:rsidRPr="00A42661">
        <w:rPr>
          <w:rFonts w:ascii="Arial" w:hAnsi="Arial" w:cs="Arial"/>
          <w:sz w:val="22"/>
          <w:szCs w:val="22"/>
        </w:rPr>
        <w:t xml:space="preserve"> et al., 2025). Hence a scoping study is appropriate to map existing knowledge, to analyse current approaches and to identify gaps in research. </w:t>
      </w:r>
    </w:p>
    <w:p w14:paraId="604C41B9" w14:textId="77777777" w:rsidR="001F4149" w:rsidRPr="00A42661" w:rsidRDefault="001F4149" w:rsidP="001F4149">
      <w:pPr>
        <w:pStyle w:val="NormalWeb"/>
        <w:spacing w:line="360" w:lineRule="auto"/>
        <w:rPr>
          <w:rFonts w:ascii="Arial" w:hAnsi="Arial" w:cs="Arial"/>
          <w:sz w:val="22"/>
          <w:szCs w:val="22"/>
        </w:rPr>
      </w:pPr>
      <w:r w:rsidRPr="00A42661">
        <w:rPr>
          <w:rFonts w:ascii="Arial" w:hAnsi="Arial" w:cs="Arial"/>
          <w:sz w:val="22"/>
          <w:szCs w:val="22"/>
        </w:rPr>
        <w:t>4</w:t>
      </w:r>
      <w:r w:rsidRPr="00A42661">
        <w:rPr>
          <w:rStyle w:val="SubtitleChar"/>
          <w:rFonts w:ascii="Arial" w:hAnsi="Arial" w:cs="Arial"/>
          <w:sz w:val="22"/>
          <w:szCs w:val="22"/>
        </w:rPr>
        <w:t>) Methodology</w:t>
      </w:r>
      <w:r w:rsidRPr="00A42661">
        <w:rPr>
          <w:rFonts w:ascii="Arial" w:hAnsi="Arial" w:cs="Arial"/>
          <w:sz w:val="22"/>
          <w:szCs w:val="22"/>
        </w:rPr>
        <w:br/>
        <w:t xml:space="preserve">A scoping review will </w:t>
      </w:r>
      <w:proofErr w:type="gramStart"/>
      <w:r w:rsidRPr="00A42661">
        <w:rPr>
          <w:rFonts w:ascii="Arial" w:hAnsi="Arial" w:cs="Arial"/>
          <w:sz w:val="22"/>
          <w:szCs w:val="22"/>
        </w:rPr>
        <w:t>be conducted</w:t>
      </w:r>
      <w:proofErr w:type="gramEnd"/>
      <w:r w:rsidRPr="00A42661">
        <w:rPr>
          <w:rFonts w:ascii="Arial" w:hAnsi="Arial" w:cs="Arial"/>
          <w:sz w:val="22"/>
          <w:szCs w:val="22"/>
        </w:rPr>
        <w:t xml:space="preserve"> in accordance with the methodological guidance of Peters et al. (2021). Boolean operators AND </w:t>
      </w:r>
      <w:proofErr w:type="spellStart"/>
      <w:r w:rsidRPr="00A42661">
        <w:rPr>
          <w:rFonts w:ascii="Arial" w:hAnsi="Arial" w:cs="Arial"/>
          <w:sz w:val="22"/>
          <w:szCs w:val="22"/>
        </w:rPr>
        <w:t>and</w:t>
      </w:r>
      <w:proofErr w:type="spellEnd"/>
      <w:r w:rsidRPr="00A42661">
        <w:rPr>
          <w:rFonts w:ascii="Arial" w:hAnsi="Arial" w:cs="Arial"/>
          <w:sz w:val="22"/>
          <w:szCs w:val="22"/>
        </w:rPr>
        <w:t xml:space="preserve"> OR will be used to combine keywords such as “GP waiting times</w:t>
      </w:r>
      <w:proofErr w:type="gramStart"/>
      <w:r w:rsidRPr="00A42661">
        <w:rPr>
          <w:rFonts w:ascii="Arial" w:hAnsi="Arial" w:cs="Arial"/>
          <w:sz w:val="22"/>
          <w:szCs w:val="22"/>
        </w:rPr>
        <w:t>”,</w:t>
      </w:r>
      <w:proofErr w:type="gramEnd"/>
      <w:r w:rsidRPr="00A42661">
        <w:rPr>
          <w:rFonts w:ascii="Arial" w:hAnsi="Arial" w:cs="Arial"/>
          <w:sz w:val="22"/>
          <w:szCs w:val="22"/>
        </w:rPr>
        <w:t xml:space="preserve"> “primary care access</w:t>
      </w:r>
      <w:proofErr w:type="gramStart"/>
      <w:r w:rsidRPr="00A42661">
        <w:rPr>
          <w:rFonts w:ascii="Arial" w:hAnsi="Arial" w:cs="Arial"/>
          <w:sz w:val="22"/>
          <w:szCs w:val="22"/>
        </w:rPr>
        <w:t>”,</w:t>
      </w:r>
      <w:proofErr w:type="gramEnd"/>
      <w:r w:rsidRPr="00A42661">
        <w:rPr>
          <w:rFonts w:ascii="Arial" w:hAnsi="Arial" w:cs="Arial"/>
          <w:sz w:val="22"/>
          <w:szCs w:val="22"/>
        </w:rPr>
        <w:t xml:space="preserve"> “appointment delays</w:t>
      </w:r>
      <w:proofErr w:type="gramStart"/>
      <w:r w:rsidRPr="00A42661">
        <w:rPr>
          <w:rFonts w:ascii="Arial" w:hAnsi="Arial" w:cs="Arial"/>
          <w:sz w:val="22"/>
          <w:szCs w:val="22"/>
        </w:rPr>
        <w:t>”,</w:t>
      </w:r>
      <w:proofErr w:type="gramEnd"/>
      <w:r w:rsidRPr="00A42661">
        <w:rPr>
          <w:rFonts w:ascii="Arial" w:hAnsi="Arial" w:cs="Arial"/>
          <w:sz w:val="22"/>
          <w:szCs w:val="22"/>
        </w:rPr>
        <w:t xml:space="preserve"> “digital health” and “United Kingdom” in the databases PubMed, CINAHL, MEDLINE and Google Scholar.</w:t>
      </w:r>
      <w:r w:rsidRPr="00A42661">
        <w:rPr>
          <w:rFonts w:ascii="Arial" w:hAnsi="Arial" w:cs="Arial"/>
          <w:sz w:val="22"/>
          <w:szCs w:val="22"/>
        </w:rPr>
        <w:br/>
      </w:r>
      <w:r w:rsidRPr="00A42661">
        <w:rPr>
          <w:rFonts w:ascii="Arial" w:hAnsi="Arial" w:cs="Arial"/>
          <w:sz w:val="22"/>
          <w:szCs w:val="22"/>
        </w:rPr>
        <w:lastRenderedPageBreak/>
        <w:br/>
        <w:t xml:space="preserve">All primary and secondary peer-reviewed research on general practice in the United Kingdom published in English will be included. Studies examining appointment access, its consequences or how it might </w:t>
      </w:r>
      <w:proofErr w:type="gramStart"/>
      <w:r w:rsidRPr="00A42661">
        <w:rPr>
          <w:rFonts w:ascii="Arial" w:hAnsi="Arial" w:cs="Arial"/>
          <w:sz w:val="22"/>
          <w:szCs w:val="22"/>
        </w:rPr>
        <w:t>be improved</w:t>
      </w:r>
      <w:proofErr w:type="gramEnd"/>
      <w:r w:rsidRPr="00A42661">
        <w:rPr>
          <w:rFonts w:ascii="Arial" w:hAnsi="Arial" w:cs="Arial"/>
          <w:sz w:val="22"/>
          <w:szCs w:val="22"/>
        </w:rPr>
        <w:t xml:space="preserve"> will </w:t>
      </w:r>
      <w:proofErr w:type="gramStart"/>
      <w:r w:rsidRPr="00A42661">
        <w:rPr>
          <w:rFonts w:ascii="Arial" w:hAnsi="Arial" w:cs="Arial"/>
          <w:sz w:val="22"/>
          <w:szCs w:val="22"/>
        </w:rPr>
        <w:t>be included</w:t>
      </w:r>
      <w:proofErr w:type="gramEnd"/>
      <w:r w:rsidRPr="00A42661">
        <w:rPr>
          <w:rFonts w:ascii="Arial" w:hAnsi="Arial" w:cs="Arial"/>
          <w:sz w:val="22"/>
          <w:szCs w:val="22"/>
        </w:rPr>
        <w:t xml:space="preserve">. No acceptance of duplicate studies or studies that </w:t>
      </w:r>
      <w:proofErr w:type="gramStart"/>
      <w:r w:rsidRPr="00A42661">
        <w:rPr>
          <w:rFonts w:ascii="Arial" w:hAnsi="Arial" w:cs="Arial"/>
          <w:sz w:val="22"/>
          <w:szCs w:val="22"/>
        </w:rPr>
        <w:t>are not connected</w:t>
      </w:r>
      <w:proofErr w:type="gramEnd"/>
      <w:r w:rsidRPr="00A42661">
        <w:rPr>
          <w:rFonts w:ascii="Arial" w:hAnsi="Arial" w:cs="Arial"/>
          <w:sz w:val="22"/>
          <w:szCs w:val="22"/>
        </w:rPr>
        <w:t xml:space="preserve"> to the problem of the review. Full texts, </w:t>
      </w:r>
      <w:proofErr w:type="gramStart"/>
      <w:r w:rsidRPr="00A42661">
        <w:rPr>
          <w:rFonts w:ascii="Arial" w:hAnsi="Arial" w:cs="Arial"/>
          <w:sz w:val="22"/>
          <w:szCs w:val="22"/>
        </w:rPr>
        <w:t>abstracts</w:t>
      </w:r>
      <w:proofErr w:type="gramEnd"/>
      <w:r w:rsidRPr="00A42661">
        <w:rPr>
          <w:rFonts w:ascii="Arial" w:hAnsi="Arial" w:cs="Arial"/>
          <w:sz w:val="22"/>
          <w:szCs w:val="22"/>
        </w:rPr>
        <w:t xml:space="preserve"> and titles will </w:t>
      </w:r>
      <w:proofErr w:type="gramStart"/>
      <w:r w:rsidRPr="00A42661">
        <w:rPr>
          <w:rFonts w:ascii="Arial" w:hAnsi="Arial" w:cs="Arial"/>
          <w:sz w:val="22"/>
          <w:szCs w:val="22"/>
        </w:rPr>
        <w:t>be compared</w:t>
      </w:r>
      <w:proofErr w:type="gramEnd"/>
      <w:r w:rsidRPr="00A42661">
        <w:rPr>
          <w:rFonts w:ascii="Arial" w:hAnsi="Arial" w:cs="Arial"/>
          <w:sz w:val="22"/>
          <w:szCs w:val="22"/>
        </w:rPr>
        <w:t xml:space="preserve"> with the eligibility criteria. Relevant data shall </w:t>
      </w:r>
      <w:proofErr w:type="gramStart"/>
      <w:r w:rsidRPr="00A42661">
        <w:rPr>
          <w:rFonts w:ascii="Arial" w:hAnsi="Arial" w:cs="Arial"/>
          <w:sz w:val="22"/>
          <w:szCs w:val="22"/>
        </w:rPr>
        <w:t>be recorded</w:t>
      </w:r>
      <w:proofErr w:type="gramEnd"/>
      <w:r w:rsidRPr="00A42661">
        <w:rPr>
          <w:rFonts w:ascii="Arial" w:hAnsi="Arial" w:cs="Arial"/>
          <w:sz w:val="22"/>
          <w:szCs w:val="22"/>
        </w:rPr>
        <w:t xml:space="preserve"> as study characteristics, challenges, </w:t>
      </w:r>
      <w:proofErr w:type="gramStart"/>
      <w:r w:rsidRPr="00A42661">
        <w:rPr>
          <w:rFonts w:ascii="Arial" w:hAnsi="Arial" w:cs="Arial"/>
          <w:sz w:val="22"/>
          <w:szCs w:val="22"/>
        </w:rPr>
        <w:t>results</w:t>
      </w:r>
      <w:proofErr w:type="gramEnd"/>
      <w:r w:rsidRPr="00A42661">
        <w:rPr>
          <w:rFonts w:ascii="Arial" w:hAnsi="Arial" w:cs="Arial"/>
          <w:sz w:val="22"/>
          <w:szCs w:val="22"/>
        </w:rPr>
        <w:t xml:space="preserve"> and proposed recommendations. I will identify common trends and gaps in the material through thematic analysis and descriptive summaries.</w:t>
      </w:r>
      <w:r w:rsidRPr="00A42661">
        <w:rPr>
          <w:rFonts w:ascii="Arial" w:hAnsi="Arial" w:cs="Arial"/>
          <w:sz w:val="22"/>
          <w:szCs w:val="22"/>
        </w:rPr>
        <w:br/>
      </w:r>
      <w:r w:rsidRPr="00A42661">
        <w:rPr>
          <w:rFonts w:ascii="Arial" w:hAnsi="Arial" w:cs="Arial"/>
          <w:sz w:val="22"/>
          <w:szCs w:val="22"/>
        </w:rPr>
        <w:br/>
        <w:t>5</w:t>
      </w:r>
      <w:r w:rsidRPr="00A42661">
        <w:rPr>
          <w:rStyle w:val="SubtitleChar"/>
          <w:rFonts w:ascii="Arial" w:hAnsi="Arial" w:cs="Arial"/>
          <w:sz w:val="22"/>
          <w:szCs w:val="22"/>
        </w:rPr>
        <w:t>) Ethical consideration</w:t>
      </w:r>
      <w:r w:rsidRPr="00A42661">
        <w:rPr>
          <w:rFonts w:ascii="Arial" w:hAnsi="Arial" w:cs="Arial"/>
          <w:sz w:val="22"/>
          <w:szCs w:val="22"/>
        </w:rPr>
        <w:br/>
        <w:t xml:space="preserve">Formal consent of participants is not anticipated as the review will be based on published studies and will not entail direct participation of human subjects or collection of personal data. However, academic integrity shall </w:t>
      </w:r>
      <w:proofErr w:type="gramStart"/>
      <w:r w:rsidRPr="00A42661">
        <w:rPr>
          <w:rFonts w:ascii="Arial" w:hAnsi="Arial" w:cs="Arial"/>
          <w:sz w:val="22"/>
          <w:szCs w:val="22"/>
        </w:rPr>
        <w:t>be maintained</w:t>
      </w:r>
      <w:proofErr w:type="gramEnd"/>
      <w:r w:rsidRPr="00A42661">
        <w:rPr>
          <w:rFonts w:ascii="Arial" w:hAnsi="Arial" w:cs="Arial"/>
          <w:sz w:val="22"/>
          <w:szCs w:val="22"/>
        </w:rPr>
        <w:t xml:space="preserve"> by the accurate presentation of findings, the appropriate use of Harvard referencing and the avoidance of plagiarism. The findings shall </w:t>
      </w:r>
      <w:proofErr w:type="gramStart"/>
      <w:r w:rsidRPr="00A42661">
        <w:rPr>
          <w:rFonts w:ascii="Arial" w:hAnsi="Arial" w:cs="Arial"/>
          <w:sz w:val="22"/>
          <w:szCs w:val="22"/>
        </w:rPr>
        <w:t>be reported</w:t>
      </w:r>
      <w:proofErr w:type="gramEnd"/>
      <w:r w:rsidRPr="00A42661">
        <w:rPr>
          <w:rFonts w:ascii="Arial" w:hAnsi="Arial" w:cs="Arial"/>
          <w:sz w:val="22"/>
          <w:szCs w:val="22"/>
        </w:rPr>
        <w:t xml:space="preserve"> transparently, acknowledging the restrictions and contradictory evidence. </w:t>
      </w:r>
    </w:p>
    <w:p w14:paraId="4DA0F36D" w14:textId="77777777" w:rsidR="006E2489" w:rsidRPr="00A42661" w:rsidRDefault="006E2489" w:rsidP="00A42661">
      <w:pPr>
        <w:pStyle w:val="NormalWeb"/>
        <w:spacing w:line="360" w:lineRule="auto"/>
        <w:rPr>
          <w:rFonts w:ascii="Arial" w:hAnsi="Arial" w:cs="Arial"/>
          <w:b/>
          <w:bCs/>
          <w:color w:val="0D0D0D"/>
          <w:kern w:val="36"/>
          <w:sz w:val="22"/>
          <w:szCs w:val="22"/>
        </w:rPr>
      </w:pPr>
    </w:p>
    <w:p w14:paraId="5EA26AE8" w14:textId="77777777" w:rsidR="006E2489" w:rsidRPr="00A42661" w:rsidRDefault="006E2489" w:rsidP="00A42661">
      <w:pPr>
        <w:pStyle w:val="NormalWeb"/>
        <w:spacing w:line="360" w:lineRule="auto"/>
        <w:rPr>
          <w:rFonts w:ascii="Arial" w:hAnsi="Arial" w:cs="Arial"/>
          <w:b/>
          <w:bCs/>
          <w:color w:val="0D0D0D"/>
          <w:kern w:val="36"/>
          <w:sz w:val="22"/>
          <w:szCs w:val="22"/>
        </w:rPr>
      </w:pPr>
    </w:p>
    <w:p w14:paraId="5D4AA0E0" w14:textId="77777777" w:rsidR="006E2489" w:rsidRPr="00A42661" w:rsidRDefault="006E2489" w:rsidP="00A42661">
      <w:pPr>
        <w:pStyle w:val="NormalWeb"/>
        <w:spacing w:line="360" w:lineRule="auto"/>
        <w:rPr>
          <w:rFonts w:ascii="Arial" w:hAnsi="Arial" w:cs="Arial"/>
          <w:b/>
          <w:bCs/>
          <w:color w:val="0D0D0D"/>
          <w:kern w:val="36"/>
          <w:sz w:val="22"/>
          <w:szCs w:val="22"/>
        </w:rPr>
      </w:pPr>
    </w:p>
    <w:p w14:paraId="170A08F7" w14:textId="77777777" w:rsidR="006E2489" w:rsidRPr="00A42661" w:rsidRDefault="006E2489" w:rsidP="00A42661">
      <w:pPr>
        <w:pStyle w:val="NormalWeb"/>
        <w:spacing w:line="360" w:lineRule="auto"/>
        <w:rPr>
          <w:rFonts w:ascii="Arial" w:hAnsi="Arial" w:cs="Arial"/>
          <w:b/>
          <w:bCs/>
          <w:color w:val="0D0D0D"/>
          <w:kern w:val="36"/>
          <w:sz w:val="22"/>
          <w:szCs w:val="22"/>
        </w:rPr>
      </w:pPr>
    </w:p>
    <w:p w14:paraId="5597B498" w14:textId="77777777" w:rsidR="006E2489" w:rsidRPr="00A42661" w:rsidRDefault="006E2489" w:rsidP="00A42661">
      <w:pPr>
        <w:pStyle w:val="NormalWeb"/>
        <w:spacing w:line="360" w:lineRule="auto"/>
        <w:rPr>
          <w:rFonts w:ascii="Arial" w:hAnsi="Arial" w:cs="Arial"/>
          <w:b/>
          <w:bCs/>
          <w:color w:val="0D0D0D"/>
          <w:kern w:val="36"/>
          <w:sz w:val="22"/>
          <w:szCs w:val="22"/>
        </w:rPr>
      </w:pPr>
    </w:p>
    <w:p w14:paraId="4450BACE" w14:textId="77777777" w:rsidR="006E2489" w:rsidRPr="00A42661" w:rsidRDefault="006E2489" w:rsidP="00A42661">
      <w:pPr>
        <w:pStyle w:val="NormalWeb"/>
        <w:spacing w:line="360" w:lineRule="auto"/>
        <w:rPr>
          <w:rFonts w:ascii="Arial" w:hAnsi="Arial" w:cs="Arial"/>
          <w:b/>
          <w:bCs/>
          <w:color w:val="0D0D0D"/>
          <w:kern w:val="36"/>
          <w:sz w:val="22"/>
          <w:szCs w:val="22"/>
        </w:rPr>
      </w:pPr>
    </w:p>
    <w:p w14:paraId="7BF54A88" w14:textId="77777777" w:rsidR="006E2489" w:rsidRPr="00A42661" w:rsidRDefault="006E2489" w:rsidP="00A42661">
      <w:pPr>
        <w:pStyle w:val="NormalWeb"/>
        <w:spacing w:line="360" w:lineRule="auto"/>
        <w:rPr>
          <w:rFonts w:ascii="Arial" w:hAnsi="Arial" w:cs="Arial"/>
          <w:b/>
          <w:bCs/>
          <w:color w:val="0D0D0D"/>
          <w:kern w:val="36"/>
          <w:sz w:val="22"/>
          <w:szCs w:val="22"/>
        </w:rPr>
      </w:pPr>
    </w:p>
    <w:p w14:paraId="73E24C51" w14:textId="77777777" w:rsidR="006F2834" w:rsidRPr="00A42661" w:rsidRDefault="006F2834" w:rsidP="00A42661">
      <w:pPr>
        <w:pStyle w:val="Heading2"/>
        <w:rPr>
          <w:rFonts w:ascii="Arial" w:hAnsi="Arial" w:cs="Arial"/>
          <w:sz w:val="22"/>
          <w:szCs w:val="22"/>
        </w:rPr>
      </w:pPr>
    </w:p>
    <w:p w14:paraId="28104E8F" w14:textId="77777777" w:rsidR="00823241" w:rsidRDefault="00EF63B5" w:rsidP="00823241">
      <w:pPr>
        <w:pStyle w:val="Heading2"/>
        <w:rPr>
          <w:rFonts w:ascii="Arial" w:hAnsi="Arial" w:cs="Arial"/>
          <w:sz w:val="28"/>
          <w:szCs w:val="28"/>
        </w:rPr>
      </w:pPr>
      <w:bookmarkStart w:id="2" w:name="_Toc242818428"/>
      <w:r w:rsidRPr="00E86C8C">
        <w:rPr>
          <w:rFonts w:ascii="Arial" w:hAnsi="Arial" w:cs="Arial"/>
          <w:sz w:val="28"/>
          <w:szCs w:val="28"/>
        </w:rPr>
        <w:t>Reference</w:t>
      </w:r>
      <w:bookmarkEnd w:id="2"/>
      <w:r w:rsidRPr="00E86C8C">
        <w:rPr>
          <w:rFonts w:ascii="Arial" w:hAnsi="Arial" w:cs="Arial"/>
          <w:sz w:val="28"/>
          <w:szCs w:val="28"/>
        </w:rPr>
        <w:t xml:space="preserve"> </w:t>
      </w:r>
    </w:p>
    <w:p w14:paraId="055FAAF4" w14:textId="451B20D3" w:rsidR="00EF63B5" w:rsidRPr="00823241" w:rsidRDefault="00EF63B5" w:rsidP="00823241">
      <w:pPr>
        <w:pStyle w:val="Heading2"/>
        <w:rPr>
          <w:rFonts w:ascii="Arial" w:hAnsi="Arial" w:cs="Arial"/>
          <w:sz w:val="28"/>
          <w:szCs w:val="28"/>
        </w:rPr>
      </w:pPr>
      <w:r w:rsidRPr="008E268B">
        <w:rPr>
          <w:rFonts w:ascii="Arial" w:eastAsia="Times New Roman" w:hAnsi="Arial" w:cs="Arial"/>
          <w:color w:val="0D0D0D"/>
          <w:sz w:val="22"/>
          <w:szCs w:val="22"/>
          <w:lang w:eastAsia="en-GB"/>
        </w:rPr>
        <w:t xml:space="preserve">Chappell, P., Dias, A., </w:t>
      </w:r>
      <w:proofErr w:type="spellStart"/>
      <w:r w:rsidRPr="008E268B">
        <w:rPr>
          <w:rFonts w:ascii="Arial" w:eastAsia="Times New Roman" w:hAnsi="Arial" w:cs="Arial"/>
          <w:color w:val="0D0D0D"/>
          <w:sz w:val="22"/>
          <w:szCs w:val="22"/>
          <w:lang w:eastAsia="en-GB"/>
        </w:rPr>
        <w:t>Bakhai</w:t>
      </w:r>
      <w:proofErr w:type="spellEnd"/>
      <w:r w:rsidRPr="008E268B">
        <w:rPr>
          <w:rFonts w:ascii="Arial" w:eastAsia="Times New Roman" w:hAnsi="Arial" w:cs="Arial"/>
          <w:color w:val="0D0D0D"/>
          <w:sz w:val="22"/>
          <w:szCs w:val="22"/>
          <w:lang w:eastAsia="en-GB"/>
        </w:rPr>
        <w:t xml:space="preserve">, M., Ledger, </w:t>
      </w:r>
      <w:proofErr w:type="gramStart"/>
      <w:r w:rsidRPr="008E268B">
        <w:rPr>
          <w:rFonts w:ascii="Arial" w:eastAsia="Times New Roman" w:hAnsi="Arial" w:cs="Arial"/>
          <w:color w:val="0D0D0D"/>
          <w:sz w:val="22"/>
          <w:szCs w:val="22"/>
          <w:lang w:eastAsia="en-GB"/>
        </w:rPr>
        <w:t>J.</w:t>
      </w:r>
      <w:proofErr w:type="gramEnd"/>
      <w:r w:rsidRPr="008E268B">
        <w:rPr>
          <w:rFonts w:ascii="Arial" w:eastAsia="Times New Roman" w:hAnsi="Arial" w:cs="Arial"/>
          <w:color w:val="0D0D0D"/>
          <w:sz w:val="22"/>
          <w:szCs w:val="22"/>
          <w:lang w:eastAsia="en-GB"/>
        </w:rPr>
        <w:t xml:space="preserve"> and Clarke, G.M. (2023) ‘How is primary care access changing? </w:t>
      </w:r>
      <w:r w:rsidR="001528A5" w:rsidRPr="008E268B">
        <w:rPr>
          <w:rFonts w:ascii="Arial" w:eastAsia="Times New Roman" w:hAnsi="Arial" w:cs="Arial"/>
          <w:color w:val="0D0D0D"/>
          <w:sz w:val="22"/>
          <w:szCs w:val="22"/>
          <w:lang w:eastAsia="en-GB"/>
        </w:rPr>
        <w:t>A retrospective</w:t>
      </w:r>
      <w:r w:rsidRPr="008E268B">
        <w:rPr>
          <w:rFonts w:ascii="Arial" w:eastAsia="Times New Roman" w:hAnsi="Arial" w:cs="Arial"/>
          <w:color w:val="0D0D0D"/>
          <w:sz w:val="22"/>
          <w:szCs w:val="22"/>
          <w:lang w:eastAsia="en-GB"/>
        </w:rPr>
        <w:t xml:space="preserve"> repeated cross-sectional study of patient-initiated demand at </w:t>
      </w:r>
      <w:proofErr w:type="gramStart"/>
      <w:r w:rsidRPr="008E268B">
        <w:rPr>
          <w:rFonts w:ascii="Arial" w:eastAsia="Times New Roman" w:hAnsi="Arial" w:cs="Arial"/>
          <w:color w:val="0D0D0D"/>
          <w:sz w:val="22"/>
          <w:szCs w:val="22"/>
          <w:lang w:eastAsia="en-GB"/>
        </w:rPr>
        <w:t>general practices</w:t>
      </w:r>
      <w:proofErr w:type="gramEnd"/>
      <w:r w:rsidRPr="008E268B">
        <w:rPr>
          <w:rFonts w:ascii="Arial" w:eastAsia="Times New Roman" w:hAnsi="Arial" w:cs="Arial"/>
          <w:color w:val="0D0D0D"/>
          <w:sz w:val="22"/>
          <w:szCs w:val="22"/>
          <w:lang w:eastAsia="en-GB"/>
        </w:rPr>
        <w:t xml:space="preserve"> in England using a modern access model, 2019–2022’, </w:t>
      </w:r>
      <w:r w:rsidRPr="008E268B">
        <w:rPr>
          <w:rFonts w:ascii="Arial" w:eastAsia="Times New Roman" w:hAnsi="Arial" w:cs="Arial"/>
          <w:i/>
          <w:iCs/>
          <w:color w:val="0D0D0D"/>
          <w:sz w:val="22"/>
          <w:szCs w:val="22"/>
          <w:lang w:eastAsia="en-GB"/>
        </w:rPr>
        <w:t>BMJ Open</w:t>
      </w:r>
      <w:r w:rsidRPr="008E268B">
        <w:rPr>
          <w:rFonts w:ascii="Arial" w:eastAsia="Times New Roman" w:hAnsi="Arial" w:cs="Arial"/>
          <w:color w:val="0D0D0D"/>
          <w:sz w:val="22"/>
          <w:szCs w:val="22"/>
          <w:lang w:eastAsia="en-GB"/>
        </w:rPr>
        <w:t xml:space="preserve">, 13(8), e072944. Available at: </w:t>
      </w:r>
      <w:hyperlink r:id="rId7" w:history="1">
        <w:r w:rsidR="006915AA" w:rsidRPr="008E268B">
          <w:rPr>
            <w:rStyle w:val="Hyperlink"/>
            <w:rFonts w:ascii="Arial" w:eastAsia="Times New Roman" w:hAnsi="Arial" w:cs="Arial"/>
            <w:sz w:val="22"/>
            <w:szCs w:val="22"/>
            <w:lang w:eastAsia="en-GB"/>
          </w:rPr>
          <w:t>https://doi.org/10.1136/bmjopen-2023-072944</w:t>
        </w:r>
      </w:hyperlink>
      <w:r w:rsidRPr="008E268B">
        <w:rPr>
          <w:rFonts w:ascii="Arial" w:eastAsia="Times New Roman" w:hAnsi="Arial" w:cs="Arial"/>
          <w:color w:val="0D0D0D"/>
          <w:sz w:val="22"/>
          <w:szCs w:val="22"/>
          <w:lang w:eastAsia="en-GB"/>
        </w:rPr>
        <w:t>.</w:t>
      </w:r>
      <w:r w:rsidR="006915AA" w:rsidRPr="008E268B">
        <w:rPr>
          <w:rFonts w:ascii="Arial" w:eastAsia="Times New Roman" w:hAnsi="Arial" w:cs="Arial"/>
          <w:color w:val="0D0D0D"/>
          <w:sz w:val="22"/>
          <w:szCs w:val="22"/>
          <w:lang w:eastAsia="en-GB"/>
        </w:rPr>
        <w:t xml:space="preserve"> </w:t>
      </w:r>
      <w:r w:rsidR="00FD3DF0" w:rsidRPr="008E268B">
        <w:rPr>
          <w:rFonts w:ascii="Arial" w:eastAsia="Times New Roman" w:hAnsi="Arial" w:cs="Arial"/>
          <w:color w:val="0D0D0D"/>
          <w:sz w:val="22"/>
          <w:szCs w:val="22"/>
          <w:lang w:eastAsia="en-GB"/>
        </w:rPr>
        <w:t xml:space="preserve">Assessed </w:t>
      </w:r>
      <w:r w:rsidR="002F1ED0" w:rsidRPr="008E268B">
        <w:rPr>
          <w:rFonts w:ascii="Arial" w:eastAsia="Times New Roman" w:hAnsi="Arial" w:cs="Arial"/>
          <w:color w:val="0D0D0D"/>
          <w:sz w:val="22"/>
          <w:szCs w:val="22"/>
          <w:lang w:eastAsia="en-GB"/>
        </w:rPr>
        <w:t>06/102026</w:t>
      </w:r>
      <w:r w:rsidR="00823241">
        <w:rPr>
          <w:rFonts w:eastAsia="Times New Roman" w:cs="Arial"/>
          <w:color w:val="0D0D0D"/>
          <w:szCs w:val="22"/>
          <w:lang w:eastAsia="en-GB"/>
        </w:rPr>
        <w:t>.</w:t>
      </w:r>
    </w:p>
    <w:p w14:paraId="422E05BE" w14:textId="3CC71319" w:rsidR="00EF63B5" w:rsidRPr="00A42661" w:rsidRDefault="00EF63B5" w:rsidP="00A42661">
      <w:pPr>
        <w:shd w:val="clear" w:color="auto" w:fill="FCFCFC"/>
        <w:spacing w:before="100" w:beforeAutospacing="1" w:after="100" w:afterAutospacing="1"/>
        <w:rPr>
          <w:rFonts w:eastAsia="Times New Roman" w:cs="Arial"/>
          <w:color w:val="0D0D0D"/>
          <w:szCs w:val="22"/>
          <w:lang w:eastAsia="en-GB"/>
        </w:rPr>
      </w:pPr>
      <w:r w:rsidRPr="00A42661">
        <w:rPr>
          <w:rFonts w:eastAsia="Times New Roman" w:cs="Arial"/>
          <w:color w:val="0D0D0D"/>
          <w:szCs w:val="22"/>
          <w:lang w:eastAsia="en-GB"/>
        </w:rPr>
        <w:t xml:space="preserve">O’Dowd, A. (2023) ‘GP patient survey: Getting an appointment is harder but decline in satisfaction slows’, </w:t>
      </w:r>
      <w:r w:rsidRPr="00A42661">
        <w:rPr>
          <w:rFonts w:eastAsia="Times New Roman" w:cs="Arial"/>
          <w:i/>
          <w:iCs/>
          <w:color w:val="0D0D0D"/>
          <w:szCs w:val="22"/>
          <w:lang w:eastAsia="en-GB"/>
        </w:rPr>
        <w:t>BMJ</w:t>
      </w:r>
      <w:r w:rsidRPr="00A42661">
        <w:rPr>
          <w:rFonts w:eastAsia="Times New Roman" w:cs="Arial"/>
          <w:color w:val="0D0D0D"/>
          <w:szCs w:val="22"/>
          <w:lang w:eastAsia="en-GB"/>
        </w:rPr>
        <w:t xml:space="preserve">, 382, p1629. Available at: </w:t>
      </w:r>
      <w:hyperlink r:id="rId8" w:history="1">
        <w:r w:rsidR="002F1ED0" w:rsidRPr="00A42661">
          <w:rPr>
            <w:rStyle w:val="Hyperlink"/>
            <w:rFonts w:eastAsia="Times New Roman" w:cs="Arial"/>
            <w:szCs w:val="22"/>
            <w:lang w:eastAsia="en-GB"/>
          </w:rPr>
          <w:t>https://doi.org/10.1136/bmj.p1629</w:t>
        </w:r>
      </w:hyperlink>
      <w:r w:rsidRPr="00A42661">
        <w:rPr>
          <w:rFonts w:eastAsia="Times New Roman" w:cs="Arial"/>
          <w:color w:val="0D0D0D"/>
          <w:szCs w:val="22"/>
          <w:lang w:eastAsia="en-GB"/>
        </w:rPr>
        <w:t>.</w:t>
      </w:r>
      <w:r w:rsidR="002F1ED0" w:rsidRPr="00A42661">
        <w:rPr>
          <w:rFonts w:eastAsia="Times New Roman" w:cs="Arial"/>
          <w:color w:val="0D0D0D"/>
          <w:szCs w:val="22"/>
          <w:lang w:eastAsia="en-GB"/>
        </w:rPr>
        <w:t xml:space="preserve"> Assessed</w:t>
      </w:r>
      <w:r w:rsidR="00B8002F" w:rsidRPr="00A42661">
        <w:rPr>
          <w:rFonts w:eastAsia="Times New Roman" w:cs="Arial"/>
          <w:color w:val="0D0D0D"/>
          <w:szCs w:val="22"/>
          <w:lang w:eastAsia="en-GB"/>
        </w:rPr>
        <w:t xml:space="preserve"> 08/102026</w:t>
      </w:r>
      <w:r w:rsidR="00823241">
        <w:rPr>
          <w:rFonts w:eastAsia="Times New Roman" w:cs="Arial"/>
          <w:color w:val="0D0D0D"/>
          <w:szCs w:val="22"/>
          <w:lang w:eastAsia="en-GB"/>
        </w:rPr>
        <w:t>.</w:t>
      </w:r>
    </w:p>
    <w:p w14:paraId="7A9F1F37" w14:textId="336D8939" w:rsidR="00EF63B5" w:rsidRPr="00A42661" w:rsidRDefault="00EF63B5" w:rsidP="00A42661">
      <w:pPr>
        <w:shd w:val="clear" w:color="auto" w:fill="FCFCFC"/>
        <w:spacing w:before="100" w:beforeAutospacing="1" w:after="100" w:afterAutospacing="1"/>
        <w:rPr>
          <w:rFonts w:eastAsia="Times New Roman" w:cs="Arial"/>
          <w:color w:val="0D0D0D"/>
          <w:szCs w:val="22"/>
          <w:lang w:eastAsia="en-GB"/>
        </w:rPr>
      </w:pPr>
      <w:r w:rsidRPr="00A42661">
        <w:rPr>
          <w:rFonts w:eastAsia="Times New Roman" w:cs="Arial"/>
          <w:color w:val="0D0D0D"/>
          <w:szCs w:val="22"/>
          <w:lang w:eastAsia="en-GB"/>
        </w:rPr>
        <w:t xml:space="preserve">Peters, M.D.J. et al. (2021) ‘Updated methodological guidance for the conduct of scoping reviews’, </w:t>
      </w:r>
      <w:r w:rsidRPr="00A42661">
        <w:rPr>
          <w:rFonts w:eastAsia="Times New Roman" w:cs="Arial"/>
          <w:i/>
          <w:iCs/>
          <w:color w:val="0D0D0D"/>
          <w:szCs w:val="22"/>
          <w:lang w:eastAsia="en-GB"/>
        </w:rPr>
        <w:t>JBI Evidence Implementation</w:t>
      </w:r>
      <w:r w:rsidRPr="00A42661">
        <w:rPr>
          <w:rFonts w:eastAsia="Times New Roman" w:cs="Arial"/>
          <w:color w:val="0D0D0D"/>
          <w:szCs w:val="22"/>
          <w:lang w:eastAsia="en-GB"/>
        </w:rPr>
        <w:t xml:space="preserve">, 19(1), pp. 3–10. Available at: </w:t>
      </w:r>
      <w:hyperlink r:id="rId9" w:history="1">
        <w:r w:rsidR="00B8002F" w:rsidRPr="00A42661">
          <w:rPr>
            <w:rStyle w:val="Hyperlink"/>
            <w:rFonts w:eastAsia="Times New Roman" w:cs="Arial"/>
            <w:szCs w:val="22"/>
            <w:lang w:eastAsia="en-GB"/>
          </w:rPr>
          <w:t>https://doi.org/10.1097/XEB.0000000000000277</w:t>
        </w:r>
      </w:hyperlink>
      <w:r w:rsidRPr="00A42661">
        <w:rPr>
          <w:rFonts w:eastAsia="Times New Roman" w:cs="Arial"/>
          <w:color w:val="0D0D0D"/>
          <w:szCs w:val="22"/>
          <w:lang w:eastAsia="en-GB"/>
        </w:rPr>
        <w:t>.</w:t>
      </w:r>
      <w:r w:rsidR="00B8002F" w:rsidRPr="00A42661">
        <w:rPr>
          <w:rFonts w:eastAsia="Times New Roman" w:cs="Arial"/>
          <w:color w:val="0D0D0D"/>
          <w:szCs w:val="22"/>
          <w:lang w:eastAsia="en-GB"/>
        </w:rPr>
        <w:t xml:space="preserve"> Assessed</w:t>
      </w:r>
      <w:r w:rsidR="00B02156" w:rsidRPr="00A42661">
        <w:rPr>
          <w:rFonts w:eastAsia="Times New Roman" w:cs="Arial"/>
          <w:color w:val="0D0D0D"/>
          <w:szCs w:val="22"/>
          <w:lang w:eastAsia="en-GB"/>
        </w:rPr>
        <w:t xml:space="preserve"> </w:t>
      </w:r>
      <w:r w:rsidR="00084A8D" w:rsidRPr="00A42661">
        <w:rPr>
          <w:rFonts w:eastAsia="Times New Roman" w:cs="Arial"/>
          <w:color w:val="0D0D0D"/>
          <w:szCs w:val="22"/>
          <w:lang w:eastAsia="en-GB"/>
        </w:rPr>
        <w:t>09/10/2026.</w:t>
      </w:r>
    </w:p>
    <w:p w14:paraId="457D6EFA" w14:textId="082DFEE3" w:rsidR="00EF63B5" w:rsidRPr="00A42661" w:rsidRDefault="00EF63B5" w:rsidP="00A42661">
      <w:pPr>
        <w:shd w:val="clear" w:color="auto" w:fill="FCFCFC"/>
        <w:spacing w:before="100" w:beforeAutospacing="1" w:after="100" w:afterAutospacing="1"/>
        <w:rPr>
          <w:rFonts w:eastAsia="Times New Roman" w:cs="Arial"/>
          <w:color w:val="0D0D0D"/>
          <w:szCs w:val="22"/>
          <w:lang w:eastAsia="en-GB"/>
        </w:rPr>
      </w:pPr>
      <w:proofErr w:type="spellStart"/>
      <w:r w:rsidRPr="00A42661">
        <w:rPr>
          <w:rFonts w:eastAsia="Times New Roman" w:cs="Arial"/>
          <w:color w:val="0D0D0D"/>
          <w:szCs w:val="22"/>
          <w:lang w:eastAsia="en-GB"/>
        </w:rPr>
        <w:t>Scuffell</w:t>
      </w:r>
      <w:proofErr w:type="spellEnd"/>
      <w:r w:rsidRPr="00A42661">
        <w:rPr>
          <w:rFonts w:eastAsia="Times New Roman" w:cs="Arial"/>
          <w:color w:val="0D0D0D"/>
          <w:szCs w:val="22"/>
          <w:lang w:eastAsia="en-GB"/>
        </w:rPr>
        <w:t xml:space="preserve">, J. et al. (2025) ‘Patterns in GP appointment systems: a cluster analysis of 3480 English practices’, </w:t>
      </w:r>
      <w:r w:rsidRPr="00A42661">
        <w:rPr>
          <w:rFonts w:eastAsia="Times New Roman" w:cs="Arial"/>
          <w:i/>
          <w:iCs/>
          <w:color w:val="0D0D0D"/>
          <w:szCs w:val="22"/>
          <w:lang w:eastAsia="en-GB"/>
        </w:rPr>
        <w:t>British Journal of General Practice</w:t>
      </w:r>
      <w:r w:rsidRPr="00A42661">
        <w:rPr>
          <w:rFonts w:eastAsia="Times New Roman" w:cs="Arial"/>
          <w:color w:val="0D0D0D"/>
          <w:szCs w:val="22"/>
          <w:lang w:eastAsia="en-GB"/>
        </w:rPr>
        <w:t xml:space="preserve">. Available at: </w:t>
      </w:r>
      <w:hyperlink r:id="rId10" w:history="1">
        <w:r w:rsidR="00B02156" w:rsidRPr="00A42661">
          <w:rPr>
            <w:rStyle w:val="Hyperlink"/>
            <w:rFonts w:eastAsia="Times New Roman" w:cs="Arial"/>
            <w:szCs w:val="22"/>
            <w:lang w:eastAsia="en-GB"/>
          </w:rPr>
          <w:t>https://pubmed.ncbi.nlm.nih.gov/40044181/</w:t>
        </w:r>
      </w:hyperlink>
      <w:r w:rsidRPr="00A42661">
        <w:rPr>
          <w:rFonts w:eastAsia="Times New Roman" w:cs="Arial"/>
          <w:color w:val="0D0D0D"/>
          <w:szCs w:val="22"/>
          <w:lang w:eastAsia="en-GB"/>
        </w:rPr>
        <w:t>.</w:t>
      </w:r>
      <w:r w:rsidR="00B02156" w:rsidRPr="00A42661">
        <w:rPr>
          <w:rFonts w:eastAsia="Times New Roman" w:cs="Arial"/>
          <w:color w:val="0D0D0D"/>
          <w:szCs w:val="22"/>
          <w:lang w:eastAsia="en-GB"/>
        </w:rPr>
        <w:t xml:space="preserve"> Assessed </w:t>
      </w:r>
      <w:r w:rsidR="00706D1C" w:rsidRPr="00A42661">
        <w:rPr>
          <w:rFonts w:eastAsia="Times New Roman" w:cs="Arial"/>
          <w:color w:val="0D0D0D"/>
          <w:szCs w:val="22"/>
          <w:lang w:eastAsia="en-GB"/>
        </w:rPr>
        <w:t>10/10/2026.</w:t>
      </w:r>
    </w:p>
    <w:p w14:paraId="7817392B" w14:textId="0E74DC1A" w:rsidR="00EF63B5" w:rsidRPr="00A42661" w:rsidRDefault="00EF63B5" w:rsidP="00A42661">
      <w:pPr>
        <w:shd w:val="clear" w:color="auto" w:fill="FCFCFC"/>
        <w:spacing w:before="100" w:beforeAutospacing="1" w:after="100" w:afterAutospacing="1"/>
        <w:rPr>
          <w:rFonts w:eastAsia="Times New Roman" w:cs="Arial"/>
          <w:color w:val="0D0D0D"/>
          <w:szCs w:val="22"/>
          <w:lang w:eastAsia="en-GB"/>
        </w:rPr>
      </w:pPr>
      <w:r w:rsidRPr="00A42661">
        <w:rPr>
          <w:rFonts w:eastAsia="Times New Roman" w:cs="Arial"/>
          <w:color w:val="0D0D0D"/>
          <w:szCs w:val="22"/>
          <w:lang w:eastAsia="en-GB"/>
        </w:rPr>
        <w:t xml:space="preserve">Arksey, H. and O’Malley, L. (2005) ‘Scoping studies: towards a methodological framework’, </w:t>
      </w:r>
      <w:r w:rsidRPr="00A42661">
        <w:rPr>
          <w:rFonts w:eastAsia="Times New Roman" w:cs="Arial"/>
          <w:i/>
          <w:iCs/>
          <w:color w:val="0D0D0D"/>
          <w:szCs w:val="22"/>
          <w:lang w:eastAsia="en-GB"/>
        </w:rPr>
        <w:t>International Journal of Social Research Methodology</w:t>
      </w:r>
      <w:r w:rsidRPr="00A42661">
        <w:rPr>
          <w:rFonts w:eastAsia="Times New Roman" w:cs="Arial"/>
          <w:color w:val="0D0D0D"/>
          <w:szCs w:val="22"/>
          <w:lang w:eastAsia="en-GB"/>
        </w:rPr>
        <w:t xml:space="preserve">, 8(1), pp. 19–32. Available at: </w:t>
      </w:r>
      <w:hyperlink r:id="rId11" w:history="1">
        <w:r w:rsidR="0065579C" w:rsidRPr="00A42661">
          <w:rPr>
            <w:rStyle w:val="Hyperlink"/>
            <w:rFonts w:eastAsia="Times New Roman" w:cs="Arial"/>
            <w:szCs w:val="22"/>
            <w:lang w:eastAsia="en-GB"/>
          </w:rPr>
          <w:t>https://doi.org/10.1080/1364557032000119616</w:t>
        </w:r>
      </w:hyperlink>
      <w:r w:rsidRPr="00A42661">
        <w:rPr>
          <w:rFonts w:eastAsia="Times New Roman" w:cs="Arial"/>
          <w:color w:val="0D0D0D"/>
          <w:szCs w:val="22"/>
          <w:lang w:eastAsia="en-GB"/>
        </w:rPr>
        <w:t>.</w:t>
      </w:r>
      <w:r w:rsidR="0065579C" w:rsidRPr="00A42661">
        <w:rPr>
          <w:rFonts w:eastAsia="Times New Roman" w:cs="Arial"/>
          <w:color w:val="0D0D0D"/>
          <w:szCs w:val="22"/>
          <w:lang w:eastAsia="en-GB"/>
        </w:rPr>
        <w:t xml:space="preserve"> Assessed </w:t>
      </w:r>
      <w:r w:rsidR="00706D1C" w:rsidRPr="00A42661">
        <w:rPr>
          <w:rFonts w:eastAsia="Times New Roman" w:cs="Arial"/>
          <w:color w:val="0D0D0D"/>
          <w:szCs w:val="22"/>
          <w:lang w:eastAsia="en-GB"/>
        </w:rPr>
        <w:t>12/10/2026.</w:t>
      </w:r>
    </w:p>
    <w:p w14:paraId="77834324" w14:textId="77777777" w:rsidR="00A32B23" w:rsidRPr="00A42661" w:rsidRDefault="00A32B23" w:rsidP="00A42661">
      <w:pPr>
        <w:rPr>
          <w:rFonts w:cs="Arial"/>
          <w:szCs w:val="22"/>
        </w:rPr>
      </w:pPr>
    </w:p>
    <w:sectPr w:rsidR="00A32B23" w:rsidRPr="00A42661">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DA6119" w14:textId="77777777" w:rsidR="00804BD1" w:rsidRDefault="00804BD1" w:rsidP="00411360">
      <w:pPr>
        <w:spacing w:line="240" w:lineRule="auto"/>
      </w:pPr>
      <w:r>
        <w:separator/>
      </w:r>
    </w:p>
  </w:endnote>
  <w:endnote w:type="continuationSeparator" w:id="0">
    <w:p w14:paraId="20C5153C" w14:textId="77777777" w:rsidR="00804BD1" w:rsidRDefault="00804BD1" w:rsidP="004113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64A42" w14:textId="77777777" w:rsidR="00411360" w:rsidRDefault="004113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8014404"/>
      <w:docPartObj>
        <w:docPartGallery w:val="Page Numbers (Bottom of Page)"/>
        <w:docPartUnique/>
      </w:docPartObj>
    </w:sdtPr>
    <w:sdtContent>
      <w:p w14:paraId="5B872C0C" w14:textId="1C8523B7" w:rsidR="00A25C01" w:rsidRDefault="00A25C01">
        <w:pPr>
          <w:pStyle w:val="Footer"/>
          <w:jc w:val="right"/>
        </w:pPr>
        <w:r>
          <w:fldChar w:fldCharType="begin"/>
        </w:r>
        <w:r>
          <w:instrText>PAGE   \* MERGEFORMAT</w:instrText>
        </w:r>
        <w:r>
          <w:fldChar w:fldCharType="separate"/>
        </w:r>
        <w:r>
          <w:t>2</w:t>
        </w:r>
        <w:r>
          <w:fldChar w:fldCharType="end"/>
        </w:r>
      </w:p>
    </w:sdtContent>
  </w:sdt>
  <w:p w14:paraId="460D03BC" w14:textId="77777777" w:rsidR="00411360" w:rsidRDefault="0041136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26411" w14:textId="77777777" w:rsidR="00411360" w:rsidRDefault="004113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708FA8" w14:textId="77777777" w:rsidR="00804BD1" w:rsidRDefault="00804BD1" w:rsidP="00411360">
      <w:pPr>
        <w:spacing w:line="240" w:lineRule="auto"/>
      </w:pPr>
      <w:r>
        <w:separator/>
      </w:r>
    </w:p>
  </w:footnote>
  <w:footnote w:type="continuationSeparator" w:id="0">
    <w:p w14:paraId="0E9F1425" w14:textId="77777777" w:rsidR="00804BD1" w:rsidRDefault="00804BD1" w:rsidP="0041136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9F1B1" w14:textId="77777777" w:rsidR="00411360" w:rsidRDefault="004113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031B1" w14:textId="77777777" w:rsidR="00411360" w:rsidRDefault="0041136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39B83" w14:textId="77777777" w:rsidR="00411360" w:rsidRDefault="0041136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220"/>
    <w:rsid w:val="00084A8D"/>
    <w:rsid w:val="000E15FB"/>
    <w:rsid w:val="001053A0"/>
    <w:rsid w:val="00125F64"/>
    <w:rsid w:val="001374DA"/>
    <w:rsid w:val="00140B33"/>
    <w:rsid w:val="001528A5"/>
    <w:rsid w:val="00162A71"/>
    <w:rsid w:val="00171CB7"/>
    <w:rsid w:val="001C2AE9"/>
    <w:rsid w:val="001C4B17"/>
    <w:rsid w:val="001D3A4F"/>
    <w:rsid w:val="001D5EFD"/>
    <w:rsid w:val="001F4149"/>
    <w:rsid w:val="00225E1B"/>
    <w:rsid w:val="0024208F"/>
    <w:rsid w:val="002631F2"/>
    <w:rsid w:val="002F1ED0"/>
    <w:rsid w:val="00307B0A"/>
    <w:rsid w:val="003152B7"/>
    <w:rsid w:val="00323E09"/>
    <w:rsid w:val="00367A54"/>
    <w:rsid w:val="00376E75"/>
    <w:rsid w:val="0039083D"/>
    <w:rsid w:val="003B0810"/>
    <w:rsid w:val="003D1C98"/>
    <w:rsid w:val="003E5853"/>
    <w:rsid w:val="00411360"/>
    <w:rsid w:val="00412180"/>
    <w:rsid w:val="0043250E"/>
    <w:rsid w:val="0045374E"/>
    <w:rsid w:val="00457CD0"/>
    <w:rsid w:val="004B6821"/>
    <w:rsid w:val="004C74E2"/>
    <w:rsid w:val="005160B9"/>
    <w:rsid w:val="00524794"/>
    <w:rsid w:val="00535FDD"/>
    <w:rsid w:val="005746CC"/>
    <w:rsid w:val="00576FB1"/>
    <w:rsid w:val="005C4DF8"/>
    <w:rsid w:val="005D129F"/>
    <w:rsid w:val="0065579C"/>
    <w:rsid w:val="00674F70"/>
    <w:rsid w:val="006915AA"/>
    <w:rsid w:val="006A55C4"/>
    <w:rsid w:val="006B3457"/>
    <w:rsid w:val="006E2489"/>
    <w:rsid w:val="006F2834"/>
    <w:rsid w:val="00706D1C"/>
    <w:rsid w:val="00736FE5"/>
    <w:rsid w:val="00755684"/>
    <w:rsid w:val="00775403"/>
    <w:rsid w:val="00790AC3"/>
    <w:rsid w:val="007B6B90"/>
    <w:rsid w:val="007C5801"/>
    <w:rsid w:val="007E5C75"/>
    <w:rsid w:val="0080149C"/>
    <w:rsid w:val="00804BD1"/>
    <w:rsid w:val="008211B1"/>
    <w:rsid w:val="00823241"/>
    <w:rsid w:val="00865A44"/>
    <w:rsid w:val="00872F69"/>
    <w:rsid w:val="008E268B"/>
    <w:rsid w:val="008E35D4"/>
    <w:rsid w:val="008E7E6B"/>
    <w:rsid w:val="009165D8"/>
    <w:rsid w:val="00920B60"/>
    <w:rsid w:val="00950C80"/>
    <w:rsid w:val="00961409"/>
    <w:rsid w:val="00966B42"/>
    <w:rsid w:val="009731E4"/>
    <w:rsid w:val="00984C15"/>
    <w:rsid w:val="00985814"/>
    <w:rsid w:val="0099382D"/>
    <w:rsid w:val="009F26CE"/>
    <w:rsid w:val="00A01ADD"/>
    <w:rsid w:val="00A07608"/>
    <w:rsid w:val="00A13695"/>
    <w:rsid w:val="00A1422C"/>
    <w:rsid w:val="00A25C01"/>
    <w:rsid w:val="00A32B23"/>
    <w:rsid w:val="00A42661"/>
    <w:rsid w:val="00A81E7F"/>
    <w:rsid w:val="00A90ABC"/>
    <w:rsid w:val="00B02156"/>
    <w:rsid w:val="00B038C2"/>
    <w:rsid w:val="00B157DF"/>
    <w:rsid w:val="00B224F3"/>
    <w:rsid w:val="00B66BC9"/>
    <w:rsid w:val="00B70E53"/>
    <w:rsid w:val="00B8002F"/>
    <w:rsid w:val="00BF0317"/>
    <w:rsid w:val="00C07015"/>
    <w:rsid w:val="00C4544A"/>
    <w:rsid w:val="00CF2BEA"/>
    <w:rsid w:val="00CF55EC"/>
    <w:rsid w:val="00CF5EA3"/>
    <w:rsid w:val="00D009B3"/>
    <w:rsid w:val="00D40040"/>
    <w:rsid w:val="00D46038"/>
    <w:rsid w:val="00D61220"/>
    <w:rsid w:val="00D81B1E"/>
    <w:rsid w:val="00D8534C"/>
    <w:rsid w:val="00D91B7F"/>
    <w:rsid w:val="00DA7B82"/>
    <w:rsid w:val="00DF065F"/>
    <w:rsid w:val="00E3497A"/>
    <w:rsid w:val="00E8526D"/>
    <w:rsid w:val="00E86C8C"/>
    <w:rsid w:val="00E87C42"/>
    <w:rsid w:val="00EE610B"/>
    <w:rsid w:val="00EF33B4"/>
    <w:rsid w:val="00EF3D4B"/>
    <w:rsid w:val="00EF63B5"/>
    <w:rsid w:val="00F27F7A"/>
    <w:rsid w:val="00F65092"/>
    <w:rsid w:val="00F706E3"/>
    <w:rsid w:val="00F77389"/>
    <w:rsid w:val="00F81936"/>
    <w:rsid w:val="00FC3DFE"/>
    <w:rsid w:val="00FD3D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EF542"/>
  <w15:chartTrackingRefBased/>
  <w15:docId w15:val="{83A0374D-B335-4469-8E41-1EF1758C9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imes New Roman"/>
        <w:sz w:val="22"/>
        <w:szCs w:val="24"/>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12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612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1220"/>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122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D6122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D61220"/>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61220"/>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61220"/>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61220"/>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12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612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1220"/>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1220"/>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D61220"/>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D6122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D6122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D6122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D6122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D612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12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122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1220"/>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D6122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61220"/>
    <w:rPr>
      <w:i/>
      <w:iCs/>
      <w:color w:val="404040" w:themeColor="text1" w:themeTint="BF"/>
    </w:rPr>
  </w:style>
  <w:style w:type="paragraph" w:styleId="ListParagraph">
    <w:name w:val="List Paragraph"/>
    <w:basedOn w:val="Normal"/>
    <w:uiPriority w:val="34"/>
    <w:qFormat/>
    <w:rsid w:val="00D61220"/>
    <w:pPr>
      <w:ind w:left="720"/>
      <w:contextualSpacing/>
    </w:pPr>
  </w:style>
  <w:style w:type="character" w:styleId="IntenseEmphasis">
    <w:name w:val="Intense Emphasis"/>
    <w:basedOn w:val="DefaultParagraphFont"/>
    <w:uiPriority w:val="21"/>
    <w:qFormat/>
    <w:rsid w:val="00D61220"/>
    <w:rPr>
      <w:i/>
      <w:iCs/>
      <w:color w:val="0F4761" w:themeColor="accent1" w:themeShade="BF"/>
    </w:rPr>
  </w:style>
  <w:style w:type="paragraph" w:styleId="IntenseQuote">
    <w:name w:val="Intense Quote"/>
    <w:basedOn w:val="Normal"/>
    <w:next w:val="Normal"/>
    <w:link w:val="IntenseQuoteChar"/>
    <w:uiPriority w:val="30"/>
    <w:qFormat/>
    <w:rsid w:val="00D612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1220"/>
    <w:rPr>
      <w:i/>
      <w:iCs/>
      <w:color w:val="0F4761" w:themeColor="accent1" w:themeShade="BF"/>
    </w:rPr>
  </w:style>
  <w:style w:type="character" w:styleId="IntenseReference">
    <w:name w:val="Intense Reference"/>
    <w:basedOn w:val="DefaultParagraphFont"/>
    <w:uiPriority w:val="32"/>
    <w:qFormat/>
    <w:rsid w:val="00D61220"/>
    <w:rPr>
      <w:b/>
      <w:bCs/>
      <w:smallCaps/>
      <w:color w:val="0F4761" w:themeColor="accent1" w:themeShade="BF"/>
      <w:spacing w:val="5"/>
    </w:rPr>
  </w:style>
  <w:style w:type="paragraph" w:styleId="NormalWeb">
    <w:name w:val="Normal (Web)"/>
    <w:basedOn w:val="Normal"/>
    <w:uiPriority w:val="99"/>
    <w:unhideWhenUsed/>
    <w:rsid w:val="00D61220"/>
    <w:pPr>
      <w:spacing w:before="100" w:beforeAutospacing="1" w:after="100" w:afterAutospacing="1" w:line="240" w:lineRule="auto"/>
    </w:pPr>
    <w:rPr>
      <w:rFonts w:ascii="Times New Roman" w:eastAsia="Times New Roman" w:hAnsi="Times New Roman"/>
      <w:sz w:val="24"/>
      <w:lang w:eastAsia="en-GB"/>
    </w:rPr>
  </w:style>
  <w:style w:type="character" w:styleId="Hyperlink">
    <w:name w:val="Hyperlink"/>
    <w:basedOn w:val="DefaultParagraphFont"/>
    <w:uiPriority w:val="99"/>
    <w:unhideWhenUsed/>
    <w:rsid w:val="006915AA"/>
    <w:rPr>
      <w:color w:val="467886" w:themeColor="hyperlink"/>
      <w:u w:val="single"/>
    </w:rPr>
  </w:style>
  <w:style w:type="character" w:styleId="UnresolvedMention">
    <w:name w:val="Unresolved Mention"/>
    <w:basedOn w:val="DefaultParagraphFont"/>
    <w:uiPriority w:val="99"/>
    <w:semiHidden/>
    <w:unhideWhenUsed/>
    <w:rsid w:val="006915AA"/>
    <w:rPr>
      <w:color w:val="605E5C"/>
      <w:shd w:val="clear" w:color="auto" w:fill="E1DFDD"/>
    </w:rPr>
  </w:style>
  <w:style w:type="paragraph" w:styleId="TOCHeading">
    <w:name w:val="TOC Heading"/>
    <w:basedOn w:val="Heading1"/>
    <w:next w:val="Normal"/>
    <w:uiPriority w:val="39"/>
    <w:unhideWhenUsed/>
    <w:qFormat/>
    <w:rsid w:val="00B038C2"/>
    <w:pPr>
      <w:spacing w:before="240" w:after="0" w:line="259" w:lineRule="auto"/>
      <w:outlineLvl w:val="9"/>
    </w:pPr>
    <w:rPr>
      <w:sz w:val="32"/>
      <w:szCs w:val="32"/>
      <w:lang w:eastAsia="en-GB"/>
    </w:rPr>
  </w:style>
  <w:style w:type="paragraph" w:styleId="TOC2">
    <w:name w:val="toc 2"/>
    <w:basedOn w:val="Normal"/>
    <w:next w:val="Normal"/>
    <w:autoRedefine/>
    <w:uiPriority w:val="39"/>
    <w:unhideWhenUsed/>
    <w:rsid w:val="00B038C2"/>
    <w:pPr>
      <w:spacing w:after="100"/>
      <w:ind w:left="220"/>
    </w:pPr>
  </w:style>
  <w:style w:type="paragraph" w:styleId="Header">
    <w:name w:val="header"/>
    <w:basedOn w:val="Normal"/>
    <w:link w:val="HeaderChar"/>
    <w:uiPriority w:val="99"/>
    <w:unhideWhenUsed/>
    <w:rsid w:val="00411360"/>
    <w:pPr>
      <w:tabs>
        <w:tab w:val="center" w:pos="4513"/>
        <w:tab w:val="right" w:pos="9026"/>
      </w:tabs>
      <w:spacing w:line="240" w:lineRule="auto"/>
    </w:pPr>
  </w:style>
  <w:style w:type="character" w:customStyle="1" w:styleId="HeaderChar">
    <w:name w:val="Header Char"/>
    <w:basedOn w:val="DefaultParagraphFont"/>
    <w:link w:val="Header"/>
    <w:uiPriority w:val="99"/>
    <w:rsid w:val="00411360"/>
  </w:style>
  <w:style w:type="paragraph" w:styleId="Footer">
    <w:name w:val="footer"/>
    <w:basedOn w:val="Normal"/>
    <w:link w:val="FooterChar"/>
    <w:uiPriority w:val="99"/>
    <w:unhideWhenUsed/>
    <w:rsid w:val="00411360"/>
    <w:pPr>
      <w:tabs>
        <w:tab w:val="center" w:pos="4513"/>
        <w:tab w:val="right" w:pos="9026"/>
      </w:tabs>
      <w:spacing w:line="240" w:lineRule="auto"/>
    </w:pPr>
  </w:style>
  <w:style w:type="character" w:customStyle="1" w:styleId="FooterChar">
    <w:name w:val="Footer Char"/>
    <w:basedOn w:val="DefaultParagraphFont"/>
    <w:link w:val="Footer"/>
    <w:uiPriority w:val="99"/>
    <w:rsid w:val="004113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36/bmj.p1629"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136/bmjopen-2023-072944"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80/1364557032000119616"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pubmed.ncbi.nlm.nih.gov/4004418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097/XEB.0000000000000277"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410039-89EB-402C-9E52-6E6403B41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5</Pages>
  <Words>768</Words>
  <Characters>4378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diversitty diversitty</dc:creator>
  <cp:keywords/>
  <dc:description/>
  <cp:lastModifiedBy>diversitty diversitty</cp:lastModifiedBy>
  <cp:revision>91</cp:revision>
  <dcterms:created xsi:type="dcterms:W3CDTF">2026-10-10T19:14:00Z</dcterms:created>
  <dcterms:modified xsi:type="dcterms:W3CDTF">2026-10-22T07:33:00Z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047a50fc-9e6c-4cf2-a6ec-76b8f17ddc1c</vt:lpwstr>
  </property>
</Properties>
</file>