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B3CE9" w:rsidRPr="006A13C8" w:rsidRDefault="00CB3CE9" w:rsidP="00CB3CE9">
      <w:pPr>
        <w:pStyle w:val="fixed"/>
        <w:rPr>
          <w:rFonts w:ascii="Calibri" w:hAnsi="Calibri"/>
          <w:szCs w:val="24"/>
        </w:rPr>
      </w:pPr>
      <w:r w:rsidRPr="006A13C8">
        <w:rPr>
          <w:rFonts w:ascii="Calibri" w:hAnsi="Calibri"/>
          <w:szCs w:val="24"/>
        </w:rPr>
        <w:t>MODULE CODE:</w:t>
      </w:r>
      <w:r w:rsidRPr="006A13C8">
        <w:rPr>
          <w:rFonts w:ascii="Calibri" w:hAnsi="Calibri"/>
          <w:szCs w:val="24"/>
        </w:rPr>
        <w:tab/>
      </w:r>
      <w:r w:rsidRPr="006A13C8">
        <w:rPr>
          <w:rFonts w:ascii="Calibri" w:hAnsi="Calibri"/>
          <w:szCs w:val="24"/>
        </w:rPr>
        <w:tab/>
      </w:r>
      <w:r w:rsidRPr="006A13C8">
        <w:rPr>
          <w:rFonts w:ascii="Calibri" w:hAnsi="Calibri"/>
          <w:szCs w:val="24"/>
        </w:rPr>
        <w:tab/>
        <w:t>AHMS5002</w:t>
      </w:r>
      <w:r w:rsidRPr="006A13C8">
        <w:rPr>
          <w:rFonts w:ascii="Calibri" w:hAnsi="Calibri"/>
          <w:szCs w:val="24"/>
        </w:rPr>
        <w:tab/>
      </w:r>
      <w:r w:rsidRPr="006A13C8">
        <w:rPr>
          <w:rFonts w:ascii="Calibri" w:hAnsi="Calibri"/>
          <w:szCs w:val="24"/>
        </w:rPr>
        <w:tab/>
      </w:r>
    </w:p>
    <w:p w:rsidR="00CB3CE9" w:rsidRPr="006A13C8" w:rsidRDefault="00CB3CE9" w:rsidP="00CB3CE9">
      <w:pPr>
        <w:pStyle w:val="fixed"/>
        <w:rPr>
          <w:rFonts w:ascii="Calibri" w:hAnsi="Calibri"/>
          <w:szCs w:val="24"/>
        </w:rPr>
      </w:pPr>
      <w:r w:rsidRPr="006A13C8">
        <w:rPr>
          <w:rFonts w:ascii="Calibri" w:hAnsi="Calibri"/>
          <w:szCs w:val="24"/>
        </w:rPr>
        <w:t xml:space="preserve">TITLE: </w:t>
      </w:r>
      <w:r w:rsidRPr="006A13C8">
        <w:rPr>
          <w:rFonts w:ascii="Calibri" w:hAnsi="Calibri"/>
          <w:szCs w:val="24"/>
        </w:rPr>
        <w:tab/>
      </w:r>
      <w:r w:rsidRPr="006A13C8">
        <w:rPr>
          <w:rFonts w:ascii="Calibri" w:hAnsi="Calibri"/>
          <w:szCs w:val="24"/>
        </w:rPr>
        <w:tab/>
      </w:r>
      <w:r w:rsidRPr="006A13C8">
        <w:rPr>
          <w:rFonts w:ascii="Calibri" w:hAnsi="Calibri"/>
          <w:szCs w:val="24"/>
        </w:rPr>
        <w:tab/>
      </w:r>
      <w:r w:rsidRPr="006A13C8">
        <w:rPr>
          <w:rFonts w:ascii="Calibri" w:hAnsi="Calibri"/>
          <w:szCs w:val="24"/>
        </w:rPr>
        <w:tab/>
      </w:r>
      <w:r>
        <w:rPr>
          <w:rFonts w:ascii="Calibri" w:hAnsi="Calibri"/>
          <w:szCs w:val="24"/>
        </w:rPr>
        <w:tab/>
      </w:r>
      <w:r w:rsidRPr="006A13C8">
        <w:rPr>
          <w:rFonts w:ascii="Calibri" w:hAnsi="Calibri"/>
          <w:szCs w:val="24"/>
        </w:rPr>
        <w:t>Medieval Britain from Edward the Confessor to Richard II, 1042-1399</w:t>
      </w:r>
    </w:p>
    <w:p w:rsidR="00CB3CE9" w:rsidRPr="006A13C8" w:rsidRDefault="00CB3CE9" w:rsidP="00CB3CE9">
      <w:pPr>
        <w:pStyle w:val="fixed"/>
        <w:rPr>
          <w:rFonts w:ascii="Calibri" w:hAnsi="Calibri"/>
          <w:szCs w:val="24"/>
        </w:rPr>
      </w:pPr>
      <w:r w:rsidRPr="006A13C8">
        <w:rPr>
          <w:rFonts w:ascii="Calibri" w:hAnsi="Calibri"/>
          <w:szCs w:val="24"/>
        </w:rPr>
        <w:t xml:space="preserve">DATED: </w:t>
      </w:r>
      <w:r w:rsidRPr="006A13C8">
        <w:rPr>
          <w:rFonts w:ascii="Calibri" w:hAnsi="Calibri"/>
          <w:szCs w:val="24"/>
        </w:rPr>
        <w:tab/>
      </w:r>
      <w:r w:rsidRPr="006A13C8">
        <w:rPr>
          <w:rFonts w:ascii="Calibri" w:hAnsi="Calibri"/>
          <w:szCs w:val="24"/>
        </w:rPr>
        <w:tab/>
      </w:r>
      <w:r w:rsidRPr="006A13C8">
        <w:rPr>
          <w:rFonts w:ascii="Calibri" w:hAnsi="Calibri"/>
          <w:szCs w:val="24"/>
        </w:rPr>
        <w:tab/>
      </w:r>
      <w:r w:rsidRPr="006A13C8">
        <w:rPr>
          <w:rFonts w:ascii="Calibri" w:hAnsi="Calibri"/>
          <w:szCs w:val="24"/>
        </w:rPr>
        <w:tab/>
        <w:t>01/03/2011</w:t>
      </w:r>
    </w:p>
    <w:p w:rsidR="00CB3CE9" w:rsidRPr="006A13C8" w:rsidRDefault="00CB3CE9" w:rsidP="00CB3CE9">
      <w:pPr>
        <w:pStyle w:val="fixed"/>
        <w:rPr>
          <w:rFonts w:ascii="Calibri" w:hAnsi="Calibri"/>
          <w:szCs w:val="24"/>
        </w:rPr>
      </w:pPr>
      <w:r w:rsidRPr="006A13C8">
        <w:rPr>
          <w:rFonts w:ascii="Calibri" w:hAnsi="Calibri"/>
          <w:szCs w:val="24"/>
        </w:rPr>
        <w:t xml:space="preserve">MODULE AUTHOR: </w:t>
      </w:r>
      <w:r w:rsidRPr="006A13C8">
        <w:rPr>
          <w:rFonts w:ascii="Calibri" w:hAnsi="Calibri"/>
          <w:szCs w:val="24"/>
        </w:rPr>
        <w:tab/>
      </w:r>
      <w:r w:rsidRPr="006A13C8">
        <w:rPr>
          <w:rFonts w:ascii="Calibri" w:hAnsi="Calibri"/>
          <w:szCs w:val="24"/>
        </w:rPr>
        <w:tab/>
      </w:r>
      <w:r>
        <w:rPr>
          <w:rFonts w:ascii="Calibri" w:hAnsi="Calibri"/>
          <w:szCs w:val="24"/>
        </w:rPr>
        <w:tab/>
      </w:r>
      <w:r w:rsidRPr="006A13C8">
        <w:rPr>
          <w:rFonts w:ascii="Calibri" w:hAnsi="Calibri"/>
          <w:szCs w:val="24"/>
        </w:rPr>
        <w:t>Dr Andrew Abram</w:t>
      </w:r>
      <w:r w:rsidRPr="006A13C8">
        <w:rPr>
          <w:rFonts w:ascii="Calibri" w:hAnsi="Calibri"/>
          <w:szCs w:val="24"/>
        </w:rPr>
        <w:tab/>
      </w:r>
    </w:p>
    <w:p w:rsidR="00CB3CE9" w:rsidRPr="006A13C8" w:rsidRDefault="00CB3CE9" w:rsidP="00CB3CE9">
      <w:pPr>
        <w:pStyle w:val="fixed"/>
        <w:rPr>
          <w:rFonts w:ascii="Calibri" w:hAnsi="Calibri"/>
          <w:szCs w:val="24"/>
        </w:rPr>
      </w:pPr>
      <w:r w:rsidRPr="006A13C8">
        <w:rPr>
          <w:rFonts w:ascii="Calibri" w:hAnsi="Calibri"/>
          <w:szCs w:val="24"/>
        </w:rPr>
        <w:t xml:space="preserve">LEVEL: </w:t>
      </w:r>
      <w:r w:rsidRPr="006A13C8">
        <w:rPr>
          <w:rFonts w:ascii="Calibri" w:hAnsi="Calibri"/>
          <w:szCs w:val="24"/>
        </w:rPr>
        <w:tab/>
      </w:r>
      <w:r w:rsidRPr="006A13C8">
        <w:rPr>
          <w:rFonts w:ascii="Calibri" w:hAnsi="Calibri"/>
          <w:szCs w:val="24"/>
        </w:rPr>
        <w:tab/>
      </w:r>
      <w:r w:rsidRPr="006A13C8">
        <w:rPr>
          <w:rFonts w:ascii="Calibri" w:hAnsi="Calibri"/>
          <w:szCs w:val="24"/>
        </w:rPr>
        <w:tab/>
      </w:r>
      <w:r w:rsidRPr="006A13C8">
        <w:rPr>
          <w:rFonts w:ascii="Calibri" w:hAnsi="Calibri"/>
          <w:szCs w:val="24"/>
        </w:rPr>
        <w:tab/>
      </w:r>
      <w:r>
        <w:rPr>
          <w:rFonts w:ascii="Calibri" w:hAnsi="Calibri"/>
          <w:szCs w:val="24"/>
        </w:rPr>
        <w:tab/>
      </w:r>
      <w:r w:rsidRPr="006A13C8">
        <w:rPr>
          <w:rFonts w:ascii="Calibri" w:hAnsi="Calibri"/>
          <w:szCs w:val="24"/>
        </w:rPr>
        <w:t>5</w:t>
      </w:r>
      <w:r w:rsidRPr="006A13C8">
        <w:rPr>
          <w:rFonts w:ascii="Calibri" w:hAnsi="Calibri"/>
          <w:szCs w:val="24"/>
        </w:rPr>
        <w:tab/>
      </w:r>
      <w:r w:rsidRPr="006A13C8">
        <w:rPr>
          <w:rFonts w:ascii="Calibri" w:hAnsi="Calibri"/>
          <w:szCs w:val="24"/>
        </w:rPr>
        <w:tab/>
      </w:r>
      <w:r w:rsidRPr="006A13C8">
        <w:rPr>
          <w:rFonts w:ascii="Calibri" w:hAnsi="Calibri"/>
          <w:szCs w:val="24"/>
        </w:rPr>
        <w:tab/>
      </w:r>
    </w:p>
    <w:p w:rsidR="00CB3CE9" w:rsidRPr="006A13C8" w:rsidRDefault="00CB3CE9" w:rsidP="00CB3CE9">
      <w:pPr>
        <w:pStyle w:val="fixed"/>
        <w:rPr>
          <w:rFonts w:ascii="Calibri" w:hAnsi="Calibri"/>
          <w:szCs w:val="24"/>
        </w:rPr>
      </w:pPr>
      <w:r w:rsidRPr="006A13C8">
        <w:rPr>
          <w:rFonts w:ascii="Calibri" w:hAnsi="Calibri"/>
          <w:szCs w:val="24"/>
        </w:rPr>
        <w:t xml:space="preserve">CREDITS: </w:t>
      </w:r>
      <w:r w:rsidRPr="006A13C8">
        <w:rPr>
          <w:rFonts w:ascii="Calibri" w:hAnsi="Calibri"/>
          <w:szCs w:val="24"/>
        </w:rPr>
        <w:tab/>
      </w:r>
      <w:r w:rsidRPr="006A13C8">
        <w:rPr>
          <w:rFonts w:ascii="Calibri" w:hAnsi="Calibri"/>
          <w:szCs w:val="24"/>
        </w:rPr>
        <w:tab/>
      </w:r>
      <w:r w:rsidRPr="006A13C8">
        <w:rPr>
          <w:rFonts w:ascii="Calibri" w:hAnsi="Calibri"/>
          <w:szCs w:val="24"/>
        </w:rPr>
        <w:tab/>
      </w:r>
      <w:r w:rsidRPr="006A13C8">
        <w:rPr>
          <w:rFonts w:ascii="Calibri" w:hAnsi="Calibri"/>
          <w:szCs w:val="24"/>
        </w:rPr>
        <w:tab/>
        <w:t>20</w:t>
      </w:r>
      <w:r w:rsidRPr="006A13C8">
        <w:rPr>
          <w:rFonts w:ascii="Calibri" w:hAnsi="Calibri"/>
          <w:szCs w:val="24"/>
        </w:rPr>
        <w:tab/>
      </w:r>
      <w:r w:rsidRPr="006A13C8">
        <w:rPr>
          <w:rFonts w:ascii="Calibri" w:hAnsi="Calibri"/>
          <w:szCs w:val="24"/>
        </w:rPr>
        <w:tab/>
      </w:r>
      <w:r w:rsidRPr="006A13C8">
        <w:rPr>
          <w:rFonts w:ascii="Calibri" w:hAnsi="Calibri"/>
          <w:szCs w:val="24"/>
        </w:rPr>
        <w:tab/>
      </w:r>
      <w:r w:rsidRPr="006A13C8">
        <w:rPr>
          <w:rFonts w:ascii="Calibri" w:hAnsi="Calibri"/>
          <w:szCs w:val="24"/>
        </w:rPr>
        <w:tab/>
      </w:r>
      <w:r w:rsidRPr="006A13C8">
        <w:rPr>
          <w:rFonts w:ascii="Calibri" w:hAnsi="Calibri"/>
          <w:szCs w:val="24"/>
        </w:rPr>
        <w:tab/>
      </w:r>
      <w:r w:rsidRPr="006A13C8">
        <w:rPr>
          <w:rFonts w:ascii="Calibri" w:hAnsi="Calibri"/>
          <w:szCs w:val="24"/>
        </w:rPr>
        <w:tab/>
      </w:r>
    </w:p>
    <w:p w:rsidR="00CB3CE9" w:rsidRPr="006A13C8" w:rsidRDefault="00CB3CE9" w:rsidP="00CB3CE9">
      <w:pPr>
        <w:pStyle w:val="fixed"/>
        <w:rPr>
          <w:rFonts w:ascii="Calibri" w:hAnsi="Calibri"/>
          <w:szCs w:val="24"/>
        </w:rPr>
      </w:pPr>
      <w:r w:rsidRPr="006A13C8">
        <w:rPr>
          <w:rFonts w:ascii="Calibri" w:hAnsi="Calibri"/>
          <w:szCs w:val="24"/>
        </w:rPr>
        <w:t xml:space="preserve">TEACHING METHODS: </w:t>
      </w:r>
      <w:r w:rsidRPr="006A13C8">
        <w:rPr>
          <w:rFonts w:ascii="Calibri" w:hAnsi="Calibri"/>
          <w:szCs w:val="24"/>
        </w:rPr>
        <w:tab/>
      </w:r>
      <w:r w:rsidRPr="006A13C8">
        <w:rPr>
          <w:rFonts w:ascii="Calibri" w:hAnsi="Calibri"/>
          <w:szCs w:val="24"/>
        </w:rPr>
        <w:tab/>
        <w:t xml:space="preserve">Lectures   </w:t>
      </w:r>
      <w:r w:rsidRPr="006A13C8">
        <w:rPr>
          <w:rFonts w:ascii="Calibri" w:hAnsi="Calibri"/>
          <w:szCs w:val="24"/>
        </w:rPr>
        <w:tab/>
      </w:r>
      <w:r w:rsidRPr="006A13C8">
        <w:rPr>
          <w:rFonts w:ascii="Calibri" w:hAnsi="Calibri"/>
          <w:szCs w:val="24"/>
        </w:rPr>
        <w:tab/>
        <w:t>10%</w:t>
      </w:r>
    </w:p>
    <w:p w:rsidR="00CB3CE9" w:rsidRPr="006A13C8" w:rsidRDefault="00CB3CE9" w:rsidP="00CB3CE9">
      <w:pPr>
        <w:pStyle w:val="fixed"/>
        <w:rPr>
          <w:rFonts w:ascii="Calibri" w:hAnsi="Calibri"/>
          <w:szCs w:val="24"/>
        </w:rPr>
      </w:pPr>
      <w:r w:rsidRPr="006A13C8">
        <w:rPr>
          <w:rFonts w:ascii="Calibri" w:hAnsi="Calibri"/>
          <w:szCs w:val="24"/>
        </w:rPr>
        <w:tab/>
      </w:r>
      <w:r w:rsidRPr="006A13C8">
        <w:rPr>
          <w:rFonts w:ascii="Calibri" w:hAnsi="Calibri"/>
          <w:szCs w:val="24"/>
        </w:rPr>
        <w:tab/>
      </w:r>
      <w:r w:rsidRPr="006A13C8">
        <w:rPr>
          <w:rFonts w:ascii="Calibri" w:hAnsi="Calibri"/>
          <w:szCs w:val="24"/>
        </w:rPr>
        <w:tab/>
      </w:r>
      <w:r w:rsidRPr="006A13C8">
        <w:rPr>
          <w:rFonts w:ascii="Calibri" w:hAnsi="Calibri"/>
          <w:szCs w:val="24"/>
        </w:rPr>
        <w:tab/>
      </w:r>
      <w:r w:rsidRPr="006A13C8">
        <w:rPr>
          <w:rFonts w:ascii="Calibri" w:hAnsi="Calibri"/>
          <w:szCs w:val="24"/>
        </w:rPr>
        <w:tab/>
        <w:t xml:space="preserve">Seminars     </w:t>
      </w:r>
      <w:r w:rsidRPr="006A13C8">
        <w:rPr>
          <w:rFonts w:ascii="Calibri" w:hAnsi="Calibri"/>
          <w:szCs w:val="24"/>
        </w:rPr>
        <w:tab/>
      </w:r>
      <w:r w:rsidRPr="006A13C8">
        <w:rPr>
          <w:rFonts w:ascii="Calibri" w:hAnsi="Calibri"/>
          <w:szCs w:val="24"/>
        </w:rPr>
        <w:tab/>
        <w:t xml:space="preserve"> 5%</w:t>
      </w:r>
      <w:r w:rsidRPr="006A13C8">
        <w:rPr>
          <w:rFonts w:ascii="Calibri" w:hAnsi="Calibri"/>
          <w:i/>
          <w:szCs w:val="24"/>
        </w:rPr>
        <w:tab/>
      </w:r>
    </w:p>
    <w:p w:rsidR="00CB3CE9" w:rsidRPr="006A13C8" w:rsidRDefault="00CB3CE9" w:rsidP="00CB3CE9">
      <w:pPr>
        <w:pStyle w:val="fixed"/>
        <w:rPr>
          <w:rFonts w:ascii="Calibri" w:hAnsi="Calibri"/>
          <w:i/>
          <w:szCs w:val="24"/>
        </w:rPr>
      </w:pPr>
      <w:r w:rsidRPr="006A13C8">
        <w:rPr>
          <w:rFonts w:ascii="Calibri" w:hAnsi="Calibri"/>
          <w:szCs w:val="24"/>
        </w:rPr>
        <w:tab/>
      </w:r>
      <w:r w:rsidRPr="006A13C8">
        <w:rPr>
          <w:rFonts w:ascii="Calibri" w:hAnsi="Calibri"/>
          <w:szCs w:val="24"/>
        </w:rPr>
        <w:tab/>
      </w:r>
      <w:r w:rsidRPr="006A13C8">
        <w:rPr>
          <w:rFonts w:ascii="Calibri" w:hAnsi="Calibri"/>
          <w:szCs w:val="24"/>
        </w:rPr>
        <w:tab/>
      </w:r>
      <w:r w:rsidRPr="006A13C8">
        <w:rPr>
          <w:rFonts w:ascii="Calibri" w:hAnsi="Calibri"/>
          <w:szCs w:val="24"/>
        </w:rPr>
        <w:tab/>
      </w:r>
      <w:r w:rsidRPr="006A13C8">
        <w:rPr>
          <w:rFonts w:ascii="Calibri" w:hAnsi="Calibri"/>
          <w:szCs w:val="24"/>
        </w:rPr>
        <w:tab/>
        <w:t xml:space="preserve">Directed Learning  </w:t>
      </w:r>
      <w:r w:rsidRPr="006A13C8">
        <w:rPr>
          <w:rFonts w:ascii="Calibri" w:hAnsi="Calibri"/>
          <w:szCs w:val="24"/>
        </w:rPr>
        <w:tab/>
        <w:t>85%</w:t>
      </w:r>
    </w:p>
    <w:p w:rsidR="00CB3CE9" w:rsidRPr="006A13C8" w:rsidRDefault="00CB3CE9" w:rsidP="00CB3CE9">
      <w:pPr>
        <w:pStyle w:val="fixed"/>
        <w:rPr>
          <w:rFonts w:ascii="Calibri" w:hAnsi="Calibri"/>
          <w:szCs w:val="24"/>
        </w:rPr>
      </w:pPr>
    </w:p>
    <w:p w:rsidR="00CB3CE9" w:rsidRPr="006A13C8" w:rsidRDefault="00CB3CE9" w:rsidP="00CB3CE9">
      <w:pPr>
        <w:pStyle w:val="fixed"/>
        <w:rPr>
          <w:rFonts w:ascii="Calibri" w:hAnsi="Calibri"/>
          <w:szCs w:val="24"/>
        </w:rPr>
      </w:pPr>
      <w:r w:rsidRPr="006A13C8">
        <w:rPr>
          <w:rFonts w:ascii="Calibri" w:hAnsi="Calibri"/>
          <w:szCs w:val="24"/>
        </w:rPr>
        <w:t>JACS CODE:</w:t>
      </w:r>
      <w:r w:rsidRPr="006A13C8">
        <w:rPr>
          <w:rFonts w:ascii="Calibri" w:hAnsi="Calibri"/>
          <w:szCs w:val="24"/>
        </w:rPr>
        <w:tab/>
        <w:t xml:space="preserve"> </w:t>
      </w:r>
      <w:r w:rsidRPr="006A13C8">
        <w:rPr>
          <w:rFonts w:ascii="Calibri" w:hAnsi="Calibri"/>
          <w:szCs w:val="24"/>
        </w:rPr>
        <w:tab/>
      </w:r>
      <w:r w:rsidRPr="006A13C8">
        <w:rPr>
          <w:rFonts w:ascii="Calibri" w:hAnsi="Calibri"/>
          <w:szCs w:val="24"/>
        </w:rPr>
        <w:tab/>
      </w:r>
      <w:r w:rsidRPr="006A13C8">
        <w:rPr>
          <w:rFonts w:ascii="Calibri" w:hAnsi="Calibri"/>
          <w:szCs w:val="24"/>
        </w:rPr>
        <w:tab/>
        <w:t>V130</w:t>
      </w:r>
    </w:p>
    <w:p w:rsidR="00CB3CE9" w:rsidRPr="006A13C8" w:rsidRDefault="00CB3CE9" w:rsidP="00CB3CE9">
      <w:pPr>
        <w:pStyle w:val="fixed"/>
        <w:pBdr>
          <w:bottom w:val="single" w:sz="4" w:space="1" w:color="auto"/>
        </w:pBdr>
        <w:rPr>
          <w:rFonts w:ascii="Calibri" w:hAnsi="Calibri"/>
          <w:szCs w:val="24"/>
        </w:rPr>
      </w:pPr>
    </w:p>
    <w:p w:rsidR="00CB3CE9" w:rsidRPr="006A13C8" w:rsidRDefault="00CB3CE9" w:rsidP="00CB3CE9">
      <w:pPr>
        <w:pStyle w:val="heading"/>
        <w:rPr>
          <w:rFonts w:ascii="Calibri" w:hAnsi="Calibri"/>
          <w:szCs w:val="24"/>
        </w:rPr>
      </w:pPr>
      <w:r w:rsidRPr="006A13C8">
        <w:rPr>
          <w:rFonts w:ascii="Calibri" w:hAnsi="Calibri"/>
          <w:szCs w:val="24"/>
        </w:rPr>
        <w:t>AIM(S)</w:t>
      </w:r>
    </w:p>
    <w:p w:rsidR="00CB3CE9" w:rsidRPr="006A13C8" w:rsidRDefault="00CB3CE9" w:rsidP="00CB3CE9">
      <w:pPr>
        <w:pStyle w:val="bullet"/>
        <w:numPr>
          <w:ilvl w:val="0"/>
          <w:numId w:val="1"/>
        </w:numPr>
        <w:overflowPunct w:val="0"/>
        <w:autoSpaceDE w:val="0"/>
        <w:autoSpaceDN w:val="0"/>
        <w:adjustRightInd w:val="0"/>
        <w:ind w:left="1004" w:hanging="284"/>
        <w:textAlignment w:val="baseline"/>
        <w:rPr>
          <w:rFonts w:ascii="Calibri" w:hAnsi="Calibri"/>
          <w:b/>
          <w:szCs w:val="24"/>
        </w:rPr>
      </w:pPr>
      <w:r w:rsidRPr="006A13C8">
        <w:rPr>
          <w:rFonts w:ascii="Calibri" w:hAnsi="Calibri"/>
          <w:szCs w:val="24"/>
        </w:rPr>
        <w:t>To inform students of the main themes and aspects of Medieval Britain between 1042 and 1399.</w:t>
      </w:r>
    </w:p>
    <w:p w:rsidR="00CB3CE9" w:rsidRPr="006A13C8" w:rsidRDefault="00CB3CE9" w:rsidP="00CB3CE9">
      <w:pPr>
        <w:pStyle w:val="bullet"/>
        <w:numPr>
          <w:ilvl w:val="0"/>
          <w:numId w:val="1"/>
        </w:numPr>
        <w:overflowPunct w:val="0"/>
        <w:autoSpaceDE w:val="0"/>
        <w:autoSpaceDN w:val="0"/>
        <w:adjustRightInd w:val="0"/>
        <w:ind w:left="1004" w:hanging="284"/>
        <w:textAlignment w:val="baseline"/>
        <w:rPr>
          <w:rFonts w:ascii="Calibri" w:hAnsi="Calibri"/>
          <w:b/>
          <w:szCs w:val="24"/>
        </w:rPr>
      </w:pPr>
      <w:r w:rsidRPr="006A13C8">
        <w:rPr>
          <w:rFonts w:ascii="Calibri" w:hAnsi="Calibri"/>
          <w:szCs w:val="24"/>
        </w:rPr>
        <w:t>To enable students to understand and evaluate various developments in Medieval Britain over a broad chronological period.</w:t>
      </w:r>
    </w:p>
    <w:p w:rsidR="00CB3CE9" w:rsidRPr="006A13C8" w:rsidRDefault="00CB3CE9" w:rsidP="00CB3CE9">
      <w:pPr>
        <w:pStyle w:val="bullet"/>
        <w:numPr>
          <w:ilvl w:val="0"/>
          <w:numId w:val="1"/>
        </w:numPr>
        <w:overflowPunct w:val="0"/>
        <w:autoSpaceDE w:val="0"/>
        <w:autoSpaceDN w:val="0"/>
        <w:adjustRightInd w:val="0"/>
        <w:ind w:left="1004" w:hanging="284"/>
        <w:textAlignment w:val="baseline"/>
        <w:rPr>
          <w:rFonts w:ascii="Calibri" w:hAnsi="Calibri"/>
          <w:b/>
          <w:szCs w:val="24"/>
        </w:rPr>
      </w:pPr>
      <w:r w:rsidRPr="006A13C8">
        <w:rPr>
          <w:rFonts w:ascii="Calibri" w:hAnsi="Calibri"/>
          <w:szCs w:val="24"/>
        </w:rPr>
        <w:t xml:space="preserve">To enable students to understand and apply concepts of change and continuity, similarity and difference to aspects of Medieval British History between 1042 and 1399. </w:t>
      </w:r>
    </w:p>
    <w:p w:rsidR="00CB3CE9" w:rsidRPr="006A13C8" w:rsidRDefault="00CB3CE9" w:rsidP="00CB3CE9">
      <w:pPr>
        <w:pStyle w:val="heading"/>
        <w:rPr>
          <w:rFonts w:ascii="Calibri" w:hAnsi="Calibri"/>
          <w:szCs w:val="24"/>
        </w:rPr>
      </w:pPr>
      <w:r w:rsidRPr="006A13C8">
        <w:rPr>
          <w:rFonts w:ascii="Calibri" w:hAnsi="Calibri"/>
          <w:szCs w:val="24"/>
        </w:rPr>
        <w:t>LEARNING OUTCOMES</w:t>
      </w:r>
    </w:p>
    <w:p w:rsidR="00CB3CE9" w:rsidRPr="006A13C8" w:rsidRDefault="00CB3CE9" w:rsidP="00CB3CE9">
      <w:pPr>
        <w:rPr>
          <w:rFonts w:ascii="Calibri" w:hAnsi="Calibri"/>
          <w:szCs w:val="24"/>
        </w:rPr>
      </w:pPr>
      <w:r w:rsidRPr="006A13C8">
        <w:rPr>
          <w:rFonts w:ascii="Calibri" w:hAnsi="Calibri"/>
          <w:szCs w:val="24"/>
        </w:rPr>
        <w:t xml:space="preserve">By the end of this module students should be able to:  </w:t>
      </w:r>
    </w:p>
    <w:p w:rsidR="00CB3CE9" w:rsidRPr="006A13C8" w:rsidRDefault="00CB3CE9" w:rsidP="00CB3CE9">
      <w:pPr>
        <w:pStyle w:val="bullet"/>
        <w:numPr>
          <w:ilvl w:val="0"/>
          <w:numId w:val="1"/>
        </w:numPr>
        <w:overflowPunct w:val="0"/>
        <w:autoSpaceDE w:val="0"/>
        <w:autoSpaceDN w:val="0"/>
        <w:adjustRightInd w:val="0"/>
        <w:ind w:left="1004" w:hanging="284"/>
        <w:textAlignment w:val="baseline"/>
        <w:rPr>
          <w:rFonts w:ascii="Calibri" w:hAnsi="Calibri"/>
          <w:szCs w:val="24"/>
        </w:rPr>
      </w:pPr>
      <w:r w:rsidRPr="006A13C8">
        <w:rPr>
          <w:rFonts w:ascii="Calibri" w:hAnsi="Calibri"/>
          <w:szCs w:val="24"/>
        </w:rPr>
        <w:t>demonstrate a broad knowledge and understanding of Medieval British History from Edward the Confessor to Richard II;</w:t>
      </w:r>
    </w:p>
    <w:p w:rsidR="00CB3CE9" w:rsidRPr="006A13C8" w:rsidRDefault="00CB3CE9" w:rsidP="00CB3CE9">
      <w:pPr>
        <w:pStyle w:val="bullet"/>
        <w:numPr>
          <w:ilvl w:val="0"/>
          <w:numId w:val="1"/>
        </w:numPr>
        <w:overflowPunct w:val="0"/>
        <w:autoSpaceDE w:val="0"/>
        <w:autoSpaceDN w:val="0"/>
        <w:adjustRightInd w:val="0"/>
        <w:ind w:left="1004" w:hanging="284"/>
        <w:textAlignment w:val="baseline"/>
        <w:rPr>
          <w:rFonts w:ascii="Calibri" w:hAnsi="Calibri"/>
          <w:szCs w:val="24"/>
        </w:rPr>
      </w:pPr>
      <w:r w:rsidRPr="006A13C8">
        <w:rPr>
          <w:rFonts w:ascii="Calibri" w:hAnsi="Calibri"/>
          <w:szCs w:val="24"/>
        </w:rPr>
        <w:t>demonstrate a knowledge and understanding of political and economic change and continuity in Britain from the reign of Edward the Confessor to Richard II;</w:t>
      </w:r>
    </w:p>
    <w:p w:rsidR="00CB3CE9" w:rsidRPr="006A13C8" w:rsidRDefault="00CB3CE9" w:rsidP="00CB3CE9">
      <w:pPr>
        <w:pStyle w:val="bullet"/>
        <w:numPr>
          <w:ilvl w:val="0"/>
          <w:numId w:val="1"/>
        </w:numPr>
        <w:overflowPunct w:val="0"/>
        <w:autoSpaceDE w:val="0"/>
        <w:autoSpaceDN w:val="0"/>
        <w:adjustRightInd w:val="0"/>
        <w:ind w:left="1004" w:hanging="284"/>
        <w:textAlignment w:val="baseline"/>
        <w:rPr>
          <w:rFonts w:ascii="Calibri" w:hAnsi="Calibri"/>
          <w:szCs w:val="24"/>
        </w:rPr>
      </w:pPr>
      <w:r w:rsidRPr="006A13C8">
        <w:rPr>
          <w:rFonts w:ascii="Calibri" w:hAnsi="Calibri"/>
          <w:szCs w:val="24"/>
        </w:rPr>
        <w:t xml:space="preserve">demonstrate a knowledge and understanding of the dramatic social and cultural changes and developments that took place in Britain between 1042 and 1399;  </w:t>
      </w:r>
    </w:p>
    <w:p w:rsidR="00CB3CE9" w:rsidRPr="006A13C8" w:rsidRDefault="00CB3CE9" w:rsidP="00CB3CE9">
      <w:pPr>
        <w:pStyle w:val="bullet"/>
        <w:numPr>
          <w:ilvl w:val="0"/>
          <w:numId w:val="1"/>
        </w:numPr>
        <w:overflowPunct w:val="0"/>
        <w:autoSpaceDE w:val="0"/>
        <w:autoSpaceDN w:val="0"/>
        <w:adjustRightInd w:val="0"/>
        <w:ind w:left="1004" w:hanging="284"/>
        <w:textAlignment w:val="baseline"/>
        <w:rPr>
          <w:rFonts w:ascii="Calibri" w:hAnsi="Calibri"/>
          <w:szCs w:val="24"/>
        </w:rPr>
      </w:pPr>
      <w:r w:rsidRPr="006A13C8">
        <w:rPr>
          <w:rFonts w:ascii="Calibri" w:hAnsi="Calibri"/>
          <w:szCs w:val="24"/>
        </w:rPr>
        <w:t xml:space="preserve">demonstrate a critical understanding of the relevant </w:t>
      </w:r>
      <w:proofErr w:type="spellStart"/>
      <w:r w:rsidRPr="006A13C8">
        <w:rPr>
          <w:rFonts w:ascii="Calibri" w:hAnsi="Calibri"/>
          <w:szCs w:val="24"/>
        </w:rPr>
        <w:t>historiographical</w:t>
      </w:r>
      <w:proofErr w:type="spellEnd"/>
      <w:r w:rsidRPr="006A13C8">
        <w:rPr>
          <w:rFonts w:ascii="Calibri" w:hAnsi="Calibri"/>
          <w:szCs w:val="24"/>
        </w:rPr>
        <w:t xml:space="preserve"> arguments and debates underpinning our interpretation of this period in  British  history;  </w:t>
      </w:r>
    </w:p>
    <w:p w:rsidR="00CB3CE9" w:rsidRPr="006A13C8" w:rsidRDefault="00CB3CE9" w:rsidP="00CB3CE9">
      <w:pPr>
        <w:pStyle w:val="heading"/>
        <w:rPr>
          <w:rFonts w:ascii="Calibri" w:hAnsi="Calibri"/>
          <w:szCs w:val="24"/>
        </w:rPr>
      </w:pPr>
      <w:r w:rsidRPr="006A13C8">
        <w:rPr>
          <w:rFonts w:ascii="Calibri" w:hAnsi="Calibri"/>
          <w:szCs w:val="24"/>
        </w:rPr>
        <w:t>CONTENT</w:t>
      </w:r>
    </w:p>
    <w:p w:rsidR="00CB3CE9" w:rsidRPr="006A13C8" w:rsidRDefault="00CB3CE9" w:rsidP="00CB3CE9">
      <w:pPr>
        <w:jc w:val="both"/>
        <w:rPr>
          <w:rFonts w:ascii="Calibri" w:hAnsi="Calibri"/>
          <w:spacing w:val="-3"/>
          <w:szCs w:val="24"/>
        </w:rPr>
      </w:pPr>
      <w:r w:rsidRPr="006A13C8">
        <w:rPr>
          <w:rFonts w:ascii="Calibri" w:hAnsi="Calibri"/>
          <w:szCs w:val="24"/>
        </w:rPr>
        <w:t xml:space="preserve">The module </w:t>
      </w:r>
      <w:r w:rsidRPr="006A13C8">
        <w:rPr>
          <w:rFonts w:ascii="Calibri" w:hAnsi="Calibri"/>
          <w:spacing w:val="-3"/>
          <w:szCs w:val="24"/>
        </w:rPr>
        <w:t xml:space="preserve">examines a period of 350 years in which Britain (primarily England and Wales) was brought, through conquest, politics and social change from the accession of Edward the Confessor to the reign and deposition of Richard II. </w:t>
      </w:r>
      <w:r w:rsidRPr="006A13C8">
        <w:rPr>
          <w:rFonts w:ascii="Calibri" w:hAnsi="Calibri"/>
          <w:szCs w:val="24"/>
        </w:rPr>
        <w:t xml:space="preserve">William the Conqueror’s victory at the Battle of Hastings was the prelude to the settlement </w:t>
      </w:r>
      <w:proofErr w:type="gramStart"/>
      <w:r w:rsidRPr="006A13C8">
        <w:rPr>
          <w:rFonts w:ascii="Calibri" w:hAnsi="Calibri"/>
          <w:szCs w:val="24"/>
        </w:rPr>
        <w:t>of a</w:t>
      </w:r>
      <w:proofErr w:type="gramEnd"/>
      <w:r w:rsidRPr="006A13C8">
        <w:rPr>
          <w:rFonts w:ascii="Calibri" w:hAnsi="Calibri"/>
          <w:szCs w:val="24"/>
        </w:rPr>
        <w:t xml:space="preserve"> foreign ruling elite in Britain. The impact of the Norman colonization has been a matter of controversy since the seventeenth century, and the debate, though no longer conducted in the same terms, is not over. We ask, therefore: after 1066 did Anglo-Saxon institutions merely continues under new leadership, or did the Conquest mark a fundamental break in their development? Certainly the Conquest established close ties between England and Normandy which were to </w:t>
      </w:r>
      <w:r w:rsidRPr="006A13C8">
        <w:rPr>
          <w:rFonts w:ascii="Calibri" w:hAnsi="Calibri"/>
          <w:szCs w:val="24"/>
        </w:rPr>
        <w:lastRenderedPageBreak/>
        <w:t xml:space="preserve">influence not only the development of government in Britain in the late 11th and 12th century but also Anglo-French relations throughout the </w:t>
      </w:r>
      <w:proofErr w:type="gramStart"/>
      <w:r w:rsidRPr="006A13C8">
        <w:rPr>
          <w:rFonts w:ascii="Calibri" w:hAnsi="Calibri"/>
          <w:szCs w:val="24"/>
        </w:rPr>
        <w:t>Middle</w:t>
      </w:r>
      <w:proofErr w:type="gramEnd"/>
      <w:r w:rsidRPr="006A13C8">
        <w:rPr>
          <w:rFonts w:ascii="Calibri" w:hAnsi="Calibri"/>
          <w:szCs w:val="24"/>
        </w:rPr>
        <w:t xml:space="preserve"> Ages. These relations were given a further twist by England’s absorption, after 1154, into a continental empire that stretched to the Pyrenees. The ambiguous position of an English monarch who was also a Norman duke and a vassal of the French king was a problem which dominated Anglo-French relations right to 1215 and beyond. Moreover, during the thirteenth century Britain was affected by rebellion, the development of government and trade, and the impact of foreign wars. </w:t>
      </w:r>
      <w:r w:rsidRPr="006A13C8">
        <w:rPr>
          <w:rFonts w:ascii="Calibri" w:hAnsi="Calibri"/>
          <w:spacing w:val="-3"/>
          <w:szCs w:val="24"/>
        </w:rPr>
        <w:t>The emphasis on this module is on the political, social and constitutional development of Medieval Britain, and its main objectives are to analyze the forces which influenced and transformed it.</w:t>
      </w:r>
    </w:p>
    <w:p w:rsidR="00CB3CE9" w:rsidRPr="006A13C8" w:rsidRDefault="00CB3CE9" w:rsidP="00CB3CE9">
      <w:pPr>
        <w:pStyle w:val="heading"/>
        <w:rPr>
          <w:rFonts w:ascii="Calibri" w:hAnsi="Calibri"/>
          <w:szCs w:val="24"/>
        </w:rPr>
      </w:pPr>
      <w:r w:rsidRPr="006A13C8">
        <w:rPr>
          <w:rFonts w:ascii="Calibri" w:hAnsi="Calibri"/>
          <w:szCs w:val="24"/>
        </w:rPr>
        <w:t>ASSESSMENT</w:t>
      </w:r>
    </w:p>
    <w:p w:rsidR="00CB3CE9" w:rsidRPr="006A13C8" w:rsidRDefault="00CB3CE9" w:rsidP="00CB3CE9">
      <w:pPr>
        <w:pStyle w:val="heading"/>
        <w:rPr>
          <w:rFonts w:ascii="Calibri" w:hAnsi="Calibri"/>
          <w:szCs w:val="24"/>
        </w:rPr>
      </w:pPr>
      <w:r>
        <w:rPr>
          <w:rFonts w:ascii="Calibri" w:hAnsi="Calibri"/>
          <w:szCs w:val="24"/>
        </w:rPr>
        <w:t>Course work</w:t>
      </w:r>
      <w:r>
        <w:rPr>
          <w:rFonts w:ascii="Calibri" w:hAnsi="Calibri"/>
          <w:szCs w:val="24"/>
        </w:rPr>
        <w:tab/>
        <w:t>(5</w:t>
      </w:r>
      <w:r w:rsidRPr="006A13C8">
        <w:rPr>
          <w:rFonts w:ascii="Calibri" w:hAnsi="Calibri"/>
          <w:szCs w:val="24"/>
        </w:rPr>
        <w:t>0%)</w:t>
      </w:r>
    </w:p>
    <w:p w:rsidR="00CB3CE9" w:rsidRPr="006A13C8" w:rsidRDefault="00CB3CE9" w:rsidP="00CB3CE9">
      <w:pPr>
        <w:rPr>
          <w:rFonts w:ascii="Calibri" w:hAnsi="Calibri"/>
          <w:szCs w:val="24"/>
        </w:rPr>
      </w:pPr>
      <w:r>
        <w:rPr>
          <w:rFonts w:ascii="Calibri" w:hAnsi="Calibri"/>
          <w:szCs w:val="24"/>
        </w:rPr>
        <w:t xml:space="preserve">One written assignment of 2500 words </w:t>
      </w:r>
    </w:p>
    <w:p w:rsidR="00CB3CE9" w:rsidRPr="006A13C8" w:rsidRDefault="00CB3CE9" w:rsidP="00CB3CE9">
      <w:pPr>
        <w:pStyle w:val="heading"/>
        <w:rPr>
          <w:rFonts w:ascii="Calibri" w:hAnsi="Calibri"/>
          <w:szCs w:val="24"/>
        </w:rPr>
      </w:pPr>
      <w:r>
        <w:rPr>
          <w:rFonts w:ascii="Calibri" w:hAnsi="Calibri"/>
          <w:szCs w:val="24"/>
        </w:rPr>
        <w:t xml:space="preserve">Examination </w:t>
      </w:r>
      <w:r>
        <w:rPr>
          <w:rFonts w:ascii="Calibri" w:hAnsi="Calibri"/>
          <w:szCs w:val="24"/>
        </w:rPr>
        <w:tab/>
        <w:t>5</w:t>
      </w:r>
      <w:r w:rsidRPr="006A13C8">
        <w:rPr>
          <w:rFonts w:ascii="Calibri" w:hAnsi="Calibri"/>
          <w:szCs w:val="24"/>
        </w:rPr>
        <w:t>0%</w:t>
      </w:r>
    </w:p>
    <w:p w:rsidR="00CB3CE9" w:rsidRPr="006A13C8" w:rsidRDefault="00CB3CE9" w:rsidP="00CB3CE9">
      <w:pPr>
        <w:rPr>
          <w:rFonts w:ascii="Calibri" w:hAnsi="Calibri"/>
          <w:szCs w:val="24"/>
        </w:rPr>
      </w:pPr>
      <w:r>
        <w:rPr>
          <w:rFonts w:ascii="Calibri" w:hAnsi="Calibri"/>
          <w:szCs w:val="24"/>
        </w:rPr>
        <w:t xml:space="preserve">One two hour Examination </w:t>
      </w:r>
    </w:p>
    <w:p w:rsidR="00CB3CE9" w:rsidRPr="006A13C8" w:rsidRDefault="00CB3CE9" w:rsidP="00CB3CE9">
      <w:pPr>
        <w:pStyle w:val="heading"/>
        <w:rPr>
          <w:rFonts w:ascii="Calibri" w:hAnsi="Calibri"/>
          <w:szCs w:val="24"/>
        </w:rPr>
      </w:pPr>
      <w:r w:rsidRPr="006A13C8">
        <w:rPr>
          <w:rFonts w:ascii="Calibri" w:hAnsi="Calibri"/>
          <w:szCs w:val="24"/>
        </w:rPr>
        <w:t>BIBLIOGRAPHY</w:t>
      </w:r>
    </w:p>
    <w:p w:rsidR="00CB3CE9" w:rsidRPr="006A13C8" w:rsidRDefault="00CB3CE9" w:rsidP="00CB3CE9">
      <w:pPr>
        <w:pStyle w:val="heading"/>
        <w:rPr>
          <w:rFonts w:ascii="Calibri" w:hAnsi="Calibri"/>
          <w:szCs w:val="24"/>
        </w:rPr>
      </w:pPr>
      <w:r w:rsidRPr="006A13C8">
        <w:rPr>
          <w:rFonts w:ascii="Calibri" w:hAnsi="Calibri"/>
          <w:szCs w:val="24"/>
        </w:rPr>
        <w:t>Essential</w:t>
      </w:r>
    </w:p>
    <w:p w:rsidR="00CB3CE9" w:rsidRPr="006A13C8" w:rsidRDefault="00CB3CE9" w:rsidP="00CB3CE9">
      <w:pPr>
        <w:pStyle w:val="ListParagraph"/>
        <w:tabs>
          <w:tab w:val="left" w:pos="-720"/>
        </w:tabs>
        <w:ind w:left="0"/>
        <w:rPr>
          <w:rFonts w:ascii="Calibri" w:hAnsi="Calibri"/>
          <w:spacing w:val="-3"/>
        </w:rPr>
      </w:pPr>
      <w:r w:rsidRPr="006A13C8">
        <w:rPr>
          <w:rFonts w:ascii="Calibri" w:hAnsi="Calibri"/>
          <w:spacing w:val="-3"/>
        </w:rPr>
        <w:t xml:space="preserve">Bartlett, Robert, </w:t>
      </w:r>
      <w:r w:rsidRPr="006A13C8">
        <w:rPr>
          <w:rFonts w:ascii="Calibri" w:hAnsi="Calibri"/>
          <w:i/>
          <w:iCs/>
          <w:spacing w:val="-3"/>
        </w:rPr>
        <w:t>England under the Norman and Angevin Kings 1075-1225</w:t>
      </w:r>
      <w:r w:rsidRPr="006A13C8">
        <w:rPr>
          <w:rFonts w:ascii="Calibri" w:hAnsi="Calibri"/>
          <w:spacing w:val="-3"/>
        </w:rPr>
        <w:t xml:space="preserve"> (Oxford, 2000)</w:t>
      </w:r>
    </w:p>
    <w:p w:rsidR="00CB3CE9" w:rsidRPr="006A13C8" w:rsidRDefault="00CB3CE9" w:rsidP="00CB3CE9">
      <w:pPr>
        <w:pStyle w:val="ListParagraph"/>
        <w:tabs>
          <w:tab w:val="left" w:pos="-720"/>
        </w:tabs>
        <w:ind w:left="0"/>
        <w:rPr>
          <w:rFonts w:ascii="Calibri" w:hAnsi="Calibri"/>
          <w:spacing w:val="-3"/>
        </w:rPr>
      </w:pPr>
      <w:r w:rsidRPr="006A13C8">
        <w:rPr>
          <w:rFonts w:ascii="Calibri" w:hAnsi="Calibri"/>
          <w:spacing w:val="-3"/>
        </w:rPr>
        <w:t xml:space="preserve">Carpenter, David, </w:t>
      </w:r>
      <w:r w:rsidRPr="006A13C8">
        <w:rPr>
          <w:rFonts w:ascii="Calibri" w:hAnsi="Calibri"/>
          <w:i/>
          <w:iCs/>
          <w:spacing w:val="-3"/>
        </w:rPr>
        <w:t>The Struggle Mastery, Britain 1066-1284</w:t>
      </w:r>
      <w:r w:rsidRPr="006A13C8">
        <w:rPr>
          <w:rFonts w:ascii="Calibri" w:hAnsi="Calibri"/>
          <w:spacing w:val="-3"/>
        </w:rPr>
        <w:t xml:space="preserve"> (Penguin, 2003)</w:t>
      </w:r>
    </w:p>
    <w:p w:rsidR="00CB3CE9" w:rsidRPr="006A13C8" w:rsidRDefault="00CB3CE9" w:rsidP="00CB3CE9">
      <w:pPr>
        <w:pStyle w:val="ListParagraph"/>
        <w:tabs>
          <w:tab w:val="left" w:pos="-720"/>
          <w:tab w:val="left" w:pos="0"/>
        </w:tabs>
        <w:ind w:left="0"/>
        <w:rPr>
          <w:rFonts w:ascii="Calibri" w:hAnsi="Calibri"/>
          <w:spacing w:val="-3"/>
        </w:rPr>
      </w:pPr>
      <w:r w:rsidRPr="006A13C8">
        <w:rPr>
          <w:rFonts w:ascii="Calibri" w:hAnsi="Calibri"/>
          <w:spacing w:val="-3"/>
        </w:rPr>
        <w:t xml:space="preserve">Clanchy, M, </w:t>
      </w:r>
      <w:r w:rsidRPr="006A13C8">
        <w:rPr>
          <w:rFonts w:ascii="Calibri" w:hAnsi="Calibri"/>
          <w:i/>
          <w:iCs/>
          <w:spacing w:val="-3"/>
        </w:rPr>
        <w:t>England and its Rulers 1066-1272</w:t>
      </w:r>
      <w:r w:rsidRPr="006A13C8">
        <w:rPr>
          <w:rFonts w:ascii="Calibri" w:hAnsi="Calibri"/>
          <w:spacing w:val="-3"/>
        </w:rPr>
        <w:t xml:space="preserve"> (1988 edn).</w:t>
      </w:r>
    </w:p>
    <w:p w:rsidR="00CB3CE9" w:rsidRPr="006A13C8" w:rsidRDefault="00CB3CE9" w:rsidP="00CB3CE9">
      <w:pPr>
        <w:pStyle w:val="ListParagraph"/>
        <w:tabs>
          <w:tab w:val="left" w:pos="-720"/>
        </w:tabs>
        <w:ind w:left="0"/>
        <w:rPr>
          <w:rFonts w:ascii="Calibri" w:hAnsi="Calibri"/>
          <w:spacing w:val="-3"/>
        </w:rPr>
      </w:pPr>
      <w:r w:rsidRPr="006A13C8">
        <w:rPr>
          <w:rFonts w:ascii="Calibri" w:hAnsi="Calibri"/>
          <w:spacing w:val="-3"/>
        </w:rPr>
        <w:t xml:space="preserve">Daniell, Christopher, </w:t>
      </w:r>
      <w:r w:rsidRPr="006A13C8">
        <w:rPr>
          <w:rFonts w:ascii="Calibri" w:hAnsi="Calibri"/>
          <w:i/>
          <w:spacing w:val="-3"/>
        </w:rPr>
        <w:t xml:space="preserve">From Norman Conquest to Magna Carta </w:t>
      </w:r>
      <w:r w:rsidRPr="006A13C8">
        <w:rPr>
          <w:rFonts w:ascii="Calibri" w:hAnsi="Calibri"/>
          <w:spacing w:val="-3"/>
        </w:rPr>
        <w:t>(London, 2003).</w:t>
      </w:r>
    </w:p>
    <w:p w:rsidR="00CB3CE9" w:rsidRPr="006A13C8" w:rsidRDefault="00CB3CE9" w:rsidP="00CB3CE9">
      <w:pPr>
        <w:pStyle w:val="ListParagraph"/>
        <w:tabs>
          <w:tab w:val="left" w:pos="-720"/>
        </w:tabs>
        <w:ind w:left="0"/>
        <w:rPr>
          <w:rFonts w:ascii="Calibri" w:hAnsi="Calibri"/>
          <w:spacing w:val="-3"/>
        </w:rPr>
      </w:pPr>
      <w:r w:rsidRPr="006A13C8">
        <w:rPr>
          <w:rFonts w:ascii="Calibri" w:hAnsi="Calibri"/>
          <w:spacing w:val="-3"/>
        </w:rPr>
        <w:t xml:space="preserve">Saul, N, </w:t>
      </w:r>
      <w:r w:rsidRPr="006A13C8">
        <w:rPr>
          <w:rFonts w:ascii="Calibri" w:hAnsi="Calibri"/>
          <w:i/>
          <w:spacing w:val="-3"/>
        </w:rPr>
        <w:t xml:space="preserve">Richard II </w:t>
      </w:r>
      <w:r w:rsidRPr="006A13C8">
        <w:rPr>
          <w:rFonts w:ascii="Calibri" w:hAnsi="Calibri"/>
          <w:spacing w:val="-3"/>
        </w:rPr>
        <w:t>(Yale, 1999).</w:t>
      </w:r>
    </w:p>
    <w:p w:rsidR="00CB3CE9" w:rsidRPr="006A13C8" w:rsidRDefault="00CB3CE9" w:rsidP="00CB3CE9">
      <w:pPr>
        <w:pStyle w:val="ListParagraph"/>
        <w:tabs>
          <w:tab w:val="left" w:pos="-720"/>
        </w:tabs>
        <w:ind w:left="0"/>
        <w:rPr>
          <w:rFonts w:ascii="Calibri" w:hAnsi="Calibri"/>
          <w:spacing w:val="-3"/>
        </w:rPr>
      </w:pPr>
      <w:r w:rsidRPr="006A13C8">
        <w:rPr>
          <w:rFonts w:ascii="Calibri" w:hAnsi="Calibri"/>
          <w:spacing w:val="-3"/>
        </w:rPr>
        <w:t xml:space="preserve">Warren, W. L, </w:t>
      </w:r>
      <w:r w:rsidRPr="006A13C8">
        <w:rPr>
          <w:rFonts w:ascii="Calibri" w:hAnsi="Calibri"/>
          <w:i/>
          <w:iCs/>
          <w:spacing w:val="-3"/>
        </w:rPr>
        <w:t>The Governance of Norman and Angevin England 1086-1272</w:t>
      </w:r>
      <w:r w:rsidRPr="006A13C8">
        <w:rPr>
          <w:rFonts w:ascii="Calibri" w:hAnsi="Calibri"/>
          <w:spacing w:val="-3"/>
        </w:rPr>
        <w:t xml:space="preserve"> (London, 1986).</w:t>
      </w:r>
    </w:p>
    <w:p w:rsidR="00CB3CE9" w:rsidRPr="006A13C8" w:rsidRDefault="00CB3CE9" w:rsidP="00CB3CE9">
      <w:pPr>
        <w:pStyle w:val="heading"/>
        <w:rPr>
          <w:rFonts w:ascii="Calibri" w:hAnsi="Calibri"/>
          <w:spacing w:val="-3"/>
          <w:szCs w:val="24"/>
        </w:rPr>
      </w:pPr>
      <w:r w:rsidRPr="006A13C8">
        <w:rPr>
          <w:rFonts w:ascii="Calibri" w:hAnsi="Calibri"/>
          <w:szCs w:val="24"/>
        </w:rPr>
        <w:t>Recommended</w:t>
      </w:r>
      <w:r w:rsidRPr="006A13C8">
        <w:rPr>
          <w:rFonts w:ascii="Calibri" w:hAnsi="Calibri"/>
          <w:spacing w:val="-3"/>
          <w:szCs w:val="24"/>
        </w:rPr>
        <w:t xml:space="preserve"> </w:t>
      </w:r>
    </w:p>
    <w:p w:rsidR="00CB3CE9" w:rsidRPr="006A13C8" w:rsidRDefault="00CB3CE9" w:rsidP="00CB3CE9">
      <w:pPr>
        <w:pStyle w:val="ListParagraph"/>
        <w:tabs>
          <w:tab w:val="left" w:pos="-720"/>
        </w:tabs>
        <w:ind w:left="0"/>
        <w:rPr>
          <w:rFonts w:ascii="Calibri" w:hAnsi="Calibri"/>
          <w:spacing w:val="-3"/>
        </w:rPr>
      </w:pPr>
      <w:r w:rsidRPr="006A13C8">
        <w:rPr>
          <w:rFonts w:ascii="Calibri" w:hAnsi="Calibri"/>
          <w:spacing w:val="-3"/>
        </w:rPr>
        <w:t xml:space="preserve">Brown, R. A, </w:t>
      </w:r>
      <w:r w:rsidRPr="006A13C8">
        <w:rPr>
          <w:rFonts w:ascii="Calibri" w:hAnsi="Calibri"/>
          <w:i/>
          <w:iCs/>
          <w:spacing w:val="-3"/>
        </w:rPr>
        <w:t>Castles, Conquest and Charters</w:t>
      </w:r>
      <w:r w:rsidRPr="006A13C8">
        <w:rPr>
          <w:rFonts w:ascii="Calibri" w:hAnsi="Calibri"/>
          <w:spacing w:val="-3"/>
        </w:rPr>
        <w:t xml:space="preserve"> (1989).</w:t>
      </w:r>
    </w:p>
    <w:p w:rsidR="00CB3CE9" w:rsidRPr="006A13C8" w:rsidRDefault="00CB3CE9" w:rsidP="00CB3CE9">
      <w:pPr>
        <w:pStyle w:val="ListParagraph"/>
        <w:tabs>
          <w:tab w:val="left" w:pos="-720"/>
        </w:tabs>
        <w:ind w:left="0"/>
        <w:rPr>
          <w:rFonts w:ascii="Calibri" w:hAnsi="Calibri"/>
          <w:spacing w:val="-3"/>
        </w:rPr>
      </w:pPr>
      <w:r w:rsidRPr="006A13C8">
        <w:rPr>
          <w:rFonts w:ascii="Calibri" w:hAnsi="Calibri"/>
          <w:spacing w:val="-3"/>
        </w:rPr>
        <w:t xml:space="preserve">Davies, H. W. C, </w:t>
      </w:r>
      <w:r w:rsidRPr="006A13C8">
        <w:rPr>
          <w:rFonts w:ascii="Calibri" w:hAnsi="Calibri"/>
          <w:i/>
          <w:iCs/>
          <w:spacing w:val="-3"/>
        </w:rPr>
        <w:t>England under the Normans and Angevins</w:t>
      </w:r>
      <w:r w:rsidRPr="006A13C8">
        <w:rPr>
          <w:rFonts w:ascii="Calibri" w:hAnsi="Calibri"/>
          <w:spacing w:val="-3"/>
        </w:rPr>
        <w:t xml:space="preserve"> (1905, repr. 1928).</w:t>
      </w:r>
    </w:p>
    <w:p w:rsidR="00CB3CE9" w:rsidRPr="006A13C8" w:rsidRDefault="00CB3CE9" w:rsidP="00CB3CE9">
      <w:pPr>
        <w:pStyle w:val="ListParagraph"/>
        <w:tabs>
          <w:tab w:val="left" w:pos="-720"/>
        </w:tabs>
        <w:ind w:left="0"/>
        <w:rPr>
          <w:rFonts w:ascii="Calibri" w:hAnsi="Calibri"/>
          <w:spacing w:val="-3"/>
        </w:rPr>
      </w:pPr>
      <w:r w:rsidRPr="006A13C8">
        <w:rPr>
          <w:rFonts w:ascii="Calibri" w:hAnsi="Calibri"/>
          <w:spacing w:val="-3"/>
        </w:rPr>
        <w:t xml:space="preserve">Harvey, B., (ed.), </w:t>
      </w:r>
      <w:r w:rsidRPr="006A13C8">
        <w:rPr>
          <w:rFonts w:ascii="Calibri" w:hAnsi="Calibri"/>
          <w:i/>
          <w:iCs/>
          <w:spacing w:val="-3"/>
        </w:rPr>
        <w:t>The Twelfth and Thirteenth Centuries</w:t>
      </w:r>
      <w:r w:rsidRPr="006A13C8">
        <w:rPr>
          <w:rFonts w:ascii="Calibri" w:hAnsi="Calibri"/>
          <w:spacing w:val="-3"/>
        </w:rPr>
        <w:t xml:space="preserve"> (Oxford, 2001).</w:t>
      </w:r>
    </w:p>
    <w:p w:rsidR="00CB3CE9" w:rsidRPr="006A13C8" w:rsidRDefault="00CB3CE9" w:rsidP="00CB3CE9">
      <w:pPr>
        <w:pStyle w:val="ListParagraph"/>
        <w:tabs>
          <w:tab w:val="left" w:pos="-720"/>
        </w:tabs>
        <w:ind w:left="0"/>
        <w:rPr>
          <w:rFonts w:ascii="Calibri" w:hAnsi="Calibri"/>
          <w:spacing w:val="-3"/>
        </w:rPr>
      </w:pPr>
      <w:r w:rsidRPr="006A13C8">
        <w:rPr>
          <w:rFonts w:ascii="Calibri" w:hAnsi="Calibri"/>
          <w:spacing w:val="-3"/>
        </w:rPr>
        <w:t xml:space="preserve">Hollister, C. W, </w:t>
      </w:r>
      <w:r w:rsidRPr="006A13C8">
        <w:rPr>
          <w:rFonts w:ascii="Calibri" w:hAnsi="Calibri"/>
          <w:i/>
          <w:iCs/>
          <w:spacing w:val="-3"/>
        </w:rPr>
        <w:t>The making of England 55 BC to 1399</w:t>
      </w:r>
      <w:r w:rsidRPr="006A13C8">
        <w:rPr>
          <w:rFonts w:ascii="Calibri" w:hAnsi="Calibri"/>
          <w:spacing w:val="-3"/>
        </w:rPr>
        <w:t xml:space="preserve"> (1988).</w:t>
      </w:r>
    </w:p>
    <w:p w:rsidR="00CB3CE9" w:rsidRPr="006A13C8" w:rsidRDefault="00CB3CE9" w:rsidP="00CB3CE9">
      <w:pPr>
        <w:pStyle w:val="ListParagraph"/>
        <w:tabs>
          <w:tab w:val="left" w:pos="-720"/>
        </w:tabs>
        <w:ind w:left="0"/>
        <w:rPr>
          <w:rFonts w:ascii="Calibri" w:hAnsi="Calibri"/>
        </w:rPr>
      </w:pPr>
      <w:r w:rsidRPr="006A13C8">
        <w:rPr>
          <w:rFonts w:ascii="Calibri" w:hAnsi="Calibri"/>
          <w:spacing w:val="-3"/>
        </w:rPr>
        <w:t xml:space="preserve">Keen, M, </w:t>
      </w:r>
      <w:r w:rsidRPr="006A13C8">
        <w:rPr>
          <w:rFonts w:ascii="Calibri" w:hAnsi="Calibri"/>
          <w:bCs/>
          <w:i/>
          <w:color w:val="000000"/>
        </w:rPr>
        <w:t xml:space="preserve">England in the Later Middle Ages </w:t>
      </w:r>
      <w:r w:rsidRPr="006A13C8">
        <w:rPr>
          <w:rFonts w:ascii="Calibri" w:hAnsi="Calibri"/>
          <w:bCs/>
          <w:color w:val="000000"/>
        </w:rPr>
        <w:t>(</w:t>
      </w:r>
      <w:r w:rsidRPr="006A13C8">
        <w:rPr>
          <w:rFonts w:ascii="Calibri" w:hAnsi="Calibri"/>
        </w:rPr>
        <w:t>Routledge; 2</w:t>
      </w:r>
      <w:r w:rsidRPr="006A13C8">
        <w:rPr>
          <w:rFonts w:ascii="Calibri" w:hAnsi="Calibri"/>
          <w:vertAlign w:val="superscript"/>
        </w:rPr>
        <w:t>nd</w:t>
      </w:r>
      <w:r w:rsidRPr="006A13C8">
        <w:rPr>
          <w:rFonts w:ascii="Calibri" w:hAnsi="Calibri"/>
        </w:rPr>
        <w:t xml:space="preserve"> edn, 2003).</w:t>
      </w:r>
    </w:p>
    <w:p w:rsidR="00CB3CE9" w:rsidRPr="006A13C8" w:rsidRDefault="00CB3CE9" w:rsidP="00CB3CE9">
      <w:pPr>
        <w:pStyle w:val="ListParagraph"/>
        <w:tabs>
          <w:tab w:val="left" w:pos="-720"/>
        </w:tabs>
        <w:ind w:left="0"/>
        <w:rPr>
          <w:rFonts w:ascii="Calibri" w:hAnsi="Calibri"/>
          <w:spacing w:val="-3"/>
        </w:rPr>
      </w:pPr>
      <w:r w:rsidRPr="006A13C8">
        <w:rPr>
          <w:rFonts w:ascii="Calibri" w:hAnsi="Calibri"/>
          <w:spacing w:val="-3"/>
        </w:rPr>
        <w:t xml:space="preserve">King, E, </w:t>
      </w:r>
      <w:r w:rsidRPr="006A13C8">
        <w:rPr>
          <w:rFonts w:ascii="Calibri" w:hAnsi="Calibri"/>
          <w:i/>
          <w:iCs/>
          <w:spacing w:val="-3"/>
        </w:rPr>
        <w:t>Medieval England 1066-1485</w:t>
      </w:r>
      <w:r w:rsidRPr="006A13C8">
        <w:rPr>
          <w:rFonts w:ascii="Calibri" w:hAnsi="Calibri"/>
          <w:spacing w:val="-3"/>
        </w:rPr>
        <w:t xml:space="preserve"> (1988).</w:t>
      </w:r>
    </w:p>
    <w:p w:rsidR="00CB3CE9" w:rsidRPr="006A13C8" w:rsidRDefault="00CB3CE9" w:rsidP="00CB3CE9">
      <w:pPr>
        <w:pStyle w:val="ListParagraph"/>
        <w:tabs>
          <w:tab w:val="left" w:pos="-720"/>
        </w:tabs>
        <w:ind w:left="0"/>
        <w:rPr>
          <w:rFonts w:ascii="Calibri" w:hAnsi="Calibri"/>
          <w:spacing w:val="-3"/>
        </w:rPr>
      </w:pPr>
      <w:r w:rsidRPr="006A13C8">
        <w:rPr>
          <w:rFonts w:ascii="Calibri" w:hAnsi="Calibri"/>
          <w:spacing w:val="-3"/>
        </w:rPr>
        <w:t xml:space="preserve">Loyn, H., </w:t>
      </w:r>
      <w:r w:rsidRPr="006A13C8">
        <w:rPr>
          <w:rFonts w:ascii="Calibri" w:hAnsi="Calibri"/>
          <w:i/>
          <w:iCs/>
          <w:spacing w:val="-3"/>
        </w:rPr>
        <w:t>The Making of the English Nation</w:t>
      </w:r>
      <w:r w:rsidRPr="006A13C8">
        <w:rPr>
          <w:rFonts w:ascii="Calibri" w:hAnsi="Calibri"/>
          <w:spacing w:val="-3"/>
        </w:rPr>
        <w:t xml:space="preserve"> (1991).</w:t>
      </w:r>
    </w:p>
    <w:p w:rsidR="00CB3CE9" w:rsidRPr="006A13C8" w:rsidRDefault="00CB3CE9" w:rsidP="00CB3CE9">
      <w:pPr>
        <w:pStyle w:val="ListParagraph"/>
        <w:tabs>
          <w:tab w:val="left" w:pos="-720"/>
          <w:tab w:val="left" w:pos="0"/>
        </w:tabs>
        <w:ind w:left="0"/>
        <w:rPr>
          <w:rFonts w:ascii="Calibri" w:hAnsi="Calibri"/>
          <w:spacing w:val="-3"/>
        </w:rPr>
      </w:pPr>
      <w:r w:rsidRPr="006A13C8">
        <w:rPr>
          <w:rFonts w:ascii="Calibri" w:hAnsi="Calibri"/>
          <w:spacing w:val="-3"/>
        </w:rPr>
        <w:t xml:space="preserve">Poole, A. L, </w:t>
      </w:r>
      <w:r w:rsidRPr="006A13C8">
        <w:rPr>
          <w:rFonts w:ascii="Calibri" w:hAnsi="Calibri"/>
          <w:i/>
          <w:iCs/>
          <w:spacing w:val="-3"/>
        </w:rPr>
        <w:t>From Domesday Book to Magna Carta</w:t>
      </w:r>
      <w:r w:rsidRPr="006A13C8">
        <w:rPr>
          <w:rFonts w:ascii="Calibri" w:hAnsi="Calibri"/>
          <w:spacing w:val="-3"/>
        </w:rPr>
        <w:t xml:space="preserve"> (Oxford History of England; 3</w:t>
      </w:r>
      <w:r w:rsidRPr="006A13C8">
        <w:rPr>
          <w:rFonts w:ascii="Calibri" w:hAnsi="Calibri"/>
          <w:spacing w:val="-3"/>
          <w:vertAlign w:val="superscript"/>
        </w:rPr>
        <w:t>rd</w:t>
      </w:r>
      <w:r w:rsidRPr="006A13C8">
        <w:rPr>
          <w:rFonts w:ascii="Calibri" w:hAnsi="Calibri"/>
          <w:spacing w:val="-3"/>
        </w:rPr>
        <w:t xml:space="preserve"> edn, 1955, Oxford, 1993). </w:t>
      </w:r>
    </w:p>
    <w:p w:rsidR="00CB3CE9" w:rsidRPr="006A13C8" w:rsidRDefault="00CB3CE9" w:rsidP="00CB3CE9">
      <w:pPr>
        <w:pStyle w:val="ListParagraph"/>
        <w:tabs>
          <w:tab w:val="left" w:pos="-720"/>
          <w:tab w:val="left" w:pos="0"/>
        </w:tabs>
        <w:ind w:left="0"/>
        <w:rPr>
          <w:rFonts w:ascii="Calibri" w:hAnsi="Calibri"/>
          <w:spacing w:val="-3"/>
        </w:rPr>
      </w:pPr>
      <w:r w:rsidRPr="006A13C8">
        <w:rPr>
          <w:rFonts w:ascii="Calibri" w:hAnsi="Calibri"/>
          <w:spacing w:val="-3"/>
        </w:rPr>
        <w:t xml:space="preserve">Prestwich, M, </w:t>
      </w:r>
      <w:r w:rsidRPr="006A13C8">
        <w:rPr>
          <w:rFonts w:ascii="Calibri" w:hAnsi="Calibri"/>
          <w:i/>
          <w:spacing w:val="-3"/>
        </w:rPr>
        <w:t xml:space="preserve">Edward I </w:t>
      </w:r>
      <w:r w:rsidRPr="006A13C8">
        <w:rPr>
          <w:rFonts w:ascii="Calibri" w:hAnsi="Calibri"/>
          <w:spacing w:val="-3"/>
        </w:rPr>
        <w:t xml:space="preserve">(Yale, 1997). </w:t>
      </w:r>
    </w:p>
    <w:p w:rsidR="00CB3CE9" w:rsidRPr="006A13C8" w:rsidRDefault="00CB3CE9" w:rsidP="00CB3CE9">
      <w:pPr>
        <w:pStyle w:val="ListParagraph"/>
        <w:tabs>
          <w:tab w:val="left" w:pos="-720"/>
        </w:tabs>
        <w:ind w:left="0"/>
        <w:rPr>
          <w:rFonts w:ascii="Calibri" w:hAnsi="Calibri"/>
          <w:spacing w:val="-3"/>
        </w:rPr>
      </w:pPr>
      <w:r w:rsidRPr="006A13C8">
        <w:rPr>
          <w:rFonts w:ascii="Calibri" w:hAnsi="Calibri"/>
          <w:spacing w:val="-3"/>
        </w:rPr>
        <w:t xml:space="preserve">___________, </w:t>
      </w:r>
      <w:r w:rsidRPr="006A13C8">
        <w:rPr>
          <w:rFonts w:ascii="Calibri" w:hAnsi="Calibri"/>
          <w:bCs/>
          <w:i/>
          <w:color w:val="000000"/>
        </w:rPr>
        <w:t xml:space="preserve">Three Edwards: War and State in England, 1272-1377 </w:t>
      </w:r>
      <w:r w:rsidRPr="006A13C8">
        <w:rPr>
          <w:rFonts w:ascii="Calibri" w:hAnsi="Calibri"/>
          <w:bCs/>
          <w:color w:val="000000"/>
        </w:rPr>
        <w:t>(</w:t>
      </w:r>
      <w:r w:rsidRPr="006A13C8">
        <w:rPr>
          <w:rFonts w:ascii="Calibri" w:hAnsi="Calibri"/>
        </w:rPr>
        <w:t>Weidenfeld &amp; Nicolson, 1980).</w:t>
      </w:r>
      <w:r w:rsidRPr="006A13C8">
        <w:rPr>
          <w:rFonts w:ascii="Calibri" w:hAnsi="Calibri"/>
          <w:spacing w:val="-3"/>
        </w:rPr>
        <w:t xml:space="preserve"> </w:t>
      </w:r>
    </w:p>
    <w:p w:rsidR="00CB3CE9" w:rsidRPr="006A13C8" w:rsidRDefault="00CB3CE9" w:rsidP="00CB3CE9">
      <w:pPr>
        <w:pStyle w:val="ListParagraph"/>
        <w:tabs>
          <w:tab w:val="left" w:pos="-720"/>
          <w:tab w:val="left" w:pos="0"/>
        </w:tabs>
        <w:ind w:left="0"/>
        <w:rPr>
          <w:rFonts w:ascii="Calibri" w:hAnsi="Calibri"/>
          <w:spacing w:val="-3"/>
        </w:rPr>
      </w:pPr>
      <w:r w:rsidRPr="006A13C8">
        <w:rPr>
          <w:rFonts w:ascii="Calibri" w:hAnsi="Calibri"/>
          <w:spacing w:val="-3"/>
        </w:rPr>
        <w:t xml:space="preserve">Richardson, H. G, and Sayles, G. O, </w:t>
      </w:r>
      <w:r w:rsidRPr="006A13C8">
        <w:rPr>
          <w:rFonts w:ascii="Calibri" w:hAnsi="Calibri"/>
          <w:i/>
          <w:iCs/>
          <w:spacing w:val="-3"/>
        </w:rPr>
        <w:t>The Governance of Medieval England</w:t>
      </w:r>
      <w:r w:rsidRPr="006A13C8">
        <w:rPr>
          <w:rFonts w:ascii="Calibri" w:hAnsi="Calibri"/>
          <w:spacing w:val="-3"/>
        </w:rPr>
        <w:t xml:space="preserve"> (1963).</w:t>
      </w:r>
    </w:p>
    <w:p w:rsidR="00CB3CE9" w:rsidRPr="006A13C8" w:rsidRDefault="00CB3CE9" w:rsidP="00CB3CE9">
      <w:pPr>
        <w:pStyle w:val="ListParagraph"/>
        <w:tabs>
          <w:tab w:val="left" w:pos="-720"/>
        </w:tabs>
        <w:ind w:left="0"/>
        <w:rPr>
          <w:rFonts w:ascii="Calibri" w:hAnsi="Calibri"/>
          <w:spacing w:val="-3"/>
        </w:rPr>
      </w:pPr>
      <w:r w:rsidRPr="006A13C8">
        <w:rPr>
          <w:rFonts w:ascii="Calibri" w:hAnsi="Calibri"/>
          <w:spacing w:val="-3"/>
        </w:rPr>
        <w:t xml:space="preserve">Round, J. H, </w:t>
      </w:r>
      <w:r w:rsidRPr="006A13C8">
        <w:rPr>
          <w:rFonts w:ascii="Calibri" w:hAnsi="Calibri"/>
          <w:i/>
          <w:iCs/>
          <w:spacing w:val="-3"/>
        </w:rPr>
        <w:t>Feudal England</w:t>
      </w:r>
      <w:r w:rsidRPr="006A13C8">
        <w:rPr>
          <w:rFonts w:ascii="Calibri" w:hAnsi="Calibri"/>
          <w:spacing w:val="-3"/>
        </w:rPr>
        <w:t xml:space="preserve"> (London, 1908). </w:t>
      </w:r>
    </w:p>
    <w:p w:rsidR="00CB3CE9" w:rsidRPr="00D619FC" w:rsidRDefault="00CB3CE9" w:rsidP="00CB3CE9">
      <w:pPr>
        <w:pStyle w:val="ListParagraph"/>
        <w:tabs>
          <w:tab w:val="left" w:pos="-720"/>
        </w:tabs>
        <w:ind w:left="0"/>
        <w:rPr>
          <w:rFonts w:ascii="Calibri" w:hAnsi="Calibri"/>
          <w:spacing w:val="-3"/>
        </w:rPr>
      </w:pPr>
      <w:r w:rsidRPr="006A13C8">
        <w:rPr>
          <w:rFonts w:ascii="Calibri" w:hAnsi="Calibri"/>
          <w:spacing w:val="-3"/>
        </w:rPr>
        <w:t xml:space="preserve">Sawyer, P, </w:t>
      </w:r>
      <w:r w:rsidRPr="006A13C8">
        <w:rPr>
          <w:rFonts w:ascii="Calibri" w:hAnsi="Calibri"/>
          <w:i/>
          <w:iCs/>
          <w:spacing w:val="-3"/>
        </w:rPr>
        <w:t>From Roman Britain to Norman England</w:t>
      </w:r>
      <w:r w:rsidRPr="006A13C8">
        <w:rPr>
          <w:rFonts w:ascii="Calibri" w:hAnsi="Calibri"/>
          <w:spacing w:val="-3"/>
        </w:rPr>
        <w:t xml:space="preserve"> (1978).</w:t>
      </w:r>
    </w:p>
    <w:p w:rsidR="004928EA" w:rsidRDefault="004928EA"/>
    <w:sectPr w:rsidR="004928EA" w:rsidSect="004928EA">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FE"/>
    <w:multiLevelType w:val="singleLevel"/>
    <w:tmpl w:val="FFFFFFFF"/>
    <w:lvl w:ilvl="0">
      <w:numFmt w:val="decimal"/>
      <w:lvlText w:val="*"/>
      <w:lvlJc w:val="left"/>
    </w:lvl>
  </w:abstractNum>
  <w:num w:numId="1">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CB3CE9"/>
    <w:rsid w:val="004928EA"/>
    <w:rsid w:val="00CB3CE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B3CE9"/>
    <w:pPr>
      <w:spacing w:after="0" w:line="240" w:lineRule="auto"/>
    </w:pPr>
    <w:rPr>
      <w:rFonts w:ascii="Times New Roman" w:eastAsia="Calibri" w:hAnsi="Times New Roman" w:cs="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
    <w:name w:val="heading"/>
    <w:basedOn w:val="fixed"/>
    <w:link w:val="headingChar"/>
    <w:rsid w:val="00CB3CE9"/>
    <w:pPr>
      <w:spacing w:before="240" w:after="120"/>
    </w:pPr>
  </w:style>
  <w:style w:type="paragraph" w:customStyle="1" w:styleId="fixed">
    <w:name w:val="fixed"/>
    <w:rsid w:val="00CB3CE9"/>
    <w:pPr>
      <w:tabs>
        <w:tab w:val="left" w:pos="720"/>
        <w:tab w:val="left" w:pos="1440"/>
        <w:tab w:val="left" w:pos="2160"/>
        <w:tab w:val="left" w:pos="2880"/>
      </w:tabs>
      <w:spacing w:after="0" w:line="240" w:lineRule="auto"/>
      <w:ind w:left="3600" w:hanging="3600"/>
    </w:pPr>
    <w:rPr>
      <w:rFonts w:ascii="Times New Roman" w:eastAsia="Times New Roman" w:hAnsi="Times New Roman" w:cs="Times New Roman"/>
      <w:b/>
      <w:sz w:val="24"/>
      <w:szCs w:val="20"/>
      <w:lang w:eastAsia="en-GB"/>
    </w:rPr>
  </w:style>
  <w:style w:type="paragraph" w:customStyle="1" w:styleId="bullet">
    <w:name w:val="bullet"/>
    <w:rsid w:val="00CB3CE9"/>
    <w:pPr>
      <w:spacing w:before="120" w:after="0" w:line="240" w:lineRule="auto"/>
      <w:ind w:left="1004" w:hanging="284"/>
      <w:jc w:val="both"/>
    </w:pPr>
    <w:rPr>
      <w:rFonts w:ascii="Times New Roman" w:eastAsia="Times New Roman" w:hAnsi="Times New Roman" w:cs="Times New Roman"/>
      <w:sz w:val="24"/>
      <w:szCs w:val="20"/>
      <w:lang w:eastAsia="en-GB"/>
    </w:rPr>
  </w:style>
  <w:style w:type="paragraph" w:styleId="ListParagraph">
    <w:name w:val="List Paragraph"/>
    <w:basedOn w:val="Normal"/>
    <w:uiPriority w:val="34"/>
    <w:qFormat/>
    <w:rsid w:val="00CB3CE9"/>
    <w:pPr>
      <w:suppressAutoHyphens/>
      <w:ind w:left="720"/>
    </w:pPr>
    <w:rPr>
      <w:rFonts w:eastAsia="Times New Roman"/>
      <w:szCs w:val="24"/>
      <w:lang w:val="cy-GB" w:eastAsia="ar-SA"/>
    </w:rPr>
  </w:style>
  <w:style w:type="character" w:customStyle="1" w:styleId="headingChar">
    <w:name w:val="heading Char"/>
    <w:basedOn w:val="DefaultParagraphFont"/>
    <w:link w:val="heading"/>
    <w:locked/>
    <w:rsid w:val="00CB3CE9"/>
    <w:rPr>
      <w:rFonts w:ascii="Times New Roman" w:eastAsia="Times New Roman" w:hAnsi="Times New Roman" w:cs="Times New Roman"/>
      <w:b/>
      <w:sz w:val="24"/>
      <w:szCs w:val="20"/>
      <w:lang w:eastAsia="en-GB"/>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2</Pages>
  <Words>655</Words>
  <Characters>3737</Characters>
  <Application>Microsoft Office Word</Application>
  <DocSecurity>0</DocSecurity>
  <Lines>31</Lines>
  <Paragraphs>8</Paragraphs>
  <ScaleCrop>false</ScaleCrop>
  <Company/>
  <LinksUpToDate>false</LinksUpToDate>
  <CharactersWithSpaces>4384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andy</dc:creator>
  <cp:lastModifiedBy>andy</cp:lastModifiedBy>
  <cp:revision>1</cp:revision>
  <dcterms:created xsi:type="dcterms:W3CDTF">2011-08-22T11:36:00Z</dcterms:created>
  <dcterms:modified xsi:type="dcterms:W3CDTF">2011-08-22T11:37:00Z</dcterms:modified>
</cp:coreProperties>
</file>