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ED1B6" w14:textId="77777777" w:rsidR="00D604FE" w:rsidRDefault="00D604FE">
      <w:pPr>
        <w:pStyle w:val="Heading1"/>
        <w:jc w:val="center"/>
      </w:pPr>
      <w:bookmarkStart w:id="0" w:name="_4ldaiaa9lfr6" w:colFirst="0" w:colLast="0"/>
      <w:bookmarkEnd w:id="0"/>
    </w:p>
    <w:p w14:paraId="0BEED1B7" w14:textId="77777777" w:rsidR="00D604FE" w:rsidRDefault="00D604FE">
      <w:pPr>
        <w:pStyle w:val="Heading1"/>
        <w:jc w:val="center"/>
      </w:pPr>
      <w:bookmarkStart w:id="1" w:name="_5gjwzpc2a6cq" w:colFirst="0" w:colLast="0"/>
      <w:bookmarkEnd w:id="1"/>
    </w:p>
    <w:p w14:paraId="1104709B" w14:textId="77777777" w:rsidR="00B76881" w:rsidRPr="00065DAD" w:rsidRDefault="00B76881" w:rsidP="00B76881">
      <w:pPr>
        <w:pStyle w:val="Normal1"/>
        <w:rPr>
          <w:rFonts w:ascii="Arial" w:hAnsi="Arial" w:cs="Arial"/>
          <w:b/>
          <w:bCs/>
        </w:rPr>
      </w:pPr>
      <w:bookmarkStart w:id="2" w:name="_de5tv08et9kc" w:colFirst="0" w:colLast="0"/>
      <w:bookmarkEnd w:id="2"/>
    </w:p>
    <w:p w14:paraId="726099E3" w14:textId="77777777" w:rsidR="00B76881" w:rsidRPr="00065DAD" w:rsidRDefault="00B76881" w:rsidP="00B76881">
      <w:pPr>
        <w:pStyle w:val="Normal1"/>
        <w:jc w:val="center"/>
        <w:rPr>
          <w:rFonts w:ascii="Arial" w:hAnsi="Arial" w:cs="Arial"/>
          <w:b/>
          <w:bCs/>
          <w:sz w:val="32"/>
          <w:szCs w:val="32"/>
        </w:rPr>
      </w:pPr>
      <w:r w:rsidRPr="00065DAD">
        <w:rPr>
          <w:rFonts w:ascii="Arial" w:hAnsi="Arial" w:cs="Arial"/>
          <w:b/>
          <w:bCs/>
          <w:sz w:val="32"/>
          <w:szCs w:val="32"/>
        </w:rPr>
        <w:t xml:space="preserve">The Global Business Environment </w:t>
      </w:r>
    </w:p>
    <w:p w14:paraId="7EFC806A" w14:textId="77777777" w:rsidR="00B76881" w:rsidRPr="00065DAD" w:rsidRDefault="00B76881" w:rsidP="00B76881">
      <w:pPr>
        <w:pStyle w:val="Normal1"/>
        <w:jc w:val="center"/>
        <w:rPr>
          <w:rFonts w:ascii="Arial" w:hAnsi="Arial" w:cs="Arial"/>
          <w:b/>
          <w:bCs/>
          <w:sz w:val="32"/>
          <w:szCs w:val="32"/>
        </w:rPr>
      </w:pPr>
      <w:r w:rsidRPr="00065DAD">
        <w:rPr>
          <w:rFonts w:ascii="Arial" w:hAnsi="Arial" w:cs="Arial"/>
          <w:b/>
          <w:bCs/>
          <w:sz w:val="32"/>
          <w:szCs w:val="32"/>
        </w:rPr>
        <w:t>LCCB4005</w:t>
      </w:r>
    </w:p>
    <w:p w14:paraId="37D75287" w14:textId="77777777" w:rsidR="00B76881" w:rsidRDefault="00B76881" w:rsidP="00B76881">
      <w:pPr>
        <w:pStyle w:val="Normal1"/>
        <w:jc w:val="center"/>
        <w:rPr>
          <w:rFonts w:ascii="Arial" w:hAnsi="Arial" w:cs="Arial"/>
          <w:b/>
          <w:bCs/>
          <w:sz w:val="32"/>
          <w:szCs w:val="32"/>
        </w:rPr>
      </w:pPr>
    </w:p>
    <w:p w14:paraId="5A85CDCC" w14:textId="77777777" w:rsidR="00B76881" w:rsidRPr="00065DAD" w:rsidRDefault="00B76881" w:rsidP="00B76881">
      <w:pPr>
        <w:pStyle w:val="Normal1"/>
        <w:jc w:val="center"/>
        <w:rPr>
          <w:rFonts w:ascii="Arial" w:hAnsi="Arial" w:cs="Arial"/>
          <w:b/>
          <w:bCs/>
          <w:sz w:val="32"/>
          <w:szCs w:val="32"/>
        </w:rPr>
      </w:pPr>
    </w:p>
    <w:p w14:paraId="5A34F342" w14:textId="6F83E9A9" w:rsidR="00B76881" w:rsidRPr="00065DAD" w:rsidRDefault="00B76881" w:rsidP="00B76881">
      <w:pPr>
        <w:pStyle w:val="Normal1"/>
        <w:jc w:val="center"/>
        <w:rPr>
          <w:rFonts w:ascii="Arial" w:hAnsi="Arial" w:cs="Arial"/>
          <w:b/>
          <w:bCs/>
          <w:sz w:val="32"/>
          <w:szCs w:val="32"/>
        </w:rPr>
      </w:pPr>
      <w:r w:rsidRPr="00065DAD">
        <w:rPr>
          <w:rFonts w:ascii="Arial" w:hAnsi="Arial" w:cs="Arial"/>
          <w:b/>
          <w:bCs/>
          <w:sz w:val="32"/>
          <w:szCs w:val="32"/>
        </w:rPr>
        <w:t xml:space="preserve">Assessment </w:t>
      </w:r>
      <w:r>
        <w:rPr>
          <w:rFonts w:ascii="Arial" w:hAnsi="Arial" w:cs="Arial"/>
          <w:b/>
          <w:bCs/>
          <w:sz w:val="32"/>
          <w:szCs w:val="32"/>
        </w:rPr>
        <w:t>2</w:t>
      </w:r>
    </w:p>
    <w:p w14:paraId="46514951" w14:textId="77777777" w:rsidR="00DF4102" w:rsidRPr="00DF4102" w:rsidRDefault="00DF4102" w:rsidP="00DF4102">
      <w:pPr>
        <w:pStyle w:val="Normal1"/>
        <w:jc w:val="center"/>
        <w:rPr>
          <w:rFonts w:ascii="Arial" w:hAnsi="Arial" w:cs="Arial"/>
          <w:b/>
          <w:bCs/>
          <w:sz w:val="32"/>
          <w:szCs w:val="32"/>
        </w:rPr>
      </w:pPr>
      <w:r w:rsidRPr="00DF4102">
        <w:rPr>
          <w:rFonts w:ascii="Arial" w:hAnsi="Arial" w:cs="Arial"/>
          <w:b/>
          <w:bCs/>
          <w:sz w:val="32"/>
          <w:szCs w:val="32"/>
        </w:rPr>
        <w:t xml:space="preserve">Environmental Analysis of </w:t>
      </w:r>
    </w:p>
    <w:p w14:paraId="7A4C6312" w14:textId="37768663" w:rsidR="00B76881" w:rsidRDefault="00DF4102" w:rsidP="00DF4102">
      <w:pPr>
        <w:pStyle w:val="Normal1"/>
        <w:jc w:val="center"/>
        <w:rPr>
          <w:rFonts w:ascii="Arial" w:hAnsi="Arial" w:cs="Arial"/>
          <w:b/>
          <w:bCs/>
        </w:rPr>
      </w:pPr>
      <w:r w:rsidRPr="00DF4102">
        <w:rPr>
          <w:rFonts w:ascii="Arial" w:hAnsi="Arial" w:cs="Arial"/>
          <w:b/>
          <w:bCs/>
          <w:sz w:val="32"/>
          <w:szCs w:val="32"/>
        </w:rPr>
        <w:t>an industry</w:t>
      </w:r>
    </w:p>
    <w:p w14:paraId="5F81AD90" w14:textId="77777777" w:rsidR="00B76881" w:rsidRDefault="00B76881" w:rsidP="00B76881">
      <w:pPr>
        <w:pStyle w:val="Normal1"/>
        <w:jc w:val="center"/>
        <w:rPr>
          <w:rFonts w:ascii="Arial" w:hAnsi="Arial" w:cs="Arial"/>
          <w:b/>
          <w:bCs/>
        </w:rPr>
      </w:pPr>
    </w:p>
    <w:p w14:paraId="0CEC4941" w14:textId="77777777" w:rsidR="00B76881" w:rsidRPr="00065DAD" w:rsidRDefault="00B76881" w:rsidP="00B76881">
      <w:pPr>
        <w:pStyle w:val="Normal1"/>
        <w:jc w:val="center"/>
        <w:rPr>
          <w:rFonts w:ascii="Arial" w:hAnsi="Arial" w:cs="Arial"/>
          <w:b/>
          <w:bCs/>
        </w:rPr>
      </w:pPr>
    </w:p>
    <w:p w14:paraId="5FC2F138" w14:textId="77777777" w:rsidR="00B76881" w:rsidRPr="00065DAD" w:rsidRDefault="00B76881" w:rsidP="00B76881">
      <w:pPr>
        <w:pStyle w:val="Normal1"/>
        <w:rPr>
          <w:rFonts w:ascii="Arial" w:hAnsi="Arial" w:cs="Arial"/>
          <w:b/>
          <w:bCs/>
        </w:rPr>
      </w:pPr>
    </w:p>
    <w:p w14:paraId="54ACCA6F" w14:textId="77777777" w:rsidR="00B76881" w:rsidRPr="00065DAD" w:rsidRDefault="00B76881" w:rsidP="00B76881">
      <w:pPr>
        <w:pStyle w:val="Normal1"/>
        <w:jc w:val="center"/>
        <w:rPr>
          <w:rFonts w:ascii="Arial" w:hAnsi="Arial" w:cs="Arial"/>
          <w:b/>
          <w:bCs/>
        </w:rPr>
      </w:pPr>
      <w:r w:rsidRPr="00065DAD">
        <w:rPr>
          <w:rFonts w:ascii="Arial" w:hAnsi="Arial" w:cs="Arial"/>
          <w:b/>
          <w:bCs/>
        </w:rPr>
        <w:t xml:space="preserve">Karolina </w:t>
      </w:r>
      <w:proofErr w:type="spellStart"/>
      <w:r w:rsidRPr="00065DAD">
        <w:rPr>
          <w:rFonts w:ascii="Arial" w:hAnsi="Arial" w:cs="Arial"/>
          <w:b/>
          <w:bCs/>
        </w:rPr>
        <w:t>Kwiecien</w:t>
      </w:r>
      <w:proofErr w:type="spellEnd"/>
    </w:p>
    <w:p w14:paraId="03DEDD0B" w14:textId="77777777" w:rsidR="00B76881" w:rsidRDefault="00B76881" w:rsidP="00B76881">
      <w:pPr>
        <w:pStyle w:val="Normal1"/>
        <w:jc w:val="center"/>
        <w:rPr>
          <w:rFonts w:ascii="Arial" w:hAnsi="Arial" w:cs="Arial"/>
          <w:b/>
          <w:bCs/>
        </w:rPr>
      </w:pPr>
      <w:r w:rsidRPr="00065DAD">
        <w:rPr>
          <w:rFonts w:ascii="Arial" w:hAnsi="Arial" w:cs="Arial"/>
          <w:b/>
          <w:bCs/>
        </w:rPr>
        <w:t>ID: 2113036</w:t>
      </w:r>
    </w:p>
    <w:p w14:paraId="17D2A4DF" w14:textId="77777777" w:rsidR="00B76881" w:rsidRDefault="00B76881" w:rsidP="00B76881">
      <w:pPr>
        <w:pStyle w:val="Normal1"/>
        <w:jc w:val="center"/>
        <w:rPr>
          <w:rFonts w:ascii="Arial" w:hAnsi="Arial" w:cs="Arial"/>
          <w:b/>
          <w:bCs/>
        </w:rPr>
      </w:pPr>
    </w:p>
    <w:p w14:paraId="070BC97F" w14:textId="77777777" w:rsidR="00B76881" w:rsidRDefault="00B76881" w:rsidP="00B76881">
      <w:pPr>
        <w:pStyle w:val="Normal1"/>
        <w:jc w:val="center"/>
        <w:rPr>
          <w:rFonts w:ascii="Arial" w:hAnsi="Arial" w:cs="Arial"/>
          <w:b/>
          <w:bCs/>
        </w:rPr>
      </w:pPr>
    </w:p>
    <w:p w14:paraId="6A3DAF60" w14:textId="77777777" w:rsidR="00B76881" w:rsidRDefault="00B76881" w:rsidP="00B76881">
      <w:pPr>
        <w:pStyle w:val="Normal1"/>
        <w:jc w:val="center"/>
        <w:rPr>
          <w:rFonts w:ascii="Arial" w:hAnsi="Arial" w:cs="Arial"/>
          <w:b/>
          <w:bCs/>
        </w:rPr>
      </w:pPr>
    </w:p>
    <w:p w14:paraId="5B7DF673" w14:textId="77777777" w:rsidR="00B76881" w:rsidRDefault="00B76881" w:rsidP="00B76881">
      <w:pPr>
        <w:pStyle w:val="Normal1"/>
        <w:jc w:val="center"/>
        <w:rPr>
          <w:rFonts w:ascii="Arial" w:hAnsi="Arial" w:cs="Arial"/>
          <w:b/>
          <w:bCs/>
        </w:rPr>
      </w:pPr>
    </w:p>
    <w:p w14:paraId="0A648E4B" w14:textId="77777777" w:rsidR="00B76881" w:rsidRDefault="00B76881" w:rsidP="00B76881">
      <w:pPr>
        <w:pStyle w:val="Normal1"/>
        <w:jc w:val="center"/>
        <w:rPr>
          <w:rFonts w:ascii="Arial" w:hAnsi="Arial" w:cs="Arial"/>
          <w:b/>
          <w:bCs/>
        </w:rPr>
      </w:pPr>
    </w:p>
    <w:p w14:paraId="4EB39808" w14:textId="4D8C4982" w:rsidR="00B76881" w:rsidRDefault="00B76881" w:rsidP="00B76881">
      <w:pPr>
        <w:pStyle w:val="Normal1"/>
        <w:jc w:val="center"/>
        <w:rPr>
          <w:rFonts w:ascii="Arial" w:hAnsi="Arial" w:cs="Arial"/>
          <w:b/>
          <w:bCs/>
        </w:rPr>
      </w:pPr>
      <w:r>
        <w:rPr>
          <w:rFonts w:ascii="Arial" w:hAnsi="Arial" w:cs="Arial"/>
          <w:b/>
          <w:bCs/>
        </w:rPr>
        <w:t>1</w:t>
      </w:r>
      <w:r w:rsidR="00DF4102">
        <w:rPr>
          <w:rFonts w:ascii="Arial" w:hAnsi="Arial" w:cs="Arial"/>
          <w:b/>
          <w:bCs/>
        </w:rPr>
        <w:t>4</w:t>
      </w:r>
      <w:r>
        <w:rPr>
          <w:rFonts w:ascii="Arial" w:hAnsi="Arial" w:cs="Arial"/>
          <w:b/>
          <w:bCs/>
        </w:rPr>
        <w:t>/01/2022</w:t>
      </w:r>
    </w:p>
    <w:p w14:paraId="0BEED1BC" w14:textId="77777777" w:rsidR="00D604FE" w:rsidRDefault="005C21D6">
      <w:pPr>
        <w:pStyle w:val="Normal1"/>
        <w:jc w:val="center"/>
      </w:pPr>
      <w:r>
        <w:br w:type="page"/>
      </w:r>
    </w:p>
    <w:bookmarkStart w:id="3" w:name="_2gq85rthmvla" w:colFirst="0" w:colLast="0" w:displacedByCustomXml="next"/>
    <w:bookmarkEnd w:id="3" w:displacedByCustomXml="next"/>
    <w:sdt>
      <w:sdtPr>
        <w:rPr>
          <w:rFonts w:ascii="Times New Roman" w:eastAsia="Times New Roman" w:hAnsi="Times New Roman" w:cs="Vrinda"/>
          <w:b w:val="0"/>
          <w:bCs w:val="0"/>
          <w:color w:val="auto"/>
          <w:sz w:val="24"/>
          <w:szCs w:val="24"/>
          <w:lang w:bidi="bn-IN"/>
        </w:rPr>
        <w:id w:val="38305735"/>
        <w:docPartObj>
          <w:docPartGallery w:val="Table of Contents"/>
          <w:docPartUnique/>
        </w:docPartObj>
      </w:sdtPr>
      <w:sdtEndPr/>
      <w:sdtContent>
        <w:p w14:paraId="0BEED1BD" w14:textId="77777777" w:rsidR="00127453" w:rsidRDefault="00127453">
          <w:pPr>
            <w:pStyle w:val="TOCHeading"/>
          </w:pPr>
          <w:r>
            <w:t>Table of Contents</w:t>
          </w:r>
        </w:p>
        <w:p w14:paraId="0BEED1BE" w14:textId="5BCE1D7E" w:rsidR="001F6E0F" w:rsidRDefault="00127453">
          <w:pPr>
            <w:pStyle w:val="TOC1"/>
            <w:tabs>
              <w:tab w:val="right" w:leader="dot" w:pos="9019"/>
            </w:tabs>
            <w:rPr>
              <w:rFonts w:asciiTheme="minorHAnsi" w:eastAsiaTheme="minorEastAsia" w:hAnsiTheme="minorHAnsi" w:cstheme="minorBidi"/>
              <w:noProof/>
              <w:sz w:val="22"/>
              <w:szCs w:val="22"/>
              <w:lang w:val="en-IN" w:eastAsia="en-IN" w:bidi="ar-SA"/>
            </w:rPr>
          </w:pPr>
          <w:r>
            <w:fldChar w:fldCharType="begin"/>
          </w:r>
          <w:r>
            <w:instrText xml:space="preserve"> TOC \o "1-3" \h \z \u </w:instrText>
          </w:r>
          <w:r>
            <w:fldChar w:fldCharType="separate"/>
          </w:r>
          <w:hyperlink w:anchor="_Toc89718054" w:history="1">
            <w:r w:rsidR="001F6E0F" w:rsidRPr="00C83E77">
              <w:rPr>
                <w:rStyle w:val="Hyperlink"/>
                <w:noProof/>
              </w:rPr>
              <w:t>1. Introduction</w:t>
            </w:r>
            <w:r w:rsidR="001F6E0F">
              <w:rPr>
                <w:noProof/>
                <w:webHidden/>
              </w:rPr>
              <w:tab/>
            </w:r>
            <w:r w:rsidR="001F6E0F">
              <w:rPr>
                <w:noProof/>
                <w:webHidden/>
              </w:rPr>
              <w:fldChar w:fldCharType="begin"/>
            </w:r>
            <w:r w:rsidR="001F6E0F">
              <w:rPr>
                <w:noProof/>
                <w:webHidden/>
              </w:rPr>
              <w:instrText xml:space="preserve"> PAGEREF _Toc89718054 \h </w:instrText>
            </w:r>
            <w:r w:rsidR="001F6E0F">
              <w:rPr>
                <w:noProof/>
                <w:webHidden/>
              </w:rPr>
            </w:r>
            <w:r w:rsidR="001F6E0F">
              <w:rPr>
                <w:noProof/>
                <w:webHidden/>
              </w:rPr>
              <w:fldChar w:fldCharType="separate"/>
            </w:r>
            <w:r w:rsidR="003D5EE7">
              <w:rPr>
                <w:noProof/>
                <w:webHidden/>
              </w:rPr>
              <w:t>3</w:t>
            </w:r>
            <w:r w:rsidR="001F6E0F">
              <w:rPr>
                <w:noProof/>
                <w:webHidden/>
              </w:rPr>
              <w:fldChar w:fldCharType="end"/>
            </w:r>
          </w:hyperlink>
        </w:p>
        <w:p w14:paraId="0BEED1BF" w14:textId="0DD93627" w:rsidR="001F6E0F" w:rsidRDefault="005C736F">
          <w:pPr>
            <w:pStyle w:val="TOC1"/>
            <w:tabs>
              <w:tab w:val="right" w:leader="dot" w:pos="9019"/>
            </w:tabs>
            <w:rPr>
              <w:rFonts w:asciiTheme="minorHAnsi" w:eastAsiaTheme="minorEastAsia" w:hAnsiTheme="minorHAnsi" w:cstheme="minorBidi"/>
              <w:noProof/>
              <w:sz w:val="22"/>
              <w:szCs w:val="22"/>
              <w:lang w:val="en-IN" w:eastAsia="en-IN" w:bidi="ar-SA"/>
            </w:rPr>
          </w:pPr>
          <w:hyperlink w:anchor="_Toc89718055" w:history="1">
            <w:r w:rsidR="001F6E0F" w:rsidRPr="00C83E77">
              <w:rPr>
                <w:rStyle w:val="Hyperlink"/>
                <w:noProof/>
              </w:rPr>
              <w:t>2. Pandemic’s impact on the automotive industry</w:t>
            </w:r>
            <w:r w:rsidR="001F6E0F">
              <w:rPr>
                <w:noProof/>
                <w:webHidden/>
              </w:rPr>
              <w:tab/>
            </w:r>
            <w:r w:rsidR="001F6E0F">
              <w:rPr>
                <w:noProof/>
                <w:webHidden/>
              </w:rPr>
              <w:fldChar w:fldCharType="begin"/>
            </w:r>
            <w:r w:rsidR="001F6E0F">
              <w:rPr>
                <w:noProof/>
                <w:webHidden/>
              </w:rPr>
              <w:instrText xml:space="preserve"> PAGEREF _Toc89718055 \h </w:instrText>
            </w:r>
            <w:r w:rsidR="001F6E0F">
              <w:rPr>
                <w:noProof/>
                <w:webHidden/>
              </w:rPr>
            </w:r>
            <w:r w:rsidR="001F6E0F">
              <w:rPr>
                <w:noProof/>
                <w:webHidden/>
              </w:rPr>
              <w:fldChar w:fldCharType="separate"/>
            </w:r>
            <w:r w:rsidR="003D5EE7">
              <w:rPr>
                <w:noProof/>
                <w:webHidden/>
              </w:rPr>
              <w:t>3</w:t>
            </w:r>
            <w:r w:rsidR="001F6E0F">
              <w:rPr>
                <w:noProof/>
                <w:webHidden/>
              </w:rPr>
              <w:fldChar w:fldCharType="end"/>
            </w:r>
          </w:hyperlink>
        </w:p>
        <w:p w14:paraId="0BEED1C0" w14:textId="36F35BDE" w:rsidR="001F6E0F" w:rsidRDefault="005C736F">
          <w:pPr>
            <w:pStyle w:val="TOC1"/>
            <w:tabs>
              <w:tab w:val="right" w:leader="dot" w:pos="9019"/>
            </w:tabs>
            <w:rPr>
              <w:rFonts w:asciiTheme="minorHAnsi" w:eastAsiaTheme="minorEastAsia" w:hAnsiTheme="minorHAnsi" w:cstheme="minorBidi"/>
              <w:noProof/>
              <w:sz w:val="22"/>
              <w:szCs w:val="22"/>
              <w:lang w:val="en-IN" w:eastAsia="en-IN" w:bidi="ar-SA"/>
            </w:rPr>
          </w:pPr>
          <w:hyperlink w:anchor="_Toc89718056" w:history="1">
            <w:r w:rsidR="001F6E0F" w:rsidRPr="00C83E77">
              <w:rPr>
                <w:rStyle w:val="Hyperlink"/>
                <w:noProof/>
              </w:rPr>
              <w:t>3. Survival and Success factors for the industry overcoming challenges considering megatrends</w:t>
            </w:r>
            <w:r w:rsidR="001F6E0F">
              <w:rPr>
                <w:noProof/>
                <w:webHidden/>
              </w:rPr>
              <w:tab/>
            </w:r>
            <w:r w:rsidR="001F6E0F">
              <w:rPr>
                <w:noProof/>
                <w:webHidden/>
              </w:rPr>
              <w:fldChar w:fldCharType="begin"/>
            </w:r>
            <w:r w:rsidR="001F6E0F">
              <w:rPr>
                <w:noProof/>
                <w:webHidden/>
              </w:rPr>
              <w:instrText xml:space="preserve"> PAGEREF _Toc89718056 \h </w:instrText>
            </w:r>
            <w:r w:rsidR="001F6E0F">
              <w:rPr>
                <w:noProof/>
                <w:webHidden/>
              </w:rPr>
            </w:r>
            <w:r w:rsidR="001F6E0F">
              <w:rPr>
                <w:noProof/>
                <w:webHidden/>
              </w:rPr>
              <w:fldChar w:fldCharType="separate"/>
            </w:r>
            <w:r w:rsidR="003D5EE7">
              <w:rPr>
                <w:noProof/>
                <w:webHidden/>
              </w:rPr>
              <w:t>6</w:t>
            </w:r>
            <w:r w:rsidR="001F6E0F">
              <w:rPr>
                <w:noProof/>
                <w:webHidden/>
              </w:rPr>
              <w:fldChar w:fldCharType="end"/>
            </w:r>
          </w:hyperlink>
        </w:p>
        <w:p w14:paraId="0BEED1C1" w14:textId="03C1B230" w:rsidR="001F6E0F" w:rsidRDefault="005C736F">
          <w:pPr>
            <w:pStyle w:val="TOC2"/>
            <w:tabs>
              <w:tab w:val="right" w:leader="dot" w:pos="9019"/>
            </w:tabs>
            <w:rPr>
              <w:rFonts w:asciiTheme="minorHAnsi" w:eastAsiaTheme="minorEastAsia" w:hAnsiTheme="minorHAnsi" w:cstheme="minorBidi"/>
              <w:noProof/>
              <w:sz w:val="22"/>
              <w:szCs w:val="22"/>
              <w:lang w:val="en-IN" w:eastAsia="en-IN" w:bidi="ar-SA"/>
            </w:rPr>
          </w:pPr>
          <w:hyperlink w:anchor="_Toc89718057" w:history="1">
            <w:r w:rsidR="001F6E0F" w:rsidRPr="00C83E77">
              <w:rPr>
                <w:rStyle w:val="Hyperlink"/>
                <w:noProof/>
              </w:rPr>
              <w:t>3.1 Porter’s Generic Strategies</w:t>
            </w:r>
            <w:r w:rsidR="001F6E0F">
              <w:rPr>
                <w:noProof/>
                <w:webHidden/>
              </w:rPr>
              <w:tab/>
            </w:r>
            <w:r w:rsidR="001F6E0F">
              <w:rPr>
                <w:noProof/>
                <w:webHidden/>
              </w:rPr>
              <w:fldChar w:fldCharType="begin"/>
            </w:r>
            <w:r w:rsidR="001F6E0F">
              <w:rPr>
                <w:noProof/>
                <w:webHidden/>
              </w:rPr>
              <w:instrText xml:space="preserve"> PAGEREF _Toc89718057 \h </w:instrText>
            </w:r>
            <w:r w:rsidR="001F6E0F">
              <w:rPr>
                <w:noProof/>
                <w:webHidden/>
              </w:rPr>
            </w:r>
            <w:r w:rsidR="001F6E0F">
              <w:rPr>
                <w:noProof/>
                <w:webHidden/>
              </w:rPr>
              <w:fldChar w:fldCharType="separate"/>
            </w:r>
            <w:r w:rsidR="003D5EE7">
              <w:rPr>
                <w:noProof/>
                <w:webHidden/>
              </w:rPr>
              <w:t>6</w:t>
            </w:r>
            <w:r w:rsidR="001F6E0F">
              <w:rPr>
                <w:noProof/>
                <w:webHidden/>
              </w:rPr>
              <w:fldChar w:fldCharType="end"/>
            </w:r>
          </w:hyperlink>
        </w:p>
        <w:p w14:paraId="0BEED1C2" w14:textId="248FF1E6" w:rsidR="001F6E0F" w:rsidRDefault="005C736F">
          <w:pPr>
            <w:pStyle w:val="TOC2"/>
            <w:tabs>
              <w:tab w:val="right" w:leader="dot" w:pos="9019"/>
            </w:tabs>
            <w:rPr>
              <w:rFonts w:asciiTheme="minorHAnsi" w:eastAsiaTheme="minorEastAsia" w:hAnsiTheme="minorHAnsi" w:cstheme="minorBidi"/>
              <w:noProof/>
              <w:sz w:val="22"/>
              <w:szCs w:val="22"/>
              <w:lang w:val="en-IN" w:eastAsia="en-IN" w:bidi="ar-SA"/>
            </w:rPr>
          </w:pPr>
          <w:hyperlink w:anchor="_Toc89718058" w:history="1">
            <w:r w:rsidR="001F6E0F" w:rsidRPr="00C83E77">
              <w:rPr>
                <w:rStyle w:val="Hyperlink"/>
                <w:noProof/>
              </w:rPr>
              <w:t>3.2 Ansoff Matrix</w:t>
            </w:r>
            <w:r w:rsidR="001F6E0F">
              <w:rPr>
                <w:noProof/>
                <w:webHidden/>
              </w:rPr>
              <w:tab/>
            </w:r>
            <w:r w:rsidR="001F6E0F">
              <w:rPr>
                <w:noProof/>
                <w:webHidden/>
              </w:rPr>
              <w:fldChar w:fldCharType="begin"/>
            </w:r>
            <w:r w:rsidR="001F6E0F">
              <w:rPr>
                <w:noProof/>
                <w:webHidden/>
              </w:rPr>
              <w:instrText xml:space="preserve"> PAGEREF _Toc89718058 \h </w:instrText>
            </w:r>
            <w:r w:rsidR="001F6E0F">
              <w:rPr>
                <w:noProof/>
                <w:webHidden/>
              </w:rPr>
            </w:r>
            <w:r w:rsidR="001F6E0F">
              <w:rPr>
                <w:noProof/>
                <w:webHidden/>
              </w:rPr>
              <w:fldChar w:fldCharType="separate"/>
            </w:r>
            <w:r w:rsidR="003D5EE7">
              <w:rPr>
                <w:noProof/>
                <w:webHidden/>
              </w:rPr>
              <w:t>8</w:t>
            </w:r>
            <w:r w:rsidR="001F6E0F">
              <w:rPr>
                <w:noProof/>
                <w:webHidden/>
              </w:rPr>
              <w:fldChar w:fldCharType="end"/>
            </w:r>
          </w:hyperlink>
        </w:p>
        <w:p w14:paraId="0BEED1C3" w14:textId="49E4BEA1" w:rsidR="001F6E0F" w:rsidRDefault="005C736F">
          <w:pPr>
            <w:pStyle w:val="TOC2"/>
            <w:tabs>
              <w:tab w:val="right" w:leader="dot" w:pos="9019"/>
            </w:tabs>
            <w:rPr>
              <w:rFonts w:asciiTheme="minorHAnsi" w:eastAsiaTheme="minorEastAsia" w:hAnsiTheme="minorHAnsi" w:cstheme="minorBidi"/>
              <w:noProof/>
              <w:sz w:val="22"/>
              <w:szCs w:val="22"/>
              <w:lang w:val="en-IN" w:eastAsia="en-IN" w:bidi="ar-SA"/>
            </w:rPr>
          </w:pPr>
          <w:hyperlink w:anchor="_Toc89718059" w:history="1">
            <w:r w:rsidR="001F6E0F" w:rsidRPr="00C83E77">
              <w:rPr>
                <w:rStyle w:val="Hyperlink"/>
                <w:noProof/>
              </w:rPr>
              <w:t>3.3 Bowman’s Clock Strategy</w:t>
            </w:r>
            <w:r w:rsidR="001F6E0F">
              <w:rPr>
                <w:noProof/>
                <w:webHidden/>
              </w:rPr>
              <w:tab/>
            </w:r>
            <w:r w:rsidR="001F6E0F">
              <w:rPr>
                <w:noProof/>
                <w:webHidden/>
              </w:rPr>
              <w:fldChar w:fldCharType="begin"/>
            </w:r>
            <w:r w:rsidR="001F6E0F">
              <w:rPr>
                <w:noProof/>
                <w:webHidden/>
              </w:rPr>
              <w:instrText xml:space="preserve"> PAGEREF _Toc89718059 \h </w:instrText>
            </w:r>
            <w:r w:rsidR="001F6E0F">
              <w:rPr>
                <w:noProof/>
                <w:webHidden/>
              </w:rPr>
            </w:r>
            <w:r w:rsidR="001F6E0F">
              <w:rPr>
                <w:noProof/>
                <w:webHidden/>
              </w:rPr>
              <w:fldChar w:fldCharType="separate"/>
            </w:r>
            <w:r w:rsidR="003D5EE7">
              <w:rPr>
                <w:noProof/>
                <w:webHidden/>
              </w:rPr>
              <w:t>9</w:t>
            </w:r>
            <w:r w:rsidR="001F6E0F">
              <w:rPr>
                <w:noProof/>
                <w:webHidden/>
              </w:rPr>
              <w:fldChar w:fldCharType="end"/>
            </w:r>
          </w:hyperlink>
        </w:p>
        <w:p w14:paraId="0BEED1C4" w14:textId="1E9424E2" w:rsidR="001F6E0F" w:rsidRDefault="005C736F">
          <w:pPr>
            <w:pStyle w:val="TOC1"/>
            <w:tabs>
              <w:tab w:val="right" w:leader="dot" w:pos="9019"/>
            </w:tabs>
            <w:rPr>
              <w:rFonts w:asciiTheme="minorHAnsi" w:eastAsiaTheme="minorEastAsia" w:hAnsiTheme="minorHAnsi" w:cstheme="minorBidi"/>
              <w:noProof/>
              <w:sz w:val="22"/>
              <w:szCs w:val="22"/>
              <w:lang w:val="en-IN" w:eastAsia="en-IN" w:bidi="ar-SA"/>
            </w:rPr>
          </w:pPr>
          <w:hyperlink w:anchor="_Toc89718060" w:history="1">
            <w:r w:rsidR="001F6E0F" w:rsidRPr="00C83E77">
              <w:rPr>
                <w:rStyle w:val="Hyperlink"/>
                <w:noProof/>
              </w:rPr>
              <w:t>4. Conclusion</w:t>
            </w:r>
            <w:r w:rsidR="001F6E0F">
              <w:rPr>
                <w:noProof/>
                <w:webHidden/>
              </w:rPr>
              <w:tab/>
            </w:r>
            <w:r w:rsidR="001F6E0F">
              <w:rPr>
                <w:noProof/>
                <w:webHidden/>
              </w:rPr>
              <w:fldChar w:fldCharType="begin"/>
            </w:r>
            <w:r w:rsidR="001F6E0F">
              <w:rPr>
                <w:noProof/>
                <w:webHidden/>
              </w:rPr>
              <w:instrText xml:space="preserve"> PAGEREF _Toc89718060 \h </w:instrText>
            </w:r>
            <w:r w:rsidR="001F6E0F">
              <w:rPr>
                <w:noProof/>
                <w:webHidden/>
              </w:rPr>
            </w:r>
            <w:r w:rsidR="001F6E0F">
              <w:rPr>
                <w:noProof/>
                <w:webHidden/>
              </w:rPr>
              <w:fldChar w:fldCharType="separate"/>
            </w:r>
            <w:r w:rsidR="003D5EE7">
              <w:rPr>
                <w:noProof/>
                <w:webHidden/>
              </w:rPr>
              <w:t>10</w:t>
            </w:r>
            <w:r w:rsidR="001F6E0F">
              <w:rPr>
                <w:noProof/>
                <w:webHidden/>
              </w:rPr>
              <w:fldChar w:fldCharType="end"/>
            </w:r>
          </w:hyperlink>
        </w:p>
        <w:p w14:paraId="0BEED1C5" w14:textId="25466499" w:rsidR="001F6E0F" w:rsidRDefault="005C736F">
          <w:pPr>
            <w:pStyle w:val="TOC1"/>
            <w:tabs>
              <w:tab w:val="right" w:leader="dot" w:pos="9019"/>
            </w:tabs>
            <w:rPr>
              <w:rFonts w:asciiTheme="minorHAnsi" w:eastAsiaTheme="minorEastAsia" w:hAnsiTheme="minorHAnsi" w:cstheme="minorBidi"/>
              <w:noProof/>
              <w:sz w:val="22"/>
              <w:szCs w:val="22"/>
              <w:lang w:val="en-IN" w:eastAsia="en-IN" w:bidi="ar-SA"/>
            </w:rPr>
          </w:pPr>
          <w:hyperlink w:anchor="_Toc89718061" w:history="1">
            <w:r w:rsidR="001F6E0F" w:rsidRPr="00C83E77">
              <w:rPr>
                <w:rStyle w:val="Hyperlink"/>
                <w:noProof/>
              </w:rPr>
              <w:t>References</w:t>
            </w:r>
            <w:r w:rsidR="001F6E0F">
              <w:rPr>
                <w:noProof/>
                <w:webHidden/>
              </w:rPr>
              <w:tab/>
            </w:r>
            <w:r w:rsidR="001F6E0F">
              <w:rPr>
                <w:noProof/>
                <w:webHidden/>
              </w:rPr>
              <w:fldChar w:fldCharType="begin"/>
            </w:r>
            <w:r w:rsidR="001F6E0F">
              <w:rPr>
                <w:noProof/>
                <w:webHidden/>
              </w:rPr>
              <w:instrText xml:space="preserve"> PAGEREF _Toc89718061 \h </w:instrText>
            </w:r>
            <w:r w:rsidR="001F6E0F">
              <w:rPr>
                <w:noProof/>
                <w:webHidden/>
              </w:rPr>
            </w:r>
            <w:r w:rsidR="001F6E0F">
              <w:rPr>
                <w:noProof/>
                <w:webHidden/>
              </w:rPr>
              <w:fldChar w:fldCharType="separate"/>
            </w:r>
            <w:r w:rsidR="003D5EE7">
              <w:rPr>
                <w:noProof/>
                <w:webHidden/>
              </w:rPr>
              <w:t>11</w:t>
            </w:r>
            <w:r w:rsidR="001F6E0F">
              <w:rPr>
                <w:noProof/>
                <w:webHidden/>
              </w:rPr>
              <w:fldChar w:fldCharType="end"/>
            </w:r>
          </w:hyperlink>
        </w:p>
        <w:p w14:paraId="0BEED1C6" w14:textId="63148009" w:rsidR="001F6E0F" w:rsidRDefault="001F6E0F">
          <w:pPr>
            <w:pStyle w:val="TOC2"/>
            <w:tabs>
              <w:tab w:val="right" w:leader="dot" w:pos="9019"/>
            </w:tabs>
            <w:rPr>
              <w:rFonts w:asciiTheme="minorHAnsi" w:eastAsiaTheme="minorEastAsia" w:hAnsiTheme="minorHAnsi" w:cstheme="minorBidi"/>
              <w:noProof/>
              <w:sz w:val="22"/>
              <w:szCs w:val="22"/>
              <w:lang w:val="en-IN" w:eastAsia="en-IN" w:bidi="ar-SA"/>
            </w:rPr>
          </w:pPr>
        </w:p>
        <w:p w14:paraId="0BEED1C8" w14:textId="77777777" w:rsidR="00127453" w:rsidRDefault="00127453">
          <w:r>
            <w:fldChar w:fldCharType="end"/>
          </w:r>
        </w:p>
      </w:sdtContent>
    </w:sdt>
    <w:p w14:paraId="0BEED1C9" w14:textId="77777777" w:rsidR="00D604FE" w:rsidRDefault="005C21D6">
      <w:pPr>
        <w:pStyle w:val="Heading1"/>
      </w:pPr>
      <w:r>
        <w:br w:type="page"/>
      </w:r>
    </w:p>
    <w:p w14:paraId="0BEED1CA" w14:textId="77777777" w:rsidR="00D604FE" w:rsidRPr="00DF4102" w:rsidRDefault="005C21D6">
      <w:pPr>
        <w:pStyle w:val="Heading1"/>
        <w:rPr>
          <w:rFonts w:ascii="Arial" w:hAnsi="Arial" w:cs="Arial"/>
          <w:sz w:val="22"/>
          <w:szCs w:val="22"/>
        </w:rPr>
      </w:pPr>
      <w:bookmarkStart w:id="4" w:name="_g3udrg59s4v2" w:colFirst="0" w:colLast="0"/>
      <w:bookmarkStart w:id="5" w:name="_Toc89718054"/>
      <w:bookmarkEnd w:id="4"/>
      <w:r w:rsidRPr="00DF4102">
        <w:rPr>
          <w:rFonts w:ascii="Arial" w:hAnsi="Arial" w:cs="Arial"/>
          <w:sz w:val="22"/>
          <w:szCs w:val="22"/>
        </w:rPr>
        <w:lastRenderedPageBreak/>
        <w:t>1. Introduction</w:t>
      </w:r>
      <w:bookmarkEnd w:id="5"/>
      <w:r w:rsidRPr="00DF4102">
        <w:rPr>
          <w:rFonts w:ascii="Arial" w:hAnsi="Arial" w:cs="Arial"/>
          <w:sz w:val="22"/>
          <w:szCs w:val="22"/>
        </w:rPr>
        <w:t xml:space="preserve"> </w:t>
      </w:r>
    </w:p>
    <w:p w14:paraId="0BEED1CB" w14:textId="77777777" w:rsidR="00D604FE" w:rsidRPr="00DF4102" w:rsidRDefault="005C21D6">
      <w:pPr>
        <w:pStyle w:val="Normal1"/>
        <w:rPr>
          <w:rFonts w:ascii="Arial" w:hAnsi="Arial" w:cs="Arial"/>
          <w:sz w:val="22"/>
          <w:szCs w:val="22"/>
        </w:rPr>
      </w:pPr>
      <w:proofErr w:type="spellStart"/>
      <w:r w:rsidRPr="00DF4102">
        <w:rPr>
          <w:rFonts w:ascii="Arial" w:hAnsi="Arial" w:cs="Arial"/>
          <w:sz w:val="22"/>
          <w:szCs w:val="22"/>
        </w:rPr>
        <w:t>Globalisation</w:t>
      </w:r>
      <w:proofErr w:type="spellEnd"/>
      <w:r w:rsidRPr="00DF4102">
        <w:rPr>
          <w:rFonts w:ascii="Arial" w:hAnsi="Arial" w:cs="Arial"/>
          <w:sz w:val="22"/>
          <w:szCs w:val="22"/>
        </w:rPr>
        <w:t xml:space="preserve"> has influenced business organisations globally irrespective of the industry. It has increased the business complexities and is a major driver for companies to </w:t>
      </w:r>
      <w:proofErr w:type="spellStart"/>
      <w:r w:rsidRPr="00DF4102">
        <w:rPr>
          <w:rFonts w:ascii="Arial" w:hAnsi="Arial" w:cs="Arial"/>
          <w:sz w:val="22"/>
          <w:szCs w:val="22"/>
        </w:rPr>
        <w:t>prioritise</w:t>
      </w:r>
      <w:proofErr w:type="spellEnd"/>
      <w:r w:rsidRPr="00DF4102">
        <w:rPr>
          <w:rFonts w:ascii="Arial" w:hAnsi="Arial" w:cs="Arial"/>
          <w:sz w:val="22"/>
          <w:szCs w:val="22"/>
        </w:rPr>
        <w:t xml:space="preserve"> global orientation. </w:t>
      </w:r>
      <w:r w:rsidR="001F6E0F" w:rsidRPr="00DF4102">
        <w:rPr>
          <w:rFonts w:ascii="Arial" w:hAnsi="Arial" w:cs="Arial"/>
          <w:sz w:val="22"/>
          <w:szCs w:val="22"/>
        </w:rPr>
        <w:t xml:space="preserve">Operations of a global </w:t>
      </w:r>
      <w:proofErr w:type="spellStart"/>
      <w:r w:rsidR="001F6E0F" w:rsidRPr="00DF4102">
        <w:rPr>
          <w:rFonts w:ascii="Arial" w:hAnsi="Arial" w:cs="Arial"/>
          <w:sz w:val="22"/>
          <w:szCs w:val="22"/>
        </w:rPr>
        <w:t>organisation</w:t>
      </w:r>
      <w:proofErr w:type="spellEnd"/>
      <w:r w:rsidR="001F6E0F" w:rsidRPr="00DF4102">
        <w:rPr>
          <w:rFonts w:ascii="Arial" w:hAnsi="Arial" w:cs="Arial"/>
          <w:sz w:val="22"/>
          <w:szCs w:val="22"/>
        </w:rPr>
        <w:t xml:space="preserve"> like Jaguar have</w:t>
      </w:r>
      <w:r w:rsidRPr="00DF4102">
        <w:rPr>
          <w:rFonts w:ascii="Arial" w:hAnsi="Arial" w:cs="Arial"/>
          <w:sz w:val="22"/>
          <w:szCs w:val="22"/>
        </w:rPr>
        <w:t xml:space="preserve"> to focus on the external business environment of different countries in which the company operates. Jaguar and other organisations in the automotive industry are significantly affected by the Covid-19 pandemic. Major losses are witnessed in these organisations due to change in the global business environment amidst the pandemic. The assign</w:t>
      </w:r>
      <w:r w:rsidR="001F6E0F" w:rsidRPr="00DF4102">
        <w:rPr>
          <w:rFonts w:ascii="Arial" w:hAnsi="Arial" w:cs="Arial"/>
          <w:sz w:val="22"/>
          <w:szCs w:val="22"/>
        </w:rPr>
        <w:t>ment will focus on</w:t>
      </w:r>
      <w:r w:rsidRPr="00DF4102">
        <w:rPr>
          <w:rFonts w:ascii="Arial" w:hAnsi="Arial" w:cs="Arial"/>
          <w:sz w:val="22"/>
          <w:szCs w:val="22"/>
        </w:rPr>
        <w:t xml:space="preserve"> the Covid-19 pandemic</w:t>
      </w:r>
      <w:r w:rsidR="001F6E0F" w:rsidRPr="00DF4102">
        <w:rPr>
          <w:rFonts w:ascii="Arial" w:hAnsi="Arial" w:cs="Arial"/>
          <w:sz w:val="22"/>
          <w:szCs w:val="22"/>
        </w:rPr>
        <w:t>’s impact on the automotive sector</w:t>
      </w:r>
      <w:r w:rsidRPr="00DF4102">
        <w:rPr>
          <w:rFonts w:ascii="Arial" w:hAnsi="Arial" w:cs="Arial"/>
          <w:sz w:val="22"/>
          <w:szCs w:val="22"/>
        </w:rPr>
        <w:t xml:space="preserve">. Additionally, different success and survival factors for the automotive industry are discussed considering the market megatrends. </w:t>
      </w:r>
    </w:p>
    <w:p w14:paraId="0BEED1CC" w14:textId="77777777" w:rsidR="00D604FE" w:rsidRPr="00DF4102" w:rsidRDefault="00D604FE">
      <w:pPr>
        <w:pStyle w:val="Normal1"/>
        <w:rPr>
          <w:rFonts w:ascii="Arial" w:hAnsi="Arial" w:cs="Arial"/>
          <w:sz w:val="22"/>
          <w:szCs w:val="22"/>
        </w:rPr>
      </w:pPr>
    </w:p>
    <w:p w14:paraId="0BEED1CD" w14:textId="77777777" w:rsidR="00D604FE" w:rsidRPr="00DF4102" w:rsidRDefault="001F6E0F">
      <w:pPr>
        <w:pStyle w:val="Heading1"/>
        <w:rPr>
          <w:rFonts w:ascii="Arial" w:hAnsi="Arial" w:cs="Arial"/>
          <w:sz w:val="22"/>
          <w:szCs w:val="22"/>
        </w:rPr>
      </w:pPr>
      <w:bookmarkStart w:id="6" w:name="_j8g2yp55g6wx" w:colFirst="0" w:colLast="0"/>
      <w:bookmarkStart w:id="7" w:name="_Toc89718055"/>
      <w:bookmarkEnd w:id="6"/>
      <w:r w:rsidRPr="00DF4102">
        <w:rPr>
          <w:rFonts w:ascii="Arial" w:hAnsi="Arial" w:cs="Arial"/>
          <w:sz w:val="22"/>
          <w:szCs w:val="22"/>
        </w:rPr>
        <w:t>2. P</w:t>
      </w:r>
      <w:r w:rsidR="005C21D6" w:rsidRPr="00DF4102">
        <w:rPr>
          <w:rFonts w:ascii="Arial" w:hAnsi="Arial" w:cs="Arial"/>
          <w:sz w:val="22"/>
          <w:szCs w:val="22"/>
        </w:rPr>
        <w:t>andemic</w:t>
      </w:r>
      <w:r w:rsidRPr="00DF4102">
        <w:rPr>
          <w:rFonts w:ascii="Arial" w:hAnsi="Arial" w:cs="Arial"/>
          <w:sz w:val="22"/>
          <w:szCs w:val="22"/>
        </w:rPr>
        <w:t>’s impact</w:t>
      </w:r>
      <w:r w:rsidR="005C21D6" w:rsidRPr="00DF4102">
        <w:rPr>
          <w:rFonts w:ascii="Arial" w:hAnsi="Arial" w:cs="Arial"/>
          <w:sz w:val="22"/>
          <w:szCs w:val="22"/>
        </w:rPr>
        <w:t xml:space="preserve"> on the automotive industry</w:t>
      </w:r>
      <w:bookmarkEnd w:id="7"/>
      <w:r w:rsidR="005C21D6" w:rsidRPr="00DF4102">
        <w:rPr>
          <w:rFonts w:ascii="Arial" w:hAnsi="Arial" w:cs="Arial"/>
          <w:sz w:val="22"/>
          <w:szCs w:val="22"/>
        </w:rPr>
        <w:t xml:space="preserve"> </w:t>
      </w:r>
    </w:p>
    <w:p w14:paraId="0BEED1CE" w14:textId="77777777" w:rsidR="00D604FE" w:rsidRPr="00DF4102" w:rsidRDefault="005C21D6">
      <w:pPr>
        <w:pStyle w:val="Normal1"/>
        <w:rPr>
          <w:rFonts w:ascii="Arial" w:hAnsi="Arial" w:cs="Arial"/>
          <w:b/>
          <w:i/>
          <w:sz w:val="22"/>
          <w:szCs w:val="22"/>
        </w:rPr>
      </w:pPr>
      <w:r w:rsidRPr="00DF4102">
        <w:rPr>
          <w:rFonts w:ascii="Arial" w:hAnsi="Arial" w:cs="Arial"/>
          <w:b/>
          <w:i/>
          <w:sz w:val="22"/>
          <w:szCs w:val="22"/>
        </w:rPr>
        <w:t>Overview of the global automotive industry</w:t>
      </w:r>
    </w:p>
    <w:p w14:paraId="0BEED1CF" w14:textId="77777777" w:rsidR="00D604FE" w:rsidRPr="00DF4102" w:rsidRDefault="001F6E0F">
      <w:pPr>
        <w:pStyle w:val="Normal1"/>
        <w:rPr>
          <w:rFonts w:ascii="Arial" w:hAnsi="Arial" w:cs="Arial"/>
          <w:sz w:val="22"/>
          <w:szCs w:val="22"/>
        </w:rPr>
      </w:pPr>
      <w:r w:rsidRPr="00DF4102">
        <w:rPr>
          <w:rFonts w:ascii="Arial" w:hAnsi="Arial" w:cs="Arial"/>
          <w:sz w:val="22"/>
          <w:szCs w:val="22"/>
        </w:rPr>
        <w:t>The automotive sector consists of a wide range of businesses</w:t>
      </w:r>
      <w:r w:rsidR="005C21D6" w:rsidRPr="00DF4102">
        <w:rPr>
          <w:rFonts w:ascii="Arial" w:hAnsi="Arial" w:cs="Arial"/>
          <w:sz w:val="22"/>
          <w:szCs w:val="22"/>
        </w:rPr>
        <w:t xml:space="preserve"> involv</w:t>
      </w:r>
      <w:r w:rsidRPr="00DF4102">
        <w:rPr>
          <w:rFonts w:ascii="Arial" w:hAnsi="Arial" w:cs="Arial"/>
          <w:sz w:val="22"/>
          <w:szCs w:val="22"/>
        </w:rPr>
        <w:t>ing the development, designing, marketing</w:t>
      </w:r>
      <w:r w:rsidR="005C21D6" w:rsidRPr="00DF4102">
        <w:rPr>
          <w:rFonts w:ascii="Arial" w:hAnsi="Arial" w:cs="Arial"/>
          <w:sz w:val="22"/>
          <w:szCs w:val="22"/>
        </w:rPr>
        <w:t>,</w:t>
      </w:r>
      <w:r w:rsidRPr="00DF4102">
        <w:rPr>
          <w:rFonts w:ascii="Arial" w:hAnsi="Arial" w:cs="Arial"/>
          <w:sz w:val="22"/>
          <w:szCs w:val="22"/>
        </w:rPr>
        <w:t xml:space="preserve"> production</w:t>
      </w:r>
      <w:r w:rsidR="005C21D6" w:rsidRPr="00DF4102">
        <w:rPr>
          <w:rFonts w:ascii="Arial" w:hAnsi="Arial" w:cs="Arial"/>
          <w:sz w:val="22"/>
          <w:szCs w:val="22"/>
        </w:rPr>
        <w:t>, and selling of auto</w:t>
      </w:r>
      <w:r w:rsidRPr="00DF4102">
        <w:rPr>
          <w:rFonts w:ascii="Arial" w:hAnsi="Arial" w:cs="Arial"/>
          <w:sz w:val="22"/>
          <w:szCs w:val="22"/>
        </w:rPr>
        <w:t>mobiles. The automotive sector</w:t>
      </w:r>
      <w:r w:rsidR="005C21D6" w:rsidRPr="00DF4102">
        <w:rPr>
          <w:rFonts w:ascii="Arial" w:hAnsi="Arial" w:cs="Arial"/>
          <w:sz w:val="22"/>
          <w:szCs w:val="22"/>
        </w:rPr>
        <w:t xml:space="preserve"> is considered one of the largest sectors by revenue at the global level. Major automobile companies involve Jaguar, Toyota, BMW, Lamborghini, Audi, Ferrari, Porsche, and many more. According to a report by</w:t>
      </w:r>
      <w:r w:rsidRPr="00DF4102">
        <w:rPr>
          <w:rFonts w:ascii="Arial" w:hAnsi="Arial" w:cs="Arial"/>
          <w:sz w:val="22"/>
          <w:szCs w:val="22"/>
        </w:rPr>
        <w:t xml:space="preserve"> </w:t>
      </w:r>
      <w:proofErr w:type="spellStart"/>
      <w:r w:rsidRPr="00DF4102">
        <w:rPr>
          <w:rFonts w:ascii="Arial" w:hAnsi="Arial" w:cs="Arial"/>
          <w:sz w:val="22"/>
          <w:szCs w:val="22"/>
        </w:rPr>
        <w:t>Businesswire</w:t>
      </w:r>
      <w:proofErr w:type="spellEnd"/>
      <w:r w:rsidRPr="00DF4102">
        <w:rPr>
          <w:rFonts w:ascii="Arial" w:hAnsi="Arial" w:cs="Arial"/>
          <w:sz w:val="22"/>
          <w:szCs w:val="22"/>
        </w:rPr>
        <w:t xml:space="preserve"> (2021), the international automotive sector</w:t>
      </w:r>
      <w:r w:rsidR="005C21D6" w:rsidRPr="00DF4102">
        <w:rPr>
          <w:rFonts w:ascii="Arial" w:hAnsi="Arial" w:cs="Arial"/>
          <w:sz w:val="22"/>
          <w:szCs w:val="22"/>
        </w:rPr>
        <w:t xml:space="preserve"> involves 85.32 million units as recorded in 2020; moreover, it was predicted prior to the Covid-19 pandemic that the stats will reach 122.83 million units by the end of 2030. The report further revealed that till 2030 the global automotive industry is estimated to grow at 3.71% CAGR. The availability of new technology and innovation are crucial for the development of the industry. The automotive industry is supported by different factors such as robust R&amp;D </w:t>
      </w:r>
      <w:proofErr w:type="spellStart"/>
      <w:r w:rsidR="005C21D6" w:rsidRPr="00DF4102">
        <w:rPr>
          <w:rFonts w:ascii="Arial" w:hAnsi="Arial" w:cs="Arial"/>
          <w:sz w:val="22"/>
          <w:szCs w:val="22"/>
        </w:rPr>
        <w:t>centres</w:t>
      </w:r>
      <w:proofErr w:type="spellEnd"/>
      <w:r w:rsidR="005C21D6" w:rsidRPr="00DF4102">
        <w:rPr>
          <w:rFonts w:ascii="Arial" w:hAnsi="Arial" w:cs="Arial"/>
          <w:sz w:val="22"/>
          <w:szCs w:val="22"/>
        </w:rPr>
        <w:t xml:space="preserve">, the availability of skilled automobile </w:t>
      </w:r>
      <w:proofErr w:type="spellStart"/>
      <w:r w:rsidR="005C21D6" w:rsidRPr="00DF4102">
        <w:rPr>
          <w:rFonts w:ascii="Arial" w:hAnsi="Arial" w:cs="Arial"/>
          <w:sz w:val="22"/>
          <w:szCs w:val="22"/>
        </w:rPr>
        <w:t>labourers</w:t>
      </w:r>
      <w:proofErr w:type="spellEnd"/>
      <w:r w:rsidR="005C21D6" w:rsidRPr="00DF4102">
        <w:rPr>
          <w:rFonts w:ascii="Arial" w:hAnsi="Arial" w:cs="Arial"/>
          <w:sz w:val="22"/>
          <w:szCs w:val="22"/>
        </w:rPr>
        <w:t xml:space="preserve"> at a lower cost, and steel production at a lower cost (</w:t>
      </w:r>
      <w:proofErr w:type="spellStart"/>
      <w:r w:rsidR="005C21D6" w:rsidRPr="00DF4102">
        <w:rPr>
          <w:rFonts w:ascii="Arial" w:hAnsi="Arial" w:cs="Arial"/>
          <w:sz w:val="22"/>
          <w:szCs w:val="22"/>
        </w:rPr>
        <w:t>Businesswire</w:t>
      </w:r>
      <w:proofErr w:type="spellEnd"/>
      <w:r w:rsidR="005C21D6" w:rsidRPr="00DF4102">
        <w:rPr>
          <w:rFonts w:ascii="Arial" w:hAnsi="Arial" w:cs="Arial"/>
          <w:sz w:val="22"/>
          <w:szCs w:val="22"/>
        </w:rPr>
        <w:t>, 2021). The automotive industry has provided direct and indirect jobs to over 12.6 million people in Europe, involving approximately 3.5 million manufacturing jobs (</w:t>
      </w:r>
      <w:proofErr w:type="spellStart"/>
      <w:r w:rsidR="005C21D6" w:rsidRPr="00DF4102">
        <w:rPr>
          <w:rFonts w:ascii="Arial" w:hAnsi="Arial" w:cs="Arial"/>
          <w:sz w:val="22"/>
          <w:szCs w:val="22"/>
        </w:rPr>
        <w:t>Acea</w:t>
      </w:r>
      <w:proofErr w:type="spellEnd"/>
      <w:r w:rsidR="005C21D6" w:rsidRPr="00DF4102">
        <w:rPr>
          <w:rFonts w:ascii="Arial" w:hAnsi="Arial" w:cs="Arial"/>
          <w:sz w:val="22"/>
          <w:szCs w:val="22"/>
        </w:rPr>
        <w:t xml:space="preserve">, 2021). About 864,000 people were employed in the UK automotive industry in UK (Statista, 2021). </w:t>
      </w:r>
    </w:p>
    <w:p w14:paraId="0BEED1D0" w14:textId="77777777" w:rsidR="00D604FE" w:rsidRPr="00DF4102" w:rsidRDefault="005C21D6">
      <w:pPr>
        <w:pStyle w:val="Normal1"/>
        <w:jc w:val="center"/>
        <w:rPr>
          <w:rFonts w:ascii="Arial" w:hAnsi="Arial" w:cs="Arial"/>
          <w:sz w:val="22"/>
          <w:szCs w:val="22"/>
        </w:rPr>
      </w:pPr>
      <w:r w:rsidRPr="00DF4102">
        <w:rPr>
          <w:rFonts w:ascii="Arial" w:hAnsi="Arial" w:cs="Arial"/>
          <w:noProof/>
          <w:sz w:val="22"/>
          <w:szCs w:val="22"/>
          <w:lang w:val="en-IN" w:eastAsia="en-IN" w:bidi="ar-SA"/>
        </w:rPr>
        <w:lastRenderedPageBreak/>
        <w:drawing>
          <wp:inline distT="114300" distB="114300" distL="114300" distR="114300" wp14:anchorId="0BEED20B" wp14:editId="0BEED20C">
            <wp:extent cx="5731200" cy="3670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print"/>
                    <a:srcRect/>
                    <a:stretch>
                      <a:fillRect/>
                    </a:stretch>
                  </pic:blipFill>
                  <pic:spPr>
                    <a:xfrm>
                      <a:off x="0" y="0"/>
                      <a:ext cx="5731200" cy="3670300"/>
                    </a:xfrm>
                    <a:prstGeom prst="rect">
                      <a:avLst/>
                    </a:prstGeom>
                    <a:ln/>
                  </pic:spPr>
                </pic:pic>
              </a:graphicData>
            </a:graphic>
          </wp:inline>
        </w:drawing>
      </w:r>
    </w:p>
    <w:p w14:paraId="0BEED1D1" w14:textId="77777777" w:rsidR="00D604FE" w:rsidRPr="00DF4102" w:rsidRDefault="001F6E0F">
      <w:pPr>
        <w:pStyle w:val="Normal1"/>
        <w:jc w:val="center"/>
        <w:rPr>
          <w:rFonts w:ascii="Arial" w:hAnsi="Arial" w:cs="Arial"/>
          <w:b/>
          <w:sz w:val="22"/>
          <w:szCs w:val="22"/>
        </w:rPr>
      </w:pPr>
      <w:r w:rsidRPr="00DF4102">
        <w:rPr>
          <w:rFonts w:ascii="Arial" w:hAnsi="Arial" w:cs="Arial"/>
          <w:b/>
          <w:sz w:val="22"/>
          <w:szCs w:val="22"/>
        </w:rPr>
        <w:t>Figure 1: The UK automotive sector employment</w:t>
      </w:r>
    </w:p>
    <w:p w14:paraId="0BEED1D2" w14:textId="77777777" w:rsidR="00D604FE" w:rsidRPr="00DF4102" w:rsidRDefault="005C21D6">
      <w:pPr>
        <w:pStyle w:val="Normal1"/>
        <w:jc w:val="center"/>
        <w:rPr>
          <w:rFonts w:ascii="Arial" w:hAnsi="Arial" w:cs="Arial"/>
          <w:sz w:val="22"/>
          <w:szCs w:val="22"/>
        </w:rPr>
      </w:pPr>
      <w:r w:rsidRPr="00DF4102">
        <w:rPr>
          <w:rFonts w:ascii="Arial" w:hAnsi="Arial" w:cs="Arial"/>
          <w:sz w:val="22"/>
          <w:szCs w:val="22"/>
        </w:rPr>
        <w:t>(Source: Statista, 2021)</w:t>
      </w:r>
    </w:p>
    <w:p w14:paraId="0BEED1D3" w14:textId="77777777" w:rsidR="00D604FE" w:rsidRPr="00DF4102" w:rsidRDefault="001F6E0F">
      <w:pPr>
        <w:pStyle w:val="Normal1"/>
        <w:rPr>
          <w:rFonts w:ascii="Arial" w:hAnsi="Arial" w:cs="Arial"/>
          <w:b/>
          <w:i/>
          <w:sz w:val="22"/>
          <w:szCs w:val="22"/>
        </w:rPr>
      </w:pPr>
      <w:r w:rsidRPr="00DF4102">
        <w:rPr>
          <w:rFonts w:ascii="Arial" w:hAnsi="Arial" w:cs="Arial"/>
          <w:b/>
          <w:i/>
          <w:sz w:val="22"/>
          <w:szCs w:val="22"/>
        </w:rPr>
        <w:t>T</w:t>
      </w:r>
      <w:r w:rsidR="005C21D6" w:rsidRPr="00DF4102">
        <w:rPr>
          <w:rFonts w:ascii="Arial" w:hAnsi="Arial" w:cs="Arial"/>
          <w:b/>
          <w:i/>
          <w:sz w:val="22"/>
          <w:szCs w:val="22"/>
        </w:rPr>
        <w:t>he Covid-19 pandemic</w:t>
      </w:r>
      <w:r w:rsidRPr="00DF4102">
        <w:rPr>
          <w:rFonts w:ascii="Arial" w:hAnsi="Arial" w:cs="Arial"/>
          <w:b/>
          <w:i/>
          <w:sz w:val="22"/>
          <w:szCs w:val="22"/>
        </w:rPr>
        <w:t>’s impact</w:t>
      </w:r>
      <w:r w:rsidR="005C21D6" w:rsidRPr="00DF4102">
        <w:rPr>
          <w:rFonts w:ascii="Arial" w:hAnsi="Arial" w:cs="Arial"/>
          <w:b/>
          <w:i/>
          <w:sz w:val="22"/>
          <w:szCs w:val="22"/>
        </w:rPr>
        <w:t xml:space="preserve"> o</w:t>
      </w:r>
      <w:r w:rsidRPr="00DF4102">
        <w:rPr>
          <w:rFonts w:ascii="Arial" w:hAnsi="Arial" w:cs="Arial"/>
          <w:b/>
          <w:i/>
          <w:sz w:val="22"/>
          <w:szCs w:val="22"/>
        </w:rPr>
        <w:t>n the global automotive sector</w:t>
      </w:r>
    </w:p>
    <w:p w14:paraId="0BEED1D4" w14:textId="77777777" w:rsidR="00D604FE" w:rsidRPr="00DF4102" w:rsidRDefault="005C21D6">
      <w:pPr>
        <w:pStyle w:val="Normal1"/>
        <w:rPr>
          <w:rFonts w:ascii="Arial" w:hAnsi="Arial" w:cs="Arial"/>
          <w:sz w:val="22"/>
          <w:szCs w:val="22"/>
        </w:rPr>
      </w:pPr>
      <w:r w:rsidRPr="00DF4102">
        <w:rPr>
          <w:rFonts w:ascii="Arial" w:hAnsi="Arial" w:cs="Arial"/>
          <w:sz w:val="22"/>
          <w:szCs w:val="22"/>
        </w:rPr>
        <w:t>As per a report by Deloit</w:t>
      </w:r>
      <w:r w:rsidR="001F6E0F" w:rsidRPr="00DF4102">
        <w:rPr>
          <w:rFonts w:ascii="Arial" w:hAnsi="Arial" w:cs="Arial"/>
          <w:sz w:val="22"/>
          <w:szCs w:val="22"/>
        </w:rPr>
        <w:t>te (2021), the Covid-19</w:t>
      </w:r>
      <w:r w:rsidRPr="00DF4102">
        <w:rPr>
          <w:rFonts w:ascii="Arial" w:hAnsi="Arial" w:cs="Arial"/>
          <w:sz w:val="22"/>
          <w:szCs w:val="22"/>
        </w:rPr>
        <w:t xml:space="preserve"> has led to a severe and swift i</w:t>
      </w:r>
      <w:r w:rsidR="001F6E0F" w:rsidRPr="00DF4102">
        <w:rPr>
          <w:rFonts w:ascii="Arial" w:hAnsi="Arial" w:cs="Arial"/>
          <w:sz w:val="22"/>
          <w:szCs w:val="22"/>
        </w:rPr>
        <w:t>mpact on the automotive sector</w:t>
      </w:r>
      <w:r w:rsidRPr="00DF4102">
        <w:rPr>
          <w:rFonts w:ascii="Arial" w:hAnsi="Arial" w:cs="Arial"/>
          <w:sz w:val="22"/>
          <w:szCs w:val="22"/>
        </w:rPr>
        <w:t xml:space="preserve"> at a global level. Major impacts are due to the disruption in the export of Chinese automobile parts, interruption in large-scale</w:t>
      </w:r>
      <w:r w:rsidR="001F6E0F" w:rsidRPr="00DF4102">
        <w:rPr>
          <w:rFonts w:ascii="Arial" w:hAnsi="Arial" w:cs="Arial"/>
          <w:sz w:val="22"/>
          <w:szCs w:val="22"/>
        </w:rPr>
        <w:t xml:space="preserve"> production and</w:t>
      </w:r>
      <w:r w:rsidRPr="00DF4102">
        <w:rPr>
          <w:rFonts w:ascii="Arial" w:hAnsi="Arial" w:cs="Arial"/>
          <w:sz w:val="22"/>
          <w:szCs w:val="22"/>
        </w:rPr>
        <w:t xml:space="preserve"> manufacturing all across Europe, and the </w:t>
      </w:r>
      <w:r w:rsidR="001F6E0F" w:rsidRPr="00DF4102">
        <w:rPr>
          <w:rFonts w:ascii="Arial" w:hAnsi="Arial" w:cs="Arial"/>
          <w:sz w:val="22"/>
          <w:szCs w:val="22"/>
        </w:rPr>
        <w:t>shutdown of automobile assembly factories</w:t>
      </w:r>
      <w:r w:rsidRPr="00DF4102">
        <w:rPr>
          <w:rFonts w:ascii="Arial" w:hAnsi="Arial" w:cs="Arial"/>
          <w:sz w:val="22"/>
          <w:szCs w:val="22"/>
        </w:rPr>
        <w:t xml:space="preserve"> in the US. These factors are pressuring the global automotive industry which is already coping with the economic crisis and a major downshift in the global demand. This has also increased the acquisition and merger activity in the automotive industry (Deloitte, 2021). According to </w:t>
      </w:r>
      <w:proofErr w:type="spellStart"/>
      <w:r w:rsidRPr="00DF4102">
        <w:rPr>
          <w:rFonts w:ascii="Arial" w:hAnsi="Arial" w:cs="Arial"/>
          <w:sz w:val="22"/>
          <w:szCs w:val="22"/>
        </w:rPr>
        <w:t>Hofstatter</w:t>
      </w:r>
      <w:proofErr w:type="spellEnd"/>
      <w:r w:rsidRPr="00DF4102">
        <w:rPr>
          <w:rFonts w:ascii="Arial" w:hAnsi="Arial" w:cs="Arial"/>
          <w:sz w:val="22"/>
          <w:szCs w:val="22"/>
        </w:rPr>
        <w:t xml:space="preserve"> et al. (2020), travelling has been deeply curtailed, the worldwide closure of factories, slumping automobile sales, and many more consequences of the pandemic are confronted by the automotive industry. </w:t>
      </w:r>
    </w:p>
    <w:p w14:paraId="0BEED1D5" w14:textId="77777777" w:rsidR="00D604FE" w:rsidRPr="00DF4102" w:rsidRDefault="005C21D6">
      <w:pPr>
        <w:pStyle w:val="Normal1"/>
        <w:rPr>
          <w:rFonts w:ascii="Arial" w:hAnsi="Arial" w:cs="Arial"/>
          <w:sz w:val="22"/>
          <w:szCs w:val="22"/>
        </w:rPr>
      </w:pPr>
      <w:r w:rsidRPr="00DF4102">
        <w:rPr>
          <w:rFonts w:ascii="Arial" w:hAnsi="Arial" w:cs="Arial"/>
          <w:sz w:val="22"/>
          <w:szCs w:val="22"/>
        </w:rPr>
        <w:t xml:space="preserve">Several recent events due to the pandemic have increased the concern for the industry. For instance, the pandemic has forced approximately 95% of </w:t>
      </w:r>
      <w:r w:rsidR="001F6E0F" w:rsidRPr="00DF4102">
        <w:rPr>
          <w:rFonts w:ascii="Arial" w:hAnsi="Arial" w:cs="Arial"/>
          <w:sz w:val="22"/>
          <w:szCs w:val="22"/>
        </w:rPr>
        <w:t>automotive</w:t>
      </w:r>
      <w:r w:rsidRPr="00DF4102">
        <w:rPr>
          <w:rFonts w:ascii="Arial" w:hAnsi="Arial" w:cs="Arial"/>
          <w:sz w:val="22"/>
          <w:szCs w:val="22"/>
        </w:rPr>
        <w:t xml:space="preserve"> companies in Germany to put their employees on short-term work during the period of global lockdown and </w:t>
      </w:r>
      <w:r w:rsidRPr="00DF4102">
        <w:rPr>
          <w:rFonts w:ascii="Arial" w:hAnsi="Arial" w:cs="Arial"/>
          <w:sz w:val="22"/>
          <w:szCs w:val="22"/>
        </w:rPr>
        <w:lastRenderedPageBreak/>
        <w:t>shutdo</w:t>
      </w:r>
      <w:r w:rsidR="001F6E0F" w:rsidRPr="00DF4102">
        <w:rPr>
          <w:rFonts w:ascii="Arial" w:hAnsi="Arial" w:cs="Arial"/>
          <w:sz w:val="22"/>
          <w:szCs w:val="22"/>
        </w:rPr>
        <w:t>wn. It is predicted that the leading</w:t>
      </w:r>
      <w:r w:rsidRPr="00DF4102">
        <w:rPr>
          <w:rFonts w:ascii="Arial" w:hAnsi="Arial" w:cs="Arial"/>
          <w:sz w:val="22"/>
          <w:szCs w:val="22"/>
        </w:rPr>
        <w:t xml:space="preserve"> 20 OEMs in the automotive indus</w:t>
      </w:r>
      <w:r w:rsidR="001F6E0F" w:rsidRPr="00DF4102">
        <w:rPr>
          <w:rFonts w:ascii="Arial" w:hAnsi="Arial" w:cs="Arial"/>
          <w:sz w:val="22"/>
          <w:szCs w:val="22"/>
        </w:rPr>
        <w:t>try will witness a major reduction</w:t>
      </w:r>
      <w:r w:rsidRPr="00DF4102">
        <w:rPr>
          <w:rFonts w:ascii="Arial" w:hAnsi="Arial" w:cs="Arial"/>
          <w:sz w:val="22"/>
          <w:szCs w:val="22"/>
        </w:rPr>
        <w:t xml:space="preserve"> in profit which is a roughly 6% point decrease from two years ago (</w:t>
      </w:r>
      <w:proofErr w:type="spellStart"/>
      <w:r w:rsidRPr="00DF4102">
        <w:rPr>
          <w:rFonts w:ascii="Arial" w:hAnsi="Arial" w:cs="Arial"/>
          <w:sz w:val="22"/>
          <w:szCs w:val="22"/>
        </w:rPr>
        <w:t>Hofstatter</w:t>
      </w:r>
      <w:proofErr w:type="spellEnd"/>
      <w:r w:rsidRPr="00DF4102">
        <w:rPr>
          <w:rFonts w:ascii="Arial" w:hAnsi="Arial" w:cs="Arial"/>
          <w:sz w:val="22"/>
          <w:szCs w:val="22"/>
        </w:rPr>
        <w:t xml:space="preserve"> et al., 2020). The global sales of the automotive industry fall in 2021 to 70 million units. The new sales of automobiles will account for about 38% of the pre-pandemic value (</w:t>
      </w:r>
      <w:proofErr w:type="spellStart"/>
      <w:r w:rsidRPr="00DF4102">
        <w:rPr>
          <w:rFonts w:ascii="Arial" w:hAnsi="Arial" w:cs="Arial"/>
          <w:sz w:val="22"/>
          <w:szCs w:val="22"/>
        </w:rPr>
        <w:t>Carlier</w:t>
      </w:r>
      <w:proofErr w:type="spellEnd"/>
      <w:r w:rsidRPr="00DF4102">
        <w:rPr>
          <w:rFonts w:ascii="Arial" w:hAnsi="Arial" w:cs="Arial"/>
          <w:sz w:val="22"/>
          <w:szCs w:val="22"/>
        </w:rPr>
        <w:t xml:space="preserve">, 2021). The car manufacturing output in the UK falls -29.3% due to the pandemic which is recorded the lowest since 1984. The production also declined by -30.4% and -29.1% for the UK and foreign markets respectively (SMMT, 2021). Jaguar is one of the leading automobile companies in the UK that operates at a global level. The company has reported a significant loss due to the pandemic as the sales declined by 42.4% and £413m pre-tax loss. However, the losses of Jaguar are far low compared to the annual revenue of 2019 (Allan, 2020). Additionally, Jaguar has cut about 2000 jobs due to the pandemic. This has created a sense of insecurity among other employees as well (Keynes, 2021). According to Maslow’s need hierarchy, insecurity in the job declines employee motivation and performance. This has affected not only Jaguar but other organisations in the automotive industry. </w:t>
      </w:r>
    </w:p>
    <w:p w14:paraId="0BEED1D6" w14:textId="77777777" w:rsidR="00D604FE" w:rsidRPr="00DF4102" w:rsidRDefault="005C21D6">
      <w:pPr>
        <w:pStyle w:val="Normal1"/>
        <w:jc w:val="center"/>
        <w:rPr>
          <w:rFonts w:ascii="Arial" w:hAnsi="Arial" w:cs="Arial"/>
          <w:sz w:val="22"/>
          <w:szCs w:val="22"/>
        </w:rPr>
      </w:pPr>
      <w:r w:rsidRPr="00DF4102">
        <w:rPr>
          <w:rFonts w:ascii="Arial" w:hAnsi="Arial" w:cs="Arial"/>
          <w:noProof/>
          <w:sz w:val="22"/>
          <w:szCs w:val="22"/>
          <w:lang w:val="en-IN" w:eastAsia="en-IN" w:bidi="ar-SA"/>
        </w:rPr>
        <w:lastRenderedPageBreak/>
        <w:drawing>
          <wp:inline distT="114300" distB="114300" distL="114300" distR="114300" wp14:anchorId="0BEED20D" wp14:editId="0BEED20E">
            <wp:extent cx="5891213" cy="4400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891213" cy="4400550"/>
                    </a:xfrm>
                    <a:prstGeom prst="rect">
                      <a:avLst/>
                    </a:prstGeom>
                    <a:ln/>
                  </pic:spPr>
                </pic:pic>
              </a:graphicData>
            </a:graphic>
          </wp:inline>
        </w:drawing>
      </w:r>
    </w:p>
    <w:p w14:paraId="0BEED1D7" w14:textId="77777777" w:rsidR="00D604FE" w:rsidRPr="00DF4102" w:rsidRDefault="005C21D6">
      <w:pPr>
        <w:pStyle w:val="Normal1"/>
        <w:jc w:val="center"/>
        <w:rPr>
          <w:rFonts w:ascii="Arial" w:hAnsi="Arial" w:cs="Arial"/>
          <w:b/>
          <w:sz w:val="22"/>
          <w:szCs w:val="22"/>
        </w:rPr>
      </w:pPr>
      <w:r w:rsidRPr="00DF4102">
        <w:rPr>
          <w:rFonts w:ascii="Arial" w:hAnsi="Arial" w:cs="Arial"/>
          <w:b/>
          <w:sz w:val="22"/>
          <w:szCs w:val="22"/>
        </w:rPr>
        <w:t>Figure 1: Impact on the pandemic on the automotive industry</w:t>
      </w:r>
    </w:p>
    <w:p w14:paraId="0BEED1D8" w14:textId="77777777" w:rsidR="00D604FE" w:rsidRPr="00DF4102" w:rsidRDefault="005C21D6">
      <w:pPr>
        <w:pStyle w:val="Normal1"/>
        <w:jc w:val="center"/>
        <w:rPr>
          <w:rFonts w:ascii="Arial" w:hAnsi="Arial" w:cs="Arial"/>
          <w:sz w:val="22"/>
          <w:szCs w:val="22"/>
        </w:rPr>
      </w:pPr>
      <w:r w:rsidRPr="00DF4102">
        <w:rPr>
          <w:rFonts w:ascii="Arial" w:hAnsi="Arial" w:cs="Arial"/>
          <w:sz w:val="22"/>
          <w:szCs w:val="22"/>
        </w:rPr>
        <w:t xml:space="preserve">(Source: </w:t>
      </w:r>
      <w:proofErr w:type="spellStart"/>
      <w:r w:rsidRPr="00DF4102">
        <w:rPr>
          <w:rFonts w:ascii="Arial" w:hAnsi="Arial" w:cs="Arial"/>
          <w:sz w:val="22"/>
          <w:szCs w:val="22"/>
        </w:rPr>
        <w:t>Carlier</w:t>
      </w:r>
      <w:proofErr w:type="spellEnd"/>
      <w:r w:rsidRPr="00DF4102">
        <w:rPr>
          <w:rFonts w:ascii="Arial" w:hAnsi="Arial" w:cs="Arial"/>
          <w:sz w:val="22"/>
          <w:szCs w:val="22"/>
        </w:rPr>
        <w:t>, 2021)</w:t>
      </w:r>
    </w:p>
    <w:p w14:paraId="0BEED1D9" w14:textId="77777777" w:rsidR="00D604FE" w:rsidRPr="00DF4102" w:rsidRDefault="00D604FE">
      <w:pPr>
        <w:pStyle w:val="Normal1"/>
        <w:rPr>
          <w:rFonts w:ascii="Arial" w:hAnsi="Arial" w:cs="Arial"/>
          <w:sz w:val="22"/>
          <w:szCs w:val="22"/>
        </w:rPr>
      </w:pPr>
    </w:p>
    <w:p w14:paraId="0BEED1DA" w14:textId="77777777" w:rsidR="00D604FE" w:rsidRPr="00DF4102" w:rsidRDefault="005C21D6">
      <w:pPr>
        <w:pStyle w:val="Heading1"/>
        <w:rPr>
          <w:rFonts w:ascii="Arial" w:hAnsi="Arial" w:cs="Arial"/>
          <w:sz w:val="22"/>
          <w:szCs w:val="22"/>
        </w:rPr>
      </w:pPr>
      <w:bookmarkStart w:id="8" w:name="_kkld5nmgynfe" w:colFirst="0" w:colLast="0"/>
      <w:bookmarkStart w:id="9" w:name="_Toc89718056"/>
      <w:bookmarkEnd w:id="8"/>
      <w:r w:rsidRPr="00DF4102">
        <w:rPr>
          <w:rFonts w:ascii="Arial" w:hAnsi="Arial" w:cs="Arial"/>
          <w:sz w:val="22"/>
          <w:szCs w:val="22"/>
        </w:rPr>
        <w:t>3. Survival and Success factors for the industry overcoming challenges considering megatrends</w:t>
      </w:r>
      <w:bookmarkEnd w:id="9"/>
      <w:r w:rsidRPr="00DF4102">
        <w:rPr>
          <w:rFonts w:ascii="Arial" w:hAnsi="Arial" w:cs="Arial"/>
          <w:sz w:val="22"/>
          <w:szCs w:val="22"/>
        </w:rPr>
        <w:t xml:space="preserve">  </w:t>
      </w:r>
    </w:p>
    <w:p w14:paraId="0BEED1DB" w14:textId="77777777" w:rsidR="00D604FE" w:rsidRPr="00DF4102" w:rsidRDefault="005C21D6">
      <w:pPr>
        <w:pStyle w:val="Heading2"/>
        <w:rPr>
          <w:rFonts w:ascii="Arial" w:hAnsi="Arial" w:cs="Arial"/>
          <w:sz w:val="22"/>
          <w:szCs w:val="22"/>
        </w:rPr>
      </w:pPr>
      <w:bookmarkStart w:id="10" w:name="_iiu7gw9ilrf1" w:colFirst="0" w:colLast="0"/>
      <w:bookmarkStart w:id="11" w:name="_Toc89718057"/>
      <w:bookmarkEnd w:id="10"/>
      <w:r w:rsidRPr="00DF4102">
        <w:rPr>
          <w:rFonts w:ascii="Arial" w:hAnsi="Arial" w:cs="Arial"/>
          <w:sz w:val="22"/>
          <w:szCs w:val="22"/>
        </w:rPr>
        <w:t>3.1 Porter’s Generic Strategies</w:t>
      </w:r>
      <w:bookmarkEnd w:id="11"/>
    </w:p>
    <w:p w14:paraId="0BEED1DC" w14:textId="77777777" w:rsidR="00D604FE" w:rsidRPr="00DF4102" w:rsidRDefault="005C21D6">
      <w:pPr>
        <w:pStyle w:val="Normal1"/>
        <w:rPr>
          <w:rFonts w:ascii="Arial" w:hAnsi="Arial" w:cs="Arial"/>
          <w:sz w:val="22"/>
          <w:szCs w:val="22"/>
        </w:rPr>
      </w:pPr>
      <w:r w:rsidRPr="00DF4102">
        <w:rPr>
          <w:rFonts w:ascii="Arial" w:hAnsi="Arial" w:cs="Arial"/>
          <w:sz w:val="22"/>
          <w:szCs w:val="22"/>
        </w:rPr>
        <w:t xml:space="preserve">Porter’s generic strategy is able to identify the nature of the market so that they can facilitate their strengths 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particularly. The megatrends of the automobile industry are associated with </w:t>
      </w:r>
      <w:proofErr w:type="spellStart"/>
      <w:r w:rsidRPr="00DF4102">
        <w:rPr>
          <w:rFonts w:ascii="Arial" w:hAnsi="Arial" w:cs="Arial"/>
          <w:sz w:val="22"/>
          <w:szCs w:val="22"/>
        </w:rPr>
        <w:t>digitisation</w:t>
      </w:r>
      <w:proofErr w:type="spellEnd"/>
      <w:r w:rsidRPr="00DF4102">
        <w:rPr>
          <w:rFonts w:ascii="Arial" w:hAnsi="Arial" w:cs="Arial"/>
          <w:sz w:val="22"/>
          <w:szCs w:val="22"/>
        </w:rPr>
        <w:t xml:space="preserve">, enforcement of connectivity, </w:t>
      </w:r>
      <w:proofErr w:type="spellStart"/>
      <w:r w:rsidRPr="00DF4102">
        <w:rPr>
          <w:rFonts w:ascii="Arial" w:hAnsi="Arial" w:cs="Arial"/>
          <w:sz w:val="22"/>
          <w:szCs w:val="22"/>
        </w:rPr>
        <w:t>urbanisation</w:t>
      </w:r>
      <w:proofErr w:type="spellEnd"/>
      <w:r w:rsidRPr="00DF4102">
        <w:rPr>
          <w:rFonts w:ascii="Arial" w:hAnsi="Arial" w:cs="Arial"/>
          <w:sz w:val="22"/>
          <w:szCs w:val="22"/>
        </w:rPr>
        <w:t xml:space="preserve"> of the products, and others significantly. It has several drawbacks within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particularly and the four quadrants are portrayed here significantly:</w:t>
      </w:r>
    </w:p>
    <w:p w14:paraId="0BEED1DD"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Cost Leadership Strategy: </w:t>
      </w:r>
      <w:r w:rsidRPr="00DF4102">
        <w:rPr>
          <w:rFonts w:ascii="Arial" w:hAnsi="Arial" w:cs="Arial"/>
          <w:sz w:val="22"/>
          <w:szCs w:val="22"/>
        </w:rPr>
        <w:t xml:space="preserve">This strategy is used to obtain competitive advantages within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effectively. This strategy helps the organisations to diminish the </w:t>
      </w:r>
      <w:r w:rsidRPr="00DF4102">
        <w:rPr>
          <w:rFonts w:ascii="Arial" w:hAnsi="Arial" w:cs="Arial"/>
          <w:sz w:val="22"/>
          <w:szCs w:val="22"/>
        </w:rPr>
        <w:lastRenderedPageBreak/>
        <w:t xml:space="preserve">prices of the products and enhance the profitability of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at a high rate so that they can attract more customers within the </w:t>
      </w:r>
      <w:proofErr w:type="spellStart"/>
      <w:r w:rsidRPr="00DF4102">
        <w:rPr>
          <w:rFonts w:ascii="Arial" w:hAnsi="Arial" w:cs="Arial"/>
          <w:sz w:val="22"/>
          <w:szCs w:val="22"/>
        </w:rPr>
        <w:t>organisation</w:t>
      </w:r>
      <w:proofErr w:type="spellEnd"/>
      <w:r w:rsidRPr="00DF4102">
        <w:rPr>
          <w:rFonts w:ascii="Arial" w:hAnsi="Arial" w:cs="Arial"/>
          <w:sz w:val="22"/>
          <w:szCs w:val="22"/>
        </w:rPr>
        <w:t>. However, the megatrends have a remarkable challenge regarding the maintenance cost of the companies effectively (</w:t>
      </w:r>
      <w:proofErr w:type="spellStart"/>
      <w:r w:rsidRPr="00DF4102">
        <w:rPr>
          <w:rFonts w:ascii="Arial" w:hAnsi="Arial" w:cs="Arial"/>
          <w:sz w:val="22"/>
          <w:szCs w:val="22"/>
        </w:rPr>
        <w:t>Wibbing</w:t>
      </w:r>
      <w:proofErr w:type="spellEnd"/>
      <w:r w:rsidRPr="00DF4102">
        <w:rPr>
          <w:rFonts w:ascii="Arial" w:hAnsi="Arial" w:cs="Arial"/>
          <w:sz w:val="22"/>
          <w:szCs w:val="22"/>
        </w:rPr>
        <w:t>, P., 2020). In the automotive company, the cost of maintenance of advanced software is greater than its internal cost so the ultimate objective cannot be gained efficiently. The main motive of this strategy is to mitigate the cost of delivering the services and products (Mind Tool, 2019).</w:t>
      </w:r>
    </w:p>
    <w:p w14:paraId="0BEED1DE"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Cost Focus Strategy: </w:t>
      </w:r>
      <w:r w:rsidRPr="00DF4102">
        <w:rPr>
          <w:rFonts w:ascii="Arial" w:hAnsi="Arial" w:cs="Arial"/>
          <w:sz w:val="22"/>
          <w:szCs w:val="22"/>
        </w:rPr>
        <w:t xml:space="preserve">This strategy basically aims at the particular phase where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is able to focus particularly. This strategy will also help the organisations to diminish the </w:t>
      </w:r>
      <w:proofErr w:type="spellStart"/>
      <w:r w:rsidRPr="00DF4102">
        <w:rPr>
          <w:rFonts w:ascii="Arial" w:hAnsi="Arial" w:cs="Arial"/>
          <w:sz w:val="22"/>
          <w:szCs w:val="22"/>
        </w:rPr>
        <w:t>labour</w:t>
      </w:r>
      <w:proofErr w:type="spellEnd"/>
      <w:r w:rsidRPr="00DF4102">
        <w:rPr>
          <w:rFonts w:ascii="Arial" w:hAnsi="Arial" w:cs="Arial"/>
          <w:sz w:val="22"/>
          <w:szCs w:val="22"/>
        </w:rPr>
        <w:t xml:space="preserve"> cost of the </w:t>
      </w:r>
      <w:proofErr w:type="spellStart"/>
      <w:r w:rsidRPr="00DF4102">
        <w:rPr>
          <w:rFonts w:ascii="Arial" w:hAnsi="Arial" w:cs="Arial"/>
          <w:sz w:val="22"/>
          <w:szCs w:val="22"/>
        </w:rPr>
        <w:t>organisations</w:t>
      </w:r>
      <w:proofErr w:type="spellEnd"/>
      <w:r w:rsidRPr="00DF4102">
        <w:rPr>
          <w:rFonts w:ascii="Arial" w:hAnsi="Arial" w:cs="Arial"/>
          <w:sz w:val="22"/>
          <w:szCs w:val="22"/>
        </w:rPr>
        <w:t xml:space="preserve"> 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effectively (Mind Tool, 2019). The megatrends of the automotive industry can mitigate the internal cost by reducing the </w:t>
      </w:r>
      <w:proofErr w:type="spellStart"/>
      <w:r w:rsidRPr="00DF4102">
        <w:rPr>
          <w:rFonts w:ascii="Arial" w:hAnsi="Arial" w:cs="Arial"/>
          <w:sz w:val="22"/>
          <w:szCs w:val="22"/>
        </w:rPr>
        <w:t>labour</w:t>
      </w:r>
      <w:proofErr w:type="spellEnd"/>
      <w:r w:rsidRPr="00DF4102">
        <w:rPr>
          <w:rFonts w:ascii="Arial" w:hAnsi="Arial" w:cs="Arial"/>
          <w:sz w:val="22"/>
          <w:szCs w:val="22"/>
        </w:rPr>
        <w:t xml:space="preserve"> costs efficiently. In this trend, the company Jaguar can observe this strategy but there is a problem in the satisfactory level of the employees particularly.</w:t>
      </w:r>
    </w:p>
    <w:p w14:paraId="0BEED1DF"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Differentiation strategy: </w:t>
      </w:r>
      <w:r w:rsidRPr="00DF4102">
        <w:rPr>
          <w:rFonts w:ascii="Arial" w:hAnsi="Arial" w:cs="Arial"/>
          <w:sz w:val="22"/>
          <w:szCs w:val="22"/>
        </w:rPr>
        <w:t xml:space="preserve">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needs to stand out among the competitive rivalries within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significantly. The company needs to concentrate on the development and good research process within the business world effectively. It will help them to understand the market trends as well as an effective marketing process within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distinctively (</w:t>
      </w:r>
      <w:proofErr w:type="spellStart"/>
      <w:r w:rsidRPr="00DF4102">
        <w:rPr>
          <w:rFonts w:ascii="Arial" w:hAnsi="Arial" w:cs="Arial"/>
          <w:sz w:val="22"/>
          <w:szCs w:val="22"/>
        </w:rPr>
        <w:t>Wibbing</w:t>
      </w:r>
      <w:proofErr w:type="spellEnd"/>
      <w:r w:rsidRPr="00DF4102">
        <w:rPr>
          <w:rFonts w:ascii="Arial" w:hAnsi="Arial" w:cs="Arial"/>
          <w:sz w:val="22"/>
          <w:szCs w:val="22"/>
        </w:rPr>
        <w:t xml:space="preserve">, P., 2020). It will help the organisations to become beneficial within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environment effectively. It can be risky for the companies but the most effective one for the company Jaguar distinctively. Differentiation processes in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can help them to signify their positions in the market efficiently.</w:t>
      </w:r>
    </w:p>
    <w:p w14:paraId="0BEED1E0"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Differentiation Focus Strategy: </w:t>
      </w:r>
      <w:r w:rsidRPr="00DF4102">
        <w:rPr>
          <w:rFonts w:ascii="Arial" w:hAnsi="Arial" w:cs="Arial"/>
          <w:sz w:val="22"/>
          <w:szCs w:val="22"/>
        </w:rPr>
        <w:t xml:space="preserve">This strategy helps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to focus on the particular areas so that they can enhance the profitability of the company distinctively. The implementation of megatrends such as </w:t>
      </w:r>
      <w:proofErr w:type="spellStart"/>
      <w:r w:rsidRPr="00DF4102">
        <w:rPr>
          <w:rFonts w:ascii="Arial" w:hAnsi="Arial" w:cs="Arial"/>
          <w:sz w:val="22"/>
          <w:szCs w:val="22"/>
        </w:rPr>
        <w:t>digitisation</w:t>
      </w:r>
      <w:proofErr w:type="spellEnd"/>
      <w:r w:rsidRPr="00DF4102">
        <w:rPr>
          <w:rFonts w:ascii="Arial" w:hAnsi="Arial" w:cs="Arial"/>
          <w:sz w:val="22"/>
          <w:szCs w:val="22"/>
        </w:rPr>
        <w:t xml:space="preserve"> and </w:t>
      </w:r>
      <w:proofErr w:type="spellStart"/>
      <w:r w:rsidRPr="00DF4102">
        <w:rPr>
          <w:rFonts w:ascii="Arial" w:hAnsi="Arial" w:cs="Arial"/>
          <w:sz w:val="22"/>
          <w:szCs w:val="22"/>
        </w:rPr>
        <w:t>urbanisation</w:t>
      </w:r>
      <w:proofErr w:type="spellEnd"/>
      <w:r w:rsidRPr="00DF4102">
        <w:rPr>
          <w:rFonts w:ascii="Arial" w:hAnsi="Arial" w:cs="Arial"/>
          <w:sz w:val="22"/>
          <w:szCs w:val="22"/>
        </w:rPr>
        <w:t xml:space="preserve"> of the products in the competitive business world. It will help Jaguar to impose the competitive advantages that will foster the growth rate of the company distinctively. This strategy can be adopted within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Jaguar that will help them to maintain a pace with the competitive environment </w:t>
      </w:r>
      <w:r w:rsidRPr="00DF4102">
        <w:rPr>
          <w:rFonts w:ascii="Arial" w:hAnsi="Arial" w:cs="Arial"/>
          <w:sz w:val="22"/>
          <w:szCs w:val="22"/>
        </w:rPr>
        <w:lastRenderedPageBreak/>
        <w:t xml:space="preserve">distinctively. However, Jaguar can adopt this strategy to increase the potentiality of the company 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w:t>
      </w:r>
    </w:p>
    <w:p w14:paraId="0BEED1E1" w14:textId="77777777" w:rsidR="00D604FE" w:rsidRPr="00DF4102" w:rsidRDefault="005C21D6">
      <w:pPr>
        <w:pStyle w:val="Heading2"/>
        <w:rPr>
          <w:rFonts w:ascii="Arial" w:hAnsi="Arial" w:cs="Arial"/>
          <w:sz w:val="22"/>
          <w:szCs w:val="22"/>
        </w:rPr>
      </w:pPr>
      <w:bookmarkStart w:id="12" w:name="_4dgpby3lkas7" w:colFirst="0" w:colLast="0"/>
      <w:bookmarkStart w:id="13" w:name="_Toc89718058"/>
      <w:bookmarkEnd w:id="12"/>
      <w:r w:rsidRPr="00DF4102">
        <w:rPr>
          <w:rFonts w:ascii="Arial" w:hAnsi="Arial" w:cs="Arial"/>
          <w:sz w:val="22"/>
          <w:szCs w:val="22"/>
        </w:rPr>
        <w:t>3.2 Ansoff Matrix</w:t>
      </w:r>
      <w:bookmarkEnd w:id="13"/>
    </w:p>
    <w:p w14:paraId="0BEED1E2" w14:textId="77777777" w:rsidR="00D604FE" w:rsidRPr="00DF4102" w:rsidRDefault="005C21D6">
      <w:pPr>
        <w:pStyle w:val="Normal1"/>
        <w:rPr>
          <w:rFonts w:ascii="Arial" w:hAnsi="Arial" w:cs="Arial"/>
          <w:sz w:val="22"/>
          <w:szCs w:val="22"/>
        </w:rPr>
      </w:pPr>
      <w:r w:rsidRPr="00DF4102">
        <w:rPr>
          <w:rFonts w:ascii="Arial" w:hAnsi="Arial" w:cs="Arial"/>
          <w:sz w:val="22"/>
          <w:szCs w:val="22"/>
        </w:rPr>
        <w:t>Jaguar can ensure its success in the global automotive industry during the pandemic by proper implementation of the Ansoff matrix. The framework is also referred to as the Product/Market Expansion Grid. According to the framework, there are four major strategies that Jaguar can adopt for increasing its growth and success in the global market. These four strategies involve</w:t>
      </w:r>
      <w:r w:rsidR="001F6E0F" w:rsidRPr="00DF4102">
        <w:rPr>
          <w:rFonts w:ascii="Arial" w:hAnsi="Arial" w:cs="Arial"/>
          <w:sz w:val="22"/>
          <w:szCs w:val="22"/>
        </w:rPr>
        <w:t xml:space="preserve"> diversification,</w:t>
      </w:r>
      <w:r w:rsidRPr="00DF4102">
        <w:rPr>
          <w:rFonts w:ascii="Arial" w:hAnsi="Arial" w:cs="Arial"/>
          <w:sz w:val="22"/>
          <w:szCs w:val="22"/>
        </w:rPr>
        <w:t xml:space="preserve"> market penetration,</w:t>
      </w:r>
      <w:r w:rsidR="001F6E0F" w:rsidRPr="00DF4102">
        <w:rPr>
          <w:rFonts w:ascii="Arial" w:hAnsi="Arial" w:cs="Arial"/>
          <w:sz w:val="22"/>
          <w:szCs w:val="22"/>
        </w:rPr>
        <w:t xml:space="preserve"> product development, and</w:t>
      </w:r>
      <w:r w:rsidRPr="00DF4102">
        <w:rPr>
          <w:rFonts w:ascii="Arial" w:hAnsi="Arial" w:cs="Arial"/>
          <w:sz w:val="22"/>
          <w:szCs w:val="22"/>
        </w:rPr>
        <w:t xml:space="preserve"> market development (Loredana, 2017). </w:t>
      </w:r>
    </w:p>
    <w:tbl>
      <w:tblPr>
        <w:tblStyle w:val="a"/>
        <w:tblW w:w="10605"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40"/>
        <w:gridCol w:w="5265"/>
      </w:tblGrid>
      <w:tr w:rsidR="00D604FE" w:rsidRPr="00DF4102" w14:paraId="0BEED1E5" w14:textId="77777777">
        <w:tc>
          <w:tcPr>
            <w:tcW w:w="534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0BEED1E3" w14:textId="77777777" w:rsidR="00D604FE" w:rsidRPr="00DF4102" w:rsidRDefault="005C21D6">
            <w:pPr>
              <w:pStyle w:val="Normal1"/>
              <w:widowControl w:val="0"/>
              <w:pBdr>
                <w:top w:val="nil"/>
                <w:left w:val="nil"/>
                <w:bottom w:val="nil"/>
                <w:right w:val="nil"/>
                <w:between w:val="nil"/>
              </w:pBdr>
              <w:rPr>
                <w:rFonts w:ascii="Arial" w:hAnsi="Arial" w:cs="Arial"/>
                <w:sz w:val="22"/>
                <w:szCs w:val="22"/>
              </w:rPr>
            </w:pPr>
            <w:r w:rsidRPr="00DF4102">
              <w:rPr>
                <w:rFonts w:ascii="Arial" w:hAnsi="Arial" w:cs="Arial"/>
                <w:b/>
                <w:sz w:val="22"/>
                <w:szCs w:val="22"/>
              </w:rPr>
              <w:t>Market Penetration:</w:t>
            </w:r>
            <w:r w:rsidRPr="00DF4102">
              <w:rPr>
                <w:rFonts w:ascii="Arial" w:hAnsi="Arial" w:cs="Arial"/>
                <w:sz w:val="22"/>
                <w:szCs w:val="22"/>
              </w:rPr>
              <w:t xml:space="preserve"> Increasing sales of current products in the current market is a market penetration strategy (Candelo, 2019). Jaguar can sponsor various sporting events to showcase its vehicles which will increase customer attraction. Providing maintenance and after-sales services for ensuring the safe performance of vehicles will help in the market penetration of Jaguar. </w:t>
            </w:r>
          </w:p>
        </w:tc>
        <w:tc>
          <w:tcPr>
            <w:tcW w:w="5265"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0BEED1E4" w14:textId="77777777" w:rsidR="00D604FE" w:rsidRPr="00DF4102" w:rsidRDefault="005C21D6">
            <w:pPr>
              <w:pStyle w:val="Normal1"/>
              <w:widowControl w:val="0"/>
              <w:pBdr>
                <w:top w:val="nil"/>
                <w:left w:val="nil"/>
                <w:bottom w:val="nil"/>
                <w:right w:val="nil"/>
                <w:between w:val="nil"/>
              </w:pBdr>
              <w:rPr>
                <w:rFonts w:ascii="Arial" w:hAnsi="Arial" w:cs="Arial"/>
                <w:sz w:val="22"/>
                <w:szCs w:val="22"/>
              </w:rPr>
            </w:pPr>
            <w:r w:rsidRPr="00DF4102">
              <w:rPr>
                <w:rFonts w:ascii="Arial" w:hAnsi="Arial" w:cs="Arial"/>
                <w:b/>
                <w:sz w:val="22"/>
                <w:szCs w:val="22"/>
              </w:rPr>
              <w:t xml:space="preserve">Product Development: </w:t>
            </w:r>
            <w:r w:rsidRPr="00DF4102">
              <w:rPr>
                <w:rFonts w:ascii="Arial" w:hAnsi="Arial" w:cs="Arial"/>
                <w:sz w:val="22"/>
                <w:szCs w:val="22"/>
              </w:rPr>
              <w:t>The company basically aims at the product of organisations and also enhances the development process of the company significantly (</w:t>
            </w:r>
            <w:proofErr w:type="spellStart"/>
            <w:r w:rsidRPr="00DF4102">
              <w:rPr>
                <w:rFonts w:ascii="Arial" w:hAnsi="Arial" w:cs="Arial"/>
                <w:sz w:val="22"/>
                <w:szCs w:val="22"/>
              </w:rPr>
              <w:t>Ansoffs</w:t>
            </w:r>
            <w:proofErr w:type="spellEnd"/>
            <w:r w:rsidRPr="00DF4102">
              <w:rPr>
                <w:rFonts w:ascii="Arial" w:hAnsi="Arial" w:cs="Arial"/>
                <w:sz w:val="22"/>
                <w:szCs w:val="22"/>
              </w:rPr>
              <w:t>, 2021). Jaguar can impose advanced technologies within the products so that they can acknowledge megatrends of automotive companies of being connected as well as can attract more people within the company.</w:t>
            </w:r>
          </w:p>
        </w:tc>
      </w:tr>
      <w:tr w:rsidR="00D604FE" w:rsidRPr="00DF4102" w14:paraId="0BEED1E8" w14:textId="77777777">
        <w:tc>
          <w:tcPr>
            <w:tcW w:w="534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0BEED1E6" w14:textId="77777777" w:rsidR="00D604FE" w:rsidRPr="00DF4102" w:rsidRDefault="005C21D6">
            <w:pPr>
              <w:pStyle w:val="Normal1"/>
              <w:widowControl w:val="0"/>
              <w:pBdr>
                <w:top w:val="nil"/>
                <w:left w:val="nil"/>
                <w:bottom w:val="nil"/>
                <w:right w:val="nil"/>
                <w:between w:val="nil"/>
              </w:pBdr>
              <w:rPr>
                <w:rFonts w:ascii="Arial" w:hAnsi="Arial" w:cs="Arial"/>
                <w:sz w:val="22"/>
                <w:szCs w:val="22"/>
              </w:rPr>
            </w:pPr>
            <w:r w:rsidRPr="00DF4102">
              <w:rPr>
                <w:rFonts w:ascii="Arial" w:hAnsi="Arial" w:cs="Arial"/>
                <w:b/>
                <w:sz w:val="22"/>
                <w:szCs w:val="22"/>
              </w:rPr>
              <w:t>Market Development:</w:t>
            </w:r>
            <w:r w:rsidRPr="00DF4102">
              <w:rPr>
                <w:rFonts w:ascii="Arial" w:hAnsi="Arial" w:cs="Arial"/>
                <w:sz w:val="22"/>
                <w:szCs w:val="22"/>
              </w:rPr>
              <w:t xml:space="preserve"> Promoting or increasing the sales of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in the new market is the market development strategy (Candelo, 2019). The company can provide its vehicles in different variants for smaller budget audiences that have the desire to purchase sports or luxury vehicles. This will enable Jaguar to establish itself in any new market and attract a low-budget customer segment.  </w:t>
            </w:r>
          </w:p>
        </w:tc>
        <w:tc>
          <w:tcPr>
            <w:tcW w:w="5265"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0BEED1E7" w14:textId="77777777" w:rsidR="00D604FE" w:rsidRPr="00DF4102" w:rsidRDefault="005C21D6">
            <w:pPr>
              <w:pStyle w:val="Normal1"/>
              <w:widowControl w:val="0"/>
              <w:pBdr>
                <w:top w:val="nil"/>
                <w:left w:val="nil"/>
                <w:bottom w:val="nil"/>
                <w:right w:val="nil"/>
                <w:between w:val="nil"/>
              </w:pBdr>
              <w:rPr>
                <w:rFonts w:ascii="Arial" w:hAnsi="Arial" w:cs="Arial"/>
                <w:sz w:val="22"/>
                <w:szCs w:val="22"/>
              </w:rPr>
            </w:pPr>
            <w:r w:rsidRPr="00DF4102">
              <w:rPr>
                <w:rFonts w:ascii="Arial" w:hAnsi="Arial" w:cs="Arial"/>
                <w:b/>
                <w:sz w:val="22"/>
                <w:szCs w:val="22"/>
              </w:rPr>
              <w:t xml:space="preserve">Diversification: </w:t>
            </w:r>
            <w:r w:rsidRPr="00DF4102">
              <w:rPr>
                <w:rFonts w:ascii="Arial" w:hAnsi="Arial" w:cs="Arial"/>
                <w:sz w:val="22"/>
                <w:szCs w:val="22"/>
              </w:rPr>
              <w:t xml:space="preserve">The company needs to differentiate itself from respective competitors within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particularly. Jaguar basically operates in one industry and its high brand image is able to assist them in enhancing their potential within the business world efficiently (Keynes, M., 2021).</w:t>
            </w:r>
          </w:p>
        </w:tc>
      </w:tr>
    </w:tbl>
    <w:p w14:paraId="0BEED1E9" w14:textId="77777777" w:rsidR="00D604FE" w:rsidRPr="00DF4102" w:rsidRDefault="005C21D6">
      <w:pPr>
        <w:pStyle w:val="Normal1"/>
        <w:jc w:val="center"/>
        <w:rPr>
          <w:rFonts w:ascii="Arial" w:hAnsi="Arial" w:cs="Arial"/>
          <w:sz w:val="22"/>
          <w:szCs w:val="22"/>
        </w:rPr>
      </w:pPr>
      <w:r w:rsidRPr="00DF4102">
        <w:rPr>
          <w:rFonts w:ascii="Arial" w:hAnsi="Arial" w:cs="Arial"/>
          <w:b/>
          <w:sz w:val="22"/>
          <w:szCs w:val="22"/>
        </w:rPr>
        <w:t>Table 1: Ansoff Matrix of Jaguar</w:t>
      </w:r>
    </w:p>
    <w:p w14:paraId="0BEED1EA" w14:textId="77777777" w:rsidR="00D604FE" w:rsidRPr="00DF4102" w:rsidRDefault="005C21D6">
      <w:pPr>
        <w:pStyle w:val="Normal1"/>
        <w:jc w:val="center"/>
        <w:rPr>
          <w:rFonts w:ascii="Arial" w:hAnsi="Arial" w:cs="Arial"/>
          <w:sz w:val="22"/>
          <w:szCs w:val="22"/>
        </w:rPr>
      </w:pPr>
      <w:r w:rsidRPr="00DF4102">
        <w:rPr>
          <w:rFonts w:ascii="Arial" w:hAnsi="Arial" w:cs="Arial"/>
          <w:sz w:val="22"/>
          <w:szCs w:val="22"/>
        </w:rPr>
        <w:t>(Source: Author)</w:t>
      </w:r>
    </w:p>
    <w:p w14:paraId="0BEED1EB" w14:textId="77777777" w:rsidR="00D604FE" w:rsidRPr="00DF4102" w:rsidRDefault="005C21D6">
      <w:pPr>
        <w:pStyle w:val="Heading2"/>
        <w:rPr>
          <w:rFonts w:ascii="Arial" w:hAnsi="Arial" w:cs="Arial"/>
          <w:sz w:val="22"/>
          <w:szCs w:val="22"/>
        </w:rPr>
      </w:pPr>
      <w:bookmarkStart w:id="14" w:name="_ax00q0m05le8" w:colFirst="0" w:colLast="0"/>
      <w:bookmarkStart w:id="15" w:name="_Toc89718059"/>
      <w:bookmarkEnd w:id="14"/>
      <w:r w:rsidRPr="00DF4102">
        <w:rPr>
          <w:rFonts w:ascii="Arial" w:hAnsi="Arial" w:cs="Arial"/>
          <w:sz w:val="22"/>
          <w:szCs w:val="22"/>
        </w:rPr>
        <w:lastRenderedPageBreak/>
        <w:t>3.3 Bowman’s Clock Strategy</w:t>
      </w:r>
      <w:bookmarkEnd w:id="15"/>
      <w:r w:rsidRPr="00DF4102">
        <w:rPr>
          <w:rFonts w:ascii="Arial" w:hAnsi="Arial" w:cs="Arial"/>
          <w:sz w:val="22"/>
          <w:szCs w:val="22"/>
        </w:rPr>
        <w:t xml:space="preserve"> </w:t>
      </w:r>
    </w:p>
    <w:p w14:paraId="0BEED1EC" w14:textId="77777777" w:rsidR="00D604FE" w:rsidRPr="00DF4102" w:rsidRDefault="005C21D6">
      <w:pPr>
        <w:pStyle w:val="Normal1"/>
        <w:rPr>
          <w:rFonts w:ascii="Arial" w:hAnsi="Arial" w:cs="Arial"/>
          <w:sz w:val="22"/>
          <w:szCs w:val="22"/>
        </w:rPr>
      </w:pPr>
      <w:r w:rsidRPr="00DF4102">
        <w:rPr>
          <w:rFonts w:ascii="Arial" w:hAnsi="Arial" w:cs="Arial"/>
          <w:sz w:val="22"/>
          <w:szCs w:val="22"/>
        </w:rPr>
        <w:t xml:space="preserve">Bowman’s clock strategy can facilitate the position of the company in the highly competitive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particularly. It has eight positions that can portray the positions of the company 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effectively. These steps are as follows:</w:t>
      </w:r>
    </w:p>
    <w:p w14:paraId="0BEED1ED"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Low value-added: </w:t>
      </w:r>
      <w:r w:rsidRPr="00DF4102">
        <w:rPr>
          <w:rFonts w:ascii="Arial" w:hAnsi="Arial" w:cs="Arial"/>
          <w:sz w:val="22"/>
          <w:szCs w:val="22"/>
        </w:rPr>
        <w:t>The company can reduce the price of the products to enhance the profitability of the company distinctively. It also portrays that the company can produce representable products within a smaller budget but it is not able for Jaguar to foster their growth rate with the help of this strategy (</w:t>
      </w:r>
      <w:r w:rsidRPr="00DF4102">
        <w:rPr>
          <w:rFonts w:ascii="Arial" w:hAnsi="Arial" w:cs="Arial"/>
          <w:sz w:val="22"/>
          <w:szCs w:val="22"/>
          <w:highlight w:val="white"/>
        </w:rPr>
        <w:t xml:space="preserve">Weston and </w:t>
      </w:r>
      <w:proofErr w:type="spellStart"/>
      <w:r w:rsidRPr="00DF4102">
        <w:rPr>
          <w:rFonts w:ascii="Arial" w:hAnsi="Arial" w:cs="Arial"/>
          <w:sz w:val="22"/>
          <w:szCs w:val="22"/>
          <w:highlight w:val="white"/>
        </w:rPr>
        <w:t>Nnadi</w:t>
      </w:r>
      <w:proofErr w:type="spellEnd"/>
      <w:r w:rsidRPr="00DF4102">
        <w:rPr>
          <w:rFonts w:ascii="Arial" w:hAnsi="Arial" w:cs="Arial"/>
          <w:sz w:val="22"/>
          <w:szCs w:val="22"/>
          <w:highlight w:val="white"/>
        </w:rPr>
        <w:t>, 2021)</w:t>
      </w:r>
      <w:r w:rsidRPr="00DF4102">
        <w:rPr>
          <w:rFonts w:ascii="Arial" w:hAnsi="Arial" w:cs="Arial"/>
          <w:sz w:val="22"/>
          <w:szCs w:val="22"/>
        </w:rPr>
        <w:t>.</w:t>
      </w:r>
    </w:p>
    <w:p w14:paraId="0BEED1EE"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Low price: </w:t>
      </w:r>
      <w:r w:rsidRPr="00DF4102">
        <w:rPr>
          <w:rFonts w:ascii="Arial" w:hAnsi="Arial" w:cs="Arial"/>
          <w:sz w:val="22"/>
          <w:szCs w:val="22"/>
        </w:rPr>
        <w:t>In this strategy, the company instructs the organisations to reduce the prices of the products by reducing raw materials of the products as well as to diminish the internal costs of the company significantly (Think Insight, 2020). However, the implementation of new and advanced technologies within the automotive company as the prices of the commodities cannot be cut off respectively. However, this strategy cannot be effective for the company.</w:t>
      </w:r>
    </w:p>
    <w:p w14:paraId="0BEED1EF"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Hybrid: </w:t>
      </w:r>
      <w:r w:rsidRPr="00DF4102">
        <w:rPr>
          <w:rFonts w:ascii="Arial" w:hAnsi="Arial" w:cs="Arial"/>
          <w:sz w:val="22"/>
          <w:szCs w:val="22"/>
        </w:rPr>
        <w:t>This strategy can be established effectively when the company can facilitate added value and offer the products at a reasonable price efficiently (</w:t>
      </w:r>
      <w:r w:rsidRPr="00DF4102">
        <w:rPr>
          <w:rFonts w:ascii="Arial" w:hAnsi="Arial" w:cs="Arial"/>
          <w:sz w:val="22"/>
          <w:szCs w:val="22"/>
          <w:highlight w:val="white"/>
        </w:rPr>
        <w:t xml:space="preserve">Weston and </w:t>
      </w:r>
      <w:proofErr w:type="spellStart"/>
      <w:r w:rsidRPr="00DF4102">
        <w:rPr>
          <w:rFonts w:ascii="Arial" w:hAnsi="Arial" w:cs="Arial"/>
          <w:sz w:val="22"/>
          <w:szCs w:val="22"/>
          <w:highlight w:val="white"/>
        </w:rPr>
        <w:t>Nnadi</w:t>
      </w:r>
      <w:proofErr w:type="spellEnd"/>
      <w:r w:rsidRPr="00DF4102">
        <w:rPr>
          <w:rFonts w:ascii="Arial" w:hAnsi="Arial" w:cs="Arial"/>
          <w:sz w:val="22"/>
          <w:szCs w:val="22"/>
          <w:highlight w:val="white"/>
        </w:rPr>
        <w:t>, 2021)</w:t>
      </w:r>
      <w:r w:rsidRPr="00DF4102">
        <w:rPr>
          <w:rFonts w:ascii="Arial" w:hAnsi="Arial" w:cs="Arial"/>
          <w:sz w:val="22"/>
          <w:szCs w:val="22"/>
        </w:rPr>
        <w:t>. It is very hard for Jaguar as it is regarded as the luxurious one distinctively.</w:t>
      </w:r>
    </w:p>
    <w:p w14:paraId="0BEED1F0"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Differentiation: </w:t>
      </w:r>
      <w:r w:rsidRPr="00DF4102">
        <w:rPr>
          <w:rFonts w:ascii="Arial" w:hAnsi="Arial" w:cs="Arial"/>
          <w:sz w:val="22"/>
          <w:szCs w:val="22"/>
        </w:rPr>
        <w:t xml:space="preserve">The implementation of new technologies within the company can enhance the potentiality of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distinctively. Jaguar can acknowledge this strategy by imposing megatrends within the business world distinctively.</w:t>
      </w:r>
    </w:p>
    <w:p w14:paraId="0BEED1F1"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Focused Differentiation: </w:t>
      </w:r>
      <w:r w:rsidRPr="00DF4102">
        <w:rPr>
          <w:rFonts w:ascii="Arial" w:hAnsi="Arial" w:cs="Arial"/>
          <w:sz w:val="22"/>
          <w:szCs w:val="22"/>
        </w:rPr>
        <w:t xml:space="preserve">This strategy can be adopted by various luxurious technologies within the </w:t>
      </w:r>
      <w:proofErr w:type="spellStart"/>
      <w:r w:rsidRPr="00DF4102">
        <w:rPr>
          <w:rFonts w:ascii="Arial" w:hAnsi="Arial" w:cs="Arial"/>
          <w:sz w:val="22"/>
          <w:szCs w:val="22"/>
        </w:rPr>
        <w:t>organisational</w:t>
      </w:r>
      <w:proofErr w:type="spellEnd"/>
      <w:r w:rsidRPr="00DF4102">
        <w:rPr>
          <w:rFonts w:ascii="Arial" w:hAnsi="Arial" w:cs="Arial"/>
          <w:sz w:val="22"/>
          <w:szCs w:val="22"/>
        </w:rPr>
        <w:t xml:space="preserve"> world efficiently. Jaguar needs to adopt this strategy to produce small market segmentation of people who can afford premium payments for the </w:t>
      </w:r>
      <w:proofErr w:type="spellStart"/>
      <w:r w:rsidRPr="00DF4102">
        <w:rPr>
          <w:rFonts w:ascii="Arial" w:hAnsi="Arial" w:cs="Arial"/>
          <w:sz w:val="22"/>
          <w:szCs w:val="22"/>
        </w:rPr>
        <w:t>organisation</w:t>
      </w:r>
      <w:proofErr w:type="spellEnd"/>
      <w:r w:rsidRPr="00DF4102">
        <w:rPr>
          <w:rFonts w:ascii="Arial" w:hAnsi="Arial" w:cs="Arial"/>
          <w:sz w:val="22"/>
          <w:szCs w:val="22"/>
        </w:rPr>
        <w:t>.</w:t>
      </w:r>
    </w:p>
    <w:p w14:paraId="0BEED1F2"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Risky High Margins: </w:t>
      </w:r>
      <w:r w:rsidRPr="00DF4102">
        <w:rPr>
          <w:rFonts w:ascii="Arial" w:hAnsi="Arial" w:cs="Arial"/>
          <w:sz w:val="22"/>
          <w:szCs w:val="22"/>
        </w:rPr>
        <w:t xml:space="preserve">This strategy suggests that this is the riskiest position for the products as it can </w:t>
      </w:r>
      <w:proofErr w:type="spellStart"/>
      <w:r w:rsidRPr="00DF4102">
        <w:rPr>
          <w:rFonts w:ascii="Arial" w:hAnsi="Arial" w:cs="Arial"/>
          <w:sz w:val="22"/>
          <w:szCs w:val="22"/>
        </w:rPr>
        <w:t>maximise</w:t>
      </w:r>
      <w:proofErr w:type="spellEnd"/>
      <w:r w:rsidRPr="00DF4102">
        <w:rPr>
          <w:rFonts w:ascii="Arial" w:hAnsi="Arial" w:cs="Arial"/>
          <w:sz w:val="22"/>
          <w:szCs w:val="22"/>
        </w:rPr>
        <w:t xml:space="preserve"> the prices of the products and impose enhanced technologies within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efficiently (</w:t>
      </w:r>
      <w:r w:rsidRPr="00DF4102">
        <w:rPr>
          <w:rFonts w:ascii="Arial" w:hAnsi="Arial" w:cs="Arial"/>
          <w:sz w:val="22"/>
          <w:szCs w:val="22"/>
          <w:highlight w:val="white"/>
        </w:rPr>
        <w:t xml:space="preserve">Weston and </w:t>
      </w:r>
      <w:proofErr w:type="spellStart"/>
      <w:r w:rsidRPr="00DF4102">
        <w:rPr>
          <w:rFonts w:ascii="Arial" w:hAnsi="Arial" w:cs="Arial"/>
          <w:sz w:val="22"/>
          <w:szCs w:val="22"/>
          <w:highlight w:val="white"/>
        </w:rPr>
        <w:t>Nnadi</w:t>
      </w:r>
      <w:proofErr w:type="spellEnd"/>
      <w:r w:rsidRPr="00DF4102">
        <w:rPr>
          <w:rFonts w:ascii="Arial" w:hAnsi="Arial" w:cs="Arial"/>
          <w:sz w:val="22"/>
          <w:szCs w:val="22"/>
          <w:highlight w:val="white"/>
        </w:rPr>
        <w:t>, 2021)</w:t>
      </w:r>
      <w:r w:rsidRPr="00DF4102">
        <w:rPr>
          <w:rFonts w:ascii="Arial" w:hAnsi="Arial" w:cs="Arial"/>
          <w:sz w:val="22"/>
          <w:szCs w:val="22"/>
        </w:rPr>
        <w:t>.</w:t>
      </w:r>
    </w:p>
    <w:p w14:paraId="0BEED1F3"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lastRenderedPageBreak/>
        <w:t xml:space="preserve">Monopoly Pricing: </w:t>
      </w:r>
      <w:r w:rsidRPr="00DF4102">
        <w:rPr>
          <w:rFonts w:ascii="Arial" w:hAnsi="Arial" w:cs="Arial"/>
          <w:sz w:val="22"/>
          <w:szCs w:val="22"/>
        </w:rPr>
        <w:t xml:space="preserve">This strategy basically applies when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belongs to the monopoly market process efficiently. This pricing strategy is able to attract more customers within the company.</w:t>
      </w:r>
    </w:p>
    <w:p w14:paraId="0BEED1F4" w14:textId="77777777" w:rsidR="00D604FE" w:rsidRPr="00DF4102" w:rsidRDefault="005C21D6">
      <w:pPr>
        <w:pStyle w:val="Normal1"/>
        <w:rPr>
          <w:rFonts w:ascii="Arial" w:hAnsi="Arial" w:cs="Arial"/>
          <w:sz w:val="22"/>
          <w:szCs w:val="22"/>
        </w:rPr>
      </w:pPr>
      <w:r w:rsidRPr="00DF4102">
        <w:rPr>
          <w:rFonts w:ascii="Arial" w:hAnsi="Arial" w:cs="Arial"/>
          <w:b/>
          <w:i/>
          <w:sz w:val="22"/>
          <w:szCs w:val="22"/>
        </w:rPr>
        <w:t xml:space="preserve">Loss of market share: </w:t>
      </w:r>
      <w:r w:rsidRPr="00DF4102">
        <w:rPr>
          <w:rFonts w:ascii="Arial" w:hAnsi="Arial" w:cs="Arial"/>
          <w:sz w:val="22"/>
          <w:szCs w:val="22"/>
        </w:rPr>
        <w:t xml:space="preserve">This is a less effective strategy than the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that suggests an </w:t>
      </w:r>
      <w:proofErr w:type="spellStart"/>
      <w:r w:rsidRPr="00DF4102">
        <w:rPr>
          <w:rFonts w:ascii="Arial" w:hAnsi="Arial" w:cs="Arial"/>
          <w:sz w:val="22"/>
          <w:szCs w:val="22"/>
        </w:rPr>
        <w:t>organisation</w:t>
      </w:r>
      <w:proofErr w:type="spellEnd"/>
      <w:r w:rsidRPr="00DF4102">
        <w:rPr>
          <w:rFonts w:ascii="Arial" w:hAnsi="Arial" w:cs="Arial"/>
          <w:sz w:val="22"/>
          <w:szCs w:val="22"/>
        </w:rPr>
        <w:t xml:space="preserve"> to lose their market shares in the competitive environment significantly (Think Insight, 2020).</w:t>
      </w:r>
    </w:p>
    <w:p w14:paraId="0BEED1F5" w14:textId="77777777" w:rsidR="00D604FE" w:rsidRPr="00DF4102" w:rsidRDefault="00D604FE">
      <w:pPr>
        <w:pStyle w:val="Normal1"/>
        <w:rPr>
          <w:rFonts w:ascii="Arial" w:hAnsi="Arial" w:cs="Arial"/>
          <w:color w:val="A64D79"/>
          <w:sz w:val="22"/>
          <w:szCs w:val="22"/>
        </w:rPr>
      </w:pPr>
    </w:p>
    <w:p w14:paraId="0BEED1F6" w14:textId="77777777" w:rsidR="00D604FE" w:rsidRPr="00DF4102" w:rsidRDefault="005C21D6">
      <w:pPr>
        <w:pStyle w:val="Heading1"/>
        <w:rPr>
          <w:rFonts w:ascii="Arial" w:hAnsi="Arial" w:cs="Arial"/>
          <w:sz w:val="22"/>
          <w:szCs w:val="22"/>
        </w:rPr>
      </w:pPr>
      <w:bookmarkStart w:id="16" w:name="_uki9647xtinx" w:colFirst="0" w:colLast="0"/>
      <w:bookmarkStart w:id="17" w:name="_Toc89718060"/>
      <w:bookmarkEnd w:id="16"/>
      <w:r w:rsidRPr="00DF4102">
        <w:rPr>
          <w:rFonts w:ascii="Arial" w:hAnsi="Arial" w:cs="Arial"/>
          <w:sz w:val="22"/>
          <w:szCs w:val="22"/>
        </w:rPr>
        <w:t>4. Conclusion</w:t>
      </w:r>
      <w:bookmarkEnd w:id="17"/>
    </w:p>
    <w:p w14:paraId="0BEED1F7" w14:textId="77777777" w:rsidR="00D604FE" w:rsidRDefault="005C21D6">
      <w:pPr>
        <w:pStyle w:val="Normal1"/>
      </w:pPr>
      <w:r w:rsidRPr="00DF4102">
        <w:rPr>
          <w:rFonts w:ascii="Arial" w:hAnsi="Arial" w:cs="Arial"/>
          <w:sz w:val="22"/>
          <w:szCs w:val="22"/>
        </w:rPr>
        <w:t xml:space="preserve">It can be concluded from the assignment that the automotive industry is one of the largest sectors globally in terms of revenue. The industry has suffered major losses due to the Covid-19 pandemic which has significantly affected the profitability of companies like Jaguar and has also led to job cuts. Megatrends of the global automotive industry such as </w:t>
      </w:r>
      <w:proofErr w:type="spellStart"/>
      <w:r w:rsidRPr="00DF4102">
        <w:rPr>
          <w:rFonts w:ascii="Arial" w:hAnsi="Arial" w:cs="Arial"/>
          <w:sz w:val="22"/>
          <w:szCs w:val="22"/>
        </w:rPr>
        <w:t>digitisation</w:t>
      </w:r>
      <w:proofErr w:type="spellEnd"/>
      <w:r w:rsidRPr="00DF4102">
        <w:rPr>
          <w:rFonts w:ascii="Arial" w:hAnsi="Arial" w:cs="Arial"/>
          <w:sz w:val="22"/>
          <w:szCs w:val="22"/>
        </w:rPr>
        <w:t xml:space="preserve">, enforcement of connectivity, </w:t>
      </w:r>
      <w:proofErr w:type="spellStart"/>
      <w:r w:rsidRPr="00DF4102">
        <w:rPr>
          <w:rFonts w:ascii="Arial" w:hAnsi="Arial" w:cs="Arial"/>
          <w:sz w:val="22"/>
          <w:szCs w:val="22"/>
        </w:rPr>
        <w:t>urbanisation</w:t>
      </w:r>
      <w:proofErr w:type="spellEnd"/>
      <w:r w:rsidRPr="00DF4102">
        <w:rPr>
          <w:rFonts w:ascii="Arial" w:hAnsi="Arial" w:cs="Arial"/>
          <w:sz w:val="22"/>
          <w:szCs w:val="22"/>
        </w:rPr>
        <w:t xml:space="preserve"> of the products, and many more are major elements that Jaguar is required to consider for determining the success and survival factors for the company and the industry. Frameworks such as Porter’s generic strategies, Bowman’s strategic clock, and Ansoff matrix helps in determining the success and survival factors of the company. </w:t>
      </w:r>
      <w:r>
        <w:br w:type="page"/>
      </w:r>
    </w:p>
    <w:p w14:paraId="0BEED1F8" w14:textId="77777777" w:rsidR="00D604FE" w:rsidRDefault="005C21D6">
      <w:pPr>
        <w:pStyle w:val="Heading1"/>
      </w:pPr>
      <w:bookmarkStart w:id="18" w:name="_brasqov5onb9" w:colFirst="0" w:colLast="0"/>
      <w:bookmarkStart w:id="19" w:name="_Toc89718061"/>
      <w:bookmarkEnd w:id="18"/>
      <w:r>
        <w:lastRenderedPageBreak/>
        <w:t>References</w:t>
      </w:r>
      <w:bookmarkEnd w:id="19"/>
      <w:r>
        <w:t xml:space="preserve"> </w:t>
      </w:r>
    </w:p>
    <w:p w14:paraId="0BEED1F9" w14:textId="77777777" w:rsidR="00D604FE" w:rsidRDefault="005C21D6">
      <w:pPr>
        <w:pStyle w:val="Heading2"/>
      </w:pPr>
      <w:bookmarkStart w:id="20" w:name="_xi5uslivbazx" w:colFirst="0" w:colLast="0"/>
      <w:bookmarkStart w:id="21" w:name="_Toc89718062"/>
      <w:bookmarkEnd w:id="20"/>
      <w:r>
        <w:t>Books &amp; Journals</w:t>
      </w:r>
      <w:bookmarkEnd w:id="21"/>
      <w:r>
        <w:t xml:space="preserve"> </w:t>
      </w:r>
    </w:p>
    <w:p w14:paraId="0BEED1FA" w14:textId="77777777" w:rsidR="0020538E" w:rsidRDefault="0020538E">
      <w:pPr>
        <w:pStyle w:val="Normal1"/>
        <w:rPr>
          <w:highlight w:val="white"/>
        </w:rPr>
      </w:pPr>
      <w:r>
        <w:rPr>
          <w:highlight w:val="white"/>
        </w:rPr>
        <w:t xml:space="preserve">Candelo, E. (2019). Marketing Progress: A Never-Ending Story. In </w:t>
      </w:r>
      <w:r>
        <w:rPr>
          <w:i/>
          <w:highlight w:val="white"/>
        </w:rPr>
        <w:t>Marketing Innovations in the Automotive Industry</w:t>
      </w:r>
      <w:r>
        <w:rPr>
          <w:highlight w:val="white"/>
        </w:rPr>
        <w:t xml:space="preserve"> (pp. 67-78). Springer, Cham.</w:t>
      </w:r>
    </w:p>
    <w:p w14:paraId="0BEED1FB" w14:textId="77777777" w:rsidR="0020538E" w:rsidRDefault="0020538E">
      <w:pPr>
        <w:pStyle w:val="Normal1"/>
        <w:rPr>
          <w:highlight w:val="white"/>
        </w:rPr>
      </w:pPr>
      <w:r>
        <w:rPr>
          <w:highlight w:val="white"/>
        </w:rPr>
        <w:t xml:space="preserve">Loredana, E.M. (2017). The use of the Ansoff matrix in the field of business. </w:t>
      </w:r>
      <w:r>
        <w:rPr>
          <w:i/>
          <w:highlight w:val="white"/>
        </w:rPr>
        <w:t>Annals-Economy Series</w:t>
      </w:r>
      <w:r>
        <w:rPr>
          <w:highlight w:val="white"/>
        </w:rPr>
        <w:t xml:space="preserve">, </w:t>
      </w:r>
      <w:r>
        <w:rPr>
          <w:i/>
          <w:highlight w:val="white"/>
        </w:rPr>
        <w:t>2</w:t>
      </w:r>
      <w:r>
        <w:rPr>
          <w:highlight w:val="white"/>
        </w:rPr>
        <w:t>, pp.141-149.</w:t>
      </w:r>
    </w:p>
    <w:p w14:paraId="0BEED1FC" w14:textId="77777777" w:rsidR="0020538E" w:rsidRDefault="0020538E">
      <w:pPr>
        <w:pStyle w:val="Normal1"/>
        <w:rPr>
          <w:sz w:val="28"/>
          <w:szCs w:val="28"/>
          <w:highlight w:val="white"/>
        </w:rPr>
      </w:pPr>
      <w:r>
        <w:rPr>
          <w:color w:val="222222"/>
          <w:highlight w:val="white"/>
        </w:rPr>
        <w:t xml:space="preserve">Weston, P. and </w:t>
      </w:r>
      <w:proofErr w:type="spellStart"/>
      <w:r>
        <w:rPr>
          <w:color w:val="222222"/>
          <w:highlight w:val="white"/>
        </w:rPr>
        <w:t>Nnadi</w:t>
      </w:r>
      <w:proofErr w:type="spellEnd"/>
      <w:r>
        <w:rPr>
          <w:color w:val="222222"/>
          <w:highlight w:val="white"/>
        </w:rPr>
        <w:t xml:space="preserve">, M., 2021. Evaluation of strategic and financial variables of corporate sustainability and ESG policies on corporate finance performance. </w:t>
      </w:r>
      <w:r>
        <w:rPr>
          <w:i/>
          <w:color w:val="222222"/>
          <w:highlight w:val="white"/>
        </w:rPr>
        <w:t>Journal of Sustainable Finance &amp; Investment</w:t>
      </w:r>
      <w:r>
        <w:rPr>
          <w:color w:val="222222"/>
          <w:highlight w:val="white"/>
        </w:rPr>
        <w:t>, pp.1-17.</w:t>
      </w:r>
    </w:p>
    <w:p w14:paraId="0BEED1FD" w14:textId="77777777" w:rsidR="00D604FE" w:rsidRDefault="005C21D6">
      <w:pPr>
        <w:pStyle w:val="Heading2"/>
      </w:pPr>
      <w:bookmarkStart w:id="22" w:name="_g5w4vr8zij7d" w:colFirst="0" w:colLast="0"/>
      <w:bookmarkStart w:id="23" w:name="_Toc89718063"/>
      <w:bookmarkEnd w:id="22"/>
      <w:r>
        <w:t>Websites</w:t>
      </w:r>
      <w:bookmarkEnd w:id="23"/>
    </w:p>
    <w:p w14:paraId="0BEED1FE" w14:textId="77777777" w:rsidR="0020538E" w:rsidRDefault="0020538E">
      <w:pPr>
        <w:pStyle w:val="Normal1"/>
      </w:pPr>
      <w:proofErr w:type="spellStart"/>
      <w:r>
        <w:t>Acea</w:t>
      </w:r>
      <w:proofErr w:type="spellEnd"/>
      <w:r>
        <w:t xml:space="preserve"> (2021) </w:t>
      </w:r>
      <w:r>
        <w:rPr>
          <w:i/>
        </w:rPr>
        <w:t>Automotive sector: direct and indirect employment in the EU</w:t>
      </w:r>
      <w:r>
        <w:t xml:space="preserve"> [online] Available from: </w:t>
      </w:r>
      <w:hyperlink r:id="rId9">
        <w:r>
          <w:rPr>
            <w:color w:val="1155CC"/>
            <w:u w:val="single"/>
          </w:rPr>
          <w:t>https://www.acea.auto/figure/automotive-sector-direct-and-indirect-employment-in-the-eu/</w:t>
        </w:r>
      </w:hyperlink>
      <w:r>
        <w:t xml:space="preserve"> [Accessed 06 Dec. 2021]</w:t>
      </w:r>
    </w:p>
    <w:p w14:paraId="0BEED1FF" w14:textId="77777777" w:rsidR="0020538E" w:rsidRDefault="0020538E">
      <w:pPr>
        <w:pStyle w:val="Normal1"/>
      </w:pPr>
      <w:r>
        <w:t xml:space="preserve">Allan, L. (2020) </w:t>
      </w:r>
      <w:r>
        <w:rPr>
          <w:i/>
        </w:rPr>
        <w:t>Jaguar Land Rover reports "significant impact" of Covid-19 as losses mount</w:t>
      </w:r>
      <w:r>
        <w:t xml:space="preserve"> [online] Available from: </w:t>
      </w:r>
      <w:hyperlink r:id="rId10">
        <w:r>
          <w:rPr>
            <w:color w:val="1155CC"/>
            <w:u w:val="single"/>
          </w:rPr>
          <w:t>https://www.autocar.co.uk/car-news/industry/jaguar-land-rover-reports-significant-impact-covid-19-losses-mount</w:t>
        </w:r>
      </w:hyperlink>
      <w:r>
        <w:t xml:space="preserve"> [Accessed 06 Dec. 2021]</w:t>
      </w:r>
    </w:p>
    <w:p w14:paraId="0BEED200" w14:textId="77777777" w:rsidR="0020538E" w:rsidRDefault="0020538E">
      <w:pPr>
        <w:pStyle w:val="Normal1"/>
      </w:pPr>
      <w:proofErr w:type="spellStart"/>
      <w:r>
        <w:t>Ansoffs</w:t>
      </w:r>
      <w:proofErr w:type="spellEnd"/>
      <w:r>
        <w:t xml:space="preserve"> (2021) </w:t>
      </w:r>
      <w:r>
        <w:rPr>
          <w:i/>
        </w:rPr>
        <w:t xml:space="preserve">Ansoff Matrix of Jaguar Land Rover </w:t>
      </w:r>
      <w:r>
        <w:t xml:space="preserve">[online] Available from: </w:t>
      </w:r>
      <w:hyperlink r:id="rId11">
        <w:r>
          <w:rPr>
            <w:color w:val="1155CC"/>
            <w:u w:val="single"/>
          </w:rPr>
          <w:t>https://ansoffs.com/ansoff-matrix-of-jaguar-land-rover/</w:t>
        </w:r>
      </w:hyperlink>
      <w:r>
        <w:t xml:space="preserve"> [Accessed 6 Dec 2021]</w:t>
      </w:r>
    </w:p>
    <w:p w14:paraId="0BEED201" w14:textId="77777777" w:rsidR="0020538E" w:rsidRDefault="0020538E">
      <w:pPr>
        <w:pStyle w:val="Normal1"/>
      </w:pPr>
      <w:proofErr w:type="spellStart"/>
      <w:r>
        <w:t>Businesswire</w:t>
      </w:r>
      <w:proofErr w:type="spellEnd"/>
      <w:r>
        <w:t xml:space="preserve"> (2021) </w:t>
      </w:r>
      <w:r>
        <w:rPr>
          <w:i/>
        </w:rPr>
        <w:t>Global Automotive Market: COVID-19, Growth &amp; Forecast 2020-2030</w:t>
      </w:r>
      <w:r>
        <w:t xml:space="preserve"> [online] Available from: </w:t>
      </w:r>
      <w:hyperlink r:id="rId12">
        <w:r>
          <w:rPr>
            <w:color w:val="1155CC"/>
            <w:u w:val="single"/>
          </w:rPr>
          <w:t>https://www.businesswire.com/news/home/20211014005505/en/Global-Automotive-Market-COVID-19-Growth-Forecast-2020-2030---ResearchAndMarkets.com</w:t>
        </w:r>
      </w:hyperlink>
      <w:r>
        <w:t xml:space="preserve"> [Accessed 06 Dec. 2021]</w:t>
      </w:r>
    </w:p>
    <w:p w14:paraId="0BEED202" w14:textId="77777777" w:rsidR="0020538E" w:rsidRDefault="0020538E">
      <w:pPr>
        <w:pStyle w:val="Normal1"/>
      </w:pPr>
      <w:proofErr w:type="spellStart"/>
      <w:r>
        <w:t>Carlier</w:t>
      </w:r>
      <w:proofErr w:type="spellEnd"/>
      <w:r>
        <w:t xml:space="preserve">, M. (2021) </w:t>
      </w:r>
      <w:r>
        <w:rPr>
          <w:i/>
        </w:rPr>
        <w:t>Automotive industry worldwide - statistics &amp; facts</w:t>
      </w:r>
      <w:r>
        <w:t xml:space="preserve"> [online] Available from: </w:t>
      </w:r>
      <w:hyperlink r:id="rId13">
        <w:r>
          <w:rPr>
            <w:color w:val="1155CC"/>
            <w:u w:val="single"/>
          </w:rPr>
          <w:t>https://www.statista.com/topics/1487/automotive-industry/</w:t>
        </w:r>
      </w:hyperlink>
      <w:r>
        <w:t xml:space="preserve"> [Accessed 06 Dec. 2021]</w:t>
      </w:r>
    </w:p>
    <w:p w14:paraId="0BEED203" w14:textId="77777777" w:rsidR="0020538E" w:rsidRDefault="0020538E">
      <w:pPr>
        <w:pStyle w:val="Normal1"/>
      </w:pPr>
      <w:r>
        <w:lastRenderedPageBreak/>
        <w:t xml:space="preserve">Deloitte (2021) </w:t>
      </w:r>
      <w:r>
        <w:rPr>
          <w:i/>
        </w:rPr>
        <w:t>Understanding COVID-19’s impact on the automotive sector</w:t>
      </w:r>
      <w:r>
        <w:t xml:space="preserve"> [online] Available from: </w:t>
      </w:r>
      <w:hyperlink r:id="rId14">
        <w:r>
          <w:rPr>
            <w:color w:val="1155CC"/>
            <w:u w:val="single"/>
          </w:rPr>
          <w:t>https://www2.deloitte.com/global/en/pages/about-deloitte/articles/covid-19/understanding-covid-19-s-impact-on-the-automotive-sector.html</w:t>
        </w:r>
      </w:hyperlink>
      <w:r>
        <w:t xml:space="preserve"> [Accessed 06 Dec. 2021] </w:t>
      </w:r>
    </w:p>
    <w:p w14:paraId="0BEED204" w14:textId="77777777" w:rsidR="0020538E" w:rsidRDefault="0020538E">
      <w:pPr>
        <w:pStyle w:val="Normal1"/>
      </w:pPr>
      <w:proofErr w:type="spellStart"/>
      <w:r>
        <w:t>Hofstatter</w:t>
      </w:r>
      <w:proofErr w:type="spellEnd"/>
      <w:r>
        <w:t xml:space="preserve">, T., </w:t>
      </w:r>
      <w:proofErr w:type="spellStart"/>
      <w:r>
        <w:t>Krawina</w:t>
      </w:r>
      <w:proofErr w:type="spellEnd"/>
      <w:r>
        <w:t xml:space="preserve">, M., </w:t>
      </w:r>
      <w:proofErr w:type="spellStart"/>
      <w:r>
        <w:t>Muhlreiter</w:t>
      </w:r>
      <w:proofErr w:type="spellEnd"/>
      <w:r>
        <w:t xml:space="preserve">, B., </w:t>
      </w:r>
      <w:proofErr w:type="spellStart"/>
      <w:r>
        <w:t>Pohler</w:t>
      </w:r>
      <w:proofErr w:type="spellEnd"/>
      <w:r>
        <w:t xml:space="preserve">, S., and </w:t>
      </w:r>
      <w:proofErr w:type="spellStart"/>
      <w:r>
        <w:t>Tschiesner</w:t>
      </w:r>
      <w:proofErr w:type="spellEnd"/>
      <w:r>
        <w:t xml:space="preserve">, A. (2020) </w:t>
      </w:r>
      <w:r>
        <w:rPr>
          <w:i/>
        </w:rPr>
        <w:t xml:space="preserve">Reimagining the auto industry’s future: It’s now or never </w:t>
      </w:r>
      <w:r>
        <w:t xml:space="preserve">[online] Available from: </w:t>
      </w:r>
      <w:hyperlink r:id="rId15">
        <w:r>
          <w:rPr>
            <w:color w:val="1155CC"/>
            <w:u w:val="single"/>
          </w:rPr>
          <w:t>https://www.mckinsey.com/industries/automotive-and-assembly/our-insights/reimagining-the-auto-industrys-future-its-now-or-never</w:t>
        </w:r>
      </w:hyperlink>
      <w:r>
        <w:t xml:space="preserve"> [Accessed 06 Dec. 2021]</w:t>
      </w:r>
    </w:p>
    <w:p w14:paraId="0BEED205" w14:textId="77777777" w:rsidR="0020538E" w:rsidRDefault="0020538E">
      <w:pPr>
        <w:pStyle w:val="Normal1"/>
      </w:pPr>
      <w:r>
        <w:t xml:space="preserve">Keynes, M. (2021) </w:t>
      </w:r>
      <w:r>
        <w:rPr>
          <w:i/>
        </w:rPr>
        <w:t>Covid-19: Jaguar Land Rover to cut 2,000 jobs globally</w:t>
      </w:r>
      <w:r>
        <w:t xml:space="preserve"> [online] Available from: </w:t>
      </w:r>
      <w:hyperlink r:id="rId16">
        <w:r>
          <w:rPr>
            <w:color w:val="1155CC"/>
            <w:u w:val="single"/>
          </w:rPr>
          <w:t>https://www.hindustantimes.com/business/covid19-jaguar-land-rover-to-cut-2-000-jobs-globally-101613615442076.html</w:t>
        </w:r>
      </w:hyperlink>
      <w:r>
        <w:t xml:space="preserve"> [Accessed 06 Dec. 2021]</w:t>
      </w:r>
    </w:p>
    <w:p w14:paraId="0BEED206" w14:textId="77777777" w:rsidR="0020538E" w:rsidRDefault="0020538E">
      <w:pPr>
        <w:pStyle w:val="Normal1"/>
      </w:pPr>
      <w:r>
        <w:t xml:space="preserve">Mind Tool (2019) </w:t>
      </w:r>
      <w:r>
        <w:rPr>
          <w:i/>
        </w:rPr>
        <w:t xml:space="preserve">Porter’s Generic Strategy Analysis </w:t>
      </w:r>
      <w:r>
        <w:t xml:space="preserve">[online] Available from: </w:t>
      </w:r>
      <w:hyperlink r:id="rId17">
        <w:r>
          <w:rPr>
            <w:color w:val="1155CC"/>
            <w:u w:val="single"/>
          </w:rPr>
          <w:t>https://www.mindtools.com/pages/article/newSTR_82.htm</w:t>
        </w:r>
      </w:hyperlink>
      <w:r>
        <w:t xml:space="preserve"> [Accessed 6 Dec 2021]</w:t>
      </w:r>
    </w:p>
    <w:p w14:paraId="0BEED207" w14:textId="77777777" w:rsidR="0020538E" w:rsidRDefault="0020538E">
      <w:pPr>
        <w:pStyle w:val="Normal1"/>
      </w:pPr>
      <w:r>
        <w:t xml:space="preserve">SMMT (2021) </w:t>
      </w:r>
      <w:r>
        <w:rPr>
          <w:i/>
        </w:rPr>
        <w:t>UK car production down -29.3% as coronavirus slams brakes on sector</w:t>
      </w:r>
      <w:r>
        <w:t xml:space="preserve"> [online] Available from: </w:t>
      </w:r>
      <w:hyperlink r:id="rId18">
        <w:r>
          <w:rPr>
            <w:color w:val="1155CC"/>
            <w:u w:val="single"/>
          </w:rPr>
          <w:t>https://www.smmt.co.uk/2021/01/uk-car-production-down-29-3-as-coronavirus-slams-brakes-on-sector/</w:t>
        </w:r>
      </w:hyperlink>
      <w:r>
        <w:t xml:space="preserve"> [Accessed 06 Dec. 2021]</w:t>
      </w:r>
    </w:p>
    <w:p w14:paraId="0BEED208" w14:textId="77777777" w:rsidR="0020538E" w:rsidRDefault="0020538E">
      <w:pPr>
        <w:pStyle w:val="Normal1"/>
      </w:pPr>
      <w:r>
        <w:t xml:space="preserve">Statista (2021) </w:t>
      </w:r>
      <w:r>
        <w:rPr>
          <w:i/>
        </w:rPr>
        <w:t>Number of people employed in the automotive industry in the United Kingdom (UK) from 2013 to 2020</w:t>
      </w:r>
      <w:r>
        <w:t xml:space="preserve"> [online] Available from: </w:t>
      </w:r>
      <w:hyperlink r:id="rId19">
        <w:r>
          <w:rPr>
            <w:color w:val="1155CC"/>
            <w:u w:val="single"/>
          </w:rPr>
          <w:t>https://www.statista.com/statistics/867642/automotive-industry-employment-figures/</w:t>
        </w:r>
      </w:hyperlink>
      <w:r>
        <w:t xml:space="preserve"> [Accessed 06 Dec. 2021]</w:t>
      </w:r>
    </w:p>
    <w:p w14:paraId="0BEED209" w14:textId="77777777" w:rsidR="0020538E" w:rsidRDefault="0020538E">
      <w:pPr>
        <w:pStyle w:val="Normal1"/>
      </w:pPr>
      <w:r>
        <w:t xml:space="preserve">Think Insight (2020) </w:t>
      </w:r>
      <w:r>
        <w:rPr>
          <w:i/>
        </w:rPr>
        <w:t xml:space="preserve">Positioning of business </w:t>
      </w:r>
      <w:r>
        <w:t xml:space="preserve">[online] Available from: </w:t>
      </w:r>
      <w:hyperlink r:id="rId20" w:anchor="Position-1-Low-Price-and-Low-Value-Added">
        <w:r>
          <w:rPr>
            <w:color w:val="1155CC"/>
            <w:u w:val="single"/>
          </w:rPr>
          <w:t>https://thinkinsights.net/strategy/bowmans-strategic-clock/#Position-1-Low-Price-and-Low-Value-Added</w:t>
        </w:r>
      </w:hyperlink>
      <w:r>
        <w:t xml:space="preserve"> [Accessed 6 Dec 2021]</w:t>
      </w:r>
    </w:p>
    <w:p w14:paraId="0BEED20A" w14:textId="77777777" w:rsidR="0020538E" w:rsidRDefault="0020538E">
      <w:pPr>
        <w:pStyle w:val="Normal1"/>
      </w:pPr>
      <w:proofErr w:type="spellStart"/>
      <w:r>
        <w:t>Wibbing</w:t>
      </w:r>
      <w:proofErr w:type="spellEnd"/>
      <w:r>
        <w:t xml:space="preserve">, P. (2020) </w:t>
      </w:r>
      <w:r>
        <w:rPr>
          <w:i/>
        </w:rPr>
        <w:t xml:space="preserve">Current megatrends in automotive industry </w:t>
      </w:r>
      <w:r>
        <w:t xml:space="preserve">[online] Available from: </w:t>
      </w:r>
      <w:hyperlink r:id="rId21">
        <w:r>
          <w:rPr>
            <w:color w:val="1155CC"/>
            <w:u w:val="single"/>
          </w:rPr>
          <w:t>https://www.linkedin.com/pulse/current-megatrends-automotive-industry-philipp-wibbing</w:t>
        </w:r>
      </w:hyperlink>
      <w:r>
        <w:t xml:space="preserve"> [Accessed 6 Dec 2021]</w:t>
      </w:r>
    </w:p>
    <w:sectPr w:rsidR="0020538E" w:rsidSect="00D604FE">
      <w:headerReference w:type="default" r:id="rId22"/>
      <w:footerReference w:type="default" r:id="rId2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ED211" w14:textId="77777777" w:rsidR="00C6524D" w:rsidRDefault="00C6524D" w:rsidP="00D604FE">
      <w:pPr>
        <w:spacing w:line="240" w:lineRule="auto"/>
      </w:pPr>
      <w:r>
        <w:separator/>
      </w:r>
    </w:p>
  </w:endnote>
  <w:endnote w:type="continuationSeparator" w:id="0">
    <w:p w14:paraId="0BEED212" w14:textId="77777777" w:rsidR="00C6524D" w:rsidRDefault="00C6524D" w:rsidP="00D604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05736"/>
      <w:docPartObj>
        <w:docPartGallery w:val="Page Numbers (Bottom of Page)"/>
        <w:docPartUnique/>
      </w:docPartObj>
    </w:sdtPr>
    <w:sdtEndPr/>
    <w:sdtContent>
      <w:sdt>
        <w:sdtPr>
          <w:id w:val="565050523"/>
          <w:docPartObj>
            <w:docPartGallery w:val="Page Numbers (Top of Page)"/>
            <w:docPartUnique/>
          </w:docPartObj>
        </w:sdtPr>
        <w:sdtEndPr/>
        <w:sdtContent>
          <w:p w14:paraId="0BEED214" w14:textId="77777777" w:rsidR="0020538E" w:rsidRDefault="0020538E">
            <w:pPr>
              <w:pStyle w:val="Footer"/>
              <w:jc w:val="right"/>
            </w:pPr>
            <w:r>
              <w:t xml:space="preserve">Page </w:t>
            </w:r>
            <w:r>
              <w:rPr>
                <w:b/>
                <w:szCs w:val="24"/>
              </w:rPr>
              <w:fldChar w:fldCharType="begin"/>
            </w:r>
            <w:r>
              <w:rPr>
                <w:b/>
              </w:rPr>
              <w:instrText xml:space="preserve"> PAGE </w:instrText>
            </w:r>
            <w:r>
              <w:rPr>
                <w:b/>
                <w:szCs w:val="24"/>
              </w:rPr>
              <w:fldChar w:fldCharType="separate"/>
            </w:r>
            <w:r w:rsidR="001F6E0F">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1F6E0F">
              <w:rPr>
                <w:b/>
                <w:noProof/>
              </w:rPr>
              <w:t>12</w:t>
            </w:r>
            <w:r>
              <w:rPr>
                <w:b/>
                <w:szCs w:val="24"/>
              </w:rPr>
              <w:fldChar w:fldCharType="end"/>
            </w:r>
          </w:p>
        </w:sdtContent>
      </w:sdt>
    </w:sdtContent>
  </w:sdt>
  <w:p w14:paraId="0BEED215" w14:textId="77777777" w:rsidR="0020538E" w:rsidRDefault="00205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ED20F" w14:textId="77777777" w:rsidR="00C6524D" w:rsidRDefault="00C6524D" w:rsidP="00D604FE">
      <w:pPr>
        <w:spacing w:line="240" w:lineRule="auto"/>
      </w:pPr>
      <w:r>
        <w:separator/>
      </w:r>
    </w:p>
  </w:footnote>
  <w:footnote w:type="continuationSeparator" w:id="0">
    <w:p w14:paraId="0BEED210" w14:textId="77777777" w:rsidR="00C6524D" w:rsidRDefault="00C6524D" w:rsidP="00D604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ED213" w14:textId="77777777" w:rsidR="00D604FE" w:rsidRDefault="005C21D6">
    <w:pPr>
      <w:pStyle w:val="Normal1"/>
      <w:jc w:val="right"/>
    </w:pPr>
    <w:r>
      <w:t>LCCB4005: The Global Business Environment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04FE"/>
    <w:rsid w:val="00127453"/>
    <w:rsid w:val="001F6E0F"/>
    <w:rsid w:val="0020538E"/>
    <w:rsid w:val="003D5EE7"/>
    <w:rsid w:val="005C21D6"/>
    <w:rsid w:val="005C736F"/>
    <w:rsid w:val="00B76881"/>
    <w:rsid w:val="00C6524D"/>
    <w:rsid w:val="00D604FE"/>
    <w:rsid w:val="00DF410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ED1B6"/>
  <w15:docId w15:val="{596BE245-52D4-4E77-B883-B2B2C7B57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bn-IN"/>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1"/>
    <w:next w:val="Normal1"/>
    <w:rsid w:val="00D604FE"/>
    <w:pPr>
      <w:keepNext/>
      <w:keepLines/>
      <w:outlineLvl w:val="0"/>
    </w:pPr>
    <w:rPr>
      <w:b/>
      <w:sz w:val="28"/>
      <w:szCs w:val="28"/>
    </w:rPr>
  </w:style>
  <w:style w:type="paragraph" w:styleId="Heading2">
    <w:name w:val="heading 2"/>
    <w:basedOn w:val="Normal1"/>
    <w:next w:val="Normal1"/>
    <w:rsid w:val="00D604FE"/>
    <w:pPr>
      <w:keepNext/>
      <w:keepLines/>
      <w:outlineLvl w:val="1"/>
    </w:pPr>
    <w:rPr>
      <w:b/>
      <w:sz w:val="26"/>
      <w:szCs w:val="26"/>
    </w:rPr>
  </w:style>
  <w:style w:type="paragraph" w:styleId="Heading3">
    <w:name w:val="heading 3"/>
    <w:basedOn w:val="Normal1"/>
    <w:next w:val="Normal1"/>
    <w:rsid w:val="00D604FE"/>
    <w:pPr>
      <w:keepNext/>
      <w:keepLines/>
      <w:spacing w:before="320" w:after="80"/>
      <w:outlineLvl w:val="2"/>
    </w:pPr>
    <w:rPr>
      <w:color w:val="434343"/>
      <w:sz w:val="28"/>
      <w:szCs w:val="28"/>
    </w:rPr>
  </w:style>
  <w:style w:type="paragraph" w:styleId="Heading4">
    <w:name w:val="heading 4"/>
    <w:basedOn w:val="Normal1"/>
    <w:next w:val="Normal1"/>
    <w:rsid w:val="00D604FE"/>
    <w:pPr>
      <w:keepNext/>
      <w:keepLines/>
      <w:spacing w:before="280" w:after="80"/>
      <w:outlineLvl w:val="3"/>
    </w:pPr>
    <w:rPr>
      <w:color w:val="666666"/>
    </w:rPr>
  </w:style>
  <w:style w:type="paragraph" w:styleId="Heading5">
    <w:name w:val="heading 5"/>
    <w:basedOn w:val="Normal1"/>
    <w:next w:val="Normal1"/>
    <w:rsid w:val="00D604FE"/>
    <w:pPr>
      <w:keepNext/>
      <w:keepLines/>
      <w:spacing w:before="240" w:after="80"/>
      <w:outlineLvl w:val="4"/>
    </w:pPr>
    <w:rPr>
      <w:color w:val="666666"/>
      <w:sz w:val="22"/>
      <w:szCs w:val="22"/>
    </w:rPr>
  </w:style>
  <w:style w:type="paragraph" w:styleId="Heading6">
    <w:name w:val="heading 6"/>
    <w:basedOn w:val="Normal1"/>
    <w:next w:val="Normal1"/>
    <w:rsid w:val="00D604F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604FE"/>
  </w:style>
  <w:style w:type="paragraph" w:styleId="Title">
    <w:name w:val="Title"/>
    <w:basedOn w:val="Normal1"/>
    <w:next w:val="Normal1"/>
    <w:rsid w:val="00D604FE"/>
    <w:pPr>
      <w:keepNext/>
      <w:keepLines/>
      <w:spacing w:after="60"/>
    </w:pPr>
    <w:rPr>
      <w:sz w:val="52"/>
      <w:szCs w:val="52"/>
    </w:rPr>
  </w:style>
  <w:style w:type="paragraph" w:styleId="Subtitle">
    <w:name w:val="Subtitle"/>
    <w:basedOn w:val="Normal1"/>
    <w:next w:val="Normal1"/>
    <w:rsid w:val="00D604FE"/>
    <w:pPr>
      <w:keepNext/>
      <w:keepLines/>
      <w:spacing w:after="320"/>
    </w:pPr>
    <w:rPr>
      <w:rFonts w:ascii="Arial" w:eastAsia="Arial" w:hAnsi="Arial" w:cs="Arial"/>
      <w:color w:val="666666"/>
      <w:sz w:val="30"/>
      <w:szCs w:val="30"/>
    </w:rPr>
  </w:style>
  <w:style w:type="table" w:customStyle="1" w:styleId="a">
    <w:basedOn w:val="TableNormal"/>
    <w:rsid w:val="00D604FE"/>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127453"/>
    <w:pPr>
      <w:spacing w:before="480" w:line="276" w:lineRule="auto"/>
      <w:jc w:val="left"/>
      <w:outlineLvl w:val="9"/>
    </w:pPr>
    <w:rPr>
      <w:rFonts w:asciiTheme="majorHAnsi" w:eastAsiaTheme="majorEastAsia" w:hAnsiTheme="majorHAnsi" w:cstheme="majorBidi"/>
      <w:bCs/>
      <w:color w:val="365F91" w:themeColor="accent1" w:themeShade="BF"/>
      <w:lang w:bidi="ar-SA"/>
    </w:rPr>
  </w:style>
  <w:style w:type="paragraph" w:styleId="TOC1">
    <w:name w:val="toc 1"/>
    <w:basedOn w:val="Normal"/>
    <w:next w:val="Normal"/>
    <w:autoRedefine/>
    <w:uiPriority w:val="39"/>
    <w:unhideWhenUsed/>
    <w:rsid w:val="00127453"/>
    <w:pPr>
      <w:spacing w:after="100"/>
    </w:pPr>
    <w:rPr>
      <w:szCs w:val="30"/>
    </w:rPr>
  </w:style>
  <w:style w:type="paragraph" w:styleId="TOC2">
    <w:name w:val="toc 2"/>
    <w:basedOn w:val="Normal"/>
    <w:next w:val="Normal"/>
    <w:autoRedefine/>
    <w:uiPriority w:val="39"/>
    <w:unhideWhenUsed/>
    <w:rsid w:val="00127453"/>
    <w:pPr>
      <w:spacing w:after="100"/>
      <w:ind w:left="240"/>
    </w:pPr>
    <w:rPr>
      <w:szCs w:val="30"/>
    </w:rPr>
  </w:style>
  <w:style w:type="character" w:styleId="Hyperlink">
    <w:name w:val="Hyperlink"/>
    <w:basedOn w:val="DefaultParagraphFont"/>
    <w:uiPriority w:val="99"/>
    <w:unhideWhenUsed/>
    <w:rsid w:val="00127453"/>
    <w:rPr>
      <w:color w:val="0000FF" w:themeColor="hyperlink"/>
      <w:u w:val="single"/>
    </w:rPr>
  </w:style>
  <w:style w:type="paragraph" w:styleId="BalloonText">
    <w:name w:val="Balloon Text"/>
    <w:basedOn w:val="Normal"/>
    <w:link w:val="BalloonTextChar"/>
    <w:uiPriority w:val="99"/>
    <w:semiHidden/>
    <w:unhideWhenUsed/>
    <w:rsid w:val="00127453"/>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27453"/>
    <w:rPr>
      <w:rFonts w:ascii="Tahoma" w:hAnsi="Tahoma" w:cs="Tahoma"/>
      <w:sz w:val="16"/>
      <w:szCs w:val="20"/>
    </w:rPr>
  </w:style>
  <w:style w:type="paragraph" w:styleId="Header">
    <w:name w:val="header"/>
    <w:basedOn w:val="Normal"/>
    <w:link w:val="HeaderChar"/>
    <w:uiPriority w:val="99"/>
    <w:semiHidden/>
    <w:unhideWhenUsed/>
    <w:rsid w:val="0020538E"/>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semiHidden/>
    <w:rsid w:val="0020538E"/>
    <w:rPr>
      <w:rFonts w:cs="Vrinda"/>
      <w:szCs w:val="30"/>
    </w:rPr>
  </w:style>
  <w:style w:type="paragraph" w:styleId="Footer">
    <w:name w:val="footer"/>
    <w:basedOn w:val="Normal"/>
    <w:link w:val="FooterChar"/>
    <w:uiPriority w:val="99"/>
    <w:unhideWhenUsed/>
    <w:rsid w:val="0020538E"/>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20538E"/>
    <w:rPr>
      <w:rFonts w:cs="Vrinda"/>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topics/1487/automotive-industry/" TargetMode="External"/><Relationship Id="rId18" Type="http://schemas.openxmlformats.org/officeDocument/2006/relationships/hyperlink" Target="https://www.smmt.co.uk/2021/01/uk-car-production-down-29-3-as-coronavirus-slams-brakes-on-sector/" TargetMode="External"/><Relationship Id="rId3" Type="http://schemas.openxmlformats.org/officeDocument/2006/relationships/settings" Target="settings.xml"/><Relationship Id="rId21" Type="http://schemas.openxmlformats.org/officeDocument/2006/relationships/hyperlink" Target="https://www.linkedin.com/pulse/current-megatrends-automotive-industry-philipp-wibbing" TargetMode="External"/><Relationship Id="rId7" Type="http://schemas.openxmlformats.org/officeDocument/2006/relationships/image" Target="media/image1.png"/><Relationship Id="rId12" Type="http://schemas.openxmlformats.org/officeDocument/2006/relationships/hyperlink" Target="https://www.businesswire.com/news/home/20211014005505/en/Global-Automotive-Market-COVID-19-Growth-Forecast-2020-2030---ResearchAndMarkets.com" TargetMode="External"/><Relationship Id="rId17" Type="http://schemas.openxmlformats.org/officeDocument/2006/relationships/hyperlink" Target="https://www.mindtools.com/pages/article/newSTR_82.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industantimes.com/business/covid19-jaguar-land-rover-to-cut-2-000-jobs-globally-101613615442076.html" TargetMode="External"/><Relationship Id="rId20" Type="http://schemas.openxmlformats.org/officeDocument/2006/relationships/hyperlink" Target="https://thinkinsights.net/strategy/bowmans-strategic-cloc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nsoffs.com/ansoff-matrix-of-jaguar-land-rove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ckinsey.com/industries/automotive-and-assembly/our-insights/reimagining-the-auto-industrys-future-its-now-or-never" TargetMode="External"/><Relationship Id="rId23" Type="http://schemas.openxmlformats.org/officeDocument/2006/relationships/footer" Target="footer1.xml"/><Relationship Id="rId10" Type="http://schemas.openxmlformats.org/officeDocument/2006/relationships/hyperlink" Target="https://www.autocar.co.uk/car-news/industry/jaguar-land-rover-reports-significant-impact-covid-19-losses-mount" TargetMode="External"/><Relationship Id="rId19" Type="http://schemas.openxmlformats.org/officeDocument/2006/relationships/hyperlink" Target="https://www.statista.com/statistics/867642/automotive-industry-employment-figures/" TargetMode="External"/><Relationship Id="rId4" Type="http://schemas.openxmlformats.org/officeDocument/2006/relationships/webSettings" Target="webSettings.xml"/><Relationship Id="rId9" Type="http://schemas.openxmlformats.org/officeDocument/2006/relationships/hyperlink" Target="https://www.acea.auto/figure/automotive-sector-direct-and-indirect-employment-in-the-eu/" TargetMode="External"/><Relationship Id="rId14" Type="http://schemas.openxmlformats.org/officeDocument/2006/relationships/hyperlink" Target="https://www2.deloitte.com/global/en/pages/about-deloitte/articles/covid-19/understanding-covid-19-s-impact-on-the-automotive-sector.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867AD-32E9-426C-8393-CEFDA14A0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2863</Words>
  <Characters>16323</Characters>
  <Application>Microsoft Office Word</Application>
  <DocSecurity>0</DocSecurity>
  <Lines>136</Lines>
  <Paragraphs>38</Paragraphs>
  <ScaleCrop>false</ScaleCrop>
  <Company/>
  <LinksUpToDate>false</LinksUpToDate>
  <CharactersWithSpaces>19148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SONALI</dc:creator>
  <cp:lastModifiedBy>karolinakwiecien98@yahoo.com</cp:lastModifiedBy>
  <cp:revision>2</cp:revision>
  <dcterms:created xsi:type="dcterms:W3CDTF">2022-01-07T16:24:00Z</dcterms:created>
  <dcterms:modified xsi:type="dcterms:W3CDTF">2022-01-07T16:24:00Z</dcterms:modified>
</cp:coreProperties>
</file>