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CF5A4F1"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DC2846">
        <w:rPr>
          <w:rFonts w:asciiTheme="minorBidi" w:hAnsiTheme="minorBidi"/>
          <w:sz w:val="28"/>
          <w:szCs w:val="28"/>
        </w:rPr>
        <w:t xml:space="preserve">  Jayanthi </w:t>
      </w:r>
      <w:proofErr w:type="spellStart"/>
      <w:r w:rsidR="00DC2846">
        <w:rPr>
          <w:rFonts w:asciiTheme="minorBidi" w:hAnsiTheme="minorBidi"/>
          <w:sz w:val="28"/>
          <w:szCs w:val="28"/>
        </w:rPr>
        <w:t>Saganti</w:t>
      </w:r>
      <w:proofErr w:type="spellEnd"/>
    </w:p>
    <w:p w14:paraId="485B6F49" w14:textId="44F22263"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DC2846">
        <w:rPr>
          <w:rFonts w:asciiTheme="minorBidi" w:hAnsiTheme="minorBidi"/>
          <w:sz w:val="28"/>
          <w:szCs w:val="28"/>
        </w:rPr>
        <w:t>2532228</w:t>
      </w:r>
    </w:p>
    <w:p w14:paraId="3C1E7A20" w14:textId="0FE55E89"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DC2846">
        <w:rPr>
          <w:rFonts w:asciiTheme="minorBidi" w:hAnsiTheme="minorBidi"/>
          <w:sz w:val="28"/>
          <w:szCs w:val="28"/>
        </w:rPr>
        <w:t>LSHC4001</w:t>
      </w:r>
    </w:p>
    <w:p w14:paraId="4EEB2DA3" w14:textId="1B4B5CF3"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DC2846">
        <w:rPr>
          <w:rFonts w:asciiTheme="minorBidi" w:hAnsiTheme="minorBidi"/>
          <w:sz w:val="28"/>
          <w:szCs w:val="28"/>
        </w:rPr>
        <w:t>Academic &amp; Employability Skills</w:t>
      </w:r>
    </w:p>
    <w:p w14:paraId="112342CB" w14:textId="26B04E04"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DC2846">
        <w:rPr>
          <w:rFonts w:asciiTheme="minorBidi" w:hAnsiTheme="minorBidi"/>
          <w:sz w:val="28"/>
          <w:szCs w:val="28"/>
        </w:rPr>
        <w:t>Sam Parker</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2C189F59"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DC2846">
        <w:rPr>
          <w:rFonts w:asciiTheme="minorBidi" w:hAnsiTheme="minorBidi"/>
          <w:sz w:val="28"/>
          <w:szCs w:val="28"/>
        </w:rPr>
        <w:t>23/04/2026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rPr>
          <w:rFonts w:ascii="Arial" w:hAnsi="Arial" w:cs="Arial"/>
          <w:sz w:val="22"/>
        </w:rPr>
      </w:sdtEndPr>
      <w:sdtContent>
        <w:p w14:paraId="69A45AB4" w14:textId="1BC22B3F" w:rsidR="00184A9A" w:rsidRPr="002976D4" w:rsidRDefault="00184A9A">
          <w:pPr>
            <w:pStyle w:val="TOCHeading"/>
            <w:rPr>
              <w:color w:val="4472C4" w:themeColor="accent1"/>
            </w:rPr>
          </w:pPr>
          <w:r w:rsidRPr="0CF501EC">
            <w:rPr>
              <w:color w:val="4471C4"/>
            </w:rPr>
            <w:t>Table of Contents</w:t>
          </w:r>
        </w:p>
        <w:p w14:paraId="3F2652A4" w14:textId="7D10E1DF" w:rsidR="00963492" w:rsidRDefault="0156E134">
          <w:pPr>
            <w:pStyle w:val="TOC2"/>
            <w:tabs>
              <w:tab w:val="right" w:leader="dot" w:pos="9016"/>
            </w:tabs>
            <w:rPr>
              <w:rFonts w:asciiTheme="minorHAnsi" w:hAnsiTheme="minorHAnsi" w:cstheme="minorBidi"/>
              <w:b w:val="0"/>
              <w:bCs w:val="0"/>
              <w:noProof/>
              <w:sz w:val="24"/>
              <w:szCs w:val="24"/>
              <w:lang w:val="en-IN" w:eastAsia="en-IN"/>
            </w:rPr>
          </w:pPr>
          <w:r w:rsidRPr="000448DF">
            <w:rPr>
              <w:rFonts w:ascii="Arial" w:hAnsi="Arial" w:cs="Arial"/>
              <w:sz w:val="22"/>
            </w:rPr>
            <w:fldChar w:fldCharType="begin"/>
          </w:r>
          <w:r w:rsidR="00184A9A" w:rsidRPr="000448DF">
            <w:rPr>
              <w:rFonts w:ascii="Arial" w:hAnsi="Arial" w:cs="Arial"/>
              <w:sz w:val="22"/>
            </w:rPr>
            <w:instrText>TOC \o "1-3" \z \u \h</w:instrText>
          </w:r>
          <w:r w:rsidRPr="000448DF">
            <w:rPr>
              <w:rFonts w:ascii="Arial" w:hAnsi="Arial" w:cs="Arial"/>
              <w:sz w:val="22"/>
            </w:rPr>
            <w:fldChar w:fldCharType="separate"/>
          </w:r>
          <w:hyperlink w:anchor="_Toc227852813" w:history="1">
            <w:r w:rsidR="00963492" w:rsidRPr="000125C5">
              <w:rPr>
                <w:rStyle w:val="Hyperlink"/>
                <w:rFonts w:ascii="Arial" w:hAnsi="Arial" w:cs="Arial"/>
                <w:noProof/>
              </w:rPr>
              <w:t>1.1 Introduction</w:t>
            </w:r>
            <w:r w:rsidR="00963492">
              <w:rPr>
                <w:noProof/>
                <w:webHidden/>
              </w:rPr>
              <w:tab/>
            </w:r>
            <w:r w:rsidR="00963492">
              <w:rPr>
                <w:noProof/>
                <w:webHidden/>
              </w:rPr>
              <w:fldChar w:fldCharType="begin"/>
            </w:r>
            <w:r w:rsidR="00963492">
              <w:rPr>
                <w:noProof/>
                <w:webHidden/>
              </w:rPr>
              <w:instrText xml:space="preserve"> PAGEREF _Toc227852813 \h </w:instrText>
            </w:r>
            <w:r w:rsidR="00963492">
              <w:rPr>
                <w:noProof/>
                <w:webHidden/>
              </w:rPr>
            </w:r>
            <w:r w:rsidR="00963492">
              <w:rPr>
                <w:noProof/>
                <w:webHidden/>
              </w:rPr>
              <w:fldChar w:fldCharType="separate"/>
            </w:r>
            <w:r w:rsidR="00963492">
              <w:rPr>
                <w:noProof/>
                <w:webHidden/>
              </w:rPr>
              <w:t>3</w:t>
            </w:r>
            <w:r w:rsidR="00963492">
              <w:rPr>
                <w:noProof/>
                <w:webHidden/>
              </w:rPr>
              <w:fldChar w:fldCharType="end"/>
            </w:r>
          </w:hyperlink>
        </w:p>
        <w:p w14:paraId="3C3D2330" w14:textId="66C9F0CC" w:rsidR="00963492" w:rsidRDefault="00963492">
          <w:pPr>
            <w:pStyle w:val="TOC2"/>
            <w:tabs>
              <w:tab w:val="right" w:leader="dot" w:pos="9016"/>
            </w:tabs>
            <w:rPr>
              <w:rFonts w:asciiTheme="minorHAnsi" w:hAnsiTheme="minorHAnsi" w:cstheme="minorBidi"/>
              <w:b w:val="0"/>
              <w:bCs w:val="0"/>
              <w:noProof/>
              <w:sz w:val="24"/>
              <w:szCs w:val="24"/>
              <w:lang w:val="en-IN" w:eastAsia="en-IN"/>
            </w:rPr>
          </w:pPr>
          <w:hyperlink w:anchor="_Toc227852814" w:history="1">
            <w:r w:rsidRPr="000125C5">
              <w:rPr>
                <w:rStyle w:val="Hyperlink"/>
                <w:rFonts w:ascii="Arial" w:hAnsi="Arial" w:cs="Arial"/>
                <w:noProof/>
              </w:rPr>
              <w:t>2 Public Health Officer in the Health and Social Care Field</w:t>
            </w:r>
            <w:r>
              <w:rPr>
                <w:noProof/>
                <w:webHidden/>
              </w:rPr>
              <w:tab/>
            </w:r>
            <w:r>
              <w:rPr>
                <w:noProof/>
                <w:webHidden/>
              </w:rPr>
              <w:fldChar w:fldCharType="begin"/>
            </w:r>
            <w:r>
              <w:rPr>
                <w:noProof/>
                <w:webHidden/>
              </w:rPr>
              <w:instrText xml:space="preserve"> PAGEREF _Toc227852814 \h </w:instrText>
            </w:r>
            <w:r>
              <w:rPr>
                <w:noProof/>
                <w:webHidden/>
              </w:rPr>
            </w:r>
            <w:r>
              <w:rPr>
                <w:noProof/>
                <w:webHidden/>
              </w:rPr>
              <w:fldChar w:fldCharType="separate"/>
            </w:r>
            <w:r>
              <w:rPr>
                <w:noProof/>
                <w:webHidden/>
              </w:rPr>
              <w:t>3</w:t>
            </w:r>
            <w:r>
              <w:rPr>
                <w:noProof/>
                <w:webHidden/>
              </w:rPr>
              <w:fldChar w:fldCharType="end"/>
            </w:r>
          </w:hyperlink>
        </w:p>
        <w:p w14:paraId="107BB877" w14:textId="4848976C" w:rsidR="00963492" w:rsidRDefault="00963492">
          <w:pPr>
            <w:pStyle w:val="TOC2"/>
            <w:tabs>
              <w:tab w:val="right" w:leader="dot" w:pos="9016"/>
            </w:tabs>
            <w:rPr>
              <w:rFonts w:asciiTheme="minorHAnsi" w:hAnsiTheme="minorHAnsi" w:cstheme="minorBidi"/>
              <w:b w:val="0"/>
              <w:bCs w:val="0"/>
              <w:noProof/>
              <w:sz w:val="24"/>
              <w:szCs w:val="24"/>
              <w:lang w:val="en-IN" w:eastAsia="en-IN"/>
            </w:rPr>
          </w:pPr>
          <w:hyperlink w:anchor="_Toc227852815" w:history="1">
            <w:r w:rsidRPr="000125C5">
              <w:rPr>
                <w:rStyle w:val="Hyperlink"/>
                <w:rFonts w:ascii="Arial" w:hAnsi="Arial" w:cs="Arial"/>
                <w:noProof/>
              </w:rPr>
              <w:t>2.1 Description of Public Health Officer in Health and Social Care</w:t>
            </w:r>
            <w:r>
              <w:rPr>
                <w:noProof/>
                <w:webHidden/>
              </w:rPr>
              <w:tab/>
            </w:r>
            <w:r>
              <w:rPr>
                <w:noProof/>
                <w:webHidden/>
              </w:rPr>
              <w:fldChar w:fldCharType="begin"/>
            </w:r>
            <w:r>
              <w:rPr>
                <w:noProof/>
                <w:webHidden/>
              </w:rPr>
              <w:instrText xml:space="preserve"> PAGEREF _Toc227852815 \h </w:instrText>
            </w:r>
            <w:r>
              <w:rPr>
                <w:noProof/>
                <w:webHidden/>
              </w:rPr>
            </w:r>
            <w:r>
              <w:rPr>
                <w:noProof/>
                <w:webHidden/>
              </w:rPr>
              <w:fldChar w:fldCharType="separate"/>
            </w:r>
            <w:r>
              <w:rPr>
                <w:noProof/>
                <w:webHidden/>
              </w:rPr>
              <w:t>3</w:t>
            </w:r>
            <w:r>
              <w:rPr>
                <w:noProof/>
                <w:webHidden/>
              </w:rPr>
              <w:fldChar w:fldCharType="end"/>
            </w:r>
          </w:hyperlink>
        </w:p>
        <w:p w14:paraId="75606067" w14:textId="44184DD6" w:rsidR="00963492" w:rsidRDefault="00963492">
          <w:pPr>
            <w:pStyle w:val="TOC2"/>
            <w:tabs>
              <w:tab w:val="right" w:leader="dot" w:pos="9016"/>
            </w:tabs>
            <w:rPr>
              <w:rFonts w:asciiTheme="minorHAnsi" w:hAnsiTheme="minorHAnsi" w:cstheme="minorBidi"/>
              <w:b w:val="0"/>
              <w:bCs w:val="0"/>
              <w:noProof/>
              <w:sz w:val="24"/>
              <w:szCs w:val="24"/>
              <w:lang w:val="en-IN" w:eastAsia="en-IN"/>
            </w:rPr>
          </w:pPr>
          <w:hyperlink w:anchor="_Toc227852816" w:history="1">
            <w:r w:rsidRPr="000125C5">
              <w:rPr>
                <w:rStyle w:val="Hyperlink"/>
                <w:rFonts w:ascii="Arial" w:hAnsi="Arial" w:cs="Arial"/>
                <w:noProof/>
              </w:rPr>
              <w:t>2.2 Explanation of Most Significant Skills Needed for Public Health Officer in Health and Social Care</w:t>
            </w:r>
            <w:r>
              <w:rPr>
                <w:noProof/>
                <w:webHidden/>
              </w:rPr>
              <w:tab/>
            </w:r>
            <w:r>
              <w:rPr>
                <w:noProof/>
                <w:webHidden/>
              </w:rPr>
              <w:fldChar w:fldCharType="begin"/>
            </w:r>
            <w:r>
              <w:rPr>
                <w:noProof/>
                <w:webHidden/>
              </w:rPr>
              <w:instrText xml:space="preserve"> PAGEREF _Toc227852816 \h </w:instrText>
            </w:r>
            <w:r>
              <w:rPr>
                <w:noProof/>
                <w:webHidden/>
              </w:rPr>
            </w:r>
            <w:r>
              <w:rPr>
                <w:noProof/>
                <w:webHidden/>
              </w:rPr>
              <w:fldChar w:fldCharType="separate"/>
            </w:r>
            <w:r>
              <w:rPr>
                <w:noProof/>
                <w:webHidden/>
              </w:rPr>
              <w:t>4</w:t>
            </w:r>
            <w:r>
              <w:rPr>
                <w:noProof/>
                <w:webHidden/>
              </w:rPr>
              <w:fldChar w:fldCharType="end"/>
            </w:r>
          </w:hyperlink>
        </w:p>
        <w:p w14:paraId="0D5F51F2" w14:textId="7E55900B" w:rsidR="00963492" w:rsidRDefault="00963492">
          <w:pPr>
            <w:pStyle w:val="TOC3"/>
            <w:tabs>
              <w:tab w:val="right" w:leader="dot" w:pos="9016"/>
            </w:tabs>
            <w:rPr>
              <w:rFonts w:asciiTheme="minorHAnsi" w:hAnsiTheme="minorHAnsi" w:cstheme="minorBidi"/>
              <w:noProof/>
              <w:sz w:val="24"/>
              <w:szCs w:val="24"/>
              <w:lang w:val="en-IN" w:eastAsia="en-IN"/>
            </w:rPr>
          </w:pPr>
          <w:hyperlink w:anchor="_Toc227852817" w:history="1">
            <w:r w:rsidRPr="000125C5">
              <w:rPr>
                <w:rStyle w:val="Hyperlink"/>
                <w:rFonts w:ascii="Arial" w:eastAsia="Times New Roman" w:hAnsi="Arial" w:cs="Arial"/>
                <w:b/>
                <w:bCs/>
                <w:noProof/>
                <w:kern w:val="0"/>
                <w:lang w:val="en-IN" w:eastAsia="en-IN"/>
                <w14:ligatures w14:val="none"/>
              </w:rPr>
              <w:t>Communication</w:t>
            </w:r>
            <w:r>
              <w:rPr>
                <w:noProof/>
                <w:webHidden/>
              </w:rPr>
              <w:tab/>
            </w:r>
            <w:r>
              <w:rPr>
                <w:noProof/>
                <w:webHidden/>
              </w:rPr>
              <w:fldChar w:fldCharType="begin"/>
            </w:r>
            <w:r>
              <w:rPr>
                <w:noProof/>
                <w:webHidden/>
              </w:rPr>
              <w:instrText xml:space="preserve"> PAGEREF _Toc227852817 \h </w:instrText>
            </w:r>
            <w:r>
              <w:rPr>
                <w:noProof/>
                <w:webHidden/>
              </w:rPr>
            </w:r>
            <w:r>
              <w:rPr>
                <w:noProof/>
                <w:webHidden/>
              </w:rPr>
              <w:fldChar w:fldCharType="separate"/>
            </w:r>
            <w:r>
              <w:rPr>
                <w:noProof/>
                <w:webHidden/>
              </w:rPr>
              <w:t>4</w:t>
            </w:r>
            <w:r>
              <w:rPr>
                <w:noProof/>
                <w:webHidden/>
              </w:rPr>
              <w:fldChar w:fldCharType="end"/>
            </w:r>
          </w:hyperlink>
        </w:p>
        <w:p w14:paraId="1CD77494" w14:textId="657AF773" w:rsidR="00963492" w:rsidRDefault="00963492">
          <w:pPr>
            <w:pStyle w:val="TOC3"/>
            <w:tabs>
              <w:tab w:val="right" w:leader="dot" w:pos="9016"/>
            </w:tabs>
            <w:rPr>
              <w:rFonts w:asciiTheme="minorHAnsi" w:hAnsiTheme="minorHAnsi" w:cstheme="minorBidi"/>
              <w:noProof/>
              <w:sz w:val="24"/>
              <w:szCs w:val="24"/>
              <w:lang w:val="en-IN" w:eastAsia="en-IN"/>
            </w:rPr>
          </w:pPr>
          <w:hyperlink w:anchor="_Toc227852818" w:history="1">
            <w:r w:rsidRPr="000125C5">
              <w:rPr>
                <w:rStyle w:val="Hyperlink"/>
                <w:rFonts w:ascii="Arial" w:eastAsia="Times New Roman" w:hAnsi="Arial" w:cs="Arial"/>
                <w:b/>
                <w:bCs/>
                <w:noProof/>
                <w:kern w:val="0"/>
                <w:lang w:val="en-IN" w:eastAsia="en-IN"/>
                <w14:ligatures w14:val="none"/>
              </w:rPr>
              <w:t>Analytical Thinking</w:t>
            </w:r>
            <w:r>
              <w:rPr>
                <w:noProof/>
                <w:webHidden/>
              </w:rPr>
              <w:tab/>
            </w:r>
            <w:r>
              <w:rPr>
                <w:noProof/>
                <w:webHidden/>
              </w:rPr>
              <w:fldChar w:fldCharType="begin"/>
            </w:r>
            <w:r>
              <w:rPr>
                <w:noProof/>
                <w:webHidden/>
              </w:rPr>
              <w:instrText xml:space="preserve"> PAGEREF _Toc227852818 \h </w:instrText>
            </w:r>
            <w:r>
              <w:rPr>
                <w:noProof/>
                <w:webHidden/>
              </w:rPr>
            </w:r>
            <w:r>
              <w:rPr>
                <w:noProof/>
                <w:webHidden/>
              </w:rPr>
              <w:fldChar w:fldCharType="separate"/>
            </w:r>
            <w:r>
              <w:rPr>
                <w:noProof/>
                <w:webHidden/>
              </w:rPr>
              <w:t>4</w:t>
            </w:r>
            <w:r>
              <w:rPr>
                <w:noProof/>
                <w:webHidden/>
              </w:rPr>
              <w:fldChar w:fldCharType="end"/>
            </w:r>
          </w:hyperlink>
        </w:p>
        <w:p w14:paraId="10A00612" w14:textId="2D531556" w:rsidR="00963492" w:rsidRDefault="00963492">
          <w:pPr>
            <w:pStyle w:val="TOC3"/>
            <w:tabs>
              <w:tab w:val="right" w:leader="dot" w:pos="9016"/>
            </w:tabs>
            <w:rPr>
              <w:rFonts w:asciiTheme="minorHAnsi" w:hAnsiTheme="minorHAnsi" w:cstheme="minorBidi"/>
              <w:noProof/>
              <w:sz w:val="24"/>
              <w:szCs w:val="24"/>
              <w:lang w:val="en-IN" w:eastAsia="en-IN"/>
            </w:rPr>
          </w:pPr>
          <w:hyperlink w:anchor="_Toc227852819" w:history="1">
            <w:r w:rsidRPr="000125C5">
              <w:rPr>
                <w:rStyle w:val="Hyperlink"/>
                <w:rFonts w:ascii="Arial" w:eastAsia="Times New Roman" w:hAnsi="Arial" w:cs="Arial"/>
                <w:b/>
                <w:bCs/>
                <w:noProof/>
                <w:kern w:val="0"/>
                <w:lang w:val="en-IN" w:eastAsia="en-IN"/>
                <w14:ligatures w14:val="none"/>
              </w:rPr>
              <w:t>Teamwork</w:t>
            </w:r>
            <w:r>
              <w:rPr>
                <w:noProof/>
                <w:webHidden/>
              </w:rPr>
              <w:tab/>
            </w:r>
            <w:r>
              <w:rPr>
                <w:noProof/>
                <w:webHidden/>
              </w:rPr>
              <w:fldChar w:fldCharType="begin"/>
            </w:r>
            <w:r>
              <w:rPr>
                <w:noProof/>
                <w:webHidden/>
              </w:rPr>
              <w:instrText xml:space="preserve"> PAGEREF _Toc227852819 \h </w:instrText>
            </w:r>
            <w:r>
              <w:rPr>
                <w:noProof/>
                <w:webHidden/>
              </w:rPr>
            </w:r>
            <w:r>
              <w:rPr>
                <w:noProof/>
                <w:webHidden/>
              </w:rPr>
              <w:fldChar w:fldCharType="separate"/>
            </w:r>
            <w:r>
              <w:rPr>
                <w:noProof/>
                <w:webHidden/>
              </w:rPr>
              <w:t>5</w:t>
            </w:r>
            <w:r>
              <w:rPr>
                <w:noProof/>
                <w:webHidden/>
              </w:rPr>
              <w:fldChar w:fldCharType="end"/>
            </w:r>
          </w:hyperlink>
        </w:p>
        <w:p w14:paraId="66158BC5" w14:textId="5AF81709" w:rsidR="00963492" w:rsidRDefault="00963492">
          <w:pPr>
            <w:pStyle w:val="TOC2"/>
            <w:tabs>
              <w:tab w:val="right" w:leader="dot" w:pos="9016"/>
            </w:tabs>
            <w:rPr>
              <w:rFonts w:asciiTheme="minorHAnsi" w:hAnsiTheme="minorHAnsi" w:cstheme="minorBidi"/>
              <w:b w:val="0"/>
              <w:bCs w:val="0"/>
              <w:noProof/>
              <w:sz w:val="24"/>
              <w:szCs w:val="24"/>
              <w:lang w:val="en-IN" w:eastAsia="en-IN"/>
            </w:rPr>
          </w:pPr>
          <w:hyperlink w:anchor="_Toc227852820" w:history="1">
            <w:r w:rsidRPr="000125C5">
              <w:rPr>
                <w:rStyle w:val="Hyperlink"/>
                <w:rFonts w:ascii="Arial" w:eastAsia="Times New Roman" w:hAnsi="Arial" w:cs="Arial"/>
                <w:noProof/>
                <w:kern w:val="0"/>
                <w:lang w:val="en-IN" w:eastAsia="en-IN"/>
                <w14:ligatures w14:val="none"/>
              </w:rPr>
              <w:t>2.3 Consequences of Skills Deficits</w:t>
            </w:r>
            <w:r>
              <w:rPr>
                <w:noProof/>
                <w:webHidden/>
              </w:rPr>
              <w:tab/>
            </w:r>
            <w:r>
              <w:rPr>
                <w:noProof/>
                <w:webHidden/>
              </w:rPr>
              <w:fldChar w:fldCharType="begin"/>
            </w:r>
            <w:r>
              <w:rPr>
                <w:noProof/>
                <w:webHidden/>
              </w:rPr>
              <w:instrText xml:space="preserve"> PAGEREF _Toc227852820 \h </w:instrText>
            </w:r>
            <w:r>
              <w:rPr>
                <w:noProof/>
                <w:webHidden/>
              </w:rPr>
            </w:r>
            <w:r>
              <w:rPr>
                <w:noProof/>
                <w:webHidden/>
              </w:rPr>
              <w:fldChar w:fldCharType="separate"/>
            </w:r>
            <w:r>
              <w:rPr>
                <w:noProof/>
                <w:webHidden/>
              </w:rPr>
              <w:t>5</w:t>
            </w:r>
            <w:r>
              <w:rPr>
                <w:noProof/>
                <w:webHidden/>
              </w:rPr>
              <w:fldChar w:fldCharType="end"/>
            </w:r>
          </w:hyperlink>
        </w:p>
        <w:p w14:paraId="639FFD59" w14:textId="4BAA21A9" w:rsidR="00963492" w:rsidRDefault="00963492">
          <w:pPr>
            <w:pStyle w:val="TOC2"/>
            <w:tabs>
              <w:tab w:val="right" w:leader="dot" w:pos="9016"/>
            </w:tabs>
            <w:rPr>
              <w:rFonts w:asciiTheme="minorHAnsi" w:hAnsiTheme="minorHAnsi" w:cstheme="minorBidi"/>
              <w:b w:val="0"/>
              <w:bCs w:val="0"/>
              <w:noProof/>
              <w:sz w:val="24"/>
              <w:szCs w:val="24"/>
              <w:lang w:val="en-IN" w:eastAsia="en-IN"/>
            </w:rPr>
          </w:pPr>
          <w:hyperlink w:anchor="_Toc227852821" w:history="1">
            <w:r w:rsidRPr="000125C5">
              <w:rPr>
                <w:rStyle w:val="Hyperlink"/>
                <w:rFonts w:ascii="Arial" w:hAnsi="Arial" w:cs="Arial"/>
                <w:noProof/>
              </w:rPr>
              <w:t>3 Strategies for Skill Improvement for Public Health Officer</w:t>
            </w:r>
            <w:r>
              <w:rPr>
                <w:noProof/>
                <w:webHidden/>
              </w:rPr>
              <w:tab/>
            </w:r>
            <w:r>
              <w:rPr>
                <w:noProof/>
                <w:webHidden/>
              </w:rPr>
              <w:fldChar w:fldCharType="begin"/>
            </w:r>
            <w:r>
              <w:rPr>
                <w:noProof/>
                <w:webHidden/>
              </w:rPr>
              <w:instrText xml:space="preserve"> PAGEREF _Toc227852821 \h </w:instrText>
            </w:r>
            <w:r>
              <w:rPr>
                <w:noProof/>
                <w:webHidden/>
              </w:rPr>
            </w:r>
            <w:r>
              <w:rPr>
                <w:noProof/>
                <w:webHidden/>
              </w:rPr>
              <w:fldChar w:fldCharType="separate"/>
            </w:r>
            <w:r>
              <w:rPr>
                <w:noProof/>
                <w:webHidden/>
              </w:rPr>
              <w:t>5</w:t>
            </w:r>
            <w:r>
              <w:rPr>
                <w:noProof/>
                <w:webHidden/>
              </w:rPr>
              <w:fldChar w:fldCharType="end"/>
            </w:r>
          </w:hyperlink>
        </w:p>
        <w:p w14:paraId="0BC7380C" w14:textId="440357EF" w:rsidR="00963492" w:rsidRDefault="00963492">
          <w:pPr>
            <w:pStyle w:val="TOC2"/>
            <w:tabs>
              <w:tab w:val="right" w:leader="dot" w:pos="9016"/>
            </w:tabs>
            <w:rPr>
              <w:rFonts w:asciiTheme="minorHAnsi" w:hAnsiTheme="minorHAnsi" w:cstheme="minorBidi"/>
              <w:b w:val="0"/>
              <w:bCs w:val="0"/>
              <w:noProof/>
              <w:sz w:val="24"/>
              <w:szCs w:val="24"/>
              <w:lang w:val="en-IN" w:eastAsia="en-IN"/>
            </w:rPr>
          </w:pPr>
          <w:hyperlink w:anchor="_Toc227852822" w:history="1">
            <w:r w:rsidRPr="000125C5">
              <w:rPr>
                <w:rStyle w:val="Hyperlink"/>
                <w:rFonts w:ascii="Arial" w:hAnsi="Arial" w:cs="Arial"/>
                <w:noProof/>
              </w:rPr>
              <w:t>3.1 Three Strategies to Improve the Skills for Public Health Officer</w:t>
            </w:r>
            <w:r>
              <w:rPr>
                <w:noProof/>
                <w:webHidden/>
              </w:rPr>
              <w:tab/>
            </w:r>
            <w:r>
              <w:rPr>
                <w:noProof/>
                <w:webHidden/>
              </w:rPr>
              <w:fldChar w:fldCharType="begin"/>
            </w:r>
            <w:r>
              <w:rPr>
                <w:noProof/>
                <w:webHidden/>
              </w:rPr>
              <w:instrText xml:space="preserve"> PAGEREF _Toc227852822 \h </w:instrText>
            </w:r>
            <w:r>
              <w:rPr>
                <w:noProof/>
                <w:webHidden/>
              </w:rPr>
            </w:r>
            <w:r>
              <w:rPr>
                <w:noProof/>
                <w:webHidden/>
              </w:rPr>
              <w:fldChar w:fldCharType="separate"/>
            </w:r>
            <w:r>
              <w:rPr>
                <w:noProof/>
                <w:webHidden/>
              </w:rPr>
              <w:t>5</w:t>
            </w:r>
            <w:r>
              <w:rPr>
                <w:noProof/>
                <w:webHidden/>
              </w:rPr>
              <w:fldChar w:fldCharType="end"/>
            </w:r>
          </w:hyperlink>
        </w:p>
        <w:p w14:paraId="74BDC95F" w14:textId="7DFB44A1" w:rsidR="00963492" w:rsidRDefault="00963492">
          <w:pPr>
            <w:pStyle w:val="TOC3"/>
            <w:tabs>
              <w:tab w:val="right" w:leader="dot" w:pos="9016"/>
            </w:tabs>
            <w:rPr>
              <w:rFonts w:asciiTheme="minorHAnsi" w:hAnsiTheme="minorHAnsi" w:cstheme="minorBidi"/>
              <w:noProof/>
              <w:sz w:val="24"/>
              <w:szCs w:val="24"/>
              <w:lang w:val="en-IN" w:eastAsia="en-IN"/>
            </w:rPr>
          </w:pPr>
          <w:hyperlink w:anchor="_Toc227852823" w:history="1">
            <w:r w:rsidRPr="000125C5">
              <w:rPr>
                <w:rStyle w:val="Hyperlink"/>
                <w:rFonts w:ascii="Arial" w:eastAsia="Times New Roman" w:hAnsi="Arial" w:cs="Arial"/>
                <w:b/>
                <w:bCs/>
                <w:noProof/>
                <w:kern w:val="0"/>
                <w:lang w:val="en-IN" w:eastAsia="en-IN"/>
                <w14:ligatures w14:val="none"/>
              </w:rPr>
              <w:t>Improving Communication through Structured Training</w:t>
            </w:r>
            <w:r>
              <w:rPr>
                <w:noProof/>
                <w:webHidden/>
              </w:rPr>
              <w:tab/>
            </w:r>
            <w:r>
              <w:rPr>
                <w:noProof/>
                <w:webHidden/>
              </w:rPr>
              <w:fldChar w:fldCharType="begin"/>
            </w:r>
            <w:r>
              <w:rPr>
                <w:noProof/>
                <w:webHidden/>
              </w:rPr>
              <w:instrText xml:space="preserve"> PAGEREF _Toc227852823 \h </w:instrText>
            </w:r>
            <w:r>
              <w:rPr>
                <w:noProof/>
                <w:webHidden/>
              </w:rPr>
            </w:r>
            <w:r>
              <w:rPr>
                <w:noProof/>
                <w:webHidden/>
              </w:rPr>
              <w:fldChar w:fldCharType="separate"/>
            </w:r>
            <w:r>
              <w:rPr>
                <w:noProof/>
                <w:webHidden/>
              </w:rPr>
              <w:t>5</w:t>
            </w:r>
            <w:r>
              <w:rPr>
                <w:noProof/>
                <w:webHidden/>
              </w:rPr>
              <w:fldChar w:fldCharType="end"/>
            </w:r>
          </w:hyperlink>
        </w:p>
        <w:p w14:paraId="2FE33760" w14:textId="23280D4E" w:rsidR="00963492" w:rsidRDefault="00963492">
          <w:pPr>
            <w:pStyle w:val="TOC3"/>
            <w:tabs>
              <w:tab w:val="right" w:leader="dot" w:pos="9016"/>
            </w:tabs>
            <w:rPr>
              <w:rFonts w:asciiTheme="minorHAnsi" w:hAnsiTheme="minorHAnsi" w:cstheme="minorBidi"/>
              <w:noProof/>
              <w:sz w:val="24"/>
              <w:szCs w:val="24"/>
              <w:lang w:val="en-IN" w:eastAsia="en-IN"/>
            </w:rPr>
          </w:pPr>
          <w:hyperlink w:anchor="_Toc227852824" w:history="1">
            <w:r w:rsidRPr="000125C5">
              <w:rPr>
                <w:rStyle w:val="Hyperlink"/>
                <w:rFonts w:ascii="Arial" w:eastAsia="Times New Roman" w:hAnsi="Arial" w:cs="Arial"/>
                <w:b/>
                <w:bCs/>
                <w:noProof/>
                <w:kern w:val="0"/>
                <w:lang w:val="en-IN" w:eastAsia="en-IN"/>
                <w14:ligatures w14:val="none"/>
              </w:rPr>
              <w:t>Strengthening Analytical Skills through Continuing Professional Development</w:t>
            </w:r>
            <w:r>
              <w:rPr>
                <w:noProof/>
                <w:webHidden/>
              </w:rPr>
              <w:tab/>
            </w:r>
            <w:r>
              <w:rPr>
                <w:noProof/>
                <w:webHidden/>
              </w:rPr>
              <w:fldChar w:fldCharType="begin"/>
            </w:r>
            <w:r>
              <w:rPr>
                <w:noProof/>
                <w:webHidden/>
              </w:rPr>
              <w:instrText xml:space="preserve"> PAGEREF _Toc227852824 \h </w:instrText>
            </w:r>
            <w:r>
              <w:rPr>
                <w:noProof/>
                <w:webHidden/>
              </w:rPr>
            </w:r>
            <w:r>
              <w:rPr>
                <w:noProof/>
                <w:webHidden/>
              </w:rPr>
              <w:fldChar w:fldCharType="separate"/>
            </w:r>
            <w:r>
              <w:rPr>
                <w:noProof/>
                <w:webHidden/>
              </w:rPr>
              <w:t>6</w:t>
            </w:r>
            <w:r>
              <w:rPr>
                <w:noProof/>
                <w:webHidden/>
              </w:rPr>
              <w:fldChar w:fldCharType="end"/>
            </w:r>
          </w:hyperlink>
        </w:p>
        <w:p w14:paraId="3AD02D13" w14:textId="7614CC0F" w:rsidR="00963492" w:rsidRDefault="00963492">
          <w:pPr>
            <w:pStyle w:val="TOC3"/>
            <w:tabs>
              <w:tab w:val="right" w:leader="dot" w:pos="9016"/>
            </w:tabs>
            <w:rPr>
              <w:rFonts w:asciiTheme="minorHAnsi" w:hAnsiTheme="minorHAnsi" w:cstheme="minorBidi"/>
              <w:noProof/>
              <w:sz w:val="24"/>
              <w:szCs w:val="24"/>
              <w:lang w:val="en-IN" w:eastAsia="en-IN"/>
            </w:rPr>
          </w:pPr>
          <w:hyperlink w:anchor="_Toc227852825" w:history="1">
            <w:r w:rsidRPr="000125C5">
              <w:rPr>
                <w:rStyle w:val="Hyperlink"/>
                <w:rFonts w:ascii="Arial" w:eastAsia="Times New Roman" w:hAnsi="Arial" w:cs="Arial"/>
                <w:b/>
                <w:bCs/>
                <w:noProof/>
                <w:kern w:val="0"/>
                <w:lang w:val="en-IN" w:eastAsia="en-IN"/>
                <w14:ligatures w14:val="none"/>
              </w:rPr>
              <w:t>Developing Teamwork through Cross</w:t>
            </w:r>
            <w:r w:rsidRPr="000125C5">
              <w:rPr>
                <w:rStyle w:val="Hyperlink"/>
                <w:rFonts w:ascii="Arial" w:eastAsia="Times New Roman" w:hAnsi="Arial" w:cs="Arial"/>
                <w:b/>
                <w:bCs/>
                <w:noProof/>
                <w:kern w:val="0"/>
                <w:lang w:val="en-IN" w:eastAsia="en-IN"/>
                <w14:ligatures w14:val="none"/>
              </w:rPr>
              <w:noBreakHyphen/>
              <w:t>Sector Collaborative Working</w:t>
            </w:r>
            <w:r>
              <w:rPr>
                <w:noProof/>
                <w:webHidden/>
              </w:rPr>
              <w:tab/>
            </w:r>
            <w:r>
              <w:rPr>
                <w:noProof/>
                <w:webHidden/>
              </w:rPr>
              <w:fldChar w:fldCharType="begin"/>
            </w:r>
            <w:r>
              <w:rPr>
                <w:noProof/>
                <w:webHidden/>
              </w:rPr>
              <w:instrText xml:space="preserve"> PAGEREF _Toc227852825 \h </w:instrText>
            </w:r>
            <w:r>
              <w:rPr>
                <w:noProof/>
                <w:webHidden/>
              </w:rPr>
            </w:r>
            <w:r>
              <w:rPr>
                <w:noProof/>
                <w:webHidden/>
              </w:rPr>
              <w:fldChar w:fldCharType="separate"/>
            </w:r>
            <w:r>
              <w:rPr>
                <w:noProof/>
                <w:webHidden/>
              </w:rPr>
              <w:t>6</w:t>
            </w:r>
            <w:r>
              <w:rPr>
                <w:noProof/>
                <w:webHidden/>
              </w:rPr>
              <w:fldChar w:fldCharType="end"/>
            </w:r>
          </w:hyperlink>
        </w:p>
        <w:p w14:paraId="5F5E0B84" w14:textId="78FF7BB8" w:rsidR="00963492" w:rsidRDefault="00963492">
          <w:pPr>
            <w:pStyle w:val="TOC2"/>
            <w:tabs>
              <w:tab w:val="right" w:leader="dot" w:pos="9016"/>
            </w:tabs>
            <w:rPr>
              <w:rFonts w:asciiTheme="minorHAnsi" w:hAnsiTheme="minorHAnsi" w:cstheme="minorBidi"/>
              <w:b w:val="0"/>
              <w:bCs w:val="0"/>
              <w:noProof/>
              <w:sz w:val="24"/>
              <w:szCs w:val="24"/>
              <w:lang w:val="en-IN" w:eastAsia="en-IN"/>
            </w:rPr>
          </w:pPr>
          <w:hyperlink w:anchor="_Toc227852826" w:history="1">
            <w:r w:rsidRPr="000125C5">
              <w:rPr>
                <w:rStyle w:val="Hyperlink"/>
                <w:rFonts w:ascii="Arial" w:hAnsi="Arial" w:cs="Arial"/>
                <w:noProof/>
              </w:rPr>
              <w:t>4 Conclusion</w:t>
            </w:r>
            <w:r>
              <w:rPr>
                <w:noProof/>
                <w:webHidden/>
              </w:rPr>
              <w:tab/>
            </w:r>
            <w:r>
              <w:rPr>
                <w:noProof/>
                <w:webHidden/>
              </w:rPr>
              <w:fldChar w:fldCharType="begin"/>
            </w:r>
            <w:r>
              <w:rPr>
                <w:noProof/>
                <w:webHidden/>
              </w:rPr>
              <w:instrText xml:space="preserve"> PAGEREF _Toc227852826 \h </w:instrText>
            </w:r>
            <w:r>
              <w:rPr>
                <w:noProof/>
                <w:webHidden/>
              </w:rPr>
            </w:r>
            <w:r>
              <w:rPr>
                <w:noProof/>
                <w:webHidden/>
              </w:rPr>
              <w:fldChar w:fldCharType="separate"/>
            </w:r>
            <w:r>
              <w:rPr>
                <w:noProof/>
                <w:webHidden/>
              </w:rPr>
              <w:t>7</w:t>
            </w:r>
            <w:r>
              <w:rPr>
                <w:noProof/>
                <w:webHidden/>
              </w:rPr>
              <w:fldChar w:fldCharType="end"/>
            </w:r>
          </w:hyperlink>
        </w:p>
        <w:p w14:paraId="35ECAA16" w14:textId="5F94D43E" w:rsidR="00963492" w:rsidRDefault="00963492">
          <w:pPr>
            <w:pStyle w:val="TOC2"/>
            <w:tabs>
              <w:tab w:val="right" w:leader="dot" w:pos="9016"/>
            </w:tabs>
            <w:rPr>
              <w:rFonts w:asciiTheme="minorHAnsi" w:hAnsiTheme="minorHAnsi" w:cstheme="minorBidi"/>
              <w:b w:val="0"/>
              <w:bCs w:val="0"/>
              <w:noProof/>
              <w:sz w:val="24"/>
              <w:szCs w:val="24"/>
              <w:lang w:val="en-IN" w:eastAsia="en-IN"/>
            </w:rPr>
          </w:pPr>
          <w:hyperlink w:anchor="_Toc227852827" w:history="1">
            <w:r w:rsidRPr="000125C5">
              <w:rPr>
                <w:rStyle w:val="Hyperlink"/>
                <w:rFonts w:ascii="Arial" w:hAnsi="Arial" w:cs="Arial"/>
                <w:noProof/>
              </w:rPr>
              <w:t>5 Reference List</w:t>
            </w:r>
            <w:r>
              <w:rPr>
                <w:noProof/>
                <w:webHidden/>
              </w:rPr>
              <w:tab/>
            </w:r>
            <w:r>
              <w:rPr>
                <w:noProof/>
                <w:webHidden/>
              </w:rPr>
              <w:fldChar w:fldCharType="begin"/>
            </w:r>
            <w:r>
              <w:rPr>
                <w:noProof/>
                <w:webHidden/>
              </w:rPr>
              <w:instrText xml:space="preserve"> PAGEREF _Toc227852827 \h </w:instrText>
            </w:r>
            <w:r>
              <w:rPr>
                <w:noProof/>
                <w:webHidden/>
              </w:rPr>
            </w:r>
            <w:r>
              <w:rPr>
                <w:noProof/>
                <w:webHidden/>
              </w:rPr>
              <w:fldChar w:fldCharType="separate"/>
            </w:r>
            <w:r>
              <w:rPr>
                <w:noProof/>
                <w:webHidden/>
              </w:rPr>
              <w:t>8</w:t>
            </w:r>
            <w:r>
              <w:rPr>
                <w:noProof/>
                <w:webHidden/>
              </w:rPr>
              <w:fldChar w:fldCharType="end"/>
            </w:r>
          </w:hyperlink>
        </w:p>
        <w:p w14:paraId="2F2A1EA8" w14:textId="5345CD61" w:rsidR="0156E134" w:rsidRPr="000448DF" w:rsidRDefault="0156E134" w:rsidP="000448DF">
          <w:pPr>
            <w:pStyle w:val="TOC2"/>
            <w:tabs>
              <w:tab w:val="right" w:leader="dot" w:pos="9015"/>
            </w:tabs>
            <w:spacing w:line="360" w:lineRule="auto"/>
            <w:rPr>
              <w:rStyle w:val="Hyperlink"/>
              <w:rFonts w:ascii="Arial" w:hAnsi="Arial" w:cs="Arial"/>
              <w:sz w:val="22"/>
            </w:rPr>
          </w:pPr>
          <w:r w:rsidRPr="000448DF">
            <w:rPr>
              <w:rFonts w:ascii="Arial" w:hAnsi="Arial" w:cs="Arial"/>
              <w:sz w:val="22"/>
            </w:rPr>
            <w:fldChar w:fldCharType="end"/>
          </w:r>
        </w:p>
      </w:sdtContent>
    </w:sdt>
    <w:p w14:paraId="6138A55F" w14:textId="5BBC1E8C" w:rsidR="00184A9A" w:rsidRPr="000448DF" w:rsidRDefault="00184A9A" w:rsidP="000448DF">
      <w:pPr>
        <w:spacing w:line="360" w:lineRule="auto"/>
        <w:rPr>
          <w:rFonts w:ascii="Arial" w:hAnsi="Arial" w:cs="Arial"/>
          <w:sz w:val="22"/>
        </w:rPr>
      </w:pPr>
    </w:p>
    <w:p w14:paraId="4A159F97" w14:textId="77777777" w:rsidR="00ED5964" w:rsidRPr="000448DF" w:rsidRDefault="00ED5964" w:rsidP="000448DF">
      <w:pPr>
        <w:spacing w:line="360" w:lineRule="auto"/>
        <w:jc w:val="both"/>
        <w:rPr>
          <w:rFonts w:ascii="Arial" w:hAnsi="Arial" w:cs="Arial"/>
          <w:b/>
          <w:bCs/>
          <w:sz w:val="22"/>
        </w:rPr>
      </w:pPr>
    </w:p>
    <w:p w14:paraId="09E24E55" w14:textId="77777777" w:rsidR="00ED5964" w:rsidRPr="000448DF" w:rsidRDefault="00ED5964" w:rsidP="000448DF">
      <w:pPr>
        <w:spacing w:line="360" w:lineRule="auto"/>
        <w:jc w:val="both"/>
        <w:rPr>
          <w:rFonts w:ascii="Arial" w:hAnsi="Arial" w:cs="Arial"/>
          <w:b/>
          <w:bCs/>
          <w:sz w:val="22"/>
        </w:rPr>
      </w:pPr>
    </w:p>
    <w:p w14:paraId="40BC340F" w14:textId="77777777" w:rsidR="00ED5964" w:rsidRPr="000448DF" w:rsidRDefault="00ED5964" w:rsidP="000448DF">
      <w:pPr>
        <w:spacing w:line="360" w:lineRule="auto"/>
        <w:jc w:val="both"/>
        <w:rPr>
          <w:rFonts w:ascii="Arial" w:hAnsi="Arial" w:cs="Arial"/>
          <w:b/>
          <w:bCs/>
          <w:sz w:val="22"/>
        </w:rPr>
      </w:pPr>
    </w:p>
    <w:p w14:paraId="41A63835" w14:textId="77777777" w:rsidR="00ED5964" w:rsidRPr="000448DF" w:rsidRDefault="00ED5964" w:rsidP="000448DF">
      <w:pPr>
        <w:spacing w:line="360" w:lineRule="auto"/>
        <w:jc w:val="both"/>
        <w:rPr>
          <w:rFonts w:ascii="Arial" w:hAnsi="Arial" w:cs="Arial"/>
          <w:b/>
          <w:bCs/>
          <w:sz w:val="22"/>
        </w:rPr>
      </w:pPr>
    </w:p>
    <w:p w14:paraId="123865CA" w14:textId="77777777" w:rsidR="00ED5964" w:rsidRPr="000448DF" w:rsidRDefault="00ED5964" w:rsidP="000448DF">
      <w:pPr>
        <w:spacing w:line="360" w:lineRule="auto"/>
        <w:jc w:val="both"/>
        <w:rPr>
          <w:rFonts w:ascii="Arial" w:hAnsi="Arial" w:cs="Arial"/>
          <w:b/>
          <w:bCs/>
          <w:sz w:val="22"/>
        </w:rPr>
      </w:pPr>
    </w:p>
    <w:p w14:paraId="2A21042D" w14:textId="77777777" w:rsidR="00ED5964" w:rsidRPr="000448DF" w:rsidRDefault="00ED5964" w:rsidP="000448DF">
      <w:pPr>
        <w:spacing w:line="360" w:lineRule="auto"/>
        <w:jc w:val="both"/>
        <w:rPr>
          <w:rFonts w:ascii="Arial" w:hAnsi="Arial" w:cs="Arial"/>
          <w:b/>
          <w:bCs/>
          <w:sz w:val="22"/>
        </w:rPr>
      </w:pPr>
    </w:p>
    <w:p w14:paraId="48382F67" w14:textId="77777777" w:rsidR="00ED5964" w:rsidRPr="000448DF" w:rsidRDefault="00ED5964" w:rsidP="000448DF">
      <w:pPr>
        <w:spacing w:line="360" w:lineRule="auto"/>
        <w:jc w:val="both"/>
        <w:rPr>
          <w:rFonts w:ascii="Arial" w:hAnsi="Arial" w:cs="Arial"/>
          <w:b/>
          <w:bCs/>
          <w:sz w:val="22"/>
        </w:rPr>
      </w:pPr>
    </w:p>
    <w:p w14:paraId="6A057EFD" w14:textId="77777777" w:rsidR="00ED5964" w:rsidRPr="000448DF" w:rsidRDefault="00ED5964" w:rsidP="000448DF">
      <w:pPr>
        <w:spacing w:line="360" w:lineRule="auto"/>
        <w:jc w:val="both"/>
        <w:rPr>
          <w:rFonts w:ascii="Arial" w:hAnsi="Arial" w:cs="Arial"/>
          <w:b/>
          <w:bCs/>
          <w:sz w:val="22"/>
        </w:rPr>
      </w:pPr>
    </w:p>
    <w:p w14:paraId="55078F3B" w14:textId="77777777" w:rsidR="00ED5964" w:rsidRPr="000448DF" w:rsidRDefault="00ED5964" w:rsidP="000448DF">
      <w:pPr>
        <w:spacing w:line="360" w:lineRule="auto"/>
        <w:jc w:val="both"/>
        <w:rPr>
          <w:rFonts w:ascii="Arial" w:hAnsi="Arial" w:cs="Arial"/>
          <w:b/>
          <w:bCs/>
          <w:sz w:val="22"/>
        </w:rPr>
      </w:pPr>
    </w:p>
    <w:p w14:paraId="4CEF6B46" w14:textId="77777777" w:rsidR="005709B1" w:rsidRPr="000448DF" w:rsidRDefault="005709B1" w:rsidP="000448DF">
      <w:pPr>
        <w:spacing w:line="360" w:lineRule="auto"/>
        <w:rPr>
          <w:rFonts w:ascii="Arial" w:hAnsi="Arial" w:cs="Arial"/>
          <w:sz w:val="22"/>
        </w:rPr>
      </w:pPr>
    </w:p>
    <w:p w14:paraId="3E34A5EF" w14:textId="77777777" w:rsidR="002E71BA" w:rsidRPr="000448DF" w:rsidRDefault="002E71BA" w:rsidP="000448DF">
      <w:pPr>
        <w:spacing w:line="360" w:lineRule="auto"/>
        <w:rPr>
          <w:rFonts w:ascii="Arial" w:hAnsi="Arial" w:cs="Arial"/>
          <w:b/>
          <w:bCs/>
          <w:sz w:val="22"/>
        </w:rPr>
      </w:pPr>
      <w:r w:rsidRPr="000448DF">
        <w:rPr>
          <w:rFonts w:ascii="Arial" w:hAnsi="Arial" w:cs="Arial"/>
          <w:b/>
          <w:bCs/>
          <w:sz w:val="22"/>
        </w:rPr>
        <w:br w:type="page"/>
      </w:r>
    </w:p>
    <w:p w14:paraId="2F840957" w14:textId="05E523A1" w:rsidR="00500295" w:rsidRPr="00EE72D0" w:rsidRDefault="00AA77C8" w:rsidP="00EE72D0">
      <w:pPr>
        <w:pStyle w:val="Heading2"/>
        <w:spacing w:line="360" w:lineRule="auto"/>
        <w:jc w:val="both"/>
        <w:rPr>
          <w:rFonts w:ascii="Arial" w:hAnsi="Arial" w:cs="Arial"/>
          <w:color w:val="4472C4" w:themeColor="accent1"/>
          <w:sz w:val="22"/>
          <w:szCs w:val="22"/>
        </w:rPr>
      </w:pPr>
      <w:bookmarkStart w:id="0" w:name="_Toc227852813"/>
      <w:r w:rsidRPr="00EE72D0">
        <w:rPr>
          <w:rFonts w:ascii="Arial" w:hAnsi="Arial" w:cs="Arial"/>
          <w:color w:val="4471C4"/>
          <w:sz w:val="22"/>
          <w:szCs w:val="22"/>
        </w:rPr>
        <w:lastRenderedPageBreak/>
        <w:t>1</w:t>
      </w:r>
      <w:r w:rsidR="00500295" w:rsidRPr="00EE72D0">
        <w:rPr>
          <w:rFonts w:ascii="Arial" w:hAnsi="Arial" w:cs="Arial"/>
          <w:color w:val="4471C4"/>
          <w:sz w:val="22"/>
          <w:szCs w:val="22"/>
        </w:rPr>
        <w:t xml:space="preserve">.1 </w:t>
      </w:r>
      <w:r w:rsidR="00A035CD" w:rsidRPr="00EE72D0">
        <w:rPr>
          <w:rFonts w:ascii="Arial" w:hAnsi="Arial" w:cs="Arial"/>
          <w:color w:val="4471C4"/>
          <w:sz w:val="22"/>
          <w:szCs w:val="22"/>
        </w:rPr>
        <w:t>Introduction</w:t>
      </w:r>
      <w:bookmarkEnd w:id="0"/>
    </w:p>
    <w:p w14:paraId="076564FF" w14:textId="77777777" w:rsidR="00BE5DFE" w:rsidRPr="00EE72D0" w:rsidRDefault="00BE5DFE" w:rsidP="00EE72D0">
      <w:pPr>
        <w:spacing w:after="0" w:line="360" w:lineRule="auto"/>
        <w:jc w:val="both"/>
        <w:rPr>
          <w:rFonts w:ascii="Arial" w:hAnsi="Arial" w:cs="Arial"/>
          <w:sz w:val="22"/>
        </w:rPr>
      </w:pPr>
    </w:p>
    <w:p w14:paraId="6BAEC56C" w14:textId="1F8152F1" w:rsidR="00FC2867" w:rsidRPr="00EE72D0" w:rsidRDefault="00AF4DA0" w:rsidP="00EE72D0">
      <w:pPr>
        <w:spacing w:after="0" w:line="360" w:lineRule="auto"/>
        <w:jc w:val="both"/>
        <w:rPr>
          <w:rFonts w:ascii="Arial" w:hAnsi="Arial" w:cs="Arial"/>
          <w:sz w:val="22"/>
        </w:rPr>
      </w:pPr>
      <w:r w:rsidRPr="00EE72D0">
        <w:rPr>
          <w:rFonts w:ascii="Arial" w:hAnsi="Arial" w:cs="Arial"/>
          <w:sz w:val="22"/>
        </w:rPr>
        <w:t>Health and social care form a crucial part of the United Kingdom’s support system, promoting the wellbeing of millions of people. However, the sector faces increasing pressure due to an ageing population, rising long</w:t>
      </w:r>
      <w:r w:rsidRPr="00EE72D0">
        <w:rPr>
          <w:rFonts w:ascii="Arial" w:hAnsi="Arial" w:cs="Arial"/>
          <w:sz w:val="22"/>
        </w:rPr>
        <w:noBreakHyphen/>
        <w:t>term conditions such as diabetes and heart disease, and persistent inequalities in health outcomes. These challenges highlight the need for skilled professionals who can take proactive steps to protect and improve population health. Among these roles, the Public Health Officer is particularly important, focusing on disease prevention, health promotion, and community education. This report outlines the responsibilities of a Public Health Officer, identifies three essential skills required for effective practice, and proposes evidence</w:t>
      </w:r>
      <w:r w:rsidRPr="00EE72D0">
        <w:rPr>
          <w:rFonts w:ascii="Arial" w:hAnsi="Arial" w:cs="Arial"/>
          <w:sz w:val="22"/>
        </w:rPr>
        <w:noBreakHyphen/>
        <w:t>based strategies for developing these skills. It concludes by considering wider factors that influence the success of public health work.</w:t>
      </w:r>
    </w:p>
    <w:p w14:paraId="5059F49A" w14:textId="77777777" w:rsidR="00BE5DFE" w:rsidRPr="00EE72D0" w:rsidRDefault="00BE5DFE" w:rsidP="00EE72D0">
      <w:pPr>
        <w:spacing w:after="0" w:line="360" w:lineRule="auto"/>
        <w:jc w:val="both"/>
        <w:rPr>
          <w:rFonts w:ascii="Arial" w:hAnsi="Arial" w:cs="Arial"/>
          <w:sz w:val="22"/>
        </w:rPr>
      </w:pPr>
    </w:p>
    <w:p w14:paraId="64F36E68" w14:textId="683CCC6F" w:rsidR="3C659699" w:rsidRPr="00EE72D0" w:rsidRDefault="3C659699" w:rsidP="00EE72D0">
      <w:pPr>
        <w:pStyle w:val="Heading2"/>
        <w:spacing w:line="360" w:lineRule="auto"/>
        <w:jc w:val="both"/>
        <w:rPr>
          <w:rFonts w:ascii="Arial" w:hAnsi="Arial" w:cs="Arial"/>
          <w:color w:val="4472C4" w:themeColor="accent1"/>
          <w:sz w:val="22"/>
          <w:szCs w:val="22"/>
        </w:rPr>
      </w:pPr>
      <w:bookmarkStart w:id="1" w:name="_Toc227852814"/>
      <w:r w:rsidRPr="00EE72D0">
        <w:rPr>
          <w:rFonts w:ascii="Arial" w:hAnsi="Arial" w:cs="Arial"/>
          <w:color w:val="4471C4"/>
          <w:sz w:val="22"/>
          <w:szCs w:val="22"/>
        </w:rPr>
        <w:t xml:space="preserve">2 </w:t>
      </w:r>
      <w:r w:rsidR="000B4DB0" w:rsidRPr="00EE72D0">
        <w:rPr>
          <w:rFonts w:ascii="Arial" w:hAnsi="Arial" w:cs="Arial"/>
          <w:color w:val="4471C4"/>
          <w:sz w:val="22"/>
          <w:szCs w:val="22"/>
        </w:rPr>
        <w:t>Public Health Officer</w:t>
      </w:r>
      <w:r w:rsidRPr="00EE72D0">
        <w:rPr>
          <w:rFonts w:ascii="Arial" w:hAnsi="Arial" w:cs="Arial"/>
          <w:color w:val="4471C4"/>
          <w:sz w:val="22"/>
          <w:szCs w:val="22"/>
        </w:rPr>
        <w:t xml:space="preserve"> in the Health and Social Care Field</w:t>
      </w:r>
      <w:bookmarkEnd w:id="1"/>
    </w:p>
    <w:p w14:paraId="3C079BEF" w14:textId="401104E7" w:rsidR="0156E134" w:rsidRPr="00EE72D0" w:rsidRDefault="0156E134" w:rsidP="00EE72D0">
      <w:pPr>
        <w:spacing w:after="0" w:line="360" w:lineRule="auto"/>
        <w:jc w:val="both"/>
        <w:rPr>
          <w:rFonts w:ascii="Arial" w:hAnsi="Arial" w:cs="Arial"/>
          <w:sz w:val="22"/>
        </w:rPr>
      </w:pPr>
    </w:p>
    <w:p w14:paraId="50A9FBC6" w14:textId="7D7B6042" w:rsidR="008B0B22" w:rsidRPr="00EE72D0" w:rsidRDefault="5CF7C3DB" w:rsidP="00EE72D0">
      <w:pPr>
        <w:pStyle w:val="Heading2"/>
        <w:spacing w:line="360" w:lineRule="auto"/>
        <w:jc w:val="both"/>
        <w:rPr>
          <w:rFonts w:ascii="Arial" w:hAnsi="Arial" w:cs="Arial"/>
          <w:color w:val="4471C4"/>
          <w:sz w:val="22"/>
          <w:szCs w:val="22"/>
        </w:rPr>
      </w:pPr>
      <w:bookmarkStart w:id="2" w:name="_Toc227852815"/>
      <w:r w:rsidRPr="00EE72D0">
        <w:rPr>
          <w:rFonts w:ascii="Arial" w:hAnsi="Arial" w:cs="Arial"/>
          <w:color w:val="4471C4"/>
          <w:sz w:val="22"/>
          <w:szCs w:val="22"/>
        </w:rPr>
        <w:t>2.1</w:t>
      </w:r>
      <w:r w:rsidR="002370CE" w:rsidRPr="00EE72D0">
        <w:rPr>
          <w:rFonts w:ascii="Arial" w:hAnsi="Arial" w:cs="Arial"/>
          <w:color w:val="4471C4"/>
          <w:sz w:val="22"/>
          <w:szCs w:val="22"/>
        </w:rPr>
        <w:t xml:space="preserve"> </w:t>
      </w:r>
      <w:r w:rsidR="071F48DC" w:rsidRPr="00EE72D0">
        <w:rPr>
          <w:rFonts w:ascii="Arial" w:hAnsi="Arial" w:cs="Arial"/>
          <w:color w:val="4471C4"/>
          <w:sz w:val="22"/>
          <w:szCs w:val="22"/>
        </w:rPr>
        <w:t>Description</w:t>
      </w:r>
      <w:r w:rsidR="00070818" w:rsidRPr="00EE72D0">
        <w:rPr>
          <w:rFonts w:ascii="Arial" w:hAnsi="Arial" w:cs="Arial"/>
          <w:color w:val="4471C4"/>
          <w:sz w:val="22"/>
          <w:szCs w:val="22"/>
        </w:rPr>
        <w:t xml:space="preserve"> </w:t>
      </w:r>
      <w:r w:rsidR="13BD3D5D" w:rsidRPr="00EE72D0">
        <w:rPr>
          <w:rFonts w:ascii="Arial" w:hAnsi="Arial" w:cs="Arial"/>
          <w:color w:val="4471C4"/>
          <w:sz w:val="22"/>
          <w:szCs w:val="22"/>
        </w:rPr>
        <w:t xml:space="preserve">of </w:t>
      </w:r>
      <w:r w:rsidR="000B4DB0" w:rsidRPr="00EE72D0">
        <w:rPr>
          <w:rFonts w:ascii="Arial" w:hAnsi="Arial" w:cs="Arial"/>
          <w:color w:val="4471C4"/>
          <w:sz w:val="22"/>
          <w:szCs w:val="22"/>
        </w:rPr>
        <w:t>Public Health Officer</w:t>
      </w:r>
      <w:r w:rsidR="008B0B22" w:rsidRPr="00EE72D0">
        <w:rPr>
          <w:rFonts w:ascii="Arial" w:hAnsi="Arial" w:cs="Arial"/>
          <w:color w:val="4471C4"/>
          <w:sz w:val="22"/>
          <w:szCs w:val="22"/>
        </w:rPr>
        <w:t xml:space="preserve"> in Health</w:t>
      </w:r>
      <w:r w:rsidR="3464B4D3" w:rsidRPr="00EE72D0">
        <w:rPr>
          <w:rFonts w:ascii="Arial" w:hAnsi="Arial" w:cs="Arial"/>
          <w:color w:val="4471C4"/>
          <w:sz w:val="22"/>
          <w:szCs w:val="22"/>
        </w:rPr>
        <w:t xml:space="preserve"> and Social </w:t>
      </w:r>
      <w:r w:rsidR="3D6135D7" w:rsidRPr="00EE72D0">
        <w:rPr>
          <w:rFonts w:ascii="Arial" w:hAnsi="Arial" w:cs="Arial"/>
          <w:color w:val="4471C4"/>
          <w:sz w:val="22"/>
          <w:szCs w:val="22"/>
        </w:rPr>
        <w:t>C</w:t>
      </w:r>
      <w:r w:rsidR="008B0B22" w:rsidRPr="00EE72D0">
        <w:rPr>
          <w:rFonts w:ascii="Arial" w:hAnsi="Arial" w:cs="Arial"/>
          <w:color w:val="4471C4"/>
          <w:sz w:val="22"/>
          <w:szCs w:val="22"/>
        </w:rPr>
        <w:t>are</w:t>
      </w:r>
      <w:bookmarkEnd w:id="2"/>
      <w:r w:rsidR="008B0B22" w:rsidRPr="00EE72D0">
        <w:rPr>
          <w:rFonts w:ascii="Arial" w:hAnsi="Arial" w:cs="Arial"/>
          <w:color w:val="4471C4"/>
          <w:sz w:val="22"/>
          <w:szCs w:val="22"/>
        </w:rPr>
        <w:t xml:space="preserve"> </w:t>
      </w:r>
    </w:p>
    <w:p w14:paraId="02337804" w14:textId="292EDD12" w:rsidR="00AF4DA0" w:rsidRPr="00EE72D0" w:rsidRDefault="00AF4DA0" w:rsidP="00EE72D0">
      <w:pPr>
        <w:pStyle w:val="NormalWeb"/>
        <w:spacing w:line="360" w:lineRule="auto"/>
        <w:jc w:val="both"/>
        <w:rPr>
          <w:rFonts w:ascii="Arial" w:hAnsi="Arial" w:cs="Arial"/>
          <w:sz w:val="22"/>
          <w:szCs w:val="22"/>
        </w:rPr>
      </w:pPr>
      <w:r w:rsidRPr="00EE72D0">
        <w:rPr>
          <w:rFonts w:ascii="Arial" w:hAnsi="Arial" w:cs="Arial"/>
          <w:sz w:val="22"/>
          <w:szCs w:val="22"/>
        </w:rPr>
        <w:t>A Public Health Officer is a specialist whose primary responsibility is to prevent illness and improve the health of entire communities, rather than treating individuals once they become unwell. The role focuses on addressing the underlying determinants of poor health—such as social deprivation, environmental hazards, and unhealthy lifestyle behaviours—before they lead to more serious conditions. By prioritising prevention, Public Health Officers help reduce avoidable pressure on health and social care services and contribute to long</w:t>
      </w:r>
      <w:r w:rsidRPr="00EE72D0">
        <w:rPr>
          <w:rFonts w:ascii="Arial" w:hAnsi="Arial" w:cs="Arial"/>
          <w:sz w:val="22"/>
          <w:szCs w:val="22"/>
        </w:rPr>
        <w:noBreakHyphen/>
        <w:t>term improvements in population wellbeing.</w:t>
      </w:r>
      <w:r w:rsidRPr="00EE72D0">
        <w:rPr>
          <w:rFonts w:ascii="Arial" w:hAnsi="Arial" w:cs="Arial"/>
          <w:sz w:val="22"/>
          <w:szCs w:val="22"/>
        </w:rPr>
        <w:t xml:space="preserve"> </w:t>
      </w:r>
      <w:r w:rsidRPr="00EE72D0">
        <w:rPr>
          <w:rFonts w:ascii="Arial" w:hAnsi="Arial" w:cs="Arial"/>
          <w:sz w:val="22"/>
          <w:szCs w:val="22"/>
        </w:rPr>
        <w:t xml:space="preserve">NHS England (2023, </w:t>
      </w:r>
      <w:r w:rsidRPr="00EE72D0">
        <w:rPr>
          <w:rStyle w:val="Emphasis"/>
          <w:rFonts w:ascii="Arial" w:hAnsi="Arial" w:cs="Arial"/>
          <w:sz w:val="22"/>
          <w:szCs w:val="22"/>
        </w:rPr>
        <w:t>Preventing Illness and Tackling Inequalities</w:t>
      </w:r>
      <w:r w:rsidRPr="00EE72D0">
        <w:rPr>
          <w:rFonts w:ascii="Arial" w:hAnsi="Arial" w:cs="Arial"/>
          <w:sz w:val="22"/>
          <w:szCs w:val="22"/>
        </w:rPr>
        <w:t>) identifies prevention as a central national priority, demonstrating that the work of Public Health Officers aligns with the strategic direction of the UK health system. This source meets all CRAAP criteria, confirming its reliability as a current and authoritative publication.</w:t>
      </w:r>
      <w:r w:rsidRPr="00EE72D0">
        <w:rPr>
          <w:rFonts w:ascii="Arial" w:hAnsi="Arial" w:cs="Arial"/>
          <w:sz w:val="22"/>
          <w:szCs w:val="22"/>
        </w:rPr>
        <w:t xml:space="preserve"> </w:t>
      </w:r>
    </w:p>
    <w:p w14:paraId="62B7AB3D" w14:textId="51FB3829" w:rsidR="00AF4DA0" w:rsidRPr="00EE72D0" w:rsidRDefault="00AF4DA0" w:rsidP="00EE72D0">
      <w:pPr>
        <w:pStyle w:val="NormalWeb"/>
        <w:spacing w:line="360" w:lineRule="auto"/>
        <w:jc w:val="both"/>
        <w:rPr>
          <w:rFonts w:ascii="Arial" w:hAnsi="Arial" w:cs="Arial"/>
          <w:sz w:val="22"/>
          <w:szCs w:val="22"/>
        </w:rPr>
      </w:pPr>
      <w:r w:rsidRPr="00EE72D0">
        <w:rPr>
          <w:rFonts w:ascii="Arial" w:hAnsi="Arial" w:cs="Arial"/>
          <w:sz w:val="22"/>
          <w:szCs w:val="22"/>
        </w:rPr>
        <w:t xml:space="preserve">The responsibilities of a Public Health Officer include collecting and analysing health data, identifying risks within specific populations, designing and delivering health improvement programmes, and responding to public health emergencies such as infectious disease outbreaks. A major aspect of the role involves addressing persistent health inequalities. Data from the Office for National Statistics (2023, </w:t>
      </w:r>
      <w:r w:rsidRPr="00EE72D0">
        <w:rPr>
          <w:rStyle w:val="Emphasis"/>
          <w:rFonts w:ascii="Arial" w:hAnsi="Arial" w:cs="Arial"/>
          <w:sz w:val="22"/>
          <w:szCs w:val="22"/>
        </w:rPr>
        <w:t>Life Expectancy by Region and Deprivation</w:t>
      </w:r>
      <w:r w:rsidRPr="00EE72D0">
        <w:rPr>
          <w:rFonts w:ascii="Arial" w:hAnsi="Arial" w:cs="Arial"/>
          <w:sz w:val="22"/>
          <w:szCs w:val="22"/>
        </w:rPr>
        <w:t>) shows significant variation in life expectancy based on geography and deprivation, highlighting the need for targeted intervention. This source also meets CRAAP standards due to its accuracy and impartiality.</w:t>
      </w:r>
      <w:r w:rsidRPr="00EE72D0">
        <w:rPr>
          <w:rFonts w:ascii="Arial" w:hAnsi="Arial" w:cs="Arial"/>
          <w:sz w:val="22"/>
          <w:szCs w:val="22"/>
        </w:rPr>
        <w:t xml:space="preserve"> </w:t>
      </w:r>
      <w:r w:rsidRPr="00EE72D0">
        <w:rPr>
          <w:rFonts w:ascii="Arial" w:hAnsi="Arial" w:cs="Arial"/>
          <w:sz w:val="22"/>
          <w:szCs w:val="22"/>
        </w:rPr>
        <w:t xml:space="preserve">To carry out these responsibilities effectively, Public Health Officers </w:t>
      </w:r>
      <w:r w:rsidRPr="00EE72D0">
        <w:rPr>
          <w:rFonts w:ascii="Arial" w:hAnsi="Arial" w:cs="Arial"/>
          <w:sz w:val="22"/>
          <w:szCs w:val="22"/>
        </w:rPr>
        <w:lastRenderedPageBreak/>
        <w:t>require strong communication, analytical, and teamwork skills. Their impact, however, may be influenced by wider factors such as funding, organisational culture, and policy changes.</w:t>
      </w:r>
    </w:p>
    <w:p w14:paraId="4010C35E" w14:textId="5F11A53C" w:rsidR="00EC7EBE" w:rsidRPr="00EE72D0" w:rsidRDefault="04019B15" w:rsidP="00EE72D0">
      <w:pPr>
        <w:pStyle w:val="Heading2"/>
        <w:spacing w:line="360" w:lineRule="auto"/>
        <w:jc w:val="both"/>
        <w:rPr>
          <w:rFonts w:ascii="Arial" w:hAnsi="Arial" w:cs="Arial"/>
          <w:color w:val="4471C4"/>
          <w:sz w:val="22"/>
          <w:szCs w:val="22"/>
        </w:rPr>
      </w:pPr>
      <w:bookmarkStart w:id="3" w:name="_Toc227852816"/>
      <w:r w:rsidRPr="00EE72D0">
        <w:rPr>
          <w:rFonts w:ascii="Arial" w:hAnsi="Arial" w:cs="Arial"/>
          <w:color w:val="4471C4"/>
          <w:sz w:val="22"/>
          <w:szCs w:val="22"/>
        </w:rPr>
        <w:t>2.2</w:t>
      </w:r>
      <w:r w:rsidR="00676FEB" w:rsidRPr="00EE72D0">
        <w:rPr>
          <w:rFonts w:ascii="Arial" w:hAnsi="Arial" w:cs="Arial"/>
          <w:color w:val="4471C4"/>
          <w:sz w:val="22"/>
          <w:szCs w:val="22"/>
        </w:rPr>
        <w:t xml:space="preserve"> </w:t>
      </w:r>
      <w:r w:rsidR="00DD5135" w:rsidRPr="00EE72D0">
        <w:rPr>
          <w:rFonts w:ascii="Arial" w:hAnsi="Arial" w:cs="Arial"/>
          <w:color w:val="4471C4"/>
          <w:sz w:val="22"/>
          <w:szCs w:val="22"/>
        </w:rPr>
        <w:t>Explanation</w:t>
      </w:r>
      <w:r w:rsidR="00805726" w:rsidRPr="00EE72D0">
        <w:rPr>
          <w:rFonts w:ascii="Arial" w:hAnsi="Arial" w:cs="Arial"/>
          <w:color w:val="4471C4"/>
          <w:sz w:val="22"/>
          <w:szCs w:val="22"/>
        </w:rPr>
        <w:t xml:space="preserve"> of </w:t>
      </w:r>
      <w:r w:rsidR="549B9698" w:rsidRPr="00EE72D0">
        <w:rPr>
          <w:rFonts w:ascii="Arial" w:hAnsi="Arial" w:cs="Arial"/>
          <w:color w:val="4471C4"/>
          <w:sz w:val="22"/>
          <w:szCs w:val="22"/>
        </w:rPr>
        <w:t>M</w:t>
      </w:r>
      <w:r w:rsidR="00824CB1" w:rsidRPr="00EE72D0">
        <w:rPr>
          <w:rFonts w:ascii="Arial" w:hAnsi="Arial" w:cs="Arial"/>
          <w:color w:val="4471C4"/>
          <w:sz w:val="22"/>
          <w:szCs w:val="22"/>
        </w:rPr>
        <w:t xml:space="preserve">ost </w:t>
      </w:r>
      <w:r w:rsidR="7AC44C89" w:rsidRPr="00EE72D0">
        <w:rPr>
          <w:rFonts w:ascii="Arial" w:hAnsi="Arial" w:cs="Arial"/>
          <w:color w:val="4471C4"/>
          <w:sz w:val="22"/>
          <w:szCs w:val="22"/>
        </w:rPr>
        <w:t>S</w:t>
      </w:r>
      <w:r w:rsidR="00824CB1" w:rsidRPr="00EE72D0">
        <w:rPr>
          <w:rFonts w:ascii="Arial" w:hAnsi="Arial" w:cs="Arial"/>
          <w:color w:val="4471C4"/>
          <w:sz w:val="22"/>
          <w:szCs w:val="22"/>
        </w:rPr>
        <w:t xml:space="preserve">ignificant </w:t>
      </w:r>
      <w:r w:rsidR="556E2D6A" w:rsidRPr="00EE72D0">
        <w:rPr>
          <w:rFonts w:ascii="Arial" w:hAnsi="Arial" w:cs="Arial"/>
          <w:color w:val="4471C4"/>
          <w:sz w:val="22"/>
          <w:szCs w:val="22"/>
        </w:rPr>
        <w:t>S</w:t>
      </w:r>
      <w:r w:rsidR="00D4006B" w:rsidRPr="00EE72D0">
        <w:rPr>
          <w:rFonts w:ascii="Arial" w:hAnsi="Arial" w:cs="Arial"/>
          <w:color w:val="4471C4"/>
          <w:sz w:val="22"/>
          <w:szCs w:val="22"/>
        </w:rPr>
        <w:t xml:space="preserve">kills </w:t>
      </w:r>
      <w:r w:rsidR="653BE314" w:rsidRPr="00EE72D0">
        <w:rPr>
          <w:rFonts w:ascii="Arial" w:hAnsi="Arial" w:cs="Arial"/>
          <w:color w:val="4471C4"/>
          <w:sz w:val="22"/>
          <w:szCs w:val="22"/>
        </w:rPr>
        <w:t>N</w:t>
      </w:r>
      <w:r w:rsidR="00D4006B" w:rsidRPr="00EE72D0">
        <w:rPr>
          <w:rFonts w:ascii="Arial" w:hAnsi="Arial" w:cs="Arial"/>
          <w:color w:val="4471C4"/>
          <w:sz w:val="22"/>
          <w:szCs w:val="22"/>
        </w:rPr>
        <w:t xml:space="preserve">eeded for </w:t>
      </w:r>
      <w:r w:rsidR="000B4DB0" w:rsidRPr="00EE72D0">
        <w:rPr>
          <w:rFonts w:ascii="Arial" w:hAnsi="Arial" w:cs="Arial"/>
          <w:color w:val="4471C4"/>
          <w:sz w:val="22"/>
          <w:szCs w:val="22"/>
        </w:rPr>
        <w:t>Public Health Officer</w:t>
      </w:r>
      <w:r w:rsidR="007138EF" w:rsidRPr="00EE72D0">
        <w:rPr>
          <w:rFonts w:ascii="Arial" w:hAnsi="Arial" w:cs="Arial"/>
          <w:color w:val="4471C4"/>
          <w:sz w:val="22"/>
          <w:szCs w:val="22"/>
        </w:rPr>
        <w:t xml:space="preserve"> in Health</w:t>
      </w:r>
      <w:r w:rsidR="655ACEAB" w:rsidRPr="00EE72D0">
        <w:rPr>
          <w:rFonts w:ascii="Arial" w:hAnsi="Arial" w:cs="Arial"/>
          <w:color w:val="4471C4"/>
          <w:sz w:val="22"/>
          <w:szCs w:val="22"/>
        </w:rPr>
        <w:t xml:space="preserve"> and Social C</w:t>
      </w:r>
      <w:r w:rsidR="007138EF" w:rsidRPr="00EE72D0">
        <w:rPr>
          <w:rFonts w:ascii="Arial" w:hAnsi="Arial" w:cs="Arial"/>
          <w:color w:val="4471C4"/>
          <w:sz w:val="22"/>
          <w:szCs w:val="22"/>
        </w:rPr>
        <w:t>are</w:t>
      </w:r>
      <w:bookmarkEnd w:id="3"/>
    </w:p>
    <w:p w14:paraId="2C68FABB" w14:textId="77777777" w:rsidR="00AF4DA0" w:rsidRPr="00EE72D0" w:rsidRDefault="00AF4DA0" w:rsidP="00EE72D0">
      <w:pPr>
        <w:spacing w:before="100" w:beforeAutospacing="1" w:after="100" w:afterAutospacing="1" w:line="360" w:lineRule="auto"/>
        <w:jc w:val="both"/>
        <w:rPr>
          <w:rFonts w:ascii="Arial" w:eastAsia="Times New Roman" w:hAnsi="Arial" w:cs="Arial"/>
          <w:kern w:val="0"/>
          <w:sz w:val="22"/>
          <w:lang w:val="en-IN" w:eastAsia="en-IN"/>
          <w14:ligatures w14:val="none"/>
        </w:rPr>
      </w:pPr>
      <w:r w:rsidRPr="00EE72D0">
        <w:rPr>
          <w:rFonts w:ascii="Arial" w:eastAsia="Times New Roman" w:hAnsi="Arial" w:cs="Arial"/>
          <w:kern w:val="0"/>
          <w:sz w:val="22"/>
          <w:lang w:val="en-IN" w:eastAsia="en-IN"/>
          <w14:ligatures w14:val="none"/>
        </w:rPr>
        <w:t>A Public Health Officer requires a broad set of professional skills, but communication, analytical thinking, and teamwork are particularly significant. These skills directly support the responsibilities outlined above and ensure that public health interventions are evidence</w:t>
      </w:r>
      <w:r w:rsidRPr="00EE72D0">
        <w:rPr>
          <w:rFonts w:ascii="Arial" w:eastAsia="Times New Roman" w:hAnsi="Arial" w:cs="Arial"/>
          <w:kern w:val="0"/>
          <w:sz w:val="22"/>
          <w:lang w:val="en-IN" w:eastAsia="en-IN"/>
          <w14:ligatures w14:val="none"/>
        </w:rPr>
        <w:noBreakHyphen/>
        <w:t>based, inclusive, and responsive to community needs.</w:t>
      </w:r>
    </w:p>
    <w:p w14:paraId="5267B452" w14:textId="77777777" w:rsidR="00AF4DA0" w:rsidRPr="00EE72D0" w:rsidRDefault="00AF4DA0" w:rsidP="00EE72D0">
      <w:pPr>
        <w:spacing w:before="100" w:beforeAutospacing="1" w:after="100" w:afterAutospacing="1" w:line="360" w:lineRule="auto"/>
        <w:jc w:val="both"/>
        <w:outlineLvl w:val="2"/>
        <w:rPr>
          <w:rFonts w:ascii="Arial" w:eastAsia="Times New Roman" w:hAnsi="Arial" w:cs="Arial"/>
          <w:b/>
          <w:bCs/>
          <w:kern w:val="0"/>
          <w:sz w:val="22"/>
          <w:lang w:val="en-IN" w:eastAsia="en-IN"/>
          <w14:ligatures w14:val="none"/>
        </w:rPr>
      </w:pPr>
      <w:bookmarkStart w:id="4" w:name="_Toc227852817"/>
      <w:r w:rsidRPr="00EE72D0">
        <w:rPr>
          <w:rFonts w:ascii="Arial" w:eastAsia="Times New Roman" w:hAnsi="Arial" w:cs="Arial"/>
          <w:b/>
          <w:bCs/>
          <w:kern w:val="0"/>
          <w:sz w:val="22"/>
          <w:lang w:val="en-IN" w:eastAsia="en-IN"/>
          <w14:ligatures w14:val="none"/>
        </w:rPr>
        <w:t>Communication</w:t>
      </w:r>
      <w:bookmarkEnd w:id="4"/>
    </w:p>
    <w:p w14:paraId="3D925F9E" w14:textId="7EAA9F8E" w:rsidR="00AF4DA0" w:rsidRPr="00EE72D0" w:rsidRDefault="00AF4DA0" w:rsidP="00EE72D0">
      <w:pPr>
        <w:spacing w:before="100" w:beforeAutospacing="1" w:after="100" w:afterAutospacing="1" w:line="360" w:lineRule="auto"/>
        <w:jc w:val="both"/>
        <w:rPr>
          <w:rFonts w:ascii="Arial" w:eastAsia="Times New Roman" w:hAnsi="Arial" w:cs="Arial"/>
          <w:kern w:val="0"/>
          <w:sz w:val="22"/>
          <w:lang w:val="en-IN" w:eastAsia="en-IN"/>
          <w14:ligatures w14:val="none"/>
        </w:rPr>
      </w:pPr>
      <w:r w:rsidRPr="00EE72D0">
        <w:rPr>
          <w:rFonts w:ascii="Arial" w:eastAsia="Times New Roman" w:hAnsi="Arial" w:cs="Arial"/>
          <w:kern w:val="0"/>
          <w:sz w:val="22"/>
          <w:lang w:val="en-IN" w:eastAsia="en-IN"/>
          <w14:ligatures w14:val="none"/>
        </w:rPr>
        <w:t>Effective communication is essential because Public Health Officers must present health information to diverse audiences. They must adapt their communication style when engaging with the public, collaborating with healthcare professionals, or presenting findings to local authorities. For example, during a national immunisation campaign, culturally sensitive and accessible messaging is crucial for addressing concerns, reducing vaccine hesitancy, and encouraging uptake. Without strong communication, even well</w:t>
      </w:r>
      <w:r w:rsidRPr="00EE72D0">
        <w:rPr>
          <w:rFonts w:ascii="Arial" w:eastAsia="Times New Roman" w:hAnsi="Arial" w:cs="Arial"/>
          <w:kern w:val="0"/>
          <w:sz w:val="22"/>
          <w:lang w:val="en-IN" w:eastAsia="en-IN"/>
          <w14:ligatures w14:val="none"/>
        </w:rPr>
        <w:noBreakHyphen/>
        <w:t>designed interventions may fail to reach or influence the intended population.</w:t>
      </w:r>
      <w:r w:rsidRPr="00EE72D0">
        <w:rPr>
          <w:rFonts w:ascii="Arial" w:eastAsia="Times New Roman" w:hAnsi="Arial" w:cs="Arial"/>
          <w:kern w:val="0"/>
          <w:sz w:val="22"/>
          <w:lang w:val="en-IN" w:eastAsia="en-IN"/>
          <w14:ligatures w14:val="none"/>
        </w:rPr>
        <w:t xml:space="preserve"> </w:t>
      </w:r>
      <w:r w:rsidRPr="00EE72D0">
        <w:rPr>
          <w:rFonts w:ascii="Arial" w:eastAsia="Times New Roman" w:hAnsi="Arial" w:cs="Arial"/>
          <w:kern w:val="0"/>
          <w:sz w:val="22"/>
          <w:lang w:val="en-IN" w:eastAsia="en-IN"/>
          <w14:ligatures w14:val="none"/>
        </w:rPr>
        <w:t xml:space="preserve">The World Health Organisation (2022, </w:t>
      </w:r>
      <w:r w:rsidRPr="00EE72D0">
        <w:rPr>
          <w:rFonts w:ascii="Arial" w:eastAsia="Times New Roman" w:hAnsi="Arial" w:cs="Arial"/>
          <w:i/>
          <w:iCs/>
          <w:kern w:val="0"/>
          <w:sz w:val="22"/>
          <w:lang w:val="en-IN" w:eastAsia="en-IN"/>
          <w14:ligatures w14:val="none"/>
        </w:rPr>
        <w:t>Communication Strategies for Public Health</w:t>
      </w:r>
      <w:r w:rsidRPr="00EE72D0">
        <w:rPr>
          <w:rFonts w:ascii="Arial" w:eastAsia="Times New Roman" w:hAnsi="Arial" w:cs="Arial"/>
          <w:kern w:val="0"/>
          <w:sz w:val="22"/>
          <w:lang w:val="en-IN" w:eastAsia="en-IN"/>
          <w14:ligatures w14:val="none"/>
        </w:rPr>
        <w:t>) emphasises that effective communication is fundamental for promoting behaviour change and maintaining public trust. This source meets all CRAAP criteria. However, the rise of health misinformation on social media presents a growing challenge, making clarity, consistency, and cultural awareness even more important.</w:t>
      </w:r>
    </w:p>
    <w:p w14:paraId="336B0B70" w14:textId="77777777" w:rsidR="00AF4DA0" w:rsidRPr="00EE72D0" w:rsidRDefault="00AF4DA0" w:rsidP="00EE72D0">
      <w:pPr>
        <w:spacing w:before="100" w:beforeAutospacing="1" w:after="100" w:afterAutospacing="1" w:line="360" w:lineRule="auto"/>
        <w:jc w:val="both"/>
        <w:outlineLvl w:val="2"/>
        <w:rPr>
          <w:rFonts w:ascii="Arial" w:eastAsia="Times New Roman" w:hAnsi="Arial" w:cs="Arial"/>
          <w:b/>
          <w:bCs/>
          <w:kern w:val="0"/>
          <w:sz w:val="22"/>
          <w:lang w:val="en-IN" w:eastAsia="en-IN"/>
          <w14:ligatures w14:val="none"/>
        </w:rPr>
      </w:pPr>
      <w:bookmarkStart w:id="5" w:name="_Toc227852818"/>
      <w:r w:rsidRPr="00EE72D0">
        <w:rPr>
          <w:rFonts w:ascii="Arial" w:eastAsia="Times New Roman" w:hAnsi="Arial" w:cs="Arial"/>
          <w:b/>
          <w:bCs/>
          <w:kern w:val="0"/>
          <w:sz w:val="22"/>
          <w:lang w:val="en-IN" w:eastAsia="en-IN"/>
          <w14:ligatures w14:val="none"/>
        </w:rPr>
        <w:t>Analytical Thinking</w:t>
      </w:r>
      <w:bookmarkEnd w:id="5"/>
    </w:p>
    <w:p w14:paraId="74583E04" w14:textId="53C0CE46" w:rsidR="00AF4DA0" w:rsidRPr="00EE72D0" w:rsidRDefault="00AF4DA0" w:rsidP="00EE72D0">
      <w:pPr>
        <w:spacing w:before="100" w:beforeAutospacing="1" w:after="100" w:afterAutospacing="1" w:line="360" w:lineRule="auto"/>
        <w:jc w:val="both"/>
        <w:rPr>
          <w:rFonts w:ascii="Arial" w:eastAsia="Times New Roman" w:hAnsi="Arial" w:cs="Arial"/>
          <w:kern w:val="0"/>
          <w:sz w:val="22"/>
          <w:lang w:val="en-IN" w:eastAsia="en-IN"/>
          <w14:ligatures w14:val="none"/>
        </w:rPr>
      </w:pPr>
      <w:r w:rsidRPr="00EE72D0">
        <w:rPr>
          <w:rFonts w:ascii="Arial" w:eastAsia="Times New Roman" w:hAnsi="Arial" w:cs="Arial"/>
          <w:kern w:val="0"/>
          <w:sz w:val="22"/>
          <w:lang w:val="en-IN" w:eastAsia="en-IN"/>
          <w14:ligatures w14:val="none"/>
        </w:rPr>
        <w:t>Analytical thinking is equally critical because Public Health Officers routinely work with complex datasets to identify trends, assess risks, and make evidence</w:t>
      </w:r>
      <w:r w:rsidRPr="00EE72D0">
        <w:rPr>
          <w:rFonts w:ascii="Arial" w:eastAsia="Times New Roman" w:hAnsi="Arial" w:cs="Arial"/>
          <w:kern w:val="0"/>
          <w:sz w:val="22"/>
          <w:lang w:val="en-IN" w:eastAsia="en-IN"/>
          <w14:ligatures w14:val="none"/>
        </w:rPr>
        <w:noBreakHyphen/>
        <w:t>based decisions. Accurate interpretation of data enables officers to determine which communities are most at risk and to target interventions effectively. For example, analysing local smoking prevalence might reveal rising rates among young adults, prompting the development of a targeted cessation programme.</w:t>
      </w:r>
      <w:r w:rsidRPr="00EE72D0">
        <w:rPr>
          <w:rFonts w:ascii="Arial" w:eastAsia="Times New Roman" w:hAnsi="Arial" w:cs="Arial"/>
          <w:kern w:val="0"/>
          <w:sz w:val="22"/>
          <w:lang w:val="en-IN" w:eastAsia="en-IN"/>
          <w14:ligatures w14:val="none"/>
        </w:rPr>
        <w:t xml:space="preserve"> </w:t>
      </w:r>
      <w:r w:rsidRPr="00EE72D0">
        <w:rPr>
          <w:rFonts w:ascii="Arial" w:eastAsia="Times New Roman" w:hAnsi="Arial" w:cs="Arial"/>
          <w:kern w:val="0"/>
          <w:sz w:val="22"/>
          <w:lang w:val="en-IN" w:eastAsia="en-IN"/>
          <w14:ligatures w14:val="none"/>
        </w:rPr>
        <w:t>Brownson et al. (2022, pp. 45–67) highlight that robust data analysis is central to evidence</w:t>
      </w:r>
      <w:r w:rsidRPr="00EE72D0">
        <w:rPr>
          <w:rFonts w:ascii="Arial" w:eastAsia="Times New Roman" w:hAnsi="Arial" w:cs="Arial"/>
          <w:kern w:val="0"/>
          <w:sz w:val="22"/>
          <w:lang w:val="en-IN" w:eastAsia="en-IN"/>
          <w14:ligatures w14:val="none"/>
        </w:rPr>
        <w:noBreakHyphen/>
        <w:t>based public health practice. Their work meets CRAAP standards as a current, peer</w:t>
      </w:r>
      <w:r w:rsidR="00EE72D0">
        <w:rPr>
          <w:rFonts w:ascii="Arial" w:eastAsia="Times New Roman" w:hAnsi="Arial" w:cs="Arial"/>
          <w:kern w:val="0"/>
          <w:sz w:val="22"/>
          <w:lang w:val="en-IN" w:eastAsia="en-IN"/>
          <w14:ligatures w14:val="none"/>
        </w:rPr>
        <w:t xml:space="preserve"> </w:t>
      </w:r>
      <w:r w:rsidRPr="00EE72D0">
        <w:rPr>
          <w:rFonts w:ascii="Arial" w:eastAsia="Times New Roman" w:hAnsi="Arial" w:cs="Arial"/>
          <w:kern w:val="0"/>
          <w:sz w:val="22"/>
          <w:lang w:val="en-IN" w:eastAsia="en-IN"/>
          <w14:ligatures w14:val="none"/>
        </w:rPr>
        <w:t>reviewed academic text. However, data alone cannot capture the full complexity of human behaviour. Cultural norms, socioeconomic pressures, and individual circumstances also influence health decisions, meaning analytical thinking must be combined with contextual understanding.</w:t>
      </w:r>
    </w:p>
    <w:p w14:paraId="78501A08" w14:textId="77777777" w:rsidR="00AF4DA0" w:rsidRPr="00EE72D0" w:rsidRDefault="00AF4DA0" w:rsidP="00EE72D0">
      <w:pPr>
        <w:spacing w:before="100" w:beforeAutospacing="1" w:after="100" w:afterAutospacing="1" w:line="360" w:lineRule="auto"/>
        <w:jc w:val="both"/>
        <w:outlineLvl w:val="2"/>
        <w:rPr>
          <w:rFonts w:ascii="Arial" w:eastAsia="Times New Roman" w:hAnsi="Arial" w:cs="Arial"/>
          <w:b/>
          <w:bCs/>
          <w:kern w:val="0"/>
          <w:sz w:val="22"/>
          <w:lang w:val="en-IN" w:eastAsia="en-IN"/>
          <w14:ligatures w14:val="none"/>
        </w:rPr>
      </w:pPr>
      <w:bookmarkStart w:id="6" w:name="_Toc227852819"/>
      <w:r w:rsidRPr="00EE72D0">
        <w:rPr>
          <w:rFonts w:ascii="Arial" w:eastAsia="Times New Roman" w:hAnsi="Arial" w:cs="Arial"/>
          <w:b/>
          <w:bCs/>
          <w:kern w:val="0"/>
          <w:sz w:val="22"/>
          <w:lang w:val="en-IN" w:eastAsia="en-IN"/>
          <w14:ligatures w14:val="none"/>
        </w:rPr>
        <w:lastRenderedPageBreak/>
        <w:t>Teamwork</w:t>
      </w:r>
      <w:bookmarkEnd w:id="6"/>
    </w:p>
    <w:p w14:paraId="0BD36A0F" w14:textId="17DC2C11" w:rsidR="00AF4DA0" w:rsidRPr="00EE72D0" w:rsidRDefault="00AF4DA0" w:rsidP="00EE72D0">
      <w:pPr>
        <w:spacing w:before="100" w:beforeAutospacing="1" w:after="100" w:afterAutospacing="1" w:line="360" w:lineRule="auto"/>
        <w:jc w:val="both"/>
        <w:rPr>
          <w:rFonts w:ascii="Arial" w:eastAsia="Times New Roman" w:hAnsi="Arial" w:cs="Arial"/>
          <w:kern w:val="0"/>
          <w:sz w:val="22"/>
          <w:lang w:val="en-IN" w:eastAsia="en-IN"/>
          <w14:ligatures w14:val="none"/>
        </w:rPr>
      </w:pPr>
      <w:r w:rsidRPr="00EE72D0">
        <w:rPr>
          <w:rFonts w:ascii="Arial" w:eastAsia="Times New Roman" w:hAnsi="Arial" w:cs="Arial"/>
          <w:kern w:val="0"/>
          <w:sz w:val="22"/>
          <w:lang w:val="en-IN" w:eastAsia="en-IN"/>
          <w14:ligatures w14:val="none"/>
        </w:rPr>
        <w:t>Teamwork is another essential skill, as Public Health Officers rarely work in isolation. They collaborate with NHS staff, environmental health teams, local councils, schools, charities, and voluntary organisations. Effective partnership working allows agencies to share expertise, coordinate resources, and deliver more comprehensive services. A clear example is the multi</w:t>
      </w:r>
      <w:r w:rsidRPr="00EE72D0">
        <w:rPr>
          <w:rFonts w:ascii="Arial" w:eastAsia="Times New Roman" w:hAnsi="Arial" w:cs="Arial"/>
          <w:kern w:val="0"/>
          <w:sz w:val="22"/>
          <w:lang w:val="en-IN" w:eastAsia="en-IN"/>
          <w14:ligatures w14:val="none"/>
        </w:rPr>
        <w:noBreakHyphen/>
        <w:t>agency response required during an infectious disease outbreak, where rapid coordination is vital to contain transmission and protect vulnerable groups.</w:t>
      </w:r>
      <w:r w:rsidRPr="00EE72D0">
        <w:rPr>
          <w:rFonts w:ascii="Arial" w:eastAsia="Times New Roman" w:hAnsi="Arial" w:cs="Arial"/>
          <w:kern w:val="0"/>
          <w:sz w:val="22"/>
          <w:lang w:val="en-IN" w:eastAsia="en-IN"/>
          <w14:ligatures w14:val="none"/>
        </w:rPr>
        <w:t xml:space="preserve"> </w:t>
      </w:r>
      <w:r w:rsidRPr="00EE72D0">
        <w:rPr>
          <w:rFonts w:ascii="Arial" w:eastAsia="Times New Roman" w:hAnsi="Arial" w:cs="Arial"/>
          <w:kern w:val="0"/>
          <w:sz w:val="22"/>
          <w:lang w:val="en-IN" w:eastAsia="en-IN"/>
          <w14:ligatures w14:val="none"/>
        </w:rPr>
        <w:t xml:space="preserve">The UK Health Security Agency (2022, </w:t>
      </w:r>
      <w:r w:rsidRPr="00EE72D0">
        <w:rPr>
          <w:rFonts w:ascii="Arial" w:eastAsia="Times New Roman" w:hAnsi="Arial" w:cs="Arial"/>
          <w:i/>
          <w:iCs/>
          <w:kern w:val="0"/>
          <w:sz w:val="22"/>
          <w:lang w:val="en-IN" w:eastAsia="en-IN"/>
          <w14:ligatures w14:val="none"/>
        </w:rPr>
        <w:t>Partnership Working and Health Protection</w:t>
      </w:r>
      <w:r w:rsidRPr="00EE72D0">
        <w:rPr>
          <w:rFonts w:ascii="Arial" w:eastAsia="Times New Roman" w:hAnsi="Arial" w:cs="Arial"/>
          <w:kern w:val="0"/>
          <w:sz w:val="22"/>
          <w:lang w:val="en-IN" w:eastAsia="en-IN"/>
          <w14:ligatures w14:val="none"/>
        </w:rPr>
        <w:t>) stresses that strong collaboration is fundamental to managing public health risks. This source meets CRAAP criteria as an authoritative government publication. However, teamwork can be hindered by conflicting organisational priorities, differing professional cultures, and limited time for joint working. Public Health Officers must therefore develop interpersonal, negotiation, and conflict</w:t>
      </w:r>
      <w:r w:rsidRPr="00EE72D0">
        <w:rPr>
          <w:rFonts w:ascii="Arial" w:eastAsia="Times New Roman" w:hAnsi="Arial" w:cs="Arial"/>
          <w:kern w:val="0"/>
          <w:sz w:val="22"/>
          <w:lang w:val="en-IN" w:eastAsia="en-IN"/>
          <w14:ligatures w14:val="none"/>
        </w:rPr>
        <w:noBreakHyphen/>
        <w:t>resolution skills to maintain effective partnerships.</w:t>
      </w:r>
    </w:p>
    <w:p w14:paraId="48987A8B" w14:textId="77777777" w:rsidR="00AF4DA0" w:rsidRPr="00EE72D0" w:rsidRDefault="00AF4DA0" w:rsidP="00EE72D0">
      <w:pPr>
        <w:spacing w:before="100" w:beforeAutospacing="1" w:after="100" w:afterAutospacing="1" w:line="360" w:lineRule="auto"/>
        <w:jc w:val="both"/>
        <w:outlineLvl w:val="1"/>
        <w:rPr>
          <w:rFonts w:ascii="Arial" w:eastAsia="Times New Roman" w:hAnsi="Arial" w:cs="Arial"/>
          <w:b/>
          <w:bCs/>
          <w:kern w:val="0"/>
          <w:sz w:val="22"/>
          <w:lang w:val="en-IN" w:eastAsia="en-IN"/>
          <w14:ligatures w14:val="none"/>
        </w:rPr>
      </w:pPr>
      <w:bookmarkStart w:id="7" w:name="_Toc227852820"/>
      <w:r w:rsidRPr="00EE72D0">
        <w:rPr>
          <w:rFonts w:ascii="Arial" w:eastAsia="Times New Roman" w:hAnsi="Arial" w:cs="Arial"/>
          <w:b/>
          <w:bCs/>
          <w:kern w:val="0"/>
          <w:sz w:val="22"/>
          <w:lang w:val="en-IN" w:eastAsia="en-IN"/>
          <w14:ligatures w14:val="none"/>
        </w:rPr>
        <w:t>2.3 Consequences of Skills Deficits</w:t>
      </w:r>
      <w:bookmarkEnd w:id="7"/>
    </w:p>
    <w:p w14:paraId="2F66FC28" w14:textId="1A85CCC3" w:rsidR="00AF4DA0" w:rsidRPr="00EE72D0" w:rsidRDefault="00AF4DA0" w:rsidP="00EE72D0">
      <w:pPr>
        <w:spacing w:before="100" w:beforeAutospacing="1" w:after="100" w:afterAutospacing="1" w:line="360" w:lineRule="auto"/>
        <w:jc w:val="both"/>
        <w:rPr>
          <w:rFonts w:ascii="Arial" w:eastAsia="Times New Roman" w:hAnsi="Arial" w:cs="Arial"/>
          <w:kern w:val="0"/>
          <w:sz w:val="22"/>
          <w:lang w:val="en-IN" w:eastAsia="en-IN"/>
          <w14:ligatures w14:val="none"/>
        </w:rPr>
      </w:pPr>
      <w:r w:rsidRPr="00EE72D0">
        <w:rPr>
          <w:rFonts w:ascii="Arial" w:eastAsia="Times New Roman" w:hAnsi="Arial" w:cs="Arial"/>
          <w:kern w:val="0"/>
          <w:sz w:val="22"/>
          <w:lang w:val="en-IN" w:eastAsia="en-IN"/>
          <w14:ligatures w14:val="none"/>
        </w:rPr>
        <w:t>A lack of these key skills can significantly undermine public health practice. Poor communication may lead to misunderstandings, reduced engagement, and ineffective health campaigns. Weak analytical skills can result in poorly targeted interventions that waste resources and fail to reach high</w:t>
      </w:r>
      <w:r w:rsidRPr="00EE72D0">
        <w:rPr>
          <w:rFonts w:ascii="Arial" w:eastAsia="Times New Roman" w:hAnsi="Arial" w:cs="Arial"/>
          <w:kern w:val="0"/>
          <w:sz w:val="22"/>
          <w:lang w:val="en-IN" w:eastAsia="en-IN"/>
          <w14:ligatures w14:val="none"/>
        </w:rPr>
        <w:noBreakHyphen/>
        <w:t>risk groups. Limited teamwork can create fragmented services, duplication of effort, and missed opportunities to address complex health issues holistically.</w:t>
      </w:r>
      <w:r w:rsidRPr="00EE72D0">
        <w:rPr>
          <w:rFonts w:ascii="Arial" w:eastAsia="Times New Roman" w:hAnsi="Arial" w:cs="Arial"/>
          <w:kern w:val="0"/>
          <w:sz w:val="22"/>
          <w:lang w:val="en-IN" w:eastAsia="en-IN"/>
          <w14:ligatures w14:val="none"/>
        </w:rPr>
        <w:t xml:space="preserve"> </w:t>
      </w:r>
      <w:r w:rsidRPr="00EE72D0">
        <w:rPr>
          <w:rFonts w:ascii="Arial" w:eastAsia="Times New Roman" w:hAnsi="Arial" w:cs="Arial"/>
          <w:kern w:val="0"/>
          <w:sz w:val="22"/>
          <w:lang w:val="en-IN" w:eastAsia="en-IN"/>
          <w14:ligatures w14:val="none"/>
        </w:rPr>
        <w:t xml:space="preserve">The Institute of Health Equity (2022, </w:t>
      </w:r>
      <w:r w:rsidRPr="00EE72D0">
        <w:rPr>
          <w:rFonts w:ascii="Arial" w:eastAsia="Times New Roman" w:hAnsi="Arial" w:cs="Arial"/>
          <w:i/>
          <w:iCs/>
          <w:kern w:val="0"/>
          <w:sz w:val="22"/>
          <w:lang w:val="en-IN" w:eastAsia="en-IN"/>
          <w14:ligatures w14:val="none"/>
        </w:rPr>
        <w:t>Key Findings and Recommendations</w:t>
      </w:r>
      <w:r w:rsidRPr="00EE72D0">
        <w:rPr>
          <w:rFonts w:ascii="Arial" w:eastAsia="Times New Roman" w:hAnsi="Arial" w:cs="Arial"/>
          <w:kern w:val="0"/>
          <w:sz w:val="22"/>
          <w:lang w:val="en-IN" w:eastAsia="en-IN"/>
          <w14:ligatures w14:val="none"/>
        </w:rPr>
        <w:t>) warns that ineffective public health responses can worsen existing health inequalities. This credible, CRAAP</w:t>
      </w:r>
      <w:r w:rsidRPr="00EE72D0">
        <w:rPr>
          <w:rFonts w:ascii="Arial" w:eastAsia="Times New Roman" w:hAnsi="Arial" w:cs="Arial"/>
          <w:kern w:val="0"/>
          <w:sz w:val="22"/>
          <w:lang w:val="en-IN" w:eastAsia="en-IN"/>
          <w14:ligatures w14:val="none"/>
        </w:rPr>
        <w:noBreakHyphen/>
        <w:t>validated source reinforces that communication, analytical thinking, and teamwork are essential for safe, effective, and equitable public health practice.</w:t>
      </w:r>
    </w:p>
    <w:p w14:paraId="00E53E86" w14:textId="610F7F54" w:rsidR="00EE72D0" w:rsidRDefault="1F09BC6E" w:rsidP="00EE72D0">
      <w:pPr>
        <w:pStyle w:val="Heading2"/>
        <w:spacing w:line="360" w:lineRule="auto"/>
        <w:jc w:val="both"/>
        <w:rPr>
          <w:rFonts w:ascii="Arial" w:hAnsi="Arial" w:cs="Arial"/>
          <w:color w:val="4471C4"/>
          <w:sz w:val="22"/>
          <w:szCs w:val="22"/>
        </w:rPr>
      </w:pPr>
      <w:bookmarkStart w:id="8" w:name="_Toc227852821"/>
      <w:r w:rsidRPr="00EE72D0">
        <w:rPr>
          <w:rFonts w:ascii="Arial" w:hAnsi="Arial" w:cs="Arial"/>
          <w:color w:val="4471C4"/>
          <w:sz w:val="22"/>
          <w:szCs w:val="22"/>
        </w:rPr>
        <w:t>3</w:t>
      </w:r>
      <w:r w:rsidR="005D5457" w:rsidRPr="00EE72D0">
        <w:rPr>
          <w:rFonts w:ascii="Arial" w:hAnsi="Arial" w:cs="Arial"/>
          <w:color w:val="4471C4"/>
          <w:sz w:val="22"/>
          <w:szCs w:val="22"/>
        </w:rPr>
        <w:t xml:space="preserve"> </w:t>
      </w:r>
      <w:r w:rsidR="003003FD" w:rsidRPr="00EE72D0">
        <w:rPr>
          <w:rFonts w:ascii="Arial" w:hAnsi="Arial" w:cs="Arial"/>
          <w:color w:val="4471C4"/>
          <w:sz w:val="22"/>
          <w:szCs w:val="22"/>
        </w:rPr>
        <w:t>Strategies</w:t>
      </w:r>
      <w:r w:rsidR="00183CB9" w:rsidRPr="00EE72D0">
        <w:rPr>
          <w:rFonts w:ascii="Arial" w:hAnsi="Arial" w:cs="Arial"/>
          <w:color w:val="4471C4"/>
          <w:sz w:val="22"/>
          <w:szCs w:val="22"/>
        </w:rPr>
        <w:t xml:space="preserve"> </w:t>
      </w:r>
      <w:r w:rsidR="59AB5A3E" w:rsidRPr="00EE72D0">
        <w:rPr>
          <w:rFonts w:ascii="Arial" w:hAnsi="Arial" w:cs="Arial"/>
          <w:color w:val="4471C4"/>
          <w:sz w:val="22"/>
          <w:szCs w:val="22"/>
        </w:rPr>
        <w:t xml:space="preserve">for Skill Improvement for </w:t>
      </w:r>
      <w:r w:rsidR="000B4DB0" w:rsidRPr="00EE72D0">
        <w:rPr>
          <w:rFonts w:ascii="Arial" w:hAnsi="Arial" w:cs="Arial"/>
          <w:color w:val="4471C4"/>
          <w:sz w:val="22"/>
          <w:szCs w:val="22"/>
        </w:rPr>
        <w:t>Public Health Officer</w:t>
      </w:r>
      <w:bookmarkEnd w:id="8"/>
    </w:p>
    <w:p w14:paraId="2563A801" w14:textId="77777777" w:rsidR="00EE72D0" w:rsidRPr="00EE72D0" w:rsidRDefault="00EE72D0" w:rsidP="00EE72D0"/>
    <w:p w14:paraId="39D58DCA" w14:textId="2DA654C9" w:rsidR="00EE72D0" w:rsidRPr="00EE72D0" w:rsidRDefault="0C5D0C5C" w:rsidP="00EE72D0">
      <w:pPr>
        <w:pStyle w:val="Heading2"/>
        <w:spacing w:line="360" w:lineRule="auto"/>
        <w:jc w:val="both"/>
        <w:rPr>
          <w:rFonts w:ascii="Arial" w:hAnsi="Arial" w:cs="Arial"/>
          <w:color w:val="4471C4"/>
          <w:sz w:val="22"/>
          <w:szCs w:val="22"/>
        </w:rPr>
      </w:pPr>
      <w:bookmarkStart w:id="9" w:name="_Toc227852822"/>
      <w:r w:rsidRPr="00EE72D0">
        <w:rPr>
          <w:rFonts w:ascii="Arial" w:hAnsi="Arial" w:cs="Arial"/>
          <w:color w:val="4471C4"/>
          <w:sz w:val="22"/>
          <w:szCs w:val="22"/>
        </w:rPr>
        <w:t xml:space="preserve">3.1 Three Strategies </w:t>
      </w:r>
      <w:r w:rsidR="00183CB9" w:rsidRPr="00EE72D0">
        <w:rPr>
          <w:rFonts w:ascii="Arial" w:hAnsi="Arial" w:cs="Arial"/>
          <w:color w:val="4471C4"/>
          <w:sz w:val="22"/>
          <w:szCs w:val="22"/>
        </w:rPr>
        <w:t xml:space="preserve">to </w:t>
      </w:r>
      <w:r w:rsidR="5CE671C3" w:rsidRPr="00EE72D0">
        <w:rPr>
          <w:rFonts w:ascii="Arial" w:hAnsi="Arial" w:cs="Arial"/>
          <w:color w:val="4471C4"/>
          <w:sz w:val="22"/>
          <w:szCs w:val="22"/>
        </w:rPr>
        <w:t>I</w:t>
      </w:r>
      <w:r w:rsidR="00183CB9" w:rsidRPr="00EE72D0">
        <w:rPr>
          <w:rFonts w:ascii="Arial" w:hAnsi="Arial" w:cs="Arial"/>
          <w:color w:val="4471C4"/>
          <w:sz w:val="22"/>
          <w:szCs w:val="22"/>
        </w:rPr>
        <w:t xml:space="preserve">mprove the </w:t>
      </w:r>
      <w:r w:rsidR="40F0AB75" w:rsidRPr="00EE72D0">
        <w:rPr>
          <w:rFonts w:ascii="Arial" w:hAnsi="Arial" w:cs="Arial"/>
          <w:color w:val="4471C4"/>
          <w:sz w:val="22"/>
          <w:szCs w:val="22"/>
        </w:rPr>
        <w:t>S</w:t>
      </w:r>
      <w:r w:rsidR="00183CB9" w:rsidRPr="00EE72D0">
        <w:rPr>
          <w:rFonts w:ascii="Arial" w:hAnsi="Arial" w:cs="Arial"/>
          <w:color w:val="4471C4"/>
          <w:sz w:val="22"/>
          <w:szCs w:val="22"/>
        </w:rPr>
        <w:t>kills</w:t>
      </w:r>
      <w:r w:rsidR="005D5457" w:rsidRPr="00EE72D0">
        <w:rPr>
          <w:rFonts w:ascii="Arial" w:hAnsi="Arial" w:cs="Arial"/>
          <w:color w:val="4471C4"/>
          <w:sz w:val="22"/>
          <w:szCs w:val="22"/>
        </w:rPr>
        <w:t xml:space="preserve"> </w:t>
      </w:r>
      <w:r w:rsidR="00070818" w:rsidRPr="00EE72D0">
        <w:rPr>
          <w:rFonts w:ascii="Arial" w:hAnsi="Arial" w:cs="Arial"/>
          <w:color w:val="4471C4"/>
          <w:sz w:val="22"/>
          <w:szCs w:val="22"/>
        </w:rPr>
        <w:t xml:space="preserve">for </w:t>
      </w:r>
      <w:r w:rsidR="000B4DB0" w:rsidRPr="00EE72D0">
        <w:rPr>
          <w:rFonts w:ascii="Arial" w:hAnsi="Arial" w:cs="Arial"/>
          <w:color w:val="4471C4"/>
          <w:sz w:val="22"/>
          <w:szCs w:val="22"/>
        </w:rPr>
        <w:t>Public Health Officer</w:t>
      </w:r>
      <w:bookmarkEnd w:id="9"/>
    </w:p>
    <w:p w14:paraId="0BA27F3D" w14:textId="77777777" w:rsidR="00EE72D0" w:rsidRPr="00EE72D0" w:rsidRDefault="00EE72D0" w:rsidP="00EE72D0">
      <w:pPr>
        <w:spacing w:before="100" w:beforeAutospacing="1" w:after="100" w:afterAutospacing="1" w:line="360" w:lineRule="auto"/>
        <w:jc w:val="both"/>
        <w:rPr>
          <w:rFonts w:ascii="Arial" w:eastAsia="Times New Roman" w:hAnsi="Arial" w:cs="Arial"/>
          <w:kern w:val="0"/>
          <w:sz w:val="22"/>
          <w:lang w:val="en-IN" w:eastAsia="en-IN"/>
          <w14:ligatures w14:val="none"/>
        </w:rPr>
      </w:pPr>
      <w:r w:rsidRPr="00EE72D0">
        <w:rPr>
          <w:rFonts w:ascii="Arial" w:eastAsia="Times New Roman" w:hAnsi="Arial" w:cs="Arial"/>
          <w:kern w:val="0"/>
          <w:sz w:val="22"/>
          <w:lang w:val="en-IN" w:eastAsia="en-IN"/>
          <w14:ligatures w14:val="none"/>
        </w:rPr>
        <w:t>Developing the key skills of communication, analytical thinking, and teamwork is essential for Public Health Officers, as these abilities directly support effective practice and contribute to improved health outcomes. Each skill requires deliberate, ongoing development to ensure practitioners remain responsive to changing public health needs.</w:t>
      </w:r>
    </w:p>
    <w:p w14:paraId="73F8008D" w14:textId="77777777" w:rsidR="00EE72D0" w:rsidRPr="00EE72D0" w:rsidRDefault="00EE72D0" w:rsidP="00EE72D0">
      <w:pPr>
        <w:spacing w:before="100" w:beforeAutospacing="1" w:after="100" w:afterAutospacing="1" w:line="360" w:lineRule="auto"/>
        <w:jc w:val="both"/>
        <w:outlineLvl w:val="2"/>
        <w:rPr>
          <w:rFonts w:ascii="Arial" w:eastAsia="Times New Roman" w:hAnsi="Arial" w:cs="Arial"/>
          <w:b/>
          <w:bCs/>
          <w:kern w:val="0"/>
          <w:sz w:val="22"/>
          <w:lang w:val="en-IN" w:eastAsia="en-IN"/>
          <w14:ligatures w14:val="none"/>
        </w:rPr>
      </w:pPr>
      <w:bookmarkStart w:id="10" w:name="_Toc227852823"/>
      <w:r w:rsidRPr="00EE72D0">
        <w:rPr>
          <w:rFonts w:ascii="Arial" w:eastAsia="Times New Roman" w:hAnsi="Arial" w:cs="Arial"/>
          <w:b/>
          <w:bCs/>
          <w:kern w:val="0"/>
          <w:sz w:val="22"/>
          <w:lang w:val="en-IN" w:eastAsia="en-IN"/>
          <w14:ligatures w14:val="none"/>
        </w:rPr>
        <w:t>Improving Communication through Structured Training</w:t>
      </w:r>
      <w:bookmarkEnd w:id="10"/>
    </w:p>
    <w:p w14:paraId="2DEA5B4B" w14:textId="7810E9AD" w:rsidR="00EE72D0" w:rsidRPr="00EE72D0" w:rsidRDefault="00EE72D0" w:rsidP="00EE72D0">
      <w:pPr>
        <w:spacing w:before="100" w:beforeAutospacing="1" w:after="100" w:afterAutospacing="1" w:line="360" w:lineRule="auto"/>
        <w:jc w:val="both"/>
        <w:rPr>
          <w:rFonts w:ascii="Arial" w:eastAsia="Times New Roman" w:hAnsi="Arial" w:cs="Arial"/>
          <w:kern w:val="0"/>
          <w:sz w:val="22"/>
          <w:lang w:val="en-IN" w:eastAsia="en-IN"/>
          <w14:ligatures w14:val="none"/>
        </w:rPr>
      </w:pPr>
      <w:r w:rsidRPr="00EE72D0">
        <w:rPr>
          <w:rFonts w:ascii="Arial" w:eastAsia="Times New Roman" w:hAnsi="Arial" w:cs="Arial"/>
          <w:kern w:val="0"/>
          <w:sz w:val="22"/>
          <w:lang w:val="en-IN" w:eastAsia="en-IN"/>
          <w14:ligatures w14:val="none"/>
        </w:rPr>
        <w:lastRenderedPageBreak/>
        <w:t>One effective strategy for enhancing communication skills is participation in structured training programmes that use active, practical learning methods. Unlike passive approaches such as reading or listening to lectures, structured training allows practitioners to rehearse real</w:t>
      </w:r>
      <w:r w:rsidRPr="00EE72D0">
        <w:rPr>
          <w:rFonts w:ascii="Arial" w:eastAsia="Times New Roman" w:hAnsi="Arial" w:cs="Arial"/>
          <w:kern w:val="0"/>
          <w:sz w:val="22"/>
          <w:lang w:val="en-IN" w:eastAsia="en-IN"/>
          <w14:ligatures w14:val="none"/>
        </w:rPr>
        <w:noBreakHyphen/>
        <w:t>life communication scenarios through role</w:t>
      </w:r>
      <w:r w:rsidRPr="00EE72D0">
        <w:rPr>
          <w:rFonts w:ascii="Arial" w:eastAsia="Times New Roman" w:hAnsi="Arial" w:cs="Arial"/>
          <w:kern w:val="0"/>
          <w:sz w:val="22"/>
          <w:lang w:val="en-IN" w:eastAsia="en-IN"/>
          <w14:ligatures w14:val="none"/>
        </w:rPr>
        <w:noBreakHyphen/>
        <w:t>play, simulated consultations, and group</w:t>
      </w:r>
      <w:r w:rsidRPr="00EE72D0">
        <w:rPr>
          <w:rFonts w:ascii="Arial" w:eastAsia="Times New Roman" w:hAnsi="Arial" w:cs="Arial"/>
          <w:kern w:val="0"/>
          <w:sz w:val="22"/>
          <w:lang w:val="en-IN" w:eastAsia="en-IN"/>
          <w14:ligatures w14:val="none"/>
        </w:rPr>
        <w:noBreakHyphen/>
        <w:t>based activities. For example, a Public Health Officer may take part in a simulated community consultation about a new health initiative, requiring them to respond to concerns, adjust their language for non</w:t>
      </w:r>
      <w:r w:rsidRPr="00EE72D0">
        <w:rPr>
          <w:rFonts w:ascii="Arial" w:eastAsia="Times New Roman" w:hAnsi="Arial" w:cs="Arial"/>
          <w:kern w:val="0"/>
          <w:sz w:val="22"/>
          <w:lang w:val="en-IN" w:eastAsia="en-IN"/>
          <w14:ligatures w14:val="none"/>
        </w:rPr>
        <w:noBreakHyphen/>
        <w:t>specialist audiences, and communicate with cultural sensitivity.</w:t>
      </w:r>
      <w:r w:rsidRPr="00EE72D0">
        <w:rPr>
          <w:rFonts w:ascii="Arial" w:eastAsia="Times New Roman" w:hAnsi="Arial" w:cs="Arial"/>
          <w:kern w:val="0"/>
          <w:sz w:val="22"/>
          <w:lang w:val="en-IN" w:eastAsia="en-IN"/>
          <w14:ligatures w14:val="none"/>
        </w:rPr>
        <w:t xml:space="preserve"> </w:t>
      </w:r>
      <w:r w:rsidRPr="00EE72D0">
        <w:rPr>
          <w:rFonts w:ascii="Arial" w:eastAsia="Times New Roman" w:hAnsi="Arial" w:cs="Arial"/>
          <w:kern w:val="0"/>
          <w:sz w:val="22"/>
          <w:lang w:val="en-IN" w:eastAsia="en-IN"/>
          <w14:ligatures w14:val="none"/>
        </w:rPr>
        <w:t>The World Health Organisation (2022) supports this approach, noting that targeted communication training enhances community engagement and contributes to more successful public health interventions. However, training must be updated regularly to reflect emerging issues and evolving community needs.</w:t>
      </w:r>
    </w:p>
    <w:p w14:paraId="12BD18AD" w14:textId="77777777" w:rsidR="00EE72D0" w:rsidRPr="00EE72D0" w:rsidRDefault="00EE72D0" w:rsidP="00EE72D0">
      <w:pPr>
        <w:spacing w:before="100" w:beforeAutospacing="1" w:after="100" w:afterAutospacing="1" w:line="360" w:lineRule="auto"/>
        <w:jc w:val="both"/>
        <w:outlineLvl w:val="2"/>
        <w:rPr>
          <w:rFonts w:ascii="Arial" w:eastAsia="Times New Roman" w:hAnsi="Arial" w:cs="Arial"/>
          <w:b/>
          <w:bCs/>
          <w:kern w:val="0"/>
          <w:sz w:val="22"/>
          <w:lang w:val="en-IN" w:eastAsia="en-IN"/>
          <w14:ligatures w14:val="none"/>
        </w:rPr>
      </w:pPr>
      <w:bookmarkStart w:id="11" w:name="_Toc227852824"/>
      <w:r w:rsidRPr="00EE72D0">
        <w:rPr>
          <w:rFonts w:ascii="Arial" w:eastAsia="Times New Roman" w:hAnsi="Arial" w:cs="Arial"/>
          <w:b/>
          <w:bCs/>
          <w:kern w:val="0"/>
          <w:sz w:val="22"/>
          <w:lang w:val="en-IN" w:eastAsia="en-IN"/>
          <w14:ligatures w14:val="none"/>
        </w:rPr>
        <w:t>Strengthening Analytical Skills through Continuing Professional Development</w:t>
      </w:r>
      <w:bookmarkEnd w:id="11"/>
    </w:p>
    <w:p w14:paraId="6EA3A7B7" w14:textId="234B6EE5" w:rsidR="00EE72D0" w:rsidRPr="00EE72D0" w:rsidRDefault="00EE72D0" w:rsidP="00EE72D0">
      <w:pPr>
        <w:spacing w:before="100" w:beforeAutospacing="1" w:after="100" w:afterAutospacing="1" w:line="360" w:lineRule="auto"/>
        <w:jc w:val="both"/>
        <w:rPr>
          <w:rFonts w:ascii="Arial" w:eastAsia="Times New Roman" w:hAnsi="Arial" w:cs="Arial"/>
          <w:kern w:val="0"/>
          <w:sz w:val="22"/>
          <w:lang w:val="en-IN" w:eastAsia="en-IN"/>
          <w14:ligatures w14:val="none"/>
        </w:rPr>
      </w:pPr>
      <w:r w:rsidRPr="00EE72D0">
        <w:rPr>
          <w:rFonts w:ascii="Arial" w:eastAsia="Times New Roman" w:hAnsi="Arial" w:cs="Arial"/>
          <w:kern w:val="0"/>
          <w:sz w:val="22"/>
          <w:lang w:val="en-IN" w:eastAsia="en-IN"/>
          <w14:ligatures w14:val="none"/>
        </w:rPr>
        <w:t>Analytical skills can be strengthened through ongoing continuing professional development (CPD), particularly through formal study in epidemiology, biostatistics, or data analysis. Public Health Officers may undertake university modules or professional courses offered by organisations such as the Faculty of Public Health. Developing these skills enables practitioners to interpret complex datasets accurately and make evidence</w:t>
      </w:r>
      <w:r w:rsidRPr="00EE72D0">
        <w:rPr>
          <w:rFonts w:ascii="Arial" w:eastAsia="Times New Roman" w:hAnsi="Arial" w:cs="Arial"/>
          <w:kern w:val="0"/>
          <w:sz w:val="22"/>
          <w:lang w:val="en-IN" w:eastAsia="en-IN"/>
          <w14:ligatures w14:val="none"/>
        </w:rPr>
        <w:noBreakHyphen/>
        <w:t>based decisions.</w:t>
      </w:r>
      <w:r w:rsidRPr="00EE72D0">
        <w:rPr>
          <w:rFonts w:ascii="Arial" w:eastAsia="Times New Roman" w:hAnsi="Arial" w:cs="Arial"/>
          <w:kern w:val="0"/>
          <w:sz w:val="22"/>
          <w:lang w:val="en-IN" w:eastAsia="en-IN"/>
          <w14:ligatures w14:val="none"/>
        </w:rPr>
        <w:t xml:space="preserve"> </w:t>
      </w:r>
      <w:r w:rsidRPr="00EE72D0">
        <w:rPr>
          <w:rFonts w:ascii="Arial" w:eastAsia="Times New Roman" w:hAnsi="Arial" w:cs="Arial"/>
          <w:kern w:val="0"/>
          <w:sz w:val="22"/>
          <w:lang w:val="en-IN" w:eastAsia="en-IN"/>
          <w14:ligatures w14:val="none"/>
        </w:rPr>
        <w:t>Brownson et al. (2022) emphasise that sustained professional learning is essential for maintaining high standards in evidence</w:t>
      </w:r>
      <w:r w:rsidRPr="00EE72D0">
        <w:rPr>
          <w:rFonts w:ascii="Arial" w:eastAsia="Times New Roman" w:hAnsi="Arial" w:cs="Arial"/>
          <w:kern w:val="0"/>
          <w:sz w:val="22"/>
          <w:lang w:val="en-IN" w:eastAsia="en-IN"/>
          <w14:ligatures w14:val="none"/>
        </w:rPr>
        <w:noBreakHyphen/>
        <w:t>based public health. However, technical training must be paired with critical reflection to ensure practitioners consider the wider social and cultural context behind health behaviours.</w:t>
      </w:r>
    </w:p>
    <w:p w14:paraId="176615E3" w14:textId="77777777" w:rsidR="00EE72D0" w:rsidRPr="00EE72D0" w:rsidRDefault="00EE72D0" w:rsidP="00EE72D0">
      <w:pPr>
        <w:spacing w:before="100" w:beforeAutospacing="1" w:after="100" w:afterAutospacing="1" w:line="360" w:lineRule="auto"/>
        <w:jc w:val="both"/>
        <w:outlineLvl w:val="2"/>
        <w:rPr>
          <w:rFonts w:ascii="Arial" w:eastAsia="Times New Roman" w:hAnsi="Arial" w:cs="Arial"/>
          <w:b/>
          <w:bCs/>
          <w:kern w:val="0"/>
          <w:sz w:val="22"/>
          <w:lang w:val="en-IN" w:eastAsia="en-IN"/>
          <w14:ligatures w14:val="none"/>
        </w:rPr>
      </w:pPr>
      <w:bookmarkStart w:id="12" w:name="_Toc227852825"/>
      <w:r w:rsidRPr="00EE72D0">
        <w:rPr>
          <w:rFonts w:ascii="Arial" w:eastAsia="Times New Roman" w:hAnsi="Arial" w:cs="Arial"/>
          <w:b/>
          <w:bCs/>
          <w:kern w:val="0"/>
          <w:sz w:val="22"/>
          <w:lang w:val="en-IN" w:eastAsia="en-IN"/>
          <w14:ligatures w14:val="none"/>
        </w:rPr>
        <w:t>Developing Teamwork through Cross</w:t>
      </w:r>
      <w:r w:rsidRPr="00EE72D0">
        <w:rPr>
          <w:rFonts w:ascii="Arial" w:eastAsia="Times New Roman" w:hAnsi="Arial" w:cs="Arial"/>
          <w:b/>
          <w:bCs/>
          <w:kern w:val="0"/>
          <w:sz w:val="22"/>
          <w:lang w:val="en-IN" w:eastAsia="en-IN"/>
          <w14:ligatures w14:val="none"/>
        </w:rPr>
        <w:noBreakHyphen/>
        <w:t>Sector Collaborative Working</w:t>
      </w:r>
      <w:bookmarkEnd w:id="12"/>
    </w:p>
    <w:p w14:paraId="249FDA12" w14:textId="3A978A1D" w:rsidR="00EE72D0" w:rsidRPr="00EE72D0" w:rsidRDefault="00EE72D0" w:rsidP="00EE72D0">
      <w:pPr>
        <w:spacing w:before="100" w:beforeAutospacing="1" w:after="100" w:afterAutospacing="1" w:line="360" w:lineRule="auto"/>
        <w:jc w:val="both"/>
        <w:rPr>
          <w:rFonts w:ascii="Arial" w:eastAsia="Times New Roman" w:hAnsi="Arial" w:cs="Arial"/>
          <w:kern w:val="0"/>
          <w:sz w:val="22"/>
          <w:lang w:val="en-IN" w:eastAsia="en-IN"/>
          <w14:ligatures w14:val="none"/>
        </w:rPr>
      </w:pPr>
      <w:r w:rsidRPr="00EE72D0">
        <w:rPr>
          <w:rFonts w:ascii="Arial" w:eastAsia="Times New Roman" w:hAnsi="Arial" w:cs="Arial"/>
          <w:kern w:val="0"/>
          <w:sz w:val="22"/>
          <w:lang w:val="en-IN" w:eastAsia="en-IN"/>
          <w14:ligatures w14:val="none"/>
        </w:rPr>
        <w:t>Teamwork skills are best developed through active participation in cross</w:t>
      </w:r>
      <w:r w:rsidRPr="00EE72D0">
        <w:rPr>
          <w:rFonts w:ascii="Arial" w:eastAsia="Times New Roman" w:hAnsi="Arial" w:cs="Arial"/>
          <w:kern w:val="0"/>
          <w:sz w:val="22"/>
          <w:lang w:val="en-IN" w:eastAsia="en-IN"/>
          <w14:ligatures w14:val="none"/>
        </w:rPr>
        <w:noBreakHyphen/>
        <w:t>sector collaborative projects. Working alongside professionals from the NHS, local councils, schools, and voluntary organisations exposes Public Health Officers to different working cultures, communication styles, and organisational priorities. For example, involvement in a joint initiative to address childhood obesity requires negotiation, shared decision</w:t>
      </w:r>
      <w:r w:rsidRPr="00EE72D0">
        <w:rPr>
          <w:rFonts w:ascii="Arial" w:eastAsia="Times New Roman" w:hAnsi="Arial" w:cs="Arial"/>
          <w:kern w:val="0"/>
          <w:sz w:val="22"/>
          <w:lang w:val="en-IN" w:eastAsia="en-IN"/>
          <w14:ligatures w14:val="none"/>
        </w:rPr>
        <w:noBreakHyphen/>
        <w:t>making, and coordinated planning</w:t>
      </w:r>
      <w:r>
        <w:rPr>
          <w:rFonts w:ascii="Arial" w:eastAsia="Times New Roman" w:hAnsi="Arial" w:cs="Arial"/>
          <w:kern w:val="0"/>
          <w:sz w:val="22"/>
          <w:lang w:val="en-IN" w:eastAsia="en-IN"/>
          <w14:ligatures w14:val="none"/>
        </w:rPr>
        <w:t xml:space="preserve"> </w:t>
      </w:r>
      <w:r w:rsidRPr="00EE72D0">
        <w:rPr>
          <w:rFonts w:ascii="Arial" w:eastAsia="Times New Roman" w:hAnsi="Arial" w:cs="Arial"/>
          <w:kern w:val="0"/>
          <w:sz w:val="22"/>
          <w:lang w:val="en-IN" w:eastAsia="en-IN"/>
          <w14:ligatures w14:val="none"/>
        </w:rPr>
        <w:t>skills that cannot be developed through independent practice alone.</w:t>
      </w:r>
      <w:r w:rsidRPr="00EE72D0">
        <w:rPr>
          <w:rFonts w:ascii="Arial" w:eastAsia="Times New Roman" w:hAnsi="Arial" w:cs="Arial"/>
          <w:kern w:val="0"/>
          <w:sz w:val="22"/>
          <w:lang w:val="en-IN" w:eastAsia="en-IN"/>
          <w14:ligatures w14:val="none"/>
        </w:rPr>
        <w:t xml:space="preserve"> </w:t>
      </w:r>
      <w:r w:rsidRPr="00EE72D0">
        <w:rPr>
          <w:rFonts w:ascii="Arial" w:eastAsia="Times New Roman" w:hAnsi="Arial" w:cs="Arial"/>
          <w:kern w:val="0"/>
          <w:sz w:val="22"/>
          <w:lang w:val="en-IN" w:eastAsia="en-IN"/>
          <w14:ligatures w14:val="none"/>
        </w:rPr>
        <w:t>Both NHS England (2023) and the UK Health Security Agency (2022) identify cross</w:t>
      </w:r>
      <w:r w:rsidRPr="00EE72D0">
        <w:rPr>
          <w:rFonts w:ascii="Arial" w:eastAsia="Times New Roman" w:hAnsi="Arial" w:cs="Arial"/>
          <w:kern w:val="0"/>
          <w:sz w:val="22"/>
          <w:lang w:val="en-IN" w:eastAsia="en-IN"/>
          <w14:ligatures w14:val="none"/>
        </w:rPr>
        <w:noBreakHyphen/>
        <w:t>sector collaboration as a key driver of effective public health outcomes. However, resource constraints and institutional barriers can limit opportunities for collaboration, highlighting the need for organisational support alongside individual effort.</w:t>
      </w:r>
    </w:p>
    <w:p w14:paraId="2A96DA70" w14:textId="692F0350" w:rsidR="000448DF" w:rsidRPr="00EE72D0" w:rsidRDefault="5617AA6E" w:rsidP="00EE72D0">
      <w:pPr>
        <w:pStyle w:val="Heading2"/>
        <w:spacing w:line="360" w:lineRule="auto"/>
        <w:jc w:val="both"/>
        <w:rPr>
          <w:rFonts w:ascii="Arial" w:hAnsi="Arial" w:cs="Arial"/>
          <w:color w:val="4471C4"/>
          <w:sz w:val="22"/>
          <w:szCs w:val="22"/>
        </w:rPr>
      </w:pPr>
      <w:bookmarkStart w:id="13" w:name="_Toc227852826"/>
      <w:r w:rsidRPr="00EE72D0">
        <w:rPr>
          <w:rFonts w:ascii="Arial" w:hAnsi="Arial" w:cs="Arial"/>
          <w:color w:val="4471C4"/>
          <w:sz w:val="22"/>
          <w:szCs w:val="22"/>
        </w:rPr>
        <w:lastRenderedPageBreak/>
        <w:t>4</w:t>
      </w:r>
      <w:r w:rsidR="00A946CB" w:rsidRPr="00EE72D0">
        <w:rPr>
          <w:rFonts w:ascii="Arial" w:hAnsi="Arial" w:cs="Arial"/>
          <w:color w:val="4471C4"/>
          <w:sz w:val="22"/>
          <w:szCs w:val="22"/>
        </w:rPr>
        <w:t xml:space="preserve"> Conclusion</w:t>
      </w:r>
      <w:bookmarkEnd w:id="13"/>
    </w:p>
    <w:p w14:paraId="6B967DA5" w14:textId="77777777" w:rsidR="001E0721" w:rsidRPr="00EE72D0" w:rsidRDefault="001E0721" w:rsidP="00EE72D0">
      <w:pPr>
        <w:spacing w:line="360" w:lineRule="auto"/>
        <w:jc w:val="both"/>
        <w:rPr>
          <w:rFonts w:ascii="Arial" w:hAnsi="Arial" w:cs="Arial"/>
          <w:sz w:val="22"/>
        </w:rPr>
      </w:pPr>
    </w:p>
    <w:p w14:paraId="3F34EF19" w14:textId="47C1BED4" w:rsidR="00D676C3" w:rsidRPr="000448DF" w:rsidRDefault="00EE72D0" w:rsidP="00EE72D0">
      <w:pPr>
        <w:spacing w:line="360" w:lineRule="auto"/>
        <w:jc w:val="both"/>
        <w:rPr>
          <w:rFonts w:ascii="Arial" w:hAnsi="Arial" w:cs="Arial"/>
          <w:sz w:val="22"/>
        </w:rPr>
      </w:pPr>
      <w:r w:rsidRPr="00EE72D0">
        <w:rPr>
          <w:rFonts w:ascii="Arial" w:hAnsi="Arial" w:cs="Arial"/>
          <w:sz w:val="22"/>
        </w:rPr>
        <w:t>In conclusion, the Public Health Officer plays a vital and multifaceted role within the UK health and social care sector by promoting health, preventing illness, and addressing persistent inequalities across diverse communities. This report has outlined the core responsibilities of the role and identified communication, analytical thinking, and teamwork as the three essential skills required for effective public health practice. It has also presented evidence</w:t>
      </w:r>
      <w:r w:rsidRPr="00EE72D0">
        <w:rPr>
          <w:rFonts w:ascii="Arial" w:hAnsi="Arial" w:cs="Arial"/>
          <w:sz w:val="22"/>
        </w:rPr>
        <w:noBreakHyphen/>
        <w:t>based strategies for developing these skills, including structured communication training, continuing professional development, and cross</w:t>
      </w:r>
      <w:r w:rsidRPr="00EE72D0">
        <w:rPr>
          <w:rFonts w:ascii="Arial" w:hAnsi="Arial" w:cs="Arial"/>
          <w:sz w:val="22"/>
        </w:rPr>
        <w:noBreakHyphen/>
        <w:t>sector collaboration. While individual skill development is crucial, wider influences such as funding, organisational culture, and national policy direction also shape how effectively these strategies can be implemented. Ultimately, sustained professional growth</w:t>
      </w:r>
      <w:r>
        <w:rPr>
          <w:rFonts w:ascii="Arial" w:hAnsi="Arial" w:cs="Arial"/>
          <w:sz w:val="22"/>
        </w:rPr>
        <w:t xml:space="preserve"> </w:t>
      </w:r>
      <w:r w:rsidRPr="00EE72D0">
        <w:rPr>
          <w:rFonts w:ascii="Arial" w:hAnsi="Arial" w:cs="Arial"/>
          <w:sz w:val="22"/>
        </w:rPr>
        <w:t>supported by strong organisational systems and a commitment to evidence</w:t>
      </w:r>
      <w:r w:rsidRPr="00EE72D0">
        <w:rPr>
          <w:rFonts w:ascii="Arial" w:hAnsi="Arial" w:cs="Arial"/>
          <w:sz w:val="22"/>
        </w:rPr>
        <w:noBreakHyphen/>
        <w:t>based practice</w:t>
      </w:r>
      <w:r>
        <w:rPr>
          <w:rFonts w:ascii="Arial" w:hAnsi="Arial" w:cs="Arial"/>
          <w:sz w:val="22"/>
        </w:rPr>
        <w:t xml:space="preserve"> </w:t>
      </w:r>
      <w:r w:rsidRPr="00EE72D0">
        <w:rPr>
          <w:rFonts w:ascii="Arial" w:hAnsi="Arial" w:cs="Arial"/>
          <w:sz w:val="22"/>
        </w:rPr>
        <w:t>enables Public Health Officers to deliver meaningful and long</w:t>
      </w:r>
      <w:r w:rsidRPr="00EE72D0">
        <w:rPr>
          <w:rFonts w:ascii="Arial" w:hAnsi="Arial" w:cs="Arial"/>
          <w:sz w:val="22"/>
        </w:rPr>
        <w:noBreakHyphen/>
        <w:t>lasting improvements in population health</w:t>
      </w:r>
      <w:r w:rsidR="00D676C3" w:rsidRPr="000448DF">
        <w:rPr>
          <w:rFonts w:ascii="Arial" w:hAnsi="Arial" w:cs="Arial"/>
          <w:sz w:val="22"/>
        </w:rPr>
        <w:br w:type="page"/>
      </w:r>
    </w:p>
    <w:p w14:paraId="5155B0ED" w14:textId="77777777" w:rsidR="00D676C3" w:rsidRPr="000448DF" w:rsidRDefault="00D676C3" w:rsidP="000448DF">
      <w:pPr>
        <w:pStyle w:val="ListParagraph"/>
        <w:spacing w:after="0" w:line="360" w:lineRule="auto"/>
        <w:rPr>
          <w:rFonts w:ascii="Arial" w:hAnsi="Arial" w:cs="Arial"/>
          <w:sz w:val="22"/>
        </w:rPr>
      </w:pPr>
    </w:p>
    <w:p w14:paraId="4E79DB53" w14:textId="186C10D8" w:rsidR="007A15FA" w:rsidRPr="007A15FA" w:rsidRDefault="00226D31" w:rsidP="007A15FA">
      <w:pPr>
        <w:pStyle w:val="Heading2"/>
        <w:spacing w:line="360" w:lineRule="auto"/>
        <w:rPr>
          <w:rFonts w:ascii="Arial" w:hAnsi="Arial" w:cs="Arial"/>
          <w:color w:val="4472C4" w:themeColor="accent1"/>
          <w:sz w:val="22"/>
          <w:szCs w:val="22"/>
        </w:rPr>
      </w:pPr>
      <w:bookmarkStart w:id="14" w:name="_Toc227852827"/>
      <w:r w:rsidRPr="000448DF">
        <w:rPr>
          <w:rFonts w:ascii="Arial" w:hAnsi="Arial" w:cs="Arial"/>
          <w:color w:val="4471C4"/>
          <w:sz w:val="22"/>
          <w:szCs w:val="22"/>
        </w:rPr>
        <w:t>5 Reference List</w:t>
      </w:r>
      <w:bookmarkEnd w:id="14"/>
    </w:p>
    <w:p w14:paraId="44C2AEAA" w14:textId="1BFA517D" w:rsidR="004D6C66" w:rsidRPr="000448DF" w:rsidRDefault="004D6C66" w:rsidP="000448DF">
      <w:pPr>
        <w:spacing w:before="100" w:beforeAutospacing="1" w:after="100" w:afterAutospacing="1" w:line="360" w:lineRule="auto"/>
        <w:rPr>
          <w:rFonts w:ascii="Arial" w:eastAsia="Times New Roman" w:hAnsi="Arial" w:cs="Arial"/>
          <w:kern w:val="0"/>
          <w:sz w:val="22"/>
          <w:lang w:val="en-IN" w:eastAsia="en-IN"/>
          <w14:ligatures w14:val="none"/>
        </w:rPr>
      </w:pPr>
      <w:r w:rsidRPr="000448DF">
        <w:rPr>
          <w:rFonts w:ascii="Arial" w:eastAsia="Times New Roman" w:hAnsi="Arial" w:cs="Arial"/>
          <w:kern w:val="0"/>
          <w:sz w:val="22"/>
          <w:lang w:val="en-IN" w:eastAsia="en-IN"/>
          <w14:ligatures w14:val="none"/>
        </w:rPr>
        <w:t xml:space="preserve">Brownson, R.C., Baker, E.A., Deshpande, A.D. and Gillespie, K.N. (2022) </w:t>
      </w:r>
      <w:r w:rsidRPr="000448DF">
        <w:rPr>
          <w:rFonts w:ascii="Arial" w:eastAsia="Times New Roman" w:hAnsi="Arial" w:cs="Arial"/>
          <w:i/>
          <w:iCs/>
          <w:kern w:val="0"/>
          <w:sz w:val="22"/>
          <w:lang w:val="en-IN" w:eastAsia="en-IN"/>
          <w14:ligatures w14:val="none"/>
        </w:rPr>
        <w:t>Evidence-Based Public Health.</w:t>
      </w:r>
      <w:r w:rsidRPr="000448DF">
        <w:rPr>
          <w:rFonts w:ascii="Arial" w:eastAsia="Times New Roman" w:hAnsi="Arial" w:cs="Arial"/>
          <w:kern w:val="0"/>
          <w:sz w:val="22"/>
          <w:lang w:val="en-IN" w:eastAsia="en-IN"/>
          <w14:ligatures w14:val="none"/>
        </w:rPr>
        <w:t xml:space="preserve"> </w:t>
      </w:r>
      <w:r w:rsidR="00AF4DA0">
        <w:rPr>
          <w:rFonts w:ascii="Arial" w:eastAsia="Times New Roman" w:hAnsi="Arial" w:cs="Arial"/>
          <w:kern w:val="0"/>
          <w:sz w:val="22"/>
          <w:lang w:val="en-IN" w:eastAsia="en-IN"/>
          <w14:ligatures w14:val="none"/>
        </w:rPr>
        <w:t>3rd</w:t>
      </w:r>
      <w:r w:rsidRPr="000448DF">
        <w:rPr>
          <w:rFonts w:ascii="Arial" w:eastAsia="Times New Roman" w:hAnsi="Arial" w:cs="Arial"/>
          <w:kern w:val="0"/>
          <w:sz w:val="22"/>
          <w:lang w:val="en-IN" w:eastAsia="en-IN"/>
          <w14:ligatures w14:val="none"/>
        </w:rPr>
        <w:t xml:space="preserve"> </w:t>
      </w:r>
      <w:proofErr w:type="spellStart"/>
      <w:r w:rsidRPr="000448DF">
        <w:rPr>
          <w:rFonts w:ascii="Arial" w:eastAsia="Times New Roman" w:hAnsi="Arial" w:cs="Arial"/>
          <w:kern w:val="0"/>
          <w:sz w:val="22"/>
          <w:lang w:val="en-IN" w:eastAsia="en-IN"/>
          <w14:ligatures w14:val="none"/>
        </w:rPr>
        <w:t>edn</w:t>
      </w:r>
      <w:proofErr w:type="spellEnd"/>
      <w:r w:rsidRPr="000448DF">
        <w:rPr>
          <w:rFonts w:ascii="Arial" w:eastAsia="Times New Roman" w:hAnsi="Arial" w:cs="Arial"/>
          <w:kern w:val="0"/>
          <w:sz w:val="22"/>
          <w:lang w:val="en-IN" w:eastAsia="en-IN"/>
          <w14:ligatures w14:val="none"/>
        </w:rPr>
        <w:t>. Oxford: Oxford University Press, pp. 45–67.</w:t>
      </w:r>
    </w:p>
    <w:p w14:paraId="7BB386BF" w14:textId="77777777" w:rsidR="004D6C66" w:rsidRPr="000448DF" w:rsidRDefault="004D6C66" w:rsidP="000448DF">
      <w:pPr>
        <w:spacing w:before="100" w:beforeAutospacing="1" w:after="100" w:afterAutospacing="1" w:line="360" w:lineRule="auto"/>
        <w:rPr>
          <w:rFonts w:ascii="Arial" w:eastAsia="Times New Roman" w:hAnsi="Arial" w:cs="Arial"/>
          <w:kern w:val="0"/>
          <w:sz w:val="22"/>
          <w:lang w:val="en-IN" w:eastAsia="en-IN"/>
          <w14:ligatures w14:val="none"/>
        </w:rPr>
      </w:pPr>
      <w:r w:rsidRPr="000448DF">
        <w:rPr>
          <w:rFonts w:ascii="Arial" w:eastAsia="Times New Roman" w:hAnsi="Arial" w:cs="Arial"/>
          <w:kern w:val="0"/>
          <w:sz w:val="22"/>
          <w:lang w:val="en-IN" w:eastAsia="en-IN"/>
          <w14:ligatures w14:val="none"/>
        </w:rPr>
        <w:t xml:space="preserve">Institute of Health Equity (2022) </w:t>
      </w:r>
      <w:r w:rsidRPr="000448DF">
        <w:rPr>
          <w:rFonts w:ascii="Arial" w:eastAsia="Times New Roman" w:hAnsi="Arial" w:cs="Arial"/>
          <w:i/>
          <w:iCs/>
          <w:kern w:val="0"/>
          <w:sz w:val="22"/>
          <w:lang w:val="en-IN" w:eastAsia="en-IN"/>
          <w14:ligatures w14:val="none"/>
        </w:rPr>
        <w:t>Health Equity in England: The Marmot Review 10 Years On.</w:t>
      </w:r>
      <w:r w:rsidRPr="000448DF">
        <w:rPr>
          <w:rFonts w:ascii="Arial" w:eastAsia="Times New Roman" w:hAnsi="Arial" w:cs="Arial"/>
          <w:kern w:val="0"/>
          <w:sz w:val="22"/>
          <w:lang w:val="en-IN" w:eastAsia="en-IN"/>
          <w14:ligatures w14:val="none"/>
        </w:rPr>
        <w:t xml:space="preserve"> London: Institute of Health Equity. Available at: </w:t>
      </w:r>
      <w:hyperlink r:id="rId9" w:history="1">
        <w:r w:rsidRPr="000448DF">
          <w:rPr>
            <w:rFonts w:ascii="Arial" w:eastAsia="Times New Roman" w:hAnsi="Arial" w:cs="Arial"/>
            <w:color w:val="0000FF"/>
            <w:kern w:val="0"/>
            <w:sz w:val="22"/>
            <w:u w:val="single"/>
            <w:lang w:val="en-IN" w:eastAsia="en-IN"/>
            <w14:ligatures w14:val="none"/>
          </w:rPr>
          <w:t>https://www.instituteofhealthequity.org</w:t>
        </w:r>
      </w:hyperlink>
      <w:r w:rsidRPr="000448DF">
        <w:rPr>
          <w:rFonts w:ascii="Arial" w:eastAsia="Times New Roman" w:hAnsi="Arial" w:cs="Arial"/>
          <w:kern w:val="0"/>
          <w:sz w:val="22"/>
          <w:lang w:val="en-IN" w:eastAsia="en-IN"/>
          <w14:ligatures w14:val="none"/>
        </w:rPr>
        <w:t xml:space="preserve"> (Accessed: 23 April 2026), Section: Key Findings and Recommendations.</w:t>
      </w:r>
    </w:p>
    <w:p w14:paraId="3145492B" w14:textId="77777777" w:rsidR="004D6C66" w:rsidRPr="000448DF" w:rsidRDefault="004D6C66" w:rsidP="000448DF">
      <w:pPr>
        <w:spacing w:before="100" w:beforeAutospacing="1" w:after="100" w:afterAutospacing="1" w:line="360" w:lineRule="auto"/>
        <w:rPr>
          <w:rFonts w:ascii="Arial" w:eastAsia="Times New Roman" w:hAnsi="Arial" w:cs="Arial"/>
          <w:kern w:val="0"/>
          <w:sz w:val="22"/>
          <w:lang w:val="en-IN" w:eastAsia="en-IN"/>
          <w14:ligatures w14:val="none"/>
        </w:rPr>
      </w:pPr>
      <w:r w:rsidRPr="000448DF">
        <w:rPr>
          <w:rFonts w:ascii="Arial" w:eastAsia="Times New Roman" w:hAnsi="Arial" w:cs="Arial"/>
          <w:kern w:val="0"/>
          <w:sz w:val="22"/>
          <w:lang w:val="en-IN" w:eastAsia="en-IN"/>
          <w14:ligatures w14:val="none"/>
        </w:rPr>
        <w:t xml:space="preserve">NHS England (2023) </w:t>
      </w:r>
      <w:r w:rsidRPr="000448DF">
        <w:rPr>
          <w:rFonts w:ascii="Arial" w:eastAsia="Times New Roman" w:hAnsi="Arial" w:cs="Arial"/>
          <w:i/>
          <w:iCs/>
          <w:kern w:val="0"/>
          <w:sz w:val="22"/>
          <w:lang w:val="en-IN" w:eastAsia="en-IN"/>
          <w14:ligatures w14:val="none"/>
        </w:rPr>
        <w:t>NHS Long Term Plan.</w:t>
      </w:r>
      <w:r w:rsidRPr="000448DF">
        <w:rPr>
          <w:rFonts w:ascii="Arial" w:eastAsia="Times New Roman" w:hAnsi="Arial" w:cs="Arial"/>
          <w:kern w:val="0"/>
          <w:sz w:val="22"/>
          <w:lang w:val="en-IN" w:eastAsia="en-IN"/>
          <w14:ligatures w14:val="none"/>
        </w:rPr>
        <w:t xml:space="preserve"> London: NHS England. Available at: </w:t>
      </w:r>
      <w:hyperlink r:id="rId10" w:history="1">
        <w:r w:rsidRPr="000448DF">
          <w:rPr>
            <w:rFonts w:ascii="Arial" w:eastAsia="Times New Roman" w:hAnsi="Arial" w:cs="Arial"/>
            <w:color w:val="0000FF"/>
            <w:kern w:val="0"/>
            <w:sz w:val="22"/>
            <w:u w:val="single"/>
            <w:lang w:val="en-IN" w:eastAsia="en-IN"/>
            <w14:ligatures w14:val="none"/>
          </w:rPr>
          <w:t>https://www.longtermplan.nhs.uk</w:t>
        </w:r>
      </w:hyperlink>
      <w:r w:rsidRPr="000448DF">
        <w:rPr>
          <w:rFonts w:ascii="Arial" w:eastAsia="Times New Roman" w:hAnsi="Arial" w:cs="Arial"/>
          <w:kern w:val="0"/>
          <w:sz w:val="22"/>
          <w:lang w:val="en-IN" w:eastAsia="en-IN"/>
          <w14:ligatures w14:val="none"/>
        </w:rPr>
        <w:t xml:space="preserve"> (Accessed: 23 April 2026), Section: Preventing Illness and Tackling Inequalities.</w:t>
      </w:r>
    </w:p>
    <w:p w14:paraId="4A14D328" w14:textId="77777777" w:rsidR="004D6C66" w:rsidRPr="000448DF" w:rsidRDefault="004D6C66" w:rsidP="000448DF">
      <w:pPr>
        <w:spacing w:before="100" w:beforeAutospacing="1" w:after="100" w:afterAutospacing="1" w:line="360" w:lineRule="auto"/>
        <w:rPr>
          <w:rFonts w:ascii="Arial" w:eastAsia="Times New Roman" w:hAnsi="Arial" w:cs="Arial"/>
          <w:kern w:val="0"/>
          <w:sz w:val="22"/>
          <w:lang w:val="en-IN" w:eastAsia="en-IN"/>
          <w14:ligatures w14:val="none"/>
        </w:rPr>
      </w:pPr>
      <w:r w:rsidRPr="000448DF">
        <w:rPr>
          <w:rFonts w:ascii="Arial" w:eastAsia="Times New Roman" w:hAnsi="Arial" w:cs="Arial"/>
          <w:kern w:val="0"/>
          <w:sz w:val="22"/>
          <w:lang w:val="en-IN" w:eastAsia="en-IN"/>
          <w14:ligatures w14:val="none"/>
        </w:rPr>
        <w:t xml:space="preserve">Office for National Statistics (2023) </w:t>
      </w:r>
      <w:r w:rsidRPr="000448DF">
        <w:rPr>
          <w:rFonts w:ascii="Arial" w:eastAsia="Times New Roman" w:hAnsi="Arial" w:cs="Arial"/>
          <w:i/>
          <w:iCs/>
          <w:kern w:val="0"/>
          <w:sz w:val="22"/>
          <w:lang w:val="en-IN" w:eastAsia="en-IN"/>
          <w14:ligatures w14:val="none"/>
        </w:rPr>
        <w:t>Health State Life Expectancies, UK: 2019 to 2021.</w:t>
      </w:r>
      <w:r w:rsidRPr="000448DF">
        <w:rPr>
          <w:rFonts w:ascii="Arial" w:eastAsia="Times New Roman" w:hAnsi="Arial" w:cs="Arial"/>
          <w:kern w:val="0"/>
          <w:sz w:val="22"/>
          <w:lang w:val="en-IN" w:eastAsia="en-IN"/>
          <w14:ligatures w14:val="none"/>
        </w:rPr>
        <w:t xml:space="preserve"> Newport: Office for National Statistics. Available at: </w:t>
      </w:r>
      <w:hyperlink r:id="rId11" w:history="1">
        <w:r w:rsidRPr="000448DF">
          <w:rPr>
            <w:rFonts w:ascii="Arial" w:eastAsia="Times New Roman" w:hAnsi="Arial" w:cs="Arial"/>
            <w:color w:val="0000FF"/>
            <w:kern w:val="0"/>
            <w:sz w:val="22"/>
            <w:u w:val="single"/>
            <w:lang w:val="en-IN" w:eastAsia="en-IN"/>
            <w14:ligatures w14:val="none"/>
          </w:rPr>
          <w:t>https://www.ons.gov.uk</w:t>
        </w:r>
      </w:hyperlink>
      <w:r w:rsidRPr="000448DF">
        <w:rPr>
          <w:rFonts w:ascii="Arial" w:eastAsia="Times New Roman" w:hAnsi="Arial" w:cs="Arial"/>
          <w:kern w:val="0"/>
          <w:sz w:val="22"/>
          <w:lang w:val="en-IN" w:eastAsia="en-IN"/>
          <w14:ligatures w14:val="none"/>
        </w:rPr>
        <w:t xml:space="preserve"> (Accessed: 23 April 2026), Section: Life Expectancy by Region and Deprivation.</w:t>
      </w:r>
    </w:p>
    <w:p w14:paraId="1BF58BE3" w14:textId="77777777" w:rsidR="004D6C66" w:rsidRPr="000448DF" w:rsidRDefault="004D6C66" w:rsidP="000448DF">
      <w:pPr>
        <w:spacing w:before="100" w:beforeAutospacing="1" w:after="100" w:afterAutospacing="1" w:line="360" w:lineRule="auto"/>
        <w:rPr>
          <w:rFonts w:ascii="Arial" w:eastAsia="Times New Roman" w:hAnsi="Arial" w:cs="Arial"/>
          <w:kern w:val="0"/>
          <w:sz w:val="22"/>
          <w:lang w:val="en-IN" w:eastAsia="en-IN"/>
          <w14:ligatures w14:val="none"/>
        </w:rPr>
      </w:pPr>
      <w:r w:rsidRPr="000448DF">
        <w:rPr>
          <w:rFonts w:ascii="Arial" w:eastAsia="Times New Roman" w:hAnsi="Arial" w:cs="Arial"/>
          <w:kern w:val="0"/>
          <w:sz w:val="22"/>
          <w:lang w:val="en-IN" w:eastAsia="en-IN"/>
          <w14:ligatures w14:val="none"/>
        </w:rPr>
        <w:t xml:space="preserve">UK Health Security Agency (2022) </w:t>
      </w:r>
      <w:r w:rsidRPr="000448DF">
        <w:rPr>
          <w:rFonts w:ascii="Arial" w:eastAsia="Times New Roman" w:hAnsi="Arial" w:cs="Arial"/>
          <w:i/>
          <w:iCs/>
          <w:kern w:val="0"/>
          <w:sz w:val="22"/>
          <w:lang w:val="en-IN" w:eastAsia="en-IN"/>
          <w14:ligatures w14:val="none"/>
        </w:rPr>
        <w:t>UKHSA Strategic Plan 2023–2026: Preparing for Threats, Protecting Lives.</w:t>
      </w:r>
      <w:r w:rsidRPr="000448DF">
        <w:rPr>
          <w:rFonts w:ascii="Arial" w:eastAsia="Times New Roman" w:hAnsi="Arial" w:cs="Arial"/>
          <w:kern w:val="0"/>
          <w:sz w:val="22"/>
          <w:lang w:val="en-IN" w:eastAsia="en-IN"/>
          <w14:ligatures w14:val="none"/>
        </w:rPr>
        <w:t xml:space="preserve"> London: UK Health Security Agency. Available at: </w:t>
      </w:r>
      <w:hyperlink r:id="rId12" w:history="1">
        <w:r w:rsidRPr="000448DF">
          <w:rPr>
            <w:rFonts w:ascii="Arial" w:eastAsia="Times New Roman" w:hAnsi="Arial" w:cs="Arial"/>
            <w:color w:val="0000FF"/>
            <w:kern w:val="0"/>
            <w:sz w:val="22"/>
            <w:u w:val="single"/>
            <w:lang w:val="en-IN" w:eastAsia="en-IN"/>
            <w14:ligatures w14:val="none"/>
          </w:rPr>
          <w:t>https://www.gov.uk/government/organisations/uk-health-security-agency</w:t>
        </w:r>
      </w:hyperlink>
      <w:r w:rsidRPr="000448DF">
        <w:rPr>
          <w:rFonts w:ascii="Arial" w:eastAsia="Times New Roman" w:hAnsi="Arial" w:cs="Arial"/>
          <w:kern w:val="0"/>
          <w:sz w:val="22"/>
          <w:lang w:val="en-IN" w:eastAsia="en-IN"/>
          <w14:ligatures w14:val="none"/>
        </w:rPr>
        <w:t xml:space="preserve"> (Accessed: 23 April 2026), Section: Partnership Working and Health Protection.</w:t>
      </w:r>
    </w:p>
    <w:p w14:paraId="36043B96" w14:textId="77777777" w:rsidR="004D6C66" w:rsidRPr="000448DF" w:rsidRDefault="004D6C66" w:rsidP="000448DF">
      <w:pPr>
        <w:spacing w:before="100" w:beforeAutospacing="1" w:after="100" w:afterAutospacing="1" w:line="360" w:lineRule="auto"/>
        <w:rPr>
          <w:rFonts w:ascii="Arial" w:eastAsia="Times New Roman" w:hAnsi="Arial" w:cs="Arial"/>
          <w:kern w:val="0"/>
          <w:sz w:val="22"/>
          <w:lang w:val="en-IN" w:eastAsia="en-IN"/>
          <w14:ligatures w14:val="none"/>
        </w:rPr>
      </w:pPr>
      <w:r w:rsidRPr="000448DF">
        <w:rPr>
          <w:rFonts w:ascii="Arial" w:eastAsia="Times New Roman" w:hAnsi="Arial" w:cs="Arial"/>
          <w:kern w:val="0"/>
          <w:sz w:val="22"/>
          <w:lang w:val="en-IN" w:eastAsia="en-IN"/>
          <w14:ligatures w14:val="none"/>
        </w:rPr>
        <w:t xml:space="preserve">World Health Organisation (2022) </w:t>
      </w:r>
      <w:r w:rsidRPr="000448DF">
        <w:rPr>
          <w:rFonts w:ascii="Arial" w:eastAsia="Times New Roman" w:hAnsi="Arial" w:cs="Arial"/>
          <w:i/>
          <w:iCs/>
          <w:kern w:val="0"/>
          <w:sz w:val="22"/>
          <w:lang w:val="en-IN" w:eastAsia="en-IN"/>
          <w14:ligatures w14:val="none"/>
        </w:rPr>
        <w:t>Health Promotion and Behaviour Change Communication.</w:t>
      </w:r>
      <w:r w:rsidRPr="000448DF">
        <w:rPr>
          <w:rFonts w:ascii="Arial" w:eastAsia="Times New Roman" w:hAnsi="Arial" w:cs="Arial"/>
          <w:kern w:val="0"/>
          <w:sz w:val="22"/>
          <w:lang w:val="en-IN" w:eastAsia="en-IN"/>
          <w14:ligatures w14:val="none"/>
        </w:rPr>
        <w:t xml:space="preserve"> Geneva: World Health Organisation. Available at: </w:t>
      </w:r>
      <w:hyperlink r:id="rId13" w:history="1">
        <w:r w:rsidRPr="000448DF">
          <w:rPr>
            <w:rFonts w:ascii="Arial" w:eastAsia="Times New Roman" w:hAnsi="Arial" w:cs="Arial"/>
            <w:color w:val="0000FF"/>
            <w:kern w:val="0"/>
            <w:sz w:val="22"/>
            <w:u w:val="single"/>
            <w:lang w:val="en-IN" w:eastAsia="en-IN"/>
            <w14:ligatures w14:val="none"/>
          </w:rPr>
          <w:t>https://www.who.int</w:t>
        </w:r>
      </w:hyperlink>
      <w:r w:rsidRPr="000448DF">
        <w:rPr>
          <w:rFonts w:ascii="Arial" w:eastAsia="Times New Roman" w:hAnsi="Arial" w:cs="Arial"/>
          <w:kern w:val="0"/>
          <w:sz w:val="22"/>
          <w:lang w:val="en-IN" w:eastAsia="en-IN"/>
          <w14:ligatures w14:val="none"/>
        </w:rPr>
        <w:t xml:space="preserve"> (Accessed: 23 April 2026), Section: Communication Strategies for Public Health.</w:t>
      </w:r>
    </w:p>
    <w:p w14:paraId="06DF7A50" w14:textId="77777777" w:rsidR="00917EEC" w:rsidRPr="005E44B5" w:rsidRDefault="00917EEC" w:rsidP="00917EEC">
      <w:pPr>
        <w:rPr>
          <w:color w:val="FF0000"/>
        </w:rPr>
      </w:pPr>
    </w:p>
    <w:sectPr w:rsidR="00917EEC" w:rsidRPr="005E44B5" w:rsidSect="00D676C3">
      <w:headerReference w:type="even" r:id="rId14"/>
      <w:head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760500" w14:textId="77777777" w:rsidR="0003396F" w:rsidRDefault="0003396F" w:rsidP="003C7C97">
      <w:pPr>
        <w:spacing w:after="0" w:line="240" w:lineRule="auto"/>
      </w:pPr>
      <w:r>
        <w:separator/>
      </w:r>
    </w:p>
  </w:endnote>
  <w:endnote w:type="continuationSeparator" w:id="0">
    <w:p w14:paraId="73426865" w14:textId="77777777" w:rsidR="0003396F" w:rsidRDefault="0003396F"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6ED4B2" w14:textId="77777777" w:rsidR="0003396F" w:rsidRDefault="0003396F" w:rsidP="003C7C97">
      <w:pPr>
        <w:spacing w:after="0" w:line="240" w:lineRule="auto"/>
      </w:pPr>
      <w:r>
        <w:separator/>
      </w:r>
    </w:p>
  </w:footnote>
  <w:footnote w:type="continuationSeparator" w:id="0">
    <w:p w14:paraId="4830D358" w14:textId="77777777" w:rsidR="0003396F" w:rsidRDefault="0003396F"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23D88E44"/>
    <w:lvl w:ilvl="0" w:tplc="2DF67F74">
      <w:start w:val="1"/>
      <w:numFmt w:val="bullet"/>
      <w:lvlText w:val=""/>
      <w:lvlJc w:val="left"/>
      <w:pPr>
        <w:ind w:left="720" w:hanging="360"/>
      </w:pPr>
      <w:rPr>
        <w:rFonts w:ascii="Symbol" w:hAnsi="Symbol" w:hint="default"/>
      </w:rPr>
    </w:lvl>
    <w:lvl w:ilvl="1" w:tplc="1446362A">
      <w:start w:val="1"/>
      <w:numFmt w:val="bullet"/>
      <w:lvlText w:val="o"/>
      <w:lvlJc w:val="left"/>
      <w:pPr>
        <w:ind w:left="1440" w:hanging="360"/>
      </w:pPr>
      <w:rPr>
        <w:rFonts w:ascii="Courier New" w:hAnsi="Courier New" w:hint="default"/>
      </w:rPr>
    </w:lvl>
    <w:lvl w:ilvl="2" w:tplc="33665188">
      <w:start w:val="1"/>
      <w:numFmt w:val="bullet"/>
      <w:lvlText w:val=""/>
      <w:lvlJc w:val="left"/>
      <w:pPr>
        <w:ind w:left="2160" w:hanging="360"/>
      </w:pPr>
      <w:rPr>
        <w:rFonts w:ascii="Wingdings" w:hAnsi="Wingdings" w:hint="default"/>
      </w:rPr>
    </w:lvl>
    <w:lvl w:ilvl="3" w:tplc="5066AC22">
      <w:start w:val="1"/>
      <w:numFmt w:val="bullet"/>
      <w:lvlText w:val=""/>
      <w:lvlJc w:val="left"/>
      <w:pPr>
        <w:ind w:left="2880" w:hanging="360"/>
      </w:pPr>
      <w:rPr>
        <w:rFonts w:ascii="Symbol" w:hAnsi="Symbol" w:hint="default"/>
      </w:rPr>
    </w:lvl>
    <w:lvl w:ilvl="4" w:tplc="4874F4EC">
      <w:start w:val="1"/>
      <w:numFmt w:val="bullet"/>
      <w:lvlText w:val="o"/>
      <w:lvlJc w:val="left"/>
      <w:pPr>
        <w:ind w:left="3600" w:hanging="360"/>
      </w:pPr>
      <w:rPr>
        <w:rFonts w:ascii="Courier New" w:hAnsi="Courier New" w:hint="default"/>
      </w:rPr>
    </w:lvl>
    <w:lvl w:ilvl="5" w:tplc="9D80D26E">
      <w:start w:val="1"/>
      <w:numFmt w:val="bullet"/>
      <w:lvlText w:val=""/>
      <w:lvlJc w:val="left"/>
      <w:pPr>
        <w:ind w:left="4320" w:hanging="360"/>
      </w:pPr>
      <w:rPr>
        <w:rFonts w:ascii="Wingdings" w:hAnsi="Wingdings" w:hint="default"/>
      </w:rPr>
    </w:lvl>
    <w:lvl w:ilvl="6" w:tplc="6CAA560C">
      <w:start w:val="1"/>
      <w:numFmt w:val="bullet"/>
      <w:lvlText w:val=""/>
      <w:lvlJc w:val="left"/>
      <w:pPr>
        <w:ind w:left="5040" w:hanging="360"/>
      </w:pPr>
      <w:rPr>
        <w:rFonts w:ascii="Symbol" w:hAnsi="Symbol" w:hint="default"/>
      </w:rPr>
    </w:lvl>
    <w:lvl w:ilvl="7" w:tplc="9334A34C">
      <w:start w:val="1"/>
      <w:numFmt w:val="bullet"/>
      <w:lvlText w:val="o"/>
      <w:lvlJc w:val="left"/>
      <w:pPr>
        <w:ind w:left="5760" w:hanging="360"/>
      </w:pPr>
      <w:rPr>
        <w:rFonts w:ascii="Courier New" w:hAnsi="Courier New" w:hint="default"/>
      </w:rPr>
    </w:lvl>
    <w:lvl w:ilvl="8" w:tplc="4E50E994">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D856D806"/>
    <w:lvl w:ilvl="0" w:tplc="1B00520A">
      <w:start w:val="1"/>
      <w:numFmt w:val="bullet"/>
      <w:lvlText w:val=""/>
      <w:lvlJc w:val="left"/>
      <w:pPr>
        <w:ind w:left="720" w:hanging="360"/>
      </w:pPr>
      <w:rPr>
        <w:rFonts w:ascii="Symbol" w:hAnsi="Symbol" w:hint="default"/>
      </w:rPr>
    </w:lvl>
    <w:lvl w:ilvl="1" w:tplc="BE927154">
      <w:start w:val="1"/>
      <w:numFmt w:val="bullet"/>
      <w:lvlText w:val="o"/>
      <w:lvlJc w:val="left"/>
      <w:pPr>
        <w:ind w:left="1440" w:hanging="360"/>
      </w:pPr>
      <w:rPr>
        <w:rFonts w:ascii="Courier New" w:hAnsi="Courier New" w:hint="default"/>
      </w:rPr>
    </w:lvl>
    <w:lvl w:ilvl="2" w:tplc="0C881194">
      <w:start w:val="1"/>
      <w:numFmt w:val="bullet"/>
      <w:lvlText w:val=""/>
      <w:lvlJc w:val="left"/>
      <w:pPr>
        <w:ind w:left="2160" w:hanging="360"/>
      </w:pPr>
      <w:rPr>
        <w:rFonts w:ascii="Wingdings" w:hAnsi="Wingdings" w:hint="default"/>
      </w:rPr>
    </w:lvl>
    <w:lvl w:ilvl="3" w:tplc="B73633AE">
      <w:start w:val="1"/>
      <w:numFmt w:val="bullet"/>
      <w:lvlText w:val=""/>
      <w:lvlJc w:val="left"/>
      <w:pPr>
        <w:ind w:left="2880" w:hanging="360"/>
      </w:pPr>
      <w:rPr>
        <w:rFonts w:ascii="Symbol" w:hAnsi="Symbol" w:hint="default"/>
      </w:rPr>
    </w:lvl>
    <w:lvl w:ilvl="4" w:tplc="01EC2250">
      <w:start w:val="1"/>
      <w:numFmt w:val="bullet"/>
      <w:lvlText w:val="o"/>
      <w:lvlJc w:val="left"/>
      <w:pPr>
        <w:ind w:left="3600" w:hanging="360"/>
      </w:pPr>
      <w:rPr>
        <w:rFonts w:ascii="Courier New" w:hAnsi="Courier New" w:hint="default"/>
      </w:rPr>
    </w:lvl>
    <w:lvl w:ilvl="5" w:tplc="CAE2C29C">
      <w:start w:val="1"/>
      <w:numFmt w:val="bullet"/>
      <w:lvlText w:val=""/>
      <w:lvlJc w:val="left"/>
      <w:pPr>
        <w:ind w:left="4320" w:hanging="360"/>
      </w:pPr>
      <w:rPr>
        <w:rFonts w:ascii="Wingdings" w:hAnsi="Wingdings" w:hint="default"/>
      </w:rPr>
    </w:lvl>
    <w:lvl w:ilvl="6" w:tplc="9342CE3E">
      <w:start w:val="1"/>
      <w:numFmt w:val="bullet"/>
      <w:lvlText w:val=""/>
      <w:lvlJc w:val="left"/>
      <w:pPr>
        <w:ind w:left="5040" w:hanging="360"/>
      </w:pPr>
      <w:rPr>
        <w:rFonts w:ascii="Symbol" w:hAnsi="Symbol" w:hint="default"/>
      </w:rPr>
    </w:lvl>
    <w:lvl w:ilvl="7" w:tplc="D75C9248">
      <w:start w:val="1"/>
      <w:numFmt w:val="bullet"/>
      <w:lvlText w:val="o"/>
      <w:lvlJc w:val="left"/>
      <w:pPr>
        <w:ind w:left="5760" w:hanging="360"/>
      </w:pPr>
      <w:rPr>
        <w:rFonts w:ascii="Courier New" w:hAnsi="Courier New" w:hint="default"/>
      </w:rPr>
    </w:lvl>
    <w:lvl w:ilvl="8" w:tplc="5E1A9D34">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CDDABC22"/>
    <w:lvl w:ilvl="0" w:tplc="D5407374">
      <w:start w:val="1"/>
      <w:numFmt w:val="bullet"/>
      <w:lvlText w:val=""/>
      <w:lvlJc w:val="left"/>
      <w:pPr>
        <w:ind w:left="720" w:hanging="360"/>
      </w:pPr>
      <w:rPr>
        <w:rFonts w:ascii="Symbol" w:hAnsi="Symbol" w:hint="default"/>
      </w:rPr>
    </w:lvl>
    <w:lvl w:ilvl="1" w:tplc="B30EB9D2">
      <w:start w:val="1"/>
      <w:numFmt w:val="bullet"/>
      <w:lvlText w:val="o"/>
      <w:lvlJc w:val="left"/>
      <w:pPr>
        <w:ind w:left="1440" w:hanging="360"/>
      </w:pPr>
      <w:rPr>
        <w:rFonts w:ascii="Courier New" w:hAnsi="Courier New" w:hint="default"/>
      </w:rPr>
    </w:lvl>
    <w:lvl w:ilvl="2" w:tplc="57E69EDA">
      <w:start w:val="1"/>
      <w:numFmt w:val="bullet"/>
      <w:lvlText w:val=""/>
      <w:lvlJc w:val="left"/>
      <w:pPr>
        <w:ind w:left="2160" w:hanging="360"/>
      </w:pPr>
      <w:rPr>
        <w:rFonts w:ascii="Wingdings" w:hAnsi="Wingdings" w:hint="default"/>
      </w:rPr>
    </w:lvl>
    <w:lvl w:ilvl="3" w:tplc="A98A95AE">
      <w:start w:val="1"/>
      <w:numFmt w:val="bullet"/>
      <w:lvlText w:val=""/>
      <w:lvlJc w:val="left"/>
      <w:pPr>
        <w:ind w:left="2880" w:hanging="360"/>
      </w:pPr>
      <w:rPr>
        <w:rFonts w:ascii="Symbol" w:hAnsi="Symbol" w:hint="default"/>
      </w:rPr>
    </w:lvl>
    <w:lvl w:ilvl="4" w:tplc="9A6A50EC">
      <w:start w:val="1"/>
      <w:numFmt w:val="bullet"/>
      <w:lvlText w:val="o"/>
      <w:lvlJc w:val="left"/>
      <w:pPr>
        <w:ind w:left="3600" w:hanging="360"/>
      </w:pPr>
      <w:rPr>
        <w:rFonts w:ascii="Courier New" w:hAnsi="Courier New" w:hint="default"/>
      </w:rPr>
    </w:lvl>
    <w:lvl w:ilvl="5" w:tplc="ECF036D0">
      <w:start w:val="1"/>
      <w:numFmt w:val="bullet"/>
      <w:lvlText w:val=""/>
      <w:lvlJc w:val="left"/>
      <w:pPr>
        <w:ind w:left="4320" w:hanging="360"/>
      </w:pPr>
      <w:rPr>
        <w:rFonts w:ascii="Wingdings" w:hAnsi="Wingdings" w:hint="default"/>
      </w:rPr>
    </w:lvl>
    <w:lvl w:ilvl="6" w:tplc="1AF46E44">
      <w:start w:val="1"/>
      <w:numFmt w:val="bullet"/>
      <w:lvlText w:val=""/>
      <w:lvlJc w:val="left"/>
      <w:pPr>
        <w:ind w:left="5040" w:hanging="360"/>
      </w:pPr>
      <w:rPr>
        <w:rFonts w:ascii="Symbol" w:hAnsi="Symbol" w:hint="default"/>
      </w:rPr>
    </w:lvl>
    <w:lvl w:ilvl="7" w:tplc="96E2FCA2">
      <w:start w:val="1"/>
      <w:numFmt w:val="bullet"/>
      <w:lvlText w:val="o"/>
      <w:lvlJc w:val="left"/>
      <w:pPr>
        <w:ind w:left="5760" w:hanging="360"/>
      </w:pPr>
      <w:rPr>
        <w:rFonts w:ascii="Courier New" w:hAnsi="Courier New" w:hint="default"/>
      </w:rPr>
    </w:lvl>
    <w:lvl w:ilvl="8" w:tplc="62AA9576">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4586A1E4"/>
    <w:lvl w:ilvl="0" w:tplc="3D2A01B4">
      <w:start w:val="1"/>
      <w:numFmt w:val="bullet"/>
      <w:lvlText w:val=""/>
      <w:lvlJc w:val="left"/>
      <w:pPr>
        <w:ind w:left="720" w:hanging="360"/>
      </w:pPr>
      <w:rPr>
        <w:rFonts w:ascii="Symbol" w:hAnsi="Symbol" w:hint="default"/>
      </w:rPr>
    </w:lvl>
    <w:lvl w:ilvl="1" w:tplc="973C6E4A">
      <w:start w:val="1"/>
      <w:numFmt w:val="bullet"/>
      <w:lvlText w:val="o"/>
      <w:lvlJc w:val="left"/>
      <w:pPr>
        <w:ind w:left="1440" w:hanging="360"/>
      </w:pPr>
      <w:rPr>
        <w:rFonts w:ascii="Courier New" w:hAnsi="Courier New" w:hint="default"/>
      </w:rPr>
    </w:lvl>
    <w:lvl w:ilvl="2" w:tplc="AA6C81B2">
      <w:start w:val="1"/>
      <w:numFmt w:val="bullet"/>
      <w:lvlText w:val=""/>
      <w:lvlJc w:val="left"/>
      <w:pPr>
        <w:ind w:left="2160" w:hanging="360"/>
      </w:pPr>
      <w:rPr>
        <w:rFonts w:ascii="Wingdings" w:hAnsi="Wingdings" w:hint="default"/>
      </w:rPr>
    </w:lvl>
    <w:lvl w:ilvl="3" w:tplc="1828F72E">
      <w:start w:val="1"/>
      <w:numFmt w:val="bullet"/>
      <w:lvlText w:val=""/>
      <w:lvlJc w:val="left"/>
      <w:pPr>
        <w:ind w:left="2880" w:hanging="360"/>
      </w:pPr>
      <w:rPr>
        <w:rFonts w:ascii="Symbol" w:hAnsi="Symbol" w:hint="default"/>
      </w:rPr>
    </w:lvl>
    <w:lvl w:ilvl="4" w:tplc="6C849A40">
      <w:start w:val="1"/>
      <w:numFmt w:val="bullet"/>
      <w:lvlText w:val="o"/>
      <w:lvlJc w:val="left"/>
      <w:pPr>
        <w:ind w:left="3600" w:hanging="360"/>
      </w:pPr>
      <w:rPr>
        <w:rFonts w:ascii="Courier New" w:hAnsi="Courier New" w:hint="default"/>
      </w:rPr>
    </w:lvl>
    <w:lvl w:ilvl="5" w:tplc="1F3492B8">
      <w:start w:val="1"/>
      <w:numFmt w:val="bullet"/>
      <w:lvlText w:val=""/>
      <w:lvlJc w:val="left"/>
      <w:pPr>
        <w:ind w:left="4320" w:hanging="360"/>
      </w:pPr>
      <w:rPr>
        <w:rFonts w:ascii="Wingdings" w:hAnsi="Wingdings" w:hint="default"/>
      </w:rPr>
    </w:lvl>
    <w:lvl w:ilvl="6" w:tplc="1E26F958">
      <w:start w:val="1"/>
      <w:numFmt w:val="bullet"/>
      <w:lvlText w:val=""/>
      <w:lvlJc w:val="left"/>
      <w:pPr>
        <w:ind w:left="5040" w:hanging="360"/>
      </w:pPr>
      <w:rPr>
        <w:rFonts w:ascii="Symbol" w:hAnsi="Symbol" w:hint="default"/>
      </w:rPr>
    </w:lvl>
    <w:lvl w:ilvl="7" w:tplc="411421B4">
      <w:start w:val="1"/>
      <w:numFmt w:val="bullet"/>
      <w:lvlText w:val="o"/>
      <w:lvlJc w:val="left"/>
      <w:pPr>
        <w:ind w:left="5760" w:hanging="360"/>
      </w:pPr>
      <w:rPr>
        <w:rFonts w:ascii="Courier New" w:hAnsi="Courier New" w:hint="default"/>
      </w:rPr>
    </w:lvl>
    <w:lvl w:ilvl="8" w:tplc="49D2577E">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2E0CD2C2"/>
    <w:lvl w:ilvl="0" w:tplc="05B65C60">
      <w:start w:val="1"/>
      <w:numFmt w:val="bullet"/>
      <w:lvlText w:val=""/>
      <w:lvlJc w:val="left"/>
      <w:pPr>
        <w:ind w:left="720" w:hanging="360"/>
      </w:pPr>
      <w:rPr>
        <w:rFonts w:ascii="Symbol" w:hAnsi="Symbol" w:hint="default"/>
      </w:rPr>
    </w:lvl>
    <w:lvl w:ilvl="1" w:tplc="67161B1E">
      <w:start w:val="1"/>
      <w:numFmt w:val="bullet"/>
      <w:lvlText w:val="o"/>
      <w:lvlJc w:val="left"/>
      <w:pPr>
        <w:ind w:left="1440" w:hanging="360"/>
      </w:pPr>
      <w:rPr>
        <w:rFonts w:ascii="Courier New" w:hAnsi="Courier New" w:hint="default"/>
      </w:rPr>
    </w:lvl>
    <w:lvl w:ilvl="2" w:tplc="A03EF800">
      <w:start w:val="1"/>
      <w:numFmt w:val="bullet"/>
      <w:lvlText w:val=""/>
      <w:lvlJc w:val="left"/>
      <w:pPr>
        <w:ind w:left="2160" w:hanging="360"/>
      </w:pPr>
      <w:rPr>
        <w:rFonts w:ascii="Wingdings" w:hAnsi="Wingdings" w:hint="default"/>
      </w:rPr>
    </w:lvl>
    <w:lvl w:ilvl="3" w:tplc="D81EB170">
      <w:start w:val="1"/>
      <w:numFmt w:val="bullet"/>
      <w:lvlText w:val=""/>
      <w:lvlJc w:val="left"/>
      <w:pPr>
        <w:ind w:left="2880" w:hanging="360"/>
      </w:pPr>
      <w:rPr>
        <w:rFonts w:ascii="Symbol" w:hAnsi="Symbol" w:hint="default"/>
      </w:rPr>
    </w:lvl>
    <w:lvl w:ilvl="4" w:tplc="C4A21660">
      <w:start w:val="1"/>
      <w:numFmt w:val="bullet"/>
      <w:lvlText w:val="o"/>
      <w:lvlJc w:val="left"/>
      <w:pPr>
        <w:ind w:left="3600" w:hanging="360"/>
      </w:pPr>
      <w:rPr>
        <w:rFonts w:ascii="Courier New" w:hAnsi="Courier New" w:hint="default"/>
      </w:rPr>
    </w:lvl>
    <w:lvl w:ilvl="5" w:tplc="C7BE5B86">
      <w:start w:val="1"/>
      <w:numFmt w:val="bullet"/>
      <w:lvlText w:val=""/>
      <w:lvlJc w:val="left"/>
      <w:pPr>
        <w:ind w:left="4320" w:hanging="360"/>
      </w:pPr>
      <w:rPr>
        <w:rFonts w:ascii="Wingdings" w:hAnsi="Wingdings" w:hint="default"/>
      </w:rPr>
    </w:lvl>
    <w:lvl w:ilvl="6" w:tplc="80D4D17A">
      <w:start w:val="1"/>
      <w:numFmt w:val="bullet"/>
      <w:lvlText w:val=""/>
      <w:lvlJc w:val="left"/>
      <w:pPr>
        <w:ind w:left="5040" w:hanging="360"/>
      </w:pPr>
      <w:rPr>
        <w:rFonts w:ascii="Symbol" w:hAnsi="Symbol" w:hint="default"/>
      </w:rPr>
    </w:lvl>
    <w:lvl w:ilvl="7" w:tplc="E9A6415A">
      <w:start w:val="1"/>
      <w:numFmt w:val="bullet"/>
      <w:lvlText w:val="o"/>
      <w:lvlJc w:val="left"/>
      <w:pPr>
        <w:ind w:left="5760" w:hanging="360"/>
      </w:pPr>
      <w:rPr>
        <w:rFonts w:ascii="Courier New" w:hAnsi="Courier New" w:hint="default"/>
      </w:rPr>
    </w:lvl>
    <w:lvl w:ilvl="8" w:tplc="982AECC4">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15F81812"/>
    <w:lvl w:ilvl="0" w:tplc="A7EEC3E8">
      <w:start w:val="1"/>
      <w:numFmt w:val="bullet"/>
      <w:lvlText w:val=""/>
      <w:lvlJc w:val="left"/>
      <w:pPr>
        <w:ind w:left="720" w:hanging="360"/>
      </w:pPr>
      <w:rPr>
        <w:rFonts w:ascii="Symbol" w:hAnsi="Symbol" w:hint="default"/>
      </w:rPr>
    </w:lvl>
    <w:lvl w:ilvl="1" w:tplc="4D68FA2A">
      <w:start w:val="1"/>
      <w:numFmt w:val="bullet"/>
      <w:lvlText w:val="o"/>
      <w:lvlJc w:val="left"/>
      <w:pPr>
        <w:ind w:left="1440" w:hanging="360"/>
      </w:pPr>
      <w:rPr>
        <w:rFonts w:ascii="Courier New" w:hAnsi="Courier New" w:hint="default"/>
      </w:rPr>
    </w:lvl>
    <w:lvl w:ilvl="2" w:tplc="CF241DFC">
      <w:start w:val="1"/>
      <w:numFmt w:val="bullet"/>
      <w:lvlText w:val=""/>
      <w:lvlJc w:val="left"/>
      <w:pPr>
        <w:ind w:left="2160" w:hanging="360"/>
      </w:pPr>
      <w:rPr>
        <w:rFonts w:ascii="Wingdings" w:hAnsi="Wingdings" w:hint="default"/>
      </w:rPr>
    </w:lvl>
    <w:lvl w:ilvl="3" w:tplc="979E12CE">
      <w:start w:val="1"/>
      <w:numFmt w:val="bullet"/>
      <w:lvlText w:val=""/>
      <w:lvlJc w:val="left"/>
      <w:pPr>
        <w:ind w:left="2880" w:hanging="360"/>
      </w:pPr>
      <w:rPr>
        <w:rFonts w:ascii="Symbol" w:hAnsi="Symbol" w:hint="default"/>
      </w:rPr>
    </w:lvl>
    <w:lvl w:ilvl="4" w:tplc="D9FEA6E8">
      <w:start w:val="1"/>
      <w:numFmt w:val="bullet"/>
      <w:lvlText w:val="o"/>
      <w:lvlJc w:val="left"/>
      <w:pPr>
        <w:ind w:left="3600" w:hanging="360"/>
      </w:pPr>
      <w:rPr>
        <w:rFonts w:ascii="Courier New" w:hAnsi="Courier New" w:hint="default"/>
      </w:rPr>
    </w:lvl>
    <w:lvl w:ilvl="5" w:tplc="98F69A08">
      <w:start w:val="1"/>
      <w:numFmt w:val="bullet"/>
      <w:lvlText w:val=""/>
      <w:lvlJc w:val="left"/>
      <w:pPr>
        <w:ind w:left="4320" w:hanging="360"/>
      </w:pPr>
      <w:rPr>
        <w:rFonts w:ascii="Wingdings" w:hAnsi="Wingdings" w:hint="default"/>
      </w:rPr>
    </w:lvl>
    <w:lvl w:ilvl="6" w:tplc="A25641EE">
      <w:start w:val="1"/>
      <w:numFmt w:val="bullet"/>
      <w:lvlText w:val=""/>
      <w:lvlJc w:val="left"/>
      <w:pPr>
        <w:ind w:left="5040" w:hanging="360"/>
      </w:pPr>
      <w:rPr>
        <w:rFonts w:ascii="Symbol" w:hAnsi="Symbol" w:hint="default"/>
      </w:rPr>
    </w:lvl>
    <w:lvl w:ilvl="7" w:tplc="9156005A">
      <w:start w:val="1"/>
      <w:numFmt w:val="bullet"/>
      <w:lvlText w:val="o"/>
      <w:lvlJc w:val="left"/>
      <w:pPr>
        <w:ind w:left="5760" w:hanging="360"/>
      </w:pPr>
      <w:rPr>
        <w:rFonts w:ascii="Courier New" w:hAnsi="Courier New" w:hint="default"/>
      </w:rPr>
    </w:lvl>
    <w:lvl w:ilvl="8" w:tplc="CADC1100">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51858455">
    <w:abstractNumId w:val="11"/>
  </w:num>
  <w:num w:numId="2" w16cid:durableId="1114472329">
    <w:abstractNumId w:val="12"/>
  </w:num>
  <w:num w:numId="3" w16cid:durableId="1597012156">
    <w:abstractNumId w:val="1"/>
  </w:num>
  <w:num w:numId="4" w16cid:durableId="560481889">
    <w:abstractNumId w:val="3"/>
  </w:num>
  <w:num w:numId="5" w16cid:durableId="1781608759">
    <w:abstractNumId w:val="15"/>
  </w:num>
  <w:num w:numId="6" w16cid:durableId="433985558">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3396F"/>
    <w:rsid w:val="000448DF"/>
    <w:rsid w:val="00070818"/>
    <w:rsid w:val="0008238F"/>
    <w:rsid w:val="00082EC6"/>
    <w:rsid w:val="00085388"/>
    <w:rsid w:val="000B4DB0"/>
    <w:rsid w:val="000D41DC"/>
    <w:rsid w:val="00125D37"/>
    <w:rsid w:val="00127C1A"/>
    <w:rsid w:val="00150D81"/>
    <w:rsid w:val="00166CEB"/>
    <w:rsid w:val="00183CB9"/>
    <w:rsid w:val="00184A9A"/>
    <w:rsid w:val="001947DF"/>
    <w:rsid w:val="001B22BB"/>
    <w:rsid w:val="001B619C"/>
    <w:rsid w:val="001D1D3C"/>
    <w:rsid w:val="001E0721"/>
    <w:rsid w:val="002205D4"/>
    <w:rsid w:val="00222C3A"/>
    <w:rsid w:val="00226D31"/>
    <w:rsid w:val="00233E2E"/>
    <w:rsid w:val="00236401"/>
    <w:rsid w:val="002370CE"/>
    <w:rsid w:val="00242974"/>
    <w:rsid w:val="002976D4"/>
    <w:rsid w:val="002A5577"/>
    <w:rsid w:val="002B4AA4"/>
    <w:rsid w:val="002E71BA"/>
    <w:rsid w:val="002F5066"/>
    <w:rsid w:val="003003FD"/>
    <w:rsid w:val="00310245"/>
    <w:rsid w:val="00316C95"/>
    <w:rsid w:val="003458DB"/>
    <w:rsid w:val="003523D3"/>
    <w:rsid w:val="00364C35"/>
    <w:rsid w:val="00396F60"/>
    <w:rsid w:val="003A51D6"/>
    <w:rsid w:val="003B125E"/>
    <w:rsid w:val="003B2A5E"/>
    <w:rsid w:val="003C7C97"/>
    <w:rsid w:val="00406B8D"/>
    <w:rsid w:val="00410068"/>
    <w:rsid w:val="0041618E"/>
    <w:rsid w:val="0042295C"/>
    <w:rsid w:val="00426EEC"/>
    <w:rsid w:val="004466C3"/>
    <w:rsid w:val="004552CE"/>
    <w:rsid w:val="00481FF7"/>
    <w:rsid w:val="004D6C66"/>
    <w:rsid w:val="00500295"/>
    <w:rsid w:val="00501AAF"/>
    <w:rsid w:val="00527AFA"/>
    <w:rsid w:val="005419DA"/>
    <w:rsid w:val="005678AC"/>
    <w:rsid w:val="005679BD"/>
    <w:rsid w:val="005709B1"/>
    <w:rsid w:val="00572B3B"/>
    <w:rsid w:val="005743F2"/>
    <w:rsid w:val="005836D2"/>
    <w:rsid w:val="00587C58"/>
    <w:rsid w:val="005A7FD4"/>
    <w:rsid w:val="005B1A84"/>
    <w:rsid w:val="005D1AF9"/>
    <w:rsid w:val="005D5457"/>
    <w:rsid w:val="005E2699"/>
    <w:rsid w:val="005E44B5"/>
    <w:rsid w:val="005F6E16"/>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217A1"/>
    <w:rsid w:val="007632A9"/>
    <w:rsid w:val="00774092"/>
    <w:rsid w:val="00782830"/>
    <w:rsid w:val="0078664A"/>
    <w:rsid w:val="007A15FA"/>
    <w:rsid w:val="007B0F6D"/>
    <w:rsid w:val="007C62C3"/>
    <w:rsid w:val="007C7253"/>
    <w:rsid w:val="007D25AA"/>
    <w:rsid w:val="007F0873"/>
    <w:rsid w:val="00805726"/>
    <w:rsid w:val="00815117"/>
    <w:rsid w:val="00824CB1"/>
    <w:rsid w:val="008520F8"/>
    <w:rsid w:val="00855F34"/>
    <w:rsid w:val="008826B6"/>
    <w:rsid w:val="008B0B22"/>
    <w:rsid w:val="008C58B0"/>
    <w:rsid w:val="008C591B"/>
    <w:rsid w:val="008C6182"/>
    <w:rsid w:val="0090779E"/>
    <w:rsid w:val="00917EEC"/>
    <w:rsid w:val="00926458"/>
    <w:rsid w:val="00933720"/>
    <w:rsid w:val="00963492"/>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AF4DA0"/>
    <w:rsid w:val="00B1067E"/>
    <w:rsid w:val="00B81790"/>
    <w:rsid w:val="00B81BBC"/>
    <w:rsid w:val="00BD03D5"/>
    <w:rsid w:val="00BE5DFE"/>
    <w:rsid w:val="00C3215E"/>
    <w:rsid w:val="00C45272"/>
    <w:rsid w:val="00C47770"/>
    <w:rsid w:val="00C75856"/>
    <w:rsid w:val="00C84A12"/>
    <w:rsid w:val="00C85A7C"/>
    <w:rsid w:val="00C95214"/>
    <w:rsid w:val="00CC3F59"/>
    <w:rsid w:val="00CD4774"/>
    <w:rsid w:val="00CE1732"/>
    <w:rsid w:val="00D10AAF"/>
    <w:rsid w:val="00D27540"/>
    <w:rsid w:val="00D4006B"/>
    <w:rsid w:val="00D40D7A"/>
    <w:rsid w:val="00D64A0D"/>
    <w:rsid w:val="00D676C3"/>
    <w:rsid w:val="00D750B4"/>
    <w:rsid w:val="00D81C18"/>
    <w:rsid w:val="00D8461A"/>
    <w:rsid w:val="00D95CAF"/>
    <w:rsid w:val="00DB60B6"/>
    <w:rsid w:val="00DC1CC6"/>
    <w:rsid w:val="00DC2846"/>
    <w:rsid w:val="00DD5135"/>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EE72D0"/>
    <w:rsid w:val="00F1720B"/>
    <w:rsid w:val="00F36ADC"/>
    <w:rsid w:val="00F605C6"/>
    <w:rsid w:val="00F6785B"/>
    <w:rsid w:val="00F9012D"/>
    <w:rsid w:val="00F915D6"/>
    <w:rsid w:val="00FC2867"/>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paragraph" w:customStyle="1" w:styleId="font-claude-response-body">
    <w:name w:val="font-claude-response-body"/>
    <w:basedOn w:val="Normal"/>
    <w:rsid w:val="00917EEC"/>
    <w:pPr>
      <w:spacing w:before="100" w:beforeAutospacing="1" w:after="100" w:afterAutospacing="1" w:line="240" w:lineRule="auto"/>
    </w:pPr>
    <w:rPr>
      <w:rFonts w:ascii="Times New Roman" w:eastAsia="Times New Roman" w:hAnsi="Times New Roman" w:cs="Times New Roman"/>
      <w:kern w:val="0"/>
      <w:sz w:val="24"/>
      <w:szCs w:val="24"/>
      <w:lang w:val="en-IN" w:eastAsia="en-IN"/>
      <w14:ligatures w14:val="none"/>
    </w:rPr>
  </w:style>
  <w:style w:type="character" w:customStyle="1" w:styleId="whitespace-normal">
    <w:name w:val="whitespace-normal"/>
    <w:basedOn w:val="DefaultParagraphFont"/>
    <w:rsid w:val="00233E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who.in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uk/government/organisations/uk-health-security-agency"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ns.gov.uk"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www.longtermplan.nhs.uk" TargetMode="External"/><Relationship Id="rId4" Type="http://schemas.openxmlformats.org/officeDocument/2006/relationships/settings" Target="settings.xml"/><Relationship Id="rId9" Type="http://schemas.openxmlformats.org/officeDocument/2006/relationships/hyperlink" Target="https://www.instituteofhealthequity.org"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8</Pages>
  <Words>2239</Words>
  <Characters>12763</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INDIRA SAGANTI</cp:lastModifiedBy>
  <cp:revision>4</cp:revision>
  <dcterms:created xsi:type="dcterms:W3CDTF">2026-04-23T14:39:00Z</dcterms:created>
  <dcterms:modified xsi:type="dcterms:W3CDTF">2026-04-23T15:06:00Z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