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2E292C">
      <w:pPr>
        <w:tabs>
          <w:tab w:val="left" w:pos="1572"/>
        </w:tabs>
        <w:spacing w:before="120" w:after="120" w:line="360" w:lineRule="auto"/>
        <w:jc w:val="center"/>
        <w:rPr>
          <w:rFonts w:cs="Times New Roman"/>
          <w:b/>
          <w:bCs/>
          <w:color w:val="222222"/>
          <w:sz w:val="30"/>
          <w:szCs w:val="30"/>
          <w:shd w:val="clear" w:color="auto" w:fill="FFFFFF"/>
        </w:rPr>
      </w:pPr>
      <w:r>
        <w:drawing>
          <wp:inline distT="0" distB="0" distL="0" distR="0">
            <wp:extent cx="2065020" cy="967105"/>
            <wp:effectExtent l="0" t="0" r="0" b="0"/>
            <wp:docPr id="102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26" name="Picture 1" descr="Discover University of Wales Trinity Saint David"/>
                    <pic:cNvPicPr/>
                  </pic:nvPicPr>
                  <pic:blipFill>
                    <a:blip r:embed="rId5" cstate="print"/>
                    <a:srcRect/>
                    <a:stretch>
                      <a:fillRect/>
                    </a:stretch>
                  </pic:blipFill>
                  <pic:spPr>
                    <a:xfrm>
                      <a:off x="0" y="0"/>
                      <a:ext cx="2065020" cy="967739"/>
                    </a:xfrm>
                    <a:prstGeom prst="rect">
                      <a:avLst/>
                    </a:prstGeom>
                    <a:ln>
                      <a:noFill/>
                    </a:ln>
                  </pic:spPr>
                </pic:pic>
              </a:graphicData>
            </a:graphic>
          </wp:inline>
        </w:drawing>
      </w:r>
    </w:p>
    <w:p w14:paraId="54F1C633">
      <w:pPr>
        <w:tabs>
          <w:tab w:val="left" w:pos="1572"/>
        </w:tabs>
        <w:spacing w:before="120" w:after="120" w:line="360" w:lineRule="auto"/>
        <w:rPr>
          <w:rFonts w:cs="Times New Roman"/>
          <w:b/>
          <w:bCs/>
          <w:color w:val="222222"/>
          <w:sz w:val="30"/>
          <w:szCs w:val="30"/>
          <w:shd w:val="clear" w:color="auto" w:fill="FFFFFF"/>
        </w:rPr>
      </w:pPr>
    </w:p>
    <w:p w14:paraId="68AA73A7">
      <w:pPr>
        <w:tabs>
          <w:tab w:val="left" w:pos="1572"/>
        </w:tabs>
        <w:spacing w:before="120" w:after="120" w:line="360" w:lineRule="auto"/>
        <w:jc w:val="center"/>
        <w:rPr>
          <w:rFonts w:cs="Times New Roman"/>
          <w:b/>
          <w:bCs/>
          <w:color w:val="222222"/>
          <w:sz w:val="30"/>
          <w:szCs w:val="30"/>
          <w:shd w:val="clear" w:color="auto" w:fill="FFFFFF"/>
        </w:rPr>
      </w:pPr>
    </w:p>
    <w:p w14:paraId="7857EE49">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Programme: Certificate of Higher Education Skills for the Workplace (Health &amp; Social Care)</w:t>
      </w:r>
    </w:p>
    <w:p w14:paraId="605D69A4">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Module: Digital Skills and Research Methods</w:t>
      </w:r>
    </w:p>
    <w:p w14:paraId="301EBEA9">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Module code: LCHS4007</w:t>
      </w:r>
    </w:p>
    <w:p w14:paraId="3F49A72C">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t xml:space="preserve">Student name: </w:t>
      </w:r>
      <w:r>
        <w:rPr>
          <w:rFonts w:cs="Times New Roman"/>
          <w:b/>
          <w:bCs/>
          <w:color w:val="222222"/>
          <w:sz w:val="30"/>
          <w:szCs w:val="30"/>
          <w:shd w:val="clear" w:color="auto" w:fill="FFFFFF"/>
          <w:lang w:val="en-US"/>
        </w:rPr>
        <w:t>Muhammad Naveed Asghar</w:t>
      </w:r>
    </w:p>
    <w:p w14:paraId="57D91D66">
      <w:pPr>
        <w:tabs>
          <w:tab w:val="left" w:pos="1572"/>
        </w:tabs>
        <w:spacing w:before="120" w:after="120" w:line="360" w:lineRule="auto"/>
        <w:jc w:val="center"/>
        <w:rPr>
          <w:rFonts w:cs="Times New Roman"/>
          <w:b/>
          <w:bCs/>
          <w:color w:val="222222"/>
          <w:sz w:val="30"/>
          <w:szCs w:val="30"/>
          <w:shd w:val="clear" w:color="auto" w:fill="FFFFFF"/>
          <w:lang w:val="en-US"/>
        </w:rPr>
      </w:pPr>
      <w:r>
        <w:rPr>
          <w:rFonts w:cs="Times New Roman"/>
          <w:b/>
          <w:bCs/>
          <w:color w:val="222222"/>
          <w:sz w:val="30"/>
          <w:szCs w:val="30"/>
          <w:shd w:val="clear" w:color="auto" w:fill="FFFFFF"/>
        </w:rPr>
        <w:t>Student ID number</w:t>
      </w:r>
      <w:r>
        <w:rPr>
          <w:rFonts w:cs="Times New Roman"/>
          <w:b/>
          <w:bCs/>
          <w:color w:val="222222"/>
          <w:sz w:val="30"/>
          <w:szCs w:val="30"/>
          <w:shd w:val="clear" w:color="auto" w:fill="FFFFFF"/>
          <w:lang w:val="en-US"/>
        </w:rPr>
        <w:t xml:space="preserve"> </w:t>
      </w:r>
      <w:r>
        <w:rPr>
          <w:rFonts w:cs="Times New Roman"/>
          <w:b/>
          <w:bCs/>
          <w:color w:val="222222"/>
          <w:sz w:val="30"/>
          <w:szCs w:val="30"/>
          <w:shd w:val="clear" w:color="auto" w:fill="FFFFFF"/>
        </w:rPr>
        <w:t>:</w:t>
      </w:r>
      <w:r>
        <w:rPr>
          <w:rFonts w:cs="Times New Roman"/>
          <w:b/>
          <w:bCs/>
          <w:color w:val="222222"/>
          <w:sz w:val="30"/>
          <w:szCs w:val="30"/>
          <w:shd w:val="clear" w:color="auto" w:fill="FFFFFF"/>
          <w:lang w:val="en-US"/>
        </w:rPr>
        <w:t xml:space="preserve"> 2540120</w:t>
      </w:r>
    </w:p>
    <w:p w14:paraId="A13B6D3F">
      <w:pPr>
        <w:tabs>
          <w:tab w:val="left" w:pos="1572"/>
        </w:tabs>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lang w:val="en-US"/>
        </w:rPr>
        <w:t xml:space="preserve">Tutor Name : Aliyuda Ali </w:t>
      </w:r>
      <w:bookmarkStart w:id="5" w:name="_GoBack"/>
      <w:bookmarkEnd w:id="5"/>
    </w:p>
    <w:p w14:paraId="421B00B3">
      <w:pPr>
        <w:spacing w:before="120" w:after="120" w:line="360" w:lineRule="auto"/>
        <w:jc w:val="center"/>
        <w:rPr>
          <w:rFonts w:cs="Times New Roman"/>
          <w:b/>
          <w:bCs/>
          <w:color w:val="222222"/>
          <w:sz w:val="30"/>
          <w:szCs w:val="30"/>
          <w:shd w:val="clear" w:color="auto" w:fill="FFFFFF"/>
        </w:rPr>
      </w:pPr>
      <w:r>
        <w:rPr>
          <w:rFonts w:cs="Times New Roman"/>
          <w:b/>
          <w:bCs/>
          <w:color w:val="222222"/>
          <w:sz w:val="30"/>
          <w:szCs w:val="30"/>
          <w:shd w:val="clear" w:color="auto" w:fill="FFFFFF"/>
        </w:rPr>
        <w:br w:type="page"/>
      </w:r>
    </w:p>
    <w:p w14:paraId="63FFA5DB">
      <w:pPr>
        <w:pStyle w:val="41"/>
        <w:rPr>
          <w:rFonts w:ascii="Times New Roman" w:hAnsi="Times New Roman" w:cs="Times New Roman"/>
          <w:b/>
          <w:bCs/>
          <w:color w:val="000000"/>
        </w:rPr>
      </w:pPr>
      <w:r>
        <w:rPr>
          <w:rFonts w:ascii="Times New Roman" w:hAnsi="Times New Roman" w:cs="Times New Roman"/>
          <w:b/>
          <w:bCs/>
          <w:color w:val="000000"/>
        </w:rPr>
        <w:t>Table of Contents</w:t>
      </w:r>
    </w:p>
    <w:p w14:paraId="62FC2B1C">
      <w:pPr>
        <w:pStyle w:val="16"/>
        <w:tabs>
          <w:tab w:val="right" w:leader="dot" w:pos="9016"/>
        </w:tabs>
        <w:rPr>
          <w:rFonts w:ascii="Calibri" w:hAnsi="Calibri" w:eastAsia="宋体"/>
          <w:lang w:eastAsia="en-IN"/>
        </w:rPr>
      </w:pPr>
      <w:r>
        <w:fldChar w:fldCharType="begin"/>
      </w:r>
      <w:r>
        <w:instrText xml:space="preserve"> TOC \o "1-3" \h \z \u </w:instrText>
      </w:r>
      <w:r>
        <w:fldChar w:fldCharType="separate"/>
      </w:r>
      <w:r>
        <w:fldChar w:fldCharType="begin"/>
      </w:r>
      <w:r>
        <w:instrText xml:space="preserve"> HYPERLINK \l "_Toc235481972" </w:instrText>
      </w:r>
      <w:r>
        <w:fldChar w:fldCharType="separate"/>
      </w:r>
      <w:r>
        <w:rPr>
          <w:rStyle w:val="18"/>
          <w:shd w:val="clear" w:color="auto" w:fill="FFFFFF"/>
        </w:rPr>
        <w:t>Section 1: Introducing the Research Paper and Topic Development</w:t>
      </w:r>
      <w:r>
        <w:tab/>
      </w:r>
      <w:r>
        <w:fldChar w:fldCharType="begin"/>
      </w:r>
      <w:r>
        <w:instrText xml:space="preserve"> PAGEREF _Toc235481972 \h </w:instrText>
      </w:r>
      <w:r>
        <w:fldChar w:fldCharType="separate"/>
      </w:r>
      <w:r>
        <w:t>3</w:t>
      </w:r>
      <w:r>
        <w:fldChar w:fldCharType="end"/>
      </w:r>
      <w:r>
        <w:fldChar w:fldCharType="end"/>
      </w:r>
    </w:p>
    <w:p w14:paraId="7F0EAA42">
      <w:pPr>
        <w:pStyle w:val="16"/>
        <w:tabs>
          <w:tab w:val="right" w:leader="dot" w:pos="9016"/>
        </w:tabs>
        <w:rPr>
          <w:rFonts w:ascii="Calibri" w:hAnsi="Calibri" w:eastAsia="宋体"/>
          <w:lang w:eastAsia="en-IN"/>
        </w:rPr>
      </w:pPr>
      <w:r>
        <w:fldChar w:fldCharType="begin"/>
      </w:r>
      <w:r>
        <w:instrText xml:space="preserve"> HYPERLINK \l "_Toc235481973" </w:instrText>
      </w:r>
      <w:r>
        <w:fldChar w:fldCharType="separate"/>
      </w:r>
      <w:r>
        <w:rPr>
          <w:rStyle w:val="18"/>
          <w:shd w:val="clear" w:color="auto" w:fill="FFFFFF"/>
        </w:rPr>
        <w:t>Section 2: Understanding the Purpose and Research Question</w:t>
      </w:r>
      <w:r>
        <w:tab/>
      </w:r>
      <w:r>
        <w:fldChar w:fldCharType="begin"/>
      </w:r>
      <w:r>
        <w:instrText xml:space="preserve"> PAGEREF _Toc235481973 \h </w:instrText>
      </w:r>
      <w:r>
        <w:fldChar w:fldCharType="separate"/>
      </w:r>
      <w:r>
        <w:t>3</w:t>
      </w:r>
      <w:r>
        <w:fldChar w:fldCharType="end"/>
      </w:r>
      <w:r>
        <w:fldChar w:fldCharType="end"/>
      </w:r>
    </w:p>
    <w:p w14:paraId="70A6A50D">
      <w:pPr>
        <w:pStyle w:val="16"/>
        <w:tabs>
          <w:tab w:val="right" w:leader="dot" w:pos="9016"/>
        </w:tabs>
        <w:rPr>
          <w:rFonts w:ascii="Calibri" w:hAnsi="Calibri" w:eastAsia="宋体"/>
          <w:lang w:eastAsia="en-IN"/>
        </w:rPr>
      </w:pPr>
      <w:r>
        <w:fldChar w:fldCharType="begin"/>
      </w:r>
      <w:r>
        <w:instrText xml:space="preserve"> HYPERLINK \l "_Toc235481974" </w:instrText>
      </w:r>
      <w:r>
        <w:fldChar w:fldCharType="separate"/>
      </w:r>
      <w:r>
        <w:rPr>
          <w:rStyle w:val="18"/>
          <w:shd w:val="clear" w:color="auto" w:fill="FFFFFF"/>
        </w:rPr>
        <w:t>Section 3: Understanding the Research Methods</w:t>
      </w:r>
      <w:r>
        <w:tab/>
      </w:r>
      <w:r>
        <w:fldChar w:fldCharType="begin"/>
      </w:r>
      <w:r>
        <w:instrText xml:space="preserve"> PAGEREF _Toc235481974 \h </w:instrText>
      </w:r>
      <w:r>
        <w:fldChar w:fldCharType="separate"/>
      </w:r>
      <w:r>
        <w:t>4</w:t>
      </w:r>
      <w:r>
        <w:fldChar w:fldCharType="end"/>
      </w:r>
      <w:r>
        <w:fldChar w:fldCharType="end"/>
      </w:r>
    </w:p>
    <w:p w14:paraId="4416E653">
      <w:pPr>
        <w:pStyle w:val="16"/>
        <w:tabs>
          <w:tab w:val="right" w:leader="dot" w:pos="9016"/>
        </w:tabs>
        <w:rPr>
          <w:rFonts w:ascii="Calibri" w:hAnsi="Calibri" w:eastAsia="宋体"/>
          <w:lang w:eastAsia="en-IN"/>
        </w:rPr>
      </w:pPr>
      <w:r>
        <w:fldChar w:fldCharType="begin"/>
      </w:r>
      <w:r>
        <w:instrText xml:space="preserve"> HYPERLINK \l "_Toc235481975" </w:instrText>
      </w:r>
      <w:r>
        <w:fldChar w:fldCharType="separate"/>
      </w:r>
      <w:r>
        <w:rPr>
          <w:rStyle w:val="18"/>
          <w:shd w:val="clear" w:color="auto" w:fill="FFFFFF"/>
        </w:rPr>
        <w:t>Section 4: Conclusion</w:t>
      </w:r>
      <w:r>
        <w:tab/>
      </w:r>
      <w:r>
        <w:fldChar w:fldCharType="begin"/>
      </w:r>
      <w:r>
        <w:instrText xml:space="preserve"> PAGEREF _Toc235481975 \h </w:instrText>
      </w:r>
      <w:r>
        <w:fldChar w:fldCharType="separate"/>
      </w:r>
      <w:r>
        <w:t>6</w:t>
      </w:r>
      <w:r>
        <w:fldChar w:fldCharType="end"/>
      </w:r>
      <w:r>
        <w:fldChar w:fldCharType="end"/>
      </w:r>
    </w:p>
    <w:p w14:paraId="3D8EC8B5">
      <w:pPr>
        <w:pStyle w:val="16"/>
        <w:tabs>
          <w:tab w:val="right" w:leader="dot" w:pos="9016"/>
        </w:tabs>
        <w:rPr>
          <w:rFonts w:ascii="Calibri" w:hAnsi="Calibri" w:eastAsia="宋体"/>
          <w:lang w:eastAsia="en-IN"/>
        </w:rPr>
      </w:pPr>
      <w:r>
        <w:fldChar w:fldCharType="begin"/>
      </w:r>
      <w:r>
        <w:instrText xml:space="preserve"> HYPERLINK \l "_Toc235481976" </w:instrText>
      </w:r>
      <w:r>
        <w:fldChar w:fldCharType="separate"/>
      </w:r>
      <w:r>
        <w:rPr>
          <w:rStyle w:val="18"/>
          <w:shd w:val="clear" w:color="auto" w:fill="FFFFFF"/>
        </w:rPr>
        <w:t>References</w:t>
      </w:r>
      <w:r>
        <w:tab/>
      </w:r>
      <w:r>
        <w:fldChar w:fldCharType="begin"/>
      </w:r>
      <w:r>
        <w:instrText xml:space="preserve"> PAGEREF _Toc235481976 \h </w:instrText>
      </w:r>
      <w:r>
        <w:fldChar w:fldCharType="separate"/>
      </w:r>
      <w:r>
        <w:t>8</w:t>
      </w:r>
      <w:r>
        <w:fldChar w:fldCharType="end"/>
      </w:r>
      <w:r>
        <w:fldChar w:fldCharType="end"/>
      </w:r>
    </w:p>
    <w:p w14:paraId="618A9CD8">
      <w:pPr/>
      <w:r>
        <w:rPr>
          <w:b/>
          <w:bCs/>
        </w:rPr>
        <w:fldChar w:fldCharType="end"/>
      </w:r>
    </w:p>
    <w:p w14:paraId="31F69676">
      <w:pPr>
        <w:tabs>
          <w:tab w:val="left" w:pos="1572"/>
        </w:tabs>
        <w:spacing w:before="120" w:after="120" w:line="360" w:lineRule="auto"/>
        <w:jc w:val="center"/>
        <w:rPr>
          <w:rFonts w:cs="Times New Roman"/>
          <w:b/>
          <w:bCs/>
          <w:color w:val="222222"/>
          <w:sz w:val="30"/>
          <w:szCs w:val="30"/>
          <w:shd w:val="clear" w:color="auto" w:fill="FFFFFF"/>
        </w:rPr>
      </w:pPr>
    </w:p>
    <w:p w14:paraId="54A5A6FD">
      <w:pPr>
        <w:spacing w:before="120" w:after="120" w:line="360" w:lineRule="auto"/>
        <w:rPr>
          <w:rFonts w:cs="Times New Roman"/>
          <w:color w:val="222222"/>
          <w:shd w:val="clear" w:color="auto" w:fill="FFFFFF"/>
        </w:rPr>
      </w:pPr>
    </w:p>
    <w:p w14:paraId="4DE7B8A9">
      <w:pPr>
        <w:spacing w:before="120" w:after="120" w:line="360" w:lineRule="auto"/>
        <w:jc w:val="center"/>
        <w:rPr>
          <w:rFonts w:cs="Times New Roman"/>
          <w:b/>
          <w:bCs/>
          <w:color w:val="222222"/>
          <w:shd w:val="clear" w:color="auto" w:fill="FFFFFF"/>
        </w:rPr>
      </w:pPr>
      <w:r>
        <w:rPr>
          <w:rFonts w:cs="Times New Roman"/>
          <w:b/>
          <w:bCs/>
          <w:color w:val="222222"/>
          <w:shd w:val="clear" w:color="auto" w:fill="FFFFFF"/>
        </w:rPr>
        <w:br w:type="page"/>
      </w:r>
    </w:p>
    <w:p w14:paraId="66EA8171">
      <w:pPr>
        <w:pStyle w:val="2"/>
        <w:rPr>
          <w:shd w:val="clear" w:color="auto" w:fill="FFFFFF"/>
        </w:rPr>
      </w:pPr>
      <w:bookmarkStart w:id="0" w:name="_Toc235481972"/>
      <w:r>
        <w:rPr>
          <w:shd w:val="clear" w:color="auto" w:fill="FFFFFF"/>
        </w:rPr>
        <w:t>Section 1: Introducing the Research Paper and Topic Development</w:t>
      </w:r>
      <w:bookmarkEnd w:id="0"/>
      <w:r>
        <w:rPr>
          <w:shd w:val="clear" w:color="auto" w:fill="FFFFFF"/>
        </w:rPr>
        <w:t xml:space="preserve"> </w:t>
      </w:r>
    </w:p>
    <w:p w14:paraId="0013493B">
      <w:pPr>
        <w:spacing w:before="120" w:after="120" w:line="360" w:lineRule="auto"/>
        <w:jc w:val="both"/>
        <w:rPr>
          <w:rFonts w:cs="Times New Roman"/>
          <w:color w:val="222222"/>
          <w:shd w:val="clear" w:color="auto" w:fill="FFFFFF"/>
        </w:rPr>
      </w:pPr>
      <w:r>
        <w:rPr>
          <w:rFonts w:cs="Times New Roman"/>
          <w:color w:val="222222"/>
          <w:shd w:val="clear" w:color="auto" w:fill="FFFFFF"/>
        </w:rPr>
        <w:t>The paper chosen for this report is “Barriers and Motivators to Undertaking Physical Activity in Adults over 70 – A Systematic Review of the Quantitative Literature.” It was published in 202</w:t>
      </w:r>
      <w:r>
        <w:rPr>
          <w:rFonts w:cs="Times New Roman"/>
          <w:color w:val="222222"/>
          <w:shd w:val="clear" w:color="auto" w:fill="FFFFFF"/>
        </w:rPr>
        <w:t>4</w:t>
      </w:r>
      <w:r>
        <w:rPr>
          <w:rFonts w:cs="Times New Roman"/>
          <w:color w:val="222222"/>
          <w:shd w:val="clear" w:color="auto" w:fill="FFFFFF"/>
        </w:rPr>
        <w:t xml:space="preserve"> by </w:t>
      </w:r>
      <w:r>
        <w:rPr>
          <w:rFonts w:cs="Times New Roman"/>
          <w:color w:val="222222"/>
          <w:shd w:val="clear" w:color="auto" w:fill="FFFFFF"/>
        </w:rPr>
        <w:t>Kilgour</w:t>
      </w:r>
      <w:r>
        <w:rPr>
          <w:rFonts w:cs="Times New Roman"/>
          <w:color w:val="222222"/>
          <w:shd w:val="clear" w:color="auto" w:fill="FFFFFF"/>
        </w:rPr>
        <w:t xml:space="preserve"> et al.</w:t>
      </w:r>
      <w:r>
        <w:rPr>
          <w:rFonts w:cs="Times New Roman"/>
          <w:color w:val="222222"/>
          <w:shd w:val="clear" w:color="auto" w:fill="FFFFFF"/>
        </w:rPr>
        <w:t>,</w:t>
      </w:r>
      <w:r>
        <w:rPr>
          <w:rFonts w:cs="Times New Roman"/>
          <w:color w:val="222222"/>
          <w:shd w:val="clear" w:color="auto" w:fill="FFFFFF"/>
        </w:rPr>
        <w:t xml:space="preserve"> studying what factors affect physical activity among older adults over 70 years old (Kilgour et al. 2024). The paper reviews data from previous quantitative research to determine what are some of the common reasons why older adults don't engage in physical activity, and what factors might increase their desire to be physically active. </w:t>
      </w:r>
    </w:p>
    <w:p w14:paraId="7EED0F4E">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Exercise is known to play a major role in healthy ageing. Regular physical activity can lower the risk of chronic illnesses like cardiovascular disease, diabetes, osteoporosis and obesity; as well as enhance mental well-being, balance and independence (World Health Organisation, 2020). Although these benefits exist, many older adults are not engaging in the recommended amount of physical activity. </w:t>
      </w:r>
    </w:p>
    <w:p w14:paraId="6771305A">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 research is specifically targeted at adults over 70 years and residing in </w:t>
      </w:r>
      <w:r>
        <w:rPr>
          <w:rFonts w:cs="Times New Roman"/>
          <w:color w:val="222222"/>
          <w:shd w:val="clear" w:color="auto" w:fill="FFFFFF"/>
        </w:rPr>
        <w:t xml:space="preserve">the </w:t>
      </w:r>
      <w:r>
        <w:rPr>
          <w:rFonts w:cs="Times New Roman"/>
          <w:color w:val="222222"/>
          <w:shd w:val="clear" w:color="auto" w:fill="FFFFFF"/>
        </w:rPr>
        <w:t>community. The researchers did not gather new data from participants, but instead they relied on results from previously published quantitative studies. This allowed them to uncover trends in various populations and healthcare environments.</w:t>
      </w:r>
    </w:p>
    <w:p w14:paraId="7C58CE79">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 subject is especially relevant to the health and social care field in the UK due to the </w:t>
      </w:r>
      <w:r>
        <w:rPr>
          <w:rFonts w:cs="Times New Roman"/>
          <w:color w:val="222222"/>
          <w:shd w:val="clear" w:color="auto" w:fill="FFFFFF"/>
        </w:rPr>
        <w:t>rapidly</w:t>
      </w:r>
      <w:r>
        <w:rPr>
          <w:rFonts w:cs="Times New Roman"/>
          <w:color w:val="222222"/>
          <w:shd w:val="clear" w:color="auto" w:fill="FFFFFF"/>
        </w:rPr>
        <w:t xml:space="preserve"> ageing population of the UK. The number of older people (aged over 65) is also growing</w:t>
      </w:r>
      <w:r>
        <w:rPr>
          <w:rFonts w:cs="Times New Roman"/>
          <w:color w:val="222222"/>
          <w:shd w:val="clear" w:color="auto" w:fill="FFFFFF"/>
        </w:rPr>
        <w:t>,</w:t>
      </w:r>
      <w:r>
        <w:rPr>
          <w:rFonts w:cs="Times New Roman"/>
          <w:color w:val="222222"/>
          <w:shd w:val="clear" w:color="auto" w:fill="FFFFFF"/>
        </w:rPr>
        <w:t xml:space="preserve"> and this will increase demand for health and social care services, as stated in the Office for National Statistics (2025). Physical activity can help lower hospital admissions, enhance the quality of life and delay the need for health and social care services. </w:t>
      </w:r>
    </w:p>
    <w:p w14:paraId="792B3C3C">
      <w:pPr>
        <w:spacing w:before="120" w:after="120" w:line="360" w:lineRule="auto"/>
        <w:jc w:val="both"/>
        <w:rPr>
          <w:rFonts w:cs="Times New Roman"/>
          <w:color w:val="222222"/>
          <w:shd w:val="clear" w:color="auto" w:fill="FFFFFF"/>
        </w:rPr>
      </w:pPr>
      <w:r>
        <w:rPr>
          <w:rFonts w:cs="Times New Roman"/>
          <w:color w:val="222222"/>
          <w:shd w:val="clear" w:color="auto" w:fill="FFFFFF"/>
        </w:rPr>
        <w:t>Recognising</w:t>
      </w:r>
      <w:r>
        <w:rPr>
          <w:rFonts w:cs="Times New Roman"/>
          <w:color w:val="222222"/>
          <w:shd w:val="clear" w:color="auto" w:fill="FFFFFF"/>
        </w:rPr>
        <w:t xml:space="preserve"> that previous studies tended to identify barriers or benefits on their own prompted the development of this topic. Some quantitative data </w:t>
      </w:r>
      <w:r>
        <w:rPr>
          <w:rFonts w:cs="Times New Roman"/>
          <w:color w:val="222222"/>
          <w:shd w:val="clear" w:color="auto" w:fill="FFFFFF"/>
        </w:rPr>
        <w:t>were</w:t>
      </w:r>
      <w:r>
        <w:rPr>
          <w:rFonts w:cs="Times New Roman"/>
          <w:color w:val="222222"/>
          <w:shd w:val="clear" w:color="auto" w:fill="FFFFFF"/>
        </w:rPr>
        <w:t xml:space="preserve"> gathered that related to the barriers that limit older adults' participation and motivators that encourage older adults to stay active, but there was little evidence that combined the two. The researchers wanted to systematically review the evidence to give healthcare practitioners and </w:t>
      </w:r>
      <w:r>
        <w:rPr>
          <w:rFonts w:cs="Times New Roman"/>
          <w:color w:val="222222"/>
          <w:shd w:val="clear" w:color="auto" w:fill="FFFFFF"/>
        </w:rPr>
        <w:t>policymakers</w:t>
      </w:r>
      <w:r>
        <w:rPr>
          <w:rFonts w:cs="Times New Roman"/>
          <w:color w:val="222222"/>
          <w:shd w:val="clear" w:color="auto" w:fill="FFFFFF"/>
        </w:rPr>
        <w:t xml:space="preserve"> information to help them design effective interventions to encourage physical activity in older adults</w:t>
      </w:r>
      <w:r>
        <w:rPr>
          <w:rFonts w:cs="Times New Roman"/>
          <w:color w:val="222222"/>
          <w:shd w:val="clear" w:color="auto" w:fill="FFFFFF"/>
        </w:rPr>
        <w:t>.</w:t>
      </w:r>
    </w:p>
    <w:p w14:paraId="44D437A8">
      <w:pPr>
        <w:pStyle w:val="2"/>
        <w:rPr>
          <w:shd w:val="clear" w:color="auto" w:fill="FFFFFF"/>
        </w:rPr>
      </w:pPr>
      <w:bookmarkStart w:id="1" w:name="_Toc235481973"/>
      <w:r>
        <w:rPr>
          <w:shd w:val="clear" w:color="auto" w:fill="FFFFFF"/>
        </w:rPr>
        <w:t>Section 2: Understanding the Purpose and Research Question</w:t>
      </w:r>
      <w:bookmarkEnd w:id="1"/>
      <w:r>
        <w:rPr>
          <w:shd w:val="clear" w:color="auto" w:fill="FFFFFF"/>
        </w:rPr>
        <w:t xml:space="preserve"> </w:t>
      </w:r>
    </w:p>
    <w:p w14:paraId="5D395864">
      <w:pPr>
        <w:spacing w:before="120" w:after="120" w:line="360" w:lineRule="auto"/>
        <w:jc w:val="both"/>
        <w:rPr>
          <w:rFonts w:cs="Times New Roman"/>
          <w:color w:val="222222"/>
          <w:shd w:val="clear" w:color="auto" w:fill="FFFFFF"/>
        </w:rPr>
      </w:pPr>
      <w:r>
        <w:rPr>
          <w:rFonts w:cs="Times New Roman"/>
          <w:color w:val="222222"/>
          <w:shd w:val="clear" w:color="auto" w:fill="FFFFFF"/>
        </w:rPr>
        <w:t>The main research aim was to explore the barriers and facilitators to physical activity among adults aged over 70 years. The researchers were interested in collecting data from published quantitative research and looking for patterns in the data across various populations</w:t>
      </w:r>
      <w:r>
        <w:rPr>
          <w:rFonts w:cs="Times New Roman"/>
          <w:color w:val="222222"/>
          <w:shd w:val="clear" w:color="auto" w:fill="FFFFFF"/>
        </w:rPr>
        <w:t>.</w:t>
      </w:r>
      <w:r>
        <w:rPr>
          <w:rFonts w:cs="Times New Roman"/>
          <w:color w:val="222222"/>
          <w:shd w:val="clear" w:color="auto" w:fill="FFFFFF"/>
        </w:rPr>
        <w:t xml:space="preserve"> </w:t>
      </w:r>
    </w:p>
    <w:p w14:paraId="45739EFC">
      <w:pPr>
        <w:spacing w:before="120" w:after="120" w:line="360" w:lineRule="auto"/>
        <w:jc w:val="both"/>
        <w:rPr>
          <w:rFonts w:cs="Times New Roman"/>
          <w:b/>
          <w:bCs/>
          <w:color w:val="222222"/>
          <w:shd w:val="clear" w:color="auto" w:fill="FFFFFF"/>
        </w:rPr>
      </w:pPr>
      <w:r>
        <w:rPr>
          <w:rFonts w:cs="Times New Roman"/>
          <w:b/>
          <w:bCs/>
          <w:color w:val="222222"/>
          <w:shd w:val="clear" w:color="auto" w:fill="FFFFFF"/>
        </w:rPr>
        <w:t>The main research objective was:</w:t>
      </w:r>
      <w:r>
        <w:rPr>
          <w:rFonts w:cs="Times New Roman"/>
          <w:b/>
          <w:bCs/>
          <w:color w:val="222222"/>
          <w:shd w:val="clear" w:color="auto" w:fill="FFFFFF"/>
        </w:rPr>
        <w:t xml:space="preserve"> </w:t>
      </w:r>
    </w:p>
    <w:p w14:paraId="439BD142">
      <w:pPr>
        <w:pStyle w:val="33"/>
        <w:numPr>
          <w:ilvl w:val="0"/>
          <w:numId w:val="1"/>
        </w:numPr>
        <w:spacing w:before="120" w:after="120" w:line="360" w:lineRule="auto"/>
        <w:jc w:val="both"/>
        <w:rPr>
          <w:rFonts w:cs="Times New Roman"/>
          <w:color w:val="222222"/>
          <w:shd w:val="clear" w:color="auto" w:fill="FFFFFF"/>
        </w:rPr>
      </w:pPr>
      <w:r>
        <w:rPr>
          <w:rFonts w:cs="Times New Roman"/>
          <w:color w:val="222222"/>
          <w:shd w:val="clear" w:color="auto" w:fill="FFFFFF"/>
        </w:rPr>
        <w:t>To identify the barriers and motivators associated with physical activity participation among adults aged over 70 years using evidence from quantitative research.</w:t>
      </w:r>
      <w:r>
        <w:rPr>
          <w:rFonts w:cs="Times New Roman"/>
          <w:color w:val="222222"/>
          <w:shd w:val="clear" w:color="auto" w:fill="FFFFFF"/>
        </w:rPr>
        <w:t xml:space="preserve"> </w:t>
      </w:r>
    </w:p>
    <w:p w14:paraId="095DC3EB">
      <w:pPr>
        <w:spacing w:before="120" w:after="120" w:line="360" w:lineRule="auto"/>
        <w:jc w:val="both"/>
        <w:rPr>
          <w:rFonts w:cs="Times New Roman"/>
          <w:color w:val="222222"/>
          <w:shd w:val="clear" w:color="auto" w:fill="FFFFFF"/>
        </w:rPr>
      </w:pPr>
      <w:r>
        <w:rPr>
          <w:rFonts w:cs="Times New Roman"/>
          <w:color w:val="222222"/>
          <w:shd w:val="clear" w:color="auto" w:fill="FFFFFF"/>
        </w:rPr>
        <w:t>The results were meant to help healthcare providers, public health officials, and decision makers create programs and policies to support healthy ageing and increase physical activity levels among seniors</w:t>
      </w:r>
      <w:r>
        <w:rPr>
          <w:rFonts w:cs="Times New Roman"/>
          <w:color w:val="222222"/>
          <w:shd w:val="clear" w:color="auto" w:fill="FFFFFF"/>
        </w:rPr>
        <w:t>.</w:t>
      </w:r>
    </w:p>
    <w:p w14:paraId="44E2455F">
      <w:pPr>
        <w:pStyle w:val="2"/>
        <w:rPr>
          <w:shd w:val="clear" w:color="auto" w:fill="FFFFFF"/>
        </w:rPr>
      </w:pPr>
      <w:bookmarkStart w:id="2" w:name="_Toc235481974"/>
      <w:r>
        <w:rPr>
          <w:shd w:val="clear" w:color="auto" w:fill="FFFFFF"/>
        </w:rPr>
        <w:t>Section 3: Understanding the Research Methods</w:t>
      </w:r>
      <w:bookmarkEnd w:id="2"/>
    </w:p>
    <w:p w14:paraId="733E2DE8">
      <w:pPr>
        <w:spacing w:before="120" w:after="120" w:line="360" w:lineRule="auto"/>
        <w:jc w:val="both"/>
        <w:rPr>
          <w:rFonts w:cs="Times New Roman"/>
          <w:b/>
          <w:bCs/>
          <w:i/>
          <w:iCs/>
          <w:color w:val="222222"/>
          <w:shd w:val="clear" w:color="auto" w:fill="FFFFFF"/>
        </w:rPr>
      </w:pPr>
      <w:r>
        <w:rPr>
          <w:rFonts w:cs="Times New Roman"/>
          <w:b/>
          <w:bCs/>
          <w:i/>
          <w:iCs/>
          <w:color w:val="222222"/>
          <w:shd w:val="clear" w:color="auto" w:fill="FFFFFF"/>
        </w:rPr>
        <w:t>Quantitative, Qualitative and Mixed-Methods Research</w:t>
      </w:r>
      <w:r>
        <w:rPr>
          <w:rFonts w:cs="Times New Roman"/>
          <w:b/>
          <w:bCs/>
          <w:i/>
          <w:iCs/>
          <w:color w:val="222222"/>
          <w:shd w:val="clear" w:color="auto" w:fill="FFFFFF"/>
        </w:rPr>
        <w:t xml:space="preserve"> </w:t>
      </w:r>
    </w:p>
    <w:p w14:paraId="2354A20A">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Research methods are the systematic procedures adopted in the investigation of a research problem and the answer of the research questions. The method chosen will vary depending on the purpose of the research and the desired type of data (Creswell &amp; Creswell, 2017). </w:t>
      </w:r>
    </w:p>
    <w:p w14:paraId="00D91115">
      <w:pPr>
        <w:spacing w:before="120" w:after="120" w:line="360" w:lineRule="auto"/>
        <w:jc w:val="both"/>
        <w:rPr>
          <w:rFonts w:cs="Times New Roman"/>
          <w:color w:val="222222"/>
          <w:shd w:val="clear" w:color="auto" w:fill="FFFFFF"/>
        </w:rPr>
      </w:pPr>
      <w:r>
        <w:rPr>
          <w:rFonts w:cs="Times New Roman"/>
          <w:color w:val="222222"/>
          <w:shd w:val="clear" w:color="auto" w:fill="FFFFFF"/>
        </w:rPr>
        <w:t>Quantitative research is a research method that collects numeric data that can be analy</w:t>
      </w:r>
      <w:r>
        <w:rPr>
          <w:rFonts w:cs="Times New Roman"/>
          <w:color w:val="222222"/>
          <w:shd w:val="clear" w:color="auto" w:fill="FFFFFF"/>
        </w:rPr>
        <w:t>s</w:t>
      </w:r>
      <w:r>
        <w:rPr>
          <w:rFonts w:cs="Times New Roman"/>
          <w:color w:val="222222"/>
          <w:shd w:val="clear" w:color="auto" w:fill="FFFFFF"/>
        </w:rPr>
        <w:t xml:space="preserve">ed by performing some statistical analysis. It is concerned with the measurement of variable quantities, the establishment of </w:t>
      </w:r>
      <w:r>
        <w:rPr>
          <w:rFonts w:cs="Times New Roman"/>
          <w:color w:val="222222"/>
          <w:shd w:val="clear" w:color="auto" w:fill="FFFFFF"/>
        </w:rPr>
        <w:t>trends,</w:t>
      </w:r>
      <w:r>
        <w:rPr>
          <w:rFonts w:cs="Times New Roman"/>
          <w:color w:val="222222"/>
          <w:shd w:val="clear" w:color="auto" w:fill="FFFFFF"/>
        </w:rPr>
        <w:t xml:space="preserve"> and the testing of relationships between factors. They are usually gathered in surveys and questionnaires, experiments or clinical measurements, and are published as percentages, averages or other statistics. As quantitative research is objective research, its findings are measurable and reliable</w:t>
      </w:r>
      <w:r>
        <w:rPr>
          <w:rFonts w:cs="Times New Roman"/>
          <w:color w:val="222222"/>
          <w:shd w:val="clear" w:color="auto" w:fill="FFFFFF"/>
        </w:rPr>
        <w:t xml:space="preserve"> (</w:t>
      </w:r>
      <w:r>
        <w:rPr>
          <w:rFonts w:cs="Times New Roman"/>
          <w:color w:val="222222"/>
          <w:shd w:val="clear" w:color="auto" w:fill="FFFFFF"/>
        </w:rPr>
        <w:t>Azungah</w:t>
      </w:r>
      <w:r>
        <w:rPr>
          <w:rFonts w:cs="Times New Roman"/>
          <w:color w:val="222222"/>
          <w:shd w:val="clear" w:color="auto" w:fill="FFFFFF"/>
        </w:rPr>
        <w:t>, 2018</w:t>
      </w:r>
      <w:r>
        <w:rPr>
          <w:rFonts w:cs="Times New Roman"/>
          <w:color w:val="222222"/>
          <w:shd w:val="clear" w:color="auto" w:fill="FFFFFF"/>
        </w:rPr>
        <w:t>)</w:t>
      </w:r>
      <w:r>
        <w:rPr>
          <w:rFonts w:cs="Times New Roman"/>
          <w:color w:val="222222"/>
          <w:shd w:val="clear" w:color="auto" w:fill="FFFFFF"/>
        </w:rPr>
        <w:t>.</w:t>
      </w:r>
      <w:r>
        <w:rPr>
          <w:rFonts w:cs="Times New Roman"/>
          <w:color w:val="222222"/>
          <w:shd w:val="clear" w:color="auto" w:fill="FFFFFF"/>
        </w:rPr>
        <w:t xml:space="preserve"> </w:t>
      </w:r>
      <w:r>
        <w:rPr>
          <w:rFonts w:cs="Times New Roman"/>
          <w:color w:val="222222"/>
          <w:shd w:val="clear" w:color="auto" w:fill="FFFFFF"/>
        </w:rPr>
        <w:t xml:space="preserve"> </w:t>
      </w:r>
    </w:p>
    <w:p w14:paraId="227115FE">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Qualitative research, on the other hand, investigates people's experiences, opinions and behaviours. The non-numerical data are gathered using interviews, focus </w:t>
      </w:r>
      <w:r>
        <w:rPr>
          <w:rFonts w:cs="Times New Roman"/>
          <w:color w:val="222222"/>
          <w:shd w:val="clear" w:color="auto" w:fill="FFFFFF"/>
        </w:rPr>
        <w:t>groups,</w:t>
      </w:r>
      <w:r>
        <w:rPr>
          <w:rFonts w:cs="Times New Roman"/>
          <w:color w:val="222222"/>
          <w:shd w:val="clear" w:color="auto" w:fill="FFFFFF"/>
        </w:rPr>
        <w:t xml:space="preserve"> or observation and analysed in terms of identifying common themes. This will give a better understanding of people's experiences and why they do the things they do. </w:t>
      </w:r>
    </w:p>
    <w:p w14:paraId="68BE7508">
      <w:pPr>
        <w:spacing w:before="120" w:after="120" w:line="360" w:lineRule="auto"/>
        <w:jc w:val="both"/>
        <w:rPr>
          <w:rFonts w:cs="Times New Roman"/>
          <w:color w:val="222222"/>
          <w:shd w:val="clear" w:color="auto" w:fill="FFFFFF"/>
        </w:rPr>
      </w:pPr>
      <w:r>
        <w:rPr>
          <w:rFonts w:cs="Times New Roman"/>
          <w:color w:val="222222"/>
          <w:shd w:val="clear" w:color="auto" w:fill="FFFFFF"/>
        </w:rPr>
        <w:t>Mixed methods research is research that incorporates both quantitative and qualitative methods in the same study</w:t>
      </w:r>
      <w:r>
        <w:rPr>
          <w:rFonts w:cs="Times New Roman"/>
          <w:color w:val="222222"/>
          <w:shd w:val="clear" w:color="auto" w:fill="FFFFFF"/>
        </w:rPr>
        <w:t xml:space="preserve"> (</w:t>
      </w:r>
      <w:r>
        <w:rPr>
          <w:rFonts w:cs="Times New Roman"/>
          <w:color w:val="222222"/>
          <w:shd w:val="clear" w:color="auto" w:fill="FFFFFF"/>
        </w:rPr>
        <w:t>Dodgson, 2017</w:t>
      </w:r>
      <w:r>
        <w:rPr>
          <w:rFonts w:cs="Times New Roman"/>
          <w:color w:val="222222"/>
          <w:shd w:val="clear" w:color="auto" w:fill="FFFFFF"/>
        </w:rPr>
        <w:t>)</w:t>
      </w:r>
      <w:r>
        <w:rPr>
          <w:rFonts w:cs="Times New Roman"/>
          <w:color w:val="222222"/>
          <w:shd w:val="clear" w:color="auto" w:fill="FFFFFF"/>
        </w:rPr>
        <w:t xml:space="preserve">. It enables researchers to collect statistical data along with the views of participants, enabling a more robust understanding of the intricate </w:t>
      </w:r>
      <w:r>
        <w:rPr>
          <w:rFonts w:cs="Times New Roman"/>
          <w:color w:val="222222"/>
          <w:shd w:val="clear" w:color="auto" w:fill="FFFFFF"/>
        </w:rPr>
        <w:t>aspects</w:t>
      </w:r>
      <w:r>
        <w:rPr>
          <w:rFonts w:cs="Times New Roman"/>
          <w:color w:val="222222"/>
          <w:shd w:val="clear" w:color="auto" w:fill="FFFFFF"/>
        </w:rPr>
        <w:t xml:space="preserve"> of health and social care issues</w:t>
      </w:r>
      <w:r>
        <w:rPr>
          <w:rFonts w:cs="Times New Roman"/>
          <w:color w:val="222222"/>
          <w:shd w:val="clear" w:color="auto" w:fill="FFFFFF"/>
        </w:rPr>
        <w:t>.</w:t>
      </w:r>
      <w:r>
        <w:rPr>
          <w:rFonts w:cs="Times New Roman"/>
          <w:color w:val="222222"/>
          <w:shd w:val="clear" w:color="auto" w:fill="FFFFFF"/>
        </w:rPr>
        <w:t xml:space="preserve"> </w:t>
      </w:r>
    </w:p>
    <w:p w14:paraId="2F20EE92">
      <w:pPr>
        <w:spacing w:before="120" w:after="120" w:line="360" w:lineRule="auto"/>
        <w:jc w:val="both"/>
        <w:rPr>
          <w:rFonts w:cs="Times New Roman"/>
          <w:b/>
          <w:bCs/>
          <w:i/>
          <w:iCs/>
          <w:color w:val="222222"/>
          <w:shd w:val="clear" w:color="auto" w:fill="FFFFFF"/>
        </w:rPr>
      </w:pPr>
      <w:r>
        <w:rPr>
          <w:rFonts w:cs="Times New Roman"/>
          <w:b/>
          <w:bCs/>
          <w:i/>
          <w:iCs/>
          <w:color w:val="222222"/>
          <w:shd w:val="clear" w:color="auto" w:fill="FFFFFF"/>
        </w:rPr>
        <w:t>Research Method Used in the Selected Paper</w:t>
      </w:r>
      <w:r>
        <w:rPr>
          <w:rFonts w:cs="Times New Roman"/>
          <w:b/>
          <w:bCs/>
          <w:i/>
          <w:iCs/>
          <w:color w:val="222222"/>
          <w:shd w:val="clear" w:color="auto" w:fill="FFFFFF"/>
        </w:rPr>
        <w:t xml:space="preserve"> </w:t>
      </w:r>
    </w:p>
    <w:p w14:paraId="05ECEAF0">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 article chosen is a quantitative systematic review. The researchers did not collect new data, but instead reviewed the results of previous quantitative research studies that have focused on physical activity among older adults (ages 70 and above). </w:t>
      </w:r>
    </w:p>
    <w:p w14:paraId="448E4C46">
      <w:pPr>
        <w:spacing w:before="120" w:after="120" w:line="360" w:lineRule="auto"/>
        <w:jc w:val="both"/>
        <w:rPr>
          <w:rFonts w:cs="Times New Roman"/>
          <w:color w:val="222222"/>
          <w:shd w:val="clear" w:color="auto" w:fill="FFFFFF"/>
        </w:rPr>
      </w:pPr>
      <w:r>
        <w:rPr>
          <w:rFonts w:cs="Times New Roman"/>
          <w:color w:val="222222"/>
          <w:shd w:val="clear" w:color="auto" w:fill="FFFFFF"/>
        </w:rPr>
        <w:t>In a systematic review, the process of identifying, selecting and evaluating relevant studies involves a systematic methodology with pre-designed search strategies and inclusion criteria. This will decrease bias and enhance the reliability of the results. Using physical activity and older adult-related search terms, the researchers conducted a literature search in a number of academic databases to explore what barriers and motivators exist to participation. Only quantitative studies, with adults over 70 years</w:t>
      </w:r>
      <w:r>
        <w:rPr>
          <w:rFonts w:cs="Times New Roman"/>
          <w:color w:val="222222"/>
          <w:shd w:val="clear" w:color="auto" w:fill="FFFFFF"/>
        </w:rPr>
        <w:t>,</w:t>
      </w:r>
      <w:r>
        <w:rPr>
          <w:rFonts w:cs="Times New Roman"/>
          <w:color w:val="222222"/>
          <w:shd w:val="clear" w:color="auto" w:fill="FFFFFF"/>
        </w:rPr>
        <w:t xml:space="preserve"> were included</w:t>
      </w:r>
      <w:r>
        <w:rPr>
          <w:rFonts w:cs="Times New Roman"/>
          <w:color w:val="222222"/>
          <w:shd w:val="clear" w:color="auto" w:fill="FFFFFF"/>
        </w:rPr>
        <w:t>;</w:t>
      </w:r>
      <w:r>
        <w:rPr>
          <w:rFonts w:cs="Times New Roman"/>
          <w:color w:val="222222"/>
          <w:shd w:val="clear" w:color="auto" w:fill="FFFFFF"/>
        </w:rPr>
        <w:t xml:space="preserve"> studies that included younger age groups or qualitative studies were not included. When a number of studies are integrated, their overall conclusions are reinforced</w:t>
      </w:r>
      <w:r>
        <w:rPr>
          <w:rFonts w:cs="Times New Roman"/>
          <w:color w:val="222222"/>
          <w:shd w:val="clear" w:color="auto" w:fill="FFFFFF"/>
        </w:rPr>
        <w:t>,</w:t>
      </w:r>
      <w:r>
        <w:rPr>
          <w:rFonts w:cs="Times New Roman"/>
          <w:color w:val="222222"/>
          <w:shd w:val="clear" w:color="auto" w:fill="FFFFFF"/>
        </w:rPr>
        <w:t xml:space="preserve"> and a more comprehensive picture of the study topic is possible</w:t>
      </w:r>
      <w:r>
        <w:rPr>
          <w:rFonts w:cs="Times New Roman"/>
          <w:color w:val="222222"/>
          <w:shd w:val="clear" w:color="auto" w:fill="FFFFFF"/>
        </w:rPr>
        <w:t>.</w:t>
      </w:r>
      <w:r>
        <w:rPr>
          <w:rFonts w:cs="Times New Roman"/>
          <w:color w:val="222222"/>
          <w:shd w:val="clear" w:color="auto" w:fill="FFFFFF"/>
        </w:rPr>
        <w:t xml:space="preserve"> </w:t>
      </w:r>
    </w:p>
    <w:p w14:paraId="7D436767">
      <w:pPr>
        <w:spacing w:before="120" w:after="120" w:line="360" w:lineRule="auto"/>
        <w:jc w:val="both"/>
        <w:rPr>
          <w:rFonts w:cs="Times New Roman"/>
          <w:b/>
          <w:bCs/>
          <w:i/>
          <w:iCs/>
          <w:color w:val="222222"/>
          <w:shd w:val="clear" w:color="auto" w:fill="FFFFFF"/>
        </w:rPr>
      </w:pPr>
      <w:r>
        <w:rPr>
          <w:rFonts w:cs="Times New Roman"/>
          <w:b/>
          <w:bCs/>
          <w:i/>
          <w:iCs/>
          <w:color w:val="222222"/>
          <w:shd w:val="clear" w:color="auto" w:fill="FFFFFF"/>
        </w:rPr>
        <w:t>Primary and Secondary Data Collection</w:t>
      </w:r>
      <w:r>
        <w:rPr>
          <w:rFonts w:cs="Times New Roman"/>
          <w:b/>
          <w:bCs/>
          <w:i/>
          <w:iCs/>
          <w:color w:val="222222"/>
          <w:shd w:val="clear" w:color="auto" w:fill="FFFFFF"/>
        </w:rPr>
        <w:t xml:space="preserve"> </w:t>
      </w:r>
    </w:p>
    <w:p w14:paraId="010E90E5">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Primary data is data gathered by researchers for a particular study. These can be questionnaires, </w:t>
      </w:r>
      <w:r>
        <w:rPr>
          <w:rFonts w:cs="Times New Roman"/>
          <w:color w:val="222222"/>
          <w:shd w:val="clear" w:color="auto" w:fill="FFFFFF"/>
        </w:rPr>
        <w:t>interviews</w:t>
      </w:r>
      <w:r>
        <w:rPr>
          <w:rFonts w:cs="Times New Roman"/>
          <w:color w:val="222222"/>
          <w:shd w:val="clear" w:color="auto" w:fill="FFFFFF"/>
        </w:rPr>
        <w:t xml:space="preserve">, observations, focus groups and clinical </w:t>
      </w:r>
      <w:r>
        <w:rPr>
          <w:rFonts w:cs="Times New Roman"/>
          <w:color w:val="222222"/>
          <w:shd w:val="clear" w:color="auto" w:fill="FFFFFF"/>
        </w:rPr>
        <w:t>assessments</w:t>
      </w:r>
      <w:r>
        <w:rPr>
          <w:rFonts w:cs="Times New Roman"/>
          <w:color w:val="222222"/>
          <w:shd w:val="clear" w:color="auto" w:fill="FFFFFF"/>
        </w:rPr>
        <w:t xml:space="preserve">. Primary data is data that contains original evidence that directly addresses the research questions. </w:t>
      </w:r>
    </w:p>
    <w:p w14:paraId="26D945AF">
      <w:pPr>
        <w:spacing w:before="120" w:after="120" w:line="360" w:lineRule="auto"/>
        <w:jc w:val="both"/>
        <w:rPr>
          <w:rFonts w:cs="Times New Roman"/>
          <w:color w:val="222222"/>
          <w:shd w:val="clear" w:color="auto" w:fill="FFFFFF"/>
        </w:rPr>
      </w:pPr>
      <w:r>
        <w:rPr>
          <w:rFonts w:cs="Times New Roman"/>
          <w:color w:val="222222"/>
          <w:shd w:val="clear" w:color="auto" w:fill="FFFFFF"/>
        </w:rPr>
        <w:t>Secondary data is information that is collected by other researchers or organisations. Examples include journal articles, government reports, healthcare records and existing databases</w:t>
      </w:r>
      <w:r>
        <w:rPr>
          <w:rFonts w:cs="Times New Roman"/>
          <w:color w:val="222222"/>
          <w:shd w:val="clear" w:color="auto" w:fill="FFFFFF"/>
        </w:rPr>
        <w:t xml:space="preserve"> (</w:t>
      </w:r>
      <w:r>
        <w:rPr>
          <w:rFonts w:cs="Times New Roman"/>
          <w:color w:val="222222"/>
          <w:shd w:val="clear" w:color="auto" w:fill="FFFFFF"/>
        </w:rPr>
        <w:t>Neuendorf, 2018</w:t>
      </w:r>
      <w:r>
        <w:rPr>
          <w:rFonts w:cs="Times New Roman"/>
          <w:color w:val="222222"/>
          <w:shd w:val="clear" w:color="auto" w:fill="FFFFFF"/>
        </w:rPr>
        <w:t>)</w:t>
      </w:r>
      <w:r>
        <w:rPr>
          <w:rFonts w:cs="Times New Roman"/>
          <w:color w:val="222222"/>
          <w:shd w:val="clear" w:color="auto" w:fill="FFFFFF"/>
        </w:rPr>
        <w:t xml:space="preserve">. </w:t>
      </w:r>
    </w:p>
    <w:p w14:paraId="74F37EE0">
      <w:pPr>
        <w:spacing w:before="120" w:after="120" w:line="360" w:lineRule="auto"/>
        <w:jc w:val="both"/>
        <w:rPr>
          <w:rFonts w:cs="Times New Roman"/>
          <w:color w:val="222222"/>
          <w:shd w:val="clear" w:color="auto" w:fill="FFFFFF"/>
        </w:rPr>
      </w:pPr>
      <w:r>
        <w:rPr>
          <w:rFonts w:cs="Times New Roman"/>
          <w:color w:val="222222"/>
          <w:shd w:val="clear" w:color="auto" w:fill="FFFFFF"/>
        </w:rPr>
        <w:t>The selected research paper employed secondary data collection because the research was based on secondary data from other published quantitative studies that had been conducted by other researchers, and from which the researchers drew evidence for their research. This helped the researchers to sift through a vast amount of data quickly and come up with consistent conclusions from various studies</w:t>
      </w:r>
      <w:r>
        <w:rPr>
          <w:rFonts w:cs="Times New Roman"/>
          <w:color w:val="222222"/>
          <w:shd w:val="clear" w:color="auto" w:fill="FFFFFF"/>
        </w:rPr>
        <w:t xml:space="preserve"> (</w:t>
      </w:r>
      <w:r>
        <w:t>Mazhar et al. 2021)</w:t>
      </w:r>
      <w:r>
        <w:rPr>
          <w:rFonts w:cs="Times New Roman"/>
          <w:color w:val="222222"/>
          <w:shd w:val="clear" w:color="auto" w:fill="FFFFFF"/>
        </w:rPr>
        <w:t xml:space="preserve">. However, the quality and validity of the studies on which secondary research is based </w:t>
      </w:r>
      <w:r>
        <w:rPr>
          <w:rFonts w:cs="Times New Roman"/>
          <w:color w:val="222222"/>
          <w:shd w:val="clear" w:color="auto" w:fill="FFFFFF"/>
        </w:rPr>
        <w:t>are</w:t>
      </w:r>
      <w:r>
        <w:rPr>
          <w:rFonts w:cs="Times New Roman"/>
          <w:color w:val="222222"/>
          <w:shd w:val="clear" w:color="auto" w:fill="FFFFFF"/>
        </w:rPr>
        <w:t xml:space="preserve"> not subject to the control of the review authors</w:t>
      </w:r>
      <w:r>
        <w:rPr>
          <w:rFonts w:cs="Times New Roman"/>
          <w:color w:val="222222"/>
          <w:shd w:val="clear" w:color="auto" w:fill="FFFFFF"/>
        </w:rPr>
        <w:t>.</w:t>
      </w:r>
      <w:r>
        <w:rPr>
          <w:rFonts w:cs="Times New Roman"/>
          <w:color w:val="222222"/>
          <w:shd w:val="clear" w:color="auto" w:fill="FFFFFF"/>
        </w:rPr>
        <w:t xml:space="preserve"> </w:t>
      </w:r>
    </w:p>
    <w:p w14:paraId="79976AD3">
      <w:pPr>
        <w:spacing w:before="120" w:after="120" w:line="360" w:lineRule="auto"/>
        <w:jc w:val="both"/>
        <w:rPr>
          <w:rFonts w:cs="Times New Roman"/>
          <w:b/>
          <w:bCs/>
          <w:i/>
          <w:iCs/>
          <w:color w:val="222222"/>
          <w:shd w:val="clear" w:color="auto" w:fill="FFFFFF"/>
        </w:rPr>
      </w:pPr>
      <w:r>
        <w:rPr>
          <w:rFonts w:cs="Times New Roman"/>
          <w:b/>
          <w:bCs/>
          <w:i/>
          <w:iCs/>
          <w:color w:val="222222"/>
          <w:shd w:val="clear" w:color="auto" w:fill="FFFFFF"/>
        </w:rPr>
        <w:t>Data Collection and Data Analysis</w:t>
      </w:r>
      <w:r>
        <w:rPr>
          <w:rFonts w:cs="Times New Roman"/>
          <w:b/>
          <w:bCs/>
          <w:i/>
          <w:iCs/>
          <w:color w:val="222222"/>
          <w:shd w:val="clear" w:color="auto" w:fill="FFFFFF"/>
        </w:rPr>
        <w:t xml:space="preserve"> </w:t>
      </w:r>
    </w:p>
    <w:p w14:paraId="6334AE37">
      <w:pPr>
        <w:spacing w:before="120" w:after="120" w:line="360" w:lineRule="auto"/>
        <w:jc w:val="both"/>
        <w:rPr>
          <w:rFonts w:cs="Times New Roman"/>
          <w:color w:val="222222"/>
          <w:shd w:val="clear" w:color="auto" w:fill="FFFFFF"/>
        </w:rPr>
      </w:pPr>
      <w:r>
        <w:rPr>
          <w:rFonts w:cs="Times New Roman"/>
          <w:color w:val="222222"/>
          <w:shd w:val="clear" w:color="auto" w:fill="FFFFFF"/>
        </w:rPr>
        <w:t>Data were gathered systematically by conducting searches on electronic academic databases, with keywords including older adults, exercise, physical activity, barriers and motivators. The studies were screened to ensure that only relevant quantitative studies were reviewed, with predefined inclusion and exclusion criteria</w:t>
      </w:r>
      <w:r>
        <w:rPr>
          <w:rFonts w:cs="Times New Roman"/>
          <w:color w:val="222222"/>
          <w:shd w:val="clear" w:color="auto" w:fill="FFFFFF"/>
        </w:rPr>
        <w:t xml:space="preserve"> (</w:t>
      </w:r>
      <w:r>
        <w:t>Cheong et al. 2023)</w:t>
      </w:r>
      <w:r>
        <w:rPr>
          <w:rFonts w:cs="Times New Roman"/>
          <w:color w:val="222222"/>
          <w:shd w:val="clear" w:color="auto" w:fill="FFFFFF"/>
        </w:rPr>
        <w:t xml:space="preserve">. </w:t>
      </w:r>
    </w:p>
    <w:p w14:paraId="770C6053">
      <w:pPr>
        <w:spacing w:before="120" w:after="120" w:line="360" w:lineRule="auto"/>
        <w:jc w:val="both"/>
        <w:rPr>
          <w:rFonts w:cs="Times New Roman"/>
          <w:color w:val="222222"/>
          <w:shd w:val="clear" w:color="auto" w:fill="FFFFFF"/>
        </w:rPr>
      </w:pPr>
      <w:r>
        <w:rPr>
          <w:rFonts w:cs="Times New Roman"/>
          <w:color w:val="222222"/>
          <w:shd w:val="clear" w:color="auto" w:fill="FFFFFF"/>
        </w:rPr>
        <w:t>The researchers collected data on demographic characteristics, study design, physical activity measures, barriers to study, motivators to study, and statistical results. They then compared the results from all selected studies to find any common pattern</w:t>
      </w:r>
      <w:r>
        <w:rPr>
          <w:rFonts w:cs="Times New Roman"/>
          <w:color w:val="222222"/>
          <w:shd w:val="clear" w:color="auto" w:fill="FFFFFF"/>
        </w:rPr>
        <w:t xml:space="preserve"> (</w:t>
      </w:r>
      <w:r>
        <w:rPr>
          <w:rFonts w:cs="Times New Roman"/>
          <w:color w:val="222222"/>
          <w:shd w:val="clear" w:color="auto" w:fill="FFFFFF"/>
        </w:rPr>
        <w:t>Jol and Stommel, 2016</w:t>
      </w:r>
      <w:r>
        <w:rPr>
          <w:rFonts w:cs="Times New Roman"/>
          <w:color w:val="222222"/>
          <w:shd w:val="clear" w:color="auto" w:fill="FFFFFF"/>
        </w:rPr>
        <w:t>)</w:t>
      </w:r>
      <w:r>
        <w:rPr>
          <w:rFonts w:cs="Times New Roman"/>
          <w:color w:val="222222"/>
          <w:shd w:val="clear" w:color="auto" w:fill="FFFFFF"/>
        </w:rPr>
        <w:t xml:space="preserve">. </w:t>
      </w:r>
    </w:p>
    <w:p w14:paraId="41422E0F">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 analysis revealed that poor physical health, fear of falling, mobility </w:t>
      </w:r>
      <w:r>
        <w:rPr>
          <w:rFonts w:cs="Times New Roman"/>
          <w:color w:val="222222"/>
          <w:shd w:val="clear" w:color="auto" w:fill="FFFFFF"/>
        </w:rPr>
        <w:t>problems</w:t>
      </w:r>
      <w:r>
        <w:rPr>
          <w:rFonts w:cs="Times New Roman"/>
          <w:color w:val="222222"/>
          <w:shd w:val="clear" w:color="auto" w:fill="FFFFFF"/>
        </w:rPr>
        <w:t xml:space="preserve">, lack of confidence, weather and limited access to transport/exercise facilities were key barriers to physical activity. The positive factors that influenced motivation were better health, autonomy, social interaction, enjoyment of exercise and positive feedback from health professionals. The researchers were able to pull together evidence from various studies to determine the most consistent factors affecting physical activity in older </w:t>
      </w:r>
      <w:r>
        <w:rPr>
          <w:rFonts w:cs="Times New Roman"/>
          <w:color w:val="222222"/>
          <w:shd w:val="clear" w:color="auto" w:fill="FFFFFF"/>
        </w:rPr>
        <w:t>people (</w:t>
      </w:r>
      <w:r>
        <w:t>Braun and Clarke, 2022)</w:t>
      </w:r>
      <w:r>
        <w:rPr>
          <w:rFonts w:cs="Times New Roman"/>
          <w:color w:val="222222"/>
          <w:shd w:val="clear" w:color="auto" w:fill="FFFFFF"/>
        </w:rPr>
        <w:t>.</w:t>
      </w:r>
      <w:r>
        <w:rPr>
          <w:rFonts w:cs="Times New Roman"/>
          <w:color w:val="222222"/>
          <w:shd w:val="clear" w:color="auto" w:fill="FFFFFF"/>
        </w:rPr>
        <w:t xml:space="preserve"> </w:t>
      </w:r>
    </w:p>
    <w:p w14:paraId="1A7501B1">
      <w:pPr>
        <w:spacing w:before="120" w:after="120" w:line="360" w:lineRule="auto"/>
        <w:jc w:val="both"/>
        <w:rPr>
          <w:rFonts w:cs="Times New Roman"/>
          <w:b/>
          <w:bCs/>
          <w:i/>
          <w:iCs/>
          <w:color w:val="222222"/>
          <w:shd w:val="clear" w:color="auto" w:fill="FFFFFF"/>
        </w:rPr>
      </w:pPr>
      <w:r>
        <w:rPr>
          <w:rFonts w:cs="Times New Roman"/>
          <w:b/>
          <w:bCs/>
          <w:i/>
          <w:iCs/>
          <w:color w:val="222222"/>
          <w:shd w:val="clear" w:color="auto" w:fill="FFFFFF"/>
        </w:rPr>
        <w:t>Strengths and Limitations of the Research Method</w:t>
      </w:r>
      <w:r>
        <w:rPr>
          <w:rFonts w:cs="Times New Roman"/>
          <w:b/>
          <w:bCs/>
          <w:i/>
          <w:iCs/>
          <w:color w:val="222222"/>
          <w:shd w:val="clear" w:color="auto" w:fill="FFFFFF"/>
        </w:rPr>
        <w:t xml:space="preserve"> </w:t>
      </w:r>
    </w:p>
    <w:p w14:paraId="0711DA78">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There are a number of strengths in the systematic review. It integrates the results of several quantitative studies, </w:t>
      </w:r>
      <w:r>
        <w:rPr>
          <w:rFonts w:cs="Times New Roman"/>
          <w:color w:val="222222"/>
          <w:shd w:val="clear" w:color="auto" w:fill="FFFFFF"/>
        </w:rPr>
        <w:t xml:space="preserve">which </w:t>
      </w:r>
      <w:r>
        <w:rPr>
          <w:rFonts w:cs="Times New Roman"/>
          <w:color w:val="222222"/>
          <w:shd w:val="clear" w:color="auto" w:fill="FFFFFF"/>
        </w:rPr>
        <w:t xml:space="preserve">adds to the validity and trustworthiness of the evidence. Predefined search strategies and selection criteria help to increase transparency and </w:t>
      </w:r>
      <w:r>
        <w:rPr>
          <w:rFonts w:cs="Times New Roman"/>
          <w:color w:val="222222"/>
          <w:shd w:val="clear" w:color="auto" w:fill="FFFFFF"/>
        </w:rPr>
        <w:t>minimise</w:t>
      </w:r>
      <w:r>
        <w:rPr>
          <w:rFonts w:cs="Times New Roman"/>
          <w:color w:val="222222"/>
          <w:shd w:val="clear" w:color="auto" w:fill="FFFFFF"/>
        </w:rPr>
        <w:t xml:space="preserve"> researcher bias. Furthermore, systematic reviews are a powerful resource for providing evidence to support healthcare practice and policy decisions</w:t>
      </w:r>
      <w:r>
        <w:rPr>
          <w:rFonts w:cs="Times New Roman"/>
          <w:color w:val="222222"/>
          <w:shd w:val="clear" w:color="auto" w:fill="FFFFFF"/>
        </w:rPr>
        <w:t xml:space="preserve"> (</w:t>
      </w:r>
      <w:r>
        <w:rPr>
          <w:rFonts w:cs="Times New Roman"/>
          <w:color w:val="222222"/>
          <w:shd w:val="clear" w:color="auto" w:fill="FFFFFF"/>
        </w:rPr>
        <w:t>Dissanayake, 2023</w:t>
      </w:r>
      <w:r>
        <w:rPr>
          <w:rFonts w:cs="Times New Roman"/>
          <w:color w:val="222222"/>
          <w:shd w:val="clear" w:color="auto" w:fill="FFFFFF"/>
        </w:rPr>
        <w:t>)</w:t>
      </w:r>
      <w:r>
        <w:rPr>
          <w:rFonts w:cs="Times New Roman"/>
          <w:color w:val="222222"/>
          <w:shd w:val="clear" w:color="auto" w:fill="FFFFFF"/>
        </w:rPr>
        <w:t xml:space="preserve">. </w:t>
      </w:r>
    </w:p>
    <w:p w14:paraId="11FE962C">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There are also limitations to the method, however. The findings are based on the quality of the original studies included in the review and may not be comparable because of the differences in study designs and measurements. Publication bias is also a possibility to affect the </w:t>
      </w:r>
      <w:r>
        <w:rPr>
          <w:rFonts w:cs="Times New Roman"/>
          <w:color w:val="222222"/>
          <w:shd w:val="clear" w:color="auto" w:fill="FFFFFF"/>
        </w:rPr>
        <w:t>results</w:t>
      </w:r>
      <w:r>
        <w:rPr>
          <w:rFonts w:cs="Times New Roman"/>
          <w:color w:val="222222"/>
          <w:shd w:val="clear" w:color="auto" w:fill="FFFFFF"/>
        </w:rPr>
        <w:t xml:space="preserve">, as studies with important </w:t>
      </w:r>
      <w:r>
        <w:rPr>
          <w:rFonts w:cs="Times New Roman"/>
          <w:color w:val="222222"/>
          <w:shd w:val="clear" w:color="auto" w:fill="FFFFFF"/>
        </w:rPr>
        <w:t>findings</w:t>
      </w:r>
      <w:r>
        <w:rPr>
          <w:rFonts w:cs="Times New Roman"/>
          <w:color w:val="222222"/>
          <w:shd w:val="clear" w:color="auto" w:fill="FFFFFF"/>
        </w:rPr>
        <w:t xml:space="preserve"> are more likely to be published. In addition, the review is limited as it only included quantitative studies and did not provide any insight into the personal experiences of older adults</w:t>
      </w:r>
      <w:r>
        <w:rPr>
          <w:rFonts w:cs="Times New Roman"/>
          <w:color w:val="222222"/>
          <w:shd w:val="clear" w:color="auto" w:fill="FFFFFF"/>
        </w:rPr>
        <w:t>,</w:t>
      </w:r>
      <w:r>
        <w:rPr>
          <w:rFonts w:cs="Times New Roman"/>
          <w:color w:val="222222"/>
          <w:shd w:val="clear" w:color="auto" w:fill="FFFFFF"/>
        </w:rPr>
        <w:t xml:space="preserve"> as these may have been explored in greater detail using qualitative studies</w:t>
      </w:r>
      <w:r>
        <w:rPr>
          <w:rFonts w:cs="Times New Roman"/>
          <w:color w:val="222222"/>
          <w:shd w:val="clear" w:color="auto" w:fill="FFFFFF"/>
        </w:rPr>
        <w:t xml:space="preserve"> (</w:t>
      </w:r>
      <w:r>
        <w:rPr>
          <w:rFonts w:cs="Times New Roman"/>
          <w:color w:val="222222"/>
          <w:shd w:val="clear" w:color="auto" w:fill="FFFFFF"/>
        </w:rPr>
        <w:t>Dodgson, 2017</w:t>
      </w:r>
      <w:r>
        <w:rPr>
          <w:rFonts w:cs="Times New Roman"/>
          <w:color w:val="222222"/>
          <w:shd w:val="clear" w:color="auto" w:fill="FFFFFF"/>
        </w:rPr>
        <w:t>)</w:t>
      </w:r>
      <w:r>
        <w:rPr>
          <w:rFonts w:cs="Times New Roman"/>
          <w:color w:val="222222"/>
          <w:shd w:val="clear" w:color="auto" w:fill="FFFFFF"/>
        </w:rPr>
        <w:t>.</w:t>
      </w:r>
    </w:p>
    <w:p w14:paraId="4AF798C9">
      <w:pPr>
        <w:pStyle w:val="2"/>
        <w:rPr>
          <w:shd w:val="clear" w:color="auto" w:fill="FFFFFF"/>
        </w:rPr>
      </w:pPr>
      <w:bookmarkStart w:id="3" w:name="_Toc235481975"/>
      <w:r>
        <w:rPr>
          <w:shd w:val="clear" w:color="auto" w:fill="FFFFFF"/>
        </w:rPr>
        <w:t>Section 4: Conclusion</w:t>
      </w:r>
      <w:bookmarkEnd w:id="3"/>
      <w:r>
        <w:rPr>
          <w:shd w:val="clear" w:color="auto" w:fill="FFFFFF"/>
        </w:rPr>
        <w:t xml:space="preserve"> </w:t>
      </w:r>
    </w:p>
    <w:p w14:paraId="5554C5F6">
      <w:pPr>
        <w:spacing w:before="120" w:after="120" w:line="360" w:lineRule="auto"/>
        <w:jc w:val="both"/>
        <w:rPr>
          <w:rFonts w:cs="Times New Roman"/>
          <w:color w:val="222222"/>
          <w:shd w:val="clear" w:color="auto" w:fill="FFFFFF"/>
        </w:rPr>
      </w:pPr>
      <w:r>
        <w:rPr>
          <w:rFonts w:cs="Times New Roman"/>
          <w:color w:val="222222"/>
          <w:shd w:val="clear" w:color="auto" w:fill="FFFFFF"/>
        </w:rPr>
        <w:t>This report discussed the research paper “Barriers and Motivators to Undertaking Physical Activity in Adults over 70 – A Systematic Review of the Quantitative Literature” and its objectives, methodology and results. This study aimed to examine the factors that affect physical activity of older adults through a review of the quantitative literature. The results revealed that the primary challenges to physical activity were poor health, fear of falling, mobility problems, and limited access to appropriate facilities. However, good health and staying independent, as well as support from the health care community and social interaction</w:t>
      </w:r>
      <w:r>
        <w:rPr>
          <w:rFonts w:cs="Times New Roman"/>
          <w:color w:val="222222"/>
          <w:shd w:val="clear" w:color="auto" w:fill="FFFFFF"/>
        </w:rPr>
        <w:t>,</w:t>
      </w:r>
      <w:r>
        <w:rPr>
          <w:rFonts w:cs="Times New Roman"/>
          <w:color w:val="222222"/>
          <w:shd w:val="clear" w:color="auto" w:fill="FFFFFF"/>
        </w:rPr>
        <w:t xml:space="preserve"> were mentioned as motivators. The results highlight the need for tailored interventions that promote physical activity and healthy ageing in the health and social care system in the UK. </w:t>
      </w:r>
    </w:p>
    <w:p w14:paraId="69C5DC9E">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This report has enhanced my academic research literacy and </w:t>
      </w:r>
      <w:r>
        <w:rPr>
          <w:rFonts w:cs="Times New Roman"/>
          <w:color w:val="222222"/>
          <w:shd w:val="clear" w:color="auto" w:fill="FFFFFF"/>
        </w:rPr>
        <w:t xml:space="preserve">my understanding of </w:t>
      </w:r>
      <w:r>
        <w:rPr>
          <w:rFonts w:cs="Times New Roman"/>
          <w:color w:val="222222"/>
          <w:shd w:val="clear" w:color="auto" w:fill="FFFFFF"/>
        </w:rPr>
        <w:t xml:space="preserve">the various phases of the research process. I have gained a more solid understanding of the distinction between quantitative and qualitative research and mixed methods research; and between </w:t>
      </w:r>
      <w:r>
        <w:rPr>
          <w:rFonts w:cs="Times New Roman"/>
          <w:color w:val="222222"/>
          <w:shd w:val="clear" w:color="auto" w:fill="FFFFFF"/>
        </w:rPr>
        <w:t xml:space="preserve">primary and secondary data collection. I also found out about the systematic review as a way to gather quality evidence </w:t>
      </w:r>
      <w:r>
        <w:rPr>
          <w:rFonts w:cs="Times New Roman"/>
          <w:color w:val="222222"/>
          <w:shd w:val="clear" w:color="auto" w:fill="FFFFFF"/>
        </w:rPr>
        <w:t>by</w:t>
      </w:r>
      <w:r>
        <w:rPr>
          <w:rFonts w:cs="Times New Roman"/>
          <w:color w:val="222222"/>
          <w:shd w:val="clear" w:color="auto" w:fill="FFFFFF"/>
        </w:rPr>
        <w:t xml:space="preserve"> combining results of several studies to aid in evidence-based practice. Studying these skills will be useful in the future to assess academic texts and to know how to use the right evidence for assignments. The knowledge gained will inform my future practice in health and social care, enhance my professional practice and will help to provide effective, evidence-based and informed care for older people</w:t>
      </w:r>
      <w:r>
        <w:rPr>
          <w:rFonts w:cs="Times New Roman"/>
          <w:color w:val="222222"/>
          <w:shd w:val="clear" w:color="auto" w:fill="FFFFFF"/>
        </w:rPr>
        <w:t>.</w:t>
      </w:r>
      <w:r>
        <w:rPr>
          <w:rFonts w:cs="Times New Roman"/>
          <w:color w:val="222222"/>
          <w:shd w:val="clear" w:color="auto" w:fill="FFFFFF"/>
        </w:rPr>
        <w:t xml:space="preserve"> </w:t>
      </w:r>
    </w:p>
    <w:p w14:paraId="69E29196">
      <w:pPr>
        <w:spacing w:before="120" w:after="120" w:line="360" w:lineRule="auto"/>
        <w:jc w:val="center"/>
        <w:rPr>
          <w:rFonts w:cs="Times New Roman"/>
          <w:color w:val="222222"/>
          <w:shd w:val="clear" w:color="auto" w:fill="FFFFFF"/>
        </w:rPr>
      </w:pPr>
      <w:r>
        <w:rPr>
          <w:rFonts w:cs="Times New Roman"/>
          <w:color w:val="222222"/>
          <w:shd w:val="clear" w:color="auto" w:fill="FFFFFF"/>
        </w:rPr>
        <w:br w:type="page"/>
      </w:r>
    </w:p>
    <w:p w14:paraId="38A82AFB">
      <w:pPr>
        <w:pStyle w:val="2"/>
        <w:rPr>
          <w:shd w:val="clear" w:color="auto" w:fill="FFFFFF"/>
        </w:rPr>
      </w:pPr>
      <w:bookmarkStart w:id="4" w:name="_Toc235481976"/>
      <w:r>
        <w:rPr>
          <w:shd w:val="clear" w:color="auto" w:fill="FFFFFF"/>
        </w:rPr>
        <w:t>References</w:t>
      </w:r>
      <w:bookmarkEnd w:id="4"/>
      <w:r>
        <w:rPr>
          <w:shd w:val="clear" w:color="auto" w:fill="FFFFFF"/>
        </w:rPr>
        <w:t xml:space="preserve"> </w:t>
      </w:r>
    </w:p>
    <w:p w14:paraId="44AED6B5">
      <w:pPr>
        <w:spacing w:before="120" w:after="120" w:line="360" w:lineRule="auto"/>
        <w:jc w:val="both"/>
        <w:rPr>
          <w:rFonts w:cs="Times New Roman"/>
          <w:color w:val="222222"/>
          <w:shd w:val="clear" w:color="auto" w:fill="FFFFFF"/>
        </w:rPr>
      </w:pPr>
      <w:r>
        <w:rPr>
          <w:rFonts w:cs="Times New Roman"/>
          <w:color w:val="222222"/>
          <w:shd w:val="clear" w:color="auto" w:fill="FFFFFF"/>
        </w:rPr>
        <w:t>Arifin, S.R.M. (2018) Ethical considerations in qualitative study. </w:t>
      </w:r>
      <w:r>
        <w:rPr>
          <w:rFonts w:cs="Times New Roman"/>
          <w:i/>
          <w:iCs/>
          <w:color w:val="222222"/>
          <w:shd w:val="clear" w:color="auto" w:fill="FFFFFF"/>
        </w:rPr>
        <w:t>International Journal of Care Scholars</w:t>
      </w:r>
      <w:r>
        <w:rPr>
          <w:rFonts w:cs="Times New Roman"/>
          <w:color w:val="222222"/>
          <w:shd w:val="clear" w:color="auto" w:fill="FFFFFF"/>
        </w:rPr>
        <w:t>, </w:t>
      </w:r>
      <w:r>
        <w:rPr>
          <w:rFonts w:cs="Times New Roman"/>
          <w:i/>
          <w:iCs/>
          <w:color w:val="222222"/>
          <w:shd w:val="clear" w:color="auto" w:fill="FFFFFF"/>
        </w:rPr>
        <w:t>1</w:t>
      </w:r>
      <w:r>
        <w:rPr>
          <w:rFonts w:cs="Times New Roman"/>
          <w:color w:val="222222"/>
          <w:shd w:val="clear" w:color="auto" w:fill="FFFFFF"/>
        </w:rPr>
        <w:t>(2), pp.30-33.</w:t>
      </w:r>
    </w:p>
    <w:p w14:paraId="026FBFB0">
      <w:pPr>
        <w:spacing w:before="120" w:after="120" w:line="360" w:lineRule="auto"/>
        <w:jc w:val="both"/>
        <w:rPr>
          <w:rFonts w:cs="Times New Roman"/>
          <w:color w:val="222222"/>
          <w:shd w:val="clear" w:color="auto" w:fill="FFFFFF"/>
        </w:rPr>
      </w:pPr>
      <w:r>
        <w:rPr>
          <w:rFonts w:cs="Times New Roman"/>
          <w:color w:val="222222"/>
          <w:shd w:val="clear" w:color="auto" w:fill="FFFFFF"/>
        </w:rPr>
        <w:t>Azungah</w:t>
      </w:r>
      <w:r>
        <w:rPr>
          <w:rFonts w:cs="Times New Roman"/>
          <w:color w:val="222222"/>
          <w:shd w:val="clear" w:color="auto" w:fill="FFFFFF"/>
        </w:rPr>
        <w:t>, T. (2018) Qualitative research: deductive and inductive approaches to data analysis. </w:t>
      </w:r>
      <w:r>
        <w:rPr>
          <w:rFonts w:cs="Times New Roman"/>
          <w:i/>
          <w:iCs/>
          <w:color w:val="222222"/>
          <w:shd w:val="clear" w:color="auto" w:fill="FFFFFF"/>
        </w:rPr>
        <w:t>Qualitative Research Journal</w:t>
      </w:r>
      <w:r>
        <w:rPr>
          <w:rFonts w:cs="Times New Roman"/>
          <w:color w:val="222222"/>
          <w:shd w:val="clear" w:color="auto" w:fill="FFFFFF"/>
        </w:rPr>
        <w:t>, </w:t>
      </w:r>
      <w:r>
        <w:rPr>
          <w:rFonts w:cs="Times New Roman"/>
          <w:i/>
          <w:iCs/>
          <w:color w:val="222222"/>
          <w:shd w:val="clear" w:color="auto" w:fill="FFFFFF"/>
        </w:rPr>
        <w:t>18</w:t>
      </w:r>
      <w:r>
        <w:rPr>
          <w:rFonts w:cs="Times New Roman"/>
          <w:color w:val="222222"/>
          <w:shd w:val="clear" w:color="auto" w:fill="FFFFFF"/>
        </w:rPr>
        <w:t>(4), pp.383-400.</w:t>
      </w:r>
    </w:p>
    <w:p w14:paraId="141985ED">
      <w:pPr>
        <w:pStyle w:val="42"/>
        <w:spacing w:before="240" w:after="240"/>
      </w:pPr>
      <w:r>
        <w:t xml:space="preserve">Braun, V. and Clarke, V. (2022) ‘Conceptual and design thinking for thematic analysis’, </w:t>
      </w:r>
      <w:r>
        <w:rPr>
          <w:i/>
        </w:rPr>
        <w:t>Qualitative Psychology</w:t>
      </w:r>
      <w:r>
        <w:t>, 9(1), p. 3.</w:t>
      </w:r>
    </w:p>
    <w:p w14:paraId="3233976A">
      <w:pPr>
        <w:pStyle w:val="42"/>
        <w:spacing w:before="240" w:after="240"/>
      </w:pPr>
      <w:r>
        <w:t xml:space="preserve">Cheong, H.I., Lyons, A., Houghton, R. and Majumdar, A. (2023) ‘Secondary qualitative research methodology using online data within the context of social sciences’, </w:t>
      </w:r>
      <w:r>
        <w:rPr>
          <w:i/>
        </w:rPr>
        <w:t>International Journal of Qualitative Methods</w:t>
      </w:r>
      <w:r>
        <w:t>, 22, p. 16094069231180160.</w:t>
      </w:r>
    </w:p>
    <w:p w14:paraId="00447E7A">
      <w:pPr>
        <w:spacing w:before="120" w:after="120" w:line="360" w:lineRule="auto"/>
        <w:jc w:val="both"/>
        <w:rPr>
          <w:rFonts w:cs="Times New Roman"/>
          <w:color w:val="222222"/>
          <w:shd w:val="clear" w:color="auto" w:fill="FFFFFF"/>
        </w:rPr>
      </w:pPr>
      <w:r>
        <w:rPr>
          <w:rFonts w:cs="Times New Roman"/>
          <w:color w:val="222222"/>
          <w:shd w:val="clear" w:color="auto" w:fill="FFFFFF"/>
        </w:rPr>
        <w:t>Creswell, J.W., and Creswell, J.D. (2017) </w:t>
      </w:r>
      <w:r>
        <w:rPr>
          <w:rFonts w:cs="Times New Roman"/>
          <w:i/>
          <w:iCs/>
          <w:color w:val="222222"/>
          <w:shd w:val="clear" w:color="auto" w:fill="FFFFFF"/>
        </w:rPr>
        <w:t xml:space="preserve">Research design: Qualitative, quantitative, and mixed methods </w:t>
      </w:r>
      <w:r>
        <w:rPr>
          <w:rFonts w:cs="Times New Roman"/>
          <w:i/>
          <w:iCs/>
          <w:color w:val="222222"/>
          <w:shd w:val="clear" w:color="auto" w:fill="FFFFFF"/>
        </w:rPr>
        <w:t>approaches</w:t>
      </w:r>
      <w:r>
        <w:rPr>
          <w:rFonts w:cs="Times New Roman"/>
          <w:color w:val="222222"/>
          <w:shd w:val="clear" w:color="auto" w:fill="FFFFFF"/>
        </w:rPr>
        <w:t xml:space="preserve">. Sage Publications. </w:t>
      </w:r>
    </w:p>
    <w:p w14:paraId="5EB4ADF0">
      <w:pPr>
        <w:spacing w:before="120" w:after="120" w:line="360" w:lineRule="auto"/>
        <w:jc w:val="both"/>
        <w:rPr>
          <w:rFonts w:cs="Times New Roman"/>
          <w:color w:val="222222"/>
          <w:shd w:val="clear" w:color="auto" w:fill="FFFFFF"/>
        </w:rPr>
      </w:pPr>
      <w:r>
        <w:rPr>
          <w:rFonts w:cs="Times New Roman"/>
          <w:color w:val="222222"/>
          <w:shd w:val="clear" w:color="auto" w:fill="FFFFFF"/>
        </w:rPr>
        <w:t>Dissanayake, E. (2023) Research Onion: A Systematic Approach for Designing Research Methodology. Part One. </w:t>
      </w:r>
      <w:r>
        <w:rPr>
          <w:rFonts w:cs="Times New Roman"/>
          <w:i/>
          <w:iCs/>
          <w:color w:val="222222"/>
          <w:shd w:val="clear" w:color="auto" w:fill="FFFFFF"/>
        </w:rPr>
        <w:t>Research Gate, February</w:t>
      </w:r>
      <w:r>
        <w:rPr>
          <w:rFonts w:cs="Times New Roman"/>
          <w:color w:val="222222"/>
          <w:shd w:val="clear" w:color="auto" w:fill="FFFFFF"/>
        </w:rPr>
        <w:t xml:space="preserve"> pp.1-7. </w:t>
      </w:r>
    </w:p>
    <w:p w14:paraId="5481C30E">
      <w:pPr>
        <w:spacing w:before="120" w:after="120" w:line="360" w:lineRule="auto"/>
        <w:jc w:val="both"/>
        <w:rPr>
          <w:rFonts w:cs="Times New Roman"/>
          <w:color w:val="222222"/>
          <w:shd w:val="clear" w:color="auto" w:fill="FFFFFF"/>
        </w:rPr>
      </w:pPr>
      <w:r>
        <w:rPr>
          <w:rFonts w:cs="Times New Roman"/>
          <w:color w:val="222222"/>
          <w:shd w:val="clear" w:color="auto" w:fill="FFFFFF"/>
        </w:rPr>
        <w:t>Dodgson, J.E. (2017) About research: Qualitative methodologies. </w:t>
      </w:r>
      <w:r>
        <w:rPr>
          <w:rFonts w:cs="Times New Roman"/>
          <w:i/>
          <w:iCs/>
          <w:color w:val="222222"/>
          <w:shd w:val="clear" w:color="auto" w:fill="FFFFFF"/>
        </w:rPr>
        <w:t>Journal of Human Lactation</w:t>
      </w:r>
      <w:r>
        <w:rPr>
          <w:rFonts w:cs="Times New Roman"/>
          <w:color w:val="222222"/>
          <w:shd w:val="clear" w:color="auto" w:fill="FFFFFF"/>
        </w:rPr>
        <w:t>, </w:t>
      </w:r>
      <w:r>
        <w:rPr>
          <w:rFonts w:cs="Times New Roman"/>
          <w:i/>
          <w:iCs/>
          <w:color w:val="222222"/>
          <w:shd w:val="clear" w:color="auto" w:fill="FFFFFF"/>
        </w:rPr>
        <w:t>33</w:t>
      </w:r>
      <w:r>
        <w:rPr>
          <w:rFonts w:cs="Times New Roman"/>
          <w:color w:val="222222"/>
          <w:shd w:val="clear" w:color="auto" w:fill="FFFFFF"/>
        </w:rPr>
        <w:t xml:space="preserve">(2), 355-358. </w:t>
      </w:r>
    </w:p>
    <w:p w14:paraId="1124C369">
      <w:pPr>
        <w:spacing w:before="120" w:after="120" w:line="360" w:lineRule="auto"/>
        <w:jc w:val="both"/>
        <w:rPr>
          <w:rFonts w:cs="Times New Roman"/>
          <w:color w:val="222222"/>
          <w:shd w:val="clear" w:color="auto" w:fill="FFFFFF"/>
        </w:rPr>
      </w:pPr>
      <w:r>
        <w:rPr>
          <w:rFonts w:cs="Times New Roman"/>
          <w:color w:val="222222"/>
          <w:shd w:val="clear" w:color="auto" w:fill="FFFFFF"/>
        </w:rPr>
        <w:t>Jol, G. and Stommel, W. (2016) Ethical considerations of secondary data use: What about informed consent? </w:t>
      </w:r>
      <w:r>
        <w:rPr>
          <w:rFonts w:cs="Times New Roman"/>
          <w:i/>
          <w:iCs/>
          <w:color w:val="222222"/>
          <w:shd w:val="clear" w:color="auto" w:fill="FFFFFF"/>
        </w:rPr>
        <w:t>Dutch Journal of Applied Linguistics</w:t>
      </w:r>
      <w:r>
        <w:rPr>
          <w:rFonts w:cs="Times New Roman"/>
          <w:color w:val="222222"/>
          <w:shd w:val="clear" w:color="auto" w:fill="FFFFFF"/>
        </w:rPr>
        <w:t>, </w:t>
      </w:r>
      <w:r>
        <w:rPr>
          <w:rFonts w:cs="Times New Roman"/>
          <w:i/>
          <w:iCs/>
          <w:color w:val="222222"/>
          <w:shd w:val="clear" w:color="auto" w:fill="FFFFFF"/>
        </w:rPr>
        <w:t>5</w:t>
      </w:r>
      <w:r>
        <w:rPr>
          <w:rFonts w:cs="Times New Roman"/>
          <w:color w:val="222222"/>
          <w:shd w:val="clear" w:color="auto" w:fill="FFFFFF"/>
        </w:rPr>
        <w:t>(2), pp.180-195.</w:t>
      </w:r>
    </w:p>
    <w:p w14:paraId="4A694605">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Kilgour, A.H., Rutherford, M., Higson, J., Meredith, S.J., McNiff, J., Mitchell, S., </w:t>
      </w:r>
      <w:r>
        <w:rPr>
          <w:rFonts w:cs="Times New Roman"/>
          <w:color w:val="222222"/>
          <w:shd w:val="clear" w:color="auto" w:fill="FFFFFF"/>
        </w:rPr>
        <w:t>Wijayendran</w:t>
      </w:r>
      <w:r>
        <w:rPr>
          <w:rFonts w:cs="Times New Roman"/>
          <w:color w:val="222222"/>
          <w:shd w:val="clear" w:color="auto" w:fill="FFFFFF"/>
        </w:rPr>
        <w:t>, A., Lim, S.E. and Shenkin, S.D.</w:t>
      </w:r>
      <w:r>
        <w:rPr>
          <w:rFonts w:cs="Times New Roman"/>
          <w:color w:val="222222"/>
          <w:shd w:val="clear" w:color="auto" w:fill="FFFFFF"/>
        </w:rPr>
        <w:t xml:space="preserve"> (</w:t>
      </w:r>
      <w:r>
        <w:rPr>
          <w:rFonts w:cs="Times New Roman"/>
          <w:color w:val="222222"/>
          <w:shd w:val="clear" w:color="auto" w:fill="FFFFFF"/>
        </w:rPr>
        <w:t>2024</w:t>
      </w:r>
      <w:r>
        <w:rPr>
          <w:rFonts w:cs="Times New Roman"/>
          <w:color w:val="222222"/>
          <w:shd w:val="clear" w:color="auto" w:fill="FFFFFF"/>
        </w:rPr>
        <w:t>)</w:t>
      </w:r>
      <w:r>
        <w:rPr>
          <w:rFonts w:cs="Times New Roman"/>
          <w:color w:val="222222"/>
          <w:shd w:val="clear" w:color="auto" w:fill="FFFFFF"/>
        </w:rPr>
        <w:t>. Barriers and motivators to undertaking physical activity in adults over 70—a systematic review of the quantitative literature. </w:t>
      </w:r>
      <w:r>
        <w:rPr>
          <w:rFonts w:cs="Times New Roman"/>
          <w:i/>
          <w:iCs/>
          <w:color w:val="222222"/>
          <w:shd w:val="clear" w:color="auto" w:fill="FFFFFF"/>
        </w:rPr>
        <w:t>Age and Ageing</w:t>
      </w:r>
      <w:r>
        <w:rPr>
          <w:rFonts w:cs="Times New Roman"/>
          <w:color w:val="222222"/>
          <w:shd w:val="clear" w:color="auto" w:fill="FFFFFF"/>
        </w:rPr>
        <w:t>, </w:t>
      </w:r>
      <w:r>
        <w:rPr>
          <w:rFonts w:cs="Times New Roman"/>
          <w:i/>
          <w:iCs/>
          <w:color w:val="222222"/>
          <w:shd w:val="clear" w:color="auto" w:fill="FFFFFF"/>
        </w:rPr>
        <w:t>53</w:t>
      </w:r>
      <w:r>
        <w:rPr>
          <w:rFonts w:cs="Times New Roman"/>
          <w:color w:val="222222"/>
          <w:shd w:val="clear" w:color="auto" w:fill="FFFFFF"/>
        </w:rPr>
        <w:t xml:space="preserve">(4), </w:t>
      </w:r>
      <w:r>
        <w:rPr>
          <w:rFonts w:cs="Times New Roman"/>
          <w:color w:val="222222"/>
          <w:shd w:val="clear" w:color="auto" w:fill="FFFFFF"/>
        </w:rPr>
        <w:t>p.afae</w:t>
      </w:r>
      <w:r>
        <w:rPr>
          <w:rFonts w:cs="Times New Roman"/>
          <w:color w:val="222222"/>
          <w:shd w:val="clear" w:color="auto" w:fill="FFFFFF"/>
        </w:rPr>
        <w:t>080.</w:t>
      </w:r>
    </w:p>
    <w:p w14:paraId="43B01478">
      <w:pPr>
        <w:pStyle w:val="42"/>
        <w:spacing w:before="240" w:after="240"/>
      </w:pPr>
      <w:r>
        <w:t xml:space="preserve">Mazhar, S.A., Anjum, R., Anwar, A.I. and Khan, A.A. (2021) ‘Methods of data collection: a fundamental tool of research’, </w:t>
      </w:r>
      <w:r>
        <w:rPr>
          <w:i/>
        </w:rPr>
        <w:t>Journal of Integrated Community Health</w:t>
      </w:r>
      <w:r>
        <w:t>, 10(1), pp. 6–10.</w:t>
      </w:r>
    </w:p>
    <w:p w14:paraId="550E1396">
      <w:pPr>
        <w:spacing w:before="120" w:after="120" w:line="360" w:lineRule="auto"/>
        <w:jc w:val="both"/>
        <w:rPr>
          <w:rFonts w:cs="Times New Roman"/>
          <w:color w:val="222222"/>
          <w:shd w:val="clear" w:color="auto" w:fill="FFFFFF"/>
        </w:rPr>
      </w:pPr>
      <w:r>
        <w:rPr>
          <w:rFonts w:cs="Times New Roman"/>
          <w:color w:val="222222"/>
          <w:shd w:val="clear" w:color="auto" w:fill="FFFFFF"/>
        </w:rPr>
        <w:t>Neuendorf, K. A. (2018) Content analysis and thematic analysis. In </w:t>
      </w:r>
      <w:r>
        <w:rPr>
          <w:rFonts w:cs="Times New Roman"/>
          <w:i/>
          <w:iCs/>
          <w:color w:val="222222"/>
          <w:shd w:val="clear" w:color="auto" w:fill="FFFFFF"/>
        </w:rPr>
        <w:t>Advanced research methods for applied psychology</w:t>
      </w:r>
      <w:r>
        <w:rPr>
          <w:rFonts w:cs="Times New Roman"/>
          <w:color w:val="222222"/>
          <w:shd w:val="clear" w:color="auto" w:fill="FFFFFF"/>
        </w:rPr>
        <w:t>, pp. 211- 223. Routledge.</w:t>
      </w:r>
    </w:p>
    <w:p w14:paraId="18125316">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Office for National Statistics. (2025). Living longer: in age 70 the new age 65? [Online]. Available at: </w:t>
      </w:r>
      <w:r>
        <w:fldChar w:fldCharType="begin"/>
      </w:r>
      <w:r>
        <w:instrText xml:space="preserve"> HYPERLINK "https://www.ons.gov.uk/peoplepopulationandcommunity/birthsdeathsandmarriages/ageing/articles/livinglongerisage70thenewage65/2019-11-19" </w:instrText>
      </w:r>
      <w:r>
        <w:fldChar w:fldCharType="separate"/>
      </w:r>
      <w:r>
        <w:rPr>
          <w:rStyle w:val="18"/>
          <w:rFonts w:cs="Times New Roman"/>
          <w:shd w:val="clear" w:color="auto" w:fill="FFFFFF"/>
        </w:rPr>
        <w:t>https://www.ons.gov.uk/peoplepopulationandcommunity/birthsdeathsandmarriages/ageing/articles/livinglongerisage70thenewage65/2019-11-19</w:t>
      </w:r>
      <w:r>
        <w:fldChar w:fldCharType="end"/>
      </w:r>
      <w:r>
        <w:rPr>
          <w:rFonts w:cs="Times New Roman"/>
          <w:color w:val="222222"/>
          <w:shd w:val="clear" w:color="auto" w:fill="FFFFFF"/>
        </w:rPr>
        <w:t xml:space="preserve"> [Accessed on: 12 July 2026]. </w:t>
      </w:r>
    </w:p>
    <w:p w14:paraId="120A348F">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World Health Organisation. (2025). Physical Activity. [Online]. Available at: </w:t>
      </w:r>
      <w:r>
        <w:fldChar w:fldCharType="begin"/>
      </w:r>
      <w:r>
        <w:instrText xml:space="preserve"> HYPERLINK "https://www.who.int/news-room/fact-sheets/detail/physical-activity" </w:instrText>
      </w:r>
      <w:r>
        <w:fldChar w:fldCharType="separate"/>
      </w:r>
      <w:r>
        <w:rPr>
          <w:rStyle w:val="18"/>
          <w:rFonts w:cs="Times New Roman"/>
          <w:shd w:val="clear" w:color="auto" w:fill="FFFFFF"/>
        </w:rPr>
        <w:t>https://www.who.int/news-room/fact-sheets/detail/physical-activity</w:t>
      </w:r>
      <w:r>
        <w:fldChar w:fldCharType="end"/>
      </w:r>
      <w:r>
        <w:rPr>
          <w:rFonts w:cs="Times New Roman"/>
          <w:color w:val="222222"/>
          <w:shd w:val="clear" w:color="auto" w:fill="FFFFFF"/>
        </w:rPr>
        <w:t xml:space="preserve"> [Accessed on: 12 July 2026]. </w:t>
      </w:r>
    </w:p>
    <w:p w14:paraId="04D4E44E">
      <w:pPr>
        <w:spacing w:before="120" w:after="120" w:line="360" w:lineRule="auto"/>
        <w:jc w:val="both"/>
        <w:rPr>
          <w:rFonts w:cs="Times New Roman"/>
        </w:rPr>
      </w:pP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86"/>
    <w:family w:val="swiss"/>
    <w:pitch w:val="default"/>
    <w:sig w:usb0="00000000" w:usb1="00000000" w:usb2="00000001" w:usb3="00000000" w:csb0="0000019F" w:csb1="00000000"/>
  </w:font>
  <w:font w:name="Symbol">
    <w:altName w:val="Symbol"/>
    <w:panose1 w:val="05050102010007020507"/>
    <w:charset w:val="02"/>
    <w:family w:val="roman"/>
    <w:pitch w:val="default"/>
    <w:sig w:usb0="00000000" w:usb1="00000000" w:usb2="00000000" w:usb3="00000000" w:csb0="80000000" w:csb1="00000000"/>
  </w:font>
  <w:font w:name="Calibri Light">
    <w:altName w:val="Calibri Light"/>
    <w:panose1 w:val="020F030202000203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B5CCC7D">
    <w:pPr>
      <w:pStyle w:val="11"/>
      <w:jc w:val="right"/>
    </w:pPr>
    <w:r>
      <w:fldChar w:fldCharType="begin"/>
    </w:r>
    <w:r>
      <w:instrText xml:space="preserve"> PAGE   \* MERGEFORMAT </w:instrText>
    </w:r>
    <w:r>
      <w:fldChar w:fldCharType="separate"/>
    </w:r>
    <w:r>
      <w:t>2</w:t>
    </w:r>
    <w:r>
      <w:fldChar w:fldCharType="end"/>
    </w:r>
  </w:p>
  <w:p w14:paraId="63F30C08">
    <w:pPr>
      <w:pStyle w:val="11"/>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000000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宋体"/>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nhideWhenUsed="0" w:uiPriority="9" w:semiHidden="0" w:name="heading 7"/>
    <w:lsdException w:qFormat="1" w:unhideWhenUsed="0" w:uiPriority="9" w:semiHidden="0" w:name="heading 8"/>
    <w:lsdException w:qFormat="1" w:unhideWhenUsed="0" w:uiPriority="9" w:semiHidden="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39"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99" w:semiHidden="0" w:name="header"/>
    <w:lsdException w:unhideWhenUsed="0" w:uiPriority="99" w:semiHidden="0" w:name="footer"/>
    <w:lsdException w:unhideWhenUsed="0" w:uiPriority="0" w:semiHidden="0" w:name="index heading"/>
    <w:lsdException w:qFormat="1" w:uiPriority="0" w:name="caption"/>
    <w:lsdException w:unhideWhenUsed="0"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11"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0" w:line="240" w:lineRule="auto"/>
      <w:jc w:val="left"/>
    </w:pPr>
    <w:rPr>
      <w:rFonts w:ascii="Times New Roman" w:hAnsi="Times New Roman" w:eastAsia="Calibri" w:cs="宋体"/>
      <w:kern w:val="2"/>
      <w:sz w:val="24"/>
      <w:szCs w:val="24"/>
      <w:lang w:val="en-IN" w:eastAsia="en-US" w:bidi="ar-SA"/>
      <w14:ligatures w14:val="none"/>
    </w:rPr>
  </w:style>
  <w:style w:type="paragraph" w:styleId="2">
    <w:name w:val="heading 1"/>
    <w:basedOn w:val="1"/>
    <w:next w:val="1"/>
    <w:link w:val="20"/>
    <w:qFormat/>
    <w:uiPriority w:val="9"/>
    <w:pPr>
      <w:keepNext/>
      <w:keepLines/>
      <w:spacing w:before="360" w:after="80"/>
      <w:outlineLvl w:val="0"/>
    </w:pPr>
    <w:rPr>
      <w:rFonts w:eastAsia="宋体" w:cs="宋体"/>
      <w:b/>
      <w:color w:val="000000"/>
      <w:szCs w:val="40"/>
    </w:rPr>
  </w:style>
  <w:style w:type="paragraph" w:styleId="3">
    <w:name w:val="heading 2"/>
    <w:basedOn w:val="1"/>
    <w:next w:val="1"/>
    <w:link w:val="21"/>
    <w:qFormat/>
    <w:uiPriority w:val="9"/>
    <w:pPr>
      <w:keepNext/>
      <w:keepLines/>
      <w:spacing w:before="160" w:after="80" w:line="259" w:lineRule="auto"/>
      <w:outlineLvl w:val="1"/>
    </w:pPr>
    <w:rPr>
      <w:rFonts w:eastAsia="宋体" w:cs="宋体"/>
      <w:b/>
      <w:color w:val="000000"/>
      <w:szCs w:val="32"/>
      <w:lang w:val="en-GB"/>
    </w:rPr>
  </w:style>
  <w:style w:type="paragraph" w:styleId="4">
    <w:name w:val="heading 3"/>
    <w:basedOn w:val="1"/>
    <w:next w:val="1"/>
    <w:link w:val="22"/>
    <w:qFormat/>
    <w:uiPriority w:val="9"/>
    <w:pPr>
      <w:keepNext/>
      <w:keepLines/>
      <w:spacing w:before="160" w:after="80" w:line="259" w:lineRule="auto"/>
      <w:outlineLvl w:val="2"/>
    </w:pPr>
    <w:rPr>
      <w:rFonts w:eastAsia="宋体" w:cs="宋体"/>
      <w:b/>
      <w:color w:val="000000"/>
      <w:szCs w:val="28"/>
      <w:lang w:val="en-GB"/>
    </w:rPr>
  </w:style>
  <w:style w:type="paragraph" w:styleId="5">
    <w:name w:val="heading 4"/>
    <w:basedOn w:val="1"/>
    <w:next w:val="1"/>
    <w:link w:val="24"/>
    <w:qFormat/>
    <w:uiPriority w:val="9"/>
    <w:pPr>
      <w:keepNext/>
      <w:keepLines/>
      <w:spacing w:before="80" w:after="40"/>
      <w:outlineLvl w:val="3"/>
    </w:pPr>
    <w:rPr>
      <w:rFonts w:ascii="Calibri" w:hAnsi="Calibri" w:eastAsia="宋体" w:cs="宋体"/>
      <w:i/>
      <w:iCs/>
      <w:color w:val="2F5496"/>
    </w:rPr>
  </w:style>
  <w:style w:type="paragraph" w:styleId="6">
    <w:name w:val="heading 5"/>
    <w:basedOn w:val="1"/>
    <w:next w:val="1"/>
    <w:link w:val="25"/>
    <w:qFormat/>
    <w:uiPriority w:val="9"/>
    <w:pPr>
      <w:keepNext/>
      <w:keepLines/>
      <w:spacing w:before="80" w:after="40"/>
      <w:outlineLvl w:val="4"/>
    </w:pPr>
    <w:rPr>
      <w:rFonts w:ascii="Calibri" w:hAnsi="Calibri" w:eastAsia="宋体" w:cs="宋体"/>
      <w:color w:val="2F5496"/>
    </w:rPr>
  </w:style>
  <w:style w:type="paragraph" w:styleId="7">
    <w:name w:val="heading 6"/>
    <w:basedOn w:val="1"/>
    <w:next w:val="1"/>
    <w:link w:val="26"/>
    <w:qFormat/>
    <w:uiPriority w:val="9"/>
    <w:pPr>
      <w:keepNext/>
      <w:keepLines/>
      <w:spacing w:before="40"/>
      <w:outlineLvl w:val="5"/>
    </w:pPr>
    <w:rPr>
      <w:rFonts w:ascii="Calibri" w:hAnsi="Calibri" w:eastAsia="宋体" w:cs="宋体"/>
      <w:i/>
      <w:iCs/>
      <w:color w:val="595959"/>
    </w:rPr>
  </w:style>
  <w:style w:type="paragraph" w:styleId="8">
    <w:name w:val="heading 7"/>
    <w:basedOn w:val="1"/>
    <w:next w:val="1"/>
    <w:link w:val="27"/>
    <w:qFormat/>
    <w:uiPriority w:val="9"/>
    <w:pPr>
      <w:keepNext/>
      <w:keepLines/>
      <w:spacing w:before="40"/>
      <w:outlineLvl w:val="6"/>
    </w:pPr>
    <w:rPr>
      <w:rFonts w:ascii="Calibri" w:hAnsi="Calibri" w:eastAsia="宋体" w:cs="宋体"/>
      <w:color w:val="595959"/>
    </w:rPr>
  </w:style>
  <w:style w:type="paragraph" w:styleId="9">
    <w:name w:val="heading 8"/>
    <w:basedOn w:val="1"/>
    <w:next w:val="1"/>
    <w:link w:val="28"/>
    <w:qFormat/>
    <w:uiPriority w:val="9"/>
    <w:pPr>
      <w:keepNext/>
      <w:keepLines/>
      <w:outlineLvl w:val="7"/>
    </w:pPr>
    <w:rPr>
      <w:rFonts w:ascii="Calibri" w:hAnsi="Calibri" w:eastAsia="宋体" w:cs="宋体"/>
      <w:i/>
      <w:iCs/>
      <w:color w:val="272727"/>
    </w:rPr>
  </w:style>
  <w:style w:type="paragraph" w:styleId="10">
    <w:name w:val="heading 9"/>
    <w:basedOn w:val="1"/>
    <w:next w:val="1"/>
    <w:link w:val="29"/>
    <w:qFormat/>
    <w:uiPriority w:val="9"/>
    <w:pPr>
      <w:keepNext/>
      <w:keepLines/>
      <w:outlineLvl w:val="8"/>
    </w:pPr>
    <w:rPr>
      <w:rFonts w:ascii="Calibri" w:hAnsi="Calibri" w:eastAsia="宋体" w:cs="宋体"/>
      <w:color w:val="272727"/>
    </w:rPr>
  </w:style>
  <w:style w:type="character" w:default="1" w:styleId="17">
    <w:name w:val="Default Paragraph Font"/>
    <w:uiPriority w:val="1"/>
  </w:style>
  <w:style w:type="table" w:default="1" w:styleId="19">
    <w:name w:val="Normal Table"/>
    <w:uiPriority w:val="99"/>
    <w:tblPr>
      <w:tblLayout w:type="fixed"/>
      <w:tblCellMar>
        <w:top w:w="0" w:type="dxa"/>
        <w:left w:w="108" w:type="dxa"/>
        <w:bottom w:w="0" w:type="dxa"/>
        <w:right w:w="108" w:type="dxa"/>
      </w:tblCellMar>
    </w:tblPr>
  </w:style>
  <w:style w:type="paragraph" w:styleId="11">
    <w:name w:val="footer"/>
    <w:basedOn w:val="1"/>
    <w:link w:val="40"/>
    <w:uiPriority w:val="99"/>
    <w:pPr>
      <w:tabs>
        <w:tab w:val="center" w:pos="4513"/>
        <w:tab w:val="right" w:pos="9026"/>
      </w:tabs>
    </w:pPr>
  </w:style>
  <w:style w:type="paragraph" w:styleId="12">
    <w:name w:val="header"/>
    <w:basedOn w:val="1"/>
    <w:link w:val="39"/>
    <w:uiPriority w:val="99"/>
    <w:pPr>
      <w:tabs>
        <w:tab w:val="center" w:pos="4513"/>
        <w:tab w:val="right" w:pos="9026"/>
      </w:tabs>
    </w:pPr>
  </w:style>
  <w:style w:type="paragraph" w:styleId="13">
    <w:name w:val="Subtitle"/>
    <w:basedOn w:val="1"/>
    <w:next w:val="1"/>
    <w:link w:val="30"/>
    <w:qFormat/>
    <w:uiPriority w:val="11"/>
    <w:pPr>
      <w:numPr>
        <w:ilvl w:val="1"/>
        <w:numId w:val="0"/>
      </w:numPr>
      <w:spacing w:after="160"/>
    </w:pPr>
    <w:rPr>
      <w:rFonts w:ascii="Calibri" w:hAnsi="Calibri" w:eastAsia="宋体" w:cs="宋体"/>
      <w:color w:val="595959"/>
      <w:spacing w:val="15"/>
      <w:sz w:val="28"/>
      <w:szCs w:val="28"/>
    </w:rPr>
  </w:style>
  <w:style w:type="paragraph" w:styleId="14">
    <w:name w:val="table of figures"/>
    <w:basedOn w:val="1"/>
    <w:next w:val="1"/>
    <w:uiPriority w:val="99"/>
    <w:pPr>
      <w:spacing w:line="256" w:lineRule="auto"/>
    </w:pPr>
    <w:rPr>
      <w:rFonts w:eastAsia="Times New Roman" w:cs="Times New Roman"/>
      <w:kern w:val="0"/>
      <w:lang w:val="en-GB" w:eastAsia="ja-JP"/>
      <w14:ligatures w14:val="none"/>
    </w:rPr>
  </w:style>
  <w:style w:type="paragraph" w:styleId="15">
    <w:name w:val="Title"/>
    <w:basedOn w:val="1"/>
    <w:next w:val="1"/>
    <w:link w:val="23"/>
    <w:qFormat/>
    <w:uiPriority w:val="10"/>
    <w:pPr>
      <w:contextualSpacing/>
    </w:pPr>
    <w:rPr>
      <w:rFonts w:eastAsia="宋体" w:cs="宋体"/>
      <w:spacing w:val="-10"/>
      <w:kern w:val="28"/>
      <w:sz w:val="56"/>
      <w:szCs w:val="56"/>
    </w:rPr>
  </w:style>
  <w:style w:type="paragraph" w:styleId="16">
    <w:name w:val="toc 1"/>
    <w:basedOn w:val="1"/>
    <w:next w:val="1"/>
    <w:uiPriority w:val="39"/>
    <w:pPr>
      <w:spacing w:after="100"/>
    </w:pPr>
  </w:style>
  <w:style w:type="character" w:styleId="18">
    <w:name w:val="Hyperlink"/>
    <w:basedOn w:val="17"/>
    <w:uiPriority w:val="99"/>
    <w:rPr>
      <w:color w:val="0563C1"/>
      <w:u w:val="single"/>
    </w:rPr>
  </w:style>
  <w:style w:type="character" w:customStyle="1" w:styleId="20">
    <w:name w:val="Heading 1 Char_10413b5a-c9e0-42ac-b250-d77b02b39932"/>
    <w:basedOn w:val="17"/>
    <w:link w:val="2"/>
    <w:uiPriority w:val="9"/>
    <w:rPr>
      <w:rFonts w:ascii="Times New Roman" w:hAnsi="Times New Roman" w:eastAsia="宋体" w:cs="宋体"/>
      <w:b/>
      <w:color w:val="000000"/>
      <w:sz w:val="24"/>
      <w:szCs w:val="40"/>
    </w:rPr>
  </w:style>
  <w:style w:type="character" w:customStyle="1" w:styleId="21">
    <w:name w:val="Heading 2 Char_78fef0bd-982f-4f07-b357-88b1e065c051"/>
    <w:basedOn w:val="17"/>
    <w:link w:val="3"/>
    <w:qFormat/>
    <w:uiPriority w:val="9"/>
    <w:rPr>
      <w:rFonts w:ascii="Times New Roman" w:hAnsi="Times New Roman" w:eastAsia="宋体" w:cs="宋体"/>
      <w:b/>
      <w:color w:val="000000"/>
      <w:sz w:val="24"/>
      <w:szCs w:val="32"/>
      <w:lang w:val="en-GB"/>
    </w:rPr>
  </w:style>
  <w:style w:type="character" w:customStyle="1" w:styleId="22">
    <w:name w:val="Heading 3 Char_dede7c81-ce89-42ed-97ef-d3fa8a75bb99"/>
    <w:basedOn w:val="17"/>
    <w:link w:val="4"/>
    <w:qFormat/>
    <w:uiPriority w:val="9"/>
    <w:rPr>
      <w:rFonts w:ascii="Times New Roman" w:hAnsi="Times New Roman" w:eastAsia="宋体" w:cs="宋体"/>
      <w:b/>
      <w:color w:val="000000"/>
      <w:sz w:val="24"/>
      <w:szCs w:val="28"/>
      <w:lang w:val="en-GB"/>
    </w:rPr>
  </w:style>
  <w:style w:type="character" w:customStyle="1" w:styleId="23">
    <w:name w:val="Title Char_6d2d9757-b02a-4162-8296-dd313dc79945"/>
    <w:basedOn w:val="17"/>
    <w:link w:val="15"/>
    <w:uiPriority w:val="10"/>
    <w:rPr>
      <w:rFonts w:ascii="Times New Roman" w:hAnsi="Times New Roman" w:eastAsia="宋体" w:cs="宋体"/>
      <w:spacing w:val="-10"/>
      <w:kern w:val="28"/>
      <w:sz w:val="56"/>
      <w:szCs w:val="56"/>
      <w:lang w:val="en-GB"/>
    </w:rPr>
  </w:style>
  <w:style w:type="character" w:customStyle="1" w:styleId="24">
    <w:name w:val="Heading 4 Char_eab8a7f5-ffd2-42c7-b7fc-b4bf0cd048e4"/>
    <w:basedOn w:val="17"/>
    <w:link w:val="5"/>
    <w:uiPriority w:val="9"/>
    <w:rPr>
      <w:rFonts w:eastAsia="宋体" w:cs="宋体"/>
      <w:i/>
      <w:iCs/>
      <w:color w:val="2F5496"/>
      <w:sz w:val="24"/>
      <w:szCs w:val="24"/>
    </w:rPr>
  </w:style>
  <w:style w:type="character" w:customStyle="1" w:styleId="25">
    <w:name w:val="Heading 5 Char_4627553c-2099-4dc2-98a2-7c15afcbddbc"/>
    <w:basedOn w:val="17"/>
    <w:link w:val="6"/>
    <w:uiPriority w:val="9"/>
    <w:rPr>
      <w:rFonts w:eastAsia="宋体" w:cs="宋体"/>
      <w:color w:val="2F5496"/>
      <w:sz w:val="24"/>
      <w:szCs w:val="24"/>
    </w:rPr>
  </w:style>
  <w:style w:type="character" w:customStyle="1" w:styleId="26">
    <w:name w:val="Heading 6 Char_1c3364e2-cc17-469d-a9ec-8926a9498023"/>
    <w:basedOn w:val="17"/>
    <w:link w:val="7"/>
    <w:uiPriority w:val="9"/>
    <w:rPr>
      <w:rFonts w:eastAsia="宋体" w:cs="宋体"/>
      <w:i/>
      <w:iCs/>
      <w:color w:val="595959"/>
      <w:sz w:val="24"/>
      <w:szCs w:val="24"/>
    </w:rPr>
  </w:style>
  <w:style w:type="character" w:customStyle="1" w:styleId="27">
    <w:name w:val="Heading 7 Char_22be63fb-0b03-4c7c-878a-21676ad48622"/>
    <w:basedOn w:val="17"/>
    <w:link w:val="8"/>
    <w:uiPriority w:val="9"/>
    <w:rPr>
      <w:rFonts w:eastAsia="宋体" w:cs="宋体"/>
      <w:color w:val="595959"/>
      <w:sz w:val="24"/>
      <w:szCs w:val="24"/>
    </w:rPr>
  </w:style>
  <w:style w:type="character" w:customStyle="1" w:styleId="28">
    <w:name w:val="Heading 8 Char_f160749d-57ea-4a54-8cbb-0c86d2d05920"/>
    <w:basedOn w:val="17"/>
    <w:link w:val="9"/>
    <w:uiPriority w:val="9"/>
    <w:rPr>
      <w:rFonts w:eastAsia="宋体" w:cs="宋体"/>
      <w:i/>
      <w:iCs/>
      <w:color w:val="272727"/>
      <w:sz w:val="24"/>
      <w:szCs w:val="24"/>
    </w:rPr>
  </w:style>
  <w:style w:type="character" w:customStyle="1" w:styleId="29">
    <w:name w:val="Heading 9 Char_0fe25d81-a0d2-4189-9c31-c56748efcebe"/>
    <w:basedOn w:val="17"/>
    <w:link w:val="10"/>
    <w:uiPriority w:val="9"/>
    <w:rPr>
      <w:rFonts w:eastAsia="宋体" w:cs="宋体"/>
      <w:color w:val="272727"/>
      <w:sz w:val="24"/>
      <w:szCs w:val="24"/>
    </w:rPr>
  </w:style>
  <w:style w:type="character" w:customStyle="1" w:styleId="30">
    <w:name w:val="Subtitle Char"/>
    <w:basedOn w:val="17"/>
    <w:link w:val="13"/>
    <w:uiPriority w:val="11"/>
    <w:rPr>
      <w:rFonts w:eastAsia="宋体" w:cs="宋体"/>
      <w:color w:val="595959"/>
      <w:spacing w:val="15"/>
      <w:sz w:val="28"/>
      <w:szCs w:val="28"/>
    </w:rPr>
  </w:style>
  <w:style w:type="paragraph" w:customStyle="1" w:styleId="31">
    <w:name w:val="Quote"/>
    <w:basedOn w:val="1"/>
    <w:next w:val="1"/>
    <w:link w:val="32"/>
    <w:qFormat/>
    <w:uiPriority w:val="29"/>
    <w:pPr>
      <w:spacing w:before="160" w:after="160"/>
      <w:jc w:val="center"/>
    </w:pPr>
    <w:rPr>
      <w:i/>
      <w:iCs/>
      <w:color w:val="404040"/>
    </w:rPr>
  </w:style>
  <w:style w:type="character" w:customStyle="1" w:styleId="32">
    <w:name w:val="Quote Char_b1bd0ece-d0c8-45bd-a732-0067999f2180"/>
    <w:basedOn w:val="17"/>
    <w:link w:val="31"/>
    <w:uiPriority w:val="29"/>
    <w:rPr>
      <w:rFonts w:ascii="Times New Roman" w:hAnsi="Times New Roman"/>
      <w:i/>
      <w:iCs/>
      <w:color w:val="404040"/>
      <w:sz w:val="24"/>
      <w:szCs w:val="24"/>
    </w:rPr>
  </w:style>
  <w:style w:type="paragraph" w:customStyle="1" w:styleId="33">
    <w:name w:val="List Paragraph"/>
    <w:basedOn w:val="1"/>
    <w:qFormat/>
    <w:uiPriority w:val="34"/>
    <w:pPr>
      <w:ind w:left="720"/>
      <w:contextualSpacing/>
    </w:pPr>
  </w:style>
  <w:style w:type="character" w:customStyle="1" w:styleId="34">
    <w:name w:val="Intense Emphasis"/>
    <w:basedOn w:val="17"/>
    <w:qFormat/>
    <w:uiPriority w:val="21"/>
    <w:rPr>
      <w:i/>
      <w:iCs/>
      <w:color w:val="2F5496"/>
    </w:rPr>
  </w:style>
  <w:style w:type="paragraph" w:customStyle="1" w:styleId="35">
    <w:name w:val="Intense Quote"/>
    <w:basedOn w:val="1"/>
    <w:next w:val="1"/>
    <w:link w:val="36"/>
    <w:qFormat/>
    <w:uiPriority w:val="30"/>
    <w:pPr>
      <w:pBdr>
        <w:top w:val="single" w:color="2F5496" w:sz="4" w:space="10"/>
        <w:bottom w:val="single" w:color="2F5496" w:sz="4" w:space="10"/>
      </w:pBdr>
      <w:spacing w:before="360" w:after="360"/>
      <w:ind w:left="864" w:right="864"/>
      <w:jc w:val="center"/>
    </w:pPr>
    <w:rPr>
      <w:i/>
      <w:iCs/>
      <w:color w:val="2F5496"/>
    </w:rPr>
  </w:style>
  <w:style w:type="character" w:customStyle="1" w:styleId="36">
    <w:name w:val="Intense Quote Char_d8239c52-314d-4953-8621-cec574cf849f"/>
    <w:basedOn w:val="17"/>
    <w:link w:val="35"/>
    <w:uiPriority w:val="30"/>
    <w:rPr>
      <w:rFonts w:ascii="Times New Roman" w:hAnsi="Times New Roman"/>
      <w:i/>
      <w:iCs/>
      <w:color w:val="2F5496"/>
      <w:sz w:val="24"/>
      <w:szCs w:val="24"/>
    </w:rPr>
  </w:style>
  <w:style w:type="character" w:customStyle="1" w:styleId="37">
    <w:name w:val="Intense Reference"/>
    <w:basedOn w:val="17"/>
    <w:qFormat/>
    <w:uiPriority w:val="32"/>
    <w:rPr>
      <w:b/>
      <w:bCs/>
      <w:smallCaps/>
      <w:color w:val="2F5496"/>
      <w:spacing w:val="5"/>
    </w:rPr>
  </w:style>
  <w:style w:type="character" w:customStyle="1" w:styleId="38">
    <w:name w:val="Unresolved Mention"/>
    <w:basedOn w:val="17"/>
    <w:uiPriority w:val="99"/>
    <w:rPr>
      <w:color w:val="605E5C"/>
      <w:shd w:val="clear" w:color="auto" w:fill="E1DFDD"/>
    </w:rPr>
  </w:style>
  <w:style w:type="character" w:customStyle="1" w:styleId="39">
    <w:name w:val="Header Char_52a96c12-0001-4c24-8ef2-6db16e7d64d2"/>
    <w:basedOn w:val="17"/>
    <w:link w:val="12"/>
    <w:uiPriority w:val="99"/>
    <w:rPr>
      <w:rFonts w:ascii="Times New Roman" w:hAnsi="Times New Roman"/>
      <w:sz w:val="24"/>
      <w:szCs w:val="24"/>
    </w:rPr>
  </w:style>
  <w:style w:type="character" w:customStyle="1" w:styleId="40">
    <w:name w:val="Footer Char_e6accc7e-6a7f-4eca-889b-4090211de06e"/>
    <w:basedOn w:val="17"/>
    <w:link w:val="11"/>
    <w:uiPriority w:val="99"/>
    <w:rPr>
      <w:rFonts w:ascii="Times New Roman" w:hAnsi="Times New Roman"/>
      <w:sz w:val="24"/>
      <w:szCs w:val="24"/>
    </w:rPr>
  </w:style>
  <w:style w:type="paragraph" w:customStyle="1" w:styleId="41">
    <w:name w:val="TOC Heading"/>
    <w:basedOn w:val="2"/>
    <w:next w:val="1"/>
    <w:qFormat/>
    <w:uiPriority w:val="39"/>
    <w:pPr>
      <w:spacing w:before="240" w:after="0" w:line="259" w:lineRule="auto"/>
      <w:outlineLvl w:val="9"/>
    </w:pPr>
    <w:rPr>
      <w:rFonts w:ascii="Calibri Light" w:hAnsi="Calibri Light"/>
      <w:b w:val="0"/>
      <w:color w:val="2F5496"/>
      <w:kern w:val="0"/>
      <w:sz w:val="32"/>
      <w:szCs w:val="32"/>
      <w:lang w:val="en-US"/>
      <w14:ligatures w14:val="none"/>
    </w:rPr>
  </w:style>
  <w:style w:type="paragraph" w:customStyle="1" w:styleId="42">
    <w:name w:val="Normal1"/>
    <w:uiPriority w:val="0"/>
    <w:pPr>
      <w:spacing w:before="200" w:after="200" w:line="360" w:lineRule="auto"/>
      <w:jc w:val="both"/>
    </w:pPr>
    <w:rPr>
      <w:rFonts w:ascii="Times New Roman" w:hAnsi="Times New Roman" w:eastAsia="Times New Roman" w:cs="Times New Roman"/>
      <w:kern w:val="0"/>
      <w:sz w:val="24"/>
      <w:szCs w:val="24"/>
      <w:lang w:val="en-US" w:eastAsia="en-US" w:bidi="ar-SA"/>
      <w14:ligatures w14: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1928</Words>
  <Characters>11518</Characters>
  <Lines>0</Lines>
  <Paragraphs>73</Paragraphs>
  <ScaleCrop>false</ScaleCrop>
  <LinksUpToDate>false</LinksUpToDate>
  <CharactersWithSpaces>13421</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WPS Office</dc:creator>
  <cp:lastModifiedBy>iPhone</cp:lastModifiedBy>
  <dcterms:modified xsi:type="dcterms:W3CDTF">2026-07-21T00:39:33Z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3dab4f73-bcf4-4eaa-8207-15668177f830</vt:lpwstr>
  </property>
  <property fmtid="{D5CDD505-2E9C-101B-9397-08002B2CF9AE}" pid="3" name="ICV">
    <vt:lpwstr>605128a83d054d429e2ac3c8bc687803_23</vt:lpwstr>
  </property>
  <property fmtid="{D5CDD505-2E9C-101B-9397-08002B2CF9AE}" pid="4" name="KSOProductBuildVer">
    <vt:lpwstr>3081-26.6.2</vt:lpwstr>
  </property>
</Properties>
</file>