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35F23" w14:textId="7E7D762F" w:rsidR="00CE2BA7" w:rsidRPr="00CE2BA7" w:rsidRDefault="006D6FAD" w:rsidP="00CE2BA7">
      <w:pPr>
        <w:spacing w:line="360" w:lineRule="auto"/>
        <w:rPr>
          <w:rFonts w:ascii="Times New Roman" w:hAnsi="Times New Roman"/>
          <w:sz w:val="24"/>
          <w:szCs w:val="24"/>
        </w:rPr>
      </w:pPr>
      <w:r w:rsidRPr="006D6FAD">
        <w:rPr>
          <w:rFonts w:ascii="Times New Roman" w:hAnsi="Times New Roman"/>
          <w:sz w:val="24"/>
          <w:szCs w:val="24"/>
        </w:rPr>
        <w:t xml:space="preserve">According to Colin Baker (2014), one of the most essential variables in raising multilingual children is the language around the language. He compares language nurturers to gardeners, claiming that a gardener cannot make language seeds develop; all the </w:t>
      </w:r>
      <w:proofErr w:type="gramStart"/>
      <w:r w:rsidRPr="006D6FAD">
        <w:rPr>
          <w:rFonts w:ascii="Times New Roman" w:hAnsi="Times New Roman"/>
          <w:sz w:val="24"/>
          <w:szCs w:val="24"/>
        </w:rPr>
        <w:t>gardener</w:t>
      </w:r>
      <w:proofErr w:type="gramEnd"/>
      <w:r w:rsidRPr="006D6FAD">
        <w:rPr>
          <w:rFonts w:ascii="Times New Roman" w:hAnsi="Times New Roman"/>
          <w:sz w:val="24"/>
          <w:szCs w:val="24"/>
        </w:rPr>
        <w:t xml:space="preserve"> can do is supply specific circumstances, such as healthy soil, light, water, and careful care. Children's language requires less trimming to flourish since they are sensitive, immature plants. Constantly correcting language and having children repeat phrases is the type of pruning that might have a detrimental impact on language development. The language gardener's task is to offer stimulating soil for language growth in the form of a diversity of attractive surroundings.</w:t>
      </w:r>
      <w:r w:rsidR="00CE2BA7" w:rsidRPr="00CE2BA7">
        <w:rPr>
          <w:rFonts w:ascii="Times New Roman" w:hAnsi="Times New Roman"/>
          <w:sz w:val="24"/>
          <w:szCs w:val="24"/>
        </w:rPr>
        <w:t xml:space="preserve"> Some of the conditions mentioned above correspond to several important factors that influence a child's bilingual learning. Intrinsic factors: linguistic ability, motivation, learning strategies and intelligence. Extrinsic factors include age, the language education environment and the socio-economic situation of the family. These intrinsic and extrinsic factors are all very important for children's bilingual learning.</w:t>
      </w:r>
    </w:p>
    <w:p w14:paraId="7ED5AFA2"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66BFC599" w14:textId="22525BCA" w:rsidR="00CE2BA7" w:rsidRPr="00CE2BA7" w:rsidRDefault="006D6FAD" w:rsidP="00CE2BA7">
      <w:pPr>
        <w:spacing w:line="360" w:lineRule="auto"/>
        <w:rPr>
          <w:rFonts w:ascii="Times New Roman" w:hAnsi="Times New Roman"/>
          <w:sz w:val="24"/>
          <w:szCs w:val="24"/>
        </w:rPr>
      </w:pPr>
      <w:r w:rsidRPr="006D6FAD">
        <w:rPr>
          <w:rFonts w:ascii="Times New Roman" w:hAnsi="Times New Roman"/>
          <w:sz w:val="24"/>
          <w:szCs w:val="24"/>
        </w:rPr>
        <w:t>According to Lenneberg's (1967) 'critical period hypothesis,' the critical period for language acquisition is between the ages of 2 and adolescence, during which time language is acquired naturally and effortlessly, but after a certain age, the brain no longer has the capacity for such language input. (Ellis, 19</w:t>
      </w:r>
      <w:r w:rsidR="006247E9">
        <w:rPr>
          <w:rFonts w:ascii="Times New Roman" w:hAnsi="Times New Roman"/>
          <w:sz w:val="24"/>
          <w:szCs w:val="24"/>
        </w:rPr>
        <w:t>85</w:t>
      </w:r>
      <w:r w:rsidRPr="006D6FAD">
        <w:rPr>
          <w:rFonts w:ascii="Times New Roman" w:hAnsi="Times New Roman"/>
          <w:sz w:val="24"/>
          <w:szCs w:val="24"/>
        </w:rPr>
        <w:t xml:space="preserve">. </w:t>
      </w:r>
      <w:r w:rsidR="006247E9">
        <w:rPr>
          <w:rFonts w:ascii="Times New Roman" w:hAnsi="Times New Roman"/>
          <w:sz w:val="24"/>
          <w:szCs w:val="24"/>
        </w:rPr>
        <w:t>p</w:t>
      </w:r>
      <w:r w:rsidRPr="006D6FAD">
        <w:rPr>
          <w:rFonts w:ascii="Times New Roman" w:hAnsi="Times New Roman"/>
          <w:sz w:val="24"/>
          <w:szCs w:val="24"/>
        </w:rPr>
        <w:t>295-296</w:t>
      </w:r>
      <w:r w:rsidRPr="004228D4">
        <w:rPr>
          <w:rFonts w:ascii="Times New Roman" w:hAnsi="Times New Roman"/>
          <w:sz w:val="24"/>
          <w:szCs w:val="24"/>
        </w:rPr>
        <w:t>).</w:t>
      </w:r>
      <w:r w:rsidR="00CE2BA7" w:rsidRPr="004228D4">
        <w:rPr>
          <w:rFonts w:ascii="Times New Roman" w:hAnsi="Times New Roman"/>
          <w:sz w:val="24"/>
          <w:szCs w:val="24"/>
        </w:rPr>
        <w:t xml:space="preserve"> </w:t>
      </w:r>
      <w:r w:rsidR="004228D4" w:rsidRPr="004228D4">
        <w:rPr>
          <w:rFonts w:ascii="Times New Roman" w:hAnsi="Times New Roman"/>
          <w:sz w:val="24"/>
          <w:szCs w:val="24"/>
        </w:rPr>
        <w:t xml:space="preserve">The crucial period hypothesis idea of language learning was developed. </w:t>
      </w:r>
      <w:r w:rsidR="00CE2BA7" w:rsidRPr="00CE2BA7">
        <w:rPr>
          <w:rFonts w:ascii="Times New Roman" w:hAnsi="Times New Roman"/>
          <w:sz w:val="24"/>
          <w:szCs w:val="24"/>
        </w:rPr>
        <w:t xml:space="preserve">multilingualism is becoming increasingly </w:t>
      </w:r>
      <w:r w:rsidR="00CE2BA7" w:rsidRPr="00CE2BA7">
        <w:rPr>
          <w:rFonts w:ascii="Times New Roman" w:hAnsi="Times New Roman"/>
          <w:sz w:val="24"/>
          <w:szCs w:val="24"/>
        </w:rPr>
        <w:t>popular,</w:t>
      </w:r>
      <w:r w:rsidR="00CE2BA7" w:rsidRPr="00CE2BA7">
        <w:rPr>
          <w:rFonts w:ascii="Times New Roman" w:hAnsi="Times New Roman"/>
          <w:sz w:val="24"/>
          <w:szCs w:val="24"/>
        </w:rPr>
        <w:t xml:space="preserve"> and English is being introduced earlier and earlier.</w:t>
      </w:r>
      <w:r w:rsidR="004228D4" w:rsidRPr="004228D4">
        <w:t xml:space="preserve"> </w:t>
      </w:r>
      <w:r w:rsidR="004228D4" w:rsidRPr="004228D4">
        <w:rPr>
          <w:rFonts w:ascii="Times New Roman" w:hAnsi="Times New Roman"/>
          <w:sz w:val="24"/>
          <w:szCs w:val="24"/>
        </w:rPr>
        <w:t>Children's dual language acquisition is comparable to adults' second language learning in many aspects, yet their understanding, cognitive aptitude, learning efficiency, and thinking processes are still significantly different. According to Krashen (1982</w:t>
      </w:r>
      <w:r w:rsidR="006247E9">
        <w:rPr>
          <w:rFonts w:ascii="Times New Roman" w:hAnsi="Times New Roman"/>
          <w:sz w:val="24"/>
          <w:szCs w:val="24"/>
        </w:rPr>
        <w:t>,1985</w:t>
      </w:r>
      <w:r w:rsidR="004228D4" w:rsidRPr="004228D4">
        <w:rPr>
          <w:rFonts w:ascii="Times New Roman" w:hAnsi="Times New Roman"/>
          <w:sz w:val="24"/>
          <w:szCs w:val="24"/>
        </w:rPr>
        <w:t xml:space="preserve">), individual cognitive development might cause a lag in second language learning. </w:t>
      </w:r>
      <w:r w:rsidR="00CE2BA7" w:rsidRPr="004228D4">
        <w:rPr>
          <w:rFonts w:ascii="Times New Roman" w:hAnsi="Times New Roman"/>
          <w:sz w:val="24"/>
          <w:szCs w:val="24"/>
        </w:rPr>
        <w:t>In children</w:t>
      </w:r>
      <w:r w:rsidR="00CE2BA7" w:rsidRPr="00CE2BA7">
        <w:rPr>
          <w:rFonts w:ascii="Times New Roman" w:hAnsi="Times New Roman"/>
          <w:sz w:val="24"/>
          <w:szCs w:val="24"/>
        </w:rPr>
        <w:t xml:space="preserve"> and </w:t>
      </w:r>
      <w:proofErr w:type="gramStart"/>
      <w:r w:rsidR="00CE2BA7" w:rsidRPr="00CE2BA7">
        <w:rPr>
          <w:rFonts w:ascii="Times New Roman" w:hAnsi="Times New Roman"/>
          <w:sz w:val="24"/>
          <w:szCs w:val="24"/>
        </w:rPr>
        <w:t>adults</w:t>
      </w:r>
      <w:proofErr w:type="gramEnd"/>
      <w:r w:rsidR="00CE2BA7" w:rsidRPr="00CE2BA7">
        <w:rPr>
          <w:rFonts w:ascii="Times New Roman" w:hAnsi="Times New Roman"/>
          <w:sz w:val="24"/>
          <w:szCs w:val="24"/>
        </w:rPr>
        <w:t xml:space="preserve"> the second language acquisition process differs between them. </w:t>
      </w:r>
      <w:r w:rsidR="004228D4" w:rsidRPr="004228D4">
        <w:rPr>
          <w:rFonts w:ascii="Times New Roman" w:hAnsi="Times New Roman"/>
          <w:sz w:val="24"/>
          <w:szCs w:val="24"/>
        </w:rPr>
        <w:t>Children's language acquisition is mostly based on language learning processes, and they may readily learn language in their natural surroundings</w:t>
      </w:r>
      <w:r w:rsidR="00CE2BA7" w:rsidRPr="004228D4">
        <w:rPr>
          <w:rFonts w:ascii="Times New Roman" w:hAnsi="Times New Roman"/>
          <w:sz w:val="24"/>
          <w:szCs w:val="24"/>
        </w:rPr>
        <w:t>,</w:t>
      </w:r>
      <w:r w:rsidR="00CE2BA7" w:rsidRPr="00CE2BA7">
        <w:rPr>
          <w:rFonts w:ascii="Times New Roman" w:hAnsi="Times New Roman"/>
          <w:sz w:val="24"/>
          <w:szCs w:val="24"/>
        </w:rPr>
        <w:t xml:space="preserve"> but the acquisition process is less stable because the child's cognitive level has been developing and is not yet mature, and the brain's functions have not yet solidified;</w:t>
      </w:r>
      <w:r w:rsidR="004228D4" w:rsidRPr="004228D4">
        <w:t xml:space="preserve"> </w:t>
      </w:r>
      <w:r w:rsidR="004228D4" w:rsidRPr="004228D4">
        <w:rPr>
          <w:rFonts w:ascii="Times New Roman" w:hAnsi="Times New Roman"/>
          <w:sz w:val="24"/>
          <w:szCs w:val="24"/>
        </w:rPr>
        <w:t xml:space="preserve">Adults rely on different </w:t>
      </w:r>
      <w:r w:rsidR="004228D4" w:rsidRPr="004228D4">
        <w:rPr>
          <w:rFonts w:ascii="Times New Roman" w:hAnsi="Times New Roman"/>
          <w:sz w:val="24"/>
          <w:szCs w:val="24"/>
        </w:rPr>
        <w:lastRenderedPageBreak/>
        <w:t>brain functions, look for analogies in current knowledge, and absorb new things slowly. Adults who are socially and psychosocially self-conscious tend to evaluate other people's sentiments and acquire language with a dread of making mistakes. These social and psychological aspects impede corpus and context processing, lowering the learner's chances of acquiring and utilizing a second language. This suggests that children are more actively engaged and keep a positive attitude toward learning than adults throughout bilingual acquisition.</w:t>
      </w:r>
    </w:p>
    <w:p w14:paraId="660C6036"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03D3EB76" w14:textId="2930A4C9"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Skinner's (1957) </w:t>
      </w:r>
      <w:proofErr w:type="spellStart"/>
      <w:r w:rsidRPr="00CE2BA7">
        <w:rPr>
          <w:rFonts w:ascii="Times New Roman" w:hAnsi="Times New Roman"/>
          <w:sz w:val="24"/>
          <w:szCs w:val="24"/>
        </w:rPr>
        <w:t>behaviourist</w:t>
      </w:r>
      <w:proofErr w:type="spellEnd"/>
      <w:r w:rsidRPr="00CE2BA7">
        <w:rPr>
          <w:rFonts w:ascii="Times New Roman" w:hAnsi="Times New Roman"/>
          <w:sz w:val="24"/>
          <w:szCs w:val="24"/>
        </w:rPr>
        <w:t xml:space="preserve"> theory </w:t>
      </w:r>
      <w:r w:rsidR="004228D4" w:rsidRPr="004228D4">
        <w:rPr>
          <w:rFonts w:ascii="Times New Roman" w:hAnsi="Times New Roman"/>
          <w:sz w:val="24"/>
          <w:szCs w:val="24"/>
        </w:rPr>
        <w:t xml:space="preserve">Skinner's (1957) behaviorist theory stresses that language acquisition is a product </w:t>
      </w:r>
      <w:proofErr w:type="spellStart"/>
      <w:r w:rsidR="004228D4" w:rsidRPr="004228D4">
        <w:rPr>
          <w:rFonts w:ascii="Times New Roman" w:hAnsi="Times New Roman"/>
          <w:sz w:val="24"/>
          <w:szCs w:val="24"/>
        </w:rPr>
        <w:t>of'stimulus</w:t>
      </w:r>
      <w:proofErr w:type="spellEnd"/>
      <w:r w:rsidR="004228D4" w:rsidRPr="004228D4">
        <w:rPr>
          <w:rFonts w:ascii="Times New Roman" w:hAnsi="Times New Roman"/>
          <w:sz w:val="24"/>
          <w:szCs w:val="24"/>
        </w:rPr>
        <w:t>-response' and that it may be developed progressively through reinforcement training. According to Piaget's (1997) cognitive theory, language acquisition is a consequence of the developmental construction of cognitive structures, and children gain experiences in their lives and encode them into their thinking to generate language output.</w:t>
      </w:r>
      <w:r w:rsidRPr="00CE2BA7">
        <w:rPr>
          <w:rFonts w:ascii="Times New Roman" w:hAnsi="Times New Roman"/>
          <w:sz w:val="24"/>
          <w:szCs w:val="24"/>
        </w:rPr>
        <w:t xml:space="preserve"> Hanley's functional theory</w:t>
      </w:r>
      <w:proofErr w:type="gramStart"/>
      <w:r w:rsidRPr="00CE2BA7">
        <w:rPr>
          <w:rFonts w:ascii="Times New Roman" w:hAnsi="Times New Roman"/>
          <w:sz w:val="24"/>
          <w:szCs w:val="24"/>
        </w:rPr>
        <w:t>, in particular, suggests</w:t>
      </w:r>
      <w:proofErr w:type="gramEnd"/>
      <w:r w:rsidRPr="00CE2BA7">
        <w:rPr>
          <w:rFonts w:ascii="Times New Roman" w:hAnsi="Times New Roman"/>
          <w:sz w:val="24"/>
          <w:szCs w:val="24"/>
        </w:rPr>
        <w:t xml:space="preserve"> that children use language for the purpose of communication. </w:t>
      </w:r>
      <w:proofErr w:type="gramStart"/>
      <w:r w:rsidRPr="00CE2BA7">
        <w:rPr>
          <w:rFonts w:ascii="Times New Roman" w:hAnsi="Times New Roman"/>
          <w:sz w:val="24"/>
          <w:szCs w:val="24"/>
        </w:rPr>
        <w:t>All of</w:t>
      </w:r>
      <w:proofErr w:type="gramEnd"/>
      <w:r w:rsidRPr="00CE2BA7">
        <w:rPr>
          <w:rFonts w:ascii="Times New Roman" w:hAnsi="Times New Roman"/>
          <w:sz w:val="24"/>
          <w:szCs w:val="24"/>
        </w:rPr>
        <w:t xml:space="preserve"> these theories consider the process of language learning to be a process of external language input accompanied by language output, and therefore the </w:t>
      </w:r>
      <w:r w:rsidRPr="004228D4">
        <w:rPr>
          <w:rFonts w:ascii="Times New Roman" w:hAnsi="Times New Roman"/>
          <w:sz w:val="24"/>
          <w:szCs w:val="24"/>
        </w:rPr>
        <w:t>learning environment plays an important role in the process of language acquisition.</w:t>
      </w:r>
      <w:r w:rsidRPr="00CE2BA7">
        <w:rPr>
          <w:rFonts w:ascii="Times New Roman" w:hAnsi="Times New Roman"/>
          <w:sz w:val="24"/>
          <w:szCs w:val="24"/>
        </w:rPr>
        <w:t xml:space="preserve"> Although Chomsky's (19</w:t>
      </w:r>
      <w:r w:rsidR="006247E9">
        <w:rPr>
          <w:rFonts w:ascii="Times New Roman" w:hAnsi="Times New Roman"/>
          <w:sz w:val="24"/>
          <w:szCs w:val="24"/>
        </w:rPr>
        <w:t>59</w:t>
      </w:r>
      <w:r w:rsidRPr="00CE2BA7">
        <w:rPr>
          <w:rFonts w:ascii="Times New Roman" w:hAnsi="Times New Roman"/>
          <w:sz w:val="24"/>
          <w:szCs w:val="24"/>
        </w:rPr>
        <w:t xml:space="preserve">) theory of giftedness </w:t>
      </w:r>
      <w:r w:rsidRPr="00CE2BA7">
        <w:rPr>
          <w:rFonts w:ascii="Times New Roman" w:hAnsi="Times New Roman"/>
          <w:sz w:val="24"/>
          <w:szCs w:val="24"/>
        </w:rPr>
        <w:t>emphasizes</w:t>
      </w:r>
      <w:r w:rsidRPr="00CE2BA7">
        <w:rPr>
          <w:rFonts w:ascii="Times New Roman" w:hAnsi="Times New Roman"/>
          <w:sz w:val="24"/>
          <w:szCs w:val="24"/>
        </w:rPr>
        <w:t xml:space="preserve"> children's innate ability to learn language, </w:t>
      </w:r>
      <w:r w:rsidR="004228D4" w:rsidRPr="004228D4">
        <w:rPr>
          <w:rFonts w:ascii="Times New Roman" w:hAnsi="Times New Roman"/>
          <w:sz w:val="24"/>
          <w:szCs w:val="24"/>
        </w:rPr>
        <w:t>The relevance of children's native language environment is further demonstrated by their quick learning of language in infancy. Children are surrounded by their mother language from birth, which serves as their primary mode of communication with the outside world.</w:t>
      </w:r>
      <w:r w:rsidR="004228D4">
        <w:rPr>
          <w:rFonts w:ascii="Times New Roman" w:hAnsi="Times New Roman"/>
          <w:sz w:val="24"/>
          <w:szCs w:val="24"/>
        </w:rPr>
        <w:t xml:space="preserve"> </w:t>
      </w:r>
      <w:r w:rsidRPr="00CE2BA7">
        <w:rPr>
          <w:rFonts w:ascii="Times New Roman" w:hAnsi="Times New Roman"/>
          <w:sz w:val="24"/>
          <w:szCs w:val="24"/>
        </w:rPr>
        <w:t xml:space="preserve">and as they learn about the world, they acquire it unconsciously due to the infiltration of their mother tongue culture, the input of adult language and the stimulation provided by the outside environment. The environment therefore plays a crucial role in the outcome of second language acquisition during childhood. Another experiment by the Language Acquisition Laboratory at Connell University in the USA showed that </w:t>
      </w:r>
      <w:r w:rsidR="004228D4" w:rsidRPr="004228D4">
        <w:rPr>
          <w:rFonts w:ascii="Times New Roman" w:hAnsi="Times New Roman"/>
          <w:sz w:val="24"/>
          <w:szCs w:val="24"/>
        </w:rPr>
        <w:t xml:space="preserve">Children are born with the ability to distinguish between different languages, but their environment limits the development of their language sensitivity, and infants' sensitivity to sounds that are not present in their mother tongue or do not </w:t>
      </w:r>
      <w:r w:rsidR="004228D4" w:rsidRPr="004228D4">
        <w:rPr>
          <w:rFonts w:ascii="Times New Roman" w:hAnsi="Times New Roman"/>
          <w:sz w:val="24"/>
          <w:szCs w:val="24"/>
        </w:rPr>
        <w:lastRenderedPageBreak/>
        <w:t>require distinction gradually diminishes until it disappears. As a result, children who grow up in a monolingual environment with little or no stimulation from the outside world gradually lose brain nerve cells, atrophy, and disappear, and thus gradually lose the ability to discriminate between languages that are not present or do not occur frequently in their mother tongue.</w:t>
      </w:r>
      <w:r w:rsidR="004228D4" w:rsidRPr="004228D4">
        <w:t xml:space="preserve"> </w:t>
      </w:r>
      <w:r w:rsidR="004228D4" w:rsidRPr="004228D4">
        <w:rPr>
          <w:rFonts w:ascii="Times New Roman" w:hAnsi="Times New Roman"/>
          <w:sz w:val="24"/>
          <w:szCs w:val="24"/>
        </w:rPr>
        <w:t>This is not to say that children raised in a monolingual household cannot acquire a second language. Although the complementing neuron cells in the brain that perceive the second language have atrophied, the surrounding connected nerve cells will come to the brain's rescue when necessary, demonstrating the brain's flexibility. Language acquisition in late childhood, according to the laboratory's latest PET and fMRI investigations, does not employ the original native language learning process, but rather an alternate brain mechanism. The spatial gap between the two language systems in the brains of early learners is about 1.1-2.8 mm, but it reaches 7.3 mm in late learners. (Hirsch, 1997).</w:t>
      </w:r>
    </w:p>
    <w:p w14:paraId="73FCBA4C"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4183EACC" w14:textId="5589AA53"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There are also family factors mentioned by Colin bake</w:t>
      </w:r>
      <w:r w:rsidR="006247E9">
        <w:rPr>
          <w:rFonts w:ascii="Times New Roman" w:hAnsi="Times New Roman"/>
          <w:sz w:val="24"/>
          <w:szCs w:val="24"/>
        </w:rPr>
        <w:t>r</w:t>
      </w:r>
      <w:r w:rsidRPr="00CE2BA7">
        <w:rPr>
          <w:rFonts w:ascii="Times New Roman" w:hAnsi="Times New Roman"/>
          <w:sz w:val="24"/>
          <w:szCs w:val="24"/>
        </w:rPr>
        <w:t xml:space="preserve"> (2014): 1. The influence of objective family factors on bilingual education Firstly, the family age structure. Analyzed from different perspectives, the composition of the family age structure all influences children's bilingual education to a great extent. Specifically, according to the sociological perspective of education, the age structure of the population directly determines the structural changes in the educational ecosystem. From the point of view of the family itself, it specifically presents itself as a young family structure, with a very significantly higher proportion of parents of preschool children being educated than in families with an age structure in the middle and old ages, and with a relatively high proportion of children in young families whose children are almost exclusively schooled, compared to other families. Secondly, the educational structure of parents. The results of experimental studies by foreign scholars show that the level of education of parents determines to a certain extent the intelligence of their children, and gradually shows a positive relationship as they grow older. </w:t>
      </w:r>
      <w:r w:rsidR="004228D4" w:rsidRPr="004228D4">
        <w:rPr>
          <w:rFonts w:ascii="Times New Roman" w:hAnsi="Times New Roman"/>
          <w:sz w:val="24"/>
          <w:szCs w:val="24"/>
        </w:rPr>
        <w:t xml:space="preserve">At the same time, the linguistic and cultural environment of the family of origin, as well as the parents' cultural literacy, influence the family's correct perception of the status and role of bilingual education </w:t>
      </w:r>
      <w:r w:rsidR="004228D4" w:rsidRPr="004228D4">
        <w:rPr>
          <w:rFonts w:ascii="Times New Roman" w:hAnsi="Times New Roman"/>
          <w:sz w:val="24"/>
          <w:szCs w:val="24"/>
        </w:rPr>
        <w:lastRenderedPageBreak/>
        <w:t xml:space="preserve">for young children, as well as the form of the family language environment, to varying degrees. A good and happy family dynamic, as well as increased parental literacy, are often favorable to a </w:t>
      </w:r>
      <w:proofErr w:type="gramStart"/>
      <w:r w:rsidR="004228D4" w:rsidRPr="004228D4">
        <w:rPr>
          <w:rFonts w:ascii="Times New Roman" w:hAnsi="Times New Roman"/>
          <w:sz w:val="24"/>
          <w:szCs w:val="24"/>
        </w:rPr>
        <w:t>more open and healthy</w:t>
      </w:r>
      <w:proofErr w:type="gramEnd"/>
      <w:r w:rsidR="004228D4" w:rsidRPr="004228D4">
        <w:rPr>
          <w:rFonts w:ascii="Times New Roman" w:hAnsi="Times New Roman"/>
          <w:sz w:val="24"/>
          <w:szCs w:val="24"/>
        </w:rPr>
        <w:t xml:space="preserve"> linguistic environment. Third, consider the family's financial status. Simply said, the better a family's economic status, the more the investment in the child's education and the more favorable to the establishment of a multilingual home environment.</w:t>
      </w:r>
      <w:r w:rsidRPr="00CE2BA7">
        <w:rPr>
          <w:rFonts w:ascii="Times New Roman" w:hAnsi="Times New Roman"/>
          <w:sz w:val="24"/>
          <w:szCs w:val="24"/>
        </w:rPr>
        <w:t xml:space="preserve"> Conversely, families with a lower economic level will invest less in their children's education and are less likely to create a bilingual environment at home. Fourthly, parents' second language skills. In general, we believe that the level of parents' second language skills will directly influence the creation of a second language environment in the home, as well as the provision of second language support to students. </w:t>
      </w:r>
      <w:r w:rsidR="004228D4" w:rsidRPr="004228D4">
        <w:rPr>
          <w:rFonts w:ascii="Times New Roman" w:hAnsi="Times New Roman"/>
          <w:sz w:val="24"/>
          <w:szCs w:val="24"/>
        </w:rPr>
        <w:t>Furthermore, parental pronunciation of the second language has a significant impact on young children's bilingual education, since proper oral pronunciation will indirectly affect the child's pronunciation of the second language.</w:t>
      </w:r>
      <w:r w:rsidRPr="00CE2BA7">
        <w:rPr>
          <w:rFonts w:ascii="Times New Roman" w:hAnsi="Times New Roman"/>
          <w:sz w:val="24"/>
          <w:szCs w:val="24"/>
        </w:rPr>
        <w:t xml:space="preserve"> Creating a dual language environment at home allows for language immersion and helps children to acquire two languages at the same time.</w:t>
      </w:r>
    </w:p>
    <w:p w14:paraId="7CD3713E"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56AC4F42" w14:textId="0AECF4EA"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The influence of subjective family factors on bilingual education: A comparative experiment designed by scholars focused on the degree of influence of subjective family factors on bilingual education for preschool children, resulting in the conclusion that the Canadian approach to preschool bilingual education is more effective and successful. This is mainly because the parents of students in this approach value bilingual education for their children and are very supportive in all aspects, and most parents in this approach have a high level of bilingualism, </w:t>
      </w:r>
      <w:r w:rsidR="004228D4" w:rsidRPr="004228D4">
        <w:rPr>
          <w:rFonts w:ascii="Times New Roman" w:hAnsi="Times New Roman"/>
          <w:sz w:val="24"/>
          <w:szCs w:val="24"/>
        </w:rPr>
        <w:t>A healthy multilingual family setting and learning environment also serves as an excellent model for students. The stronger the bilingualism of both parents in the family of origin, the bigger the involvement of the parents in the bilingual education of the kids. However, if the parents do not have relatively professional and complete bilingual knowledge and speaking skills, and if they do not contribute positively to their children's education, parents must pay more attention to and monitor their children's learning if they want to lay a good bilingual foundation for the students.</w:t>
      </w:r>
    </w:p>
    <w:p w14:paraId="2B697B02"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lastRenderedPageBreak/>
        <w:t xml:space="preserve"> </w:t>
      </w:r>
    </w:p>
    <w:p w14:paraId="08A0C203" w14:textId="4D29F1E6"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Motivation is the most dynamic of all individual factors in language learning. The study of motivation in foreign language learning began in the late 1950s, when Canadian linguists Gardner &amp; Lambert (1959) published their paper </w:t>
      </w:r>
      <w:r w:rsidRPr="00CE2BA7">
        <w:rPr>
          <w:rFonts w:ascii="Times New Roman" w:hAnsi="Times New Roman"/>
          <w:iCs/>
          <w:sz w:val="24"/>
          <w:szCs w:val="24"/>
        </w:rPr>
        <w:t xml:space="preserve">Motivational Variables in Second Language </w:t>
      </w:r>
      <w:proofErr w:type="gramStart"/>
      <w:r w:rsidRPr="00CE2BA7">
        <w:rPr>
          <w:rFonts w:ascii="Times New Roman" w:hAnsi="Times New Roman"/>
          <w:iCs/>
          <w:sz w:val="24"/>
          <w:szCs w:val="24"/>
        </w:rPr>
        <w:t>Acquisition</w:t>
      </w:r>
      <w:r w:rsidRPr="00CE2BA7">
        <w:rPr>
          <w:rFonts w:ascii="Times New Roman" w:hAnsi="Times New Roman"/>
          <w:sz w:val="24"/>
          <w:szCs w:val="24"/>
        </w:rPr>
        <w:t>, and</w:t>
      </w:r>
      <w:proofErr w:type="gramEnd"/>
      <w:r w:rsidRPr="00CE2BA7">
        <w:rPr>
          <w:rFonts w:ascii="Times New Roman" w:hAnsi="Times New Roman"/>
          <w:sz w:val="24"/>
          <w:szCs w:val="24"/>
        </w:rPr>
        <w:t xml:space="preserve"> continued to explore motivation based on social psychology</w:t>
      </w:r>
      <w:r w:rsidR="004228D4">
        <w:rPr>
          <w:rFonts w:ascii="Times New Roman" w:hAnsi="Times New Roman"/>
          <w:sz w:val="24"/>
          <w:szCs w:val="24"/>
        </w:rPr>
        <w:t>.</w:t>
      </w:r>
      <w:r w:rsidRPr="00CE2BA7">
        <w:rPr>
          <w:rFonts w:ascii="Times New Roman" w:hAnsi="Times New Roman"/>
          <w:sz w:val="24"/>
          <w:szCs w:val="24"/>
        </w:rPr>
        <w:t xml:space="preserve"> </w:t>
      </w:r>
      <w:r w:rsidR="004228D4" w:rsidRPr="00CE2BA7">
        <w:rPr>
          <w:rFonts w:ascii="Times New Roman" w:hAnsi="Times New Roman"/>
          <w:sz w:val="24"/>
          <w:szCs w:val="24"/>
        </w:rPr>
        <w:t>Gardner</w:t>
      </w:r>
      <w:r w:rsidR="004228D4">
        <w:rPr>
          <w:rFonts w:ascii="Times New Roman" w:hAnsi="Times New Roman"/>
          <w:sz w:val="24"/>
          <w:szCs w:val="24"/>
        </w:rPr>
        <w:t xml:space="preserve"> (1972)</w:t>
      </w:r>
      <w:r w:rsidR="004228D4" w:rsidRPr="004228D4">
        <w:rPr>
          <w:rFonts w:ascii="Times New Roman" w:hAnsi="Times New Roman"/>
          <w:sz w:val="24"/>
          <w:szCs w:val="24"/>
        </w:rPr>
        <w:t xml:space="preserve"> classified motivation into four categories: learning objectives, effortful behavior, desire to attain learning goals, and favorable attitudes toward language acquisition.</w:t>
      </w:r>
      <w:r w:rsidRPr="00CE2BA7">
        <w:rPr>
          <w:rFonts w:ascii="Times New Roman" w:hAnsi="Times New Roman"/>
          <w:sz w:val="24"/>
          <w:szCs w:val="24"/>
        </w:rPr>
        <w:t xml:space="preserve"> Early research suggested that motivation had a very limited impact on children's developing abilities because of their inadequate awareness of goals. the 21st century has seen significant progress in the study of motivation in foreign language learning, with researchers suggesting that the motivation of child language learners has a natural advantage over that of adolescents and adults. This is because children have not yet begun to become aware of the cultural identity of their mother tongue and to maintain that identity, which leads them to be more accepting of the second language and the target culture instead. As well as children being stuck in the 'good boy' stage, when positive </w:t>
      </w:r>
      <w:proofErr w:type="spellStart"/>
      <w:r w:rsidRPr="00CE2BA7">
        <w:rPr>
          <w:rFonts w:ascii="Times New Roman" w:hAnsi="Times New Roman"/>
          <w:sz w:val="24"/>
          <w:szCs w:val="24"/>
        </w:rPr>
        <w:t>behavioural</w:t>
      </w:r>
      <w:proofErr w:type="spellEnd"/>
      <w:r w:rsidRPr="00CE2BA7">
        <w:rPr>
          <w:rFonts w:ascii="Times New Roman" w:hAnsi="Times New Roman"/>
          <w:sz w:val="24"/>
          <w:szCs w:val="24"/>
        </w:rPr>
        <w:t xml:space="preserve"> reinforcement is given, such as encouragement and praise when a child communicates bilingually, the result is a strong motivation or desire to express themselves.</w:t>
      </w:r>
    </w:p>
    <w:p w14:paraId="1A3FAF1B"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182D5343" w14:textId="056AE942" w:rsidR="00CE2BA7" w:rsidRPr="00CE2BA7" w:rsidRDefault="005F5784" w:rsidP="00CE2BA7">
      <w:pPr>
        <w:spacing w:line="360" w:lineRule="auto"/>
        <w:rPr>
          <w:rFonts w:ascii="Times New Roman" w:hAnsi="Times New Roman"/>
          <w:sz w:val="24"/>
          <w:szCs w:val="24"/>
        </w:rPr>
      </w:pPr>
      <w:r w:rsidRPr="005F5784">
        <w:rPr>
          <w:rFonts w:ascii="Times New Roman" w:hAnsi="Times New Roman"/>
          <w:sz w:val="24"/>
          <w:szCs w:val="24"/>
        </w:rPr>
        <w:t>Language development can be sluggish. There will be many stressful days when shoots develop badly and eventually risk snapping due to peer pressure. Parents, like language gardeners, can help to enhance susceptible circumstances, but they cannot regulate language development. As a result, it is critical to observe the overall trend of cognitive development in children. Language acquisition in children, according to cognitive science, is not an instinctive, autonomous process, but is acquired through selective imitation and implicit learning, based on the child's cognitive development as a cognitive subject in constant interaction with the objective external environment.</w:t>
      </w:r>
      <w:r w:rsidR="00CE2BA7" w:rsidRPr="00CE2BA7">
        <w:rPr>
          <w:rFonts w:ascii="Times New Roman" w:hAnsi="Times New Roman"/>
          <w:sz w:val="24"/>
          <w:szCs w:val="24"/>
        </w:rPr>
        <w:t xml:space="preserve"> The development of language skills is inseparable from the development of cognitive skills.</w:t>
      </w:r>
    </w:p>
    <w:p w14:paraId="1DDFEA83"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 </w:t>
      </w:r>
    </w:p>
    <w:p w14:paraId="30EC733F" w14:textId="77777777" w:rsidR="00802F82" w:rsidRDefault="00802F82" w:rsidP="006D6FAD">
      <w:pPr>
        <w:spacing w:line="360" w:lineRule="auto"/>
        <w:rPr>
          <w:rFonts w:ascii="Times New Roman" w:hAnsi="Times New Roman"/>
          <w:sz w:val="24"/>
          <w:szCs w:val="24"/>
        </w:rPr>
      </w:pPr>
      <w:r w:rsidRPr="00802F82">
        <w:rPr>
          <w:rFonts w:ascii="Times New Roman" w:hAnsi="Times New Roman"/>
          <w:sz w:val="24"/>
          <w:szCs w:val="24"/>
        </w:rPr>
        <w:t xml:space="preserve">As a result, while teaching children bilingual education at home using the language </w:t>
      </w:r>
      <w:r w:rsidRPr="00802F82">
        <w:rPr>
          <w:rFonts w:ascii="Times New Roman" w:hAnsi="Times New Roman"/>
          <w:sz w:val="24"/>
          <w:szCs w:val="24"/>
        </w:rPr>
        <w:lastRenderedPageBreak/>
        <w:t>input principle, it is critical to adhere to the basic rule of children's cognitive development, which is to progress from concrete to abstract and from simple to complex. Parents should consider the following:</w:t>
      </w:r>
      <w:r>
        <w:rPr>
          <w:rFonts w:ascii="Times New Roman" w:hAnsi="Times New Roman" w:hint="eastAsia"/>
          <w:sz w:val="24"/>
          <w:szCs w:val="24"/>
        </w:rPr>
        <w:t xml:space="preserve"> </w:t>
      </w:r>
    </w:p>
    <w:p w14:paraId="353ACB18" w14:textId="5FCF6A97" w:rsidR="00CE2BA7" w:rsidRDefault="00802F82" w:rsidP="006D6FAD">
      <w:pPr>
        <w:spacing w:line="360" w:lineRule="auto"/>
        <w:rPr>
          <w:rFonts w:ascii="Times New Roman" w:hAnsi="Times New Roman"/>
          <w:sz w:val="24"/>
          <w:szCs w:val="24"/>
        </w:rPr>
      </w:pPr>
      <w:r w:rsidRPr="00802F82">
        <w:rPr>
          <w:rFonts w:ascii="Times New Roman" w:hAnsi="Times New Roman"/>
          <w:sz w:val="24"/>
          <w:szCs w:val="24"/>
        </w:rPr>
        <w:t xml:space="preserve">When teaching bilingualism at home, parents should aim to ask as many questions as possible, explaining and repeating specific terms in a concentrated and directed manner in response to these inquiries and the child's numerous responses. Parents should be kind and patient with their children when they constantly want to hear a song or a video, or to relate a narrative they have recently told. Second, create language learning games as part of family bonding activities. Play is the most accessible and significant technique in language instruction for youngsters. Parents may create language games and communicate with their children in this setting. When providing foreign language input, parents should pay attention to growing and increasing children's interest in the language, so that youngsters naturally enjoy talking to their parents and expressing themselves confidently. One tester created a series of </w:t>
      </w:r>
      <w:proofErr w:type="gramStart"/>
      <w:r w:rsidRPr="00802F82">
        <w:rPr>
          <w:rFonts w:ascii="Times New Roman" w:hAnsi="Times New Roman"/>
          <w:sz w:val="24"/>
          <w:szCs w:val="24"/>
        </w:rPr>
        <w:t>mini-games</w:t>
      </w:r>
      <w:proofErr w:type="gramEnd"/>
      <w:r w:rsidRPr="00802F82">
        <w:rPr>
          <w:rFonts w:ascii="Times New Roman" w:hAnsi="Times New Roman"/>
          <w:sz w:val="24"/>
          <w:szCs w:val="24"/>
        </w:rPr>
        <w:t xml:space="preserve"> to help participants communicate in a foreign language. Throughout the games, the tester took part and frequently switched roles with the subject. On the one hand, this increased the amount of English input and helped the subject enhance his or her capacity to think in English</w:t>
      </w:r>
      <w:r>
        <w:rPr>
          <w:rFonts w:ascii="Times New Roman" w:hAnsi="Times New Roman"/>
          <w:sz w:val="24"/>
          <w:szCs w:val="24"/>
        </w:rPr>
        <w:t>;</w:t>
      </w:r>
      <w:r w:rsidRPr="00802F82">
        <w:rPr>
          <w:rFonts w:ascii="Times New Roman" w:hAnsi="Times New Roman"/>
          <w:sz w:val="24"/>
          <w:szCs w:val="24"/>
        </w:rPr>
        <w:t xml:space="preserve"> </w:t>
      </w:r>
      <w:r w:rsidR="006D6FAD" w:rsidRPr="006D6FAD">
        <w:rPr>
          <w:rFonts w:ascii="Times New Roman" w:hAnsi="Times New Roman"/>
          <w:sz w:val="24"/>
          <w:szCs w:val="24"/>
        </w:rPr>
        <w:t xml:space="preserve">on the other hand, it enhanced the relationship between the tester and the child and made the language communication between the subject and the tester more natural. </w:t>
      </w:r>
      <w:r w:rsidRPr="00802F82">
        <w:rPr>
          <w:rFonts w:ascii="Times New Roman" w:hAnsi="Times New Roman"/>
          <w:sz w:val="24"/>
          <w:szCs w:val="24"/>
        </w:rPr>
        <w:t xml:space="preserve">Thirdly, parents </w:t>
      </w:r>
      <w:proofErr w:type="gramStart"/>
      <w:r w:rsidRPr="00802F82">
        <w:rPr>
          <w:rFonts w:ascii="Times New Roman" w:hAnsi="Times New Roman"/>
          <w:sz w:val="24"/>
          <w:szCs w:val="24"/>
        </w:rPr>
        <w:t>have to</w:t>
      </w:r>
      <w:proofErr w:type="gramEnd"/>
      <w:r w:rsidRPr="00802F82">
        <w:rPr>
          <w:rFonts w:ascii="Times New Roman" w:hAnsi="Times New Roman"/>
          <w:sz w:val="24"/>
          <w:szCs w:val="24"/>
        </w:rPr>
        <w:t xml:space="preserve"> utilize natural settings and build them. In accordance with the idea of language input, parents should maximize their kids' exposure to two languages, but they should also fully use the context of outdoor activities with kids and create situations that are natural in connection with reality. The youngster will pick up and comprehend macrolanguage more quickly the more contact they have with the external macrolanguage environment. Now is the moment for parents to speak to their kids in many languages in a variety of locations, including amusement parks, hospitals, train stations, and children's libraries. In order to ensure the authenticity of children's bilingual language use and to increase the authenticity of language expressions, they can also watch more films in the original foreign language.</w:t>
      </w:r>
      <w:r w:rsidRPr="00802F82">
        <w:t xml:space="preserve"> </w:t>
      </w:r>
      <w:r w:rsidRPr="00802F82">
        <w:rPr>
          <w:rFonts w:ascii="Times New Roman" w:hAnsi="Times New Roman"/>
          <w:sz w:val="24"/>
          <w:szCs w:val="24"/>
        </w:rPr>
        <w:t xml:space="preserve">Fourthly, parents need to be concerned with the development of cultural knowledge. Culture is transmitted via </w:t>
      </w:r>
      <w:r w:rsidRPr="00802F82">
        <w:rPr>
          <w:rFonts w:ascii="Times New Roman" w:hAnsi="Times New Roman"/>
          <w:sz w:val="24"/>
          <w:szCs w:val="24"/>
        </w:rPr>
        <w:lastRenderedPageBreak/>
        <w:t>language, and the acquisition of cultural information is the basis of language learning. When feasible, parents should encourage their kids to communicate with international peers and employ authentic books and films in foreign languages as well as their own cultural understanding. Fifth, talk equally in language activities, correctly guide children to use language, stimulate their initiative, and do not produce language output in an environment of anxiety or high pressure. A relaxed language environment will be more conducive to the development of children's bilingual ability</w:t>
      </w:r>
      <w:r>
        <w:rPr>
          <w:rFonts w:ascii="Times New Roman" w:hAnsi="Times New Roman"/>
          <w:sz w:val="24"/>
          <w:szCs w:val="24"/>
        </w:rPr>
        <w:t xml:space="preserve">. </w:t>
      </w:r>
      <w:r w:rsidR="006D6FAD" w:rsidRPr="006D6FAD">
        <w:rPr>
          <w:rFonts w:ascii="Times New Roman" w:hAnsi="Times New Roman"/>
          <w:sz w:val="24"/>
          <w:szCs w:val="24"/>
        </w:rPr>
        <w:t>It is also important to note that parents should not neglect the transfer of cultural knowledge of the language and should try to achieve a balanced and natural development of the two languages and cultures and to avoid cultural exclusion.</w:t>
      </w:r>
    </w:p>
    <w:p w14:paraId="33390696" w14:textId="77777777" w:rsidR="006247E9" w:rsidRPr="00CE2BA7" w:rsidRDefault="006247E9" w:rsidP="006D6FAD">
      <w:pPr>
        <w:spacing w:line="360" w:lineRule="auto"/>
        <w:rPr>
          <w:rFonts w:ascii="Times New Roman" w:hAnsi="Times New Roman"/>
          <w:sz w:val="24"/>
          <w:szCs w:val="24"/>
        </w:rPr>
      </w:pPr>
    </w:p>
    <w:p w14:paraId="2B8E245F" w14:textId="77777777" w:rsidR="00CE2BA7" w:rsidRPr="00CE2BA7" w:rsidRDefault="00CE2BA7" w:rsidP="00CE2BA7">
      <w:pPr>
        <w:spacing w:line="360" w:lineRule="auto"/>
        <w:rPr>
          <w:rFonts w:ascii="Times New Roman" w:hAnsi="Times New Roman"/>
          <w:sz w:val="24"/>
          <w:szCs w:val="24"/>
        </w:rPr>
      </w:pPr>
      <w:r w:rsidRPr="00CE2BA7">
        <w:rPr>
          <w:rFonts w:ascii="Times New Roman" w:hAnsi="Times New Roman"/>
          <w:sz w:val="24"/>
          <w:szCs w:val="24"/>
        </w:rPr>
        <w:t xml:space="preserve">Raising a bilingual child is not an easy task, and there are many factors that parents or teachers should </w:t>
      </w:r>
      <w:proofErr w:type="gramStart"/>
      <w:r w:rsidRPr="00CE2BA7">
        <w:rPr>
          <w:rFonts w:ascii="Times New Roman" w:hAnsi="Times New Roman"/>
          <w:sz w:val="24"/>
          <w:szCs w:val="24"/>
        </w:rPr>
        <w:t>take into account</w:t>
      </w:r>
      <w:proofErr w:type="gramEnd"/>
      <w:r w:rsidRPr="00CE2BA7">
        <w:rPr>
          <w:rFonts w:ascii="Times New Roman" w:hAnsi="Times New Roman"/>
          <w:sz w:val="24"/>
          <w:szCs w:val="24"/>
        </w:rPr>
        <w:t xml:space="preserve"> to create the conditions for a child to become bilingual or multilingual in an appropriate environment.</w:t>
      </w:r>
    </w:p>
    <w:p w14:paraId="5D7E15C5" w14:textId="6648EB86" w:rsidR="00EE0735" w:rsidRDefault="00EE0735" w:rsidP="00CE2BA7">
      <w:pPr>
        <w:spacing w:line="360" w:lineRule="auto"/>
        <w:rPr>
          <w:rFonts w:ascii="Times New Roman" w:hAnsi="Times New Roman"/>
          <w:sz w:val="24"/>
          <w:szCs w:val="24"/>
        </w:rPr>
      </w:pPr>
    </w:p>
    <w:p w14:paraId="168072E9" w14:textId="58C51874" w:rsidR="0071272B" w:rsidRDefault="0071272B" w:rsidP="00CE2BA7">
      <w:pPr>
        <w:spacing w:line="360" w:lineRule="auto"/>
        <w:rPr>
          <w:rFonts w:ascii="Times New Roman" w:hAnsi="Times New Roman"/>
          <w:sz w:val="24"/>
          <w:szCs w:val="24"/>
        </w:rPr>
      </w:pPr>
    </w:p>
    <w:p w14:paraId="1C4802BE" w14:textId="119DFC62" w:rsidR="0071272B" w:rsidRDefault="0071272B" w:rsidP="00CE2BA7">
      <w:pPr>
        <w:spacing w:line="360" w:lineRule="auto"/>
        <w:rPr>
          <w:rFonts w:ascii="Times New Roman" w:hAnsi="Times New Roman"/>
          <w:sz w:val="24"/>
          <w:szCs w:val="24"/>
        </w:rPr>
      </w:pPr>
    </w:p>
    <w:p w14:paraId="74E7E868" w14:textId="7FCBCF72" w:rsidR="0071272B" w:rsidRDefault="0071272B" w:rsidP="00CE2BA7">
      <w:pPr>
        <w:spacing w:line="360" w:lineRule="auto"/>
        <w:rPr>
          <w:rFonts w:ascii="Times New Roman" w:hAnsi="Times New Roman"/>
          <w:sz w:val="24"/>
          <w:szCs w:val="24"/>
        </w:rPr>
      </w:pPr>
    </w:p>
    <w:p w14:paraId="48E23762" w14:textId="297384E4" w:rsidR="0071272B" w:rsidRDefault="0071272B" w:rsidP="00CE2BA7">
      <w:pPr>
        <w:spacing w:line="360" w:lineRule="auto"/>
        <w:rPr>
          <w:rFonts w:ascii="Times New Roman" w:hAnsi="Times New Roman"/>
          <w:sz w:val="24"/>
          <w:szCs w:val="24"/>
        </w:rPr>
      </w:pPr>
    </w:p>
    <w:p w14:paraId="4FBDF3F2" w14:textId="454471F1" w:rsidR="0071272B" w:rsidRDefault="0071272B" w:rsidP="00CE2BA7">
      <w:pPr>
        <w:spacing w:line="360" w:lineRule="auto"/>
        <w:rPr>
          <w:rFonts w:ascii="Times New Roman" w:hAnsi="Times New Roman"/>
          <w:sz w:val="24"/>
          <w:szCs w:val="24"/>
        </w:rPr>
      </w:pPr>
    </w:p>
    <w:p w14:paraId="6DD3FB05" w14:textId="7851F22A" w:rsidR="0071272B" w:rsidRDefault="0071272B" w:rsidP="00CE2BA7">
      <w:pPr>
        <w:spacing w:line="360" w:lineRule="auto"/>
        <w:rPr>
          <w:rFonts w:ascii="Times New Roman" w:hAnsi="Times New Roman"/>
          <w:sz w:val="24"/>
          <w:szCs w:val="24"/>
        </w:rPr>
      </w:pPr>
    </w:p>
    <w:p w14:paraId="7AC41F21" w14:textId="50EB2827" w:rsidR="0071272B" w:rsidRDefault="0071272B" w:rsidP="00CE2BA7">
      <w:pPr>
        <w:spacing w:line="360" w:lineRule="auto"/>
        <w:rPr>
          <w:rFonts w:ascii="Times New Roman" w:hAnsi="Times New Roman"/>
          <w:sz w:val="24"/>
          <w:szCs w:val="24"/>
        </w:rPr>
      </w:pPr>
    </w:p>
    <w:p w14:paraId="6870410C" w14:textId="357C643E" w:rsidR="0071272B" w:rsidRDefault="0071272B" w:rsidP="00CE2BA7">
      <w:pPr>
        <w:spacing w:line="360" w:lineRule="auto"/>
        <w:rPr>
          <w:rFonts w:ascii="Times New Roman" w:hAnsi="Times New Roman"/>
          <w:sz w:val="24"/>
          <w:szCs w:val="24"/>
        </w:rPr>
      </w:pPr>
    </w:p>
    <w:p w14:paraId="001E742C" w14:textId="2B5B60B3" w:rsidR="0071272B" w:rsidRDefault="0071272B" w:rsidP="00CE2BA7">
      <w:pPr>
        <w:spacing w:line="360" w:lineRule="auto"/>
        <w:rPr>
          <w:rFonts w:ascii="Times New Roman" w:hAnsi="Times New Roman"/>
          <w:sz w:val="24"/>
          <w:szCs w:val="24"/>
        </w:rPr>
      </w:pPr>
    </w:p>
    <w:p w14:paraId="6B998D04" w14:textId="7CC3C072" w:rsidR="0071272B" w:rsidRDefault="0071272B" w:rsidP="00CE2BA7">
      <w:pPr>
        <w:spacing w:line="360" w:lineRule="auto"/>
        <w:rPr>
          <w:rFonts w:ascii="Times New Roman" w:hAnsi="Times New Roman"/>
          <w:sz w:val="24"/>
          <w:szCs w:val="24"/>
        </w:rPr>
      </w:pPr>
    </w:p>
    <w:p w14:paraId="7CBAC820" w14:textId="249C776D" w:rsidR="0071272B" w:rsidRDefault="0071272B" w:rsidP="00CE2BA7">
      <w:pPr>
        <w:spacing w:line="360" w:lineRule="auto"/>
        <w:rPr>
          <w:rFonts w:ascii="Times New Roman" w:hAnsi="Times New Roman"/>
          <w:sz w:val="24"/>
          <w:szCs w:val="24"/>
        </w:rPr>
      </w:pPr>
    </w:p>
    <w:p w14:paraId="219E578F" w14:textId="5291BCF3" w:rsidR="0071272B" w:rsidRDefault="0071272B" w:rsidP="00CE2BA7">
      <w:pPr>
        <w:spacing w:line="360" w:lineRule="auto"/>
        <w:rPr>
          <w:rFonts w:ascii="Times New Roman" w:hAnsi="Times New Roman"/>
          <w:sz w:val="24"/>
          <w:szCs w:val="24"/>
        </w:rPr>
      </w:pPr>
    </w:p>
    <w:p w14:paraId="3C0A925D" w14:textId="7C9DDCB0" w:rsidR="0071272B" w:rsidRDefault="0071272B" w:rsidP="00CE2BA7">
      <w:pPr>
        <w:spacing w:line="360" w:lineRule="auto"/>
        <w:rPr>
          <w:rFonts w:ascii="Times New Roman" w:hAnsi="Times New Roman"/>
          <w:sz w:val="24"/>
          <w:szCs w:val="24"/>
        </w:rPr>
      </w:pPr>
    </w:p>
    <w:p w14:paraId="4F284326" w14:textId="56A4E258" w:rsidR="0071272B" w:rsidRDefault="0071272B" w:rsidP="00CE2BA7">
      <w:pPr>
        <w:spacing w:line="360" w:lineRule="auto"/>
        <w:rPr>
          <w:rFonts w:ascii="Times New Roman" w:hAnsi="Times New Roman"/>
          <w:sz w:val="24"/>
          <w:szCs w:val="24"/>
        </w:rPr>
      </w:pPr>
    </w:p>
    <w:p w14:paraId="1BAF9A00" w14:textId="77777777" w:rsidR="005F5784" w:rsidRDefault="005F5784" w:rsidP="00CE2BA7">
      <w:pPr>
        <w:spacing w:line="360" w:lineRule="auto"/>
        <w:rPr>
          <w:rFonts w:ascii="Times New Roman" w:hAnsi="Times New Roman" w:hint="eastAsia"/>
          <w:sz w:val="24"/>
          <w:szCs w:val="24"/>
        </w:rPr>
      </w:pPr>
    </w:p>
    <w:p w14:paraId="55445003" w14:textId="1929170D" w:rsidR="0071272B" w:rsidRPr="006247E9" w:rsidRDefault="0071272B" w:rsidP="00CE2BA7">
      <w:pPr>
        <w:spacing w:line="360" w:lineRule="auto"/>
        <w:rPr>
          <w:rFonts w:ascii="Times New Roman" w:hAnsi="Times New Roman"/>
          <w:b/>
          <w:bCs/>
          <w:sz w:val="28"/>
          <w:szCs w:val="28"/>
        </w:rPr>
      </w:pPr>
      <w:r w:rsidRPr="006247E9">
        <w:rPr>
          <w:rFonts w:ascii="Times New Roman" w:hAnsi="Times New Roman" w:hint="eastAsia"/>
          <w:b/>
          <w:bCs/>
          <w:sz w:val="28"/>
          <w:szCs w:val="28"/>
        </w:rPr>
        <w:lastRenderedPageBreak/>
        <w:t>Reference</w:t>
      </w:r>
    </w:p>
    <w:p w14:paraId="586618BA" w14:textId="77777777" w:rsidR="006247E9" w:rsidRDefault="006247E9" w:rsidP="00CE2BA7">
      <w:pPr>
        <w:spacing w:line="360" w:lineRule="auto"/>
        <w:rPr>
          <w:rFonts w:ascii="Times New Roman" w:hAnsi="Times New Roman"/>
          <w:sz w:val="24"/>
          <w:szCs w:val="24"/>
        </w:rPr>
      </w:pPr>
    </w:p>
    <w:p w14:paraId="4F958B70"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Baker, C. (2011). </w:t>
      </w:r>
      <w:r>
        <w:rPr>
          <w:rFonts w:ascii="Times New Roman" w:hAnsi="Times New Roman" w:cs="Times New Roman"/>
          <w:i/>
          <w:iCs/>
        </w:rPr>
        <w:t>Foundations of bilingual education and bilingualism (5th ed).</w:t>
      </w:r>
      <w:r>
        <w:rPr>
          <w:rFonts w:ascii="Times New Roman" w:hAnsi="Times New Roman" w:cs="Times New Roman"/>
        </w:rPr>
        <w:t xml:space="preserve"> Buffalo, N.Y.: Multilingual Matters.</w:t>
      </w:r>
    </w:p>
    <w:p w14:paraId="37132054"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Baker, C. (2014). </w:t>
      </w:r>
      <w:r>
        <w:rPr>
          <w:rFonts w:ascii="Times New Roman" w:hAnsi="Times New Roman" w:cs="Times New Roman"/>
          <w:i/>
          <w:iCs/>
        </w:rPr>
        <w:t xml:space="preserve">A </w:t>
      </w:r>
      <w:proofErr w:type="spellStart"/>
      <w:r>
        <w:rPr>
          <w:rFonts w:ascii="Times New Roman" w:hAnsi="Times New Roman" w:cs="Times New Roman"/>
          <w:i/>
          <w:iCs/>
        </w:rPr>
        <w:t>Parents’s</w:t>
      </w:r>
      <w:proofErr w:type="spellEnd"/>
      <w:r>
        <w:rPr>
          <w:rFonts w:ascii="Times New Roman" w:hAnsi="Times New Roman" w:cs="Times New Roman"/>
          <w:i/>
          <w:iCs/>
        </w:rPr>
        <w:t xml:space="preserve"> and teachers’ guide to </w:t>
      </w:r>
      <w:proofErr w:type="spellStart"/>
      <w:r>
        <w:rPr>
          <w:rFonts w:ascii="Times New Roman" w:hAnsi="Times New Roman" w:cs="Times New Roman"/>
          <w:i/>
          <w:iCs/>
        </w:rPr>
        <w:t>biligualism</w:t>
      </w:r>
      <w:proofErr w:type="spellEnd"/>
      <w:r>
        <w:rPr>
          <w:rFonts w:ascii="Times New Roman" w:hAnsi="Times New Roman" w:cs="Times New Roman"/>
        </w:rPr>
        <w:t>. Bristol: Multilingual Matters, Cop.</w:t>
      </w:r>
    </w:p>
    <w:p w14:paraId="73CC0BC8"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Ellis, R. (1985). </w:t>
      </w:r>
      <w:r>
        <w:rPr>
          <w:rFonts w:ascii="Times New Roman" w:hAnsi="Times New Roman" w:cs="Times New Roman"/>
          <w:i/>
          <w:iCs/>
        </w:rPr>
        <w:t>Understanding second language acquisition</w:t>
      </w:r>
      <w:r>
        <w:rPr>
          <w:rFonts w:ascii="Times New Roman" w:hAnsi="Times New Roman" w:cs="Times New Roman"/>
        </w:rPr>
        <w:t>. Oxford: Oxford University Press.</w:t>
      </w:r>
    </w:p>
    <w:p w14:paraId="75ECEC9E"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Gardner, R.C. and Lambert, W.E. (1959). Motivational variables in second-language acquisition. </w:t>
      </w:r>
      <w:r>
        <w:rPr>
          <w:rFonts w:ascii="Times New Roman" w:hAnsi="Times New Roman" w:cs="Times New Roman"/>
          <w:i/>
          <w:iCs/>
        </w:rPr>
        <w:t xml:space="preserve">Canadian Journal of Psychology/Revue </w:t>
      </w:r>
      <w:proofErr w:type="spellStart"/>
      <w:r>
        <w:rPr>
          <w:rFonts w:ascii="Times New Roman" w:hAnsi="Times New Roman" w:cs="Times New Roman"/>
          <w:i/>
          <w:iCs/>
        </w:rPr>
        <w:t>canadienne</w:t>
      </w:r>
      <w:proofErr w:type="spellEnd"/>
      <w:r>
        <w:rPr>
          <w:rFonts w:ascii="Times New Roman" w:hAnsi="Times New Roman" w:cs="Times New Roman"/>
          <w:i/>
          <w:iCs/>
        </w:rPr>
        <w:t xml:space="preserve"> de </w:t>
      </w:r>
      <w:proofErr w:type="spellStart"/>
      <w:r>
        <w:rPr>
          <w:rFonts w:ascii="Times New Roman" w:hAnsi="Times New Roman" w:cs="Times New Roman"/>
          <w:i/>
          <w:iCs/>
        </w:rPr>
        <w:t>psychologie</w:t>
      </w:r>
      <w:proofErr w:type="spellEnd"/>
      <w:r>
        <w:rPr>
          <w:rFonts w:ascii="Times New Roman" w:hAnsi="Times New Roman" w:cs="Times New Roman"/>
        </w:rPr>
        <w:t xml:space="preserve">, 13(4), pp.266–272. </w:t>
      </w:r>
      <w:proofErr w:type="spellStart"/>
      <w:proofErr w:type="gramStart"/>
      <w:r>
        <w:rPr>
          <w:rFonts w:ascii="Times New Roman" w:hAnsi="Times New Roman" w:cs="Times New Roman"/>
        </w:rPr>
        <w:t>doi:https</w:t>
      </w:r>
      <w:proofErr w:type="spellEnd"/>
      <w:r>
        <w:rPr>
          <w:rFonts w:ascii="Times New Roman" w:hAnsi="Times New Roman" w:cs="Times New Roman"/>
        </w:rPr>
        <w:t>://doi.org/10.1037/h0083787</w:t>
      </w:r>
      <w:proofErr w:type="gramEnd"/>
      <w:r>
        <w:rPr>
          <w:rFonts w:ascii="Times New Roman" w:hAnsi="Times New Roman" w:cs="Times New Roman"/>
        </w:rPr>
        <w:t>.</w:t>
      </w:r>
    </w:p>
    <w:p w14:paraId="1D3E5812"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Kim, K.H.S., </w:t>
      </w:r>
      <w:proofErr w:type="spellStart"/>
      <w:r>
        <w:rPr>
          <w:rFonts w:ascii="Times New Roman" w:hAnsi="Times New Roman" w:cs="Times New Roman"/>
        </w:rPr>
        <w:t>Relkin</w:t>
      </w:r>
      <w:proofErr w:type="spellEnd"/>
      <w:r>
        <w:rPr>
          <w:rFonts w:ascii="Times New Roman" w:hAnsi="Times New Roman" w:cs="Times New Roman"/>
        </w:rPr>
        <w:t xml:space="preserve">, N.R., Lee, K.-M. and Hirsch, J. (1997). Distinct cortical areas associated with native and second languages. </w:t>
      </w:r>
      <w:r>
        <w:rPr>
          <w:rFonts w:ascii="Times New Roman" w:hAnsi="Times New Roman" w:cs="Times New Roman"/>
          <w:i/>
          <w:iCs/>
        </w:rPr>
        <w:t>Nature</w:t>
      </w:r>
      <w:r>
        <w:rPr>
          <w:rFonts w:ascii="Times New Roman" w:hAnsi="Times New Roman" w:cs="Times New Roman"/>
        </w:rPr>
        <w:t xml:space="preserve">, 388(6638), pp.171–174. </w:t>
      </w:r>
      <w:proofErr w:type="spellStart"/>
      <w:proofErr w:type="gramStart"/>
      <w:r>
        <w:rPr>
          <w:rFonts w:ascii="Times New Roman" w:hAnsi="Times New Roman" w:cs="Times New Roman"/>
        </w:rPr>
        <w:t>doi:https</w:t>
      </w:r>
      <w:proofErr w:type="spellEnd"/>
      <w:r>
        <w:rPr>
          <w:rFonts w:ascii="Times New Roman" w:hAnsi="Times New Roman" w:cs="Times New Roman"/>
        </w:rPr>
        <w:t>://doi.org/10.1038/40623</w:t>
      </w:r>
      <w:proofErr w:type="gramEnd"/>
      <w:r>
        <w:rPr>
          <w:rFonts w:ascii="Times New Roman" w:hAnsi="Times New Roman" w:cs="Times New Roman"/>
        </w:rPr>
        <w:t>.</w:t>
      </w:r>
    </w:p>
    <w:p w14:paraId="7BC568F3"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Krashen, S.D. (1982). </w:t>
      </w:r>
      <w:r>
        <w:rPr>
          <w:rFonts w:ascii="Times New Roman" w:hAnsi="Times New Roman" w:cs="Times New Roman"/>
          <w:i/>
          <w:iCs/>
        </w:rPr>
        <w:t>Principles and Practice in Second Language Acquisition</w:t>
      </w:r>
      <w:r>
        <w:rPr>
          <w:rFonts w:ascii="Times New Roman" w:hAnsi="Times New Roman" w:cs="Times New Roman"/>
        </w:rPr>
        <w:t>. Pergamon.</w:t>
      </w:r>
    </w:p>
    <w:p w14:paraId="5F583E3E"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Krashen, S.D. (1985). </w:t>
      </w:r>
      <w:r>
        <w:rPr>
          <w:rFonts w:ascii="Times New Roman" w:hAnsi="Times New Roman" w:cs="Times New Roman"/>
          <w:i/>
          <w:iCs/>
        </w:rPr>
        <w:t>The Input Hypothesis</w:t>
      </w:r>
      <w:r>
        <w:rPr>
          <w:rFonts w:ascii="Times New Roman" w:hAnsi="Times New Roman" w:cs="Times New Roman"/>
        </w:rPr>
        <w:t>. Longman Publishing Group.</w:t>
      </w:r>
    </w:p>
    <w:p w14:paraId="5758B60D"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Lenneberg, E.H. (1967). </w:t>
      </w:r>
      <w:r>
        <w:rPr>
          <w:rFonts w:ascii="Times New Roman" w:hAnsi="Times New Roman" w:cs="Times New Roman"/>
          <w:i/>
          <w:iCs/>
        </w:rPr>
        <w:t>Biological foundations of language</w:t>
      </w:r>
      <w:r>
        <w:rPr>
          <w:rFonts w:ascii="Times New Roman" w:hAnsi="Times New Roman" w:cs="Times New Roman"/>
        </w:rPr>
        <w:t>. New York: Wiley.</w:t>
      </w:r>
    </w:p>
    <w:p w14:paraId="014CEF49"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Noam Chomsky (1986). </w:t>
      </w:r>
      <w:r>
        <w:rPr>
          <w:rFonts w:ascii="Times New Roman" w:hAnsi="Times New Roman" w:cs="Times New Roman"/>
          <w:i/>
          <w:iCs/>
        </w:rPr>
        <w:t xml:space="preserve">Knowledge of </w:t>
      </w:r>
      <w:proofErr w:type="gramStart"/>
      <w:r>
        <w:rPr>
          <w:rFonts w:ascii="Times New Roman" w:hAnsi="Times New Roman" w:cs="Times New Roman"/>
          <w:i/>
          <w:iCs/>
        </w:rPr>
        <w:t>language :</w:t>
      </w:r>
      <w:proofErr w:type="gramEnd"/>
      <w:r>
        <w:rPr>
          <w:rFonts w:ascii="Times New Roman" w:hAnsi="Times New Roman" w:cs="Times New Roman"/>
          <w:i/>
          <w:iCs/>
        </w:rPr>
        <w:t xml:space="preserve"> its nature, origin, and use</w:t>
      </w:r>
      <w:r>
        <w:rPr>
          <w:rFonts w:ascii="Times New Roman" w:hAnsi="Times New Roman" w:cs="Times New Roman"/>
        </w:rPr>
        <w:t>. New York: Praeger.</w:t>
      </w:r>
    </w:p>
    <w:p w14:paraId="7F847FD5" w14:textId="77777777" w:rsidR="006247E9" w:rsidRDefault="006247E9" w:rsidP="006247E9">
      <w:pPr>
        <w:pStyle w:val="a3"/>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Skinner, B.F. (1957). </w:t>
      </w:r>
      <w:r>
        <w:rPr>
          <w:rFonts w:ascii="Times New Roman" w:hAnsi="Times New Roman" w:cs="Times New Roman"/>
          <w:i/>
          <w:iCs/>
        </w:rPr>
        <w:t>Verbal Behavior.</w:t>
      </w:r>
      <w:r>
        <w:rPr>
          <w:rFonts w:ascii="Times New Roman" w:hAnsi="Times New Roman" w:cs="Times New Roman"/>
        </w:rPr>
        <w:t xml:space="preserve"> S.L.: Www </w:t>
      </w:r>
      <w:proofErr w:type="spellStart"/>
      <w:r>
        <w:rPr>
          <w:rFonts w:ascii="Times New Roman" w:hAnsi="Times New Roman" w:cs="Times New Roman"/>
        </w:rPr>
        <w:t>Bnpublishing</w:t>
      </w:r>
      <w:proofErr w:type="spellEnd"/>
      <w:r>
        <w:rPr>
          <w:rFonts w:ascii="Times New Roman" w:hAnsi="Times New Roman" w:cs="Times New Roman"/>
        </w:rPr>
        <w:t xml:space="preserve"> Com.</w:t>
      </w:r>
    </w:p>
    <w:p w14:paraId="7A57648D" w14:textId="77777777" w:rsidR="0071272B" w:rsidRPr="0071272B" w:rsidRDefault="0071272B" w:rsidP="00CE2BA7">
      <w:pPr>
        <w:spacing w:line="360" w:lineRule="auto"/>
        <w:rPr>
          <w:rFonts w:ascii="Times New Roman" w:hAnsi="Times New Roman"/>
          <w:sz w:val="24"/>
          <w:szCs w:val="24"/>
        </w:rPr>
      </w:pPr>
    </w:p>
    <w:sectPr w:rsidR="0071272B" w:rsidRPr="007127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A7"/>
    <w:rsid w:val="004228D4"/>
    <w:rsid w:val="005F5784"/>
    <w:rsid w:val="006247E9"/>
    <w:rsid w:val="006D6FAD"/>
    <w:rsid w:val="0071272B"/>
    <w:rsid w:val="00802F82"/>
    <w:rsid w:val="00C109E6"/>
    <w:rsid w:val="00C469B4"/>
    <w:rsid w:val="00CE2BA7"/>
    <w:rsid w:val="00EE0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5F38D6"/>
  <w15:chartTrackingRefBased/>
  <w15:docId w15:val="{F122093E-46C3-FF4C-B291-402F00EF3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2BA7"/>
    <w:pPr>
      <w:widowControl w:val="0"/>
      <w:jc w:val="both"/>
    </w:pPr>
    <w:rPr>
      <w:rFonts w:ascii="Calibri" w:eastAsia="宋体" w:hAnsi="Calibri"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247E9"/>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4648">
      <w:bodyDiv w:val="1"/>
      <w:marLeft w:val="0"/>
      <w:marRight w:val="0"/>
      <w:marTop w:val="0"/>
      <w:marBottom w:val="0"/>
      <w:divBdr>
        <w:top w:val="none" w:sz="0" w:space="0" w:color="auto"/>
        <w:left w:val="none" w:sz="0" w:space="0" w:color="auto"/>
        <w:bottom w:val="none" w:sz="0" w:space="0" w:color="auto"/>
        <w:right w:val="none" w:sz="0" w:space="0" w:color="auto"/>
      </w:divBdr>
    </w:div>
    <w:div w:id="156263178">
      <w:bodyDiv w:val="1"/>
      <w:marLeft w:val="0"/>
      <w:marRight w:val="0"/>
      <w:marTop w:val="0"/>
      <w:marBottom w:val="0"/>
      <w:divBdr>
        <w:top w:val="none" w:sz="0" w:space="0" w:color="auto"/>
        <w:left w:val="none" w:sz="0" w:space="0" w:color="auto"/>
        <w:bottom w:val="none" w:sz="0" w:space="0" w:color="auto"/>
        <w:right w:val="none" w:sz="0" w:space="0" w:color="auto"/>
      </w:divBdr>
      <w:divsChild>
        <w:div w:id="1253854003">
          <w:marLeft w:val="0"/>
          <w:marRight w:val="0"/>
          <w:marTop w:val="0"/>
          <w:marBottom w:val="0"/>
          <w:divBdr>
            <w:top w:val="none" w:sz="0" w:space="0" w:color="auto"/>
            <w:left w:val="none" w:sz="0" w:space="0" w:color="auto"/>
            <w:bottom w:val="none" w:sz="0" w:space="0" w:color="auto"/>
            <w:right w:val="none" w:sz="0" w:space="0" w:color="auto"/>
          </w:divBdr>
        </w:div>
      </w:divsChild>
    </w:div>
    <w:div w:id="32670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2494</Words>
  <Characters>14221</Characters>
  <Application>Microsoft Office Word</Application>
  <DocSecurity>0</DocSecurity>
  <Lines>118</Lines>
  <Paragraphs>33</Paragraphs>
  <ScaleCrop>false</ScaleCrop>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Ruijia Zhang (2209331)</dc:creator>
  <cp:keywords/>
  <dc:description/>
  <cp:lastModifiedBy>Ruijia Zhang (2209331)</cp:lastModifiedBy>
  <cp:revision>2</cp:revision>
  <dcterms:created xsi:type="dcterms:W3CDTF">2023-03-27T20:16:00Z</dcterms:created>
  <dcterms:modified xsi:type="dcterms:W3CDTF">2023-03-27T20:16:00Z</dcterms:modified>
</cp:coreProperties>
</file>