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76F208" w14:textId="45B04E5C" w:rsidR="006B41D5" w:rsidRDefault="007101DE" w:rsidP="007101DE">
      <w:pPr>
        <w:pStyle w:val="ListParagraph"/>
        <w:numPr>
          <w:ilvl w:val="1"/>
          <w:numId w:val="1"/>
        </w:numPr>
        <w:rPr>
          <w:rFonts w:ascii="Calibri" w:hAnsi="Calibri" w:cs="Calibri"/>
          <w:sz w:val="22"/>
          <w:szCs w:val="22"/>
        </w:rPr>
      </w:pPr>
      <w:r w:rsidRPr="00917376">
        <w:rPr>
          <w:rFonts w:ascii="Calibri" w:hAnsi="Calibri" w:cs="Calibri"/>
          <w:sz w:val="22"/>
          <w:szCs w:val="22"/>
        </w:rPr>
        <w:t>– The concept of evidence-based practise is it helps make more effective decisions by choosing reliable, trustworthy and factual solutions</w:t>
      </w:r>
      <w:r w:rsidR="00BA0532" w:rsidRPr="00917376">
        <w:rPr>
          <w:rFonts w:ascii="Calibri" w:hAnsi="Calibri" w:cs="Calibri"/>
          <w:sz w:val="22"/>
          <w:szCs w:val="22"/>
        </w:rPr>
        <w:t xml:space="preserve"> by using a critical mindset</w:t>
      </w:r>
      <w:r w:rsidRPr="00917376">
        <w:rPr>
          <w:rFonts w:ascii="Calibri" w:hAnsi="Calibri" w:cs="Calibri"/>
          <w:sz w:val="22"/>
          <w:szCs w:val="22"/>
        </w:rPr>
        <w:t xml:space="preserve"> and being less reliant on outdated wisdom, superficial quick fixes and fads (CIPD,2025a). </w:t>
      </w:r>
      <w:r w:rsidR="00BA0532" w:rsidRPr="00917376">
        <w:rPr>
          <w:rFonts w:ascii="Calibri" w:hAnsi="Calibri" w:cs="Calibri"/>
          <w:sz w:val="22"/>
          <w:szCs w:val="22"/>
        </w:rPr>
        <w:t xml:space="preserve">Evidence based practise aims to improve decision-making and outcomes by ensuring all decisions are based </w:t>
      </w:r>
      <w:r w:rsidR="00E14482">
        <w:rPr>
          <w:rFonts w:ascii="Calibri" w:hAnsi="Calibri" w:cs="Calibri"/>
          <w:sz w:val="22"/>
          <w:szCs w:val="22"/>
        </w:rPr>
        <w:t>on</w:t>
      </w:r>
      <w:r w:rsidR="00BA0532" w:rsidRPr="00917376">
        <w:rPr>
          <w:rFonts w:ascii="Calibri" w:hAnsi="Calibri" w:cs="Calibri"/>
          <w:sz w:val="22"/>
          <w:szCs w:val="22"/>
        </w:rPr>
        <w:t xml:space="preserve"> the relevant and reliable evidence that has been gathered and can be tailored to Technivara’s needs </w:t>
      </w:r>
      <w:r w:rsidR="00917376" w:rsidRPr="00917376">
        <w:rPr>
          <w:rFonts w:ascii="Calibri" w:hAnsi="Calibri" w:cs="Calibri"/>
          <w:sz w:val="22"/>
          <w:szCs w:val="22"/>
        </w:rPr>
        <w:t>(Woodhams and Perkins</w:t>
      </w:r>
      <w:r w:rsidR="006D30D6">
        <w:rPr>
          <w:rFonts w:ascii="Calibri" w:hAnsi="Calibri" w:cs="Calibri"/>
          <w:sz w:val="22"/>
          <w:szCs w:val="22"/>
        </w:rPr>
        <w:t>,</w:t>
      </w:r>
      <w:r w:rsidR="00917376" w:rsidRPr="00917376">
        <w:rPr>
          <w:rFonts w:ascii="Calibri" w:hAnsi="Calibri" w:cs="Calibri"/>
          <w:sz w:val="22"/>
          <w:szCs w:val="22"/>
        </w:rPr>
        <w:t xml:space="preserve"> 2022)</w:t>
      </w:r>
      <w:r w:rsidR="00E14482">
        <w:rPr>
          <w:rFonts w:ascii="Calibri" w:hAnsi="Calibri" w:cs="Calibri"/>
          <w:sz w:val="22"/>
          <w:szCs w:val="22"/>
        </w:rPr>
        <w:t xml:space="preserve">. </w:t>
      </w:r>
      <w:r w:rsidR="00252F33">
        <w:rPr>
          <w:rFonts w:ascii="Calibri" w:hAnsi="Calibri" w:cs="Calibri"/>
          <w:sz w:val="22"/>
          <w:szCs w:val="22"/>
        </w:rPr>
        <w:t xml:space="preserve"> </w:t>
      </w:r>
    </w:p>
    <w:p w14:paraId="11FA7510" w14:textId="77777777" w:rsidR="006C5624" w:rsidRDefault="006C5624" w:rsidP="006C5624">
      <w:pPr>
        <w:pStyle w:val="ListParagraph"/>
        <w:ind w:left="398"/>
        <w:rPr>
          <w:rFonts w:ascii="Calibri" w:hAnsi="Calibri" w:cs="Calibri"/>
          <w:sz w:val="22"/>
          <w:szCs w:val="22"/>
        </w:rPr>
      </w:pPr>
    </w:p>
    <w:p w14:paraId="651DFCC9" w14:textId="11C125A1" w:rsidR="00A1298A" w:rsidRPr="00392A76" w:rsidRDefault="006C5624" w:rsidP="00392A76">
      <w:pPr>
        <w:pStyle w:val="ListParagraph"/>
        <w:ind w:left="398"/>
        <w:rPr>
          <w:rFonts w:ascii="Calibri" w:hAnsi="Calibri" w:cs="Calibri"/>
          <w:sz w:val="22"/>
          <w:szCs w:val="22"/>
        </w:rPr>
      </w:pPr>
      <w:r w:rsidRPr="006B41D5">
        <w:rPr>
          <w:rFonts w:ascii="Calibri" w:hAnsi="Calibri" w:cs="Calibri"/>
          <w:sz w:val="22"/>
          <w:szCs w:val="22"/>
        </w:rPr>
        <w:t xml:space="preserve">There are six steps to evidence-based decision making. </w:t>
      </w:r>
      <w:r>
        <w:rPr>
          <w:rFonts w:ascii="Calibri" w:hAnsi="Calibri" w:cs="Calibri"/>
          <w:sz w:val="22"/>
          <w:szCs w:val="22"/>
        </w:rPr>
        <w:t>Asking; Acquiring; Appraising; Aggregating; Applying and assessing,</w:t>
      </w:r>
      <w:r w:rsidRPr="00675C5E">
        <w:rPr>
          <w:rFonts w:ascii="Calibri" w:hAnsi="Calibri" w:cs="Calibri"/>
          <w:sz w:val="22"/>
          <w:szCs w:val="22"/>
        </w:rPr>
        <w:t xml:space="preserve"> </w:t>
      </w:r>
      <w:r>
        <w:rPr>
          <w:rFonts w:ascii="Calibri" w:hAnsi="Calibri" w:cs="Calibri"/>
          <w:sz w:val="22"/>
          <w:szCs w:val="22"/>
        </w:rPr>
        <w:t>b</w:t>
      </w:r>
      <w:r w:rsidRPr="00675C5E">
        <w:rPr>
          <w:rFonts w:ascii="Calibri" w:hAnsi="Calibri" w:cs="Calibri"/>
          <w:sz w:val="22"/>
          <w:szCs w:val="22"/>
        </w:rPr>
        <w:t xml:space="preserve">y using this six-step approach you can ensure that the quality of evidence you have gathered is not ignored. </w:t>
      </w:r>
      <w:r>
        <w:rPr>
          <w:rFonts w:ascii="Calibri" w:hAnsi="Calibri" w:cs="Calibri"/>
          <w:sz w:val="22"/>
          <w:szCs w:val="22"/>
        </w:rPr>
        <w:t xml:space="preserve">The six-step approach ensures that the quality and validity of the evidence you have drawn upon is trustworthy. </w:t>
      </w:r>
      <w:r w:rsidRPr="00675C5E">
        <w:rPr>
          <w:rFonts w:ascii="Calibri" w:hAnsi="Calibri" w:cs="Calibri"/>
          <w:sz w:val="22"/>
          <w:szCs w:val="22"/>
        </w:rPr>
        <w:t xml:space="preserve">This is important as you want to make the correct decisions that are going to benefit Technivara strategies and </w:t>
      </w:r>
      <w:r w:rsidR="006E30D1" w:rsidRPr="00675C5E">
        <w:rPr>
          <w:rFonts w:ascii="Calibri" w:hAnsi="Calibri" w:cs="Calibri"/>
          <w:sz w:val="22"/>
          <w:szCs w:val="22"/>
        </w:rPr>
        <w:t>long-term</w:t>
      </w:r>
      <w:r w:rsidRPr="00675C5E">
        <w:rPr>
          <w:rFonts w:ascii="Calibri" w:hAnsi="Calibri" w:cs="Calibri"/>
          <w:sz w:val="22"/>
          <w:szCs w:val="22"/>
        </w:rPr>
        <w:t xml:space="preserve"> goals</w:t>
      </w:r>
      <w:r>
        <w:rPr>
          <w:rFonts w:ascii="Calibri" w:hAnsi="Calibri" w:cs="Calibri"/>
          <w:sz w:val="22"/>
          <w:szCs w:val="22"/>
        </w:rPr>
        <w:t xml:space="preserve"> (CIPD,2025a).</w:t>
      </w:r>
      <w:r w:rsidR="006B3D35">
        <w:rPr>
          <w:rFonts w:ascii="Calibri" w:hAnsi="Calibri" w:cs="Calibri"/>
          <w:sz w:val="22"/>
          <w:szCs w:val="22"/>
        </w:rPr>
        <w:t xml:space="preserve"> </w:t>
      </w:r>
      <w:r w:rsidRPr="00392A76">
        <w:rPr>
          <w:rFonts w:ascii="Calibri" w:hAnsi="Calibri" w:cs="Calibri"/>
          <w:sz w:val="22"/>
          <w:szCs w:val="22"/>
        </w:rPr>
        <w:t>A</w:t>
      </w:r>
      <w:r w:rsidR="00AD4013" w:rsidRPr="00392A76">
        <w:rPr>
          <w:rFonts w:ascii="Calibri" w:hAnsi="Calibri" w:cs="Calibri"/>
          <w:sz w:val="22"/>
          <w:szCs w:val="22"/>
        </w:rPr>
        <w:t>s stated by the CIPD the main four sources for gathering evidence are scientific literature, organisational data external and internal, expertise and judgement of practitioners and stakeholders</w:t>
      </w:r>
      <w:r w:rsidR="00460283" w:rsidRPr="00392A76">
        <w:rPr>
          <w:rFonts w:ascii="Calibri" w:hAnsi="Calibri" w:cs="Calibri"/>
          <w:sz w:val="22"/>
          <w:szCs w:val="22"/>
        </w:rPr>
        <w:t xml:space="preserve">. </w:t>
      </w:r>
      <w:r w:rsidR="001D6681">
        <w:rPr>
          <w:rFonts w:ascii="Calibri" w:hAnsi="Calibri" w:cs="Calibri"/>
          <w:sz w:val="22"/>
          <w:szCs w:val="22"/>
        </w:rPr>
        <w:t>W</w:t>
      </w:r>
      <w:r w:rsidR="00994C8F" w:rsidRPr="00392A76">
        <w:rPr>
          <w:rFonts w:ascii="Calibri" w:hAnsi="Calibri" w:cs="Calibri"/>
          <w:sz w:val="22"/>
          <w:szCs w:val="22"/>
        </w:rPr>
        <w:t xml:space="preserve">e can become naturally bias and cherry pick </w:t>
      </w:r>
      <w:r w:rsidR="006B41D5" w:rsidRPr="00392A76">
        <w:rPr>
          <w:rFonts w:ascii="Calibri" w:hAnsi="Calibri" w:cs="Calibri"/>
          <w:sz w:val="22"/>
          <w:szCs w:val="22"/>
        </w:rPr>
        <w:t>evidence,</w:t>
      </w:r>
      <w:r w:rsidR="00994C8F" w:rsidRPr="00392A76">
        <w:rPr>
          <w:rFonts w:ascii="Calibri" w:hAnsi="Calibri" w:cs="Calibri"/>
          <w:sz w:val="22"/>
          <w:szCs w:val="22"/>
        </w:rPr>
        <w:t xml:space="preserve"> which is usually a perspective or an opinion, and ignore research that does </w:t>
      </w:r>
      <w:r w:rsidR="006B41D5" w:rsidRPr="00392A76">
        <w:rPr>
          <w:rFonts w:ascii="Calibri" w:hAnsi="Calibri" w:cs="Calibri"/>
          <w:sz w:val="22"/>
          <w:szCs w:val="22"/>
        </w:rPr>
        <w:t>not, therefore</w:t>
      </w:r>
      <w:r w:rsidR="00994C8F" w:rsidRPr="00392A76">
        <w:rPr>
          <w:rFonts w:ascii="Calibri" w:hAnsi="Calibri" w:cs="Calibri"/>
          <w:sz w:val="22"/>
          <w:szCs w:val="22"/>
        </w:rPr>
        <w:t xml:space="preserve"> it is important to ensure that we take an approach to help us determine which research evidence we should trust</w:t>
      </w:r>
      <w:r w:rsidR="00AD4013" w:rsidRPr="00392A76">
        <w:rPr>
          <w:rFonts w:ascii="Calibri" w:hAnsi="Calibri" w:cs="Calibri"/>
          <w:sz w:val="22"/>
          <w:szCs w:val="22"/>
        </w:rPr>
        <w:t xml:space="preserve"> (CIPD,2025a)</w:t>
      </w:r>
      <w:r w:rsidR="006B41D5" w:rsidRPr="00392A76">
        <w:rPr>
          <w:rFonts w:ascii="Calibri" w:hAnsi="Calibri" w:cs="Calibri"/>
          <w:sz w:val="22"/>
          <w:szCs w:val="22"/>
        </w:rPr>
        <w:t>.</w:t>
      </w:r>
      <w:r w:rsidR="006B3D35">
        <w:rPr>
          <w:rFonts w:ascii="Calibri" w:hAnsi="Calibri" w:cs="Calibri"/>
          <w:sz w:val="22"/>
          <w:szCs w:val="22"/>
        </w:rPr>
        <w:t xml:space="preserve"> </w:t>
      </w:r>
      <w:r w:rsidR="00853D1B">
        <w:rPr>
          <w:rFonts w:ascii="Calibri" w:hAnsi="Calibri" w:cs="Calibri"/>
          <w:sz w:val="22"/>
          <w:szCs w:val="22"/>
        </w:rPr>
        <w:t>T</w:t>
      </w:r>
      <w:r w:rsidR="006B3D35">
        <w:rPr>
          <w:rFonts w:ascii="Calibri" w:hAnsi="Calibri" w:cs="Calibri"/>
          <w:sz w:val="22"/>
          <w:szCs w:val="22"/>
        </w:rPr>
        <w:t>he opinions of others has its limitations as they might be bias, but b</w:t>
      </w:r>
      <w:r w:rsidR="006B3D35" w:rsidRPr="00392A76">
        <w:rPr>
          <w:rFonts w:ascii="Calibri" w:hAnsi="Calibri" w:cs="Calibri"/>
          <w:sz w:val="22"/>
          <w:szCs w:val="22"/>
        </w:rPr>
        <w:t xml:space="preserve">y using a rational decision-making model, it can </w:t>
      </w:r>
      <w:r w:rsidR="006B3D35">
        <w:rPr>
          <w:rFonts w:ascii="Calibri" w:hAnsi="Calibri" w:cs="Calibri"/>
          <w:sz w:val="22"/>
          <w:szCs w:val="22"/>
        </w:rPr>
        <w:t>remove all of the human emotion and bias and it focuses on the facts and data to achieve the best possible outcome</w:t>
      </w:r>
      <w:r w:rsidR="00971A58">
        <w:rPr>
          <w:rFonts w:ascii="Calibri" w:hAnsi="Calibri" w:cs="Calibri"/>
          <w:sz w:val="22"/>
          <w:szCs w:val="22"/>
        </w:rPr>
        <w:t xml:space="preserve"> for Technivara</w:t>
      </w:r>
      <w:r w:rsidR="006B3D35">
        <w:rPr>
          <w:rFonts w:ascii="Calibri" w:hAnsi="Calibri" w:cs="Calibri"/>
          <w:sz w:val="22"/>
          <w:szCs w:val="22"/>
        </w:rPr>
        <w:t>.</w:t>
      </w:r>
    </w:p>
    <w:p w14:paraId="14DB33B9" w14:textId="77777777" w:rsidR="006C5624" w:rsidRPr="006C5624" w:rsidRDefault="006C5624" w:rsidP="006C5624">
      <w:pPr>
        <w:pStyle w:val="ListParagraph"/>
        <w:ind w:left="398"/>
        <w:rPr>
          <w:rFonts w:ascii="Calibri" w:hAnsi="Calibri" w:cs="Calibri"/>
          <w:sz w:val="22"/>
          <w:szCs w:val="22"/>
        </w:rPr>
      </w:pPr>
    </w:p>
    <w:p w14:paraId="66A0D88C" w14:textId="626D948D" w:rsidR="00A1298A" w:rsidRDefault="001B1A2F" w:rsidP="00675C5E">
      <w:pPr>
        <w:pStyle w:val="ListParagraph"/>
        <w:ind w:left="398"/>
        <w:rPr>
          <w:rFonts w:ascii="Calibri" w:hAnsi="Calibri" w:cs="Calibri"/>
          <w:sz w:val="22"/>
          <w:szCs w:val="22"/>
        </w:rPr>
      </w:pPr>
      <w:r>
        <w:rPr>
          <w:rFonts w:ascii="Calibri" w:hAnsi="Calibri" w:cs="Calibri"/>
          <w:sz w:val="22"/>
          <w:szCs w:val="22"/>
        </w:rPr>
        <w:t xml:space="preserve">By </w:t>
      </w:r>
      <w:r w:rsidR="00EA5398">
        <w:rPr>
          <w:rFonts w:ascii="Calibri" w:hAnsi="Calibri" w:cs="Calibri"/>
          <w:sz w:val="22"/>
          <w:szCs w:val="22"/>
        </w:rPr>
        <w:t xml:space="preserve">using the rational decision-making model </w:t>
      </w:r>
      <w:r w:rsidR="002A536B">
        <w:rPr>
          <w:rFonts w:ascii="Calibri" w:hAnsi="Calibri" w:cs="Calibri"/>
          <w:sz w:val="22"/>
          <w:szCs w:val="22"/>
        </w:rPr>
        <w:t xml:space="preserve">this is a step by step process and will </w:t>
      </w:r>
      <w:r w:rsidR="00392A76">
        <w:rPr>
          <w:rFonts w:ascii="Calibri" w:hAnsi="Calibri" w:cs="Calibri"/>
          <w:sz w:val="22"/>
          <w:szCs w:val="22"/>
        </w:rPr>
        <w:t xml:space="preserve">improve </w:t>
      </w:r>
      <w:r w:rsidR="00EA5398">
        <w:rPr>
          <w:rFonts w:ascii="Calibri" w:hAnsi="Calibri" w:cs="Calibri"/>
          <w:sz w:val="22"/>
          <w:szCs w:val="22"/>
        </w:rPr>
        <w:t>Technivara’s recruitment process to ensure the right people are recruited for the business. The model will help identify the criteria</w:t>
      </w:r>
      <w:r w:rsidR="00F25630">
        <w:rPr>
          <w:rFonts w:ascii="Calibri" w:hAnsi="Calibri" w:cs="Calibri"/>
          <w:sz w:val="22"/>
          <w:szCs w:val="22"/>
        </w:rPr>
        <w:t xml:space="preserve"> for selection</w:t>
      </w:r>
      <w:r w:rsidR="00853D1B">
        <w:rPr>
          <w:rFonts w:ascii="Calibri" w:hAnsi="Calibri" w:cs="Calibri"/>
          <w:sz w:val="22"/>
          <w:szCs w:val="22"/>
        </w:rPr>
        <w:t xml:space="preserve"> whilst defining problems</w:t>
      </w:r>
      <w:r w:rsidR="00EA5398">
        <w:rPr>
          <w:rFonts w:ascii="Calibri" w:hAnsi="Calibri" w:cs="Calibri"/>
          <w:sz w:val="22"/>
          <w:szCs w:val="22"/>
        </w:rPr>
        <w:t xml:space="preserve"> that will be specific to the </w:t>
      </w:r>
      <w:r w:rsidR="00F25630">
        <w:rPr>
          <w:rFonts w:ascii="Calibri" w:hAnsi="Calibri" w:cs="Calibri"/>
          <w:sz w:val="22"/>
          <w:szCs w:val="22"/>
        </w:rPr>
        <w:t>organisation and</w:t>
      </w:r>
      <w:r w:rsidR="00EA5398">
        <w:rPr>
          <w:rFonts w:ascii="Calibri" w:hAnsi="Calibri" w:cs="Calibri"/>
          <w:sz w:val="22"/>
          <w:szCs w:val="22"/>
        </w:rPr>
        <w:t xml:space="preserve"> overall have an impact on the </w:t>
      </w:r>
      <w:r w:rsidR="00F25630">
        <w:rPr>
          <w:rFonts w:ascii="Calibri" w:hAnsi="Calibri" w:cs="Calibri"/>
          <w:sz w:val="22"/>
          <w:szCs w:val="22"/>
        </w:rPr>
        <w:t>candidate</w:t>
      </w:r>
      <w:r w:rsidR="00EA5398">
        <w:rPr>
          <w:rFonts w:ascii="Calibri" w:hAnsi="Calibri" w:cs="Calibri"/>
          <w:sz w:val="22"/>
          <w:szCs w:val="22"/>
        </w:rPr>
        <w:t xml:space="preserve"> outcome. By using this </w:t>
      </w:r>
      <w:r w:rsidR="00F25630">
        <w:rPr>
          <w:rFonts w:ascii="Calibri" w:hAnsi="Calibri" w:cs="Calibri"/>
          <w:sz w:val="22"/>
          <w:szCs w:val="22"/>
        </w:rPr>
        <w:t>model,</w:t>
      </w:r>
      <w:r w:rsidR="00EA5398">
        <w:rPr>
          <w:rFonts w:ascii="Calibri" w:hAnsi="Calibri" w:cs="Calibri"/>
          <w:sz w:val="22"/>
          <w:szCs w:val="22"/>
        </w:rPr>
        <w:t xml:space="preserve"> you can then evaluate possible alternative candidates</w:t>
      </w:r>
      <w:r w:rsidR="00F25630">
        <w:rPr>
          <w:rFonts w:ascii="Calibri" w:hAnsi="Calibri" w:cs="Calibri"/>
          <w:sz w:val="22"/>
          <w:szCs w:val="22"/>
        </w:rPr>
        <w:t xml:space="preserve"> in terms of which candidate fits better to the role</w:t>
      </w:r>
      <w:r w:rsidR="00EA5398">
        <w:rPr>
          <w:rFonts w:ascii="Calibri" w:hAnsi="Calibri" w:cs="Calibri"/>
          <w:sz w:val="22"/>
          <w:szCs w:val="22"/>
        </w:rPr>
        <w:t xml:space="preserve">. </w:t>
      </w:r>
      <w:r w:rsidR="00F25630">
        <w:rPr>
          <w:rFonts w:ascii="Calibri" w:hAnsi="Calibri" w:cs="Calibri"/>
          <w:sz w:val="22"/>
          <w:szCs w:val="22"/>
        </w:rPr>
        <w:t>Technivara can also use the Vroom-Yett</w:t>
      </w:r>
      <w:r w:rsidR="00900C8D">
        <w:rPr>
          <w:rFonts w:ascii="Calibri" w:hAnsi="Calibri" w:cs="Calibri"/>
          <w:sz w:val="22"/>
          <w:szCs w:val="22"/>
        </w:rPr>
        <w:t>on-Jago decision</w:t>
      </w:r>
      <w:r w:rsidR="00F25630">
        <w:rPr>
          <w:rFonts w:ascii="Calibri" w:hAnsi="Calibri" w:cs="Calibri"/>
          <w:sz w:val="22"/>
          <w:szCs w:val="22"/>
        </w:rPr>
        <w:t xml:space="preserve"> making model to help them with their employee </w:t>
      </w:r>
      <w:r w:rsidR="00AB3830">
        <w:rPr>
          <w:rFonts w:ascii="Calibri" w:hAnsi="Calibri" w:cs="Calibri"/>
          <w:sz w:val="22"/>
          <w:szCs w:val="22"/>
        </w:rPr>
        <w:t>well-being</w:t>
      </w:r>
      <w:r w:rsidR="00F25630">
        <w:rPr>
          <w:rFonts w:ascii="Calibri" w:hAnsi="Calibri" w:cs="Calibri"/>
          <w:sz w:val="22"/>
          <w:szCs w:val="22"/>
        </w:rPr>
        <w:t xml:space="preserve">. This model presents seven “yes or no” questions for a decision maker to answer, followed by decision styles for them to choose. It is a complex </w:t>
      </w:r>
      <w:r w:rsidR="00AB3830">
        <w:rPr>
          <w:rFonts w:ascii="Calibri" w:hAnsi="Calibri" w:cs="Calibri"/>
          <w:sz w:val="22"/>
          <w:szCs w:val="22"/>
        </w:rPr>
        <w:t>decision-making</w:t>
      </w:r>
      <w:r w:rsidR="00F25630">
        <w:rPr>
          <w:rFonts w:ascii="Calibri" w:hAnsi="Calibri" w:cs="Calibri"/>
          <w:sz w:val="22"/>
          <w:szCs w:val="22"/>
        </w:rPr>
        <w:t xml:space="preserve"> model however can benefit Technivara by involving its employees during a </w:t>
      </w:r>
      <w:r w:rsidR="00AB3830">
        <w:rPr>
          <w:rFonts w:ascii="Calibri" w:hAnsi="Calibri" w:cs="Calibri"/>
          <w:sz w:val="22"/>
          <w:szCs w:val="22"/>
        </w:rPr>
        <w:t>decision-making</w:t>
      </w:r>
      <w:r w:rsidR="00F25630">
        <w:rPr>
          <w:rFonts w:ascii="Calibri" w:hAnsi="Calibri" w:cs="Calibri"/>
          <w:sz w:val="22"/>
          <w:szCs w:val="22"/>
        </w:rPr>
        <w:t xml:space="preserve"> process</w:t>
      </w:r>
      <w:r w:rsidR="00900C8D">
        <w:rPr>
          <w:rFonts w:ascii="Calibri" w:hAnsi="Calibri" w:cs="Calibri"/>
          <w:sz w:val="22"/>
          <w:szCs w:val="22"/>
        </w:rPr>
        <w:t xml:space="preserve"> (Buchanan, 2023)</w:t>
      </w:r>
      <w:r w:rsidR="00F25630">
        <w:rPr>
          <w:rFonts w:ascii="Calibri" w:hAnsi="Calibri" w:cs="Calibri"/>
          <w:sz w:val="22"/>
          <w:szCs w:val="22"/>
        </w:rPr>
        <w:t xml:space="preserve">. </w:t>
      </w:r>
      <w:r w:rsidR="001D6681" w:rsidRPr="00392A76">
        <w:rPr>
          <w:rFonts w:ascii="Calibri" w:hAnsi="Calibri" w:cs="Calibri"/>
          <w:sz w:val="22"/>
          <w:szCs w:val="22"/>
        </w:rPr>
        <w:t>Knowing how employees feel in Technivara is really important for future success of the organisation as they would feel all people practise decisions which could result in stronger team retention and a happier work base</w:t>
      </w:r>
      <w:r w:rsidR="001D6681">
        <w:rPr>
          <w:rFonts w:ascii="Calibri" w:hAnsi="Calibri" w:cs="Calibri"/>
          <w:sz w:val="22"/>
          <w:szCs w:val="22"/>
        </w:rPr>
        <w:t xml:space="preserve"> you can gather this by using surveys, however this would have it’s limitations based on the questions that are being asked and the response rate.</w:t>
      </w:r>
    </w:p>
    <w:p w14:paraId="6EFD9FFD" w14:textId="77777777" w:rsidR="00F25630" w:rsidRDefault="00F25630" w:rsidP="00675C5E">
      <w:pPr>
        <w:pStyle w:val="ListParagraph"/>
        <w:ind w:left="398"/>
        <w:rPr>
          <w:rFonts w:ascii="Calibri" w:hAnsi="Calibri" w:cs="Calibri"/>
          <w:sz w:val="22"/>
          <w:szCs w:val="22"/>
        </w:rPr>
      </w:pPr>
    </w:p>
    <w:p w14:paraId="0CF12465" w14:textId="77777777" w:rsidR="00F25630" w:rsidRDefault="00F25630" w:rsidP="00675C5E">
      <w:pPr>
        <w:pStyle w:val="ListParagraph"/>
        <w:ind w:left="398"/>
        <w:rPr>
          <w:rFonts w:ascii="Calibri" w:hAnsi="Calibri" w:cs="Calibri"/>
          <w:sz w:val="22"/>
          <w:szCs w:val="22"/>
        </w:rPr>
      </w:pPr>
    </w:p>
    <w:p w14:paraId="20F77B27" w14:textId="77777777" w:rsidR="00F25630" w:rsidRDefault="00F25630" w:rsidP="00675C5E">
      <w:pPr>
        <w:pStyle w:val="ListParagraph"/>
        <w:ind w:left="398"/>
        <w:rPr>
          <w:rFonts w:ascii="Calibri" w:hAnsi="Calibri" w:cs="Calibri"/>
          <w:sz w:val="22"/>
          <w:szCs w:val="22"/>
        </w:rPr>
      </w:pPr>
    </w:p>
    <w:p w14:paraId="0F74742D" w14:textId="77777777" w:rsidR="00F25630" w:rsidRDefault="00F25630" w:rsidP="00675C5E">
      <w:pPr>
        <w:pStyle w:val="ListParagraph"/>
        <w:ind w:left="398"/>
        <w:rPr>
          <w:rFonts w:ascii="Calibri" w:hAnsi="Calibri" w:cs="Calibri"/>
          <w:sz w:val="22"/>
          <w:szCs w:val="22"/>
        </w:rPr>
      </w:pPr>
    </w:p>
    <w:p w14:paraId="5A35B8BF" w14:textId="77777777" w:rsidR="008318F1" w:rsidRDefault="008318F1" w:rsidP="00675C5E">
      <w:pPr>
        <w:pStyle w:val="ListParagraph"/>
        <w:ind w:left="398"/>
        <w:rPr>
          <w:rFonts w:ascii="Calibri" w:hAnsi="Calibri" w:cs="Calibri"/>
          <w:sz w:val="22"/>
          <w:szCs w:val="22"/>
        </w:rPr>
      </w:pPr>
    </w:p>
    <w:p w14:paraId="14966CD1" w14:textId="49C570B0" w:rsidR="00B15A9C" w:rsidRDefault="007F76A2" w:rsidP="00B15A9C">
      <w:pPr>
        <w:pStyle w:val="ListParagraph"/>
        <w:numPr>
          <w:ilvl w:val="1"/>
          <w:numId w:val="1"/>
        </w:numPr>
        <w:rPr>
          <w:rFonts w:ascii="Calibri" w:hAnsi="Calibri" w:cs="Calibri"/>
          <w:sz w:val="22"/>
          <w:szCs w:val="22"/>
        </w:rPr>
      </w:pPr>
      <w:r w:rsidRPr="00585A7A">
        <w:rPr>
          <w:rFonts w:ascii="Calibri" w:hAnsi="Calibri" w:cs="Calibri"/>
          <w:sz w:val="22"/>
          <w:szCs w:val="22"/>
        </w:rPr>
        <w:t>By using analysis tool</w:t>
      </w:r>
      <w:r w:rsidR="00546E54" w:rsidRPr="00585A7A">
        <w:rPr>
          <w:rFonts w:ascii="Calibri" w:hAnsi="Calibri" w:cs="Calibri"/>
          <w:sz w:val="22"/>
          <w:szCs w:val="22"/>
        </w:rPr>
        <w:t>s</w:t>
      </w:r>
      <w:r w:rsidRPr="00585A7A">
        <w:rPr>
          <w:rFonts w:ascii="Calibri" w:hAnsi="Calibri" w:cs="Calibri"/>
          <w:sz w:val="22"/>
          <w:szCs w:val="22"/>
        </w:rPr>
        <w:t xml:space="preserve"> at Technivara it will allow us to make strong evidence-based decisions on improving workforce </w:t>
      </w:r>
      <w:r w:rsidR="00B651A9" w:rsidRPr="00585A7A">
        <w:rPr>
          <w:rFonts w:ascii="Calibri" w:hAnsi="Calibri" w:cs="Calibri"/>
          <w:sz w:val="22"/>
          <w:szCs w:val="22"/>
        </w:rPr>
        <w:t>well-being</w:t>
      </w:r>
      <w:r w:rsidRPr="00585A7A">
        <w:rPr>
          <w:rFonts w:ascii="Calibri" w:hAnsi="Calibri" w:cs="Calibri"/>
          <w:sz w:val="22"/>
          <w:szCs w:val="22"/>
        </w:rPr>
        <w:t xml:space="preserve"> and </w:t>
      </w:r>
      <w:r w:rsidR="00853D1B" w:rsidRPr="00585A7A">
        <w:rPr>
          <w:rFonts w:ascii="Calibri" w:hAnsi="Calibri" w:cs="Calibri"/>
          <w:sz w:val="22"/>
          <w:szCs w:val="22"/>
        </w:rPr>
        <w:t>overall,</w:t>
      </w:r>
      <w:r w:rsidRPr="00585A7A">
        <w:rPr>
          <w:rFonts w:ascii="Calibri" w:hAnsi="Calibri" w:cs="Calibri"/>
          <w:sz w:val="22"/>
          <w:szCs w:val="22"/>
        </w:rPr>
        <w:t xml:space="preserve"> a better organisational performance (Hill and Houghton 2023).</w:t>
      </w:r>
      <w:r w:rsidR="00546E54" w:rsidRPr="00585A7A">
        <w:rPr>
          <w:rFonts w:ascii="Calibri" w:hAnsi="Calibri" w:cs="Calibri"/>
          <w:sz w:val="22"/>
          <w:szCs w:val="22"/>
        </w:rPr>
        <w:t xml:space="preserve"> Porters five forces</w:t>
      </w:r>
      <w:r w:rsidR="00E06DBC" w:rsidRPr="00585A7A">
        <w:rPr>
          <w:rFonts w:ascii="Calibri" w:hAnsi="Calibri" w:cs="Calibri"/>
          <w:sz w:val="22"/>
          <w:szCs w:val="22"/>
        </w:rPr>
        <w:t xml:space="preserve">, SWOT </w:t>
      </w:r>
      <w:r w:rsidR="00B44CCB" w:rsidRPr="00585A7A">
        <w:rPr>
          <w:rFonts w:ascii="Calibri" w:hAnsi="Calibri" w:cs="Calibri"/>
          <w:sz w:val="22"/>
          <w:szCs w:val="22"/>
        </w:rPr>
        <w:t>analysis</w:t>
      </w:r>
      <w:r w:rsidR="00E06DBC" w:rsidRPr="00585A7A">
        <w:rPr>
          <w:rFonts w:ascii="Calibri" w:hAnsi="Calibri" w:cs="Calibri"/>
          <w:sz w:val="22"/>
          <w:szCs w:val="22"/>
        </w:rPr>
        <w:t xml:space="preserve"> and </w:t>
      </w:r>
      <w:r w:rsidR="00B44CCB" w:rsidRPr="00585A7A">
        <w:rPr>
          <w:rFonts w:ascii="Calibri" w:hAnsi="Calibri" w:cs="Calibri"/>
          <w:sz w:val="22"/>
          <w:szCs w:val="22"/>
        </w:rPr>
        <w:t>PESTLE</w:t>
      </w:r>
      <w:r w:rsidR="00546E54" w:rsidRPr="00585A7A">
        <w:rPr>
          <w:rFonts w:ascii="Calibri" w:hAnsi="Calibri" w:cs="Calibri"/>
          <w:sz w:val="22"/>
          <w:szCs w:val="22"/>
        </w:rPr>
        <w:t xml:space="preserve"> will help</w:t>
      </w:r>
      <w:r w:rsidR="00372BF6">
        <w:rPr>
          <w:rFonts w:ascii="Calibri" w:hAnsi="Calibri" w:cs="Calibri"/>
          <w:sz w:val="22"/>
          <w:szCs w:val="22"/>
        </w:rPr>
        <w:t xml:space="preserve"> </w:t>
      </w:r>
      <w:r w:rsidR="00546E54" w:rsidRPr="00585A7A">
        <w:rPr>
          <w:rFonts w:ascii="Calibri" w:hAnsi="Calibri" w:cs="Calibri"/>
          <w:sz w:val="22"/>
          <w:szCs w:val="22"/>
        </w:rPr>
        <w:t xml:space="preserve">with </w:t>
      </w:r>
      <w:r w:rsidR="00B44CCB" w:rsidRPr="00585A7A">
        <w:rPr>
          <w:rFonts w:ascii="Calibri" w:hAnsi="Calibri" w:cs="Calibri"/>
          <w:sz w:val="22"/>
          <w:szCs w:val="22"/>
        </w:rPr>
        <w:t xml:space="preserve">internal and </w:t>
      </w:r>
      <w:r w:rsidR="00546E54" w:rsidRPr="00585A7A">
        <w:rPr>
          <w:rFonts w:ascii="Calibri" w:hAnsi="Calibri" w:cs="Calibri"/>
          <w:sz w:val="22"/>
          <w:szCs w:val="22"/>
        </w:rPr>
        <w:t>external factors</w:t>
      </w:r>
      <w:r w:rsidR="0063357D" w:rsidRPr="00585A7A">
        <w:rPr>
          <w:rFonts w:ascii="Calibri" w:hAnsi="Calibri" w:cs="Calibri"/>
          <w:sz w:val="22"/>
          <w:szCs w:val="22"/>
        </w:rPr>
        <w:t xml:space="preserve"> (Woodhams and Perkins, 2022)</w:t>
      </w:r>
      <w:r w:rsidR="00B44CCB" w:rsidRPr="00585A7A">
        <w:rPr>
          <w:rFonts w:ascii="Calibri" w:hAnsi="Calibri" w:cs="Calibri"/>
          <w:sz w:val="22"/>
          <w:szCs w:val="22"/>
        </w:rPr>
        <w:t>.</w:t>
      </w:r>
      <w:r w:rsidR="0063357D" w:rsidRPr="00585A7A">
        <w:rPr>
          <w:rFonts w:ascii="Calibri" w:hAnsi="Calibri" w:cs="Calibri"/>
          <w:sz w:val="22"/>
          <w:szCs w:val="22"/>
        </w:rPr>
        <w:t xml:space="preserve"> </w:t>
      </w:r>
      <w:r w:rsidR="00372BF6">
        <w:rPr>
          <w:rFonts w:ascii="Calibri" w:hAnsi="Calibri" w:cs="Calibri"/>
          <w:sz w:val="22"/>
          <w:szCs w:val="22"/>
        </w:rPr>
        <w:t xml:space="preserve">By using </w:t>
      </w:r>
      <w:r w:rsidR="00853D1B">
        <w:rPr>
          <w:rFonts w:ascii="Calibri" w:hAnsi="Calibri" w:cs="Calibri"/>
          <w:sz w:val="22"/>
          <w:szCs w:val="22"/>
        </w:rPr>
        <w:t xml:space="preserve">a </w:t>
      </w:r>
      <w:r w:rsidR="00853D1B" w:rsidRPr="00585A7A">
        <w:rPr>
          <w:rFonts w:ascii="Calibri" w:hAnsi="Calibri" w:cs="Calibri"/>
          <w:sz w:val="22"/>
          <w:szCs w:val="22"/>
        </w:rPr>
        <w:t>SWOT</w:t>
      </w:r>
      <w:r w:rsidR="00B44CCB" w:rsidRPr="00585A7A">
        <w:rPr>
          <w:rFonts w:ascii="Calibri" w:hAnsi="Calibri" w:cs="Calibri"/>
          <w:sz w:val="22"/>
          <w:szCs w:val="22"/>
        </w:rPr>
        <w:t xml:space="preserve"> analysis it will be able to draw out the </w:t>
      </w:r>
      <w:r w:rsidR="00B651A9" w:rsidRPr="00585A7A">
        <w:rPr>
          <w:rFonts w:ascii="Calibri" w:hAnsi="Calibri" w:cs="Calibri"/>
          <w:sz w:val="22"/>
          <w:szCs w:val="22"/>
        </w:rPr>
        <w:t>company’s</w:t>
      </w:r>
      <w:r w:rsidR="00B44CCB" w:rsidRPr="00585A7A">
        <w:rPr>
          <w:rFonts w:ascii="Calibri" w:hAnsi="Calibri" w:cs="Calibri"/>
          <w:sz w:val="22"/>
          <w:szCs w:val="22"/>
        </w:rPr>
        <w:t xml:space="preserve"> strengths</w:t>
      </w:r>
      <w:r w:rsidR="007704AE" w:rsidRPr="00585A7A">
        <w:rPr>
          <w:rFonts w:ascii="Calibri" w:hAnsi="Calibri" w:cs="Calibri"/>
          <w:sz w:val="22"/>
          <w:szCs w:val="22"/>
        </w:rPr>
        <w:t xml:space="preserve"> and</w:t>
      </w:r>
      <w:r w:rsidR="00B44CCB" w:rsidRPr="00585A7A">
        <w:rPr>
          <w:rFonts w:ascii="Calibri" w:hAnsi="Calibri" w:cs="Calibri"/>
          <w:sz w:val="22"/>
          <w:szCs w:val="22"/>
        </w:rPr>
        <w:t xml:space="preserve"> weaknesses</w:t>
      </w:r>
      <w:r w:rsidR="007704AE" w:rsidRPr="00585A7A">
        <w:rPr>
          <w:rFonts w:ascii="Calibri" w:hAnsi="Calibri" w:cs="Calibri"/>
          <w:sz w:val="22"/>
          <w:szCs w:val="22"/>
        </w:rPr>
        <w:t xml:space="preserve"> whilst assessing the impacts for</w:t>
      </w:r>
      <w:r w:rsidR="00B44CCB" w:rsidRPr="00585A7A">
        <w:rPr>
          <w:rFonts w:ascii="Calibri" w:hAnsi="Calibri" w:cs="Calibri"/>
          <w:sz w:val="22"/>
          <w:szCs w:val="22"/>
        </w:rPr>
        <w:t xml:space="preserve"> opportunities and </w:t>
      </w:r>
      <w:r w:rsidR="00B44CCB" w:rsidRPr="00585A7A">
        <w:rPr>
          <w:rFonts w:ascii="Calibri" w:hAnsi="Calibri" w:cs="Calibri"/>
          <w:sz w:val="22"/>
          <w:szCs w:val="22"/>
        </w:rPr>
        <w:lastRenderedPageBreak/>
        <w:t xml:space="preserve">threats. </w:t>
      </w:r>
      <w:r w:rsidR="0063357D" w:rsidRPr="00585A7A">
        <w:rPr>
          <w:rFonts w:ascii="Calibri" w:hAnsi="Calibri" w:cs="Calibri"/>
          <w:sz w:val="22"/>
          <w:szCs w:val="22"/>
        </w:rPr>
        <w:t>One of the advantages of a SWOT analysis is that it can be used as a self-reflection tool for the management team a</w:t>
      </w:r>
      <w:r w:rsidR="00585A7A" w:rsidRPr="00585A7A">
        <w:rPr>
          <w:rFonts w:ascii="Calibri" w:hAnsi="Calibri" w:cs="Calibri"/>
          <w:sz w:val="22"/>
          <w:szCs w:val="22"/>
        </w:rPr>
        <w:t xml:space="preserve">nd this tool can be used in senior team meetings to gather everyone’s thought process which will also encourage the development </w:t>
      </w:r>
      <w:r w:rsidR="005766F7" w:rsidRPr="00585A7A">
        <w:rPr>
          <w:rFonts w:ascii="Calibri" w:hAnsi="Calibri" w:cs="Calibri"/>
          <w:sz w:val="22"/>
          <w:szCs w:val="22"/>
        </w:rPr>
        <w:t>of strategic</w:t>
      </w:r>
      <w:r w:rsidR="00585A7A" w:rsidRPr="00585A7A">
        <w:rPr>
          <w:rFonts w:ascii="Calibri" w:hAnsi="Calibri" w:cs="Calibri"/>
          <w:sz w:val="22"/>
          <w:szCs w:val="22"/>
        </w:rPr>
        <w:t xml:space="preserve"> thinking.</w:t>
      </w:r>
      <w:r w:rsidR="0063357D" w:rsidRPr="00585A7A">
        <w:rPr>
          <w:rFonts w:ascii="Calibri" w:hAnsi="Calibri" w:cs="Calibri"/>
          <w:sz w:val="22"/>
          <w:szCs w:val="22"/>
        </w:rPr>
        <w:t xml:space="preserve"> </w:t>
      </w:r>
      <w:r w:rsidR="00585A7A" w:rsidRPr="00585A7A">
        <w:rPr>
          <w:rFonts w:ascii="Calibri" w:hAnsi="Calibri" w:cs="Calibri"/>
          <w:sz w:val="22"/>
          <w:szCs w:val="22"/>
        </w:rPr>
        <w:t xml:space="preserve">It will encourage senior managers to focus on the organisations strength and build on opportunities. </w:t>
      </w:r>
      <w:r w:rsidR="0063357D" w:rsidRPr="00585A7A">
        <w:rPr>
          <w:rFonts w:ascii="Calibri" w:hAnsi="Calibri" w:cs="Calibri"/>
          <w:sz w:val="22"/>
          <w:szCs w:val="22"/>
        </w:rPr>
        <w:t>It can be used as a quick tool or a comprehensive management tool, because of this flexibility this has widely contributed to its success (CIPD,2025b)</w:t>
      </w:r>
      <w:r w:rsidR="005766F7">
        <w:rPr>
          <w:rFonts w:ascii="Calibri" w:hAnsi="Calibri" w:cs="Calibri"/>
          <w:sz w:val="22"/>
          <w:szCs w:val="22"/>
        </w:rPr>
        <w:t>.</w:t>
      </w:r>
      <w:r w:rsidR="00372BF6">
        <w:rPr>
          <w:rFonts w:ascii="Calibri" w:hAnsi="Calibri" w:cs="Calibri"/>
          <w:sz w:val="22"/>
          <w:szCs w:val="22"/>
        </w:rPr>
        <w:t xml:space="preserve"> </w:t>
      </w:r>
      <w:r w:rsidR="00AE5131">
        <w:rPr>
          <w:rFonts w:ascii="Calibri" w:hAnsi="Calibri" w:cs="Calibri"/>
          <w:sz w:val="22"/>
          <w:szCs w:val="22"/>
        </w:rPr>
        <w:t>T</w:t>
      </w:r>
      <w:r w:rsidR="007704AE" w:rsidRPr="00585A7A">
        <w:rPr>
          <w:rFonts w:ascii="Calibri" w:hAnsi="Calibri" w:cs="Calibri"/>
          <w:sz w:val="22"/>
          <w:szCs w:val="22"/>
        </w:rPr>
        <w:t xml:space="preserve">o do an effective analysis does require a lot of time to gather significant evidence and resources, which </w:t>
      </w:r>
      <w:r w:rsidR="00585A7A" w:rsidRPr="00585A7A">
        <w:rPr>
          <w:rFonts w:ascii="Calibri" w:hAnsi="Calibri" w:cs="Calibri"/>
          <w:sz w:val="22"/>
          <w:szCs w:val="22"/>
        </w:rPr>
        <w:t>will require</w:t>
      </w:r>
      <w:r w:rsidR="007704AE" w:rsidRPr="00585A7A">
        <w:rPr>
          <w:rFonts w:ascii="Calibri" w:hAnsi="Calibri" w:cs="Calibri"/>
          <w:sz w:val="22"/>
          <w:szCs w:val="22"/>
        </w:rPr>
        <w:t xml:space="preserve"> more people to work on the project if it is to be done effectively. </w:t>
      </w:r>
      <w:r w:rsidR="005766F7">
        <w:rPr>
          <w:rFonts w:ascii="Calibri" w:hAnsi="Calibri" w:cs="Calibri"/>
          <w:sz w:val="22"/>
          <w:szCs w:val="22"/>
        </w:rPr>
        <w:t>SWOT</w:t>
      </w:r>
      <w:r w:rsidR="007704AE" w:rsidRPr="00585A7A">
        <w:rPr>
          <w:rFonts w:ascii="Calibri" w:hAnsi="Calibri" w:cs="Calibri"/>
          <w:sz w:val="22"/>
          <w:szCs w:val="22"/>
        </w:rPr>
        <w:t xml:space="preserve"> is a simple four box tool </w:t>
      </w:r>
      <w:r w:rsidR="00585A7A" w:rsidRPr="00585A7A">
        <w:rPr>
          <w:rFonts w:ascii="Calibri" w:hAnsi="Calibri" w:cs="Calibri"/>
          <w:sz w:val="22"/>
          <w:szCs w:val="22"/>
        </w:rPr>
        <w:t xml:space="preserve">however there is a risk that too much data which will lead to ‘paralysis by analysis’, and </w:t>
      </w:r>
      <w:r w:rsidR="005766F7">
        <w:rPr>
          <w:rFonts w:ascii="Calibri" w:hAnsi="Calibri" w:cs="Calibri"/>
          <w:sz w:val="22"/>
          <w:szCs w:val="22"/>
        </w:rPr>
        <w:t xml:space="preserve">that </w:t>
      </w:r>
      <w:r w:rsidR="00585A7A" w:rsidRPr="00585A7A">
        <w:rPr>
          <w:rFonts w:ascii="Calibri" w:hAnsi="Calibri" w:cs="Calibri"/>
          <w:sz w:val="22"/>
          <w:szCs w:val="22"/>
        </w:rPr>
        <w:t>the data maybe based on assumptions</w:t>
      </w:r>
      <w:r w:rsidR="00585A7A">
        <w:rPr>
          <w:rFonts w:ascii="Calibri" w:hAnsi="Calibri" w:cs="Calibri"/>
          <w:sz w:val="22"/>
          <w:szCs w:val="22"/>
        </w:rPr>
        <w:t xml:space="preserve">, it lacks detailed structure so some finer elements maybe missed and for a SWOT analysis to be effective the process needs to be repeated </w:t>
      </w:r>
      <w:r w:rsidR="005766F7">
        <w:rPr>
          <w:rFonts w:ascii="Calibri" w:hAnsi="Calibri" w:cs="Calibri"/>
          <w:sz w:val="22"/>
          <w:szCs w:val="22"/>
        </w:rPr>
        <w:t xml:space="preserve">on a regular basis (CIPD, 2025b). For an analysis to work well on Technivara I would recommend using a SWOT and a PESTLE </w:t>
      </w:r>
      <w:r w:rsidR="00AE5131">
        <w:rPr>
          <w:rFonts w:ascii="Calibri" w:hAnsi="Calibri" w:cs="Calibri"/>
          <w:sz w:val="22"/>
          <w:szCs w:val="22"/>
        </w:rPr>
        <w:t>alongside</w:t>
      </w:r>
      <w:r w:rsidR="005766F7">
        <w:rPr>
          <w:rFonts w:ascii="Calibri" w:hAnsi="Calibri" w:cs="Calibri"/>
          <w:sz w:val="22"/>
          <w:szCs w:val="22"/>
        </w:rPr>
        <w:t xml:space="preserve"> each other, the SWOT would focus on the internal factors whilst the PESTLE the external. </w:t>
      </w:r>
      <w:r w:rsidR="00971A58">
        <w:rPr>
          <w:rFonts w:ascii="Calibri" w:hAnsi="Calibri" w:cs="Calibri"/>
          <w:sz w:val="22"/>
          <w:szCs w:val="22"/>
        </w:rPr>
        <w:t xml:space="preserve">In my role at </w:t>
      </w:r>
      <w:r w:rsidR="00AE5131">
        <w:rPr>
          <w:rFonts w:ascii="Calibri" w:hAnsi="Calibri" w:cs="Calibri"/>
          <w:sz w:val="22"/>
          <w:szCs w:val="22"/>
        </w:rPr>
        <w:t>Whitbread,</w:t>
      </w:r>
      <w:r w:rsidR="00971A58">
        <w:rPr>
          <w:rFonts w:ascii="Calibri" w:hAnsi="Calibri" w:cs="Calibri"/>
          <w:sz w:val="22"/>
          <w:szCs w:val="22"/>
        </w:rPr>
        <w:t xml:space="preserve"> I have used the SWOT analysis on the business I am currently running to make improvements to my establishment, I identified what the weaknesses and threats were to the business to create an action plan to turn the weaknesses into strengths. One of these weaknesses was lunch time periods were quiet. As part of the plan to strengthen this</w:t>
      </w:r>
      <w:r w:rsidR="00853D1B">
        <w:rPr>
          <w:rFonts w:ascii="Calibri" w:hAnsi="Calibri" w:cs="Calibri"/>
          <w:sz w:val="22"/>
          <w:szCs w:val="22"/>
        </w:rPr>
        <w:t xml:space="preserve">, I produced </w:t>
      </w:r>
      <w:r w:rsidR="00971A58">
        <w:rPr>
          <w:rFonts w:ascii="Calibri" w:hAnsi="Calibri" w:cs="Calibri"/>
          <w:sz w:val="22"/>
          <w:szCs w:val="22"/>
        </w:rPr>
        <w:t xml:space="preserve">better publicity to our opening times and deals </w:t>
      </w:r>
      <w:r w:rsidR="00853D1B">
        <w:rPr>
          <w:rFonts w:ascii="Calibri" w:hAnsi="Calibri" w:cs="Calibri"/>
          <w:sz w:val="22"/>
          <w:szCs w:val="22"/>
        </w:rPr>
        <w:t xml:space="preserve">that </w:t>
      </w:r>
      <w:r w:rsidR="00971A58">
        <w:rPr>
          <w:rFonts w:ascii="Calibri" w:hAnsi="Calibri" w:cs="Calibri"/>
          <w:sz w:val="22"/>
          <w:szCs w:val="22"/>
        </w:rPr>
        <w:t>took place as well as</w:t>
      </w:r>
      <w:r w:rsidR="00C14048">
        <w:rPr>
          <w:rFonts w:ascii="Calibri" w:hAnsi="Calibri" w:cs="Calibri"/>
          <w:sz w:val="22"/>
          <w:szCs w:val="22"/>
        </w:rPr>
        <w:t xml:space="preserve"> stronger points of sale throughout service</w:t>
      </w:r>
      <w:r w:rsidR="00AE5131">
        <w:rPr>
          <w:rFonts w:ascii="Calibri" w:hAnsi="Calibri" w:cs="Calibri"/>
          <w:sz w:val="22"/>
          <w:szCs w:val="22"/>
        </w:rPr>
        <w:t xml:space="preserve"> leading to better sales at </w:t>
      </w:r>
      <w:r w:rsidR="00853D1B">
        <w:rPr>
          <w:rFonts w:ascii="Calibri" w:hAnsi="Calibri" w:cs="Calibri"/>
          <w:sz w:val="22"/>
          <w:szCs w:val="22"/>
        </w:rPr>
        <w:t>lunchtime</w:t>
      </w:r>
      <w:r w:rsidR="00AE5131">
        <w:rPr>
          <w:rFonts w:ascii="Calibri" w:hAnsi="Calibri" w:cs="Calibri"/>
          <w:sz w:val="22"/>
          <w:szCs w:val="22"/>
        </w:rPr>
        <w:t>.</w:t>
      </w:r>
    </w:p>
    <w:p w14:paraId="4D032609" w14:textId="1CD5BB7E" w:rsidR="00B15A9C" w:rsidRDefault="00930C67" w:rsidP="00B15A9C">
      <w:pPr>
        <w:ind w:left="398"/>
        <w:rPr>
          <w:rFonts w:ascii="Calibri" w:hAnsi="Calibri" w:cs="Calibri"/>
          <w:sz w:val="22"/>
          <w:szCs w:val="22"/>
        </w:rPr>
      </w:pPr>
      <w:r>
        <w:rPr>
          <w:rFonts w:ascii="Calibri" w:hAnsi="Calibri" w:cs="Calibri"/>
          <w:sz w:val="22"/>
          <w:szCs w:val="22"/>
        </w:rPr>
        <w:t>There are a range of different analysis methods that can be use</w:t>
      </w:r>
      <w:r w:rsidR="003D746A">
        <w:rPr>
          <w:rFonts w:ascii="Calibri" w:hAnsi="Calibri" w:cs="Calibri"/>
          <w:sz w:val="22"/>
          <w:szCs w:val="22"/>
        </w:rPr>
        <w:t xml:space="preserve">d; surveys, interviews, focus groups and observations. Surveys or questionnaires for the employees in Technivara is a quick way to gather information rather than interviews or observations which are more time consuming </w:t>
      </w:r>
      <w:r w:rsidR="003D746A" w:rsidRPr="00585A7A">
        <w:rPr>
          <w:rFonts w:ascii="Calibri" w:hAnsi="Calibri" w:cs="Calibri"/>
          <w:sz w:val="22"/>
          <w:szCs w:val="22"/>
        </w:rPr>
        <w:t>(Woodhams and Perkins, 2022).</w:t>
      </w:r>
      <w:r w:rsidR="003D746A">
        <w:rPr>
          <w:rFonts w:ascii="Calibri" w:hAnsi="Calibri" w:cs="Calibri"/>
          <w:sz w:val="22"/>
          <w:szCs w:val="22"/>
        </w:rPr>
        <w:t xml:space="preserve"> </w:t>
      </w:r>
      <w:r w:rsidR="00DD5802">
        <w:rPr>
          <w:rFonts w:ascii="Calibri" w:hAnsi="Calibri" w:cs="Calibri"/>
          <w:sz w:val="22"/>
          <w:szCs w:val="22"/>
        </w:rPr>
        <w:t xml:space="preserve">It is also one of the cheapest ways to gather evidence. </w:t>
      </w:r>
      <w:r w:rsidR="003D746A">
        <w:rPr>
          <w:rFonts w:ascii="Calibri" w:hAnsi="Calibri" w:cs="Calibri"/>
          <w:sz w:val="22"/>
          <w:szCs w:val="22"/>
        </w:rPr>
        <w:t xml:space="preserve">By completing a </w:t>
      </w:r>
      <w:r w:rsidR="00B651A9">
        <w:rPr>
          <w:rFonts w:ascii="Calibri" w:hAnsi="Calibri" w:cs="Calibri"/>
          <w:sz w:val="22"/>
          <w:szCs w:val="22"/>
        </w:rPr>
        <w:t>survey,</w:t>
      </w:r>
      <w:r w:rsidR="003D746A">
        <w:rPr>
          <w:rFonts w:ascii="Calibri" w:hAnsi="Calibri" w:cs="Calibri"/>
          <w:sz w:val="22"/>
          <w:szCs w:val="22"/>
        </w:rPr>
        <w:t xml:space="preserve"> you can ask specific questions that you want the answers to, however by using set questions and by using a survey approach you can’t prompt individuals to provide more information about their answers and it maybe to difficult to ask more complexed questions. There is also a risk that </w:t>
      </w:r>
      <w:r w:rsidR="00DD5802">
        <w:rPr>
          <w:rFonts w:ascii="Calibri" w:hAnsi="Calibri" w:cs="Calibri"/>
          <w:sz w:val="22"/>
          <w:szCs w:val="22"/>
        </w:rPr>
        <w:t xml:space="preserve">respondents might not answer questions, and the response is really low </w:t>
      </w:r>
      <w:r w:rsidR="00DD5802" w:rsidRPr="00585A7A">
        <w:rPr>
          <w:rFonts w:ascii="Calibri" w:hAnsi="Calibri" w:cs="Calibri"/>
          <w:sz w:val="22"/>
          <w:szCs w:val="22"/>
        </w:rPr>
        <w:t>(Woodhams and Perkins, 2022).</w:t>
      </w:r>
      <w:r w:rsidR="00DD5802">
        <w:rPr>
          <w:rFonts w:ascii="Calibri" w:hAnsi="Calibri" w:cs="Calibri"/>
          <w:sz w:val="22"/>
          <w:szCs w:val="22"/>
        </w:rPr>
        <w:t xml:space="preserve"> To effectively gather information using surveys it is important that individuals understand why they need to complete them. By them having the correct communication it may drive more responses. </w:t>
      </w:r>
    </w:p>
    <w:p w14:paraId="57DF20BC" w14:textId="77777777" w:rsidR="00DD5802" w:rsidRDefault="00DD5802" w:rsidP="00B15A9C">
      <w:pPr>
        <w:ind w:left="398"/>
        <w:rPr>
          <w:rFonts w:ascii="Calibri" w:hAnsi="Calibri" w:cs="Calibri"/>
          <w:sz w:val="22"/>
          <w:szCs w:val="22"/>
        </w:rPr>
      </w:pPr>
    </w:p>
    <w:p w14:paraId="3A0E82CE" w14:textId="20C45E9F" w:rsidR="009F5A82" w:rsidRDefault="00156FE5" w:rsidP="00AD7A1B">
      <w:pPr>
        <w:pStyle w:val="ListParagraph"/>
        <w:numPr>
          <w:ilvl w:val="1"/>
          <w:numId w:val="1"/>
        </w:numPr>
        <w:rPr>
          <w:rFonts w:ascii="Calibri" w:hAnsi="Calibri" w:cs="Calibri"/>
          <w:sz w:val="22"/>
          <w:szCs w:val="22"/>
        </w:rPr>
      </w:pPr>
      <w:r w:rsidRPr="000D191A">
        <w:rPr>
          <w:rFonts w:ascii="Calibri" w:hAnsi="Calibri" w:cs="Calibri"/>
          <w:sz w:val="22"/>
          <w:szCs w:val="22"/>
        </w:rPr>
        <w:t>Cr</w:t>
      </w:r>
      <w:r w:rsidR="00D44DE2" w:rsidRPr="000D191A">
        <w:rPr>
          <w:rFonts w:ascii="Calibri" w:hAnsi="Calibri" w:cs="Calibri"/>
          <w:sz w:val="22"/>
          <w:szCs w:val="22"/>
        </w:rPr>
        <w:t xml:space="preserve">itical thinking </w:t>
      </w:r>
      <w:r w:rsidR="006A3638" w:rsidRPr="000D191A">
        <w:rPr>
          <w:rFonts w:ascii="Calibri" w:hAnsi="Calibri" w:cs="Calibri"/>
          <w:sz w:val="22"/>
          <w:szCs w:val="22"/>
        </w:rPr>
        <w:t xml:space="preserve">is the overall process of analysing and evaluating the quality of ideas, evidence you have </w:t>
      </w:r>
      <w:r w:rsidR="000D191A" w:rsidRPr="000D191A">
        <w:rPr>
          <w:rFonts w:ascii="Calibri" w:hAnsi="Calibri" w:cs="Calibri"/>
          <w:sz w:val="22"/>
          <w:szCs w:val="22"/>
        </w:rPr>
        <w:t>collected,</w:t>
      </w:r>
      <w:r w:rsidR="006A3638" w:rsidRPr="000D191A">
        <w:rPr>
          <w:rFonts w:ascii="Calibri" w:hAnsi="Calibri" w:cs="Calibri"/>
          <w:sz w:val="22"/>
          <w:szCs w:val="22"/>
        </w:rPr>
        <w:t xml:space="preserve"> theories and concepts which are valid</w:t>
      </w:r>
      <w:r w:rsidR="000D191A" w:rsidRPr="000D191A">
        <w:rPr>
          <w:rFonts w:ascii="Calibri" w:hAnsi="Calibri" w:cs="Calibri"/>
          <w:sz w:val="22"/>
          <w:szCs w:val="22"/>
        </w:rPr>
        <w:t xml:space="preserve"> and current (Armstrong and Taylor,2020)</w:t>
      </w:r>
      <w:r w:rsidR="006A3638" w:rsidRPr="000D191A">
        <w:rPr>
          <w:rFonts w:ascii="Calibri" w:hAnsi="Calibri" w:cs="Calibri"/>
          <w:sz w:val="22"/>
          <w:szCs w:val="22"/>
        </w:rPr>
        <w:t xml:space="preserve">. </w:t>
      </w:r>
      <w:r w:rsidR="00037532">
        <w:rPr>
          <w:rFonts w:ascii="Calibri" w:hAnsi="Calibri" w:cs="Calibri"/>
          <w:sz w:val="22"/>
          <w:szCs w:val="22"/>
        </w:rPr>
        <w:t xml:space="preserve"> </w:t>
      </w:r>
      <w:r w:rsidR="00D27E14" w:rsidRPr="00D27E14">
        <w:rPr>
          <w:rFonts w:ascii="Calibri" w:hAnsi="Calibri" w:cs="Calibri"/>
          <w:sz w:val="22"/>
          <w:szCs w:val="22"/>
        </w:rPr>
        <w:t>Logical reasoning forms the foundation of critical thinking and analysis. It occurs when there is a clear and coherent connection between the initial proposition (the premises) and the conclusion, which is backed by sound, trustworthy evidence and avoids relying on fallacious or deceptive arguments</w:t>
      </w:r>
      <w:r w:rsidR="00D27E14">
        <w:rPr>
          <w:rFonts w:ascii="Calibri" w:hAnsi="Calibri" w:cs="Calibri"/>
          <w:sz w:val="22"/>
          <w:szCs w:val="22"/>
        </w:rPr>
        <w:t xml:space="preserve"> (Armstong and Taylor,2020). </w:t>
      </w:r>
      <w:r w:rsidR="009F5A82">
        <w:rPr>
          <w:rFonts w:ascii="Calibri" w:hAnsi="Calibri" w:cs="Calibri"/>
          <w:sz w:val="22"/>
          <w:szCs w:val="22"/>
        </w:rPr>
        <w:t>Whereby</w:t>
      </w:r>
      <w:r w:rsidR="00650E5F">
        <w:rPr>
          <w:rFonts w:ascii="Calibri" w:hAnsi="Calibri" w:cs="Calibri"/>
          <w:sz w:val="22"/>
          <w:szCs w:val="22"/>
        </w:rPr>
        <w:t xml:space="preserve"> the mind and emotions of a human does not apply reasoning to every situation, as a </w:t>
      </w:r>
      <w:r w:rsidR="00C63EC6">
        <w:rPr>
          <w:rFonts w:ascii="Calibri" w:hAnsi="Calibri" w:cs="Calibri"/>
          <w:sz w:val="22"/>
          <w:szCs w:val="22"/>
        </w:rPr>
        <w:t>human’s</w:t>
      </w:r>
      <w:r w:rsidR="00650E5F">
        <w:rPr>
          <w:rFonts w:ascii="Calibri" w:hAnsi="Calibri" w:cs="Calibri"/>
          <w:sz w:val="22"/>
          <w:szCs w:val="22"/>
        </w:rPr>
        <w:t xml:space="preserve"> mind naturally looks for short cuts to manage the overall flow of information these are typically known as “heuristics” (Harber,2020). Critical thinking is a skill built upon the knowledge that has been collected, the knowledge needs to be built on facts by using </w:t>
      </w:r>
      <w:r w:rsidR="009F5A82">
        <w:rPr>
          <w:rFonts w:ascii="Calibri" w:hAnsi="Calibri" w:cs="Calibri"/>
          <w:sz w:val="22"/>
          <w:szCs w:val="22"/>
        </w:rPr>
        <w:t>evidence-based</w:t>
      </w:r>
      <w:r w:rsidR="00650E5F">
        <w:rPr>
          <w:rFonts w:ascii="Calibri" w:hAnsi="Calibri" w:cs="Calibri"/>
          <w:sz w:val="22"/>
          <w:szCs w:val="22"/>
        </w:rPr>
        <w:t xml:space="preserve"> practise, rather than the opinions </w:t>
      </w:r>
      <w:r w:rsidR="009F5A82">
        <w:rPr>
          <w:rFonts w:ascii="Calibri" w:hAnsi="Calibri" w:cs="Calibri"/>
          <w:sz w:val="22"/>
          <w:szCs w:val="22"/>
        </w:rPr>
        <w:t>or personal agendas of others.</w:t>
      </w:r>
      <w:r w:rsidR="00650E5F">
        <w:rPr>
          <w:rFonts w:ascii="Calibri" w:hAnsi="Calibri" w:cs="Calibri"/>
          <w:sz w:val="22"/>
          <w:szCs w:val="22"/>
        </w:rPr>
        <w:t xml:space="preserve"> </w:t>
      </w:r>
      <w:r w:rsidR="00D27E14" w:rsidRPr="00D27E14">
        <w:rPr>
          <w:rFonts w:ascii="Calibri" w:hAnsi="Calibri" w:cs="Calibri"/>
          <w:sz w:val="22"/>
          <w:szCs w:val="22"/>
        </w:rPr>
        <w:t xml:space="preserve">According to Warren Howlett, critical thinking is the ability to think clearly and reflect thoughtfully on the ideas, opinions, and arguments of others. For people </w:t>
      </w:r>
      <w:r w:rsidR="00D27E14" w:rsidRPr="00D27E14">
        <w:rPr>
          <w:rFonts w:ascii="Calibri" w:hAnsi="Calibri" w:cs="Calibri"/>
          <w:sz w:val="22"/>
          <w:szCs w:val="22"/>
        </w:rPr>
        <w:lastRenderedPageBreak/>
        <w:t xml:space="preserve">professionals, it involves three key components: first, </w:t>
      </w:r>
      <w:r w:rsidR="00650E5F" w:rsidRPr="00D27E14">
        <w:rPr>
          <w:rFonts w:ascii="Calibri" w:hAnsi="Calibri" w:cs="Calibri"/>
          <w:sz w:val="22"/>
          <w:szCs w:val="22"/>
        </w:rPr>
        <w:t>analysing</w:t>
      </w:r>
      <w:r w:rsidR="00D27E14" w:rsidRPr="00D27E14">
        <w:rPr>
          <w:rFonts w:ascii="Calibri" w:hAnsi="Calibri" w:cs="Calibri"/>
          <w:sz w:val="22"/>
          <w:szCs w:val="22"/>
        </w:rPr>
        <w:t xml:space="preserve"> and evaluating others' ideas and arguments; second, constructing well-reasoned arguments and opinions themselves; and third, recognizing when others are applying critical thinking techniques that may influence how they build a case or present a business argument</w:t>
      </w:r>
      <w:r w:rsidR="00D27E14">
        <w:rPr>
          <w:rFonts w:ascii="Calibri" w:hAnsi="Calibri" w:cs="Calibri"/>
          <w:sz w:val="22"/>
          <w:szCs w:val="22"/>
        </w:rPr>
        <w:t xml:space="preserve">. </w:t>
      </w:r>
    </w:p>
    <w:p w14:paraId="1A3E035F" w14:textId="77777777" w:rsidR="009F5A82" w:rsidRDefault="009F5A82" w:rsidP="009F5A82">
      <w:pPr>
        <w:pStyle w:val="ListParagraph"/>
        <w:ind w:left="398"/>
        <w:rPr>
          <w:rFonts w:ascii="Calibri" w:hAnsi="Calibri" w:cs="Calibri"/>
          <w:sz w:val="22"/>
          <w:szCs w:val="22"/>
        </w:rPr>
      </w:pPr>
    </w:p>
    <w:p w14:paraId="76145893" w14:textId="7F7BAD39" w:rsidR="000D191A" w:rsidRDefault="000D191A" w:rsidP="009F5A82">
      <w:pPr>
        <w:pStyle w:val="ListParagraph"/>
        <w:ind w:left="398"/>
        <w:rPr>
          <w:rFonts w:ascii="Calibri" w:hAnsi="Calibri" w:cs="Calibri"/>
          <w:sz w:val="22"/>
          <w:szCs w:val="22"/>
        </w:rPr>
      </w:pPr>
      <w:r w:rsidRPr="009F5A82">
        <w:rPr>
          <w:rFonts w:ascii="Calibri" w:hAnsi="Calibri" w:cs="Calibri"/>
          <w:sz w:val="22"/>
          <w:szCs w:val="22"/>
        </w:rPr>
        <w:t>To think well you need to firstly think clearly this will enable you to manipulate other people</w:t>
      </w:r>
      <w:r w:rsidR="009F5A82" w:rsidRPr="009F5A82">
        <w:rPr>
          <w:rFonts w:ascii="Calibri" w:hAnsi="Calibri" w:cs="Calibri"/>
          <w:sz w:val="22"/>
          <w:szCs w:val="22"/>
        </w:rPr>
        <w:t xml:space="preserve"> whilst engaging with them and reaching positive conclusions</w:t>
      </w:r>
      <w:r w:rsidRPr="009F5A82">
        <w:rPr>
          <w:rFonts w:ascii="Calibri" w:hAnsi="Calibri" w:cs="Calibri"/>
          <w:sz w:val="22"/>
          <w:szCs w:val="22"/>
        </w:rPr>
        <w:t xml:space="preserve"> which may be needed at Technivara during senior meetings where things being discussed maybe under debate</w:t>
      </w:r>
      <w:r w:rsidR="009F5A82" w:rsidRPr="009F5A82">
        <w:rPr>
          <w:rFonts w:ascii="Calibri" w:hAnsi="Calibri" w:cs="Calibri"/>
          <w:sz w:val="22"/>
          <w:szCs w:val="22"/>
        </w:rPr>
        <w:t xml:space="preserve">. </w:t>
      </w:r>
      <w:r w:rsidRPr="009F5A82">
        <w:rPr>
          <w:rFonts w:ascii="Calibri" w:hAnsi="Calibri" w:cs="Calibri"/>
          <w:sz w:val="22"/>
          <w:szCs w:val="22"/>
        </w:rPr>
        <w:t xml:space="preserve"> (Howlett and Coburn,2019).</w:t>
      </w:r>
      <w:r w:rsidR="00683196" w:rsidRPr="009F5A82">
        <w:rPr>
          <w:rFonts w:ascii="Calibri" w:hAnsi="Calibri" w:cs="Calibri"/>
          <w:sz w:val="22"/>
          <w:szCs w:val="22"/>
        </w:rPr>
        <w:t xml:space="preserve"> In Technivara we can develop the skill of critical thinking, it can require the development of habits that inspire a person to follow a path of critical thinking avoiding short cut decisions which may lead to error (Harber, 2020).</w:t>
      </w:r>
      <w:r w:rsidR="00C14048">
        <w:rPr>
          <w:rFonts w:ascii="Calibri" w:hAnsi="Calibri" w:cs="Calibri"/>
          <w:sz w:val="22"/>
          <w:szCs w:val="22"/>
        </w:rPr>
        <w:t xml:space="preserve"> Technivara can also apply critical thinking</w:t>
      </w:r>
      <w:r w:rsidR="00372BF6">
        <w:rPr>
          <w:rFonts w:ascii="Calibri" w:hAnsi="Calibri" w:cs="Calibri"/>
          <w:sz w:val="22"/>
          <w:szCs w:val="22"/>
        </w:rPr>
        <w:t xml:space="preserve"> to their labour turnover</w:t>
      </w:r>
      <w:r w:rsidR="00C14048">
        <w:rPr>
          <w:rFonts w:ascii="Calibri" w:hAnsi="Calibri" w:cs="Calibri"/>
          <w:sz w:val="22"/>
          <w:szCs w:val="22"/>
        </w:rPr>
        <w:t xml:space="preserve"> </w:t>
      </w:r>
      <w:r w:rsidR="00372BF6">
        <w:rPr>
          <w:rFonts w:ascii="Calibri" w:hAnsi="Calibri" w:cs="Calibri"/>
          <w:sz w:val="22"/>
          <w:szCs w:val="22"/>
        </w:rPr>
        <w:t xml:space="preserve">in the company, by using critical thinking Technivara can break down complexed challenges, identify core issues and develop effective solutions to problems </w:t>
      </w:r>
      <w:r w:rsidR="00C24395">
        <w:rPr>
          <w:rFonts w:ascii="Calibri" w:hAnsi="Calibri" w:cs="Calibri"/>
          <w:sz w:val="22"/>
          <w:szCs w:val="22"/>
        </w:rPr>
        <w:t>in</w:t>
      </w:r>
      <w:r w:rsidR="00372BF6">
        <w:rPr>
          <w:rFonts w:ascii="Calibri" w:hAnsi="Calibri" w:cs="Calibri"/>
          <w:sz w:val="22"/>
          <w:szCs w:val="22"/>
        </w:rPr>
        <w:t xml:space="preserve"> their employment lifecycle.</w:t>
      </w:r>
    </w:p>
    <w:p w14:paraId="1AE3E260" w14:textId="77777777" w:rsidR="00900C8D" w:rsidRPr="00C24395" w:rsidRDefault="00900C8D" w:rsidP="00C24395">
      <w:pPr>
        <w:rPr>
          <w:rFonts w:ascii="Calibri" w:hAnsi="Calibri" w:cs="Calibri"/>
          <w:sz w:val="22"/>
          <w:szCs w:val="22"/>
        </w:rPr>
      </w:pPr>
    </w:p>
    <w:p w14:paraId="38686CC2" w14:textId="77777777" w:rsidR="007952F5" w:rsidRDefault="00900C8D" w:rsidP="007952F5">
      <w:pPr>
        <w:pStyle w:val="ListParagraph"/>
        <w:numPr>
          <w:ilvl w:val="1"/>
          <w:numId w:val="1"/>
        </w:numPr>
        <w:rPr>
          <w:rFonts w:ascii="Calibri" w:hAnsi="Calibri" w:cs="Calibri"/>
          <w:sz w:val="22"/>
          <w:szCs w:val="22"/>
        </w:rPr>
      </w:pPr>
      <w:r>
        <w:rPr>
          <w:rFonts w:ascii="Calibri" w:hAnsi="Calibri" w:cs="Calibri"/>
          <w:sz w:val="22"/>
          <w:szCs w:val="22"/>
        </w:rPr>
        <w:t>Prescriptive models of decision making can be used to recommend how individuals should behave to achieve a desired outcome in an organisation (Buchanan, 2023). The Vroom-Yetton-Jago model focuses on how a leader in an organization decides rather than what the leader decides (Buchanan, 2023</w:t>
      </w:r>
      <w:r w:rsidR="00ED7375">
        <w:rPr>
          <w:rFonts w:ascii="Calibri" w:hAnsi="Calibri" w:cs="Calibri"/>
          <w:sz w:val="22"/>
          <w:szCs w:val="22"/>
        </w:rPr>
        <w:t xml:space="preserve">). This model uses a decision tree and has to include subordinates and anyone else who could be affected by the decision-making process. The decision tree will consist of seven diagnostic questions, the answer to these questions will be rated “low” to “high” and it will highlight the one most appropriate level of subordinate participation in the </w:t>
      </w:r>
      <w:r w:rsidR="00A26BAB">
        <w:rPr>
          <w:rFonts w:ascii="Calibri" w:hAnsi="Calibri" w:cs="Calibri"/>
          <w:sz w:val="22"/>
          <w:szCs w:val="22"/>
        </w:rPr>
        <w:t>decision-making</w:t>
      </w:r>
      <w:r w:rsidR="00ED7375">
        <w:rPr>
          <w:rFonts w:ascii="Calibri" w:hAnsi="Calibri" w:cs="Calibri"/>
          <w:sz w:val="22"/>
          <w:szCs w:val="22"/>
        </w:rPr>
        <w:t xml:space="preserve"> process.  </w:t>
      </w:r>
      <w:r w:rsidR="00A26BAB">
        <w:rPr>
          <w:rFonts w:ascii="Calibri" w:hAnsi="Calibri" w:cs="Calibri"/>
          <w:sz w:val="22"/>
          <w:szCs w:val="22"/>
        </w:rPr>
        <w:t xml:space="preserve">This model has two main concepts, decision quality and decision acceptability by the subordinates. </w:t>
      </w:r>
      <w:r w:rsidR="00ED7375">
        <w:rPr>
          <w:rFonts w:ascii="Calibri" w:hAnsi="Calibri" w:cs="Calibri"/>
          <w:sz w:val="22"/>
          <w:szCs w:val="22"/>
        </w:rPr>
        <w:t xml:space="preserve">Technivara could use this </w:t>
      </w:r>
      <w:r w:rsidR="00A26BAB">
        <w:rPr>
          <w:rFonts w:ascii="Calibri" w:hAnsi="Calibri" w:cs="Calibri"/>
          <w:sz w:val="22"/>
          <w:szCs w:val="22"/>
        </w:rPr>
        <w:t>decision-making</w:t>
      </w:r>
      <w:r w:rsidR="00ED7375">
        <w:rPr>
          <w:rFonts w:ascii="Calibri" w:hAnsi="Calibri" w:cs="Calibri"/>
          <w:sz w:val="22"/>
          <w:szCs w:val="22"/>
        </w:rPr>
        <w:t xml:space="preserve"> model to include their employees in future decision making</w:t>
      </w:r>
      <w:r w:rsidR="00A26BAB">
        <w:rPr>
          <w:rFonts w:ascii="Calibri" w:hAnsi="Calibri" w:cs="Calibri"/>
          <w:sz w:val="22"/>
          <w:szCs w:val="22"/>
        </w:rPr>
        <w:t xml:space="preserve"> so that effective outcomes are achieved by including them in the process. </w:t>
      </w:r>
    </w:p>
    <w:p w14:paraId="2642D20D" w14:textId="77777777" w:rsidR="007952F5" w:rsidRDefault="007952F5" w:rsidP="007952F5">
      <w:pPr>
        <w:pStyle w:val="ListParagraph"/>
        <w:ind w:left="398"/>
        <w:rPr>
          <w:rFonts w:ascii="Calibri" w:hAnsi="Calibri" w:cs="Calibri"/>
          <w:sz w:val="22"/>
          <w:szCs w:val="22"/>
        </w:rPr>
      </w:pPr>
    </w:p>
    <w:p w14:paraId="21E1CD02" w14:textId="398B683D" w:rsidR="007952F5" w:rsidRDefault="007952F5" w:rsidP="007952F5">
      <w:pPr>
        <w:pStyle w:val="ListParagraph"/>
        <w:ind w:left="398"/>
        <w:rPr>
          <w:rFonts w:ascii="Calibri" w:hAnsi="Calibri" w:cs="Calibri"/>
          <w:sz w:val="22"/>
          <w:szCs w:val="22"/>
        </w:rPr>
      </w:pPr>
      <w:r>
        <w:rPr>
          <w:rFonts w:ascii="Calibri" w:hAnsi="Calibri" w:cs="Calibri"/>
          <w:sz w:val="22"/>
          <w:szCs w:val="22"/>
        </w:rPr>
        <w:t xml:space="preserve">The nominal group technique (NGT) involves all subordinates or seniors coming together in a face-to-face environment. Technivara could present them with a current problem to solve or a decision in the organisation that needs to be made (Buchanan,2023). There are four steps to this process; </w:t>
      </w:r>
      <w:r w:rsidR="00151100">
        <w:rPr>
          <w:rFonts w:ascii="Calibri" w:hAnsi="Calibri" w:cs="Calibri"/>
          <w:sz w:val="22"/>
          <w:szCs w:val="22"/>
        </w:rPr>
        <w:t>everyone</w:t>
      </w:r>
      <w:r>
        <w:rPr>
          <w:rFonts w:ascii="Calibri" w:hAnsi="Calibri" w:cs="Calibri"/>
          <w:sz w:val="22"/>
          <w:szCs w:val="22"/>
        </w:rPr>
        <w:t xml:space="preserve"> on their own will write about their ideas to the problem; when everyone has completed this </w:t>
      </w:r>
      <w:r w:rsidR="002A2545">
        <w:rPr>
          <w:rFonts w:ascii="Calibri" w:hAnsi="Calibri" w:cs="Calibri"/>
          <w:sz w:val="22"/>
          <w:szCs w:val="22"/>
        </w:rPr>
        <w:t>process,</w:t>
      </w:r>
      <w:r>
        <w:rPr>
          <w:rFonts w:ascii="Calibri" w:hAnsi="Calibri" w:cs="Calibri"/>
          <w:sz w:val="22"/>
          <w:szCs w:val="22"/>
        </w:rPr>
        <w:t xml:space="preserve"> they take turns to present their ideas to the group; </w:t>
      </w:r>
      <w:r w:rsidR="00151100">
        <w:rPr>
          <w:rFonts w:ascii="Calibri" w:hAnsi="Calibri" w:cs="Calibri"/>
          <w:sz w:val="22"/>
          <w:szCs w:val="22"/>
        </w:rPr>
        <w:t xml:space="preserve">the group then comes together to elaborate and debate the ideas; each group member will then rank orders to the ideas. The idea with the highest raking is selected and becomes the groups choice (Buchanan,2023). NGT doesn’t restrict independent thinking </w:t>
      </w:r>
      <w:r w:rsidR="00C63EC6">
        <w:rPr>
          <w:rFonts w:ascii="Calibri" w:hAnsi="Calibri" w:cs="Calibri"/>
          <w:sz w:val="22"/>
          <w:szCs w:val="22"/>
        </w:rPr>
        <w:t>everyone</w:t>
      </w:r>
      <w:r w:rsidR="00151100">
        <w:rPr>
          <w:rFonts w:ascii="Calibri" w:hAnsi="Calibri" w:cs="Calibri"/>
          <w:sz w:val="22"/>
          <w:szCs w:val="22"/>
        </w:rPr>
        <w:t xml:space="preserve"> will present their own ideas before having it evaluated by a group. Positive results have been obtained by using this method, and group members usually report back with higher levels of satisfaction when effective decisions have been made. </w:t>
      </w:r>
    </w:p>
    <w:p w14:paraId="766C1AF1" w14:textId="77777777" w:rsidR="00EC5927" w:rsidRDefault="00EC5927" w:rsidP="007952F5">
      <w:pPr>
        <w:pStyle w:val="ListParagraph"/>
        <w:ind w:left="398"/>
        <w:rPr>
          <w:rFonts w:ascii="Calibri" w:hAnsi="Calibri" w:cs="Calibri"/>
          <w:sz w:val="22"/>
          <w:szCs w:val="22"/>
        </w:rPr>
      </w:pPr>
    </w:p>
    <w:p w14:paraId="5AEEA188" w14:textId="0FF70BBF" w:rsidR="001E6D7C" w:rsidRDefault="001E6D7C" w:rsidP="001E6D7C">
      <w:pPr>
        <w:pStyle w:val="ListParagraph"/>
        <w:ind w:left="398"/>
        <w:rPr>
          <w:rFonts w:ascii="Calibri" w:hAnsi="Calibri" w:cs="Calibri"/>
          <w:sz w:val="22"/>
          <w:szCs w:val="22"/>
        </w:rPr>
      </w:pPr>
      <w:r>
        <w:rPr>
          <w:rFonts w:ascii="Calibri" w:hAnsi="Calibri" w:cs="Calibri"/>
          <w:sz w:val="22"/>
          <w:szCs w:val="22"/>
        </w:rPr>
        <w:t xml:space="preserve">1.5 </w:t>
      </w:r>
      <w:r w:rsidR="00EC5927" w:rsidRPr="00FC629E">
        <w:rPr>
          <w:rFonts w:ascii="Calibri" w:hAnsi="Calibri" w:cs="Calibri"/>
          <w:sz w:val="22"/>
          <w:szCs w:val="22"/>
        </w:rPr>
        <w:t>Ethics is defined as being related to “</w:t>
      </w:r>
      <w:r w:rsidR="00FD36E4" w:rsidRPr="00FC629E">
        <w:rPr>
          <w:rFonts w:ascii="Calibri" w:hAnsi="Calibri" w:cs="Calibri"/>
          <w:sz w:val="22"/>
          <w:szCs w:val="22"/>
        </w:rPr>
        <w:t>Morals” and</w:t>
      </w:r>
      <w:r w:rsidR="00EC5927" w:rsidRPr="00FC629E">
        <w:rPr>
          <w:rFonts w:ascii="Calibri" w:hAnsi="Calibri" w:cs="Calibri"/>
          <w:sz w:val="22"/>
          <w:szCs w:val="22"/>
        </w:rPr>
        <w:t xml:space="preserve"> moral is defined as pertaining to the distinction of right and </w:t>
      </w:r>
      <w:r w:rsidR="009777E5" w:rsidRPr="00FC629E">
        <w:rPr>
          <w:rFonts w:ascii="Calibri" w:hAnsi="Calibri" w:cs="Calibri"/>
          <w:sz w:val="22"/>
          <w:szCs w:val="22"/>
        </w:rPr>
        <w:t>wrong</w:t>
      </w:r>
      <w:r w:rsidR="00FC629E">
        <w:rPr>
          <w:rFonts w:ascii="Calibri" w:hAnsi="Calibri" w:cs="Calibri"/>
          <w:sz w:val="22"/>
          <w:szCs w:val="22"/>
        </w:rPr>
        <w:t xml:space="preserve"> </w:t>
      </w:r>
      <w:r w:rsidR="009777E5" w:rsidRPr="00FC629E">
        <w:rPr>
          <w:rFonts w:ascii="Calibri" w:hAnsi="Calibri" w:cs="Calibri"/>
          <w:sz w:val="22"/>
          <w:szCs w:val="22"/>
        </w:rPr>
        <w:t>(Armstrong</w:t>
      </w:r>
      <w:r w:rsidR="00EC5927" w:rsidRPr="00FC629E">
        <w:rPr>
          <w:rFonts w:ascii="Calibri" w:hAnsi="Calibri" w:cs="Calibri"/>
          <w:sz w:val="22"/>
          <w:szCs w:val="22"/>
        </w:rPr>
        <w:t xml:space="preserve">, 2020).  Deontological theory </w:t>
      </w:r>
      <w:r w:rsidR="009777E5" w:rsidRPr="00FC629E">
        <w:rPr>
          <w:rFonts w:ascii="Calibri" w:hAnsi="Calibri" w:cs="Calibri"/>
          <w:sz w:val="22"/>
          <w:szCs w:val="22"/>
        </w:rPr>
        <w:t>contains two main propositions; that one should follow the principles on what is right for one person is right for everyone, and people must be treated solely as ends and not in any way as means</w:t>
      </w:r>
      <w:r w:rsidR="001D057E" w:rsidRPr="00FC629E">
        <w:rPr>
          <w:rFonts w:ascii="Calibri" w:hAnsi="Calibri" w:cs="Calibri"/>
          <w:sz w:val="22"/>
          <w:szCs w:val="22"/>
        </w:rPr>
        <w:t>.</w:t>
      </w:r>
      <w:r w:rsidR="00C24395">
        <w:rPr>
          <w:rFonts w:ascii="Calibri" w:hAnsi="Calibri" w:cs="Calibri"/>
          <w:sz w:val="22"/>
          <w:szCs w:val="22"/>
        </w:rPr>
        <w:t xml:space="preserve"> </w:t>
      </w:r>
      <w:r w:rsidR="00FC629E">
        <w:rPr>
          <w:rFonts w:ascii="Calibri" w:hAnsi="Calibri" w:cs="Calibri"/>
          <w:sz w:val="22"/>
          <w:szCs w:val="22"/>
        </w:rPr>
        <w:t xml:space="preserve">In </w:t>
      </w:r>
      <w:r w:rsidR="00FC629E">
        <w:rPr>
          <w:rFonts w:ascii="Calibri" w:hAnsi="Calibri" w:cs="Calibri"/>
          <w:sz w:val="22"/>
          <w:szCs w:val="22"/>
        </w:rPr>
        <w:lastRenderedPageBreak/>
        <w:t xml:space="preserve">deontological goodness and badness is evident </w:t>
      </w:r>
      <w:r w:rsidR="00FD36E4">
        <w:rPr>
          <w:rFonts w:ascii="Calibri" w:hAnsi="Calibri" w:cs="Calibri"/>
          <w:sz w:val="22"/>
          <w:szCs w:val="22"/>
        </w:rPr>
        <w:t xml:space="preserve">in the action </w:t>
      </w:r>
      <w:r w:rsidR="00FC629E">
        <w:rPr>
          <w:rFonts w:ascii="Calibri" w:hAnsi="Calibri" w:cs="Calibri"/>
          <w:sz w:val="22"/>
          <w:szCs w:val="22"/>
        </w:rPr>
        <w:t>regardless of the end result (Mullins, 201</w:t>
      </w:r>
      <w:r w:rsidR="00FD36E4">
        <w:rPr>
          <w:rFonts w:ascii="Calibri" w:hAnsi="Calibri" w:cs="Calibri"/>
          <w:sz w:val="22"/>
          <w:szCs w:val="22"/>
        </w:rPr>
        <w:t>9</w:t>
      </w:r>
      <w:r w:rsidR="00FC629E">
        <w:rPr>
          <w:rFonts w:ascii="Calibri" w:hAnsi="Calibri" w:cs="Calibri"/>
          <w:sz w:val="22"/>
          <w:szCs w:val="22"/>
        </w:rPr>
        <w:t xml:space="preserve">). </w:t>
      </w:r>
      <w:r w:rsidR="00FD36E4">
        <w:rPr>
          <w:rFonts w:ascii="Calibri" w:hAnsi="Calibri" w:cs="Calibri"/>
          <w:sz w:val="22"/>
          <w:szCs w:val="22"/>
        </w:rPr>
        <w:t xml:space="preserve">Overall Deontological ethics emphasises the rightness or wrongness of actions themselves regardless of consequences. </w:t>
      </w:r>
      <w:r w:rsidR="00886E29">
        <w:rPr>
          <w:rFonts w:ascii="Calibri" w:hAnsi="Calibri" w:cs="Calibri"/>
          <w:sz w:val="22"/>
          <w:szCs w:val="22"/>
        </w:rPr>
        <w:t>According to the fairness lens by focusing on the policies and procedures that are created in any organisation and that they apply to everyone (CIPD,2015). It relies on established rules to guide moral decision making.</w:t>
      </w:r>
      <w:r w:rsidR="00137B08">
        <w:rPr>
          <w:rFonts w:ascii="Calibri" w:hAnsi="Calibri" w:cs="Calibri"/>
          <w:sz w:val="22"/>
          <w:szCs w:val="22"/>
        </w:rPr>
        <w:t xml:space="preserve"> </w:t>
      </w:r>
      <w:r w:rsidR="00137B08" w:rsidRPr="00137B08">
        <w:rPr>
          <w:rFonts w:ascii="Calibri" w:hAnsi="Calibri" w:cs="Calibri"/>
          <w:sz w:val="22"/>
          <w:szCs w:val="22"/>
        </w:rPr>
        <w:t xml:space="preserve">Deontological and the utilitarianism </w:t>
      </w:r>
      <w:r w:rsidR="00137B08">
        <w:rPr>
          <w:rFonts w:ascii="Calibri" w:hAnsi="Calibri" w:cs="Calibri"/>
          <w:sz w:val="22"/>
          <w:szCs w:val="22"/>
        </w:rPr>
        <w:t>ethics can be differentiated, If for example a business was looking for cheaper supplies, but these were produced by slave labour in another county the deontological ethics would not go ahead with this purchase because of how the supplies have been made</w:t>
      </w:r>
      <w:r w:rsidR="008403D8">
        <w:rPr>
          <w:rFonts w:ascii="Calibri" w:hAnsi="Calibri" w:cs="Calibri"/>
          <w:sz w:val="22"/>
          <w:szCs w:val="22"/>
        </w:rPr>
        <w:t xml:space="preserve"> as it disagrees with the process</w:t>
      </w:r>
      <w:r w:rsidR="00137B08">
        <w:rPr>
          <w:rFonts w:ascii="Calibri" w:hAnsi="Calibri" w:cs="Calibri"/>
          <w:sz w:val="22"/>
          <w:szCs w:val="22"/>
        </w:rPr>
        <w:t xml:space="preserve">, but the </w:t>
      </w:r>
      <w:r w:rsidR="008403D8">
        <w:rPr>
          <w:rFonts w:ascii="Calibri" w:hAnsi="Calibri" w:cs="Calibri"/>
          <w:sz w:val="22"/>
          <w:szCs w:val="22"/>
        </w:rPr>
        <w:t>utilitarianism ethics would see a bigger profit margin and to opt for the alternate supplier would mean that there would be a higher profit margin, increasing the shareholders gain</w:t>
      </w:r>
      <w:r>
        <w:rPr>
          <w:rFonts w:ascii="Calibri" w:hAnsi="Calibri" w:cs="Calibri"/>
          <w:sz w:val="22"/>
          <w:szCs w:val="22"/>
        </w:rPr>
        <w:t xml:space="preserve">, overall creating a larger happier number. </w:t>
      </w:r>
    </w:p>
    <w:p w14:paraId="198DF33F" w14:textId="77777777" w:rsidR="001E6D7C" w:rsidRDefault="001E6D7C" w:rsidP="001E6D7C">
      <w:pPr>
        <w:pStyle w:val="ListParagraph"/>
        <w:ind w:left="398"/>
        <w:rPr>
          <w:rFonts w:ascii="Calibri" w:hAnsi="Calibri" w:cs="Calibri"/>
          <w:sz w:val="22"/>
          <w:szCs w:val="22"/>
        </w:rPr>
      </w:pPr>
    </w:p>
    <w:p w14:paraId="70EC10F3" w14:textId="138A4607" w:rsidR="00137B08" w:rsidRPr="008403D8" w:rsidRDefault="00A64053" w:rsidP="001E6D7C">
      <w:pPr>
        <w:pStyle w:val="ListParagraph"/>
        <w:ind w:left="398"/>
        <w:rPr>
          <w:rFonts w:ascii="Calibri" w:hAnsi="Calibri" w:cs="Calibri"/>
          <w:sz w:val="22"/>
          <w:szCs w:val="22"/>
        </w:rPr>
      </w:pPr>
      <w:r w:rsidRPr="008403D8">
        <w:rPr>
          <w:rFonts w:ascii="Calibri" w:hAnsi="Calibri" w:cs="Calibri"/>
          <w:sz w:val="22"/>
          <w:szCs w:val="22"/>
        </w:rPr>
        <w:t xml:space="preserve">Utilitarianism is the belief that the highest principle in </w:t>
      </w:r>
      <w:r w:rsidR="00DE48BA" w:rsidRPr="008403D8">
        <w:rPr>
          <w:rFonts w:ascii="Calibri" w:hAnsi="Calibri" w:cs="Calibri"/>
          <w:sz w:val="22"/>
          <w:szCs w:val="22"/>
        </w:rPr>
        <w:t xml:space="preserve">morality is to maximise happiness in any </w:t>
      </w:r>
      <w:r w:rsidR="00FD36E4" w:rsidRPr="008403D8">
        <w:rPr>
          <w:rFonts w:ascii="Calibri" w:hAnsi="Calibri" w:cs="Calibri"/>
          <w:sz w:val="22"/>
          <w:szCs w:val="22"/>
        </w:rPr>
        <w:t xml:space="preserve"> </w:t>
      </w:r>
      <w:r w:rsidR="00DE48BA" w:rsidRPr="008403D8">
        <w:rPr>
          <w:rFonts w:ascii="Calibri" w:hAnsi="Calibri" w:cs="Calibri"/>
          <w:sz w:val="22"/>
          <w:szCs w:val="22"/>
        </w:rPr>
        <w:t>organisation. (Armstrong, 2020).</w:t>
      </w:r>
      <w:r w:rsidR="00FA2F73" w:rsidRPr="008403D8">
        <w:rPr>
          <w:rFonts w:ascii="Calibri" w:hAnsi="Calibri" w:cs="Calibri"/>
          <w:sz w:val="22"/>
          <w:szCs w:val="22"/>
        </w:rPr>
        <w:t xml:space="preserve"> It always considers the greatest benefit for stakeholders. (Smith and Mitchell 2020). Using this type of ethical framework in any organisation will have a better outcome for stakeholders. “Ends do justify the means as long as there is an overall gain for society” (Smith and Mitchell 2020).</w:t>
      </w:r>
      <w:r w:rsidR="00FC629E" w:rsidRPr="008403D8">
        <w:rPr>
          <w:rFonts w:ascii="Calibri" w:hAnsi="Calibri" w:cs="Calibri"/>
          <w:sz w:val="22"/>
          <w:szCs w:val="22"/>
        </w:rPr>
        <w:t xml:space="preserve"> </w:t>
      </w:r>
      <w:r w:rsidR="00FD36E4" w:rsidRPr="008403D8">
        <w:rPr>
          <w:rFonts w:ascii="Calibri" w:hAnsi="Calibri" w:cs="Calibri"/>
          <w:sz w:val="22"/>
          <w:szCs w:val="22"/>
        </w:rPr>
        <w:t xml:space="preserve"> Some forms of Utilitarianism can be unjustified to a small minority in a work force a decision might be made and the happiness of a small amount of people will suffer but on the grand scale the happiness will increase on a much larger number (Mullins, 2019).</w:t>
      </w:r>
      <w:r w:rsidR="00BD5495" w:rsidRPr="008403D8">
        <w:rPr>
          <w:rFonts w:ascii="Calibri" w:hAnsi="Calibri" w:cs="Calibri"/>
          <w:sz w:val="22"/>
          <w:szCs w:val="22"/>
        </w:rPr>
        <w:t xml:space="preserve"> </w:t>
      </w:r>
      <w:r w:rsidR="0031175B" w:rsidRPr="008403D8">
        <w:rPr>
          <w:rFonts w:ascii="Calibri" w:hAnsi="Calibri" w:cs="Calibri"/>
          <w:sz w:val="22"/>
          <w:szCs w:val="22"/>
        </w:rPr>
        <w:t>In Whitbread a deontological ethic approach they have to fairness and equality is that all team members are paid the same regardless of race, religion or disabilities, every individual has access to extra benefits</w:t>
      </w:r>
      <w:r w:rsidR="008403D8">
        <w:rPr>
          <w:rFonts w:ascii="Calibri" w:hAnsi="Calibri" w:cs="Calibri"/>
          <w:sz w:val="22"/>
          <w:szCs w:val="22"/>
        </w:rPr>
        <w:t>, w</w:t>
      </w:r>
      <w:r w:rsidR="0031175B" w:rsidRPr="008403D8">
        <w:rPr>
          <w:rFonts w:ascii="Calibri" w:hAnsi="Calibri" w:cs="Calibri"/>
          <w:sz w:val="22"/>
          <w:szCs w:val="22"/>
        </w:rPr>
        <w:t>hilst they are employed</w:t>
      </w:r>
      <w:r w:rsidR="00886E29" w:rsidRPr="008403D8">
        <w:rPr>
          <w:rFonts w:ascii="Calibri" w:hAnsi="Calibri" w:cs="Calibri"/>
          <w:sz w:val="22"/>
          <w:szCs w:val="22"/>
        </w:rPr>
        <w:t xml:space="preserve"> </w:t>
      </w:r>
      <w:r w:rsidR="001E6D7C" w:rsidRPr="008403D8">
        <w:rPr>
          <w:rFonts w:ascii="Calibri" w:hAnsi="Calibri" w:cs="Calibri"/>
          <w:sz w:val="22"/>
          <w:szCs w:val="22"/>
        </w:rPr>
        <w:t>regardless of</w:t>
      </w:r>
      <w:r w:rsidR="00886E29" w:rsidRPr="008403D8">
        <w:rPr>
          <w:rFonts w:ascii="Calibri" w:hAnsi="Calibri" w:cs="Calibri"/>
          <w:sz w:val="22"/>
          <w:szCs w:val="22"/>
        </w:rPr>
        <w:t xml:space="preserve"> </w:t>
      </w:r>
      <w:r w:rsidR="001E6D7C">
        <w:rPr>
          <w:rFonts w:ascii="Calibri" w:hAnsi="Calibri" w:cs="Calibri"/>
          <w:sz w:val="22"/>
          <w:szCs w:val="22"/>
        </w:rPr>
        <w:t xml:space="preserve">the company’s profit which could </w:t>
      </w:r>
      <w:r w:rsidR="00886E29" w:rsidRPr="008403D8">
        <w:rPr>
          <w:rFonts w:ascii="Calibri" w:hAnsi="Calibri" w:cs="Calibri"/>
          <w:sz w:val="22"/>
          <w:szCs w:val="22"/>
        </w:rPr>
        <w:t>upset stakeholders. Utilitarianism ethics have been used in Whitbread over the last year through redundancies</w:t>
      </w:r>
      <w:r w:rsidR="00137B08" w:rsidRPr="008403D8">
        <w:rPr>
          <w:rFonts w:ascii="Calibri" w:hAnsi="Calibri" w:cs="Calibri"/>
          <w:sz w:val="22"/>
          <w:szCs w:val="22"/>
        </w:rPr>
        <w:t xml:space="preserve">, in order to sustain a decent profit margin for stakeholders, a lot of employees were made redundant this created a small amount of workforce to be unhappy but overall the process would benefit the profit of business and increase happiness on a larger scale to make the business more profitable. </w:t>
      </w:r>
      <w:r w:rsidR="00000938">
        <w:rPr>
          <w:rFonts w:ascii="Calibri" w:hAnsi="Calibri" w:cs="Calibri"/>
          <w:sz w:val="22"/>
          <w:szCs w:val="22"/>
        </w:rPr>
        <w:t>Deontological ethics can be used at Technivara by ensuring all the correct policies and guidelines are in place across the business, this will ensure that all decision making on performance management</w:t>
      </w:r>
      <w:r w:rsidR="0043485D">
        <w:rPr>
          <w:rFonts w:ascii="Calibri" w:hAnsi="Calibri" w:cs="Calibri"/>
          <w:sz w:val="22"/>
          <w:szCs w:val="22"/>
        </w:rPr>
        <w:t xml:space="preserve"> and capabilities</w:t>
      </w:r>
      <w:r w:rsidR="00000938">
        <w:rPr>
          <w:rFonts w:ascii="Calibri" w:hAnsi="Calibri" w:cs="Calibri"/>
          <w:sz w:val="22"/>
          <w:szCs w:val="22"/>
        </w:rPr>
        <w:t xml:space="preserve"> is fair and everyone is treated equally regardless of the outcome and that this is constantly applied throughout the organisation. </w:t>
      </w:r>
      <w:r w:rsidR="0043485D">
        <w:rPr>
          <w:rFonts w:ascii="Calibri" w:hAnsi="Calibri" w:cs="Calibri"/>
          <w:sz w:val="22"/>
          <w:szCs w:val="22"/>
        </w:rPr>
        <w:t xml:space="preserve">Utilitarianism ethics can be used in Technivara by promoting Well-being and overall employee happiness, that might be providing a better wage, better work conditions or even for some individuals a flexible working schedule, this would make the work environment more satisfying and fulfilling. </w:t>
      </w:r>
    </w:p>
    <w:p w14:paraId="0199F570" w14:textId="4219096A" w:rsidR="007952F5" w:rsidRDefault="007952F5" w:rsidP="007952F5">
      <w:pPr>
        <w:rPr>
          <w:rFonts w:ascii="Calibri" w:hAnsi="Calibri" w:cs="Calibri"/>
          <w:sz w:val="22"/>
          <w:szCs w:val="22"/>
        </w:rPr>
      </w:pPr>
    </w:p>
    <w:p w14:paraId="6B187687" w14:textId="23DAFE6D" w:rsidR="007B6FF4" w:rsidRDefault="0043485D" w:rsidP="007952F5">
      <w:pPr>
        <w:rPr>
          <w:rFonts w:ascii="Calibri" w:hAnsi="Calibri" w:cs="Calibri"/>
          <w:sz w:val="22"/>
          <w:szCs w:val="22"/>
        </w:rPr>
      </w:pPr>
      <w:r>
        <w:rPr>
          <w:rFonts w:ascii="Calibri" w:hAnsi="Calibri" w:cs="Calibri"/>
          <w:sz w:val="22"/>
          <w:szCs w:val="22"/>
        </w:rPr>
        <w:t>3.1</w:t>
      </w:r>
      <w:r w:rsidR="004E57C1">
        <w:rPr>
          <w:rFonts w:ascii="Calibri" w:hAnsi="Calibri" w:cs="Calibri"/>
          <w:sz w:val="22"/>
          <w:szCs w:val="22"/>
        </w:rPr>
        <w:t xml:space="preserve"> Financial key performance indicators are metrics organizations can use to track and measure the financial health of a company </w:t>
      </w:r>
      <w:sdt>
        <w:sdtPr>
          <w:rPr>
            <w:rFonts w:ascii="Calibri" w:hAnsi="Calibri" w:cs="Calibri"/>
            <w:sz w:val="22"/>
            <w:szCs w:val="22"/>
          </w:rPr>
          <w:id w:val="-2084448145"/>
          <w:citation/>
        </w:sdtPr>
        <w:sdtContent>
          <w:r w:rsidR="004E57C1">
            <w:rPr>
              <w:rFonts w:ascii="Calibri" w:hAnsi="Calibri" w:cs="Calibri"/>
              <w:sz w:val="22"/>
              <w:szCs w:val="22"/>
            </w:rPr>
            <w:fldChar w:fldCharType="begin"/>
          </w:r>
          <w:r w:rsidR="004E57C1">
            <w:rPr>
              <w:rFonts w:ascii="Calibri" w:hAnsi="Calibri" w:cs="Calibri"/>
              <w:sz w:val="22"/>
              <w:szCs w:val="22"/>
            </w:rPr>
            <w:instrText xml:space="preserve"> CITATION Tim25 \l 2057 </w:instrText>
          </w:r>
          <w:r w:rsidR="004E57C1">
            <w:rPr>
              <w:rFonts w:ascii="Calibri" w:hAnsi="Calibri" w:cs="Calibri"/>
              <w:sz w:val="22"/>
              <w:szCs w:val="22"/>
            </w:rPr>
            <w:fldChar w:fldCharType="separate"/>
          </w:r>
          <w:r w:rsidR="004E57C1" w:rsidRPr="004E57C1">
            <w:rPr>
              <w:rFonts w:ascii="Calibri" w:hAnsi="Calibri" w:cs="Calibri"/>
              <w:noProof/>
              <w:sz w:val="22"/>
              <w:szCs w:val="22"/>
            </w:rPr>
            <w:t>(Stobierski, 2025)</w:t>
          </w:r>
          <w:r w:rsidR="004E57C1">
            <w:rPr>
              <w:rFonts w:ascii="Calibri" w:hAnsi="Calibri" w:cs="Calibri"/>
              <w:sz w:val="22"/>
              <w:szCs w:val="22"/>
            </w:rPr>
            <w:fldChar w:fldCharType="end"/>
          </w:r>
        </w:sdtContent>
      </w:sdt>
      <w:r w:rsidR="004E57C1">
        <w:rPr>
          <w:rFonts w:ascii="Calibri" w:hAnsi="Calibri" w:cs="Calibri"/>
          <w:sz w:val="22"/>
          <w:szCs w:val="22"/>
        </w:rPr>
        <w:t>. For Technivara to measure its finances they could use an inventory turnover.  An inventory turnover is an efficiency ratio that can measure either monthly or quarterly based on the companies financial accounting period</w:t>
      </w:r>
      <w:r w:rsidR="008D6F66">
        <w:rPr>
          <w:rFonts w:ascii="Calibri" w:hAnsi="Calibri" w:cs="Calibri"/>
          <w:sz w:val="22"/>
          <w:szCs w:val="22"/>
        </w:rPr>
        <w:t xml:space="preserve"> that the organisation sold its entire inventory </w:t>
      </w:r>
      <w:sdt>
        <w:sdtPr>
          <w:rPr>
            <w:rFonts w:ascii="Calibri" w:hAnsi="Calibri" w:cs="Calibri"/>
            <w:sz w:val="22"/>
            <w:szCs w:val="22"/>
          </w:rPr>
          <w:id w:val="-997491878"/>
          <w:citation/>
        </w:sdtPr>
        <w:sdtContent>
          <w:r w:rsidR="008D6F66">
            <w:rPr>
              <w:rFonts w:ascii="Calibri" w:hAnsi="Calibri" w:cs="Calibri"/>
              <w:sz w:val="22"/>
              <w:szCs w:val="22"/>
            </w:rPr>
            <w:fldChar w:fldCharType="begin"/>
          </w:r>
          <w:r w:rsidR="008D6F66">
            <w:rPr>
              <w:rFonts w:ascii="Calibri" w:hAnsi="Calibri" w:cs="Calibri"/>
              <w:sz w:val="22"/>
              <w:szCs w:val="22"/>
            </w:rPr>
            <w:instrText xml:space="preserve"> CITATION Tim25 \l 2057 </w:instrText>
          </w:r>
          <w:r w:rsidR="008D6F66">
            <w:rPr>
              <w:rFonts w:ascii="Calibri" w:hAnsi="Calibri" w:cs="Calibri"/>
              <w:sz w:val="22"/>
              <w:szCs w:val="22"/>
            </w:rPr>
            <w:fldChar w:fldCharType="separate"/>
          </w:r>
          <w:r w:rsidR="008D6F66" w:rsidRPr="008D6F66">
            <w:rPr>
              <w:rFonts w:ascii="Calibri" w:hAnsi="Calibri" w:cs="Calibri"/>
              <w:noProof/>
              <w:sz w:val="22"/>
              <w:szCs w:val="22"/>
            </w:rPr>
            <w:t>(Stobierski, 2025)</w:t>
          </w:r>
          <w:r w:rsidR="008D6F66">
            <w:rPr>
              <w:rFonts w:ascii="Calibri" w:hAnsi="Calibri" w:cs="Calibri"/>
              <w:sz w:val="22"/>
              <w:szCs w:val="22"/>
            </w:rPr>
            <w:fldChar w:fldCharType="end"/>
          </w:r>
        </w:sdtContent>
      </w:sdt>
      <w:r w:rsidR="008D6F66">
        <w:rPr>
          <w:rFonts w:ascii="Calibri" w:hAnsi="Calibri" w:cs="Calibri"/>
          <w:sz w:val="22"/>
          <w:szCs w:val="22"/>
        </w:rPr>
        <w:t>. It will give the company insight into if it is holding an excessive inventory related to its sales. This is useful as it will help the company control stock orders and protect the companies profit by not spending unnecessary money if the company is already holding more stock verses their sales,</w:t>
      </w:r>
      <w:r w:rsidR="00813509">
        <w:rPr>
          <w:rFonts w:ascii="Calibri" w:hAnsi="Calibri" w:cs="Calibri"/>
          <w:sz w:val="22"/>
          <w:szCs w:val="22"/>
        </w:rPr>
        <w:t xml:space="preserve"> it will control the outgoing spend which will impact the gross profit</w:t>
      </w:r>
      <w:r w:rsidR="00C24395">
        <w:rPr>
          <w:rFonts w:ascii="Calibri" w:hAnsi="Calibri" w:cs="Calibri"/>
          <w:sz w:val="22"/>
          <w:szCs w:val="22"/>
        </w:rPr>
        <w:t xml:space="preserve">, </w:t>
      </w:r>
      <w:r w:rsidR="008D6F66">
        <w:rPr>
          <w:rFonts w:ascii="Calibri" w:hAnsi="Calibri" w:cs="Calibri"/>
          <w:sz w:val="22"/>
          <w:szCs w:val="22"/>
        </w:rPr>
        <w:t xml:space="preserve">a </w:t>
      </w:r>
      <w:r w:rsidR="008D6F66">
        <w:rPr>
          <w:rFonts w:ascii="Calibri" w:hAnsi="Calibri" w:cs="Calibri"/>
          <w:sz w:val="22"/>
          <w:szCs w:val="22"/>
        </w:rPr>
        <w:lastRenderedPageBreak/>
        <w:t>disadvantage to this is that it will need to be completed on a set date towards the end of the financial month or quarter</w:t>
      </w:r>
      <w:r w:rsidR="00813509">
        <w:rPr>
          <w:rFonts w:ascii="Calibri" w:hAnsi="Calibri" w:cs="Calibri"/>
          <w:sz w:val="22"/>
          <w:szCs w:val="22"/>
        </w:rPr>
        <w:t xml:space="preserve"> for the results to be accurate</w:t>
      </w:r>
      <w:r w:rsidR="008D6F66">
        <w:rPr>
          <w:rFonts w:ascii="Calibri" w:hAnsi="Calibri" w:cs="Calibri"/>
          <w:sz w:val="22"/>
          <w:szCs w:val="22"/>
        </w:rPr>
        <w:t xml:space="preserve">, and it will also need to be completed by a selected </w:t>
      </w:r>
      <w:r w:rsidR="00813509">
        <w:rPr>
          <w:rFonts w:ascii="Calibri" w:hAnsi="Calibri" w:cs="Calibri"/>
          <w:sz w:val="22"/>
          <w:szCs w:val="22"/>
        </w:rPr>
        <w:t xml:space="preserve">person or group of employees which adds more </w:t>
      </w:r>
      <w:r w:rsidR="00552FB4">
        <w:rPr>
          <w:rFonts w:ascii="Calibri" w:hAnsi="Calibri" w:cs="Calibri"/>
          <w:sz w:val="22"/>
          <w:szCs w:val="22"/>
        </w:rPr>
        <w:t xml:space="preserve">time and </w:t>
      </w:r>
      <w:r w:rsidR="00813509">
        <w:rPr>
          <w:rFonts w:ascii="Calibri" w:hAnsi="Calibri" w:cs="Calibri"/>
          <w:sz w:val="22"/>
          <w:szCs w:val="22"/>
        </w:rPr>
        <w:t>cost to the business.</w:t>
      </w:r>
      <w:r w:rsidR="007B6FF4">
        <w:rPr>
          <w:rFonts w:ascii="Calibri" w:hAnsi="Calibri" w:cs="Calibri"/>
          <w:sz w:val="22"/>
          <w:szCs w:val="22"/>
        </w:rPr>
        <w:t xml:space="preserve"> </w:t>
      </w:r>
    </w:p>
    <w:p w14:paraId="72432DAA" w14:textId="37EDB2DF" w:rsidR="007B6FF4" w:rsidRDefault="007B6FF4" w:rsidP="007952F5">
      <w:pPr>
        <w:rPr>
          <w:rFonts w:ascii="Calibri" w:hAnsi="Calibri" w:cs="Calibri"/>
          <w:sz w:val="22"/>
          <w:szCs w:val="22"/>
        </w:rPr>
      </w:pPr>
      <w:r>
        <w:rPr>
          <w:rFonts w:ascii="Calibri" w:hAnsi="Calibri" w:cs="Calibri"/>
          <w:sz w:val="22"/>
          <w:szCs w:val="22"/>
        </w:rPr>
        <w:t xml:space="preserve">Technivara can measure customer feedback after purchasing a product through feedback forms or customer surveys. </w:t>
      </w:r>
      <w:r w:rsidR="00C5733A">
        <w:rPr>
          <w:rFonts w:ascii="Calibri" w:hAnsi="Calibri" w:cs="Calibri"/>
          <w:sz w:val="22"/>
          <w:szCs w:val="22"/>
        </w:rPr>
        <w:t xml:space="preserve">Non-financial performance indicators can offer invaluable insight into customer satisfaction which are critical for sustainable success. </w:t>
      </w:r>
      <w:r w:rsidR="00A218B0">
        <w:rPr>
          <w:rFonts w:ascii="Calibri" w:hAnsi="Calibri" w:cs="Calibri"/>
          <w:sz w:val="22"/>
          <w:szCs w:val="22"/>
        </w:rPr>
        <w:t>Some advantages of getting customers feedback is that customer can identify to the organisation strengths of the products it is selling, can address any weaknesses which will allow the company to improve the quality of production, another advantage is that you will be able to assess the likelihood of a customer recommending products or services to other people and you will be able to track the customer retention rate who continues to do business with Technivara</w:t>
      </w:r>
      <w:r w:rsidR="00F523D2">
        <w:rPr>
          <w:rFonts w:ascii="Calibri" w:hAnsi="Calibri" w:cs="Calibri"/>
          <w:sz w:val="22"/>
          <w:szCs w:val="22"/>
        </w:rPr>
        <w:t xml:space="preserve"> (Non-financial key performance indicators)</w:t>
      </w:r>
      <w:r w:rsidR="00925DC0">
        <w:rPr>
          <w:rFonts w:ascii="Calibri" w:hAnsi="Calibri" w:cs="Calibri"/>
          <w:sz w:val="22"/>
          <w:szCs w:val="22"/>
        </w:rPr>
        <w:t>, a</w:t>
      </w:r>
      <w:r w:rsidR="00A218B0">
        <w:rPr>
          <w:rFonts w:ascii="Calibri" w:hAnsi="Calibri" w:cs="Calibri"/>
          <w:sz w:val="22"/>
          <w:szCs w:val="22"/>
        </w:rPr>
        <w:t xml:space="preserve"> disadvantage to gaining customer feedback is that it may over complicate or develop more problems with the items being sold making the company look more into solution finding, Technivara could also have a problem with customers not responding or providing feedback if there is no incentive </w:t>
      </w:r>
      <w:r w:rsidR="00552FB4">
        <w:rPr>
          <w:rFonts w:ascii="Calibri" w:hAnsi="Calibri" w:cs="Calibri"/>
          <w:sz w:val="22"/>
          <w:szCs w:val="22"/>
        </w:rPr>
        <w:t>t</w:t>
      </w:r>
      <w:r w:rsidR="00A218B0">
        <w:rPr>
          <w:rFonts w:ascii="Calibri" w:hAnsi="Calibri" w:cs="Calibri"/>
          <w:sz w:val="22"/>
          <w:szCs w:val="22"/>
        </w:rPr>
        <w:t xml:space="preserve">here for the customer. </w:t>
      </w:r>
    </w:p>
    <w:p w14:paraId="79D20453" w14:textId="51FDF7C1" w:rsidR="00F523D2" w:rsidRDefault="00F523D2" w:rsidP="007952F5">
      <w:pPr>
        <w:rPr>
          <w:rFonts w:ascii="Calibri" w:hAnsi="Calibri" w:cs="Calibri"/>
          <w:sz w:val="22"/>
          <w:szCs w:val="22"/>
        </w:rPr>
      </w:pPr>
      <w:r>
        <w:rPr>
          <w:rFonts w:ascii="Calibri" w:hAnsi="Calibri" w:cs="Calibri"/>
          <w:sz w:val="22"/>
          <w:szCs w:val="22"/>
        </w:rPr>
        <w:t xml:space="preserve">For </w:t>
      </w:r>
      <w:r w:rsidR="00552FB4">
        <w:rPr>
          <w:rFonts w:ascii="Calibri" w:hAnsi="Calibri" w:cs="Calibri"/>
          <w:sz w:val="22"/>
          <w:szCs w:val="22"/>
        </w:rPr>
        <w:t>managers</w:t>
      </w:r>
      <w:r>
        <w:rPr>
          <w:rFonts w:ascii="Calibri" w:hAnsi="Calibri" w:cs="Calibri"/>
          <w:sz w:val="22"/>
          <w:szCs w:val="22"/>
        </w:rPr>
        <w:t xml:space="preserve"> at Technivara to understand the impact of key performance indicators company results should be communicated to their employees </w:t>
      </w:r>
      <w:r w:rsidR="00552FB4">
        <w:rPr>
          <w:rFonts w:ascii="Calibri" w:hAnsi="Calibri" w:cs="Calibri"/>
          <w:sz w:val="22"/>
          <w:szCs w:val="22"/>
        </w:rPr>
        <w:t xml:space="preserve">either weekly or </w:t>
      </w:r>
      <w:r>
        <w:rPr>
          <w:rFonts w:ascii="Calibri" w:hAnsi="Calibri" w:cs="Calibri"/>
          <w:sz w:val="22"/>
          <w:szCs w:val="22"/>
        </w:rPr>
        <w:t>monthly</w:t>
      </w:r>
      <w:r w:rsidR="00552FB4">
        <w:rPr>
          <w:rFonts w:ascii="Calibri" w:hAnsi="Calibri" w:cs="Calibri"/>
          <w:sz w:val="22"/>
          <w:szCs w:val="22"/>
        </w:rPr>
        <w:t xml:space="preserve"> </w:t>
      </w:r>
      <w:sdt>
        <w:sdtPr>
          <w:rPr>
            <w:rFonts w:ascii="Calibri" w:hAnsi="Calibri" w:cs="Calibri"/>
            <w:sz w:val="22"/>
            <w:szCs w:val="22"/>
          </w:rPr>
          <w:id w:val="1767506345"/>
          <w:citation/>
        </w:sdtPr>
        <w:sdtContent>
          <w:r w:rsidR="00552FB4">
            <w:rPr>
              <w:rFonts w:ascii="Calibri" w:hAnsi="Calibri" w:cs="Calibri"/>
              <w:sz w:val="22"/>
              <w:szCs w:val="22"/>
            </w:rPr>
            <w:fldChar w:fldCharType="begin"/>
          </w:r>
          <w:r w:rsidR="00552FB4">
            <w:rPr>
              <w:rFonts w:ascii="Calibri" w:hAnsi="Calibri" w:cs="Calibri"/>
              <w:sz w:val="22"/>
              <w:szCs w:val="22"/>
            </w:rPr>
            <w:instrText xml:space="preserve"> CITATION Tim25 \l 2057 </w:instrText>
          </w:r>
          <w:r w:rsidR="00552FB4">
            <w:rPr>
              <w:rFonts w:ascii="Calibri" w:hAnsi="Calibri" w:cs="Calibri"/>
              <w:sz w:val="22"/>
              <w:szCs w:val="22"/>
            </w:rPr>
            <w:fldChar w:fldCharType="separate"/>
          </w:r>
          <w:r w:rsidR="00552FB4" w:rsidRPr="00552FB4">
            <w:rPr>
              <w:rFonts w:ascii="Calibri" w:hAnsi="Calibri" w:cs="Calibri"/>
              <w:noProof/>
              <w:sz w:val="22"/>
              <w:szCs w:val="22"/>
            </w:rPr>
            <w:t>(Stobierski, 2025)</w:t>
          </w:r>
          <w:r w:rsidR="00552FB4">
            <w:rPr>
              <w:rFonts w:ascii="Calibri" w:hAnsi="Calibri" w:cs="Calibri"/>
              <w:sz w:val="22"/>
              <w:szCs w:val="22"/>
            </w:rPr>
            <w:fldChar w:fldCharType="end"/>
          </w:r>
        </w:sdtContent>
      </w:sdt>
      <w:r>
        <w:rPr>
          <w:rFonts w:ascii="Calibri" w:hAnsi="Calibri" w:cs="Calibri"/>
          <w:sz w:val="22"/>
          <w:szCs w:val="22"/>
        </w:rPr>
        <w:t xml:space="preserve">. In Whitbread we had a customer </w:t>
      </w:r>
      <w:r w:rsidR="00552FB4">
        <w:rPr>
          <w:rFonts w:ascii="Calibri" w:hAnsi="Calibri" w:cs="Calibri"/>
          <w:sz w:val="22"/>
          <w:szCs w:val="22"/>
        </w:rPr>
        <w:t xml:space="preserve">service </w:t>
      </w:r>
      <w:r>
        <w:rPr>
          <w:rFonts w:ascii="Calibri" w:hAnsi="Calibri" w:cs="Calibri"/>
          <w:sz w:val="22"/>
          <w:szCs w:val="22"/>
        </w:rPr>
        <w:t>target every month of 75%, customer feedback was gathered through surveys about their experience with us</w:t>
      </w:r>
      <w:r w:rsidR="00552FB4">
        <w:rPr>
          <w:rFonts w:ascii="Calibri" w:hAnsi="Calibri" w:cs="Calibri"/>
          <w:sz w:val="22"/>
          <w:szCs w:val="22"/>
        </w:rPr>
        <w:t>, these surveys would let us know what we were good at and what needed to improve, If we were not hitting our target I would create an action plan and communicate changes to my team that needed to be made in order for us to achieve the goals set by the company.</w:t>
      </w:r>
    </w:p>
    <w:p w14:paraId="49B7CC7B" w14:textId="77777777" w:rsidR="00B94573" w:rsidRDefault="00B94573" w:rsidP="007952F5">
      <w:pPr>
        <w:rPr>
          <w:rFonts w:ascii="Calibri" w:hAnsi="Calibri" w:cs="Calibri"/>
          <w:sz w:val="22"/>
          <w:szCs w:val="22"/>
        </w:rPr>
      </w:pPr>
    </w:p>
    <w:p w14:paraId="55C5CD4A" w14:textId="77777777" w:rsidR="00A102C9" w:rsidRDefault="00B94573" w:rsidP="007952F5">
      <w:pPr>
        <w:rPr>
          <w:rFonts w:ascii="Calibri" w:hAnsi="Calibri" w:cs="Calibri"/>
          <w:sz w:val="22"/>
          <w:szCs w:val="22"/>
        </w:rPr>
      </w:pPr>
      <w:r>
        <w:rPr>
          <w:rFonts w:ascii="Calibri" w:hAnsi="Calibri" w:cs="Calibri"/>
          <w:sz w:val="22"/>
          <w:szCs w:val="22"/>
        </w:rPr>
        <w:t xml:space="preserve">3.2 </w:t>
      </w:r>
      <w:r w:rsidR="002F2FF1">
        <w:rPr>
          <w:rFonts w:ascii="Calibri" w:hAnsi="Calibri" w:cs="Calibri"/>
          <w:sz w:val="22"/>
          <w:szCs w:val="22"/>
        </w:rPr>
        <w:t xml:space="preserve">The concept of adding value </w:t>
      </w:r>
      <w:r w:rsidR="00424085">
        <w:rPr>
          <w:rFonts w:ascii="Calibri" w:hAnsi="Calibri" w:cs="Calibri"/>
          <w:sz w:val="22"/>
          <w:szCs w:val="22"/>
        </w:rPr>
        <w:t>for people practise</w:t>
      </w:r>
      <w:r w:rsidR="002F2FF1">
        <w:rPr>
          <w:rFonts w:ascii="Calibri" w:hAnsi="Calibri" w:cs="Calibri"/>
          <w:sz w:val="22"/>
          <w:szCs w:val="22"/>
        </w:rPr>
        <w:t xml:space="preserve"> </w:t>
      </w:r>
      <w:r w:rsidR="00424085">
        <w:rPr>
          <w:rFonts w:ascii="Calibri" w:hAnsi="Calibri" w:cs="Calibri"/>
          <w:sz w:val="22"/>
          <w:szCs w:val="22"/>
        </w:rPr>
        <w:t xml:space="preserve">is to </w:t>
      </w:r>
      <w:r w:rsidR="002F2FF1">
        <w:rPr>
          <w:rFonts w:ascii="Calibri" w:hAnsi="Calibri" w:cs="Calibri"/>
          <w:sz w:val="22"/>
          <w:szCs w:val="22"/>
        </w:rPr>
        <w:t>focus on the people</w:t>
      </w:r>
      <w:r w:rsidR="00424085">
        <w:rPr>
          <w:rFonts w:ascii="Calibri" w:hAnsi="Calibri" w:cs="Calibri"/>
          <w:sz w:val="22"/>
          <w:szCs w:val="22"/>
        </w:rPr>
        <w:t xml:space="preserve"> in the organisation,</w:t>
      </w:r>
      <w:r w:rsidR="002F2FF1">
        <w:rPr>
          <w:rFonts w:ascii="Calibri" w:hAnsi="Calibri" w:cs="Calibri"/>
          <w:sz w:val="22"/>
          <w:szCs w:val="22"/>
        </w:rPr>
        <w:t xml:space="preserve"> </w:t>
      </w:r>
      <w:r w:rsidR="00424085">
        <w:rPr>
          <w:rFonts w:ascii="Calibri" w:hAnsi="Calibri" w:cs="Calibri"/>
          <w:sz w:val="22"/>
          <w:szCs w:val="22"/>
        </w:rPr>
        <w:t>particularly</w:t>
      </w:r>
      <w:r w:rsidR="002F2FF1">
        <w:rPr>
          <w:rFonts w:ascii="Calibri" w:hAnsi="Calibri" w:cs="Calibri"/>
          <w:sz w:val="22"/>
          <w:szCs w:val="22"/>
        </w:rPr>
        <w:t xml:space="preserve"> responsibility to employment policy and practise and </w:t>
      </w:r>
      <w:r w:rsidR="00424085">
        <w:rPr>
          <w:rFonts w:ascii="Calibri" w:hAnsi="Calibri" w:cs="Calibri"/>
          <w:sz w:val="22"/>
          <w:szCs w:val="22"/>
        </w:rPr>
        <w:t>overall,</w:t>
      </w:r>
      <w:r w:rsidR="002F2FF1">
        <w:rPr>
          <w:rFonts w:ascii="Calibri" w:hAnsi="Calibri" w:cs="Calibri"/>
          <w:sz w:val="22"/>
          <w:szCs w:val="22"/>
        </w:rPr>
        <w:t xml:space="preserve"> the management of the organisations </w:t>
      </w:r>
      <w:r w:rsidR="00424085">
        <w:rPr>
          <w:rFonts w:ascii="Calibri" w:hAnsi="Calibri" w:cs="Calibri"/>
          <w:sz w:val="22"/>
          <w:szCs w:val="22"/>
        </w:rPr>
        <w:t xml:space="preserve">employment relationships. </w:t>
      </w:r>
      <w:r w:rsidR="00A174D5">
        <w:rPr>
          <w:rFonts w:ascii="Calibri" w:hAnsi="Calibri" w:cs="Calibri"/>
          <w:sz w:val="22"/>
          <w:szCs w:val="22"/>
        </w:rPr>
        <w:t xml:space="preserve">By adding value, you increase the overall worth and benefit of the business often by making it more effective through robust policies and procedures. </w:t>
      </w:r>
      <w:r>
        <w:rPr>
          <w:rFonts w:ascii="Calibri" w:hAnsi="Calibri" w:cs="Calibri"/>
          <w:sz w:val="22"/>
          <w:szCs w:val="22"/>
        </w:rPr>
        <w:t xml:space="preserve">People practise as Technivara can add value by moving from traditional personnel management to a more </w:t>
      </w:r>
      <w:r w:rsidR="00DD0325">
        <w:rPr>
          <w:rFonts w:ascii="Calibri" w:hAnsi="Calibri" w:cs="Calibri"/>
          <w:sz w:val="22"/>
          <w:szCs w:val="22"/>
        </w:rPr>
        <w:t>strategic,</w:t>
      </w:r>
      <w:r>
        <w:rPr>
          <w:rFonts w:ascii="Calibri" w:hAnsi="Calibri" w:cs="Calibri"/>
          <w:sz w:val="22"/>
          <w:szCs w:val="22"/>
        </w:rPr>
        <w:t xml:space="preserve"> less reactive and firmly focused on achieving organizational objectives</w:t>
      </w:r>
      <w:r w:rsidR="00DD0325">
        <w:rPr>
          <w:rFonts w:ascii="Calibri" w:hAnsi="Calibri" w:cs="Calibri"/>
          <w:sz w:val="22"/>
          <w:szCs w:val="22"/>
        </w:rPr>
        <w:t xml:space="preserve"> (Taylor and Woodhams, 2022)</w:t>
      </w:r>
      <w:r>
        <w:rPr>
          <w:rFonts w:ascii="Calibri" w:hAnsi="Calibri" w:cs="Calibri"/>
          <w:sz w:val="22"/>
          <w:szCs w:val="22"/>
        </w:rPr>
        <w:t xml:space="preserve">. </w:t>
      </w:r>
    </w:p>
    <w:p w14:paraId="570D0E41" w14:textId="77777777" w:rsidR="00A102C9" w:rsidRDefault="00DD0325" w:rsidP="007952F5">
      <w:pPr>
        <w:rPr>
          <w:rFonts w:ascii="Calibri" w:hAnsi="Calibri" w:cs="Calibri"/>
          <w:sz w:val="22"/>
          <w:szCs w:val="22"/>
        </w:rPr>
      </w:pPr>
      <w:r>
        <w:rPr>
          <w:rFonts w:ascii="Calibri" w:hAnsi="Calibri" w:cs="Calibri"/>
          <w:sz w:val="22"/>
          <w:szCs w:val="22"/>
        </w:rPr>
        <w:t>By focusing on robust policies</w:t>
      </w:r>
      <w:r w:rsidR="00AD17AD">
        <w:rPr>
          <w:rFonts w:ascii="Calibri" w:hAnsi="Calibri" w:cs="Calibri"/>
          <w:sz w:val="22"/>
          <w:szCs w:val="22"/>
        </w:rPr>
        <w:t xml:space="preserve"> and employee</w:t>
      </w:r>
      <w:r>
        <w:rPr>
          <w:rFonts w:ascii="Calibri" w:hAnsi="Calibri" w:cs="Calibri"/>
          <w:sz w:val="22"/>
          <w:szCs w:val="22"/>
        </w:rPr>
        <w:t xml:space="preserve"> welfare will lead to stronger organisational culture and values</w:t>
      </w:r>
      <w:r w:rsidR="00AD17AD">
        <w:rPr>
          <w:rFonts w:ascii="Calibri" w:hAnsi="Calibri" w:cs="Calibri"/>
          <w:sz w:val="22"/>
          <w:szCs w:val="22"/>
        </w:rPr>
        <w:t xml:space="preserve">, this change however will not happen </w:t>
      </w:r>
      <w:r w:rsidR="00A80637">
        <w:rPr>
          <w:rFonts w:ascii="Calibri" w:hAnsi="Calibri" w:cs="Calibri"/>
          <w:sz w:val="22"/>
          <w:szCs w:val="22"/>
        </w:rPr>
        <w:t>immediately,</w:t>
      </w:r>
      <w:r w:rsidR="00AD17AD">
        <w:rPr>
          <w:rFonts w:ascii="Calibri" w:hAnsi="Calibri" w:cs="Calibri"/>
          <w:sz w:val="22"/>
          <w:szCs w:val="22"/>
        </w:rPr>
        <w:t xml:space="preserve"> but it can be developed over time (Taylor and Woodhams, 2022). </w:t>
      </w:r>
      <w:r w:rsidR="002F2FF1">
        <w:rPr>
          <w:rFonts w:ascii="Calibri" w:hAnsi="Calibri" w:cs="Calibri"/>
          <w:sz w:val="22"/>
          <w:szCs w:val="22"/>
        </w:rPr>
        <w:t xml:space="preserve">People practise such as a robust and effective recruitment, onboarding and performance management contribute overall to a more positive employee experience. When an employee feels valued and engaged in an organisation, they are less likely to leave, by being a stable organisation and focusing on </w:t>
      </w:r>
      <w:r w:rsidR="00424085">
        <w:rPr>
          <w:rFonts w:ascii="Calibri" w:hAnsi="Calibri" w:cs="Calibri"/>
          <w:sz w:val="22"/>
          <w:szCs w:val="22"/>
        </w:rPr>
        <w:t>employee’s</w:t>
      </w:r>
      <w:r w:rsidR="002F2FF1">
        <w:rPr>
          <w:rFonts w:ascii="Calibri" w:hAnsi="Calibri" w:cs="Calibri"/>
          <w:sz w:val="22"/>
          <w:szCs w:val="22"/>
        </w:rPr>
        <w:t xml:space="preserve"> development it gives you opportunity to promote within Technivara if the position arose (Taylor and Woodhams, 2022).</w:t>
      </w:r>
      <w:r w:rsidR="00820A87">
        <w:rPr>
          <w:rFonts w:ascii="Calibri" w:hAnsi="Calibri" w:cs="Calibri"/>
          <w:sz w:val="22"/>
          <w:szCs w:val="22"/>
        </w:rPr>
        <w:t xml:space="preserve"> By focusing on the development of team members and investing time into employees this could help the labour turnover in Technivara.</w:t>
      </w:r>
      <w:r w:rsidR="00527422">
        <w:rPr>
          <w:rFonts w:ascii="Calibri" w:hAnsi="Calibri" w:cs="Calibri"/>
          <w:sz w:val="22"/>
          <w:szCs w:val="22"/>
        </w:rPr>
        <w:t xml:space="preserve"> To decide what way is best to focus on adding value you can run a people analysis to help you determine the best approach for making sound decisions through </w:t>
      </w:r>
      <w:r w:rsidR="00C63EC6">
        <w:rPr>
          <w:rFonts w:ascii="Calibri" w:hAnsi="Calibri" w:cs="Calibri"/>
          <w:sz w:val="22"/>
          <w:szCs w:val="22"/>
        </w:rPr>
        <w:t>evidence-based</w:t>
      </w:r>
      <w:r w:rsidR="00527422">
        <w:rPr>
          <w:rFonts w:ascii="Calibri" w:hAnsi="Calibri" w:cs="Calibri"/>
          <w:sz w:val="22"/>
          <w:szCs w:val="22"/>
        </w:rPr>
        <w:t xml:space="preserve"> practise (Hill and Houghton,2024). </w:t>
      </w:r>
      <w:r w:rsidR="00E65CD3">
        <w:rPr>
          <w:rFonts w:ascii="Calibri" w:hAnsi="Calibri" w:cs="Calibri"/>
          <w:sz w:val="22"/>
          <w:szCs w:val="22"/>
        </w:rPr>
        <w:t xml:space="preserve">To measure the quality of the current workforce in Technivara in areas of wellbeing and EDI, you can use employee’s surveys to understand how they are feeling and potentially what changes that they would like the company to make, </w:t>
      </w:r>
      <w:r w:rsidR="008437B9">
        <w:rPr>
          <w:rFonts w:ascii="Calibri" w:hAnsi="Calibri" w:cs="Calibri"/>
          <w:sz w:val="22"/>
          <w:szCs w:val="22"/>
        </w:rPr>
        <w:t xml:space="preserve">you can also incorporate absence date in the </w:t>
      </w:r>
      <w:r w:rsidR="008437B9">
        <w:rPr>
          <w:rFonts w:ascii="Calibri" w:hAnsi="Calibri" w:cs="Calibri"/>
          <w:sz w:val="22"/>
          <w:szCs w:val="22"/>
        </w:rPr>
        <w:lastRenderedPageBreak/>
        <w:t xml:space="preserve">company, </w:t>
      </w:r>
      <w:r w:rsidR="00E65CD3">
        <w:rPr>
          <w:rFonts w:ascii="Calibri" w:hAnsi="Calibri" w:cs="Calibri"/>
          <w:sz w:val="22"/>
          <w:szCs w:val="22"/>
        </w:rPr>
        <w:t xml:space="preserve">after gathering that evidence you can then communicate this to stakeholders, an effective people analysis will focus on solving business problems and include stakeholders in the decision making process. </w:t>
      </w:r>
      <w:r w:rsidR="0054476F">
        <w:rPr>
          <w:rFonts w:ascii="Calibri" w:hAnsi="Calibri" w:cs="Calibri"/>
          <w:sz w:val="22"/>
          <w:szCs w:val="22"/>
        </w:rPr>
        <w:t xml:space="preserve">To measure the impact when you are focusing on adding values you can monitor your labour turnover, this can be monitored yearly and is a main key performance indicator in a lot of businesses. To measure the impact, we will need to segment between those who have left the business through dismissal and through a life event (Hill and Houghton,2024). To help measure the impact over the next year of leavers we can also implement leaver interviews to help collate more evidence at the end of the year to help identify specific issues that may need focusing </w:t>
      </w:r>
      <w:r w:rsidR="00614A94">
        <w:rPr>
          <w:rFonts w:ascii="Calibri" w:hAnsi="Calibri" w:cs="Calibri"/>
          <w:sz w:val="22"/>
          <w:szCs w:val="22"/>
        </w:rPr>
        <w:t>on.</w:t>
      </w:r>
    </w:p>
    <w:p w14:paraId="5F3C0FD1" w14:textId="2AE8AFB4" w:rsidR="00B94573" w:rsidRDefault="00D760D3" w:rsidP="007952F5">
      <w:pPr>
        <w:rPr>
          <w:rFonts w:ascii="Calibri" w:hAnsi="Calibri" w:cs="Calibri"/>
          <w:sz w:val="22"/>
          <w:szCs w:val="22"/>
        </w:rPr>
      </w:pPr>
      <w:r>
        <w:rPr>
          <w:rFonts w:ascii="Calibri" w:hAnsi="Calibri" w:cs="Calibri"/>
          <w:sz w:val="22"/>
          <w:szCs w:val="22"/>
        </w:rPr>
        <w:t xml:space="preserve">By focusing on development in the company and implementing an employee training plan, this can be measured by the return on investment. This can be used to quantify the </w:t>
      </w:r>
      <w:r w:rsidR="00D36D66">
        <w:rPr>
          <w:rFonts w:ascii="Calibri" w:hAnsi="Calibri" w:cs="Calibri"/>
          <w:sz w:val="22"/>
          <w:szCs w:val="22"/>
        </w:rPr>
        <w:t>short-, medium- and long-term</w:t>
      </w:r>
      <w:r>
        <w:rPr>
          <w:rFonts w:ascii="Calibri" w:hAnsi="Calibri" w:cs="Calibri"/>
          <w:sz w:val="22"/>
          <w:szCs w:val="22"/>
        </w:rPr>
        <w:t xml:space="preserve"> impacts of the </w:t>
      </w:r>
      <w:r w:rsidR="00D36D66">
        <w:rPr>
          <w:rFonts w:ascii="Calibri" w:hAnsi="Calibri" w:cs="Calibri"/>
          <w:sz w:val="22"/>
          <w:szCs w:val="22"/>
        </w:rPr>
        <w:t xml:space="preserve">learning and development programme, as a performance measure the return on investment can be used to evaluate the efficiency of the investment. By measuring both these impacts labour turnover will </w:t>
      </w:r>
      <w:r w:rsidR="00614A94">
        <w:rPr>
          <w:rFonts w:ascii="Calibri" w:hAnsi="Calibri" w:cs="Calibri"/>
          <w:sz w:val="22"/>
          <w:szCs w:val="22"/>
        </w:rPr>
        <w:t>improve,</w:t>
      </w:r>
      <w:r w:rsidR="00D36D66">
        <w:rPr>
          <w:rFonts w:ascii="Calibri" w:hAnsi="Calibri" w:cs="Calibri"/>
          <w:sz w:val="22"/>
          <w:szCs w:val="22"/>
        </w:rPr>
        <w:t xml:space="preserve"> and employees will feel more valued, this will be evident by the work they are producing and a higher engaged workforce.</w:t>
      </w:r>
      <w:r w:rsidR="005B0485">
        <w:rPr>
          <w:rFonts w:ascii="Calibri" w:hAnsi="Calibri" w:cs="Calibri"/>
          <w:sz w:val="22"/>
          <w:szCs w:val="22"/>
        </w:rPr>
        <w:t xml:space="preserve"> The </w:t>
      </w:r>
      <w:r w:rsidR="00614A94">
        <w:rPr>
          <w:rFonts w:ascii="Calibri" w:hAnsi="Calibri" w:cs="Calibri"/>
          <w:sz w:val="22"/>
          <w:szCs w:val="22"/>
        </w:rPr>
        <w:t>short-term</w:t>
      </w:r>
      <w:r w:rsidR="005B0485">
        <w:rPr>
          <w:rFonts w:ascii="Calibri" w:hAnsi="Calibri" w:cs="Calibri"/>
          <w:sz w:val="22"/>
          <w:szCs w:val="22"/>
        </w:rPr>
        <w:t xml:space="preserve"> impacts of adding people value </w:t>
      </w:r>
      <w:r w:rsidR="00614A94">
        <w:rPr>
          <w:rFonts w:ascii="Calibri" w:hAnsi="Calibri" w:cs="Calibri"/>
          <w:sz w:val="22"/>
          <w:szCs w:val="22"/>
        </w:rPr>
        <w:t>are</w:t>
      </w:r>
      <w:r w:rsidR="005B0485">
        <w:rPr>
          <w:rFonts w:ascii="Calibri" w:hAnsi="Calibri" w:cs="Calibri"/>
          <w:sz w:val="22"/>
          <w:szCs w:val="22"/>
        </w:rPr>
        <w:t xml:space="preserve"> that during the employee life cycle the company is more appealing for people to apply for vacancies as the company reputation will increase, the </w:t>
      </w:r>
      <w:r w:rsidR="00C63EC6">
        <w:rPr>
          <w:rFonts w:ascii="Calibri" w:hAnsi="Calibri" w:cs="Calibri"/>
          <w:sz w:val="22"/>
          <w:szCs w:val="22"/>
        </w:rPr>
        <w:t>long-term</w:t>
      </w:r>
      <w:r w:rsidR="005B0485">
        <w:rPr>
          <w:rFonts w:ascii="Calibri" w:hAnsi="Calibri" w:cs="Calibri"/>
          <w:sz w:val="22"/>
          <w:szCs w:val="22"/>
        </w:rPr>
        <w:t xml:space="preserve"> impact is that employees will stay with the company longer and become more knowledgeable, loyal and creating strong relationships throughout Technivara. </w:t>
      </w:r>
    </w:p>
    <w:p w14:paraId="3D3B255D" w14:textId="77777777" w:rsidR="00F05DB7" w:rsidRDefault="00F05DB7" w:rsidP="007952F5">
      <w:pPr>
        <w:rPr>
          <w:rFonts w:ascii="Calibri" w:hAnsi="Calibri" w:cs="Calibri"/>
          <w:sz w:val="22"/>
          <w:szCs w:val="22"/>
        </w:rPr>
      </w:pPr>
    </w:p>
    <w:p w14:paraId="477F51E6" w14:textId="330CF146" w:rsidR="00F05DB7" w:rsidRDefault="00F05DB7" w:rsidP="007952F5">
      <w:pPr>
        <w:rPr>
          <w:rFonts w:ascii="Calibri" w:hAnsi="Calibri" w:cs="Calibri"/>
          <w:sz w:val="22"/>
          <w:szCs w:val="22"/>
        </w:rPr>
      </w:pPr>
      <w:r>
        <w:rPr>
          <w:rFonts w:ascii="Calibri" w:hAnsi="Calibri" w:cs="Calibri"/>
          <w:sz w:val="22"/>
          <w:szCs w:val="22"/>
        </w:rPr>
        <w:t>2.1</w:t>
      </w:r>
    </w:p>
    <w:p w14:paraId="2D448A3E" w14:textId="77777777" w:rsidR="00F05DB7" w:rsidRDefault="00F05DB7" w:rsidP="007952F5">
      <w:pPr>
        <w:rPr>
          <w:rFonts w:ascii="Calibri" w:hAnsi="Calibri" w:cs="Calibri"/>
          <w:sz w:val="22"/>
          <w:szCs w:val="22"/>
        </w:rPr>
      </w:pPr>
    </w:p>
    <w:tbl>
      <w:tblPr>
        <w:tblpPr w:leftFromText="180" w:rightFromText="180" w:vertAnchor="text" w:horzAnchor="margin" w:tblpXSpec="center" w:tblpY="94"/>
        <w:tblW w:w="11862" w:type="dxa"/>
        <w:tblLook w:val="04A0" w:firstRow="1" w:lastRow="0" w:firstColumn="1" w:lastColumn="0" w:noHBand="0" w:noVBand="1"/>
      </w:tblPr>
      <w:tblGrid>
        <w:gridCol w:w="2558"/>
        <w:gridCol w:w="1332"/>
        <w:gridCol w:w="1250"/>
        <w:gridCol w:w="1332"/>
        <w:gridCol w:w="1252"/>
        <w:gridCol w:w="1332"/>
        <w:gridCol w:w="1252"/>
        <w:gridCol w:w="1332"/>
        <w:gridCol w:w="222"/>
      </w:tblGrid>
      <w:tr w:rsidR="00F05DB7" w:rsidRPr="00F05DB7" w14:paraId="75AF4954" w14:textId="77777777" w:rsidTr="00F05DB7">
        <w:trPr>
          <w:gridAfter w:val="1"/>
          <w:wAfter w:w="222" w:type="dxa"/>
          <w:trHeight w:val="499"/>
        </w:trPr>
        <w:tc>
          <w:tcPr>
            <w:tcW w:w="11640" w:type="dxa"/>
            <w:gridSpan w:val="8"/>
            <w:vMerge w:val="restart"/>
            <w:tcBorders>
              <w:top w:val="single" w:sz="4" w:space="0" w:color="auto"/>
              <w:left w:val="single" w:sz="4" w:space="0" w:color="auto"/>
              <w:bottom w:val="single" w:sz="4" w:space="0" w:color="auto"/>
              <w:right w:val="single" w:sz="4" w:space="0" w:color="auto"/>
            </w:tcBorders>
            <w:shd w:val="clear" w:color="000000" w:fill="B3D7DB"/>
            <w:vAlign w:val="center"/>
            <w:hideMark/>
          </w:tcPr>
          <w:p w14:paraId="11CCB7AE" w14:textId="77777777" w:rsidR="00F05DB7" w:rsidRPr="00F05DB7" w:rsidRDefault="00F05DB7" w:rsidP="00F05DB7">
            <w:pPr>
              <w:spacing w:after="0" w:line="240" w:lineRule="auto"/>
              <w:jc w:val="center"/>
              <w:rPr>
                <w:rFonts w:ascii="Trebuchet MS" w:eastAsia="Times New Roman" w:hAnsi="Trebuchet MS" w:cs="Calibri"/>
                <w:b/>
                <w:bCs/>
                <w:color w:val="004147"/>
                <w:kern w:val="0"/>
                <w:sz w:val="20"/>
                <w:szCs w:val="20"/>
                <w:lang w:eastAsia="en-GB"/>
                <w14:ligatures w14:val="none"/>
              </w:rPr>
            </w:pPr>
            <w:r w:rsidRPr="00F05DB7">
              <w:rPr>
                <w:rFonts w:ascii="Trebuchet MS" w:eastAsia="Times New Roman" w:hAnsi="Trebuchet MS" w:cs="Calibri"/>
                <w:b/>
                <w:bCs/>
                <w:color w:val="004147"/>
                <w:kern w:val="0"/>
                <w:sz w:val="20"/>
                <w:szCs w:val="20"/>
                <w:lang w:eastAsia="en-GB"/>
                <w14:ligatures w14:val="none"/>
              </w:rPr>
              <w:t xml:space="preserve">Turnover and recruitment take up for Technivara 2024 </w:t>
            </w:r>
          </w:p>
        </w:tc>
      </w:tr>
      <w:tr w:rsidR="00F05DB7" w:rsidRPr="00F05DB7" w14:paraId="4262F8B8" w14:textId="77777777" w:rsidTr="00F05DB7">
        <w:trPr>
          <w:trHeight w:val="278"/>
        </w:trPr>
        <w:tc>
          <w:tcPr>
            <w:tcW w:w="11640" w:type="dxa"/>
            <w:gridSpan w:val="8"/>
            <w:vMerge/>
            <w:tcBorders>
              <w:top w:val="single" w:sz="4" w:space="0" w:color="auto"/>
              <w:left w:val="single" w:sz="4" w:space="0" w:color="auto"/>
              <w:bottom w:val="single" w:sz="4" w:space="0" w:color="auto"/>
              <w:right w:val="single" w:sz="4" w:space="0" w:color="auto"/>
            </w:tcBorders>
            <w:vAlign w:val="center"/>
            <w:hideMark/>
          </w:tcPr>
          <w:p w14:paraId="609D016B" w14:textId="77777777" w:rsidR="00F05DB7" w:rsidRPr="00F05DB7" w:rsidRDefault="00F05DB7" w:rsidP="00F05DB7">
            <w:pPr>
              <w:spacing w:after="0" w:line="240" w:lineRule="auto"/>
              <w:rPr>
                <w:rFonts w:ascii="Trebuchet MS" w:eastAsia="Times New Roman" w:hAnsi="Trebuchet MS" w:cs="Calibri"/>
                <w:b/>
                <w:bCs/>
                <w:color w:val="004147"/>
                <w:kern w:val="0"/>
                <w:sz w:val="20"/>
                <w:szCs w:val="20"/>
                <w:lang w:eastAsia="en-GB"/>
                <w14:ligatures w14:val="none"/>
              </w:rPr>
            </w:pPr>
          </w:p>
        </w:tc>
        <w:tc>
          <w:tcPr>
            <w:tcW w:w="222" w:type="dxa"/>
            <w:tcBorders>
              <w:top w:val="nil"/>
              <w:left w:val="nil"/>
              <w:bottom w:val="nil"/>
              <w:right w:val="nil"/>
            </w:tcBorders>
            <w:noWrap/>
            <w:vAlign w:val="bottom"/>
            <w:hideMark/>
          </w:tcPr>
          <w:p w14:paraId="024C40EA" w14:textId="77777777" w:rsidR="00F05DB7" w:rsidRPr="00F05DB7" w:rsidRDefault="00F05DB7" w:rsidP="00F05DB7">
            <w:pPr>
              <w:spacing w:after="0" w:line="240" w:lineRule="auto"/>
              <w:jc w:val="center"/>
              <w:rPr>
                <w:rFonts w:ascii="Trebuchet MS" w:eastAsia="Times New Roman" w:hAnsi="Trebuchet MS" w:cs="Calibri"/>
                <w:b/>
                <w:bCs/>
                <w:color w:val="004147"/>
                <w:kern w:val="0"/>
                <w:sz w:val="20"/>
                <w:szCs w:val="20"/>
                <w:lang w:eastAsia="en-GB"/>
                <w14:ligatures w14:val="none"/>
              </w:rPr>
            </w:pPr>
          </w:p>
        </w:tc>
      </w:tr>
      <w:tr w:rsidR="00F05DB7" w:rsidRPr="00F05DB7" w14:paraId="577216A5" w14:textId="77777777" w:rsidTr="00F05DB7">
        <w:trPr>
          <w:trHeight w:val="1590"/>
        </w:trPr>
        <w:tc>
          <w:tcPr>
            <w:tcW w:w="2558" w:type="dxa"/>
            <w:tcBorders>
              <w:top w:val="nil"/>
              <w:left w:val="single" w:sz="4" w:space="0" w:color="auto"/>
              <w:bottom w:val="single" w:sz="4" w:space="0" w:color="auto"/>
              <w:right w:val="single" w:sz="4" w:space="0" w:color="auto"/>
            </w:tcBorders>
            <w:shd w:val="clear" w:color="000000" w:fill="B3D7DB"/>
            <w:noWrap/>
            <w:vAlign w:val="bottom"/>
            <w:hideMark/>
          </w:tcPr>
          <w:p w14:paraId="69EC8F06" w14:textId="77777777" w:rsidR="00F05DB7" w:rsidRPr="00F05DB7" w:rsidRDefault="00F05DB7" w:rsidP="00F05DB7">
            <w:pPr>
              <w:spacing w:after="0" w:line="240" w:lineRule="auto"/>
              <w:rPr>
                <w:rFonts w:ascii="Trebuchet MS" w:eastAsia="Times New Roman" w:hAnsi="Trebuchet MS" w:cs="Calibri"/>
                <w:b/>
                <w:bCs/>
                <w:color w:val="004147"/>
                <w:kern w:val="0"/>
                <w:sz w:val="20"/>
                <w:szCs w:val="20"/>
                <w:lang w:eastAsia="en-GB"/>
                <w14:ligatures w14:val="none"/>
              </w:rPr>
            </w:pPr>
            <w:r w:rsidRPr="00F05DB7">
              <w:rPr>
                <w:rFonts w:ascii="Trebuchet MS" w:eastAsia="Times New Roman" w:hAnsi="Trebuchet MS" w:cs="Calibri"/>
                <w:b/>
                <w:bCs/>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B3D7DB"/>
            <w:vAlign w:val="center"/>
            <w:hideMark/>
          </w:tcPr>
          <w:p w14:paraId="3337C467" w14:textId="77777777" w:rsidR="00F05DB7" w:rsidRPr="00F05DB7" w:rsidRDefault="00F05DB7" w:rsidP="00F05DB7">
            <w:pPr>
              <w:spacing w:after="0" w:line="240" w:lineRule="auto"/>
              <w:rPr>
                <w:rFonts w:ascii="Trebuchet MS" w:eastAsia="Times New Roman" w:hAnsi="Trebuchet MS" w:cs="Calibri"/>
                <w:b/>
                <w:bCs/>
                <w:color w:val="004147"/>
                <w:kern w:val="0"/>
                <w:sz w:val="20"/>
                <w:szCs w:val="20"/>
                <w:lang w:eastAsia="en-GB"/>
                <w14:ligatures w14:val="none"/>
              </w:rPr>
            </w:pPr>
            <w:r w:rsidRPr="00F05DB7">
              <w:rPr>
                <w:rFonts w:ascii="Trebuchet MS" w:eastAsia="Times New Roman" w:hAnsi="Trebuchet MS" w:cs="Calibri"/>
                <w:b/>
                <w:bCs/>
                <w:color w:val="004147"/>
                <w:kern w:val="0"/>
                <w:sz w:val="20"/>
                <w:szCs w:val="20"/>
                <w:lang w:eastAsia="en-GB"/>
                <w14:ligatures w14:val="none"/>
              </w:rPr>
              <w:t>Total in Department 2024</w:t>
            </w:r>
          </w:p>
        </w:tc>
        <w:tc>
          <w:tcPr>
            <w:tcW w:w="1250" w:type="dxa"/>
            <w:tcBorders>
              <w:top w:val="nil"/>
              <w:left w:val="nil"/>
              <w:bottom w:val="single" w:sz="4" w:space="0" w:color="auto"/>
              <w:right w:val="single" w:sz="4" w:space="0" w:color="auto"/>
            </w:tcBorders>
            <w:shd w:val="clear" w:color="000000" w:fill="B3D7DB"/>
            <w:vAlign w:val="center"/>
            <w:hideMark/>
          </w:tcPr>
          <w:p w14:paraId="7D767A7B" w14:textId="77777777" w:rsidR="00F05DB7" w:rsidRPr="00F05DB7" w:rsidRDefault="00F05DB7" w:rsidP="00F05DB7">
            <w:pPr>
              <w:spacing w:after="0" w:line="240" w:lineRule="auto"/>
              <w:rPr>
                <w:rFonts w:ascii="Trebuchet MS" w:eastAsia="Times New Roman" w:hAnsi="Trebuchet MS" w:cs="Calibri"/>
                <w:b/>
                <w:bCs/>
                <w:color w:val="004147"/>
                <w:kern w:val="0"/>
                <w:sz w:val="20"/>
                <w:szCs w:val="20"/>
                <w:lang w:eastAsia="en-GB"/>
                <w14:ligatures w14:val="none"/>
              </w:rPr>
            </w:pPr>
            <w:r w:rsidRPr="00F05DB7">
              <w:rPr>
                <w:rFonts w:ascii="Trebuchet MS" w:eastAsia="Times New Roman" w:hAnsi="Trebuchet MS" w:cs="Calibri"/>
                <w:b/>
                <w:bCs/>
                <w:color w:val="004147"/>
                <w:kern w:val="0"/>
                <w:sz w:val="20"/>
                <w:szCs w:val="20"/>
                <w:lang w:eastAsia="en-GB"/>
                <w14:ligatures w14:val="none"/>
              </w:rPr>
              <w:t>Leavers for 2024</w:t>
            </w:r>
          </w:p>
        </w:tc>
        <w:tc>
          <w:tcPr>
            <w:tcW w:w="1332" w:type="dxa"/>
            <w:tcBorders>
              <w:top w:val="nil"/>
              <w:left w:val="nil"/>
              <w:bottom w:val="single" w:sz="4" w:space="0" w:color="auto"/>
              <w:right w:val="single" w:sz="4" w:space="0" w:color="auto"/>
            </w:tcBorders>
            <w:shd w:val="clear" w:color="000000" w:fill="B3D7DB"/>
            <w:vAlign w:val="center"/>
            <w:hideMark/>
          </w:tcPr>
          <w:p w14:paraId="4545C36F" w14:textId="77777777" w:rsidR="00F05DB7" w:rsidRPr="00F05DB7" w:rsidRDefault="00F05DB7" w:rsidP="00F05DB7">
            <w:pPr>
              <w:spacing w:after="0" w:line="240" w:lineRule="auto"/>
              <w:rPr>
                <w:rFonts w:ascii="Trebuchet MS" w:eastAsia="Times New Roman" w:hAnsi="Trebuchet MS" w:cs="Calibri"/>
                <w:b/>
                <w:bCs/>
                <w:color w:val="004147"/>
                <w:kern w:val="0"/>
                <w:sz w:val="20"/>
                <w:szCs w:val="20"/>
                <w:lang w:eastAsia="en-GB"/>
                <w14:ligatures w14:val="none"/>
              </w:rPr>
            </w:pPr>
            <w:r w:rsidRPr="00F05DB7">
              <w:rPr>
                <w:rFonts w:ascii="Trebuchet MS" w:eastAsia="Times New Roman" w:hAnsi="Trebuchet MS" w:cs="Calibri"/>
                <w:b/>
                <w:bCs/>
                <w:color w:val="004147"/>
                <w:kern w:val="0"/>
                <w:sz w:val="20"/>
                <w:szCs w:val="20"/>
                <w:lang w:eastAsia="en-GB"/>
                <w14:ligatures w14:val="none"/>
              </w:rPr>
              <w:t>Leavers as a % against total in each Department</w:t>
            </w:r>
          </w:p>
        </w:tc>
        <w:tc>
          <w:tcPr>
            <w:tcW w:w="1252" w:type="dxa"/>
            <w:tcBorders>
              <w:top w:val="nil"/>
              <w:left w:val="nil"/>
              <w:bottom w:val="single" w:sz="4" w:space="0" w:color="auto"/>
              <w:right w:val="single" w:sz="4" w:space="0" w:color="auto"/>
            </w:tcBorders>
            <w:shd w:val="clear" w:color="000000" w:fill="B3D7DB"/>
            <w:vAlign w:val="center"/>
            <w:hideMark/>
          </w:tcPr>
          <w:p w14:paraId="206751D1" w14:textId="77777777" w:rsidR="00F05DB7" w:rsidRPr="00F05DB7" w:rsidRDefault="00F05DB7" w:rsidP="00F05DB7">
            <w:pPr>
              <w:spacing w:after="0" w:line="240" w:lineRule="auto"/>
              <w:rPr>
                <w:rFonts w:ascii="Trebuchet MS" w:eastAsia="Times New Roman" w:hAnsi="Trebuchet MS" w:cs="Calibri"/>
                <w:b/>
                <w:bCs/>
                <w:color w:val="004147"/>
                <w:kern w:val="0"/>
                <w:sz w:val="20"/>
                <w:szCs w:val="20"/>
                <w:lang w:eastAsia="en-GB"/>
                <w14:ligatures w14:val="none"/>
              </w:rPr>
            </w:pPr>
            <w:r w:rsidRPr="00F05DB7">
              <w:rPr>
                <w:rFonts w:ascii="Trebuchet MS" w:eastAsia="Times New Roman" w:hAnsi="Trebuchet MS" w:cs="Calibri"/>
                <w:b/>
                <w:bCs/>
                <w:color w:val="004147"/>
                <w:kern w:val="0"/>
                <w:sz w:val="20"/>
                <w:szCs w:val="20"/>
                <w:lang w:eastAsia="en-GB"/>
                <w14:ligatures w14:val="none"/>
              </w:rPr>
              <w:t xml:space="preserve">Positions vacant </w:t>
            </w:r>
          </w:p>
        </w:tc>
        <w:tc>
          <w:tcPr>
            <w:tcW w:w="1332" w:type="dxa"/>
            <w:tcBorders>
              <w:top w:val="nil"/>
              <w:left w:val="nil"/>
              <w:bottom w:val="single" w:sz="4" w:space="0" w:color="auto"/>
              <w:right w:val="single" w:sz="4" w:space="0" w:color="auto"/>
            </w:tcBorders>
            <w:shd w:val="clear" w:color="000000" w:fill="B3D7DB"/>
            <w:vAlign w:val="center"/>
            <w:hideMark/>
          </w:tcPr>
          <w:p w14:paraId="36BA8642" w14:textId="77777777" w:rsidR="00F05DB7" w:rsidRPr="00F05DB7" w:rsidRDefault="00F05DB7" w:rsidP="00F05DB7">
            <w:pPr>
              <w:spacing w:after="0" w:line="240" w:lineRule="auto"/>
              <w:rPr>
                <w:rFonts w:ascii="Trebuchet MS" w:eastAsia="Times New Roman" w:hAnsi="Trebuchet MS" w:cs="Calibri"/>
                <w:b/>
                <w:bCs/>
                <w:color w:val="004147"/>
                <w:kern w:val="0"/>
                <w:sz w:val="20"/>
                <w:szCs w:val="20"/>
                <w:lang w:eastAsia="en-GB"/>
                <w14:ligatures w14:val="none"/>
              </w:rPr>
            </w:pPr>
            <w:r w:rsidRPr="00F05DB7">
              <w:rPr>
                <w:rFonts w:ascii="Trebuchet MS" w:eastAsia="Times New Roman" w:hAnsi="Trebuchet MS" w:cs="Calibri"/>
                <w:b/>
                <w:bCs/>
                <w:color w:val="004147"/>
                <w:kern w:val="0"/>
                <w:sz w:val="20"/>
                <w:szCs w:val="20"/>
                <w:lang w:eastAsia="en-GB"/>
                <w14:ligatures w14:val="none"/>
              </w:rPr>
              <w:t>Vacancies as a % against total in each Department</w:t>
            </w:r>
          </w:p>
        </w:tc>
        <w:tc>
          <w:tcPr>
            <w:tcW w:w="1252" w:type="dxa"/>
            <w:tcBorders>
              <w:top w:val="nil"/>
              <w:left w:val="nil"/>
              <w:bottom w:val="single" w:sz="4" w:space="0" w:color="auto"/>
              <w:right w:val="single" w:sz="4" w:space="0" w:color="auto"/>
            </w:tcBorders>
            <w:shd w:val="clear" w:color="000000" w:fill="B3D7DB"/>
            <w:vAlign w:val="center"/>
            <w:hideMark/>
          </w:tcPr>
          <w:p w14:paraId="2CBD68D2" w14:textId="77777777" w:rsidR="00F05DB7" w:rsidRPr="00F05DB7" w:rsidRDefault="00F05DB7" w:rsidP="00F05DB7">
            <w:pPr>
              <w:spacing w:after="0" w:line="240" w:lineRule="auto"/>
              <w:rPr>
                <w:rFonts w:ascii="Trebuchet MS" w:eastAsia="Times New Roman" w:hAnsi="Trebuchet MS" w:cs="Calibri"/>
                <w:b/>
                <w:bCs/>
                <w:color w:val="004147"/>
                <w:kern w:val="0"/>
                <w:sz w:val="20"/>
                <w:szCs w:val="20"/>
                <w:lang w:eastAsia="en-GB"/>
                <w14:ligatures w14:val="none"/>
              </w:rPr>
            </w:pPr>
            <w:r w:rsidRPr="00F05DB7">
              <w:rPr>
                <w:rFonts w:ascii="Trebuchet MS" w:eastAsia="Times New Roman" w:hAnsi="Trebuchet MS" w:cs="Calibri"/>
                <w:b/>
                <w:bCs/>
                <w:color w:val="004147"/>
                <w:kern w:val="0"/>
                <w:sz w:val="20"/>
                <w:szCs w:val="20"/>
                <w:lang w:eastAsia="en-GB"/>
                <w14:ligatures w14:val="none"/>
              </w:rPr>
              <w:t xml:space="preserve">Positions filled </w:t>
            </w:r>
          </w:p>
        </w:tc>
        <w:tc>
          <w:tcPr>
            <w:tcW w:w="1332" w:type="dxa"/>
            <w:tcBorders>
              <w:top w:val="nil"/>
              <w:left w:val="nil"/>
              <w:bottom w:val="single" w:sz="4" w:space="0" w:color="auto"/>
              <w:right w:val="single" w:sz="4" w:space="0" w:color="auto"/>
            </w:tcBorders>
            <w:shd w:val="clear" w:color="000000" w:fill="B3D7DB"/>
            <w:vAlign w:val="center"/>
            <w:hideMark/>
          </w:tcPr>
          <w:p w14:paraId="796B07C4" w14:textId="77777777" w:rsidR="00F05DB7" w:rsidRPr="00F05DB7" w:rsidRDefault="00F05DB7" w:rsidP="00F05DB7">
            <w:pPr>
              <w:spacing w:after="0" w:line="240" w:lineRule="auto"/>
              <w:rPr>
                <w:rFonts w:ascii="Trebuchet MS" w:eastAsia="Times New Roman" w:hAnsi="Trebuchet MS" w:cs="Calibri"/>
                <w:b/>
                <w:bCs/>
                <w:color w:val="004147"/>
                <w:kern w:val="0"/>
                <w:sz w:val="20"/>
                <w:szCs w:val="20"/>
                <w:lang w:eastAsia="en-GB"/>
                <w14:ligatures w14:val="none"/>
              </w:rPr>
            </w:pPr>
            <w:r w:rsidRPr="00F05DB7">
              <w:rPr>
                <w:rFonts w:ascii="Trebuchet MS" w:eastAsia="Times New Roman" w:hAnsi="Trebuchet MS" w:cs="Calibri"/>
                <w:b/>
                <w:bCs/>
                <w:color w:val="004147"/>
                <w:kern w:val="0"/>
                <w:sz w:val="20"/>
                <w:szCs w:val="20"/>
                <w:lang w:eastAsia="en-GB"/>
                <w14:ligatures w14:val="none"/>
              </w:rPr>
              <w:t>Positions filled as a % of total in each Department</w:t>
            </w:r>
          </w:p>
        </w:tc>
        <w:tc>
          <w:tcPr>
            <w:tcW w:w="222" w:type="dxa"/>
            <w:vAlign w:val="center"/>
            <w:hideMark/>
          </w:tcPr>
          <w:p w14:paraId="1A15F559" w14:textId="77777777" w:rsidR="00F05DB7" w:rsidRPr="00F05DB7" w:rsidRDefault="00F05DB7" w:rsidP="00F05DB7">
            <w:pPr>
              <w:spacing w:after="0" w:line="240" w:lineRule="auto"/>
              <w:rPr>
                <w:rFonts w:ascii="Times New Roman" w:eastAsia="Times New Roman" w:hAnsi="Times New Roman" w:cs="Times New Roman"/>
                <w:kern w:val="0"/>
                <w:sz w:val="20"/>
                <w:szCs w:val="20"/>
                <w:lang w:eastAsia="en-GB"/>
                <w14:ligatures w14:val="none"/>
              </w:rPr>
            </w:pPr>
          </w:p>
        </w:tc>
      </w:tr>
      <w:tr w:rsidR="00F05DB7" w:rsidRPr="00F05DB7" w14:paraId="104525B7" w14:textId="77777777" w:rsidTr="00F05DB7">
        <w:trPr>
          <w:trHeight w:val="555"/>
        </w:trPr>
        <w:tc>
          <w:tcPr>
            <w:tcW w:w="2558" w:type="dxa"/>
            <w:tcBorders>
              <w:top w:val="nil"/>
              <w:left w:val="single" w:sz="4" w:space="0" w:color="auto"/>
              <w:bottom w:val="single" w:sz="4" w:space="0" w:color="auto"/>
              <w:right w:val="single" w:sz="4" w:space="0" w:color="auto"/>
            </w:tcBorders>
            <w:shd w:val="clear" w:color="000000" w:fill="FFFFFF"/>
            <w:vAlign w:val="bottom"/>
            <w:hideMark/>
          </w:tcPr>
          <w:p w14:paraId="4EDBA470"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Audio technical Department</w:t>
            </w:r>
          </w:p>
        </w:tc>
        <w:tc>
          <w:tcPr>
            <w:tcW w:w="1332" w:type="dxa"/>
            <w:tcBorders>
              <w:top w:val="nil"/>
              <w:left w:val="nil"/>
              <w:bottom w:val="single" w:sz="4" w:space="0" w:color="auto"/>
              <w:right w:val="single" w:sz="4" w:space="0" w:color="auto"/>
            </w:tcBorders>
            <w:shd w:val="clear" w:color="000000" w:fill="FFFFFF"/>
            <w:noWrap/>
            <w:vAlign w:val="bottom"/>
            <w:hideMark/>
          </w:tcPr>
          <w:p w14:paraId="5B403720"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26</w:t>
            </w:r>
          </w:p>
        </w:tc>
        <w:tc>
          <w:tcPr>
            <w:tcW w:w="1250" w:type="dxa"/>
            <w:tcBorders>
              <w:top w:val="nil"/>
              <w:left w:val="nil"/>
              <w:bottom w:val="single" w:sz="4" w:space="0" w:color="auto"/>
              <w:right w:val="single" w:sz="4" w:space="0" w:color="auto"/>
            </w:tcBorders>
            <w:shd w:val="clear" w:color="000000" w:fill="FFFFFF"/>
            <w:noWrap/>
            <w:vAlign w:val="bottom"/>
            <w:hideMark/>
          </w:tcPr>
          <w:p w14:paraId="498FA9AE"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6</w:t>
            </w:r>
          </w:p>
        </w:tc>
        <w:tc>
          <w:tcPr>
            <w:tcW w:w="1332" w:type="dxa"/>
            <w:tcBorders>
              <w:top w:val="nil"/>
              <w:left w:val="nil"/>
              <w:bottom w:val="single" w:sz="4" w:space="0" w:color="auto"/>
              <w:right w:val="single" w:sz="4" w:space="0" w:color="auto"/>
            </w:tcBorders>
            <w:shd w:val="clear" w:color="000000" w:fill="FFFFFF"/>
            <w:noWrap/>
            <w:vAlign w:val="bottom"/>
            <w:hideMark/>
          </w:tcPr>
          <w:p w14:paraId="276D56FF" w14:textId="77777777" w:rsidR="00F05DB7" w:rsidRPr="00F05DB7" w:rsidRDefault="00F05DB7" w:rsidP="00F05DB7">
            <w:pPr>
              <w:spacing w:after="0" w:line="240" w:lineRule="auto"/>
              <w:jc w:val="right"/>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23%</w:t>
            </w:r>
          </w:p>
        </w:tc>
        <w:tc>
          <w:tcPr>
            <w:tcW w:w="1252" w:type="dxa"/>
            <w:tcBorders>
              <w:top w:val="nil"/>
              <w:left w:val="nil"/>
              <w:bottom w:val="single" w:sz="4" w:space="0" w:color="auto"/>
              <w:right w:val="single" w:sz="4" w:space="0" w:color="auto"/>
            </w:tcBorders>
            <w:shd w:val="clear" w:color="000000" w:fill="FFFFFF"/>
            <w:noWrap/>
            <w:vAlign w:val="bottom"/>
            <w:hideMark/>
          </w:tcPr>
          <w:p w14:paraId="28AF45DC"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8</w:t>
            </w:r>
          </w:p>
        </w:tc>
        <w:tc>
          <w:tcPr>
            <w:tcW w:w="1332" w:type="dxa"/>
            <w:tcBorders>
              <w:top w:val="nil"/>
              <w:left w:val="nil"/>
              <w:bottom w:val="single" w:sz="4" w:space="0" w:color="auto"/>
              <w:right w:val="single" w:sz="4" w:space="0" w:color="auto"/>
            </w:tcBorders>
            <w:shd w:val="clear" w:color="000000" w:fill="FFFFFF"/>
            <w:noWrap/>
            <w:vAlign w:val="bottom"/>
            <w:hideMark/>
          </w:tcPr>
          <w:p w14:paraId="6717DEDD" w14:textId="77777777" w:rsidR="00F05DB7" w:rsidRPr="00F05DB7" w:rsidRDefault="00F05DB7" w:rsidP="00F05DB7">
            <w:pPr>
              <w:spacing w:after="0" w:line="240" w:lineRule="auto"/>
              <w:jc w:val="right"/>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30%</w:t>
            </w:r>
          </w:p>
        </w:tc>
        <w:tc>
          <w:tcPr>
            <w:tcW w:w="1252" w:type="dxa"/>
            <w:tcBorders>
              <w:top w:val="nil"/>
              <w:left w:val="nil"/>
              <w:bottom w:val="single" w:sz="4" w:space="0" w:color="auto"/>
              <w:right w:val="single" w:sz="4" w:space="0" w:color="auto"/>
            </w:tcBorders>
            <w:shd w:val="clear" w:color="000000" w:fill="FFFFFF"/>
            <w:noWrap/>
            <w:vAlign w:val="bottom"/>
            <w:hideMark/>
          </w:tcPr>
          <w:p w14:paraId="19CDAB3D"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3</w:t>
            </w:r>
          </w:p>
        </w:tc>
        <w:tc>
          <w:tcPr>
            <w:tcW w:w="1332" w:type="dxa"/>
            <w:tcBorders>
              <w:top w:val="nil"/>
              <w:left w:val="nil"/>
              <w:bottom w:val="single" w:sz="4" w:space="0" w:color="auto"/>
              <w:right w:val="single" w:sz="4" w:space="0" w:color="auto"/>
            </w:tcBorders>
            <w:shd w:val="clear" w:color="000000" w:fill="FFFFFF"/>
            <w:noWrap/>
            <w:vAlign w:val="bottom"/>
            <w:hideMark/>
          </w:tcPr>
          <w:p w14:paraId="022F0CAB" w14:textId="77777777" w:rsidR="00F05DB7" w:rsidRPr="00F05DB7" w:rsidRDefault="00F05DB7" w:rsidP="00F05DB7">
            <w:pPr>
              <w:spacing w:after="0" w:line="240" w:lineRule="auto"/>
              <w:jc w:val="right"/>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11%</w:t>
            </w:r>
          </w:p>
        </w:tc>
        <w:tc>
          <w:tcPr>
            <w:tcW w:w="222" w:type="dxa"/>
            <w:vAlign w:val="center"/>
            <w:hideMark/>
          </w:tcPr>
          <w:p w14:paraId="6205B6DD" w14:textId="77777777" w:rsidR="00F05DB7" w:rsidRPr="00F05DB7" w:rsidRDefault="00F05DB7" w:rsidP="00F05DB7">
            <w:pPr>
              <w:spacing w:after="0" w:line="240" w:lineRule="auto"/>
              <w:rPr>
                <w:rFonts w:ascii="Times New Roman" w:eastAsia="Times New Roman" w:hAnsi="Times New Roman" w:cs="Times New Roman"/>
                <w:kern w:val="0"/>
                <w:sz w:val="20"/>
                <w:szCs w:val="20"/>
                <w:lang w:eastAsia="en-GB"/>
                <w14:ligatures w14:val="none"/>
              </w:rPr>
            </w:pPr>
          </w:p>
        </w:tc>
      </w:tr>
      <w:tr w:rsidR="00F05DB7" w:rsidRPr="00F05DB7" w14:paraId="7A484530" w14:textId="77777777" w:rsidTr="00F05DB7">
        <w:trPr>
          <w:trHeight w:val="278"/>
        </w:trPr>
        <w:tc>
          <w:tcPr>
            <w:tcW w:w="2558" w:type="dxa"/>
            <w:tcBorders>
              <w:top w:val="nil"/>
              <w:left w:val="single" w:sz="4" w:space="0" w:color="auto"/>
              <w:bottom w:val="single" w:sz="4" w:space="0" w:color="auto"/>
              <w:right w:val="single" w:sz="4" w:space="0" w:color="auto"/>
            </w:tcBorders>
            <w:shd w:val="clear" w:color="000000" w:fill="D0E0E2"/>
            <w:noWrap/>
            <w:vAlign w:val="bottom"/>
            <w:hideMark/>
          </w:tcPr>
          <w:p w14:paraId="47C49766"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5BF10D8D"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250" w:type="dxa"/>
            <w:tcBorders>
              <w:top w:val="nil"/>
              <w:left w:val="nil"/>
              <w:bottom w:val="single" w:sz="4" w:space="0" w:color="auto"/>
              <w:right w:val="single" w:sz="4" w:space="0" w:color="auto"/>
            </w:tcBorders>
            <w:shd w:val="clear" w:color="000000" w:fill="D0E0E2"/>
            <w:noWrap/>
            <w:vAlign w:val="bottom"/>
            <w:hideMark/>
          </w:tcPr>
          <w:p w14:paraId="49A1D0D5"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5FD569D2"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252" w:type="dxa"/>
            <w:tcBorders>
              <w:top w:val="nil"/>
              <w:left w:val="nil"/>
              <w:bottom w:val="single" w:sz="4" w:space="0" w:color="auto"/>
              <w:right w:val="single" w:sz="4" w:space="0" w:color="auto"/>
            </w:tcBorders>
            <w:shd w:val="clear" w:color="000000" w:fill="D0E0E2"/>
            <w:noWrap/>
            <w:vAlign w:val="bottom"/>
            <w:hideMark/>
          </w:tcPr>
          <w:p w14:paraId="19499374"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36AA8DC7"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252" w:type="dxa"/>
            <w:tcBorders>
              <w:top w:val="nil"/>
              <w:left w:val="nil"/>
              <w:bottom w:val="single" w:sz="4" w:space="0" w:color="auto"/>
              <w:right w:val="single" w:sz="4" w:space="0" w:color="auto"/>
            </w:tcBorders>
            <w:shd w:val="clear" w:color="000000" w:fill="D0E0E2"/>
            <w:noWrap/>
            <w:vAlign w:val="bottom"/>
            <w:hideMark/>
          </w:tcPr>
          <w:p w14:paraId="480DCD74"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548FC3E4"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222" w:type="dxa"/>
            <w:vAlign w:val="center"/>
            <w:hideMark/>
          </w:tcPr>
          <w:p w14:paraId="2A5AD91F" w14:textId="77777777" w:rsidR="00F05DB7" w:rsidRPr="00F05DB7" w:rsidRDefault="00F05DB7" w:rsidP="00F05DB7">
            <w:pPr>
              <w:spacing w:after="0" w:line="240" w:lineRule="auto"/>
              <w:rPr>
                <w:rFonts w:ascii="Times New Roman" w:eastAsia="Times New Roman" w:hAnsi="Times New Roman" w:cs="Times New Roman"/>
                <w:kern w:val="0"/>
                <w:sz w:val="20"/>
                <w:szCs w:val="20"/>
                <w:lang w:eastAsia="en-GB"/>
                <w14:ligatures w14:val="none"/>
              </w:rPr>
            </w:pPr>
          </w:p>
        </w:tc>
      </w:tr>
      <w:tr w:rsidR="00F05DB7" w:rsidRPr="00F05DB7" w14:paraId="51052D13" w14:textId="77777777" w:rsidTr="00F05DB7">
        <w:trPr>
          <w:trHeight w:val="278"/>
        </w:trPr>
        <w:tc>
          <w:tcPr>
            <w:tcW w:w="2558" w:type="dxa"/>
            <w:tcBorders>
              <w:top w:val="nil"/>
              <w:left w:val="single" w:sz="4" w:space="0" w:color="auto"/>
              <w:bottom w:val="single" w:sz="4" w:space="0" w:color="auto"/>
              <w:right w:val="single" w:sz="4" w:space="0" w:color="auto"/>
            </w:tcBorders>
            <w:shd w:val="clear" w:color="000000" w:fill="FFFFFF"/>
            <w:noWrap/>
            <w:vAlign w:val="bottom"/>
            <w:hideMark/>
          </w:tcPr>
          <w:p w14:paraId="419334DA"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Offices and Administration</w:t>
            </w:r>
          </w:p>
        </w:tc>
        <w:tc>
          <w:tcPr>
            <w:tcW w:w="1332" w:type="dxa"/>
            <w:tcBorders>
              <w:top w:val="nil"/>
              <w:left w:val="nil"/>
              <w:bottom w:val="single" w:sz="4" w:space="0" w:color="auto"/>
              <w:right w:val="single" w:sz="4" w:space="0" w:color="auto"/>
            </w:tcBorders>
            <w:shd w:val="clear" w:color="000000" w:fill="FFFFFF"/>
            <w:noWrap/>
            <w:vAlign w:val="bottom"/>
            <w:hideMark/>
          </w:tcPr>
          <w:p w14:paraId="475F771F"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15</w:t>
            </w:r>
          </w:p>
        </w:tc>
        <w:tc>
          <w:tcPr>
            <w:tcW w:w="1250" w:type="dxa"/>
            <w:tcBorders>
              <w:top w:val="nil"/>
              <w:left w:val="nil"/>
              <w:bottom w:val="single" w:sz="4" w:space="0" w:color="auto"/>
              <w:right w:val="single" w:sz="4" w:space="0" w:color="auto"/>
            </w:tcBorders>
            <w:shd w:val="clear" w:color="000000" w:fill="FFFFFF"/>
            <w:noWrap/>
            <w:vAlign w:val="bottom"/>
            <w:hideMark/>
          </w:tcPr>
          <w:p w14:paraId="3469B7A1"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4</w:t>
            </w:r>
          </w:p>
        </w:tc>
        <w:tc>
          <w:tcPr>
            <w:tcW w:w="1332" w:type="dxa"/>
            <w:tcBorders>
              <w:top w:val="nil"/>
              <w:left w:val="nil"/>
              <w:bottom w:val="single" w:sz="4" w:space="0" w:color="auto"/>
              <w:right w:val="single" w:sz="4" w:space="0" w:color="auto"/>
            </w:tcBorders>
            <w:shd w:val="clear" w:color="000000" w:fill="FFFFFF"/>
            <w:noWrap/>
            <w:vAlign w:val="bottom"/>
            <w:hideMark/>
          </w:tcPr>
          <w:p w14:paraId="56B66D62" w14:textId="77777777" w:rsidR="00F05DB7" w:rsidRPr="00F05DB7" w:rsidRDefault="00F05DB7" w:rsidP="00F05DB7">
            <w:pPr>
              <w:spacing w:after="0" w:line="240" w:lineRule="auto"/>
              <w:jc w:val="right"/>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27%</w:t>
            </w:r>
          </w:p>
        </w:tc>
        <w:tc>
          <w:tcPr>
            <w:tcW w:w="1252" w:type="dxa"/>
            <w:tcBorders>
              <w:top w:val="nil"/>
              <w:left w:val="nil"/>
              <w:bottom w:val="single" w:sz="4" w:space="0" w:color="auto"/>
              <w:right w:val="single" w:sz="4" w:space="0" w:color="auto"/>
            </w:tcBorders>
            <w:shd w:val="clear" w:color="000000" w:fill="FFFFFF"/>
            <w:noWrap/>
            <w:vAlign w:val="bottom"/>
            <w:hideMark/>
          </w:tcPr>
          <w:p w14:paraId="2F8F36E6"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5</w:t>
            </w:r>
          </w:p>
        </w:tc>
        <w:tc>
          <w:tcPr>
            <w:tcW w:w="1332" w:type="dxa"/>
            <w:tcBorders>
              <w:top w:val="nil"/>
              <w:left w:val="nil"/>
              <w:bottom w:val="single" w:sz="4" w:space="0" w:color="auto"/>
              <w:right w:val="single" w:sz="4" w:space="0" w:color="auto"/>
            </w:tcBorders>
            <w:shd w:val="clear" w:color="000000" w:fill="FFFFFF"/>
            <w:noWrap/>
            <w:vAlign w:val="bottom"/>
            <w:hideMark/>
          </w:tcPr>
          <w:p w14:paraId="2439D76B" w14:textId="77777777" w:rsidR="00F05DB7" w:rsidRPr="00F05DB7" w:rsidRDefault="00F05DB7" w:rsidP="00F05DB7">
            <w:pPr>
              <w:spacing w:after="0" w:line="240" w:lineRule="auto"/>
              <w:jc w:val="right"/>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33.33%</w:t>
            </w:r>
          </w:p>
        </w:tc>
        <w:tc>
          <w:tcPr>
            <w:tcW w:w="1252" w:type="dxa"/>
            <w:tcBorders>
              <w:top w:val="nil"/>
              <w:left w:val="nil"/>
              <w:bottom w:val="single" w:sz="4" w:space="0" w:color="auto"/>
              <w:right w:val="single" w:sz="4" w:space="0" w:color="auto"/>
            </w:tcBorders>
            <w:shd w:val="clear" w:color="000000" w:fill="FFFFFF"/>
            <w:noWrap/>
            <w:vAlign w:val="bottom"/>
            <w:hideMark/>
          </w:tcPr>
          <w:p w14:paraId="5A09F0BF"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5</w:t>
            </w:r>
          </w:p>
        </w:tc>
        <w:tc>
          <w:tcPr>
            <w:tcW w:w="1332" w:type="dxa"/>
            <w:tcBorders>
              <w:top w:val="nil"/>
              <w:left w:val="nil"/>
              <w:bottom w:val="single" w:sz="4" w:space="0" w:color="auto"/>
              <w:right w:val="single" w:sz="4" w:space="0" w:color="auto"/>
            </w:tcBorders>
            <w:shd w:val="clear" w:color="000000" w:fill="FFFFFF"/>
            <w:noWrap/>
            <w:vAlign w:val="bottom"/>
            <w:hideMark/>
          </w:tcPr>
          <w:p w14:paraId="4A65B729" w14:textId="77777777" w:rsidR="00F05DB7" w:rsidRPr="00F05DB7" w:rsidRDefault="00F05DB7" w:rsidP="00F05DB7">
            <w:pPr>
              <w:spacing w:after="0" w:line="240" w:lineRule="auto"/>
              <w:jc w:val="right"/>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33.33%</w:t>
            </w:r>
          </w:p>
        </w:tc>
        <w:tc>
          <w:tcPr>
            <w:tcW w:w="222" w:type="dxa"/>
            <w:vAlign w:val="center"/>
            <w:hideMark/>
          </w:tcPr>
          <w:p w14:paraId="3B308FB0" w14:textId="77777777" w:rsidR="00F05DB7" w:rsidRPr="00F05DB7" w:rsidRDefault="00F05DB7" w:rsidP="00F05DB7">
            <w:pPr>
              <w:spacing w:after="0" w:line="240" w:lineRule="auto"/>
              <w:rPr>
                <w:rFonts w:ascii="Times New Roman" w:eastAsia="Times New Roman" w:hAnsi="Times New Roman" w:cs="Times New Roman"/>
                <w:kern w:val="0"/>
                <w:sz w:val="20"/>
                <w:szCs w:val="20"/>
                <w:lang w:eastAsia="en-GB"/>
                <w14:ligatures w14:val="none"/>
              </w:rPr>
            </w:pPr>
          </w:p>
        </w:tc>
      </w:tr>
      <w:tr w:rsidR="00F05DB7" w:rsidRPr="00F05DB7" w14:paraId="7538F17B" w14:textId="77777777" w:rsidTr="00F05DB7">
        <w:trPr>
          <w:trHeight w:val="278"/>
        </w:trPr>
        <w:tc>
          <w:tcPr>
            <w:tcW w:w="2558" w:type="dxa"/>
            <w:tcBorders>
              <w:top w:val="nil"/>
              <w:left w:val="single" w:sz="4" w:space="0" w:color="auto"/>
              <w:bottom w:val="single" w:sz="4" w:space="0" w:color="auto"/>
              <w:right w:val="single" w:sz="4" w:space="0" w:color="auto"/>
            </w:tcBorders>
            <w:shd w:val="clear" w:color="000000" w:fill="D0E0E2"/>
            <w:noWrap/>
            <w:vAlign w:val="bottom"/>
            <w:hideMark/>
          </w:tcPr>
          <w:p w14:paraId="4E9F1F72"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498647AF"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250" w:type="dxa"/>
            <w:tcBorders>
              <w:top w:val="nil"/>
              <w:left w:val="nil"/>
              <w:bottom w:val="single" w:sz="4" w:space="0" w:color="auto"/>
              <w:right w:val="single" w:sz="4" w:space="0" w:color="auto"/>
            </w:tcBorders>
            <w:shd w:val="clear" w:color="000000" w:fill="D0E0E2"/>
            <w:noWrap/>
            <w:vAlign w:val="bottom"/>
            <w:hideMark/>
          </w:tcPr>
          <w:p w14:paraId="3F78D44C"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19754BA4"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252" w:type="dxa"/>
            <w:tcBorders>
              <w:top w:val="nil"/>
              <w:left w:val="nil"/>
              <w:bottom w:val="single" w:sz="4" w:space="0" w:color="auto"/>
              <w:right w:val="single" w:sz="4" w:space="0" w:color="auto"/>
            </w:tcBorders>
            <w:shd w:val="clear" w:color="000000" w:fill="D0E0E2"/>
            <w:noWrap/>
            <w:vAlign w:val="bottom"/>
            <w:hideMark/>
          </w:tcPr>
          <w:p w14:paraId="43E398DC"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0D6C184D"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252" w:type="dxa"/>
            <w:tcBorders>
              <w:top w:val="nil"/>
              <w:left w:val="nil"/>
              <w:bottom w:val="single" w:sz="4" w:space="0" w:color="auto"/>
              <w:right w:val="single" w:sz="4" w:space="0" w:color="auto"/>
            </w:tcBorders>
            <w:shd w:val="clear" w:color="000000" w:fill="D0E0E2"/>
            <w:noWrap/>
            <w:vAlign w:val="bottom"/>
            <w:hideMark/>
          </w:tcPr>
          <w:p w14:paraId="06ECF66D"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4BB66CC4"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222" w:type="dxa"/>
            <w:vAlign w:val="center"/>
            <w:hideMark/>
          </w:tcPr>
          <w:p w14:paraId="30778BBF" w14:textId="77777777" w:rsidR="00F05DB7" w:rsidRPr="00F05DB7" w:rsidRDefault="00F05DB7" w:rsidP="00F05DB7">
            <w:pPr>
              <w:spacing w:after="0" w:line="240" w:lineRule="auto"/>
              <w:rPr>
                <w:rFonts w:ascii="Times New Roman" w:eastAsia="Times New Roman" w:hAnsi="Times New Roman" w:cs="Times New Roman"/>
                <w:kern w:val="0"/>
                <w:sz w:val="20"/>
                <w:szCs w:val="20"/>
                <w:lang w:eastAsia="en-GB"/>
                <w14:ligatures w14:val="none"/>
              </w:rPr>
            </w:pPr>
          </w:p>
        </w:tc>
      </w:tr>
      <w:tr w:rsidR="00F05DB7" w:rsidRPr="00F05DB7" w14:paraId="186E0D1F" w14:textId="77777777" w:rsidTr="00F05DB7">
        <w:trPr>
          <w:trHeight w:val="278"/>
        </w:trPr>
        <w:tc>
          <w:tcPr>
            <w:tcW w:w="2558" w:type="dxa"/>
            <w:tcBorders>
              <w:top w:val="nil"/>
              <w:left w:val="single" w:sz="4" w:space="0" w:color="auto"/>
              <w:bottom w:val="single" w:sz="4" w:space="0" w:color="auto"/>
              <w:right w:val="single" w:sz="4" w:space="0" w:color="auto"/>
            </w:tcBorders>
            <w:shd w:val="clear" w:color="000000" w:fill="FFFFFF"/>
            <w:noWrap/>
            <w:vAlign w:val="bottom"/>
            <w:hideMark/>
          </w:tcPr>
          <w:p w14:paraId="2494E662"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Research and Development</w:t>
            </w:r>
          </w:p>
        </w:tc>
        <w:tc>
          <w:tcPr>
            <w:tcW w:w="1332" w:type="dxa"/>
            <w:tcBorders>
              <w:top w:val="nil"/>
              <w:left w:val="nil"/>
              <w:bottom w:val="single" w:sz="4" w:space="0" w:color="auto"/>
              <w:right w:val="single" w:sz="4" w:space="0" w:color="auto"/>
            </w:tcBorders>
            <w:shd w:val="clear" w:color="000000" w:fill="FFFFFF"/>
            <w:noWrap/>
            <w:vAlign w:val="bottom"/>
            <w:hideMark/>
          </w:tcPr>
          <w:p w14:paraId="7F570A40"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8</w:t>
            </w:r>
          </w:p>
        </w:tc>
        <w:tc>
          <w:tcPr>
            <w:tcW w:w="1250" w:type="dxa"/>
            <w:tcBorders>
              <w:top w:val="nil"/>
              <w:left w:val="nil"/>
              <w:bottom w:val="single" w:sz="4" w:space="0" w:color="auto"/>
              <w:right w:val="single" w:sz="4" w:space="0" w:color="auto"/>
            </w:tcBorders>
            <w:shd w:val="clear" w:color="000000" w:fill="FFFFFF"/>
            <w:noWrap/>
            <w:vAlign w:val="bottom"/>
            <w:hideMark/>
          </w:tcPr>
          <w:p w14:paraId="4931327C"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1</w:t>
            </w:r>
          </w:p>
        </w:tc>
        <w:tc>
          <w:tcPr>
            <w:tcW w:w="1332" w:type="dxa"/>
            <w:tcBorders>
              <w:top w:val="nil"/>
              <w:left w:val="nil"/>
              <w:bottom w:val="single" w:sz="4" w:space="0" w:color="auto"/>
              <w:right w:val="single" w:sz="4" w:space="0" w:color="auto"/>
            </w:tcBorders>
            <w:shd w:val="clear" w:color="000000" w:fill="FFFFFF"/>
            <w:noWrap/>
            <w:vAlign w:val="bottom"/>
            <w:hideMark/>
          </w:tcPr>
          <w:p w14:paraId="7F6A94FC" w14:textId="77777777" w:rsidR="00F05DB7" w:rsidRPr="00F05DB7" w:rsidRDefault="00F05DB7" w:rsidP="00F05DB7">
            <w:pPr>
              <w:spacing w:after="0" w:line="240" w:lineRule="auto"/>
              <w:jc w:val="right"/>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12.50%</w:t>
            </w:r>
          </w:p>
        </w:tc>
        <w:tc>
          <w:tcPr>
            <w:tcW w:w="1252" w:type="dxa"/>
            <w:tcBorders>
              <w:top w:val="nil"/>
              <w:left w:val="nil"/>
              <w:bottom w:val="single" w:sz="4" w:space="0" w:color="auto"/>
              <w:right w:val="single" w:sz="4" w:space="0" w:color="auto"/>
            </w:tcBorders>
            <w:shd w:val="clear" w:color="000000" w:fill="FFFFFF"/>
            <w:noWrap/>
            <w:vAlign w:val="bottom"/>
            <w:hideMark/>
          </w:tcPr>
          <w:p w14:paraId="36E294DD"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4</w:t>
            </w:r>
          </w:p>
        </w:tc>
        <w:tc>
          <w:tcPr>
            <w:tcW w:w="1332" w:type="dxa"/>
            <w:tcBorders>
              <w:top w:val="nil"/>
              <w:left w:val="nil"/>
              <w:bottom w:val="single" w:sz="4" w:space="0" w:color="auto"/>
              <w:right w:val="single" w:sz="4" w:space="0" w:color="auto"/>
            </w:tcBorders>
            <w:shd w:val="clear" w:color="000000" w:fill="FFFFFF"/>
            <w:noWrap/>
            <w:vAlign w:val="bottom"/>
            <w:hideMark/>
          </w:tcPr>
          <w:p w14:paraId="2D75ABF1" w14:textId="77777777" w:rsidR="00F05DB7" w:rsidRPr="00F05DB7" w:rsidRDefault="00F05DB7" w:rsidP="00F05DB7">
            <w:pPr>
              <w:spacing w:after="0" w:line="240" w:lineRule="auto"/>
              <w:jc w:val="right"/>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50%</w:t>
            </w:r>
          </w:p>
        </w:tc>
        <w:tc>
          <w:tcPr>
            <w:tcW w:w="1252" w:type="dxa"/>
            <w:tcBorders>
              <w:top w:val="nil"/>
              <w:left w:val="nil"/>
              <w:bottom w:val="single" w:sz="4" w:space="0" w:color="auto"/>
              <w:right w:val="single" w:sz="4" w:space="0" w:color="auto"/>
            </w:tcBorders>
            <w:shd w:val="clear" w:color="000000" w:fill="FFFFFF"/>
            <w:noWrap/>
            <w:vAlign w:val="bottom"/>
            <w:hideMark/>
          </w:tcPr>
          <w:p w14:paraId="1652053C"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4</w:t>
            </w:r>
          </w:p>
        </w:tc>
        <w:tc>
          <w:tcPr>
            <w:tcW w:w="1332" w:type="dxa"/>
            <w:tcBorders>
              <w:top w:val="nil"/>
              <w:left w:val="nil"/>
              <w:bottom w:val="single" w:sz="4" w:space="0" w:color="auto"/>
              <w:right w:val="single" w:sz="4" w:space="0" w:color="auto"/>
            </w:tcBorders>
            <w:shd w:val="clear" w:color="000000" w:fill="FFFFFF"/>
            <w:noWrap/>
            <w:vAlign w:val="bottom"/>
            <w:hideMark/>
          </w:tcPr>
          <w:p w14:paraId="639F899D" w14:textId="77777777" w:rsidR="00F05DB7" w:rsidRPr="00F05DB7" w:rsidRDefault="00F05DB7" w:rsidP="00F05DB7">
            <w:pPr>
              <w:spacing w:after="0" w:line="240" w:lineRule="auto"/>
              <w:jc w:val="right"/>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50%</w:t>
            </w:r>
          </w:p>
        </w:tc>
        <w:tc>
          <w:tcPr>
            <w:tcW w:w="222" w:type="dxa"/>
            <w:vAlign w:val="center"/>
            <w:hideMark/>
          </w:tcPr>
          <w:p w14:paraId="7A6F3C6D" w14:textId="77777777" w:rsidR="00F05DB7" w:rsidRPr="00F05DB7" w:rsidRDefault="00F05DB7" w:rsidP="00F05DB7">
            <w:pPr>
              <w:spacing w:after="0" w:line="240" w:lineRule="auto"/>
              <w:rPr>
                <w:rFonts w:ascii="Times New Roman" w:eastAsia="Times New Roman" w:hAnsi="Times New Roman" w:cs="Times New Roman"/>
                <w:kern w:val="0"/>
                <w:sz w:val="20"/>
                <w:szCs w:val="20"/>
                <w:lang w:eastAsia="en-GB"/>
                <w14:ligatures w14:val="none"/>
              </w:rPr>
            </w:pPr>
          </w:p>
        </w:tc>
      </w:tr>
      <w:tr w:rsidR="00F05DB7" w:rsidRPr="00F05DB7" w14:paraId="691C95B2" w14:textId="77777777" w:rsidTr="00F05DB7">
        <w:trPr>
          <w:trHeight w:val="278"/>
        </w:trPr>
        <w:tc>
          <w:tcPr>
            <w:tcW w:w="2558" w:type="dxa"/>
            <w:tcBorders>
              <w:top w:val="nil"/>
              <w:left w:val="single" w:sz="4" w:space="0" w:color="auto"/>
              <w:bottom w:val="single" w:sz="4" w:space="0" w:color="auto"/>
              <w:right w:val="single" w:sz="4" w:space="0" w:color="auto"/>
            </w:tcBorders>
            <w:shd w:val="clear" w:color="000000" w:fill="D0E0E2"/>
            <w:noWrap/>
            <w:vAlign w:val="bottom"/>
            <w:hideMark/>
          </w:tcPr>
          <w:p w14:paraId="50FA2AEA"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284D25E1"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250" w:type="dxa"/>
            <w:tcBorders>
              <w:top w:val="nil"/>
              <w:left w:val="nil"/>
              <w:bottom w:val="single" w:sz="4" w:space="0" w:color="auto"/>
              <w:right w:val="single" w:sz="4" w:space="0" w:color="auto"/>
            </w:tcBorders>
            <w:shd w:val="clear" w:color="000000" w:fill="D0E0E2"/>
            <w:noWrap/>
            <w:vAlign w:val="bottom"/>
            <w:hideMark/>
          </w:tcPr>
          <w:p w14:paraId="32B2FE88"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17DB806D"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252" w:type="dxa"/>
            <w:tcBorders>
              <w:top w:val="nil"/>
              <w:left w:val="nil"/>
              <w:bottom w:val="single" w:sz="4" w:space="0" w:color="auto"/>
              <w:right w:val="single" w:sz="4" w:space="0" w:color="auto"/>
            </w:tcBorders>
            <w:shd w:val="clear" w:color="000000" w:fill="D0E0E2"/>
            <w:noWrap/>
            <w:vAlign w:val="bottom"/>
            <w:hideMark/>
          </w:tcPr>
          <w:p w14:paraId="5ADA80FB"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0B92FD8B"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252" w:type="dxa"/>
            <w:tcBorders>
              <w:top w:val="nil"/>
              <w:left w:val="nil"/>
              <w:bottom w:val="single" w:sz="4" w:space="0" w:color="auto"/>
              <w:right w:val="single" w:sz="4" w:space="0" w:color="auto"/>
            </w:tcBorders>
            <w:shd w:val="clear" w:color="000000" w:fill="D0E0E2"/>
            <w:noWrap/>
            <w:vAlign w:val="bottom"/>
            <w:hideMark/>
          </w:tcPr>
          <w:p w14:paraId="2115879A"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51FFEB12"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222" w:type="dxa"/>
            <w:vAlign w:val="center"/>
            <w:hideMark/>
          </w:tcPr>
          <w:p w14:paraId="61EA005B" w14:textId="77777777" w:rsidR="00F05DB7" w:rsidRPr="00F05DB7" w:rsidRDefault="00F05DB7" w:rsidP="00F05DB7">
            <w:pPr>
              <w:spacing w:after="0" w:line="240" w:lineRule="auto"/>
              <w:rPr>
                <w:rFonts w:ascii="Times New Roman" w:eastAsia="Times New Roman" w:hAnsi="Times New Roman" w:cs="Times New Roman"/>
                <w:kern w:val="0"/>
                <w:sz w:val="20"/>
                <w:szCs w:val="20"/>
                <w:lang w:eastAsia="en-GB"/>
                <w14:ligatures w14:val="none"/>
              </w:rPr>
            </w:pPr>
          </w:p>
        </w:tc>
      </w:tr>
      <w:tr w:rsidR="00F05DB7" w:rsidRPr="00F05DB7" w14:paraId="45D4EC35" w14:textId="77777777" w:rsidTr="00F05DB7">
        <w:trPr>
          <w:trHeight w:val="278"/>
        </w:trPr>
        <w:tc>
          <w:tcPr>
            <w:tcW w:w="2558" w:type="dxa"/>
            <w:tcBorders>
              <w:top w:val="nil"/>
              <w:left w:val="single" w:sz="4" w:space="0" w:color="auto"/>
              <w:bottom w:val="single" w:sz="4" w:space="0" w:color="auto"/>
              <w:right w:val="single" w:sz="4" w:space="0" w:color="auto"/>
            </w:tcBorders>
            <w:shd w:val="clear" w:color="000000" w:fill="FFFFFF"/>
            <w:noWrap/>
            <w:vAlign w:val="bottom"/>
            <w:hideMark/>
          </w:tcPr>
          <w:p w14:paraId="08A7CA6C"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Quality control</w:t>
            </w:r>
          </w:p>
        </w:tc>
        <w:tc>
          <w:tcPr>
            <w:tcW w:w="1332" w:type="dxa"/>
            <w:tcBorders>
              <w:top w:val="nil"/>
              <w:left w:val="nil"/>
              <w:bottom w:val="single" w:sz="4" w:space="0" w:color="auto"/>
              <w:right w:val="single" w:sz="4" w:space="0" w:color="auto"/>
            </w:tcBorders>
            <w:shd w:val="clear" w:color="000000" w:fill="FFFFFF"/>
            <w:noWrap/>
            <w:vAlign w:val="bottom"/>
            <w:hideMark/>
          </w:tcPr>
          <w:p w14:paraId="280D5545"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4</w:t>
            </w:r>
          </w:p>
        </w:tc>
        <w:tc>
          <w:tcPr>
            <w:tcW w:w="1250" w:type="dxa"/>
            <w:tcBorders>
              <w:top w:val="nil"/>
              <w:left w:val="nil"/>
              <w:bottom w:val="single" w:sz="4" w:space="0" w:color="auto"/>
              <w:right w:val="single" w:sz="4" w:space="0" w:color="auto"/>
            </w:tcBorders>
            <w:shd w:val="clear" w:color="000000" w:fill="FFFFFF"/>
            <w:noWrap/>
            <w:vAlign w:val="bottom"/>
            <w:hideMark/>
          </w:tcPr>
          <w:p w14:paraId="228D0F36"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2</w:t>
            </w:r>
          </w:p>
        </w:tc>
        <w:tc>
          <w:tcPr>
            <w:tcW w:w="1332" w:type="dxa"/>
            <w:tcBorders>
              <w:top w:val="nil"/>
              <w:left w:val="nil"/>
              <w:bottom w:val="single" w:sz="4" w:space="0" w:color="auto"/>
              <w:right w:val="single" w:sz="4" w:space="0" w:color="auto"/>
            </w:tcBorders>
            <w:shd w:val="clear" w:color="000000" w:fill="FFFFFF"/>
            <w:noWrap/>
            <w:vAlign w:val="bottom"/>
            <w:hideMark/>
          </w:tcPr>
          <w:p w14:paraId="188D479D" w14:textId="77777777" w:rsidR="00F05DB7" w:rsidRPr="00F05DB7" w:rsidRDefault="00F05DB7" w:rsidP="00F05DB7">
            <w:pPr>
              <w:spacing w:after="0" w:line="240" w:lineRule="auto"/>
              <w:jc w:val="right"/>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50%</w:t>
            </w:r>
          </w:p>
        </w:tc>
        <w:tc>
          <w:tcPr>
            <w:tcW w:w="1252" w:type="dxa"/>
            <w:tcBorders>
              <w:top w:val="nil"/>
              <w:left w:val="nil"/>
              <w:bottom w:val="single" w:sz="4" w:space="0" w:color="auto"/>
              <w:right w:val="single" w:sz="4" w:space="0" w:color="auto"/>
            </w:tcBorders>
            <w:shd w:val="clear" w:color="000000" w:fill="FFFFFF"/>
            <w:noWrap/>
            <w:vAlign w:val="bottom"/>
            <w:hideMark/>
          </w:tcPr>
          <w:p w14:paraId="7F00FFF6"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3</w:t>
            </w:r>
          </w:p>
        </w:tc>
        <w:tc>
          <w:tcPr>
            <w:tcW w:w="1332" w:type="dxa"/>
            <w:tcBorders>
              <w:top w:val="nil"/>
              <w:left w:val="nil"/>
              <w:bottom w:val="single" w:sz="4" w:space="0" w:color="auto"/>
              <w:right w:val="single" w:sz="4" w:space="0" w:color="auto"/>
            </w:tcBorders>
            <w:shd w:val="clear" w:color="000000" w:fill="FFFFFF"/>
            <w:noWrap/>
            <w:vAlign w:val="bottom"/>
            <w:hideMark/>
          </w:tcPr>
          <w:p w14:paraId="64688DD4" w14:textId="77777777" w:rsidR="00F05DB7" w:rsidRPr="00F05DB7" w:rsidRDefault="00F05DB7" w:rsidP="00F05DB7">
            <w:pPr>
              <w:spacing w:after="0" w:line="240" w:lineRule="auto"/>
              <w:jc w:val="right"/>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75%</w:t>
            </w:r>
          </w:p>
        </w:tc>
        <w:tc>
          <w:tcPr>
            <w:tcW w:w="1252" w:type="dxa"/>
            <w:tcBorders>
              <w:top w:val="nil"/>
              <w:left w:val="nil"/>
              <w:bottom w:val="single" w:sz="4" w:space="0" w:color="auto"/>
              <w:right w:val="single" w:sz="4" w:space="0" w:color="auto"/>
            </w:tcBorders>
            <w:shd w:val="clear" w:color="000000" w:fill="FFFFFF"/>
            <w:noWrap/>
            <w:vAlign w:val="bottom"/>
            <w:hideMark/>
          </w:tcPr>
          <w:p w14:paraId="1A15FBD3"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3</w:t>
            </w:r>
          </w:p>
        </w:tc>
        <w:tc>
          <w:tcPr>
            <w:tcW w:w="1332" w:type="dxa"/>
            <w:tcBorders>
              <w:top w:val="nil"/>
              <w:left w:val="nil"/>
              <w:bottom w:val="single" w:sz="4" w:space="0" w:color="auto"/>
              <w:right w:val="single" w:sz="4" w:space="0" w:color="auto"/>
            </w:tcBorders>
            <w:shd w:val="clear" w:color="000000" w:fill="FFFFFF"/>
            <w:noWrap/>
            <w:vAlign w:val="bottom"/>
            <w:hideMark/>
          </w:tcPr>
          <w:p w14:paraId="586A8027" w14:textId="77777777" w:rsidR="00F05DB7" w:rsidRPr="00F05DB7" w:rsidRDefault="00F05DB7" w:rsidP="00F05DB7">
            <w:pPr>
              <w:spacing w:after="0" w:line="240" w:lineRule="auto"/>
              <w:jc w:val="right"/>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75%</w:t>
            </w:r>
          </w:p>
        </w:tc>
        <w:tc>
          <w:tcPr>
            <w:tcW w:w="222" w:type="dxa"/>
            <w:vAlign w:val="center"/>
            <w:hideMark/>
          </w:tcPr>
          <w:p w14:paraId="08C34258" w14:textId="77777777" w:rsidR="00F05DB7" w:rsidRPr="00F05DB7" w:rsidRDefault="00F05DB7" w:rsidP="00F05DB7">
            <w:pPr>
              <w:spacing w:after="0" w:line="240" w:lineRule="auto"/>
              <w:rPr>
                <w:rFonts w:ascii="Times New Roman" w:eastAsia="Times New Roman" w:hAnsi="Times New Roman" w:cs="Times New Roman"/>
                <w:kern w:val="0"/>
                <w:sz w:val="20"/>
                <w:szCs w:val="20"/>
                <w:lang w:eastAsia="en-GB"/>
                <w14:ligatures w14:val="none"/>
              </w:rPr>
            </w:pPr>
          </w:p>
        </w:tc>
      </w:tr>
      <w:tr w:rsidR="00F05DB7" w:rsidRPr="00F05DB7" w14:paraId="6AA1F075" w14:textId="77777777" w:rsidTr="00F05DB7">
        <w:trPr>
          <w:trHeight w:val="278"/>
        </w:trPr>
        <w:tc>
          <w:tcPr>
            <w:tcW w:w="2558" w:type="dxa"/>
            <w:tcBorders>
              <w:top w:val="nil"/>
              <w:left w:val="single" w:sz="4" w:space="0" w:color="auto"/>
              <w:bottom w:val="single" w:sz="4" w:space="0" w:color="auto"/>
              <w:right w:val="single" w:sz="4" w:space="0" w:color="auto"/>
            </w:tcBorders>
            <w:shd w:val="clear" w:color="000000" w:fill="D0E0E2"/>
            <w:noWrap/>
            <w:vAlign w:val="bottom"/>
            <w:hideMark/>
          </w:tcPr>
          <w:p w14:paraId="1476769D"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1FB111D8"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250" w:type="dxa"/>
            <w:tcBorders>
              <w:top w:val="nil"/>
              <w:left w:val="nil"/>
              <w:bottom w:val="single" w:sz="4" w:space="0" w:color="auto"/>
              <w:right w:val="single" w:sz="4" w:space="0" w:color="auto"/>
            </w:tcBorders>
            <w:shd w:val="clear" w:color="000000" w:fill="D0E0E2"/>
            <w:noWrap/>
            <w:vAlign w:val="bottom"/>
            <w:hideMark/>
          </w:tcPr>
          <w:p w14:paraId="670656C5"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793BB275"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252" w:type="dxa"/>
            <w:tcBorders>
              <w:top w:val="nil"/>
              <w:left w:val="nil"/>
              <w:bottom w:val="single" w:sz="4" w:space="0" w:color="auto"/>
              <w:right w:val="single" w:sz="4" w:space="0" w:color="auto"/>
            </w:tcBorders>
            <w:shd w:val="clear" w:color="000000" w:fill="D0E0E2"/>
            <w:noWrap/>
            <w:vAlign w:val="bottom"/>
            <w:hideMark/>
          </w:tcPr>
          <w:p w14:paraId="023A2C1E"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0CBB26E3"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252" w:type="dxa"/>
            <w:tcBorders>
              <w:top w:val="nil"/>
              <w:left w:val="nil"/>
              <w:bottom w:val="single" w:sz="4" w:space="0" w:color="auto"/>
              <w:right w:val="single" w:sz="4" w:space="0" w:color="auto"/>
            </w:tcBorders>
            <w:shd w:val="clear" w:color="000000" w:fill="D0E0E2"/>
            <w:noWrap/>
            <w:vAlign w:val="bottom"/>
            <w:hideMark/>
          </w:tcPr>
          <w:p w14:paraId="02CF777C"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6C27902C"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222" w:type="dxa"/>
            <w:vAlign w:val="center"/>
            <w:hideMark/>
          </w:tcPr>
          <w:p w14:paraId="44D2EB84" w14:textId="77777777" w:rsidR="00F05DB7" w:rsidRPr="00F05DB7" w:rsidRDefault="00F05DB7" w:rsidP="00F05DB7">
            <w:pPr>
              <w:spacing w:after="0" w:line="240" w:lineRule="auto"/>
              <w:rPr>
                <w:rFonts w:ascii="Times New Roman" w:eastAsia="Times New Roman" w:hAnsi="Times New Roman" w:cs="Times New Roman"/>
                <w:kern w:val="0"/>
                <w:sz w:val="20"/>
                <w:szCs w:val="20"/>
                <w:lang w:eastAsia="en-GB"/>
                <w14:ligatures w14:val="none"/>
              </w:rPr>
            </w:pPr>
          </w:p>
        </w:tc>
      </w:tr>
      <w:tr w:rsidR="00F05DB7" w:rsidRPr="00F05DB7" w14:paraId="16F0D3F7" w14:textId="77777777" w:rsidTr="00F05DB7">
        <w:trPr>
          <w:trHeight w:val="278"/>
        </w:trPr>
        <w:tc>
          <w:tcPr>
            <w:tcW w:w="2558" w:type="dxa"/>
            <w:tcBorders>
              <w:top w:val="nil"/>
              <w:left w:val="single" w:sz="4" w:space="0" w:color="auto"/>
              <w:bottom w:val="single" w:sz="4" w:space="0" w:color="auto"/>
              <w:right w:val="single" w:sz="4" w:space="0" w:color="auto"/>
            </w:tcBorders>
            <w:shd w:val="clear" w:color="000000" w:fill="FFFFFF"/>
            <w:noWrap/>
            <w:vAlign w:val="bottom"/>
            <w:hideMark/>
          </w:tcPr>
          <w:p w14:paraId="6192999C"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xml:space="preserve">Dispatch </w:t>
            </w:r>
          </w:p>
        </w:tc>
        <w:tc>
          <w:tcPr>
            <w:tcW w:w="1332" w:type="dxa"/>
            <w:tcBorders>
              <w:top w:val="nil"/>
              <w:left w:val="nil"/>
              <w:bottom w:val="single" w:sz="4" w:space="0" w:color="auto"/>
              <w:right w:val="single" w:sz="4" w:space="0" w:color="auto"/>
            </w:tcBorders>
            <w:shd w:val="clear" w:color="000000" w:fill="FFFFFF"/>
            <w:noWrap/>
            <w:vAlign w:val="bottom"/>
            <w:hideMark/>
          </w:tcPr>
          <w:p w14:paraId="501BDF18"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15</w:t>
            </w:r>
          </w:p>
        </w:tc>
        <w:tc>
          <w:tcPr>
            <w:tcW w:w="1250" w:type="dxa"/>
            <w:tcBorders>
              <w:top w:val="nil"/>
              <w:left w:val="nil"/>
              <w:bottom w:val="single" w:sz="4" w:space="0" w:color="auto"/>
              <w:right w:val="single" w:sz="4" w:space="0" w:color="auto"/>
            </w:tcBorders>
            <w:shd w:val="clear" w:color="000000" w:fill="FFFFFF"/>
            <w:noWrap/>
            <w:vAlign w:val="bottom"/>
            <w:hideMark/>
          </w:tcPr>
          <w:p w14:paraId="584A8B5C"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4</w:t>
            </w:r>
          </w:p>
        </w:tc>
        <w:tc>
          <w:tcPr>
            <w:tcW w:w="1332" w:type="dxa"/>
            <w:tcBorders>
              <w:top w:val="nil"/>
              <w:left w:val="nil"/>
              <w:bottom w:val="single" w:sz="4" w:space="0" w:color="auto"/>
              <w:right w:val="single" w:sz="4" w:space="0" w:color="auto"/>
            </w:tcBorders>
            <w:shd w:val="clear" w:color="000000" w:fill="FFFFFF"/>
            <w:noWrap/>
            <w:vAlign w:val="bottom"/>
            <w:hideMark/>
          </w:tcPr>
          <w:p w14:paraId="3ED13AFD" w14:textId="77777777" w:rsidR="00F05DB7" w:rsidRPr="00F05DB7" w:rsidRDefault="00F05DB7" w:rsidP="00F05DB7">
            <w:pPr>
              <w:spacing w:after="0" w:line="240" w:lineRule="auto"/>
              <w:jc w:val="right"/>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27%</w:t>
            </w:r>
          </w:p>
        </w:tc>
        <w:tc>
          <w:tcPr>
            <w:tcW w:w="1252" w:type="dxa"/>
            <w:tcBorders>
              <w:top w:val="nil"/>
              <w:left w:val="nil"/>
              <w:bottom w:val="single" w:sz="4" w:space="0" w:color="auto"/>
              <w:right w:val="single" w:sz="4" w:space="0" w:color="auto"/>
            </w:tcBorders>
            <w:shd w:val="clear" w:color="000000" w:fill="FFFFFF"/>
            <w:noWrap/>
            <w:vAlign w:val="bottom"/>
            <w:hideMark/>
          </w:tcPr>
          <w:p w14:paraId="7BD0CB55"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6</w:t>
            </w:r>
          </w:p>
        </w:tc>
        <w:tc>
          <w:tcPr>
            <w:tcW w:w="1332" w:type="dxa"/>
            <w:tcBorders>
              <w:top w:val="nil"/>
              <w:left w:val="nil"/>
              <w:bottom w:val="single" w:sz="4" w:space="0" w:color="auto"/>
              <w:right w:val="single" w:sz="4" w:space="0" w:color="auto"/>
            </w:tcBorders>
            <w:shd w:val="clear" w:color="000000" w:fill="FFFFFF"/>
            <w:noWrap/>
            <w:vAlign w:val="bottom"/>
            <w:hideMark/>
          </w:tcPr>
          <w:p w14:paraId="14156A67" w14:textId="77777777" w:rsidR="00F05DB7" w:rsidRPr="00F05DB7" w:rsidRDefault="00F05DB7" w:rsidP="00F05DB7">
            <w:pPr>
              <w:spacing w:after="0" w:line="240" w:lineRule="auto"/>
              <w:jc w:val="right"/>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40%</w:t>
            </w:r>
          </w:p>
        </w:tc>
        <w:tc>
          <w:tcPr>
            <w:tcW w:w="1252" w:type="dxa"/>
            <w:tcBorders>
              <w:top w:val="nil"/>
              <w:left w:val="nil"/>
              <w:bottom w:val="single" w:sz="4" w:space="0" w:color="auto"/>
              <w:right w:val="single" w:sz="4" w:space="0" w:color="auto"/>
            </w:tcBorders>
            <w:shd w:val="clear" w:color="000000" w:fill="FFFFFF"/>
            <w:noWrap/>
            <w:vAlign w:val="bottom"/>
            <w:hideMark/>
          </w:tcPr>
          <w:p w14:paraId="149FA1E6"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6</w:t>
            </w:r>
          </w:p>
        </w:tc>
        <w:tc>
          <w:tcPr>
            <w:tcW w:w="1332" w:type="dxa"/>
            <w:tcBorders>
              <w:top w:val="nil"/>
              <w:left w:val="nil"/>
              <w:bottom w:val="single" w:sz="4" w:space="0" w:color="auto"/>
              <w:right w:val="single" w:sz="4" w:space="0" w:color="auto"/>
            </w:tcBorders>
            <w:shd w:val="clear" w:color="000000" w:fill="FFFFFF"/>
            <w:noWrap/>
            <w:vAlign w:val="bottom"/>
            <w:hideMark/>
          </w:tcPr>
          <w:p w14:paraId="4B12BC09" w14:textId="77777777" w:rsidR="00F05DB7" w:rsidRPr="00F05DB7" w:rsidRDefault="00F05DB7" w:rsidP="00F05DB7">
            <w:pPr>
              <w:spacing w:after="0" w:line="240" w:lineRule="auto"/>
              <w:jc w:val="right"/>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40%</w:t>
            </w:r>
          </w:p>
        </w:tc>
        <w:tc>
          <w:tcPr>
            <w:tcW w:w="222" w:type="dxa"/>
            <w:vAlign w:val="center"/>
            <w:hideMark/>
          </w:tcPr>
          <w:p w14:paraId="28C48A0D" w14:textId="77777777" w:rsidR="00F05DB7" w:rsidRPr="00F05DB7" w:rsidRDefault="00F05DB7" w:rsidP="00F05DB7">
            <w:pPr>
              <w:spacing w:after="0" w:line="240" w:lineRule="auto"/>
              <w:rPr>
                <w:rFonts w:ascii="Times New Roman" w:eastAsia="Times New Roman" w:hAnsi="Times New Roman" w:cs="Times New Roman"/>
                <w:kern w:val="0"/>
                <w:sz w:val="20"/>
                <w:szCs w:val="20"/>
                <w:lang w:eastAsia="en-GB"/>
                <w14:ligatures w14:val="none"/>
              </w:rPr>
            </w:pPr>
          </w:p>
        </w:tc>
      </w:tr>
      <w:tr w:rsidR="00F05DB7" w:rsidRPr="00F05DB7" w14:paraId="313366B8" w14:textId="77777777" w:rsidTr="00F05DB7">
        <w:trPr>
          <w:trHeight w:val="278"/>
        </w:trPr>
        <w:tc>
          <w:tcPr>
            <w:tcW w:w="2558" w:type="dxa"/>
            <w:tcBorders>
              <w:top w:val="nil"/>
              <w:left w:val="single" w:sz="4" w:space="0" w:color="auto"/>
              <w:bottom w:val="single" w:sz="4" w:space="0" w:color="auto"/>
              <w:right w:val="single" w:sz="4" w:space="0" w:color="auto"/>
            </w:tcBorders>
            <w:shd w:val="clear" w:color="000000" w:fill="D0E0E2"/>
            <w:noWrap/>
            <w:vAlign w:val="bottom"/>
            <w:hideMark/>
          </w:tcPr>
          <w:p w14:paraId="300069E5"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1AEB54C1"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250" w:type="dxa"/>
            <w:tcBorders>
              <w:top w:val="nil"/>
              <w:left w:val="nil"/>
              <w:bottom w:val="single" w:sz="4" w:space="0" w:color="auto"/>
              <w:right w:val="single" w:sz="4" w:space="0" w:color="auto"/>
            </w:tcBorders>
            <w:shd w:val="clear" w:color="000000" w:fill="D0E0E2"/>
            <w:noWrap/>
            <w:vAlign w:val="bottom"/>
            <w:hideMark/>
          </w:tcPr>
          <w:p w14:paraId="511F2C6E"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33F85A45"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252" w:type="dxa"/>
            <w:tcBorders>
              <w:top w:val="nil"/>
              <w:left w:val="nil"/>
              <w:bottom w:val="single" w:sz="4" w:space="0" w:color="auto"/>
              <w:right w:val="single" w:sz="4" w:space="0" w:color="auto"/>
            </w:tcBorders>
            <w:shd w:val="clear" w:color="000000" w:fill="D0E0E2"/>
            <w:noWrap/>
            <w:vAlign w:val="bottom"/>
            <w:hideMark/>
          </w:tcPr>
          <w:p w14:paraId="59ABC888"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2E38DD7A"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252" w:type="dxa"/>
            <w:tcBorders>
              <w:top w:val="nil"/>
              <w:left w:val="nil"/>
              <w:bottom w:val="single" w:sz="4" w:space="0" w:color="auto"/>
              <w:right w:val="single" w:sz="4" w:space="0" w:color="auto"/>
            </w:tcBorders>
            <w:shd w:val="clear" w:color="000000" w:fill="D0E0E2"/>
            <w:noWrap/>
            <w:vAlign w:val="bottom"/>
            <w:hideMark/>
          </w:tcPr>
          <w:p w14:paraId="56956384"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3C17A2C2"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222" w:type="dxa"/>
            <w:vAlign w:val="center"/>
            <w:hideMark/>
          </w:tcPr>
          <w:p w14:paraId="71CBC437" w14:textId="77777777" w:rsidR="00F05DB7" w:rsidRPr="00F05DB7" w:rsidRDefault="00F05DB7" w:rsidP="00F05DB7">
            <w:pPr>
              <w:spacing w:after="0" w:line="240" w:lineRule="auto"/>
              <w:rPr>
                <w:rFonts w:ascii="Times New Roman" w:eastAsia="Times New Roman" w:hAnsi="Times New Roman" w:cs="Times New Roman"/>
                <w:kern w:val="0"/>
                <w:sz w:val="20"/>
                <w:szCs w:val="20"/>
                <w:lang w:eastAsia="en-GB"/>
                <w14:ligatures w14:val="none"/>
              </w:rPr>
            </w:pPr>
          </w:p>
        </w:tc>
      </w:tr>
      <w:tr w:rsidR="00F05DB7" w:rsidRPr="00F05DB7" w14:paraId="1F0F2421" w14:textId="77777777" w:rsidTr="00F05DB7">
        <w:trPr>
          <w:trHeight w:val="278"/>
        </w:trPr>
        <w:tc>
          <w:tcPr>
            <w:tcW w:w="2558" w:type="dxa"/>
            <w:tcBorders>
              <w:top w:val="nil"/>
              <w:left w:val="single" w:sz="4" w:space="0" w:color="auto"/>
              <w:bottom w:val="single" w:sz="4" w:space="0" w:color="auto"/>
              <w:right w:val="single" w:sz="4" w:space="0" w:color="auto"/>
            </w:tcBorders>
            <w:shd w:val="clear" w:color="000000" w:fill="FFFFFF"/>
            <w:noWrap/>
            <w:vAlign w:val="bottom"/>
            <w:hideMark/>
          </w:tcPr>
          <w:p w14:paraId="1BF87AAF"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xml:space="preserve">Engineering </w:t>
            </w:r>
          </w:p>
        </w:tc>
        <w:tc>
          <w:tcPr>
            <w:tcW w:w="1332" w:type="dxa"/>
            <w:tcBorders>
              <w:top w:val="nil"/>
              <w:left w:val="nil"/>
              <w:bottom w:val="single" w:sz="4" w:space="0" w:color="auto"/>
              <w:right w:val="single" w:sz="4" w:space="0" w:color="auto"/>
            </w:tcBorders>
            <w:shd w:val="clear" w:color="000000" w:fill="FFFFFF"/>
            <w:noWrap/>
            <w:vAlign w:val="bottom"/>
            <w:hideMark/>
          </w:tcPr>
          <w:p w14:paraId="26875D3F"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35</w:t>
            </w:r>
          </w:p>
        </w:tc>
        <w:tc>
          <w:tcPr>
            <w:tcW w:w="1250" w:type="dxa"/>
            <w:tcBorders>
              <w:top w:val="nil"/>
              <w:left w:val="nil"/>
              <w:bottom w:val="single" w:sz="4" w:space="0" w:color="auto"/>
              <w:right w:val="single" w:sz="4" w:space="0" w:color="auto"/>
            </w:tcBorders>
            <w:shd w:val="clear" w:color="000000" w:fill="FFFFFF"/>
            <w:noWrap/>
            <w:vAlign w:val="bottom"/>
            <w:hideMark/>
          </w:tcPr>
          <w:p w14:paraId="32111347"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8</w:t>
            </w:r>
          </w:p>
        </w:tc>
        <w:tc>
          <w:tcPr>
            <w:tcW w:w="1332" w:type="dxa"/>
            <w:tcBorders>
              <w:top w:val="nil"/>
              <w:left w:val="nil"/>
              <w:bottom w:val="single" w:sz="4" w:space="0" w:color="auto"/>
              <w:right w:val="single" w:sz="4" w:space="0" w:color="auto"/>
            </w:tcBorders>
            <w:shd w:val="clear" w:color="000000" w:fill="FFFFFF"/>
            <w:noWrap/>
            <w:vAlign w:val="bottom"/>
            <w:hideMark/>
          </w:tcPr>
          <w:p w14:paraId="541D5904" w14:textId="77777777" w:rsidR="00F05DB7" w:rsidRPr="00F05DB7" w:rsidRDefault="00F05DB7" w:rsidP="00F05DB7">
            <w:pPr>
              <w:spacing w:after="0" w:line="240" w:lineRule="auto"/>
              <w:jc w:val="right"/>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23%</w:t>
            </w:r>
          </w:p>
        </w:tc>
        <w:tc>
          <w:tcPr>
            <w:tcW w:w="1252" w:type="dxa"/>
            <w:tcBorders>
              <w:top w:val="nil"/>
              <w:left w:val="nil"/>
              <w:bottom w:val="single" w:sz="4" w:space="0" w:color="auto"/>
              <w:right w:val="single" w:sz="4" w:space="0" w:color="auto"/>
            </w:tcBorders>
            <w:shd w:val="clear" w:color="000000" w:fill="FFFFFF"/>
            <w:noWrap/>
            <w:vAlign w:val="bottom"/>
            <w:hideMark/>
          </w:tcPr>
          <w:p w14:paraId="04ECE093"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8</w:t>
            </w:r>
          </w:p>
        </w:tc>
        <w:tc>
          <w:tcPr>
            <w:tcW w:w="1332" w:type="dxa"/>
            <w:tcBorders>
              <w:top w:val="nil"/>
              <w:left w:val="nil"/>
              <w:bottom w:val="single" w:sz="4" w:space="0" w:color="auto"/>
              <w:right w:val="single" w:sz="4" w:space="0" w:color="auto"/>
            </w:tcBorders>
            <w:shd w:val="clear" w:color="000000" w:fill="FFFFFF"/>
            <w:noWrap/>
            <w:vAlign w:val="bottom"/>
            <w:hideMark/>
          </w:tcPr>
          <w:p w14:paraId="0E700D05" w14:textId="77777777" w:rsidR="00F05DB7" w:rsidRPr="00F05DB7" w:rsidRDefault="00F05DB7" w:rsidP="00F05DB7">
            <w:pPr>
              <w:spacing w:after="0" w:line="240" w:lineRule="auto"/>
              <w:jc w:val="right"/>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23%</w:t>
            </w:r>
          </w:p>
        </w:tc>
        <w:tc>
          <w:tcPr>
            <w:tcW w:w="1252" w:type="dxa"/>
            <w:tcBorders>
              <w:top w:val="nil"/>
              <w:left w:val="nil"/>
              <w:bottom w:val="single" w:sz="4" w:space="0" w:color="auto"/>
              <w:right w:val="single" w:sz="4" w:space="0" w:color="auto"/>
            </w:tcBorders>
            <w:shd w:val="clear" w:color="000000" w:fill="FFFFFF"/>
            <w:noWrap/>
            <w:vAlign w:val="bottom"/>
            <w:hideMark/>
          </w:tcPr>
          <w:p w14:paraId="7BB03355"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3</w:t>
            </w:r>
          </w:p>
        </w:tc>
        <w:tc>
          <w:tcPr>
            <w:tcW w:w="1332" w:type="dxa"/>
            <w:tcBorders>
              <w:top w:val="nil"/>
              <w:left w:val="nil"/>
              <w:bottom w:val="single" w:sz="4" w:space="0" w:color="auto"/>
              <w:right w:val="single" w:sz="4" w:space="0" w:color="auto"/>
            </w:tcBorders>
            <w:shd w:val="clear" w:color="000000" w:fill="FFFFFF"/>
            <w:noWrap/>
            <w:vAlign w:val="bottom"/>
            <w:hideMark/>
          </w:tcPr>
          <w:p w14:paraId="31AE3EC3" w14:textId="77777777" w:rsidR="00F05DB7" w:rsidRPr="00F05DB7" w:rsidRDefault="00F05DB7" w:rsidP="00F05DB7">
            <w:pPr>
              <w:spacing w:after="0" w:line="240" w:lineRule="auto"/>
              <w:jc w:val="right"/>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8.57%</w:t>
            </w:r>
          </w:p>
        </w:tc>
        <w:tc>
          <w:tcPr>
            <w:tcW w:w="222" w:type="dxa"/>
            <w:vAlign w:val="center"/>
            <w:hideMark/>
          </w:tcPr>
          <w:p w14:paraId="04AA947D" w14:textId="77777777" w:rsidR="00F05DB7" w:rsidRPr="00F05DB7" w:rsidRDefault="00F05DB7" w:rsidP="00F05DB7">
            <w:pPr>
              <w:spacing w:after="0" w:line="240" w:lineRule="auto"/>
              <w:rPr>
                <w:rFonts w:ascii="Times New Roman" w:eastAsia="Times New Roman" w:hAnsi="Times New Roman" w:cs="Times New Roman"/>
                <w:kern w:val="0"/>
                <w:sz w:val="20"/>
                <w:szCs w:val="20"/>
                <w:lang w:eastAsia="en-GB"/>
                <w14:ligatures w14:val="none"/>
              </w:rPr>
            </w:pPr>
          </w:p>
        </w:tc>
      </w:tr>
      <w:tr w:rsidR="00F05DB7" w:rsidRPr="00F05DB7" w14:paraId="5385E4E3" w14:textId="77777777" w:rsidTr="00F05DB7">
        <w:trPr>
          <w:trHeight w:val="278"/>
        </w:trPr>
        <w:tc>
          <w:tcPr>
            <w:tcW w:w="2558" w:type="dxa"/>
            <w:tcBorders>
              <w:top w:val="nil"/>
              <w:left w:val="single" w:sz="4" w:space="0" w:color="auto"/>
              <w:bottom w:val="single" w:sz="4" w:space="0" w:color="auto"/>
              <w:right w:val="single" w:sz="4" w:space="0" w:color="auto"/>
            </w:tcBorders>
            <w:shd w:val="clear" w:color="000000" w:fill="D0E0E2"/>
            <w:noWrap/>
            <w:vAlign w:val="bottom"/>
            <w:hideMark/>
          </w:tcPr>
          <w:p w14:paraId="22E9B99E"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7B829BA4"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250" w:type="dxa"/>
            <w:tcBorders>
              <w:top w:val="nil"/>
              <w:left w:val="nil"/>
              <w:bottom w:val="single" w:sz="4" w:space="0" w:color="auto"/>
              <w:right w:val="single" w:sz="4" w:space="0" w:color="auto"/>
            </w:tcBorders>
            <w:shd w:val="clear" w:color="000000" w:fill="D0E0E2"/>
            <w:noWrap/>
            <w:vAlign w:val="bottom"/>
            <w:hideMark/>
          </w:tcPr>
          <w:p w14:paraId="5C99DA16"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15507368"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252" w:type="dxa"/>
            <w:tcBorders>
              <w:top w:val="nil"/>
              <w:left w:val="nil"/>
              <w:bottom w:val="single" w:sz="4" w:space="0" w:color="auto"/>
              <w:right w:val="single" w:sz="4" w:space="0" w:color="auto"/>
            </w:tcBorders>
            <w:shd w:val="clear" w:color="000000" w:fill="D0E0E2"/>
            <w:noWrap/>
            <w:vAlign w:val="bottom"/>
            <w:hideMark/>
          </w:tcPr>
          <w:p w14:paraId="4A682875"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18E4FBE1"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252" w:type="dxa"/>
            <w:tcBorders>
              <w:top w:val="nil"/>
              <w:left w:val="nil"/>
              <w:bottom w:val="single" w:sz="4" w:space="0" w:color="auto"/>
              <w:right w:val="single" w:sz="4" w:space="0" w:color="auto"/>
            </w:tcBorders>
            <w:shd w:val="clear" w:color="000000" w:fill="D0E0E2"/>
            <w:noWrap/>
            <w:vAlign w:val="bottom"/>
            <w:hideMark/>
          </w:tcPr>
          <w:p w14:paraId="239FA561"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3E984E62"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222" w:type="dxa"/>
            <w:vAlign w:val="center"/>
            <w:hideMark/>
          </w:tcPr>
          <w:p w14:paraId="7403DEC3" w14:textId="77777777" w:rsidR="00F05DB7" w:rsidRPr="00F05DB7" w:rsidRDefault="00F05DB7" w:rsidP="00F05DB7">
            <w:pPr>
              <w:spacing w:after="0" w:line="240" w:lineRule="auto"/>
              <w:rPr>
                <w:rFonts w:ascii="Times New Roman" w:eastAsia="Times New Roman" w:hAnsi="Times New Roman" w:cs="Times New Roman"/>
                <w:kern w:val="0"/>
                <w:sz w:val="20"/>
                <w:szCs w:val="20"/>
                <w:lang w:eastAsia="en-GB"/>
                <w14:ligatures w14:val="none"/>
              </w:rPr>
            </w:pPr>
          </w:p>
        </w:tc>
      </w:tr>
      <w:tr w:rsidR="00F05DB7" w:rsidRPr="00F05DB7" w14:paraId="7EF39C8C" w14:textId="77777777" w:rsidTr="00F05DB7">
        <w:trPr>
          <w:trHeight w:val="278"/>
        </w:trPr>
        <w:tc>
          <w:tcPr>
            <w:tcW w:w="2558" w:type="dxa"/>
            <w:tcBorders>
              <w:top w:val="nil"/>
              <w:left w:val="single" w:sz="4" w:space="0" w:color="auto"/>
              <w:bottom w:val="single" w:sz="4" w:space="0" w:color="auto"/>
              <w:right w:val="single" w:sz="4" w:space="0" w:color="auto"/>
            </w:tcBorders>
            <w:shd w:val="clear" w:color="000000" w:fill="FFFFFF"/>
            <w:noWrap/>
            <w:vAlign w:val="bottom"/>
            <w:hideMark/>
          </w:tcPr>
          <w:p w14:paraId="52AAB0A8"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lastRenderedPageBreak/>
              <w:t xml:space="preserve">Casting Department </w:t>
            </w:r>
          </w:p>
        </w:tc>
        <w:tc>
          <w:tcPr>
            <w:tcW w:w="1332" w:type="dxa"/>
            <w:tcBorders>
              <w:top w:val="nil"/>
              <w:left w:val="nil"/>
              <w:bottom w:val="single" w:sz="4" w:space="0" w:color="auto"/>
              <w:right w:val="single" w:sz="4" w:space="0" w:color="auto"/>
            </w:tcBorders>
            <w:shd w:val="clear" w:color="000000" w:fill="FFFFFF"/>
            <w:noWrap/>
            <w:vAlign w:val="bottom"/>
            <w:hideMark/>
          </w:tcPr>
          <w:p w14:paraId="7947EEDA"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6</w:t>
            </w:r>
          </w:p>
        </w:tc>
        <w:tc>
          <w:tcPr>
            <w:tcW w:w="1250" w:type="dxa"/>
            <w:tcBorders>
              <w:top w:val="nil"/>
              <w:left w:val="nil"/>
              <w:bottom w:val="single" w:sz="4" w:space="0" w:color="auto"/>
              <w:right w:val="single" w:sz="4" w:space="0" w:color="auto"/>
            </w:tcBorders>
            <w:shd w:val="clear" w:color="000000" w:fill="FFFFFF"/>
            <w:noWrap/>
            <w:vAlign w:val="bottom"/>
            <w:hideMark/>
          </w:tcPr>
          <w:p w14:paraId="57A30885"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3</w:t>
            </w:r>
          </w:p>
        </w:tc>
        <w:tc>
          <w:tcPr>
            <w:tcW w:w="1332" w:type="dxa"/>
            <w:tcBorders>
              <w:top w:val="nil"/>
              <w:left w:val="nil"/>
              <w:bottom w:val="single" w:sz="4" w:space="0" w:color="auto"/>
              <w:right w:val="single" w:sz="4" w:space="0" w:color="auto"/>
            </w:tcBorders>
            <w:shd w:val="clear" w:color="000000" w:fill="FFFFFF"/>
            <w:noWrap/>
            <w:vAlign w:val="bottom"/>
            <w:hideMark/>
          </w:tcPr>
          <w:p w14:paraId="248AC2BD" w14:textId="77777777" w:rsidR="00F05DB7" w:rsidRPr="00F05DB7" w:rsidRDefault="00F05DB7" w:rsidP="00F05DB7">
            <w:pPr>
              <w:spacing w:after="0" w:line="240" w:lineRule="auto"/>
              <w:jc w:val="right"/>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50%</w:t>
            </w:r>
          </w:p>
        </w:tc>
        <w:tc>
          <w:tcPr>
            <w:tcW w:w="1252" w:type="dxa"/>
            <w:tcBorders>
              <w:top w:val="nil"/>
              <w:left w:val="nil"/>
              <w:bottom w:val="single" w:sz="4" w:space="0" w:color="auto"/>
              <w:right w:val="single" w:sz="4" w:space="0" w:color="auto"/>
            </w:tcBorders>
            <w:shd w:val="clear" w:color="000000" w:fill="FFFFFF"/>
            <w:noWrap/>
            <w:vAlign w:val="bottom"/>
            <w:hideMark/>
          </w:tcPr>
          <w:p w14:paraId="7A5DA021"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5</w:t>
            </w:r>
          </w:p>
        </w:tc>
        <w:tc>
          <w:tcPr>
            <w:tcW w:w="1332" w:type="dxa"/>
            <w:tcBorders>
              <w:top w:val="nil"/>
              <w:left w:val="nil"/>
              <w:bottom w:val="single" w:sz="4" w:space="0" w:color="auto"/>
              <w:right w:val="single" w:sz="4" w:space="0" w:color="auto"/>
            </w:tcBorders>
            <w:shd w:val="clear" w:color="000000" w:fill="FFFFFF"/>
            <w:noWrap/>
            <w:vAlign w:val="bottom"/>
            <w:hideMark/>
          </w:tcPr>
          <w:p w14:paraId="74D4F929" w14:textId="77777777" w:rsidR="00F05DB7" w:rsidRPr="00F05DB7" w:rsidRDefault="00F05DB7" w:rsidP="00F05DB7">
            <w:pPr>
              <w:spacing w:after="0" w:line="240" w:lineRule="auto"/>
              <w:jc w:val="right"/>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83.33%</w:t>
            </w:r>
          </w:p>
        </w:tc>
        <w:tc>
          <w:tcPr>
            <w:tcW w:w="1252" w:type="dxa"/>
            <w:tcBorders>
              <w:top w:val="nil"/>
              <w:left w:val="nil"/>
              <w:bottom w:val="single" w:sz="4" w:space="0" w:color="auto"/>
              <w:right w:val="single" w:sz="4" w:space="0" w:color="auto"/>
            </w:tcBorders>
            <w:shd w:val="clear" w:color="000000" w:fill="FFFFFF"/>
            <w:noWrap/>
            <w:vAlign w:val="bottom"/>
            <w:hideMark/>
          </w:tcPr>
          <w:p w14:paraId="29679EBE"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2</w:t>
            </w:r>
          </w:p>
        </w:tc>
        <w:tc>
          <w:tcPr>
            <w:tcW w:w="1332" w:type="dxa"/>
            <w:tcBorders>
              <w:top w:val="nil"/>
              <w:left w:val="nil"/>
              <w:bottom w:val="single" w:sz="4" w:space="0" w:color="auto"/>
              <w:right w:val="single" w:sz="4" w:space="0" w:color="auto"/>
            </w:tcBorders>
            <w:shd w:val="clear" w:color="000000" w:fill="FFFFFF"/>
            <w:noWrap/>
            <w:vAlign w:val="bottom"/>
            <w:hideMark/>
          </w:tcPr>
          <w:p w14:paraId="0741BAD0" w14:textId="77777777" w:rsidR="00F05DB7" w:rsidRPr="00F05DB7" w:rsidRDefault="00F05DB7" w:rsidP="00F05DB7">
            <w:pPr>
              <w:spacing w:after="0" w:line="240" w:lineRule="auto"/>
              <w:jc w:val="right"/>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33.33%</w:t>
            </w:r>
          </w:p>
        </w:tc>
        <w:tc>
          <w:tcPr>
            <w:tcW w:w="222" w:type="dxa"/>
            <w:vAlign w:val="center"/>
            <w:hideMark/>
          </w:tcPr>
          <w:p w14:paraId="7FA88497" w14:textId="77777777" w:rsidR="00F05DB7" w:rsidRPr="00F05DB7" w:rsidRDefault="00F05DB7" w:rsidP="00F05DB7">
            <w:pPr>
              <w:spacing w:after="0" w:line="240" w:lineRule="auto"/>
              <w:rPr>
                <w:rFonts w:ascii="Times New Roman" w:eastAsia="Times New Roman" w:hAnsi="Times New Roman" w:cs="Times New Roman"/>
                <w:kern w:val="0"/>
                <w:sz w:val="20"/>
                <w:szCs w:val="20"/>
                <w:lang w:eastAsia="en-GB"/>
                <w14:ligatures w14:val="none"/>
              </w:rPr>
            </w:pPr>
          </w:p>
        </w:tc>
      </w:tr>
      <w:tr w:rsidR="00F05DB7" w:rsidRPr="00F05DB7" w14:paraId="6164820E" w14:textId="77777777" w:rsidTr="00F05DB7">
        <w:trPr>
          <w:trHeight w:val="278"/>
        </w:trPr>
        <w:tc>
          <w:tcPr>
            <w:tcW w:w="2558" w:type="dxa"/>
            <w:tcBorders>
              <w:top w:val="nil"/>
              <w:left w:val="single" w:sz="4" w:space="0" w:color="auto"/>
              <w:bottom w:val="single" w:sz="4" w:space="0" w:color="auto"/>
              <w:right w:val="single" w:sz="4" w:space="0" w:color="auto"/>
            </w:tcBorders>
            <w:shd w:val="clear" w:color="000000" w:fill="D0E0E2"/>
            <w:noWrap/>
            <w:vAlign w:val="bottom"/>
            <w:hideMark/>
          </w:tcPr>
          <w:p w14:paraId="62C9A543"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6CD5E5A9"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250" w:type="dxa"/>
            <w:tcBorders>
              <w:top w:val="nil"/>
              <w:left w:val="nil"/>
              <w:bottom w:val="single" w:sz="4" w:space="0" w:color="auto"/>
              <w:right w:val="single" w:sz="4" w:space="0" w:color="auto"/>
            </w:tcBorders>
            <w:shd w:val="clear" w:color="000000" w:fill="D0E0E2"/>
            <w:noWrap/>
            <w:vAlign w:val="bottom"/>
            <w:hideMark/>
          </w:tcPr>
          <w:p w14:paraId="64D87AEE"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5FF0E416"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252" w:type="dxa"/>
            <w:tcBorders>
              <w:top w:val="nil"/>
              <w:left w:val="nil"/>
              <w:bottom w:val="single" w:sz="4" w:space="0" w:color="auto"/>
              <w:right w:val="single" w:sz="4" w:space="0" w:color="auto"/>
            </w:tcBorders>
            <w:shd w:val="clear" w:color="000000" w:fill="D0E0E2"/>
            <w:noWrap/>
            <w:vAlign w:val="bottom"/>
            <w:hideMark/>
          </w:tcPr>
          <w:p w14:paraId="376B01D9"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1F32C437"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252" w:type="dxa"/>
            <w:tcBorders>
              <w:top w:val="nil"/>
              <w:left w:val="nil"/>
              <w:bottom w:val="single" w:sz="4" w:space="0" w:color="auto"/>
              <w:right w:val="single" w:sz="4" w:space="0" w:color="auto"/>
            </w:tcBorders>
            <w:shd w:val="clear" w:color="000000" w:fill="D0E0E2"/>
            <w:noWrap/>
            <w:vAlign w:val="bottom"/>
            <w:hideMark/>
          </w:tcPr>
          <w:p w14:paraId="799E3869"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45E70A75"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222" w:type="dxa"/>
            <w:vAlign w:val="center"/>
            <w:hideMark/>
          </w:tcPr>
          <w:p w14:paraId="4B88FD26" w14:textId="77777777" w:rsidR="00F05DB7" w:rsidRPr="00F05DB7" w:rsidRDefault="00F05DB7" w:rsidP="00F05DB7">
            <w:pPr>
              <w:spacing w:after="0" w:line="240" w:lineRule="auto"/>
              <w:rPr>
                <w:rFonts w:ascii="Times New Roman" w:eastAsia="Times New Roman" w:hAnsi="Times New Roman" w:cs="Times New Roman"/>
                <w:kern w:val="0"/>
                <w:sz w:val="20"/>
                <w:szCs w:val="20"/>
                <w:lang w:eastAsia="en-GB"/>
                <w14:ligatures w14:val="none"/>
              </w:rPr>
            </w:pPr>
          </w:p>
        </w:tc>
      </w:tr>
      <w:tr w:rsidR="00F05DB7" w:rsidRPr="00F05DB7" w14:paraId="35B56781" w14:textId="77777777" w:rsidTr="00F05DB7">
        <w:trPr>
          <w:trHeight w:val="278"/>
        </w:trPr>
        <w:tc>
          <w:tcPr>
            <w:tcW w:w="2558" w:type="dxa"/>
            <w:tcBorders>
              <w:top w:val="nil"/>
              <w:left w:val="single" w:sz="4" w:space="0" w:color="auto"/>
              <w:bottom w:val="single" w:sz="4" w:space="0" w:color="auto"/>
              <w:right w:val="single" w:sz="4" w:space="0" w:color="auto"/>
            </w:tcBorders>
            <w:shd w:val="clear" w:color="000000" w:fill="FFFFFF"/>
            <w:noWrap/>
            <w:vAlign w:val="bottom"/>
            <w:hideMark/>
          </w:tcPr>
          <w:p w14:paraId="67DE3876"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xml:space="preserve">Sales &amp; Marketing </w:t>
            </w:r>
          </w:p>
        </w:tc>
        <w:tc>
          <w:tcPr>
            <w:tcW w:w="1332" w:type="dxa"/>
            <w:tcBorders>
              <w:top w:val="nil"/>
              <w:left w:val="nil"/>
              <w:bottom w:val="single" w:sz="4" w:space="0" w:color="auto"/>
              <w:right w:val="single" w:sz="4" w:space="0" w:color="auto"/>
            </w:tcBorders>
            <w:shd w:val="clear" w:color="000000" w:fill="FFFFFF"/>
            <w:noWrap/>
            <w:vAlign w:val="bottom"/>
            <w:hideMark/>
          </w:tcPr>
          <w:p w14:paraId="5328FDDA"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12</w:t>
            </w:r>
          </w:p>
        </w:tc>
        <w:tc>
          <w:tcPr>
            <w:tcW w:w="1250" w:type="dxa"/>
            <w:tcBorders>
              <w:top w:val="nil"/>
              <w:left w:val="nil"/>
              <w:bottom w:val="single" w:sz="4" w:space="0" w:color="auto"/>
              <w:right w:val="single" w:sz="4" w:space="0" w:color="auto"/>
            </w:tcBorders>
            <w:shd w:val="clear" w:color="000000" w:fill="FFFFFF"/>
            <w:noWrap/>
            <w:vAlign w:val="bottom"/>
            <w:hideMark/>
          </w:tcPr>
          <w:p w14:paraId="669F7F1E"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4</w:t>
            </w:r>
          </w:p>
        </w:tc>
        <w:tc>
          <w:tcPr>
            <w:tcW w:w="1332" w:type="dxa"/>
            <w:tcBorders>
              <w:top w:val="nil"/>
              <w:left w:val="nil"/>
              <w:bottom w:val="single" w:sz="4" w:space="0" w:color="auto"/>
              <w:right w:val="single" w:sz="4" w:space="0" w:color="auto"/>
            </w:tcBorders>
            <w:shd w:val="clear" w:color="000000" w:fill="FFFFFF"/>
            <w:noWrap/>
            <w:vAlign w:val="bottom"/>
            <w:hideMark/>
          </w:tcPr>
          <w:p w14:paraId="0FDC8375" w14:textId="77777777" w:rsidR="00F05DB7" w:rsidRPr="00F05DB7" w:rsidRDefault="00F05DB7" w:rsidP="00F05DB7">
            <w:pPr>
              <w:spacing w:after="0" w:line="240" w:lineRule="auto"/>
              <w:jc w:val="right"/>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33.33%</w:t>
            </w:r>
          </w:p>
        </w:tc>
        <w:tc>
          <w:tcPr>
            <w:tcW w:w="1252" w:type="dxa"/>
            <w:tcBorders>
              <w:top w:val="nil"/>
              <w:left w:val="nil"/>
              <w:bottom w:val="single" w:sz="4" w:space="0" w:color="auto"/>
              <w:right w:val="single" w:sz="4" w:space="0" w:color="auto"/>
            </w:tcBorders>
            <w:shd w:val="clear" w:color="000000" w:fill="FFFFFF"/>
            <w:noWrap/>
            <w:vAlign w:val="bottom"/>
            <w:hideMark/>
          </w:tcPr>
          <w:p w14:paraId="19ABE604"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3</w:t>
            </w:r>
          </w:p>
        </w:tc>
        <w:tc>
          <w:tcPr>
            <w:tcW w:w="1332" w:type="dxa"/>
            <w:tcBorders>
              <w:top w:val="nil"/>
              <w:left w:val="nil"/>
              <w:bottom w:val="single" w:sz="4" w:space="0" w:color="auto"/>
              <w:right w:val="single" w:sz="4" w:space="0" w:color="auto"/>
            </w:tcBorders>
            <w:shd w:val="clear" w:color="000000" w:fill="FFFFFF"/>
            <w:noWrap/>
            <w:vAlign w:val="bottom"/>
            <w:hideMark/>
          </w:tcPr>
          <w:p w14:paraId="72A3D801" w14:textId="77777777" w:rsidR="00F05DB7" w:rsidRPr="00F05DB7" w:rsidRDefault="00F05DB7" w:rsidP="00F05DB7">
            <w:pPr>
              <w:spacing w:after="0" w:line="240" w:lineRule="auto"/>
              <w:jc w:val="right"/>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25%</w:t>
            </w:r>
          </w:p>
        </w:tc>
        <w:tc>
          <w:tcPr>
            <w:tcW w:w="1252" w:type="dxa"/>
            <w:tcBorders>
              <w:top w:val="nil"/>
              <w:left w:val="nil"/>
              <w:bottom w:val="single" w:sz="4" w:space="0" w:color="auto"/>
              <w:right w:val="single" w:sz="4" w:space="0" w:color="auto"/>
            </w:tcBorders>
            <w:shd w:val="clear" w:color="000000" w:fill="FFFFFF"/>
            <w:noWrap/>
            <w:vAlign w:val="bottom"/>
            <w:hideMark/>
          </w:tcPr>
          <w:p w14:paraId="12A2932E"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3</w:t>
            </w:r>
          </w:p>
        </w:tc>
        <w:tc>
          <w:tcPr>
            <w:tcW w:w="1332" w:type="dxa"/>
            <w:tcBorders>
              <w:top w:val="nil"/>
              <w:left w:val="nil"/>
              <w:bottom w:val="single" w:sz="4" w:space="0" w:color="auto"/>
              <w:right w:val="single" w:sz="4" w:space="0" w:color="auto"/>
            </w:tcBorders>
            <w:shd w:val="clear" w:color="000000" w:fill="FFFFFF"/>
            <w:noWrap/>
            <w:vAlign w:val="bottom"/>
            <w:hideMark/>
          </w:tcPr>
          <w:p w14:paraId="01F50616" w14:textId="77777777" w:rsidR="00F05DB7" w:rsidRPr="00F05DB7" w:rsidRDefault="00F05DB7" w:rsidP="00F05DB7">
            <w:pPr>
              <w:spacing w:after="0" w:line="240" w:lineRule="auto"/>
              <w:jc w:val="right"/>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25%</w:t>
            </w:r>
          </w:p>
        </w:tc>
        <w:tc>
          <w:tcPr>
            <w:tcW w:w="222" w:type="dxa"/>
            <w:vAlign w:val="center"/>
            <w:hideMark/>
          </w:tcPr>
          <w:p w14:paraId="2FF71A36" w14:textId="77777777" w:rsidR="00F05DB7" w:rsidRPr="00F05DB7" w:rsidRDefault="00F05DB7" w:rsidP="00F05DB7">
            <w:pPr>
              <w:spacing w:after="0" w:line="240" w:lineRule="auto"/>
              <w:rPr>
                <w:rFonts w:ascii="Times New Roman" w:eastAsia="Times New Roman" w:hAnsi="Times New Roman" w:cs="Times New Roman"/>
                <w:kern w:val="0"/>
                <w:sz w:val="20"/>
                <w:szCs w:val="20"/>
                <w:lang w:eastAsia="en-GB"/>
                <w14:ligatures w14:val="none"/>
              </w:rPr>
            </w:pPr>
          </w:p>
        </w:tc>
      </w:tr>
      <w:tr w:rsidR="00F05DB7" w:rsidRPr="00F05DB7" w14:paraId="6A81CC41" w14:textId="77777777" w:rsidTr="00F05DB7">
        <w:trPr>
          <w:trHeight w:val="278"/>
        </w:trPr>
        <w:tc>
          <w:tcPr>
            <w:tcW w:w="2558" w:type="dxa"/>
            <w:tcBorders>
              <w:top w:val="nil"/>
              <w:left w:val="single" w:sz="4" w:space="0" w:color="auto"/>
              <w:bottom w:val="single" w:sz="4" w:space="0" w:color="auto"/>
              <w:right w:val="single" w:sz="4" w:space="0" w:color="auto"/>
            </w:tcBorders>
            <w:shd w:val="clear" w:color="000000" w:fill="D0E0E2"/>
            <w:noWrap/>
            <w:vAlign w:val="bottom"/>
            <w:hideMark/>
          </w:tcPr>
          <w:p w14:paraId="0B50A133"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2F44D322"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250" w:type="dxa"/>
            <w:tcBorders>
              <w:top w:val="nil"/>
              <w:left w:val="nil"/>
              <w:bottom w:val="single" w:sz="4" w:space="0" w:color="auto"/>
              <w:right w:val="single" w:sz="4" w:space="0" w:color="auto"/>
            </w:tcBorders>
            <w:shd w:val="clear" w:color="000000" w:fill="D0E0E2"/>
            <w:noWrap/>
            <w:vAlign w:val="bottom"/>
            <w:hideMark/>
          </w:tcPr>
          <w:p w14:paraId="7E647C44"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70003064"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252" w:type="dxa"/>
            <w:tcBorders>
              <w:top w:val="nil"/>
              <w:left w:val="nil"/>
              <w:bottom w:val="single" w:sz="4" w:space="0" w:color="auto"/>
              <w:right w:val="single" w:sz="4" w:space="0" w:color="auto"/>
            </w:tcBorders>
            <w:shd w:val="clear" w:color="000000" w:fill="D0E0E2"/>
            <w:noWrap/>
            <w:vAlign w:val="bottom"/>
            <w:hideMark/>
          </w:tcPr>
          <w:p w14:paraId="524D578D"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7C24935C"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252" w:type="dxa"/>
            <w:tcBorders>
              <w:top w:val="nil"/>
              <w:left w:val="nil"/>
              <w:bottom w:val="single" w:sz="4" w:space="0" w:color="auto"/>
              <w:right w:val="single" w:sz="4" w:space="0" w:color="auto"/>
            </w:tcBorders>
            <w:shd w:val="clear" w:color="000000" w:fill="D0E0E2"/>
            <w:noWrap/>
            <w:vAlign w:val="bottom"/>
            <w:hideMark/>
          </w:tcPr>
          <w:p w14:paraId="22363A24"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15614B86"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222" w:type="dxa"/>
            <w:vAlign w:val="center"/>
            <w:hideMark/>
          </w:tcPr>
          <w:p w14:paraId="509B225B" w14:textId="77777777" w:rsidR="00F05DB7" w:rsidRPr="00F05DB7" w:rsidRDefault="00F05DB7" w:rsidP="00F05DB7">
            <w:pPr>
              <w:spacing w:after="0" w:line="240" w:lineRule="auto"/>
              <w:rPr>
                <w:rFonts w:ascii="Times New Roman" w:eastAsia="Times New Roman" w:hAnsi="Times New Roman" w:cs="Times New Roman"/>
                <w:kern w:val="0"/>
                <w:sz w:val="20"/>
                <w:szCs w:val="20"/>
                <w:lang w:eastAsia="en-GB"/>
                <w14:ligatures w14:val="none"/>
              </w:rPr>
            </w:pPr>
          </w:p>
        </w:tc>
      </w:tr>
      <w:tr w:rsidR="00F05DB7" w:rsidRPr="00F05DB7" w14:paraId="4D852584" w14:textId="77777777" w:rsidTr="00F05DB7">
        <w:trPr>
          <w:trHeight w:val="278"/>
        </w:trPr>
        <w:tc>
          <w:tcPr>
            <w:tcW w:w="2558" w:type="dxa"/>
            <w:tcBorders>
              <w:top w:val="nil"/>
              <w:left w:val="single" w:sz="4" w:space="0" w:color="auto"/>
              <w:bottom w:val="single" w:sz="4" w:space="0" w:color="auto"/>
              <w:right w:val="single" w:sz="4" w:space="0" w:color="auto"/>
            </w:tcBorders>
            <w:shd w:val="clear" w:color="000000" w:fill="FFFFFF"/>
            <w:noWrap/>
            <w:vAlign w:val="bottom"/>
            <w:hideMark/>
          </w:tcPr>
          <w:p w14:paraId="1085D998"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xml:space="preserve">Human Resources </w:t>
            </w:r>
          </w:p>
        </w:tc>
        <w:tc>
          <w:tcPr>
            <w:tcW w:w="1332" w:type="dxa"/>
            <w:tcBorders>
              <w:top w:val="nil"/>
              <w:left w:val="nil"/>
              <w:bottom w:val="single" w:sz="4" w:space="0" w:color="auto"/>
              <w:right w:val="single" w:sz="4" w:space="0" w:color="auto"/>
            </w:tcBorders>
            <w:shd w:val="clear" w:color="000000" w:fill="FFFFFF"/>
            <w:noWrap/>
            <w:vAlign w:val="bottom"/>
            <w:hideMark/>
          </w:tcPr>
          <w:p w14:paraId="79F958FB"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4</w:t>
            </w:r>
          </w:p>
        </w:tc>
        <w:tc>
          <w:tcPr>
            <w:tcW w:w="1250" w:type="dxa"/>
            <w:tcBorders>
              <w:top w:val="nil"/>
              <w:left w:val="nil"/>
              <w:bottom w:val="single" w:sz="4" w:space="0" w:color="auto"/>
              <w:right w:val="single" w:sz="4" w:space="0" w:color="auto"/>
            </w:tcBorders>
            <w:shd w:val="clear" w:color="000000" w:fill="FFFFFF"/>
            <w:noWrap/>
            <w:vAlign w:val="bottom"/>
            <w:hideMark/>
          </w:tcPr>
          <w:p w14:paraId="6DD7A14C"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1</w:t>
            </w:r>
          </w:p>
        </w:tc>
        <w:tc>
          <w:tcPr>
            <w:tcW w:w="1332" w:type="dxa"/>
            <w:tcBorders>
              <w:top w:val="nil"/>
              <w:left w:val="nil"/>
              <w:bottom w:val="single" w:sz="4" w:space="0" w:color="auto"/>
              <w:right w:val="single" w:sz="4" w:space="0" w:color="auto"/>
            </w:tcBorders>
            <w:shd w:val="clear" w:color="000000" w:fill="FFFFFF"/>
            <w:noWrap/>
            <w:vAlign w:val="bottom"/>
            <w:hideMark/>
          </w:tcPr>
          <w:p w14:paraId="0453D43A" w14:textId="77777777" w:rsidR="00F05DB7" w:rsidRPr="00F05DB7" w:rsidRDefault="00F05DB7" w:rsidP="00F05DB7">
            <w:pPr>
              <w:spacing w:after="0" w:line="240" w:lineRule="auto"/>
              <w:jc w:val="right"/>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25%</w:t>
            </w:r>
          </w:p>
        </w:tc>
        <w:tc>
          <w:tcPr>
            <w:tcW w:w="1252" w:type="dxa"/>
            <w:tcBorders>
              <w:top w:val="nil"/>
              <w:left w:val="nil"/>
              <w:bottom w:val="single" w:sz="4" w:space="0" w:color="auto"/>
              <w:right w:val="single" w:sz="4" w:space="0" w:color="auto"/>
            </w:tcBorders>
            <w:shd w:val="clear" w:color="000000" w:fill="FFFFFF"/>
            <w:noWrap/>
            <w:vAlign w:val="bottom"/>
            <w:hideMark/>
          </w:tcPr>
          <w:p w14:paraId="1F01730A"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1</w:t>
            </w:r>
          </w:p>
        </w:tc>
        <w:tc>
          <w:tcPr>
            <w:tcW w:w="1332" w:type="dxa"/>
            <w:tcBorders>
              <w:top w:val="nil"/>
              <w:left w:val="nil"/>
              <w:bottom w:val="single" w:sz="4" w:space="0" w:color="auto"/>
              <w:right w:val="single" w:sz="4" w:space="0" w:color="auto"/>
            </w:tcBorders>
            <w:shd w:val="clear" w:color="000000" w:fill="FFFFFF"/>
            <w:noWrap/>
            <w:vAlign w:val="bottom"/>
            <w:hideMark/>
          </w:tcPr>
          <w:p w14:paraId="15A7026E" w14:textId="77777777" w:rsidR="00F05DB7" w:rsidRPr="00F05DB7" w:rsidRDefault="00F05DB7" w:rsidP="00F05DB7">
            <w:pPr>
              <w:spacing w:after="0" w:line="240" w:lineRule="auto"/>
              <w:jc w:val="right"/>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25%</w:t>
            </w:r>
          </w:p>
        </w:tc>
        <w:tc>
          <w:tcPr>
            <w:tcW w:w="1252" w:type="dxa"/>
            <w:tcBorders>
              <w:top w:val="nil"/>
              <w:left w:val="nil"/>
              <w:bottom w:val="single" w:sz="4" w:space="0" w:color="auto"/>
              <w:right w:val="single" w:sz="4" w:space="0" w:color="auto"/>
            </w:tcBorders>
            <w:shd w:val="clear" w:color="000000" w:fill="FFFFFF"/>
            <w:noWrap/>
            <w:vAlign w:val="bottom"/>
            <w:hideMark/>
          </w:tcPr>
          <w:p w14:paraId="4314E77D"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1</w:t>
            </w:r>
          </w:p>
        </w:tc>
        <w:tc>
          <w:tcPr>
            <w:tcW w:w="1332" w:type="dxa"/>
            <w:tcBorders>
              <w:top w:val="nil"/>
              <w:left w:val="nil"/>
              <w:bottom w:val="single" w:sz="4" w:space="0" w:color="auto"/>
              <w:right w:val="single" w:sz="4" w:space="0" w:color="auto"/>
            </w:tcBorders>
            <w:shd w:val="clear" w:color="000000" w:fill="FFFFFF"/>
            <w:noWrap/>
            <w:vAlign w:val="bottom"/>
            <w:hideMark/>
          </w:tcPr>
          <w:p w14:paraId="140182BA" w14:textId="77777777" w:rsidR="00F05DB7" w:rsidRPr="00F05DB7" w:rsidRDefault="00F05DB7" w:rsidP="00F05DB7">
            <w:pPr>
              <w:spacing w:after="0" w:line="240" w:lineRule="auto"/>
              <w:jc w:val="right"/>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25%</w:t>
            </w:r>
          </w:p>
        </w:tc>
        <w:tc>
          <w:tcPr>
            <w:tcW w:w="222" w:type="dxa"/>
            <w:vAlign w:val="center"/>
            <w:hideMark/>
          </w:tcPr>
          <w:p w14:paraId="1900C4A8" w14:textId="77777777" w:rsidR="00F05DB7" w:rsidRPr="00F05DB7" w:rsidRDefault="00F05DB7" w:rsidP="00F05DB7">
            <w:pPr>
              <w:spacing w:after="0" w:line="240" w:lineRule="auto"/>
              <w:rPr>
                <w:rFonts w:ascii="Times New Roman" w:eastAsia="Times New Roman" w:hAnsi="Times New Roman" w:cs="Times New Roman"/>
                <w:kern w:val="0"/>
                <w:sz w:val="20"/>
                <w:szCs w:val="20"/>
                <w:lang w:eastAsia="en-GB"/>
                <w14:ligatures w14:val="none"/>
              </w:rPr>
            </w:pPr>
          </w:p>
        </w:tc>
      </w:tr>
      <w:tr w:rsidR="00F05DB7" w:rsidRPr="00F05DB7" w14:paraId="407D4FF9" w14:textId="77777777" w:rsidTr="00F05DB7">
        <w:trPr>
          <w:trHeight w:val="278"/>
        </w:trPr>
        <w:tc>
          <w:tcPr>
            <w:tcW w:w="2558" w:type="dxa"/>
            <w:tcBorders>
              <w:top w:val="nil"/>
              <w:left w:val="single" w:sz="4" w:space="0" w:color="auto"/>
              <w:bottom w:val="single" w:sz="4" w:space="0" w:color="auto"/>
              <w:right w:val="single" w:sz="4" w:space="0" w:color="auto"/>
            </w:tcBorders>
            <w:shd w:val="clear" w:color="000000" w:fill="D0E0E2"/>
            <w:noWrap/>
            <w:vAlign w:val="bottom"/>
            <w:hideMark/>
          </w:tcPr>
          <w:p w14:paraId="07FD138C"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12E38621"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250" w:type="dxa"/>
            <w:tcBorders>
              <w:top w:val="nil"/>
              <w:left w:val="nil"/>
              <w:bottom w:val="single" w:sz="4" w:space="0" w:color="auto"/>
              <w:right w:val="single" w:sz="4" w:space="0" w:color="auto"/>
            </w:tcBorders>
            <w:shd w:val="clear" w:color="000000" w:fill="D0E0E2"/>
            <w:noWrap/>
            <w:vAlign w:val="bottom"/>
            <w:hideMark/>
          </w:tcPr>
          <w:p w14:paraId="3D9D502B"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57195397"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252" w:type="dxa"/>
            <w:tcBorders>
              <w:top w:val="nil"/>
              <w:left w:val="nil"/>
              <w:bottom w:val="single" w:sz="4" w:space="0" w:color="auto"/>
              <w:right w:val="single" w:sz="4" w:space="0" w:color="auto"/>
            </w:tcBorders>
            <w:shd w:val="clear" w:color="000000" w:fill="D0E0E2"/>
            <w:noWrap/>
            <w:vAlign w:val="bottom"/>
            <w:hideMark/>
          </w:tcPr>
          <w:p w14:paraId="01A8BD1F"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416C0C01"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252" w:type="dxa"/>
            <w:tcBorders>
              <w:top w:val="nil"/>
              <w:left w:val="nil"/>
              <w:bottom w:val="single" w:sz="4" w:space="0" w:color="auto"/>
              <w:right w:val="single" w:sz="4" w:space="0" w:color="auto"/>
            </w:tcBorders>
            <w:shd w:val="clear" w:color="000000" w:fill="D0E0E2"/>
            <w:noWrap/>
            <w:vAlign w:val="bottom"/>
            <w:hideMark/>
          </w:tcPr>
          <w:p w14:paraId="69154F9D"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1332" w:type="dxa"/>
            <w:tcBorders>
              <w:top w:val="nil"/>
              <w:left w:val="nil"/>
              <w:bottom w:val="single" w:sz="4" w:space="0" w:color="auto"/>
              <w:right w:val="single" w:sz="4" w:space="0" w:color="auto"/>
            </w:tcBorders>
            <w:shd w:val="clear" w:color="000000" w:fill="D0E0E2"/>
            <w:noWrap/>
            <w:vAlign w:val="bottom"/>
            <w:hideMark/>
          </w:tcPr>
          <w:p w14:paraId="719C29C0"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w:t>
            </w:r>
          </w:p>
        </w:tc>
        <w:tc>
          <w:tcPr>
            <w:tcW w:w="222" w:type="dxa"/>
            <w:vAlign w:val="center"/>
            <w:hideMark/>
          </w:tcPr>
          <w:p w14:paraId="0EFAA449" w14:textId="77777777" w:rsidR="00F05DB7" w:rsidRPr="00F05DB7" w:rsidRDefault="00F05DB7" w:rsidP="00F05DB7">
            <w:pPr>
              <w:spacing w:after="0" w:line="240" w:lineRule="auto"/>
              <w:rPr>
                <w:rFonts w:ascii="Times New Roman" w:eastAsia="Times New Roman" w:hAnsi="Times New Roman" w:cs="Times New Roman"/>
                <w:kern w:val="0"/>
                <w:sz w:val="20"/>
                <w:szCs w:val="20"/>
                <w:lang w:eastAsia="en-GB"/>
                <w14:ligatures w14:val="none"/>
              </w:rPr>
            </w:pPr>
          </w:p>
        </w:tc>
      </w:tr>
      <w:tr w:rsidR="00F05DB7" w:rsidRPr="00F05DB7" w14:paraId="34C07157" w14:textId="77777777" w:rsidTr="00F05DB7">
        <w:trPr>
          <w:trHeight w:val="278"/>
        </w:trPr>
        <w:tc>
          <w:tcPr>
            <w:tcW w:w="2558" w:type="dxa"/>
            <w:tcBorders>
              <w:top w:val="nil"/>
              <w:left w:val="single" w:sz="4" w:space="0" w:color="auto"/>
              <w:bottom w:val="single" w:sz="4" w:space="0" w:color="auto"/>
              <w:right w:val="single" w:sz="4" w:space="0" w:color="auto"/>
            </w:tcBorders>
            <w:shd w:val="clear" w:color="000000" w:fill="FFFFFF"/>
            <w:noWrap/>
            <w:vAlign w:val="bottom"/>
            <w:hideMark/>
          </w:tcPr>
          <w:p w14:paraId="2271D9ED" w14:textId="77777777" w:rsidR="00F05DB7" w:rsidRPr="00F05DB7" w:rsidRDefault="00F05DB7" w:rsidP="00F05DB7">
            <w:pPr>
              <w:spacing w:after="0" w:line="240" w:lineRule="auto"/>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 xml:space="preserve">Design </w:t>
            </w:r>
          </w:p>
        </w:tc>
        <w:tc>
          <w:tcPr>
            <w:tcW w:w="1332" w:type="dxa"/>
            <w:tcBorders>
              <w:top w:val="nil"/>
              <w:left w:val="nil"/>
              <w:bottom w:val="single" w:sz="4" w:space="0" w:color="auto"/>
              <w:right w:val="single" w:sz="4" w:space="0" w:color="auto"/>
            </w:tcBorders>
            <w:shd w:val="clear" w:color="000000" w:fill="FFFFFF"/>
            <w:noWrap/>
            <w:vAlign w:val="bottom"/>
            <w:hideMark/>
          </w:tcPr>
          <w:p w14:paraId="04C2241B"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12</w:t>
            </w:r>
          </w:p>
        </w:tc>
        <w:tc>
          <w:tcPr>
            <w:tcW w:w="1250" w:type="dxa"/>
            <w:tcBorders>
              <w:top w:val="nil"/>
              <w:left w:val="nil"/>
              <w:bottom w:val="single" w:sz="4" w:space="0" w:color="auto"/>
              <w:right w:val="single" w:sz="4" w:space="0" w:color="auto"/>
            </w:tcBorders>
            <w:shd w:val="clear" w:color="000000" w:fill="FFFFFF"/>
            <w:noWrap/>
            <w:vAlign w:val="bottom"/>
            <w:hideMark/>
          </w:tcPr>
          <w:p w14:paraId="26EFCC78"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3</w:t>
            </w:r>
          </w:p>
        </w:tc>
        <w:tc>
          <w:tcPr>
            <w:tcW w:w="1332" w:type="dxa"/>
            <w:tcBorders>
              <w:top w:val="nil"/>
              <w:left w:val="nil"/>
              <w:bottom w:val="single" w:sz="4" w:space="0" w:color="auto"/>
              <w:right w:val="single" w:sz="4" w:space="0" w:color="auto"/>
            </w:tcBorders>
            <w:shd w:val="clear" w:color="000000" w:fill="FFFFFF"/>
            <w:noWrap/>
            <w:vAlign w:val="bottom"/>
            <w:hideMark/>
          </w:tcPr>
          <w:p w14:paraId="5883D4F5"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25%</w:t>
            </w:r>
          </w:p>
        </w:tc>
        <w:tc>
          <w:tcPr>
            <w:tcW w:w="1252" w:type="dxa"/>
            <w:tcBorders>
              <w:top w:val="nil"/>
              <w:left w:val="nil"/>
              <w:bottom w:val="single" w:sz="4" w:space="0" w:color="auto"/>
              <w:right w:val="single" w:sz="4" w:space="0" w:color="auto"/>
            </w:tcBorders>
            <w:shd w:val="clear" w:color="000000" w:fill="FFFFFF"/>
            <w:noWrap/>
            <w:vAlign w:val="bottom"/>
            <w:hideMark/>
          </w:tcPr>
          <w:p w14:paraId="548DB224"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5</w:t>
            </w:r>
          </w:p>
        </w:tc>
        <w:tc>
          <w:tcPr>
            <w:tcW w:w="1332" w:type="dxa"/>
            <w:tcBorders>
              <w:top w:val="nil"/>
              <w:left w:val="nil"/>
              <w:bottom w:val="single" w:sz="4" w:space="0" w:color="auto"/>
              <w:right w:val="single" w:sz="4" w:space="0" w:color="auto"/>
            </w:tcBorders>
            <w:shd w:val="clear" w:color="000000" w:fill="FFFFFF"/>
            <w:noWrap/>
            <w:vAlign w:val="bottom"/>
            <w:hideMark/>
          </w:tcPr>
          <w:p w14:paraId="5AF7E193"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41.66%</w:t>
            </w:r>
          </w:p>
        </w:tc>
        <w:tc>
          <w:tcPr>
            <w:tcW w:w="1252" w:type="dxa"/>
            <w:tcBorders>
              <w:top w:val="nil"/>
              <w:left w:val="nil"/>
              <w:bottom w:val="single" w:sz="4" w:space="0" w:color="auto"/>
              <w:right w:val="single" w:sz="4" w:space="0" w:color="auto"/>
            </w:tcBorders>
            <w:shd w:val="clear" w:color="000000" w:fill="FFFFFF"/>
            <w:noWrap/>
            <w:vAlign w:val="bottom"/>
            <w:hideMark/>
          </w:tcPr>
          <w:p w14:paraId="72959DB7"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2</w:t>
            </w:r>
          </w:p>
        </w:tc>
        <w:tc>
          <w:tcPr>
            <w:tcW w:w="1332" w:type="dxa"/>
            <w:tcBorders>
              <w:top w:val="nil"/>
              <w:left w:val="nil"/>
              <w:bottom w:val="single" w:sz="4" w:space="0" w:color="auto"/>
              <w:right w:val="single" w:sz="4" w:space="0" w:color="auto"/>
            </w:tcBorders>
            <w:shd w:val="clear" w:color="000000" w:fill="FFFFFF"/>
            <w:noWrap/>
            <w:vAlign w:val="bottom"/>
            <w:hideMark/>
          </w:tcPr>
          <w:p w14:paraId="70D06319" w14:textId="77777777" w:rsidR="00F05DB7" w:rsidRPr="00F05DB7" w:rsidRDefault="00F05DB7" w:rsidP="00F05DB7">
            <w:pPr>
              <w:spacing w:after="0" w:line="240" w:lineRule="auto"/>
              <w:jc w:val="center"/>
              <w:rPr>
                <w:rFonts w:ascii="Trebuchet MS" w:eastAsia="Times New Roman" w:hAnsi="Trebuchet MS" w:cs="Calibri"/>
                <w:color w:val="004147"/>
                <w:kern w:val="0"/>
                <w:sz w:val="20"/>
                <w:szCs w:val="20"/>
                <w:lang w:eastAsia="en-GB"/>
                <w14:ligatures w14:val="none"/>
              </w:rPr>
            </w:pPr>
            <w:r w:rsidRPr="00F05DB7">
              <w:rPr>
                <w:rFonts w:ascii="Trebuchet MS" w:eastAsia="Times New Roman" w:hAnsi="Trebuchet MS" w:cs="Calibri"/>
                <w:color w:val="004147"/>
                <w:kern w:val="0"/>
                <w:sz w:val="20"/>
                <w:szCs w:val="20"/>
                <w:lang w:eastAsia="en-GB"/>
                <w14:ligatures w14:val="none"/>
              </w:rPr>
              <w:t>16.66</w:t>
            </w:r>
          </w:p>
        </w:tc>
        <w:tc>
          <w:tcPr>
            <w:tcW w:w="222" w:type="dxa"/>
            <w:vAlign w:val="center"/>
            <w:hideMark/>
          </w:tcPr>
          <w:p w14:paraId="0576AC66" w14:textId="77777777" w:rsidR="00F05DB7" w:rsidRPr="00F05DB7" w:rsidRDefault="00F05DB7" w:rsidP="00F05DB7">
            <w:pPr>
              <w:spacing w:after="0" w:line="240" w:lineRule="auto"/>
              <w:rPr>
                <w:rFonts w:ascii="Times New Roman" w:eastAsia="Times New Roman" w:hAnsi="Times New Roman" w:cs="Times New Roman"/>
                <w:kern w:val="0"/>
                <w:sz w:val="20"/>
                <w:szCs w:val="20"/>
                <w:lang w:eastAsia="en-GB"/>
                <w14:ligatures w14:val="none"/>
              </w:rPr>
            </w:pPr>
          </w:p>
        </w:tc>
      </w:tr>
    </w:tbl>
    <w:p w14:paraId="1DDD11ED" w14:textId="3AA4AA4E" w:rsidR="00F05DB7" w:rsidRDefault="00F05DB7" w:rsidP="007952F5">
      <w:pPr>
        <w:rPr>
          <w:rFonts w:ascii="Calibri" w:hAnsi="Calibri" w:cs="Calibri"/>
          <w:sz w:val="22"/>
          <w:szCs w:val="22"/>
        </w:rPr>
      </w:pPr>
    </w:p>
    <w:p w14:paraId="0B6D3EB4" w14:textId="77777777" w:rsidR="00F05DB7" w:rsidRDefault="00F05DB7" w:rsidP="007952F5">
      <w:pPr>
        <w:rPr>
          <w:rFonts w:ascii="Calibri" w:hAnsi="Calibri" w:cs="Calibri"/>
          <w:sz w:val="22"/>
          <w:szCs w:val="22"/>
        </w:rPr>
      </w:pPr>
    </w:p>
    <w:p w14:paraId="49588C08" w14:textId="3CF2F4D8" w:rsidR="0054476F" w:rsidRDefault="00F05DB7" w:rsidP="007952F5">
      <w:pPr>
        <w:rPr>
          <w:rFonts w:ascii="Calibri" w:hAnsi="Calibri" w:cs="Calibri"/>
          <w:sz w:val="22"/>
          <w:szCs w:val="22"/>
        </w:rPr>
      </w:pPr>
      <w:r>
        <w:rPr>
          <w:rFonts w:ascii="Calibri" w:hAnsi="Calibri" w:cs="Calibri"/>
          <w:sz w:val="22"/>
          <w:szCs w:val="22"/>
        </w:rPr>
        <w:t>To calculate the percentage of my findings for the leavers, vacancies and positions filled I too</w:t>
      </w:r>
      <w:r w:rsidR="00FB76F8">
        <w:rPr>
          <w:rFonts w:ascii="Calibri" w:hAnsi="Calibri" w:cs="Calibri"/>
          <w:sz w:val="22"/>
          <w:szCs w:val="22"/>
        </w:rPr>
        <w:t>k</w:t>
      </w:r>
      <w:r>
        <w:rPr>
          <w:rFonts w:ascii="Calibri" w:hAnsi="Calibri" w:cs="Calibri"/>
          <w:sz w:val="22"/>
          <w:szCs w:val="22"/>
        </w:rPr>
        <w:t xml:space="preserve"> the whole number of each department, divided it by the leavers, positions filled and positions vacant, I then multiplied by 100 to get the percentage for each department. </w:t>
      </w:r>
      <w:r w:rsidR="00FB76F8">
        <w:rPr>
          <w:rFonts w:ascii="Calibri" w:hAnsi="Calibri" w:cs="Calibri"/>
          <w:sz w:val="22"/>
          <w:szCs w:val="22"/>
        </w:rPr>
        <w:t>Overall,</w:t>
      </w:r>
      <w:r w:rsidR="007A01A6">
        <w:rPr>
          <w:rFonts w:ascii="Calibri" w:hAnsi="Calibri" w:cs="Calibri"/>
          <w:sz w:val="22"/>
          <w:szCs w:val="22"/>
        </w:rPr>
        <w:t xml:space="preserve"> the leavers for Technivara in the year 2024 was 26% overall as a business. </w:t>
      </w:r>
      <w:r w:rsidR="00FB76F8">
        <w:rPr>
          <w:rFonts w:ascii="Calibri" w:hAnsi="Calibri" w:cs="Calibri"/>
          <w:sz w:val="22"/>
          <w:szCs w:val="22"/>
        </w:rPr>
        <w:t>With 36 employees leaving the business</w:t>
      </w:r>
      <w:r w:rsidR="00245E89">
        <w:rPr>
          <w:rFonts w:ascii="Calibri" w:hAnsi="Calibri" w:cs="Calibri"/>
          <w:sz w:val="22"/>
          <w:szCs w:val="22"/>
        </w:rPr>
        <w:t xml:space="preserve"> in 2024</w:t>
      </w:r>
      <w:r w:rsidR="00FB76F8">
        <w:rPr>
          <w:rFonts w:ascii="Calibri" w:hAnsi="Calibri" w:cs="Calibri"/>
          <w:sz w:val="22"/>
          <w:szCs w:val="22"/>
        </w:rPr>
        <w:t xml:space="preserve">. </w:t>
      </w:r>
      <w:r w:rsidR="00245E89">
        <w:rPr>
          <w:rFonts w:ascii="Calibri" w:hAnsi="Calibri" w:cs="Calibri"/>
          <w:sz w:val="22"/>
          <w:szCs w:val="22"/>
        </w:rPr>
        <w:t xml:space="preserve">As an average apart from the research &amp; development department, each department </w:t>
      </w:r>
      <w:r w:rsidR="00547485">
        <w:rPr>
          <w:rFonts w:ascii="Calibri" w:hAnsi="Calibri" w:cs="Calibri"/>
          <w:sz w:val="22"/>
          <w:szCs w:val="22"/>
        </w:rPr>
        <w:t>leavers</w:t>
      </w:r>
      <w:r w:rsidR="00245E89">
        <w:rPr>
          <w:rFonts w:ascii="Calibri" w:hAnsi="Calibri" w:cs="Calibri"/>
          <w:sz w:val="22"/>
          <w:szCs w:val="22"/>
        </w:rPr>
        <w:t xml:space="preserve"> are over 20%. </w:t>
      </w:r>
      <w:r w:rsidR="00547485">
        <w:rPr>
          <w:rFonts w:ascii="Calibri" w:hAnsi="Calibri" w:cs="Calibri"/>
          <w:sz w:val="22"/>
          <w:szCs w:val="22"/>
        </w:rPr>
        <w:t>For almost all departments there are still outstanding vacancies which have yet to be filled, meaning that there will be extra pressure on employees working for Technivara. The positions vacant in Technivara are around the same number as the positions filled or higher. A theme to these numbers is as quick as employees are starting with the business, employees either new or old to Technivara are leaving meaning it’s a vicious circle of the employee lifecycle</w:t>
      </w:r>
      <w:r w:rsidR="00F32D37">
        <w:rPr>
          <w:rFonts w:ascii="Calibri" w:hAnsi="Calibri" w:cs="Calibri"/>
          <w:sz w:val="22"/>
          <w:szCs w:val="22"/>
        </w:rPr>
        <w:t xml:space="preserve">. It would be key to look at the recruitment and induction stage to see if an improvement can be made in order to retain staff for a longer period of time. </w:t>
      </w:r>
    </w:p>
    <w:p w14:paraId="2F65293D" w14:textId="77777777" w:rsidR="00F05DB7" w:rsidRDefault="00F05DB7" w:rsidP="007952F5">
      <w:pPr>
        <w:rPr>
          <w:rFonts w:ascii="Calibri" w:hAnsi="Calibri" w:cs="Calibri"/>
          <w:sz w:val="22"/>
          <w:szCs w:val="22"/>
        </w:rPr>
      </w:pPr>
    </w:p>
    <w:p w14:paraId="3330E002" w14:textId="221C21C2" w:rsidR="00F05DB7" w:rsidRDefault="00F05DB7" w:rsidP="007952F5">
      <w:pPr>
        <w:rPr>
          <w:rFonts w:ascii="Calibri" w:hAnsi="Calibri" w:cs="Calibri"/>
          <w:sz w:val="22"/>
          <w:szCs w:val="22"/>
        </w:rPr>
      </w:pPr>
    </w:p>
    <w:p w14:paraId="71A279E3" w14:textId="27274AEA" w:rsidR="0054476F" w:rsidRDefault="00006992" w:rsidP="007952F5">
      <w:pPr>
        <w:rPr>
          <w:rFonts w:ascii="Calibri" w:hAnsi="Calibri" w:cs="Calibri"/>
          <w:sz w:val="22"/>
          <w:szCs w:val="22"/>
        </w:rPr>
      </w:pPr>
      <w:r>
        <w:rPr>
          <w:noProof/>
        </w:rPr>
        <w:drawing>
          <wp:anchor distT="0" distB="0" distL="114300" distR="114300" simplePos="0" relativeHeight="251658240" behindDoc="0" locked="0" layoutInCell="1" allowOverlap="1" wp14:anchorId="1F2249AF" wp14:editId="74188EC0">
            <wp:simplePos x="0" y="0"/>
            <wp:positionH relativeFrom="column">
              <wp:posOffset>43180</wp:posOffset>
            </wp:positionH>
            <wp:positionV relativeFrom="paragraph">
              <wp:posOffset>186055</wp:posOffset>
            </wp:positionV>
            <wp:extent cx="5454650" cy="3570605"/>
            <wp:effectExtent l="0" t="0" r="12700" b="10795"/>
            <wp:wrapSquare wrapText="bothSides"/>
            <wp:docPr id="307943693" name="Chart 1">
              <a:extLst xmlns:a="http://schemas.openxmlformats.org/drawingml/2006/main">
                <a:ext uri="{FF2B5EF4-FFF2-40B4-BE49-F238E27FC236}">
                  <a16:creationId xmlns:a16="http://schemas.microsoft.com/office/drawing/2014/main" id="{2EF1CC1A-CD40-109B-2EBA-1BB74559C5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14:sizeRelH relativeFrom="margin">
              <wp14:pctWidth>0</wp14:pctWidth>
            </wp14:sizeRelH>
            <wp14:sizeRelV relativeFrom="margin">
              <wp14:pctHeight>0</wp14:pctHeight>
            </wp14:sizeRelV>
          </wp:anchor>
        </w:drawing>
      </w:r>
    </w:p>
    <w:p w14:paraId="694B8058" w14:textId="09B43A23" w:rsidR="0054476F" w:rsidRDefault="0054476F" w:rsidP="007952F5">
      <w:pPr>
        <w:rPr>
          <w:rFonts w:ascii="Calibri" w:hAnsi="Calibri" w:cs="Calibri"/>
          <w:sz w:val="22"/>
          <w:szCs w:val="22"/>
        </w:rPr>
      </w:pPr>
    </w:p>
    <w:p w14:paraId="3FC38D87" w14:textId="404B119A" w:rsidR="0054476F" w:rsidRDefault="0054476F" w:rsidP="007952F5">
      <w:pPr>
        <w:rPr>
          <w:rFonts w:ascii="Calibri" w:hAnsi="Calibri" w:cs="Calibri"/>
          <w:sz w:val="22"/>
          <w:szCs w:val="22"/>
        </w:rPr>
      </w:pPr>
    </w:p>
    <w:p w14:paraId="006EF88E" w14:textId="21C22557" w:rsidR="0054476F" w:rsidRDefault="0054476F" w:rsidP="007952F5">
      <w:pPr>
        <w:rPr>
          <w:rFonts w:ascii="Calibri" w:hAnsi="Calibri" w:cs="Calibri"/>
          <w:sz w:val="22"/>
          <w:szCs w:val="22"/>
        </w:rPr>
      </w:pPr>
    </w:p>
    <w:p w14:paraId="33D28CAE" w14:textId="27845024" w:rsidR="00C5733A" w:rsidRDefault="00CE5AD7" w:rsidP="007952F5">
      <w:pPr>
        <w:rPr>
          <w:rFonts w:ascii="Calibri" w:hAnsi="Calibri" w:cs="Calibri"/>
          <w:sz w:val="22"/>
          <w:szCs w:val="22"/>
        </w:rPr>
      </w:pPr>
      <w:r>
        <w:rPr>
          <w:noProof/>
        </w:rPr>
        <w:drawing>
          <wp:inline distT="0" distB="0" distL="0" distR="0" wp14:anchorId="1A03457B" wp14:editId="2905BE12">
            <wp:extent cx="5731510" cy="4557713"/>
            <wp:effectExtent l="0" t="0" r="2540" b="14605"/>
            <wp:docPr id="1393988524" name="Chart 1">
              <a:extLst xmlns:a="http://schemas.openxmlformats.org/drawingml/2006/main">
                <a:ext uri="{FF2B5EF4-FFF2-40B4-BE49-F238E27FC236}">
                  <a16:creationId xmlns:a16="http://schemas.microsoft.com/office/drawing/2014/main" id="{D7EE929E-D027-B7D8-0819-033C652CB8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736531D" w14:textId="77777777" w:rsidR="00CE5AD7" w:rsidRDefault="00CE5AD7" w:rsidP="007952F5">
      <w:pPr>
        <w:rPr>
          <w:rFonts w:ascii="Calibri" w:hAnsi="Calibri" w:cs="Calibri"/>
          <w:sz w:val="22"/>
          <w:szCs w:val="22"/>
        </w:rPr>
      </w:pPr>
    </w:p>
    <w:p w14:paraId="6A78B21D" w14:textId="77777777" w:rsidR="00CE5AD7" w:rsidRDefault="00CE5AD7" w:rsidP="007952F5">
      <w:pPr>
        <w:rPr>
          <w:rFonts w:ascii="Calibri" w:hAnsi="Calibri" w:cs="Calibri"/>
          <w:sz w:val="22"/>
          <w:szCs w:val="22"/>
        </w:rPr>
      </w:pPr>
    </w:p>
    <w:p w14:paraId="05C53490" w14:textId="13A1E918" w:rsidR="00CE5AD7" w:rsidRDefault="00520821" w:rsidP="007952F5">
      <w:pPr>
        <w:rPr>
          <w:rFonts w:ascii="Calibri" w:hAnsi="Calibri" w:cs="Calibri"/>
          <w:sz w:val="22"/>
          <w:szCs w:val="22"/>
        </w:rPr>
      </w:pPr>
      <w:r>
        <w:rPr>
          <w:rFonts w:ascii="Calibri" w:hAnsi="Calibri" w:cs="Calibri"/>
          <w:sz w:val="22"/>
          <w:szCs w:val="22"/>
        </w:rPr>
        <w:t xml:space="preserve">This line graph shows the percentages of leavers, </w:t>
      </w:r>
      <w:r w:rsidR="005764E4">
        <w:rPr>
          <w:rFonts w:ascii="Calibri" w:hAnsi="Calibri" w:cs="Calibri"/>
          <w:sz w:val="22"/>
          <w:szCs w:val="22"/>
        </w:rPr>
        <w:t>vacant</w:t>
      </w:r>
      <w:r>
        <w:rPr>
          <w:rFonts w:ascii="Calibri" w:hAnsi="Calibri" w:cs="Calibri"/>
          <w:sz w:val="22"/>
          <w:szCs w:val="22"/>
        </w:rPr>
        <w:t xml:space="preserve"> positions and positions filled, because the </w:t>
      </w:r>
      <w:r w:rsidR="005764E4">
        <w:rPr>
          <w:rFonts w:ascii="Calibri" w:hAnsi="Calibri" w:cs="Calibri"/>
          <w:sz w:val="22"/>
          <w:szCs w:val="22"/>
        </w:rPr>
        <w:t>percentages</w:t>
      </w:r>
      <w:r>
        <w:rPr>
          <w:rFonts w:ascii="Calibri" w:hAnsi="Calibri" w:cs="Calibri"/>
          <w:sz w:val="22"/>
          <w:szCs w:val="22"/>
        </w:rPr>
        <w:t xml:space="preserve"> are the same</w:t>
      </w:r>
      <w:r w:rsidR="005764E4">
        <w:rPr>
          <w:rFonts w:ascii="Calibri" w:hAnsi="Calibri" w:cs="Calibri"/>
          <w:sz w:val="22"/>
          <w:szCs w:val="22"/>
        </w:rPr>
        <w:t xml:space="preserve"> for the departments for positions vacant and positions filled for office administrator, Research department and quality control</w:t>
      </w:r>
      <w:r>
        <w:rPr>
          <w:rFonts w:ascii="Calibri" w:hAnsi="Calibri" w:cs="Calibri"/>
          <w:sz w:val="22"/>
          <w:szCs w:val="22"/>
        </w:rPr>
        <w:t xml:space="preserve"> the </w:t>
      </w:r>
      <w:r w:rsidR="005764E4">
        <w:rPr>
          <w:rFonts w:ascii="Calibri" w:hAnsi="Calibri" w:cs="Calibri"/>
          <w:sz w:val="22"/>
          <w:szCs w:val="22"/>
        </w:rPr>
        <w:t>green line has blended in with the blue line separating when the numbers change.</w:t>
      </w:r>
    </w:p>
    <w:p w14:paraId="53BF5865" w14:textId="55CB8F8F" w:rsidR="00C5733A" w:rsidRDefault="00C5733A" w:rsidP="007952F5">
      <w:pPr>
        <w:rPr>
          <w:rFonts w:ascii="Calibri" w:hAnsi="Calibri" w:cs="Calibri"/>
          <w:sz w:val="22"/>
          <w:szCs w:val="22"/>
        </w:rPr>
      </w:pPr>
    </w:p>
    <w:p w14:paraId="15E921CC" w14:textId="39327A2C" w:rsidR="004E57C1" w:rsidRDefault="00474C16" w:rsidP="007952F5">
      <w:pPr>
        <w:rPr>
          <w:rFonts w:ascii="Calibri" w:hAnsi="Calibri" w:cs="Calibri"/>
          <w:sz w:val="22"/>
          <w:szCs w:val="22"/>
        </w:rPr>
      </w:pPr>
      <w:r>
        <w:rPr>
          <w:noProof/>
        </w:rPr>
        <w:lastRenderedPageBreak/>
        <w:drawing>
          <wp:inline distT="0" distB="0" distL="0" distR="0" wp14:anchorId="6085C6D2" wp14:editId="7165A799">
            <wp:extent cx="5731510" cy="3467735"/>
            <wp:effectExtent l="0" t="0" r="2540" b="18415"/>
            <wp:docPr id="768900623" name="Chart 1">
              <a:extLst xmlns:a="http://schemas.openxmlformats.org/drawingml/2006/main">
                <a:ext uri="{FF2B5EF4-FFF2-40B4-BE49-F238E27FC236}">
                  <a16:creationId xmlns:a16="http://schemas.microsoft.com/office/drawing/2014/main" id="{752A840A-2013-3B05-555A-48138EDB3D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A557A10" w14:textId="35B8E43F" w:rsidR="004E57C1" w:rsidRDefault="004E57C1" w:rsidP="007952F5">
      <w:pPr>
        <w:rPr>
          <w:rFonts w:ascii="Calibri" w:hAnsi="Calibri" w:cs="Calibri"/>
          <w:sz w:val="22"/>
          <w:szCs w:val="22"/>
        </w:rPr>
      </w:pPr>
    </w:p>
    <w:p w14:paraId="50DFD2CB" w14:textId="0F15910B" w:rsidR="00585A7A" w:rsidRDefault="00474C16" w:rsidP="00585A7A">
      <w:pPr>
        <w:rPr>
          <w:rFonts w:ascii="Calibri" w:hAnsi="Calibri" w:cs="Calibri"/>
          <w:sz w:val="22"/>
          <w:szCs w:val="22"/>
        </w:rPr>
      </w:pPr>
      <w:r>
        <w:rPr>
          <w:noProof/>
        </w:rPr>
        <w:drawing>
          <wp:inline distT="0" distB="0" distL="0" distR="0" wp14:anchorId="496A0293" wp14:editId="391D1A45">
            <wp:extent cx="5731510" cy="3944620"/>
            <wp:effectExtent l="0" t="0" r="2540" b="17780"/>
            <wp:docPr id="233456986" name="Chart 1">
              <a:extLst xmlns:a="http://schemas.openxmlformats.org/drawingml/2006/main">
                <a:ext uri="{FF2B5EF4-FFF2-40B4-BE49-F238E27FC236}">
                  <a16:creationId xmlns:a16="http://schemas.microsoft.com/office/drawing/2014/main" id="{0FDE6991-A126-B52E-7AF0-14A17FE0A9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7E264A4" w14:textId="77777777" w:rsidR="00CE5AD7" w:rsidRDefault="00CE5AD7" w:rsidP="00585A7A">
      <w:pPr>
        <w:rPr>
          <w:rFonts w:ascii="Calibri" w:hAnsi="Calibri" w:cs="Calibri"/>
          <w:sz w:val="22"/>
          <w:szCs w:val="22"/>
        </w:rPr>
      </w:pPr>
    </w:p>
    <w:p w14:paraId="0E742D15" w14:textId="77777777" w:rsidR="009F5A82" w:rsidRDefault="009F5A82" w:rsidP="00585A7A">
      <w:pPr>
        <w:rPr>
          <w:rFonts w:ascii="Calibri" w:hAnsi="Calibri" w:cs="Calibri"/>
          <w:sz w:val="22"/>
          <w:szCs w:val="22"/>
        </w:rPr>
      </w:pPr>
    </w:p>
    <w:p w14:paraId="7F09AE6A" w14:textId="190286B6" w:rsidR="009F5A82" w:rsidRDefault="00734EE6" w:rsidP="00585A7A">
      <w:pPr>
        <w:rPr>
          <w:rFonts w:ascii="Calibri" w:hAnsi="Calibri" w:cs="Calibri"/>
          <w:sz w:val="22"/>
          <w:szCs w:val="22"/>
        </w:rPr>
      </w:pPr>
      <w:r>
        <w:rPr>
          <w:noProof/>
        </w:rPr>
        <w:lastRenderedPageBreak/>
        <w:drawing>
          <wp:inline distT="0" distB="0" distL="0" distR="0" wp14:anchorId="10F6A593" wp14:editId="7D17C538">
            <wp:extent cx="5731510" cy="3244215"/>
            <wp:effectExtent l="0" t="0" r="2540" b="13335"/>
            <wp:docPr id="2024567140" name="Chart 1">
              <a:extLst xmlns:a="http://schemas.openxmlformats.org/drawingml/2006/main">
                <a:ext uri="{FF2B5EF4-FFF2-40B4-BE49-F238E27FC236}">
                  <a16:creationId xmlns:a16="http://schemas.microsoft.com/office/drawing/2014/main" id="{081ED4FC-9963-F287-E4A9-4D58782A93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5857522" w14:textId="77777777" w:rsidR="00585A7A" w:rsidRDefault="00585A7A" w:rsidP="00585A7A">
      <w:pPr>
        <w:rPr>
          <w:rFonts w:ascii="Calibri" w:hAnsi="Calibri" w:cs="Calibri"/>
          <w:sz w:val="22"/>
          <w:szCs w:val="22"/>
        </w:rPr>
      </w:pPr>
    </w:p>
    <w:p w14:paraId="0F6C25D7" w14:textId="45A52DB3" w:rsidR="00D130B6" w:rsidRDefault="00A21B1C" w:rsidP="00585A7A">
      <w:pPr>
        <w:rPr>
          <w:rFonts w:ascii="Calibri" w:hAnsi="Calibri" w:cs="Calibri"/>
          <w:sz w:val="22"/>
          <w:szCs w:val="22"/>
        </w:rPr>
      </w:pPr>
      <w:r>
        <w:rPr>
          <w:rFonts w:ascii="Calibri" w:hAnsi="Calibri" w:cs="Calibri"/>
          <w:sz w:val="22"/>
          <w:szCs w:val="22"/>
        </w:rPr>
        <w:t xml:space="preserve">2.3 </w:t>
      </w:r>
      <w:r w:rsidR="00584379">
        <w:rPr>
          <w:rFonts w:ascii="Calibri" w:hAnsi="Calibri" w:cs="Calibri"/>
          <w:sz w:val="22"/>
          <w:szCs w:val="22"/>
        </w:rPr>
        <w:t xml:space="preserve"> Before the start of the learning and the development day it was highlighted by </w:t>
      </w:r>
      <w:r w:rsidR="00D130B6">
        <w:rPr>
          <w:rFonts w:ascii="Calibri" w:hAnsi="Calibri" w:cs="Calibri"/>
          <w:sz w:val="22"/>
          <w:szCs w:val="22"/>
        </w:rPr>
        <w:t>33%</w:t>
      </w:r>
      <w:r w:rsidR="00584379">
        <w:rPr>
          <w:rFonts w:ascii="Calibri" w:hAnsi="Calibri" w:cs="Calibri"/>
          <w:sz w:val="22"/>
          <w:szCs w:val="22"/>
        </w:rPr>
        <w:t xml:space="preserve"> that their learning preferences were not considered prior the day and </w:t>
      </w:r>
      <w:r w:rsidR="00D130B6">
        <w:rPr>
          <w:rFonts w:ascii="Calibri" w:hAnsi="Calibri" w:cs="Calibri"/>
          <w:sz w:val="22"/>
          <w:szCs w:val="22"/>
        </w:rPr>
        <w:t>42%</w:t>
      </w:r>
      <w:r w:rsidR="00584379">
        <w:rPr>
          <w:rFonts w:ascii="Calibri" w:hAnsi="Calibri" w:cs="Calibri"/>
          <w:sz w:val="22"/>
          <w:szCs w:val="22"/>
        </w:rPr>
        <w:t xml:space="preserve"> were unsure, all individuals are different and for fairness and </w:t>
      </w:r>
      <w:r w:rsidR="00E737E9">
        <w:rPr>
          <w:rFonts w:ascii="Calibri" w:hAnsi="Calibri" w:cs="Calibri"/>
          <w:sz w:val="22"/>
          <w:szCs w:val="22"/>
        </w:rPr>
        <w:t>e</w:t>
      </w:r>
      <w:r w:rsidR="00584379">
        <w:rPr>
          <w:rFonts w:ascii="Calibri" w:hAnsi="Calibri" w:cs="Calibri"/>
          <w:sz w:val="22"/>
          <w:szCs w:val="22"/>
        </w:rPr>
        <w:t xml:space="preserve">quality it is important that Technivara stay inclusive of all employees learning </w:t>
      </w:r>
      <w:r w:rsidR="00E737E9">
        <w:rPr>
          <w:rFonts w:ascii="Calibri" w:hAnsi="Calibri" w:cs="Calibri"/>
          <w:sz w:val="22"/>
          <w:szCs w:val="22"/>
        </w:rPr>
        <w:t>and engage with them prior the day for future development days</w:t>
      </w:r>
      <w:r w:rsidR="00912FD5">
        <w:rPr>
          <w:rFonts w:ascii="Calibri" w:hAnsi="Calibri" w:cs="Calibri"/>
          <w:sz w:val="22"/>
          <w:szCs w:val="22"/>
        </w:rPr>
        <w:t xml:space="preserve"> this would make a better and more improved organisational culture</w:t>
      </w:r>
      <w:r w:rsidR="00CA127D">
        <w:rPr>
          <w:rFonts w:ascii="Calibri" w:hAnsi="Calibri" w:cs="Calibri"/>
          <w:sz w:val="22"/>
          <w:szCs w:val="22"/>
        </w:rPr>
        <w:t xml:space="preserve">, employees must feel appreciated and valued for them to achieve their best work </w:t>
      </w:r>
      <w:r w:rsidR="009D0B0D">
        <w:rPr>
          <w:rFonts w:ascii="Calibri" w:hAnsi="Calibri" w:cs="Calibri"/>
          <w:sz w:val="22"/>
          <w:szCs w:val="22"/>
        </w:rPr>
        <w:t>(Hibob 2025</w:t>
      </w:r>
      <w:r w:rsidR="00CA127D">
        <w:rPr>
          <w:rFonts w:ascii="Calibri" w:hAnsi="Calibri" w:cs="Calibri"/>
          <w:sz w:val="22"/>
          <w:szCs w:val="22"/>
        </w:rPr>
        <w:t xml:space="preserve">). When an individual feels valued and appreciated in a </w:t>
      </w:r>
      <w:r w:rsidR="00D130B6">
        <w:rPr>
          <w:rFonts w:ascii="Calibri" w:hAnsi="Calibri" w:cs="Calibri"/>
          <w:sz w:val="22"/>
          <w:szCs w:val="22"/>
        </w:rPr>
        <w:t>company,</w:t>
      </w:r>
      <w:r w:rsidR="00CA127D">
        <w:rPr>
          <w:rFonts w:ascii="Calibri" w:hAnsi="Calibri" w:cs="Calibri"/>
          <w:sz w:val="22"/>
          <w:szCs w:val="22"/>
        </w:rPr>
        <w:t xml:space="preserve"> they are less likely to leave and stay with Technivara for a longer </w:t>
      </w:r>
      <w:r w:rsidR="00D130B6">
        <w:rPr>
          <w:rFonts w:ascii="Calibri" w:hAnsi="Calibri" w:cs="Calibri"/>
          <w:sz w:val="22"/>
          <w:szCs w:val="22"/>
        </w:rPr>
        <w:t>period</w:t>
      </w:r>
      <w:r w:rsidR="00CA127D">
        <w:rPr>
          <w:rFonts w:ascii="Calibri" w:hAnsi="Calibri" w:cs="Calibri"/>
          <w:sz w:val="22"/>
          <w:szCs w:val="22"/>
        </w:rPr>
        <w:t>. This can be monitored by the labour turnover of the company with staff engagement surveys continuing after learning and development days so Technivara can constantly improve on what they deliver</w:t>
      </w:r>
      <w:r w:rsidR="001F5819">
        <w:rPr>
          <w:rFonts w:ascii="Calibri" w:hAnsi="Calibri" w:cs="Calibri"/>
          <w:sz w:val="22"/>
          <w:szCs w:val="22"/>
        </w:rPr>
        <w:t xml:space="preserve"> (Hibob 2025)</w:t>
      </w:r>
      <w:r w:rsidR="00CA127D">
        <w:rPr>
          <w:rFonts w:ascii="Calibri" w:hAnsi="Calibri" w:cs="Calibri"/>
          <w:sz w:val="22"/>
          <w:szCs w:val="22"/>
        </w:rPr>
        <w:t xml:space="preserve">. </w:t>
      </w:r>
    </w:p>
    <w:p w14:paraId="2CD22331" w14:textId="74D032E1" w:rsidR="00E14586" w:rsidRDefault="00E14586" w:rsidP="00585A7A">
      <w:pPr>
        <w:rPr>
          <w:rFonts w:ascii="Calibri" w:hAnsi="Calibri" w:cs="Calibri"/>
          <w:sz w:val="22"/>
          <w:szCs w:val="22"/>
        </w:rPr>
      </w:pPr>
      <w:r>
        <w:rPr>
          <w:rFonts w:ascii="Calibri" w:hAnsi="Calibri" w:cs="Calibri"/>
          <w:sz w:val="22"/>
          <w:szCs w:val="22"/>
        </w:rPr>
        <w:t>Most</w:t>
      </w:r>
      <w:r w:rsidR="00E737E9">
        <w:rPr>
          <w:rFonts w:ascii="Calibri" w:hAnsi="Calibri" w:cs="Calibri"/>
          <w:sz w:val="22"/>
          <w:szCs w:val="22"/>
        </w:rPr>
        <w:t xml:space="preserve"> </w:t>
      </w:r>
      <w:r w:rsidR="00912FD5">
        <w:rPr>
          <w:rFonts w:ascii="Calibri" w:hAnsi="Calibri" w:cs="Calibri"/>
          <w:sz w:val="22"/>
          <w:szCs w:val="22"/>
        </w:rPr>
        <w:t xml:space="preserve">employees felt strongly that the learning objectives were very clear on the day however </w:t>
      </w:r>
      <w:r>
        <w:rPr>
          <w:rFonts w:ascii="Calibri" w:hAnsi="Calibri" w:cs="Calibri"/>
          <w:sz w:val="22"/>
          <w:szCs w:val="22"/>
        </w:rPr>
        <w:t xml:space="preserve">78% </w:t>
      </w:r>
      <w:r w:rsidR="00912FD5">
        <w:rPr>
          <w:rFonts w:ascii="Calibri" w:hAnsi="Calibri" w:cs="Calibri"/>
          <w:sz w:val="22"/>
          <w:szCs w:val="22"/>
        </w:rPr>
        <w:t xml:space="preserve"> felt that those objectives set at the start of the day were not met at the end of the learning and development day with only </w:t>
      </w:r>
      <w:r>
        <w:rPr>
          <w:rFonts w:ascii="Calibri" w:hAnsi="Calibri" w:cs="Calibri"/>
          <w:sz w:val="22"/>
          <w:szCs w:val="22"/>
        </w:rPr>
        <w:t>11%</w:t>
      </w:r>
      <w:r w:rsidR="00912FD5">
        <w:rPr>
          <w:rFonts w:ascii="Calibri" w:hAnsi="Calibri" w:cs="Calibri"/>
          <w:sz w:val="22"/>
          <w:szCs w:val="22"/>
        </w:rPr>
        <w:t xml:space="preserve"> in favour of the outcomes that were achieved</w:t>
      </w:r>
      <w:r w:rsidR="008D48B1">
        <w:rPr>
          <w:rFonts w:ascii="Calibri" w:hAnsi="Calibri" w:cs="Calibri"/>
          <w:sz w:val="22"/>
          <w:szCs w:val="22"/>
        </w:rPr>
        <w:t xml:space="preserve">. </w:t>
      </w:r>
      <w:r>
        <w:rPr>
          <w:rFonts w:ascii="Calibri" w:hAnsi="Calibri" w:cs="Calibri"/>
          <w:sz w:val="22"/>
          <w:szCs w:val="22"/>
        </w:rPr>
        <w:t>76% have said that they were not able to answer meaningfully or engage with the questions on the day whilst 19% were not sure only leaving 4% of employees able to engage with the topics being discussed.</w:t>
      </w:r>
      <w:r w:rsidR="00CA127D">
        <w:rPr>
          <w:rFonts w:ascii="Calibri" w:hAnsi="Calibri" w:cs="Calibri"/>
          <w:sz w:val="22"/>
          <w:szCs w:val="22"/>
        </w:rPr>
        <w:t xml:space="preserve"> If running a learning and development day it is important that all employees can relate to what’s being discussed which is included in their job role</w:t>
      </w:r>
      <w:r w:rsidR="00827213">
        <w:rPr>
          <w:rFonts w:ascii="Calibri" w:hAnsi="Calibri" w:cs="Calibri"/>
          <w:sz w:val="22"/>
          <w:szCs w:val="22"/>
        </w:rPr>
        <w:t xml:space="preserve"> to allow them to upskill and develop their knowledge</w:t>
      </w:r>
      <w:r w:rsidR="00CA127D">
        <w:rPr>
          <w:rFonts w:ascii="Calibri" w:hAnsi="Calibri" w:cs="Calibri"/>
          <w:sz w:val="22"/>
          <w:szCs w:val="22"/>
        </w:rPr>
        <w:t xml:space="preserve">. </w:t>
      </w:r>
      <w:r w:rsidR="00827213">
        <w:rPr>
          <w:rFonts w:ascii="Calibri" w:hAnsi="Calibri" w:cs="Calibri"/>
          <w:sz w:val="22"/>
          <w:szCs w:val="22"/>
        </w:rPr>
        <w:t>Learning and development is critical for organisations to avoid future disruption, it is a vital way of an organisation to adapt employee skill sets, attract and retain people (Hibob 2025).</w:t>
      </w:r>
    </w:p>
    <w:p w14:paraId="7861DC9B" w14:textId="1C0FA92A" w:rsidR="007E0516" w:rsidRDefault="009D0B0D" w:rsidP="00585A7A">
      <w:pPr>
        <w:rPr>
          <w:rFonts w:ascii="Calibri" w:hAnsi="Calibri" w:cs="Calibri"/>
          <w:sz w:val="22"/>
          <w:szCs w:val="22"/>
        </w:rPr>
      </w:pPr>
      <w:r>
        <w:rPr>
          <w:rFonts w:ascii="Calibri" w:hAnsi="Calibri" w:cs="Calibri"/>
          <w:sz w:val="22"/>
          <w:szCs w:val="22"/>
        </w:rPr>
        <w:t xml:space="preserve">14% </w:t>
      </w:r>
      <w:r w:rsidR="0026645A">
        <w:rPr>
          <w:rFonts w:ascii="Calibri" w:hAnsi="Calibri" w:cs="Calibri"/>
          <w:sz w:val="22"/>
          <w:szCs w:val="22"/>
        </w:rPr>
        <w:t xml:space="preserve"> agreed that the learning linked to their performance targets and they were able to employ the knowledge skills and behaviours into their working role at Technivara. As these numbers are</w:t>
      </w:r>
      <w:r>
        <w:rPr>
          <w:rFonts w:ascii="Calibri" w:hAnsi="Calibri" w:cs="Calibri"/>
          <w:sz w:val="22"/>
          <w:szCs w:val="22"/>
        </w:rPr>
        <w:t xml:space="preserve"> the same on both questions</w:t>
      </w:r>
      <w:r w:rsidR="0026645A">
        <w:rPr>
          <w:rFonts w:ascii="Calibri" w:hAnsi="Calibri" w:cs="Calibri"/>
          <w:sz w:val="22"/>
          <w:szCs w:val="22"/>
        </w:rPr>
        <w:t>, this is showing a clear divide</w:t>
      </w:r>
      <w:r>
        <w:rPr>
          <w:rFonts w:ascii="Calibri" w:hAnsi="Calibri" w:cs="Calibri"/>
          <w:sz w:val="22"/>
          <w:szCs w:val="22"/>
        </w:rPr>
        <w:t xml:space="preserve"> potentially</w:t>
      </w:r>
      <w:r w:rsidR="0026645A">
        <w:rPr>
          <w:rFonts w:ascii="Calibri" w:hAnsi="Calibri" w:cs="Calibri"/>
          <w:sz w:val="22"/>
          <w:szCs w:val="22"/>
        </w:rPr>
        <w:t xml:space="preserve"> between managers responses and employee’s responses. Everyone at Technivara needs to have established objectives for </w:t>
      </w:r>
      <w:r w:rsidR="00E85A9A">
        <w:rPr>
          <w:rFonts w:ascii="Calibri" w:hAnsi="Calibri" w:cs="Calibri"/>
          <w:sz w:val="22"/>
          <w:szCs w:val="22"/>
        </w:rPr>
        <w:t>all</w:t>
      </w:r>
      <w:r w:rsidR="0026645A">
        <w:rPr>
          <w:rFonts w:ascii="Calibri" w:hAnsi="Calibri" w:cs="Calibri"/>
          <w:sz w:val="22"/>
          <w:szCs w:val="22"/>
        </w:rPr>
        <w:t xml:space="preserve"> their employees to meet the company’s performance target</w:t>
      </w:r>
      <w:r w:rsidR="00E85A9A">
        <w:rPr>
          <w:rFonts w:ascii="Calibri" w:hAnsi="Calibri" w:cs="Calibri"/>
          <w:sz w:val="22"/>
          <w:szCs w:val="22"/>
        </w:rPr>
        <w:t xml:space="preserve">, </w:t>
      </w:r>
      <w:r>
        <w:rPr>
          <w:rFonts w:ascii="Calibri" w:hAnsi="Calibri" w:cs="Calibri"/>
          <w:sz w:val="22"/>
          <w:szCs w:val="22"/>
        </w:rPr>
        <w:t>57</w:t>
      </w:r>
      <w:r w:rsidR="00827213">
        <w:rPr>
          <w:rFonts w:ascii="Calibri" w:hAnsi="Calibri" w:cs="Calibri"/>
          <w:sz w:val="22"/>
          <w:szCs w:val="22"/>
        </w:rPr>
        <w:t>% were</w:t>
      </w:r>
      <w:r w:rsidR="00E85A9A">
        <w:rPr>
          <w:rFonts w:ascii="Calibri" w:hAnsi="Calibri" w:cs="Calibri"/>
          <w:sz w:val="22"/>
          <w:szCs w:val="22"/>
        </w:rPr>
        <w:t xml:space="preserve"> not sure of their targets in the company</w:t>
      </w:r>
      <w:r w:rsidR="0026645A">
        <w:rPr>
          <w:rFonts w:ascii="Calibri" w:hAnsi="Calibri" w:cs="Calibri"/>
          <w:sz w:val="22"/>
          <w:szCs w:val="22"/>
        </w:rPr>
        <w:t xml:space="preserve"> (CIPD 2025c). Employees need</w:t>
      </w:r>
      <w:r w:rsidR="00110F72">
        <w:rPr>
          <w:rFonts w:ascii="Calibri" w:hAnsi="Calibri" w:cs="Calibri"/>
          <w:sz w:val="22"/>
          <w:szCs w:val="22"/>
        </w:rPr>
        <w:t xml:space="preserve"> a</w:t>
      </w:r>
      <w:r w:rsidR="0026645A">
        <w:rPr>
          <w:rFonts w:ascii="Calibri" w:hAnsi="Calibri" w:cs="Calibri"/>
          <w:sz w:val="22"/>
          <w:szCs w:val="22"/>
        </w:rPr>
        <w:t xml:space="preserve"> </w:t>
      </w:r>
      <w:r>
        <w:rPr>
          <w:rFonts w:ascii="Calibri" w:hAnsi="Calibri" w:cs="Calibri"/>
          <w:sz w:val="22"/>
          <w:szCs w:val="22"/>
        </w:rPr>
        <w:t>one-to-one</w:t>
      </w:r>
      <w:r w:rsidR="0026645A">
        <w:rPr>
          <w:rFonts w:ascii="Calibri" w:hAnsi="Calibri" w:cs="Calibri"/>
          <w:sz w:val="22"/>
          <w:szCs w:val="22"/>
        </w:rPr>
        <w:t xml:space="preserve"> </w:t>
      </w:r>
      <w:r w:rsidR="00110F72">
        <w:rPr>
          <w:rFonts w:ascii="Calibri" w:hAnsi="Calibri" w:cs="Calibri"/>
          <w:sz w:val="22"/>
          <w:szCs w:val="22"/>
        </w:rPr>
        <w:t>review</w:t>
      </w:r>
      <w:r>
        <w:rPr>
          <w:rFonts w:ascii="Calibri" w:hAnsi="Calibri" w:cs="Calibri"/>
          <w:sz w:val="22"/>
          <w:szCs w:val="22"/>
        </w:rPr>
        <w:t xml:space="preserve"> or yearly appraisals</w:t>
      </w:r>
      <w:r w:rsidR="0026645A">
        <w:rPr>
          <w:rFonts w:ascii="Calibri" w:hAnsi="Calibri" w:cs="Calibri"/>
          <w:sz w:val="22"/>
          <w:szCs w:val="22"/>
        </w:rPr>
        <w:t xml:space="preserve"> with their line managers to understand </w:t>
      </w:r>
      <w:r w:rsidR="004E20D0">
        <w:rPr>
          <w:rFonts w:ascii="Calibri" w:hAnsi="Calibri" w:cs="Calibri"/>
          <w:sz w:val="22"/>
          <w:szCs w:val="22"/>
        </w:rPr>
        <w:t xml:space="preserve">what is expected of them in their job role to achieve the company’s target, </w:t>
      </w:r>
      <w:r w:rsidR="004E20D0">
        <w:rPr>
          <w:rFonts w:ascii="Calibri" w:hAnsi="Calibri" w:cs="Calibri"/>
          <w:sz w:val="22"/>
          <w:szCs w:val="22"/>
        </w:rPr>
        <w:lastRenderedPageBreak/>
        <w:t xml:space="preserve">they need to be continuously managed by their line </w:t>
      </w:r>
      <w:r w:rsidR="007E0516">
        <w:rPr>
          <w:rFonts w:ascii="Calibri" w:hAnsi="Calibri" w:cs="Calibri"/>
          <w:sz w:val="22"/>
          <w:szCs w:val="22"/>
        </w:rPr>
        <w:t>manager,</w:t>
      </w:r>
      <w:r w:rsidR="004E20D0">
        <w:rPr>
          <w:rFonts w:ascii="Calibri" w:hAnsi="Calibri" w:cs="Calibri"/>
          <w:sz w:val="22"/>
          <w:szCs w:val="22"/>
        </w:rPr>
        <w:t xml:space="preserve"> so they remain motivated (CIPD 2025c)</w:t>
      </w:r>
      <w:r w:rsidR="00E85A9A">
        <w:rPr>
          <w:rFonts w:ascii="Calibri" w:hAnsi="Calibri" w:cs="Calibri"/>
          <w:sz w:val="22"/>
          <w:szCs w:val="22"/>
        </w:rPr>
        <w:t xml:space="preserve">. </w:t>
      </w:r>
      <w:r w:rsidR="007E0516">
        <w:rPr>
          <w:rFonts w:ascii="Calibri" w:hAnsi="Calibri" w:cs="Calibri"/>
          <w:sz w:val="22"/>
          <w:szCs w:val="22"/>
        </w:rPr>
        <w:t xml:space="preserve">Goal setting with employees is valuable and effective for steering individual performance and overall improving the performance of the workplace. </w:t>
      </w:r>
      <w:r w:rsidR="00FF2466">
        <w:rPr>
          <w:rFonts w:ascii="Calibri" w:hAnsi="Calibri" w:cs="Calibri"/>
          <w:sz w:val="22"/>
          <w:szCs w:val="22"/>
        </w:rPr>
        <w:t xml:space="preserve">To implement this solution Technivara would need ensure that the reviews carried out are robust, I would recommend running a skills session for all managers to ensure that </w:t>
      </w:r>
      <w:r w:rsidR="006552F2">
        <w:rPr>
          <w:rFonts w:ascii="Calibri" w:hAnsi="Calibri" w:cs="Calibri"/>
          <w:sz w:val="22"/>
          <w:szCs w:val="22"/>
        </w:rPr>
        <w:t>everyone has</w:t>
      </w:r>
      <w:r w:rsidR="00FF2466">
        <w:rPr>
          <w:rFonts w:ascii="Calibri" w:hAnsi="Calibri" w:cs="Calibri"/>
          <w:sz w:val="22"/>
          <w:szCs w:val="22"/>
        </w:rPr>
        <w:t xml:space="preserve"> the knowledge they need to ensure that all reviews</w:t>
      </w:r>
      <w:r w:rsidR="006552F2">
        <w:rPr>
          <w:rFonts w:ascii="Calibri" w:hAnsi="Calibri" w:cs="Calibri"/>
          <w:sz w:val="22"/>
          <w:szCs w:val="22"/>
        </w:rPr>
        <w:t xml:space="preserve">  are </w:t>
      </w:r>
      <w:r w:rsidR="00FF2466">
        <w:rPr>
          <w:rFonts w:ascii="Calibri" w:hAnsi="Calibri" w:cs="Calibri"/>
          <w:sz w:val="22"/>
          <w:szCs w:val="22"/>
        </w:rPr>
        <w:t>relevant to the company and the employees</w:t>
      </w:r>
      <w:r w:rsidR="00110F72">
        <w:rPr>
          <w:rFonts w:ascii="Calibri" w:hAnsi="Calibri" w:cs="Calibri"/>
          <w:sz w:val="22"/>
          <w:szCs w:val="22"/>
        </w:rPr>
        <w:t xml:space="preserve">, the cost of this session would be a </w:t>
      </w:r>
      <w:r>
        <w:rPr>
          <w:rFonts w:ascii="Calibri" w:hAnsi="Calibri" w:cs="Calibri"/>
          <w:sz w:val="22"/>
          <w:szCs w:val="22"/>
        </w:rPr>
        <w:t>day’s</w:t>
      </w:r>
      <w:r w:rsidR="00110F72">
        <w:rPr>
          <w:rFonts w:ascii="Calibri" w:hAnsi="Calibri" w:cs="Calibri"/>
          <w:sz w:val="22"/>
          <w:szCs w:val="22"/>
        </w:rPr>
        <w:t xml:space="preserve"> wages fo</w:t>
      </w:r>
      <w:r w:rsidR="006552F2">
        <w:rPr>
          <w:rFonts w:ascii="Calibri" w:hAnsi="Calibri" w:cs="Calibri"/>
          <w:sz w:val="22"/>
          <w:szCs w:val="22"/>
        </w:rPr>
        <w:t xml:space="preserve">r all managers to enable the upskilling to take place, approximately £1000 based on ten departments and one manager in each. The </w:t>
      </w:r>
      <w:r>
        <w:rPr>
          <w:rFonts w:ascii="Calibri" w:hAnsi="Calibri" w:cs="Calibri"/>
          <w:sz w:val="22"/>
          <w:szCs w:val="22"/>
        </w:rPr>
        <w:t>long-term</w:t>
      </w:r>
      <w:r w:rsidR="006552F2">
        <w:rPr>
          <w:rFonts w:ascii="Calibri" w:hAnsi="Calibri" w:cs="Calibri"/>
          <w:sz w:val="22"/>
          <w:szCs w:val="22"/>
        </w:rPr>
        <w:t xml:space="preserve"> benefit of improving employee performance </w:t>
      </w:r>
      <w:r w:rsidR="001C6F22">
        <w:rPr>
          <w:rFonts w:ascii="Calibri" w:hAnsi="Calibri" w:cs="Calibri"/>
          <w:sz w:val="22"/>
          <w:szCs w:val="22"/>
        </w:rPr>
        <w:t>is</w:t>
      </w:r>
      <w:r>
        <w:rPr>
          <w:rFonts w:ascii="Calibri" w:hAnsi="Calibri" w:cs="Calibri"/>
          <w:sz w:val="22"/>
          <w:szCs w:val="22"/>
        </w:rPr>
        <w:t xml:space="preserve"> that you will have a more engaged </w:t>
      </w:r>
      <w:r w:rsidR="00F10684">
        <w:rPr>
          <w:rFonts w:ascii="Calibri" w:hAnsi="Calibri" w:cs="Calibri"/>
          <w:sz w:val="22"/>
          <w:szCs w:val="22"/>
        </w:rPr>
        <w:t>workforce</w:t>
      </w:r>
      <w:r>
        <w:rPr>
          <w:rFonts w:ascii="Calibri" w:hAnsi="Calibri" w:cs="Calibri"/>
          <w:sz w:val="22"/>
          <w:szCs w:val="22"/>
        </w:rPr>
        <w:t xml:space="preserve"> and they will generally perform better (CIPD 2025c). </w:t>
      </w:r>
    </w:p>
    <w:p w14:paraId="71BCF600" w14:textId="5A5A4292" w:rsidR="00F10684" w:rsidRDefault="00F10684" w:rsidP="00585A7A">
      <w:pPr>
        <w:rPr>
          <w:rFonts w:ascii="Calibri" w:hAnsi="Calibri" w:cs="Calibri"/>
          <w:sz w:val="22"/>
          <w:szCs w:val="22"/>
        </w:rPr>
      </w:pPr>
      <w:r>
        <w:rPr>
          <w:rFonts w:ascii="Calibri" w:hAnsi="Calibri" w:cs="Calibri"/>
          <w:sz w:val="22"/>
          <w:szCs w:val="22"/>
        </w:rPr>
        <w:t xml:space="preserve">Overall the long term benefits of following the recommendations above for Technivara would make employees feel valued, improve the quality of work produced by the company, improve the employee retainment and a better organisational culture. </w:t>
      </w:r>
    </w:p>
    <w:p w14:paraId="18C972C9" w14:textId="77777777" w:rsidR="0026645A" w:rsidRDefault="0026645A" w:rsidP="00585A7A">
      <w:pPr>
        <w:rPr>
          <w:rFonts w:ascii="Calibri" w:hAnsi="Calibri" w:cs="Calibri"/>
          <w:sz w:val="22"/>
          <w:szCs w:val="22"/>
        </w:rPr>
      </w:pPr>
    </w:p>
    <w:p w14:paraId="16A6B257" w14:textId="77777777" w:rsidR="0026645A" w:rsidRDefault="0026645A" w:rsidP="00585A7A">
      <w:pPr>
        <w:rPr>
          <w:rFonts w:ascii="Calibri" w:hAnsi="Calibri" w:cs="Calibri"/>
          <w:sz w:val="22"/>
          <w:szCs w:val="22"/>
        </w:rPr>
      </w:pPr>
    </w:p>
    <w:p w14:paraId="6F1C69C8" w14:textId="77777777" w:rsidR="0026645A" w:rsidRDefault="0026645A" w:rsidP="00585A7A">
      <w:pPr>
        <w:rPr>
          <w:rFonts w:ascii="Calibri" w:hAnsi="Calibri" w:cs="Calibri"/>
          <w:sz w:val="22"/>
          <w:szCs w:val="22"/>
        </w:rPr>
      </w:pPr>
    </w:p>
    <w:p w14:paraId="67A13BC6" w14:textId="77777777" w:rsidR="0026645A" w:rsidRDefault="0026645A" w:rsidP="00585A7A">
      <w:pPr>
        <w:rPr>
          <w:rFonts w:ascii="Calibri" w:hAnsi="Calibri" w:cs="Calibri"/>
          <w:sz w:val="22"/>
          <w:szCs w:val="22"/>
        </w:rPr>
      </w:pPr>
    </w:p>
    <w:p w14:paraId="380A7280" w14:textId="77777777" w:rsidR="0026645A" w:rsidRDefault="0026645A" w:rsidP="00585A7A">
      <w:pPr>
        <w:rPr>
          <w:rFonts w:ascii="Calibri" w:hAnsi="Calibri" w:cs="Calibri"/>
          <w:sz w:val="22"/>
          <w:szCs w:val="22"/>
        </w:rPr>
      </w:pPr>
    </w:p>
    <w:p w14:paraId="7C279B51" w14:textId="77777777" w:rsidR="0026645A" w:rsidRDefault="0026645A" w:rsidP="00585A7A">
      <w:pPr>
        <w:rPr>
          <w:rFonts w:ascii="Calibri" w:hAnsi="Calibri" w:cs="Calibri"/>
          <w:sz w:val="22"/>
          <w:szCs w:val="22"/>
        </w:rPr>
      </w:pPr>
    </w:p>
    <w:p w14:paraId="71CADB55" w14:textId="77777777" w:rsidR="00585A7A" w:rsidRDefault="00585A7A" w:rsidP="00585A7A">
      <w:pPr>
        <w:rPr>
          <w:rFonts w:ascii="Calibri" w:hAnsi="Calibri" w:cs="Calibri"/>
          <w:sz w:val="22"/>
          <w:szCs w:val="22"/>
        </w:rPr>
      </w:pPr>
    </w:p>
    <w:p w14:paraId="666F8C40" w14:textId="29064D29" w:rsidR="008318F1" w:rsidRPr="00585A7A" w:rsidRDefault="007704AE" w:rsidP="00585A7A">
      <w:pPr>
        <w:rPr>
          <w:rFonts w:ascii="Calibri" w:hAnsi="Calibri" w:cs="Calibri"/>
          <w:sz w:val="22"/>
          <w:szCs w:val="22"/>
        </w:rPr>
      </w:pPr>
      <w:r w:rsidRPr="00585A7A">
        <w:rPr>
          <w:rFonts w:ascii="Calibri" w:hAnsi="Calibri" w:cs="Calibri"/>
          <w:sz w:val="22"/>
          <w:szCs w:val="22"/>
        </w:rPr>
        <w:t xml:space="preserve"> </w:t>
      </w:r>
    </w:p>
    <w:p w14:paraId="183C4E59" w14:textId="77777777" w:rsidR="00994C8F" w:rsidRDefault="00994C8F" w:rsidP="00994C8F">
      <w:pPr>
        <w:rPr>
          <w:rFonts w:ascii="Calibri" w:hAnsi="Calibri" w:cs="Calibri"/>
          <w:sz w:val="22"/>
          <w:szCs w:val="22"/>
        </w:rPr>
      </w:pPr>
    </w:p>
    <w:p w14:paraId="0A4A8445" w14:textId="77777777" w:rsidR="007101DE" w:rsidRDefault="007101DE" w:rsidP="007101DE">
      <w:pPr>
        <w:rPr>
          <w:rFonts w:ascii="Arial" w:hAnsi="Arial" w:cs="Arial"/>
        </w:rPr>
      </w:pPr>
    </w:p>
    <w:p w14:paraId="74FA093F" w14:textId="7B47A966" w:rsidR="007101DE" w:rsidRDefault="007101DE" w:rsidP="007101DE">
      <w:pPr>
        <w:rPr>
          <w:rFonts w:ascii="Arial" w:hAnsi="Arial" w:cs="Arial"/>
        </w:rPr>
      </w:pPr>
    </w:p>
    <w:p w14:paraId="67A87BEB" w14:textId="77777777" w:rsidR="00BA0532" w:rsidRDefault="00BA0532" w:rsidP="007101DE">
      <w:pPr>
        <w:rPr>
          <w:rFonts w:ascii="Arial" w:hAnsi="Arial" w:cs="Arial"/>
        </w:rPr>
      </w:pPr>
    </w:p>
    <w:p w14:paraId="2D9AF614" w14:textId="77777777" w:rsidR="00BA0532" w:rsidRDefault="00BA0532" w:rsidP="007101DE">
      <w:pPr>
        <w:rPr>
          <w:rFonts w:ascii="Arial" w:hAnsi="Arial" w:cs="Arial"/>
        </w:rPr>
      </w:pPr>
    </w:p>
    <w:p w14:paraId="07273CF4" w14:textId="77777777" w:rsidR="00BA0532" w:rsidRDefault="00BA0532" w:rsidP="007101DE">
      <w:pPr>
        <w:rPr>
          <w:rFonts w:ascii="Arial" w:hAnsi="Arial" w:cs="Arial"/>
        </w:rPr>
      </w:pPr>
    </w:p>
    <w:p w14:paraId="26C70DF3" w14:textId="77777777" w:rsidR="00BA0532" w:rsidRDefault="00BA0532" w:rsidP="007101DE">
      <w:pPr>
        <w:rPr>
          <w:rFonts w:ascii="Arial" w:hAnsi="Arial" w:cs="Arial"/>
        </w:rPr>
      </w:pPr>
    </w:p>
    <w:p w14:paraId="632E1962" w14:textId="77777777" w:rsidR="00BA0532" w:rsidRDefault="00BA0532" w:rsidP="007101DE">
      <w:pPr>
        <w:rPr>
          <w:rFonts w:ascii="Arial" w:hAnsi="Arial" w:cs="Arial"/>
        </w:rPr>
      </w:pPr>
    </w:p>
    <w:p w14:paraId="1B7C8B4F" w14:textId="77777777" w:rsidR="00BA0532" w:rsidRDefault="00BA0532" w:rsidP="007101DE">
      <w:pPr>
        <w:rPr>
          <w:rFonts w:ascii="Arial" w:hAnsi="Arial" w:cs="Arial"/>
        </w:rPr>
      </w:pPr>
    </w:p>
    <w:p w14:paraId="5523C689" w14:textId="77777777" w:rsidR="00BA0532" w:rsidRDefault="00BA0532" w:rsidP="007101DE">
      <w:pPr>
        <w:rPr>
          <w:rFonts w:ascii="Arial" w:hAnsi="Arial" w:cs="Arial"/>
        </w:rPr>
      </w:pPr>
    </w:p>
    <w:p w14:paraId="1184DCCE" w14:textId="77777777" w:rsidR="00C92023" w:rsidRDefault="00C92023" w:rsidP="007101DE">
      <w:pPr>
        <w:rPr>
          <w:rFonts w:ascii="Arial" w:hAnsi="Arial" w:cs="Arial"/>
        </w:rPr>
      </w:pPr>
    </w:p>
    <w:p w14:paraId="66AFA830" w14:textId="77777777" w:rsidR="00BA0532" w:rsidRDefault="00BA0532" w:rsidP="007101DE">
      <w:pPr>
        <w:rPr>
          <w:rFonts w:ascii="Arial" w:hAnsi="Arial" w:cs="Arial"/>
        </w:rPr>
      </w:pPr>
    </w:p>
    <w:p w14:paraId="13F9C530" w14:textId="77777777" w:rsidR="00BA0532" w:rsidRDefault="00BA0532" w:rsidP="007101DE">
      <w:pPr>
        <w:rPr>
          <w:rFonts w:ascii="Arial" w:hAnsi="Arial" w:cs="Arial"/>
        </w:rPr>
      </w:pPr>
    </w:p>
    <w:p w14:paraId="4EA15D1E" w14:textId="7B65884D" w:rsidR="00BA0532" w:rsidRDefault="00BA0532" w:rsidP="007101DE">
      <w:r w:rsidRPr="00917376">
        <w:rPr>
          <w:rFonts w:ascii="Calibri" w:hAnsi="Calibri" w:cs="Calibri"/>
          <w:sz w:val="22"/>
          <w:szCs w:val="22"/>
        </w:rPr>
        <w:lastRenderedPageBreak/>
        <w:t>Bibliography</w:t>
      </w:r>
      <w:r w:rsidR="000D191A">
        <w:rPr>
          <w:rFonts w:ascii="Calibri" w:hAnsi="Calibri" w:cs="Calibri"/>
          <w:sz w:val="22"/>
          <w:szCs w:val="22"/>
        </w:rPr>
        <w:t xml:space="preserve"> </w:t>
      </w:r>
    </w:p>
    <w:p w14:paraId="67883ADE" w14:textId="5DBD7AB4" w:rsidR="000D191A" w:rsidRDefault="000D191A" w:rsidP="007101DE"/>
    <w:p w14:paraId="7ACAB29D" w14:textId="4919394F" w:rsidR="000D191A" w:rsidRDefault="000D191A" w:rsidP="007101DE">
      <w:pPr>
        <w:rPr>
          <w:rFonts w:ascii="Calibri" w:hAnsi="Calibri" w:cs="Calibri"/>
          <w:sz w:val="22"/>
          <w:szCs w:val="22"/>
        </w:rPr>
      </w:pPr>
      <w:r w:rsidRPr="000D191A">
        <w:rPr>
          <w:rFonts w:ascii="Calibri" w:hAnsi="Calibri" w:cs="Calibri"/>
          <w:sz w:val="22"/>
          <w:szCs w:val="22"/>
        </w:rPr>
        <w:t xml:space="preserve">Armstrong,M. and Taylor,S. (2020)  </w:t>
      </w:r>
      <w:r w:rsidRPr="000D191A">
        <w:rPr>
          <w:rFonts w:ascii="Calibri" w:hAnsi="Calibri" w:cs="Calibri"/>
          <w:i/>
          <w:iCs/>
          <w:sz w:val="22"/>
          <w:szCs w:val="22"/>
        </w:rPr>
        <w:t>Armstrong’s handbook of human resource management practise</w:t>
      </w:r>
      <w:r w:rsidRPr="000D191A">
        <w:rPr>
          <w:rFonts w:ascii="Calibri" w:hAnsi="Calibri" w:cs="Calibri"/>
          <w:sz w:val="22"/>
          <w:szCs w:val="22"/>
        </w:rPr>
        <w:t xml:space="preserve"> – London, New York, India: Kogan Page</w:t>
      </w:r>
    </w:p>
    <w:p w14:paraId="0D5A2F60" w14:textId="0B849C04" w:rsidR="00900C8D" w:rsidRPr="00900C8D" w:rsidRDefault="00900C8D" w:rsidP="007101DE">
      <w:pPr>
        <w:rPr>
          <w:rFonts w:ascii="Calibri" w:hAnsi="Calibri" w:cs="Calibri"/>
          <w:sz w:val="22"/>
          <w:szCs w:val="22"/>
        </w:rPr>
      </w:pPr>
      <w:r>
        <w:rPr>
          <w:rFonts w:ascii="Calibri" w:hAnsi="Calibri" w:cs="Calibri"/>
          <w:sz w:val="22"/>
          <w:szCs w:val="22"/>
        </w:rPr>
        <w:t xml:space="preserve">Buchanan,D. (2023) </w:t>
      </w:r>
      <w:r w:rsidRPr="00900C8D">
        <w:rPr>
          <w:rFonts w:ascii="Calibri" w:hAnsi="Calibri" w:cs="Calibri"/>
          <w:i/>
          <w:iCs/>
          <w:sz w:val="22"/>
          <w:szCs w:val="22"/>
        </w:rPr>
        <w:t xml:space="preserve">Organizational behaviour </w:t>
      </w:r>
      <w:r w:rsidR="00675C82">
        <w:rPr>
          <w:rFonts w:ascii="Calibri" w:hAnsi="Calibri" w:cs="Calibri"/>
          <w:i/>
          <w:iCs/>
          <w:sz w:val="22"/>
          <w:szCs w:val="22"/>
        </w:rPr>
        <w:t>– 13</w:t>
      </w:r>
      <w:r w:rsidR="00675C82" w:rsidRPr="00675C82">
        <w:rPr>
          <w:rFonts w:ascii="Calibri" w:hAnsi="Calibri" w:cs="Calibri"/>
          <w:i/>
          <w:iCs/>
          <w:sz w:val="22"/>
          <w:szCs w:val="22"/>
          <w:vertAlign w:val="superscript"/>
        </w:rPr>
        <w:t>th</w:t>
      </w:r>
      <w:r w:rsidR="00675C82">
        <w:rPr>
          <w:rFonts w:ascii="Calibri" w:hAnsi="Calibri" w:cs="Calibri"/>
          <w:i/>
          <w:iCs/>
          <w:sz w:val="22"/>
          <w:szCs w:val="22"/>
        </w:rPr>
        <w:t xml:space="preserve"> EDN.</w:t>
      </w:r>
      <w:r>
        <w:rPr>
          <w:rFonts w:ascii="Calibri" w:hAnsi="Calibri" w:cs="Calibri"/>
          <w:i/>
          <w:iCs/>
          <w:sz w:val="22"/>
          <w:szCs w:val="22"/>
        </w:rPr>
        <w:t xml:space="preserve"> </w:t>
      </w:r>
      <w:r w:rsidR="00675C82" w:rsidRPr="00675C82">
        <w:rPr>
          <w:rFonts w:ascii="Calibri" w:hAnsi="Calibri" w:cs="Calibri"/>
          <w:sz w:val="22"/>
          <w:szCs w:val="22"/>
        </w:rPr>
        <w:t>United kingdom, Harlow: Pearson Education L</w:t>
      </w:r>
      <w:r w:rsidR="00675C82">
        <w:rPr>
          <w:rFonts w:ascii="Calibri" w:hAnsi="Calibri" w:cs="Calibri"/>
          <w:sz w:val="22"/>
          <w:szCs w:val="22"/>
        </w:rPr>
        <w:t>imited</w:t>
      </w:r>
    </w:p>
    <w:p w14:paraId="2402F50D" w14:textId="2C1FD522" w:rsidR="006D30D6" w:rsidRDefault="00917376" w:rsidP="007101DE">
      <w:pPr>
        <w:rPr>
          <w:rFonts w:ascii="Calibri" w:hAnsi="Calibri" w:cs="Calibri"/>
          <w:sz w:val="22"/>
          <w:szCs w:val="22"/>
        </w:rPr>
      </w:pPr>
      <w:r w:rsidRPr="00917376">
        <w:rPr>
          <w:rFonts w:ascii="Calibri" w:hAnsi="Calibri" w:cs="Calibri"/>
          <w:sz w:val="22"/>
          <w:szCs w:val="22"/>
        </w:rPr>
        <w:t xml:space="preserve">CIPD (2025a) </w:t>
      </w:r>
      <w:r w:rsidRPr="00925DC0">
        <w:rPr>
          <w:rFonts w:ascii="Calibri" w:hAnsi="Calibri" w:cs="Calibri"/>
          <w:i/>
          <w:iCs/>
          <w:sz w:val="22"/>
          <w:szCs w:val="22"/>
        </w:rPr>
        <w:t>Evidence based practise for effective decision making</w:t>
      </w:r>
      <w:r w:rsidRPr="00917376">
        <w:rPr>
          <w:rFonts w:ascii="Calibri" w:hAnsi="Calibri" w:cs="Calibri"/>
          <w:sz w:val="22"/>
          <w:szCs w:val="22"/>
        </w:rPr>
        <w:t>,</w:t>
      </w:r>
      <w:r w:rsidR="006D30D6">
        <w:rPr>
          <w:rFonts w:ascii="Calibri" w:hAnsi="Calibri" w:cs="Calibri"/>
          <w:sz w:val="22"/>
          <w:szCs w:val="22"/>
        </w:rPr>
        <w:t xml:space="preserve"> Available at - </w:t>
      </w:r>
      <w:r w:rsidRPr="00917376">
        <w:rPr>
          <w:rFonts w:ascii="Calibri" w:hAnsi="Calibri" w:cs="Calibri"/>
          <w:sz w:val="22"/>
          <w:szCs w:val="22"/>
        </w:rPr>
        <w:t xml:space="preserve"> </w:t>
      </w:r>
      <w:r w:rsidR="00925DC0" w:rsidRPr="00925DC0">
        <w:rPr>
          <w:rFonts w:ascii="Calibri" w:hAnsi="Calibri" w:cs="Calibri"/>
          <w:sz w:val="22"/>
          <w:szCs w:val="22"/>
        </w:rPr>
        <w:t>https://www.cipd.org/uk/knowledge/factsheets/evidence-based-practice-factsheet/</w:t>
      </w:r>
      <w:r w:rsidR="006D30D6">
        <w:rPr>
          <w:rFonts w:ascii="Calibri" w:hAnsi="Calibri" w:cs="Calibri"/>
          <w:sz w:val="22"/>
          <w:szCs w:val="22"/>
        </w:rPr>
        <w:t xml:space="preserve"> (Accessed on July 2025 )</w:t>
      </w:r>
    </w:p>
    <w:p w14:paraId="4798F65A" w14:textId="64809099" w:rsidR="00B44CCB" w:rsidRDefault="00B44CCB" w:rsidP="007101DE">
      <w:pPr>
        <w:rPr>
          <w:rFonts w:ascii="Calibri" w:hAnsi="Calibri" w:cs="Calibri"/>
          <w:sz w:val="22"/>
          <w:szCs w:val="22"/>
        </w:rPr>
      </w:pPr>
      <w:r>
        <w:rPr>
          <w:rFonts w:ascii="Calibri" w:hAnsi="Calibri" w:cs="Calibri"/>
          <w:sz w:val="22"/>
          <w:szCs w:val="22"/>
        </w:rPr>
        <w:t xml:space="preserve">CIPD (2025b) </w:t>
      </w:r>
      <w:r w:rsidRPr="00925DC0">
        <w:rPr>
          <w:rFonts w:ascii="Calibri" w:hAnsi="Calibri" w:cs="Calibri"/>
          <w:i/>
          <w:iCs/>
          <w:sz w:val="22"/>
          <w:szCs w:val="22"/>
        </w:rPr>
        <w:t>SWOT analysis</w:t>
      </w:r>
      <w:r>
        <w:rPr>
          <w:rFonts w:ascii="Calibri" w:hAnsi="Calibri" w:cs="Calibri"/>
          <w:sz w:val="22"/>
          <w:szCs w:val="22"/>
        </w:rPr>
        <w:t xml:space="preserve"> Available at - </w:t>
      </w:r>
      <w:r w:rsidRPr="006574E8">
        <w:rPr>
          <w:rFonts w:ascii="Calibri" w:hAnsi="Calibri" w:cs="Calibri"/>
          <w:sz w:val="22"/>
          <w:szCs w:val="22"/>
        </w:rPr>
        <w:t>SWOT analysis | Factsheets | CIPD</w:t>
      </w:r>
      <w:r>
        <w:rPr>
          <w:rFonts w:ascii="Calibri" w:hAnsi="Calibri" w:cs="Calibri"/>
          <w:sz w:val="22"/>
          <w:szCs w:val="22"/>
        </w:rPr>
        <w:t xml:space="preserve"> (Accessed on July 2025) </w:t>
      </w:r>
    </w:p>
    <w:p w14:paraId="46BAC8A6" w14:textId="41BEA125" w:rsidR="00682FEC" w:rsidRDefault="00682FEC" w:rsidP="007101DE">
      <w:pPr>
        <w:rPr>
          <w:rFonts w:ascii="Calibri" w:hAnsi="Calibri" w:cs="Calibri"/>
          <w:sz w:val="22"/>
          <w:szCs w:val="22"/>
        </w:rPr>
      </w:pPr>
      <w:r>
        <w:rPr>
          <w:rFonts w:ascii="Calibri" w:hAnsi="Calibri" w:cs="Calibri"/>
          <w:sz w:val="22"/>
          <w:szCs w:val="22"/>
        </w:rPr>
        <w:t xml:space="preserve">CIPD (2025c) </w:t>
      </w:r>
      <w:r w:rsidRPr="00925DC0">
        <w:rPr>
          <w:rFonts w:ascii="Calibri" w:hAnsi="Calibri" w:cs="Calibri"/>
          <w:i/>
          <w:iCs/>
          <w:sz w:val="22"/>
          <w:szCs w:val="22"/>
        </w:rPr>
        <w:t>Performance management an introduction</w:t>
      </w:r>
      <w:r>
        <w:rPr>
          <w:rFonts w:ascii="Calibri" w:hAnsi="Calibri" w:cs="Calibri"/>
          <w:sz w:val="22"/>
          <w:szCs w:val="22"/>
        </w:rPr>
        <w:t xml:space="preserve"> Available at </w:t>
      </w:r>
      <w:r w:rsidR="00D619A3" w:rsidRPr="00D619A3">
        <w:rPr>
          <w:sz w:val="22"/>
          <w:szCs w:val="22"/>
        </w:rPr>
        <w:t>https://www.cipd.org/en/knowledge/factsheets/performance-factsheet/</w:t>
      </w:r>
      <w:r w:rsidRPr="00D619A3">
        <w:rPr>
          <w:rFonts w:ascii="Calibri" w:hAnsi="Calibri" w:cs="Calibri"/>
          <w:sz w:val="22"/>
          <w:szCs w:val="22"/>
        </w:rPr>
        <w:t xml:space="preserve"> (</w:t>
      </w:r>
      <w:r>
        <w:rPr>
          <w:rFonts w:ascii="Calibri" w:hAnsi="Calibri" w:cs="Calibri"/>
          <w:sz w:val="22"/>
          <w:szCs w:val="22"/>
        </w:rPr>
        <w:t>Accessed on 27</w:t>
      </w:r>
      <w:r w:rsidRPr="00682FEC">
        <w:rPr>
          <w:rFonts w:ascii="Calibri" w:hAnsi="Calibri" w:cs="Calibri"/>
          <w:sz w:val="22"/>
          <w:szCs w:val="22"/>
          <w:vertAlign w:val="superscript"/>
        </w:rPr>
        <w:t>th</w:t>
      </w:r>
      <w:r>
        <w:rPr>
          <w:rFonts w:ascii="Calibri" w:hAnsi="Calibri" w:cs="Calibri"/>
          <w:sz w:val="22"/>
          <w:szCs w:val="22"/>
        </w:rPr>
        <w:t xml:space="preserve"> August 2025) </w:t>
      </w:r>
    </w:p>
    <w:p w14:paraId="09723263" w14:textId="50AA517B" w:rsidR="008828C5" w:rsidRDefault="008828C5" w:rsidP="007101DE">
      <w:pPr>
        <w:rPr>
          <w:rFonts w:ascii="Calibri" w:hAnsi="Calibri" w:cs="Calibri"/>
          <w:sz w:val="22"/>
          <w:szCs w:val="22"/>
        </w:rPr>
      </w:pPr>
      <w:r>
        <w:rPr>
          <w:rFonts w:ascii="Calibri" w:hAnsi="Calibri" w:cs="Calibri"/>
          <w:sz w:val="22"/>
          <w:szCs w:val="22"/>
        </w:rPr>
        <w:t xml:space="preserve">CIPD (2015) </w:t>
      </w:r>
      <w:r w:rsidRPr="00925DC0">
        <w:rPr>
          <w:rFonts w:ascii="Calibri" w:hAnsi="Calibri" w:cs="Calibri"/>
          <w:i/>
          <w:iCs/>
          <w:sz w:val="22"/>
          <w:szCs w:val="22"/>
        </w:rPr>
        <w:t>Research report</w:t>
      </w:r>
      <w:r>
        <w:rPr>
          <w:rFonts w:ascii="Calibri" w:hAnsi="Calibri" w:cs="Calibri"/>
          <w:sz w:val="22"/>
          <w:szCs w:val="22"/>
        </w:rPr>
        <w:t xml:space="preserve"> Available at - </w:t>
      </w:r>
      <w:r w:rsidR="00D619A3" w:rsidRPr="00D619A3">
        <w:rPr>
          <w:rFonts w:ascii="Calibri" w:hAnsi="Calibri" w:cs="Calibri"/>
          <w:sz w:val="22"/>
          <w:szCs w:val="22"/>
        </w:rPr>
        <w:t xml:space="preserve">https://www.cipd.org/globalassets/media/comms/the-people-profession/profession-map-pdfs/ethical-decision-making-2015-eight-perspectives-on-workplace-dilemmas_tcm29-9564.pdf </w:t>
      </w:r>
      <w:r>
        <w:rPr>
          <w:rFonts w:ascii="Calibri" w:hAnsi="Calibri" w:cs="Calibri"/>
          <w:sz w:val="22"/>
          <w:szCs w:val="22"/>
        </w:rPr>
        <w:t xml:space="preserve">( Accessed July 2025 ) </w:t>
      </w:r>
    </w:p>
    <w:p w14:paraId="3E03E84A" w14:textId="6E9463DB" w:rsidR="009D0B0D" w:rsidRDefault="009D0B0D" w:rsidP="007101DE">
      <w:pPr>
        <w:rPr>
          <w:rFonts w:ascii="Calibri" w:hAnsi="Calibri" w:cs="Calibri"/>
          <w:sz w:val="22"/>
          <w:szCs w:val="22"/>
        </w:rPr>
      </w:pPr>
      <w:r>
        <w:rPr>
          <w:rFonts w:ascii="Calibri" w:hAnsi="Calibri" w:cs="Calibri"/>
          <w:sz w:val="22"/>
          <w:szCs w:val="22"/>
        </w:rPr>
        <w:t>HiBob (2025)</w:t>
      </w:r>
      <w:r w:rsidRPr="009D0B0D">
        <w:rPr>
          <w:rFonts w:ascii="Calibri" w:hAnsi="Calibri" w:cs="Calibri"/>
          <w:sz w:val="22"/>
          <w:szCs w:val="22"/>
        </w:rPr>
        <w:t xml:space="preserve"> </w:t>
      </w:r>
      <w:r>
        <w:rPr>
          <w:rFonts w:ascii="Calibri" w:hAnsi="Calibri" w:cs="Calibri"/>
          <w:sz w:val="22"/>
          <w:szCs w:val="22"/>
        </w:rPr>
        <w:t xml:space="preserve"> </w:t>
      </w:r>
      <w:r w:rsidRPr="00925DC0">
        <w:rPr>
          <w:rFonts w:ascii="Calibri" w:hAnsi="Calibri" w:cs="Calibri"/>
          <w:i/>
          <w:iCs/>
          <w:sz w:val="22"/>
          <w:szCs w:val="22"/>
        </w:rPr>
        <w:t>Essential HR metrics for 2025</w:t>
      </w:r>
      <w:r>
        <w:rPr>
          <w:rFonts w:ascii="Calibri" w:hAnsi="Calibri" w:cs="Calibri"/>
          <w:sz w:val="22"/>
          <w:szCs w:val="22"/>
        </w:rPr>
        <w:t xml:space="preserve">: Tracking what truly matters Available at - </w:t>
      </w:r>
      <w:r w:rsidR="00D619A3" w:rsidRPr="00D619A3">
        <w:rPr>
          <w:sz w:val="22"/>
          <w:szCs w:val="22"/>
        </w:rPr>
        <w:t xml:space="preserve">https://www.hibob.com/guides/metrics-that-matter/ </w:t>
      </w:r>
      <w:r w:rsidR="001F5819">
        <w:rPr>
          <w:rFonts w:ascii="Calibri" w:hAnsi="Calibri" w:cs="Calibri"/>
          <w:sz w:val="22"/>
          <w:szCs w:val="22"/>
        </w:rPr>
        <w:t>( Accessed August 2025)</w:t>
      </w:r>
    </w:p>
    <w:p w14:paraId="74094461" w14:textId="30040BD3" w:rsidR="007F76A2" w:rsidRDefault="007F76A2" w:rsidP="007101DE">
      <w:pPr>
        <w:rPr>
          <w:rFonts w:ascii="Calibri" w:hAnsi="Calibri" w:cs="Calibri"/>
          <w:sz w:val="22"/>
          <w:szCs w:val="22"/>
        </w:rPr>
      </w:pPr>
      <w:r>
        <w:rPr>
          <w:rFonts w:ascii="Calibri" w:hAnsi="Calibri" w:cs="Calibri"/>
          <w:sz w:val="22"/>
          <w:szCs w:val="22"/>
        </w:rPr>
        <w:t>Hill,S. and Houghton,E. (202</w:t>
      </w:r>
      <w:r w:rsidR="00527422">
        <w:rPr>
          <w:rFonts w:ascii="Calibri" w:hAnsi="Calibri" w:cs="Calibri"/>
          <w:sz w:val="22"/>
          <w:szCs w:val="22"/>
        </w:rPr>
        <w:t>4</w:t>
      </w:r>
      <w:r>
        <w:rPr>
          <w:rFonts w:ascii="Calibri" w:hAnsi="Calibri" w:cs="Calibri"/>
          <w:sz w:val="22"/>
          <w:szCs w:val="22"/>
        </w:rPr>
        <w:t xml:space="preserve">)  </w:t>
      </w:r>
      <w:r w:rsidRPr="00925DC0">
        <w:rPr>
          <w:rFonts w:ascii="Calibri" w:hAnsi="Calibri" w:cs="Calibri"/>
          <w:i/>
          <w:iCs/>
          <w:sz w:val="22"/>
          <w:szCs w:val="22"/>
        </w:rPr>
        <w:t>People analytics and a guide for people professionals</w:t>
      </w:r>
      <w:r>
        <w:rPr>
          <w:rFonts w:ascii="Calibri" w:hAnsi="Calibri" w:cs="Calibri"/>
          <w:sz w:val="22"/>
          <w:szCs w:val="22"/>
        </w:rPr>
        <w:t xml:space="preserve">, Available at - </w:t>
      </w:r>
      <w:hyperlink r:id="rId11" w:history="1">
        <w:r w:rsidRPr="007F76A2">
          <w:rPr>
            <w:rStyle w:val="Hyperlink"/>
            <w:rFonts w:ascii="Calibri" w:hAnsi="Calibri" w:cs="Calibri"/>
            <w:sz w:val="22"/>
            <w:szCs w:val="22"/>
          </w:rPr>
          <w:t>People analytics: Guide for people professionals | CIPD</w:t>
        </w:r>
      </w:hyperlink>
      <w:r>
        <w:rPr>
          <w:rFonts w:ascii="Calibri" w:hAnsi="Calibri" w:cs="Calibri"/>
          <w:sz w:val="22"/>
          <w:szCs w:val="22"/>
        </w:rPr>
        <w:t xml:space="preserve"> ( Accessed July 2025)</w:t>
      </w:r>
    </w:p>
    <w:p w14:paraId="2B2BA21B" w14:textId="10349176" w:rsidR="001B1627" w:rsidRDefault="001B1627" w:rsidP="007101DE">
      <w:pPr>
        <w:rPr>
          <w:rFonts w:ascii="Calibri" w:hAnsi="Calibri" w:cs="Calibri"/>
          <w:sz w:val="22"/>
          <w:szCs w:val="22"/>
        </w:rPr>
      </w:pPr>
      <w:r>
        <w:rPr>
          <w:rFonts w:ascii="Calibri" w:hAnsi="Calibri" w:cs="Calibri"/>
          <w:sz w:val="22"/>
          <w:szCs w:val="22"/>
        </w:rPr>
        <w:t xml:space="preserve">Haber,J. (2020) </w:t>
      </w:r>
      <w:r w:rsidRPr="001B1627">
        <w:rPr>
          <w:rFonts w:ascii="Calibri" w:hAnsi="Calibri" w:cs="Calibri"/>
          <w:i/>
          <w:iCs/>
          <w:sz w:val="22"/>
          <w:szCs w:val="22"/>
        </w:rPr>
        <w:t>Critical thinking</w:t>
      </w:r>
      <w:r>
        <w:rPr>
          <w:rFonts w:ascii="Calibri" w:hAnsi="Calibri" w:cs="Calibri"/>
          <w:sz w:val="22"/>
          <w:szCs w:val="22"/>
        </w:rPr>
        <w:t>. Cambridge, Massachusetts, London, England: The MIT Press</w:t>
      </w:r>
      <w:r w:rsidR="00D92FF5">
        <w:rPr>
          <w:rFonts w:ascii="Calibri" w:hAnsi="Calibri" w:cs="Calibri"/>
          <w:sz w:val="22"/>
          <w:szCs w:val="22"/>
        </w:rPr>
        <w:t>.</w:t>
      </w:r>
    </w:p>
    <w:p w14:paraId="48A719F7" w14:textId="4714730D" w:rsidR="001F3C2F" w:rsidRDefault="001F3C2F" w:rsidP="007101DE">
      <w:pPr>
        <w:rPr>
          <w:rFonts w:ascii="Calibri" w:hAnsi="Calibri" w:cs="Calibri"/>
          <w:sz w:val="22"/>
          <w:szCs w:val="22"/>
        </w:rPr>
      </w:pPr>
      <w:r>
        <w:rPr>
          <w:rFonts w:ascii="Calibri" w:hAnsi="Calibri" w:cs="Calibri"/>
          <w:sz w:val="22"/>
          <w:szCs w:val="22"/>
        </w:rPr>
        <w:t xml:space="preserve">Hougton,E. (2025) </w:t>
      </w:r>
      <w:r w:rsidRPr="00D619A3">
        <w:rPr>
          <w:rFonts w:ascii="Calibri" w:hAnsi="Calibri" w:cs="Calibri"/>
          <w:i/>
          <w:iCs/>
          <w:sz w:val="22"/>
          <w:szCs w:val="22"/>
        </w:rPr>
        <w:t>Making evidence-based decisions in an uncertain world</w:t>
      </w:r>
      <w:r>
        <w:rPr>
          <w:rFonts w:ascii="Calibri" w:hAnsi="Calibri" w:cs="Calibri"/>
          <w:sz w:val="22"/>
          <w:szCs w:val="22"/>
        </w:rPr>
        <w:t xml:space="preserve">, Available at - </w:t>
      </w:r>
      <w:r w:rsidR="00D619A3" w:rsidRPr="00D619A3">
        <w:rPr>
          <w:rFonts w:ascii="Calibri" w:hAnsi="Calibri" w:cs="Calibri"/>
          <w:sz w:val="22"/>
          <w:szCs w:val="22"/>
        </w:rPr>
        <w:t>https://www.cipd.org/uk/knowledge/bitesize-research/evidence-based-decisions</w:t>
      </w:r>
      <w:r w:rsidR="00D619A3" w:rsidRPr="00D619A3">
        <w:t>/</w:t>
      </w:r>
      <w:r>
        <w:rPr>
          <w:rFonts w:ascii="Calibri" w:hAnsi="Calibri" w:cs="Calibri"/>
          <w:sz w:val="22"/>
          <w:szCs w:val="22"/>
        </w:rPr>
        <w:t xml:space="preserve"> ( Accessed on July 2025) </w:t>
      </w:r>
    </w:p>
    <w:p w14:paraId="2E2ADE57" w14:textId="6127E1E0" w:rsidR="00D92FF5" w:rsidRDefault="00D92FF5" w:rsidP="007101DE">
      <w:pPr>
        <w:rPr>
          <w:rFonts w:ascii="Calibri" w:hAnsi="Calibri" w:cs="Calibri"/>
          <w:sz w:val="22"/>
          <w:szCs w:val="22"/>
        </w:rPr>
      </w:pPr>
      <w:r>
        <w:rPr>
          <w:rFonts w:ascii="Calibri" w:hAnsi="Calibri" w:cs="Calibri"/>
          <w:sz w:val="22"/>
          <w:szCs w:val="22"/>
        </w:rPr>
        <w:t xml:space="preserve">Howlett,W. and Coburn,T. (2019) </w:t>
      </w:r>
      <w:r w:rsidRPr="00D92FF5">
        <w:rPr>
          <w:rFonts w:ascii="Calibri" w:hAnsi="Calibri" w:cs="Calibri"/>
          <w:i/>
          <w:iCs/>
          <w:sz w:val="22"/>
          <w:szCs w:val="22"/>
        </w:rPr>
        <w:t>Critical thinking</w:t>
      </w:r>
      <w:r>
        <w:rPr>
          <w:rFonts w:ascii="Calibri" w:hAnsi="Calibri" w:cs="Calibri"/>
          <w:i/>
          <w:iCs/>
          <w:sz w:val="22"/>
          <w:szCs w:val="22"/>
        </w:rPr>
        <w:t xml:space="preserve"> </w:t>
      </w:r>
      <w:r w:rsidRPr="00D92FF5">
        <w:rPr>
          <w:rFonts w:ascii="Calibri" w:hAnsi="Calibri" w:cs="Calibri"/>
          <w:sz w:val="22"/>
          <w:szCs w:val="22"/>
        </w:rPr>
        <w:t>[Podcast]</w:t>
      </w:r>
      <w:r w:rsidR="00156FE5">
        <w:rPr>
          <w:rFonts w:ascii="Calibri" w:hAnsi="Calibri" w:cs="Calibri"/>
          <w:sz w:val="22"/>
          <w:szCs w:val="22"/>
        </w:rPr>
        <w:t xml:space="preserve"> November, Available at - </w:t>
      </w:r>
      <w:hyperlink r:id="rId12" w:history="1">
        <w:r w:rsidR="00D619A3" w:rsidRPr="00D619A3">
          <w:rPr>
            <w:rFonts w:ascii="Calibri" w:hAnsi="Calibri" w:cs="Calibri"/>
          </w:rPr>
          <w:t xml:space="preserve"> </w:t>
        </w:r>
      </w:hyperlink>
      <w:r w:rsidR="00D619A3" w:rsidRPr="00D619A3">
        <w:t xml:space="preserve"> </w:t>
      </w:r>
      <w:r w:rsidR="00D619A3" w:rsidRPr="00D619A3">
        <w:rPr>
          <w:rFonts w:ascii="Calibri" w:hAnsi="Calibri" w:cs="Calibri"/>
          <w:sz w:val="22"/>
          <w:szCs w:val="22"/>
        </w:rPr>
        <w:t>https://www.cipd.org/uk/knowledge/podcasts/critical-thinking/(</w:t>
      </w:r>
      <w:r w:rsidR="00156FE5">
        <w:rPr>
          <w:rFonts w:ascii="Calibri" w:hAnsi="Calibri" w:cs="Calibri"/>
          <w:sz w:val="22"/>
          <w:szCs w:val="22"/>
        </w:rPr>
        <w:t xml:space="preserve"> Accessed July 2025</w:t>
      </w:r>
      <w:r w:rsidR="00D619A3">
        <w:rPr>
          <w:rFonts w:ascii="Calibri" w:hAnsi="Calibri" w:cs="Calibri"/>
          <w:sz w:val="22"/>
          <w:szCs w:val="22"/>
        </w:rPr>
        <w:t>)</w:t>
      </w:r>
      <w:r w:rsidR="00156FE5">
        <w:rPr>
          <w:rFonts w:ascii="Calibri" w:hAnsi="Calibri" w:cs="Calibri"/>
          <w:sz w:val="22"/>
          <w:szCs w:val="22"/>
        </w:rPr>
        <w:t xml:space="preserve"> </w:t>
      </w:r>
    </w:p>
    <w:p w14:paraId="19FE5173" w14:textId="166FF14E" w:rsidR="005F311C" w:rsidRDefault="005F311C" w:rsidP="007101DE">
      <w:pPr>
        <w:rPr>
          <w:rFonts w:ascii="Calibri" w:hAnsi="Calibri" w:cs="Calibri"/>
          <w:sz w:val="22"/>
          <w:szCs w:val="22"/>
        </w:rPr>
      </w:pPr>
      <w:r>
        <w:rPr>
          <w:rFonts w:ascii="Calibri" w:hAnsi="Calibri" w:cs="Calibri"/>
          <w:sz w:val="22"/>
          <w:szCs w:val="22"/>
        </w:rPr>
        <w:t xml:space="preserve">Mullins,L and Mclean,J (2019) </w:t>
      </w:r>
      <w:r w:rsidRPr="001D057E">
        <w:rPr>
          <w:rFonts w:ascii="Calibri" w:hAnsi="Calibri" w:cs="Calibri"/>
          <w:i/>
          <w:iCs/>
          <w:sz w:val="22"/>
          <w:szCs w:val="22"/>
        </w:rPr>
        <w:t>Organisa</w:t>
      </w:r>
      <w:r w:rsidR="001D057E" w:rsidRPr="001D057E">
        <w:rPr>
          <w:rFonts w:ascii="Calibri" w:hAnsi="Calibri" w:cs="Calibri"/>
          <w:i/>
          <w:iCs/>
          <w:sz w:val="22"/>
          <w:szCs w:val="22"/>
        </w:rPr>
        <w:t>tional behaviour in the workplace</w:t>
      </w:r>
      <w:r w:rsidR="001D057E">
        <w:rPr>
          <w:rFonts w:ascii="Calibri" w:hAnsi="Calibri" w:cs="Calibri"/>
          <w:sz w:val="22"/>
          <w:szCs w:val="22"/>
        </w:rPr>
        <w:t xml:space="preserve"> – 12</w:t>
      </w:r>
      <w:r w:rsidR="001D057E" w:rsidRPr="001D057E">
        <w:rPr>
          <w:rFonts w:ascii="Calibri" w:hAnsi="Calibri" w:cs="Calibri"/>
          <w:sz w:val="22"/>
          <w:szCs w:val="22"/>
          <w:vertAlign w:val="superscript"/>
        </w:rPr>
        <w:t>th</w:t>
      </w:r>
      <w:r w:rsidR="001D057E">
        <w:rPr>
          <w:rFonts w:ascii="Calibri" w:hAnsi="Calibri" w:cs="Calibri"/>
          <w:sz w:val="22"/>
          <w:szCs w:val="22"/>
        </w:rPr>
        <w:t xml:space="preserve"> Edn. Harlow, United kingdom : Pearson education limited</w:t>
      </w:r>
    </w:p>
    <w:p w14:paraId="6985B7BA" w14:textId="31BCC941" w:rsidR="00C5733A" w:rsidRDefault="00C5733A" w:rsidP="007101DE">
      <w:pPr>
        <w:rPr>
          <w:rFonts w:ascii="Calibri" w:hAnsi="Calibri" w:cs="Calibri"/>
          <w:sz w:val="22"/>
          <w:szCs w:val="22"/>
        </w:rPr>
      </w:pPr>
      <w:r>
        <w:rPr>
          <w:rFonts w:ascii="Calibri" w:hAnsi="Calibri" w:cs="Calibri"/>
          <w:sz w:val="22"/>
          <w:szCs w:val="22"/>
        </w:rPr>
        <w:t xml:space="preserve">Non financial </w:t>
      </w:r>
      <w:r w:rsidRPr="00D619A3">
        <w:rPr>
          <w:rFonts w:ascii="Calibri" w:hAnsi="Calibri" w:cs="Calibri"/>
          <w:i/>
          <w:iCs/>
          <w:sz w:val="22"/>
          <w:szCs w:val="22"/>
        </w:rPr>
        <w:t>key performance indicators</w:t>
      </w:r>
      <w:r>
        <w:rPr>
          <w:rFonts w:ascii="Calibri" w:hAnsi="Calibri" w:cs="Calibri"/>
          <w:sz w:val="22"/>
          <w:szCs w:val="22"/>
        </w:rPr>
        <w:t xml:space="preserve"> (2025) Available at - </w:t>
      </w:r>
      <w:r w:rsidR="00D619A3" w:rsidRPr="00D619A3">
        <w:rPr>
          <w:rFonts w:ascii="Calibri" w:hAnsi="Calibri" w:cs="Calibri"/>
          <w:sz w:val="22"/>
          <w:szCs w:val="22"/>
        </w:rPr>
        <w:t xml:space="preserve">https://hunterfds.co.uk/financial-strategy/non-financial-key-performance-indicators-kpis/ </w:t>
      </w:r>
      <w:r>
        <w:rPr>
          <w:rFonts w:ascii="Calibri" w:hAnsi="Calibri" w:cs="Calibri"/>
          <w:sz w:val="22"/>
          <w:szCs w:val="22"/>
        </w:rPr>
        <w:t>( Accessed August 2025)</w:t>
      </w:r>
    </w:p>
    <w:p w14:paraId="7198C72F" w14:textId="61FBBB4E" w:rsidR="001D057E" w:rsidRDefault="001D057E" w:rsidP="001D057E">
      <w:pPr>
        <w:rPr>
          <w:rFonts w:ascii="Calibri" w:hAnsi="Calibri" w:cs="Calibri"/>
          <w:sz w:val="22"/>
          <w:szCs w:val="22"/>
        </w:rPr>
      </w:pPr>
      <w:r>
        <w:rPr>
          <w:rFonts w:ascii="Calibri" w:hAnsi="Calibri" w:cs="Calibri"/>
          <w:sz w:val="22"/>
          <w:szCs w:val="22"/>
        </w:rPr>
        <w:t xml:space="preserve">Smith,J. and Mitchell,J. (2022) </w:t>
      </w:r>
      <w:r w:rsidRPr="00E14482">
        <w:rPr>
          <w:rFonts w:ascii="Calibri" w:hAnsi="Calibri" w:cs="Calibri"/>
          <w:i/>
          <w:iCs/>
          <w:sz w:val="22"/>
          <w:szCs w:val="22"/>
        </w:rPr>
        <w:t xml:space="preserve">Studying human resource management </w:t>
      </w:r>
      <w:r>
        <w:rPr>
          <w:rFonts w:ascii="Calibri" w:hAnsi="Calibri" w:cs="Calibri"/>
          <w:sz w:val="22"/>
          <w:szCs w:val="22"/>
        </w:rPr>
        <w:t>– 3</w:t>
      </w:r>
      <w:r w:rsidRPr="00C32E68">
        <w:rPr>
          <w:rFonts w:ascii="Calibri" w:hAnsi="Calibri" w:cs="Calibri"/>
          <w:sz w:val="22"/>
          <w:szCs w:val="22"/>
          <w:vertAlign w:val="superscript"/>
        </w:rPr>
        <w:t>rd</w:t>
      </w:r>
      <w:r>
        <w:rPr>
          <w:rFonts w:ascii="Calibri" w:hAnsi="Calibri" w:cs="Calibri"/>
          <w:sz w:val="22"/>
          <w:szCs w:val="22"/>
        </w:rPr>
        <w:t xml:space="preserve"> Edn. London, New York, India: Kogan Page.</w:t>
      </w:r>
    </w:p>
    <w:p w14:paraId="269D4D0E" w14:textId="6EC412A7" w:rsidR="0069598E" w:rsidRPr="00D619A3" w:rsidRDefault="0069598E" w:rsidP="001D057E">
      <w:pPr>
        <w:rPr>
          <w:rFonts w:ascii="Calibri" w:hAnsi="Calibri" w:cs="Calibri"/>
          <w:color w:val="000000" w:themeColor="text1"/>
          <w:sz w:val="22"/>
          <w:szCs w:val="22"/>
        </w:rPr>
      </w:pPr>
      <w:r>
        <w:rPr>
          <w:rFonts w:ascii="Calibri" w:hAnsi="Calibri" w:cs="Calibri"/>
          <w:sz w:val="22"/>
          <w:szCs w:val="22"/>
        </w:rPr>
        <w:t>Stobierski,T. (202</w:t>
      </w:r>
      <w:r w:rsidR="0055479E">
        <w:rPr>
          <w:rFonts w:ascii="Calibri" w:hAnsi="Calibri" w:cs="Calibri"/>
          <w:sz w:val="22"/>
          <w:szCs w:val="22"/>
        </w:rPr>
        <w:t>0</w:t>
      </w:r>
      <w:r>
        <w:rPr>
          <w:rFonts w:ascii="Calibri" w:hAnsi="Calibri" w:cs="Calibri"/>
          <w:sz w:val="22"/>
          <w:szCs w:val="22"/>
        </w:rPr>
        <w:t>)</w:t>
      </w:r>
      <w:r w:rsidR="0055479E">
        <w:rPr>
          <w:rFonts w:ascii="Calibri" w:hAnsi="Calibri" w:cs="Calibri"/>
          <w:sz w:val="22"/>
          <w:szCs w:val="22"/>
        </w:rPr>
        <w:t xml:space="preserve"> </w:t>
      </w:r>
      <w:r w:rsidR="0055479E" w:rsidRPr="0055479E">
        <w:rPr>
          <w:rFonts w:ascii="Calibri" w:hAnsi="Calibri" w:cs="Calibri"/>
          <w:i/>
          <w:iCs/>
          <w:sz w:val="22"/>
          <w:szCs w:val="22"/>
        </w:rPr>
        <w:t xml:space="preserve">Financial performance </w:t>
      </w:r>
      <w:r w:rsidR="0055479E" w:rsidRPr="00D619A3">
        <w:rPr>
          <w:rFonts w:ascii="Calibri" w:hAnsi="Calibri" w:cs="Calibri"/>
          <w:i/>
          <w:iCs/>
          <w:color w:val="000000" w:themeColor="text1"/>
          <w:sz w:val="22"/>
          <w:szCs w:val="22"/>
        </w:rPr>
        <w:t>measures a manager should monitor</w:t>
      </w:r>
      <w:r w:rsidR="0055479E" w:rsidRPr="00D619A3">
        <w:rPr>
          <w:rFonts w:ascii="Calibri" w:hAnsi="Calibri" w:cs="Calibri"/>
          <w:color w:val="000000" w:themeColor="text1"/>
          <w:sz w:val="22"/>
          <w:szCs w:val="22"/>
        </w:rPr>
        <w:t>, available at -</w:t>
      </w:r>
      <w:r w:rsidR="0055479E" w:rsidRPr="00D619A3">
        <w:rPr>
          <w:color w:val="000000" w:themeColor="text1"/>
        </w:rPr>
        <w:t xml:space="preserve"> </w:t>
      </w:r>
      <w:hyperlink r:id="rId13" w:history="1">
        <w:r w:rsidR="00D619A3" w:rsidRPr="00D619A3">
          <w:rPr>
            <w:rStyle w:val="Hyperlink"/>
            <w:rFonts w:ascii="Calibri" w:hAnsi="Calibri" w:cs="Calibri"/>
            <w:color w:val="000000" w:themeColor="text1"/>
            <w:sz w:val="22"/>
            <w:szCs w:val="22"/>
            <w:u w:val="none"/>
          </w:rPr>
          <w:t>https://online.hbs.edu/blog/post/financial-performance-measures  (Accessed 7th August 2025</w:t>
        </w:r>
      </w:hyperlink>
      <w:r w:rsidR="00D619A3" w:rsidRPr="00D619A3">
        <w:rPr>
          <w:rFonts w:ascii="Calibri" w:hAnsi="Calibri" w:cs="Calibri"/>
          <w:color w:val="000000" w:themeColor="text1"/>
          <w:sz w:val="22"/>
          <w:szCs w:val="22"/>
        </w:rPr>
        <w:t>)</w:t>
      </w:r>
    </w:p>
    <w:p w14:paraId="7BC15EA0" w14:textId="029D9CB3" w:rsidR="00B94573" w:rsidRDefault="00B94573" w:rsidP="00B94573">
      <w:pPr>
        <w:rPr>
          <w:rFonts w:ascii="Calibri" w:hAnsi="Calibri" w:cs="Calibri"/>
          <w:sz w:val="22"/>
          <w:szCs w:val="22"/>
        </w:rPr>
      </w:pPr>
      <w:r>
        <w:rPr>
          <w:rFonts w:ascii="Calibri" w:hAnsi="Calibri" w:cs="Calibri"/>
          <w:sz w:val="22"/>
          <w:szCs w:val="22"/>
        </w:rPr>
        <w:t xml:space="preserve">Taylor,S. and Woodhams,C. (2022) </w:t>
      </w:r>
      <w:r w:rsidRPr="00E14482">
        <w:rPr>
          <w:rFonts w:ascii="Calibri" w:hAnsi="Calibri" w:cs="Calibri"/>
          <w:i/>
          <w:iCs/>
          <w:sz w:val="22"/>
          <w:szCs w:val="22"/>
        </w:rPr>
        <w:t xml:space="preserve">Studying human resource management </w:t>
      </w:r>
      <w:r>
        <w:rPr>
          <w:rFonts w:ascii="Calibri" w:hAnsi="Calibri" w:cs="Calibri"/>
          <w:sz w:val="22"/>
          <w:szCs w:val="22"/>
        </w:rPr>
        <w:t>– 3</w:t>
      </w:r>
      <w:r w:rsidRPr="00C32E68">
        <w:rPr>
          <w:rFonts w:ascii="Calibri" w:hAnsi="Calibri" w:cs="Calibri"/>
          <w:sz w:val="22"/>
          <w:szCs w:val="22"/>
          <w:vertAlign w:val="superscript"/>
        </w:rPr>
        <w:t>rd</w:t>
      </w:r>
      <w:r>
        <w:rPr>
          <w:rFonts w:ascii="Calibri" w:hAnsi="Calibri" w:cs="Calibri"/>
          <w:sz w:val="22"/>
          <w:szCs w:val="22"/>
        </w:rPr>
        <w:t xml:space="preserve"> Edn. London, New York, India: Kogan Page.</w:t>
      </w:r>
    </w:p>
    <w:p w14:paraId="586DBA66" w14:textId="5CB29924" w:rsidR="00F8789E" w:rsidRDefault="00F8789E" w:rsidP="007101DE">
      <w:pPr>
        <w:rPr>
          <w:rFonts w:ascii="Calibri" w:hAnsi="Calibri" w:cs="Calibri"/>
          <w:sz w:val="22"/>
          <w:szCs w:val="22"/>
        </w:rPr>
      </w:pPr>
      <w:r>
        <w:rPr>
          <w:rFonts w:ascii="Calibri" w:hAnsi="Calibri" w:cs="Calibri"/>
          <w:sz w:val="22"/>
          <w:szCs w:val="22"/>
        </w:rPr>
        <w:lastRenderedPageBreak/>
        <w:t xml:space="preserve">Winner,E. (2013) </w:t>
      </w:r>
      <w:r w:rsidRPr="00F8789E">
        <w:rPr>
          <w:rFonts w:ascii="Calibri" w:hAnsi="Calibri" w:cs="Calibri"/>
          <w:i/>
          <w:iCs/>
          <w:sz w:val="22"/>
          <w:szCs w:val="22"/>
        </w:rPr>
        <w:t>Keys to strategic thinking</w:t>
      </w:r>
      <w:r>
        <w:rPr>
          <w:rFonts w:ascii="Calibri" w:hAnsi="Calibri" w:cs="Calibri"/>
          <w:sz w:val="22"/>
          <w:szCs w:val="22"/>
        </w:rPr>
        <w:t xml:space="preserve">, Available at - </w:t>
      </w:r>
      <w:hyperlink r:id="rId14" w:tgtFrame="_blank" w:history="1">
        <w:r w:rsidRPr="00F8789E">
          <w:rPr>
            <w:rStyle w:val="Hyperlink"/>
            <w:rFonts w:ascii="Calibri" w:hAnsi="Calibri" w:cs="Calibri"/>
            <w:sz w:val="22"/>
            <w:szCs w:val="22"/>
          </w:rPr>
          <w:t>10.2200/S00484ED1V01Y201303PRO001</w:t>
        </w:r>
      </w:hyperlink>
      <w:r>
        <w:rPr>
          <w:rFonts w:ascii="Calibri" w:hAnsi="Calibri" w:cs="Calibri"/>
          <w:sz w:val="22"/>
          <w:szCs w:val="22"/>
        </w:rPr>
        <w:t xml:space="preserve"> (Accessed July 2025) Morgan &amp; Claypool. </w:t>
      </w:r>
    </w:p>
    <w:p w14:paraId="0106F6D4" w14:textId="3F69A725" w:rsidR="00E14482" w:rsidRDefault="00E14482" w:rsidP="007101DE">
      <w:pPr>
        <w:rPr>
          <w:rFonts w:ascii="Calibri" w:hAnsi="Calibri" w:cs="Calibri"/>
          <w:sz w:val="22"/>
          <w:szCs w:val="22"/>
        </w:rPr>
      </w:pPr>
      <w:r>
        <w:rPr>
          <w:rFonts w:ascii="Calibri" w:hAnsi="Calibri" w:cs="Calibri"/>
          <w:sz w:val="22"/>
          <w:szCs w:val="22"/>
        </w:rPr>
        <w:t xml:space="preserve">Woodhams,C. and Perkins G. (2022) </w:t>
      </w:r>
      <w:r w:rsidRPr="00E14482">
        <w:rPr>
          <w:rFonts w:ascii="Calibri" w:hAnsi="Calibri" w:cs="Calibri"/>
          <w:i/>
          <w:iCs/>
          <w:sz w:val="22"/>
          <w:szCs w:val="22"/>
        </w:rPr>
        <w:t xml:space="preserve">Studying human resource management </w:t>
      </w:r>
      <w:r>
        <w:rPr>
          <w:rFonts w:ascii="Calibri" w:hAnsi="Calibri" w:cs="Calibri"/>
          <w:sz w:val="22"/>
          <w:szCs w:val="22"/>
        </w:rPr>
        <w:t xml:space="preserve">– </w:t>
      </w:r>
      <w:r w:rsidR="00C32E68">
        <w:rPr>
          <w:rFonts w:ascii="Calibri" w:hAnsi="Calibri" w:cs="Calibri"/>
          <w:sz w:val="22"/>
          <w:szCs w:val="22"/>
        </w:rPr>
        <w:t>3</w:t>
      </w:r>
      <w:r w:rsidR="00C32E68" w:rsidRPr="00C32E68">
        <w:rPr>
          <w:rFonts w:ascii="Calibri" w:hAnsi="Calibri" w:cs="Calibri"/>
          <w:sz w:val="22"/>
          <w:szCs w:val="22"/>
          <w:vertAlign w:val="superscript"/>
        </w:rPr>
        <w:t>rd</w:t>
      </w:r>
      <w:r w:rsidR="00C32E68">
        <w:rPr>
          <w:rFonts w:ascii="Calibri" w:hAnsi="Calibri" w:cs="Calibri"/>
          <w:sz w:val="22"/>
          <w:szCs w:val="22"/>
        </w:rPr>
        <w:t xml:space="preserve"> Edn. </w:t>
      </w:r>
      <w:r>
        <w:rPr>
          <w:rFonts w:ascii="Calibri" w:hAnsi="Calibri" w:cs="Calibri"/>
          <w:sz w:val="22"/>
          <w:szCs w:val="22"/>
        </w:rPr>
        <w:t>London, New York, India: Kogan Page</w:t>
      </w:r>
      <w:r w:rsidR="00C32E68">
        <w:rPr>
          <w:rFonts w:ascii="Calibri" w:hAnsi="Calibri" w:cs="Calibri"/>
          <w:sz w:val="22"/>
          <w:szCs w:val="22"/>
        </w:rPr>
        <w:t>.</w:t>
      </w:r>
    </w:p>
    <w:p w14:paraId="61A38E76" w14:textId="77777777" w:rsidR="00F8789E" w:rsidRDefault="00F8789E" w:rsidP="007101DE">
      <w:pPr>
        <w:rPr>
          <w:rFonts w:ascii="Calibri" w:hAnsi="Calibri" w:cs="Calibri"/>
          <w:sz w:val="22"/>
          <w:szCs w:val="22"/>
        </w:rPr>
      </w:pPr>
    </w:p>
    <w:p w14:paraId="08F08AD2" w14:textId="77777777" w:rsidR="00917376" w:rsidRPr="00917376" w:rsidRDefault="00917376" w:rsidP="007101DE">
      <w:pPr>
        <w:rPr>
          <w:rFonts w:ascii="Calibri" w:hAnsi="Calibri" w:cs="Calibri"/>
          <w:sz w:val="22"/>
          <w:szCs w:val="22"/>
        </w:rPr>
      </w:pPr>
    </w:p>
    <w:sectPr w:rsidR="00917376" w:rsidRPr="009173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BA17D4"/>
    <w:multiLevelType w:val="multilevel"/>
    <w:tmpl w:val="B714FA10"/>
    <w:lvl w:ilvl="0">
      <w:start w:val="1"/>
      <w:numFmt w:val="decimal"/>
      <w:lvlText w:val="%1"/>
      <w:lvlJc w:val="left"/>
      <w:pPr>
        <w:ind w:left="398" w:hanging="398"/>
      </w:pPr>
      <w:rPr>
        <w:rFonts w:hint="default"/>
      </w:rPr>
    </w:lvl>
    <w:lvl w:ilvl="1">
      <w:start w:val="1"/>
      <w:numFmt w:val="decimal"/>
      <w:lvlText w:val="%1.%2"/>
      <w:lvlJc w:val="left"/>
      <w:pPr>
        <w:ind w:left="398" w:hanging="39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2096AB5"/>
    <w:multiLevelType w:val="multilevel"/>
    <w:tmpl w:val="D39A7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812EAA"/>
    <w:multiLevelType w:val="multilevel"/>
    <w:tmpl w:val="E8AE2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9E04844"/>
    <w:multiLevelType w:val="multilevel"/>
    <w:tmpl w:val="38FC9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07E6035"/>
    <w:multiLevelType w:val="multilevel"/>
    <w:tmpl w:val="14CE8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9343832">
    <w:abstractNumId w:val="0"/>
  </w:num>
  <w:num w:numId="2" w16cid:durableId="265844937">
    <w:abstractNumId w:val="3"/>
  </w:num>
  <w:num w:numId="3" w16cid:durableId="1974214640">
    <w:abstractNumId w:val="2"/>
  </w:num>
  <w:num w:numId="4" w16cid:durableId="967783005">
    <w:abstractNumId w:val="4"/>
  </w:num>
  <w:num w:numId="5" w16cid:durableId="12295354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1DE"/>
    <w:rsid w:val="00000938"/>
    <w:rsid w:val="00006992"/>
    <w:rsid w:val="00034B4A"/>
    <w:rsid w:val="000370BA"/>
    <w:rsid w:val="00037532"/>
    <w:rsid w:val="000D191A"/>
    <w:rsid w:val="00110F72"/>
    <w:rsid w:val="00137B08"/>
    <w:rsid w:val="00151100"/>
    <w:rsid w:val="00156FE5"/>
    <w:rsid w:val="001B1627"/>
    <w:rsid w:val="001B1A2F"/>
    <w:rsid w:val="001C6F22"/>
    <w:rsid w:val="001D057E"/>
    <w:rsid w:val="001D6681"/>
    <w:rsid w:val="001E6D7C"/>
    <w:rsid w:val="001F3C2F"/>
    <w:rsid w:val="001F5819"/>
    <w:rsid w:val="002233C2"/>
    <w:rsid w:val="00245E89"/>
    <w:rsid w:val="00252F33"/>
    <w:rsid w:val="0026645A"/>
    <w:rsid w:val="0029026D"/>
    <w:rsid w:val="002A2545"/>
    <w:rsid w:val="002A536B"/>
    <w:rsid w:val="002F2FF1"/>
    <w:rsid w:val="0031175B"/>
    <w:rsid w:val="00317948"/>
    <w:rsid w:val="00372BF6"/>
    <w:rsid w:val="00392A76"/>
    <w:rsid w:val="003D746A"/>
    <w:rsid w:val="00424085"/>
    <w:rsid w:val="0042684A"/>
    <w:rsid w:val="0043485D"/>
    <w:rsid w:val="00460283"/>
    <w:rsid w:val="00466B48"/>
    <w:rsid w:val="00474C16"/>
    <w:rsid w:val="004A37BA"/>
    <w:rsid w:val="004E20D0"/>
    <w:rsid w:val="004E57C1"/>
    <w:rsid w:val="00520821"/>
    <w:rsid w:val="00527422"/>
    <w:rsid w:val="0054427E"/>
    <w:rsid w:val="0054476F"/>
    <w:rsid w:val="00546E54"/>
    <w:rsid w:val="00547485"/>
    <w:rsid w:val="00552FB4"/>
    <w:rsid w:val="0055479E"/>
    <w:rsid w:val="005764E4"/>
    <w:rsid w:val="005766F7"/>
    <w:rsid w:val="00584379"/>
    <w:rsid w:val="00585A7A"/>
    <w:rsid w:val="005B0485"/>
    <w:rsid w:val="005B3C8A"/>
    <w:rsid w:val="005D31D5"/>
    <w:rsid w:val="005F311C"/>
    <w:rsid w:val="00614A94"/>
    <w:rsid w:val="00614D9E"/>
    <w:rsid w:val="0063357D"/>
    <w:rsid w:val="00650E5F"/>
    <w:rsid w:val="006552F2"/>
    <w:rsid w:val="006574E8"/>
    <w:rsid w:val="00675C5E"/>
    <w:rsid w:val="00675C82"/>
    <w:rsid w:val="00682FEC"/>
    <w:rsid w:val="00683196"/>
    <w:rsid w:val="0069598E"/>
    <w:rsid w:val="006A3638"/>
    <w:rsid w:val="006B3D35"/>
    <w:rsid w:val="006B41D5"/>
    <w:rsid w:val="006C5624"/>
    <w:rsid w:val="006D30D6"/>
    <w:rsid w:val="006D4087"/>
    <w:rsid w:val="006E30D1"/>
    <w:rsid w:val="007101DE"/>
    <w:rsid w:val="00734EE6"/>
    <w:rsid w:val="007704AE"/>
    <w:rsid w:val="00770A56"/>
    <w:rsid w:val="007952F5"/>
    <w:rsid w:val="007A01A6"/>
    <w:rsid w:val="007B6FF4"/>
    <w:rsid w:val="007E0516"/>
    <w:rsid w:val="007F76A2"/>
    <w:rsid w:val="00813509"/>
    <w:rsid w:val="00820A87"/>
    <w:rsid w:val="00827213"/>
    <w:rsid w:val="008318F1"/>
    <w:rsid w:val="008403D8"/>
    <w:rsid w:val="008437B9"/>
    <w:rsid w:val="00853D1B"/>
    <w:rsid w:val="008828C5"/>
    <w:rsid w:val="00886E29"/>
    <w:rsid w:val="008C0F7F"/>
    <w:rsid w:val="008D48B1"/>
    <w:rsid w:val="008D6F66"/>
    <w:rsid w:val="00900C8D"/>
    <w:rsid w:val="00912FD5"/>
    <w:rsid w:val="00917376"/>
    <w:rsid w:val="00925DC0"/>
    <w:rsid w:val="00930C67"/>
    <w:rsid w:val="00966C3B"/>
    <w:rsid w:val="00971A58"/>
    <w:rsid w:val="009777E5"/>
    <w:rsid w:val="00983692"/>
    <w:rsid w:val="00994C8F"/>
    <w:rsid w:val="009D0B0D"/>
    <w:rsid w:val="009F39EE"/>
    <w:rsid w:val="009F4FF5"/>
    <w:rsid w:val="009F5A82"/>
    <w:rsid w:val="00A102C9"/>
    <w:rsid w:val="00A1298A"/>
    <w:rsid w:val="00A174D5"/>
    <w:rsid w:val="00A218B0"/>
    <w:rsid w:val="00A21B1C"/>
    <w:rsid w:val="00A26BAB"/>
    <w:rsid w:val="00A51861"/>
    <w:rsid w:val="00A64053"/>
    <w:rsid w:val="00A80637"/>
    <w:rsid w:val="00AB3830"/>
    <w:rsid w:val="00AD17AD"/>
    <w:rsid w:val="00AD4013"/>
    <w:rsid w:val="00AD7A1B"/>
    <w:rsid w:val="00AE5131"/>
    <w:rsid w:val="00B15A9C"/>
    <w:rsid w:val="00B44CCB"/>
    <w:rsid w:val="00B651A9"/>
    <w:rsid w:val="00B84BD7"/>
    <w:rsid w:val="00B94573"/>
    <w:rsid w:val="00BA0532"/>
    <w:rsid w:val="00BD00DB"/>
    <w:rsid w:val="00BD5495"/>
    <w:rsid w:val="00BE7CFF"/>
    <w:rsid w:val="00C14048"/>
    <w:rsid w:val="00C24395"/>
    <w:rsid w:val="00C246BD"/>
    <w:rsid w:val="00C32E68"/>
    <w:rsid w:val="00C40061"/>
    <w:rsid w:val="00C5733A"/>
    <w:rsid w:val="00C63EC6"/>
    <w:rsid w:val="00C92023"/>
    <w:rsid w:val="00CA127D"/>
    <w:rsid w:val="00CD0507"/>
    <w:rsid w:val="00CE5AD7"/>
    <w:rsid w:val="00D130B6"/>
    <w:rsid w:val="00D27E14"/>
    <w:rsid w:val="00D36D66"/>
    <w:rsid w:val="00D44DE2"/>
    <w:rsid w:val="00D4665A"/>
    <w:rsid w:val="00D619A3"/>
    <w:rsid w:val="00D760D3"/>
    <w:rsid w:val="00D92FF5"/>
    <w:rsid w:val="00DD0325"/>
    <w:rsid w:val="00DD5802"/>
    <w:rsid w:val="00DE48BA"/>
    <w:rsid w:val="00E06DBC"/>
    <w:rsid w:val="00E14482"/>
    <w:rsid w:val="00E14586"/>
    <w:rsid w:val="00E65CD3"/>
    <w:rsid w:val="00E737E9"/>
    <w:rsid w:val="00E85A9A"/>
    <w:rsid w:val="00E92B00"/>
    <w:rsid w:val="00EA5398"/>
    <w:rsid w:val="00EC5927"/>
    <w:rsid w:val="00ED7375"/>
    <w:rsid w:val="00F05DB7"/>
    <w:rsid w:val="00F10684"/>
    <w:rsid w:val="00F25630"/>
    <w:rsid w:val="00F32D37"/>
    <w:rsid w:val="00F523D2"/>
    <w:rsid w:val="00F8789E"/>
    <w:rsid w:val="00F964EB"/>
    <w:rsid w:val="00FA2F73"/>
    <w:rsid w:val="00FB76F8"/>
    <w:rsid w:val="00FC629E"/>
    <w:rsid w:val="00FD08CF"/>
    <w:rsid w:val="00FD36E4"/>
    <w:rsid w:val="00FF24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BB7C8"/>
  <w15:chartTrackingRefBased/>
  <w15:docId w15:val="{AD12DC0D-7865-4836-A7BB-775290BC7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01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01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01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01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01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01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01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01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01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01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01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01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01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01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01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01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01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01DE"/>
    <w:rPr>
      <w:rFonts w:eastAsiaTheme="majorEastAsia" w:cstheme="majorBidi"/>
      <w:color w:val="272727" w:themeColor="text1" w:themeTint="D8"/>
    </w:rPr>
  </w:style>
  <w:style w:type="paragraph" w:styleId="Title">
    <w:name w:val="Title"/>
    <w:basedOn w:val="Normal"/>
    <w:next w:val="Normal"/>
    <w:link w:val="TitleChar"/>
    <w:uiPriority w:val="10"/>
    <w:qFormat/>
    <w:rsid w:val="007101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01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01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01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01DE"/>
    <w:pPr>
      <w:spacing w:before="160"/>
      <w:jc w:val="center"/>
    </w:pPr>
    <w:rPr>
      <w:i/>
      <w:iCs/>
      <w:color w:val="404040" w:themeColor="text1" w:themeTint="BF"/>
    </w:rPr>
  </w:style>
  <w:style w:type="character" w:customStyle="1" w:styleId="QuoteChar">
    <w:name w:val="Quote Char"/>
    <w:basedOn w:val="DefaultParagraphFont"/>
    <w:link w:val="Quote"/>
    <w:uiPriority w:val="29"/>
    <w:rsid w:val="007101DE"/>
    <w:rPr>
      <w:i/>
      <w:iCs/>
      <w:color w:val="404040" w:themeColor="text1" w:themeTint="BF"/>
    </w:rPr>
  </w:style>
  <w:style w:type="paragraph" w:styleId="ListParagraph">
    <w:name w:val="List Paragraph"/>
    <w:basedOn w:val="Normal"/>
    <w:uiPriority w:val="34"/>
    <w:qFormat/>
    <w:rsid w:val="007101DE"/>
    <w:pPr>
      <w:ind w:left="720"/>
      <w:contextualSpacing/>
    </w:pPr>
  </w:style>
  <w:style w:type="character" w:styleId="IntenseEmphasis">
    <w:name w:val="Intense Emphasis"/>
    <w:basedOn w:val="DefaultParagraphFont"/>
    <w:uiPriority w:val="21"/>
    <w:qFormat/>
    <w:rsid w:val="007101DE"/>
    <w:rPr>
      <w:i/>
      <w:iCs/>
      <w:color w:val="0F4761" w:themeColor="accent1" w:themeShade="BF"/>
    </w:rPr>
  </w:style>
  <w:style w:type="paragraph" w:styleId="IntenseQuote">
    <w:name w:val="Intense Quote"/>
    <w:basedOn w:val="Normal"/>
    <w:next w:val="Normal"/>
    <w:link w:val="IntenseQuoteChar"/>
    <w:uiPriority w:val="30"/>
    <w:qFormat/>
    <w:rsid w:val="007101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01DE"/>
    <w:rPr>
      <w:i/>
      <w:iCs/>
      <w:color w:val="0F4761" w:themeColor="accent1" w:themeShade="BF"/>
    </w:rPr>
  </w:style>
  <w:style w:type="character" w:styleId="IntenseReference">
    <w:name w:val="Intense Reference"/>
    <w:basedOn w:val="DefaultParagraphFont"/>
    <w:uiPriority w:val="32"/>
    <w:qFormat/>
    <w:rsid w:val="007101DE"/>
    <w:rPr>
      <w:b/>
      <w:bCs/>
      <w:smallCaps/>
      <w:color w:val="0F4761" w:themeColor="accent1" w:themeShade="BF"/>
      <w:spacing w:val="5"/>
    </w:rPr>
  </w:style>
  <w:style w:type="character" w:styleId="Hyperlink">
    <w:name w:val="Hyperlink"/>
    <w:basedOn w:val="DefaultParagraphFont"/>
    <w:uiPriority w:val="99"/>
    <w:unhideWhenUsed/>
    <w:rsid w:val="00917376"/>
    <w:rPr>
      <w:color w:val="467886" w:themeColor="hyperlink"/>
      <w:u w:val="single"/>
    </w:rPr>
  </w:style>
  <w:style w:type="character" w:styleId="UnresolvedMention">
    <w:name w:val="Unresolved Mention"/>
    <w:basedOn w:val="DefaultParagraphFont"/>
    <w:uiPriority w:val="99"/>
    <w:semiHidden/>
    <w:unhideWhenUsed/>
    <w:rsid w:val="00917376"/>
    <w:rPr>
      <w:color w:val="605E5C"/>
      <w:shd w:val="clear" w:color="auto" w:fill="E1DFDD"/>
    </w:rPr>
  </w:style>
  <w:style w:type="character" w:styleId="Strong">
    <w:name w:val="Strong"/>
    <w:basedOn w:val="DefaultParagraphFont"/>
    <w:uiPriority w:val="22"/>
    <w:qFormat/>
    <w:rsid w:val="00FC629E"/>
    <w:rPr>
      <w:b/>
      <w:bCs/>
    </w:rPr>
  </w:style>
  <w:style w:type="paragraph" w:styleId="Bibliography">
    <w:name w:val="Bibliography"/>
    <w:basedOn w:val="Normal"/>
    <w:next w:val="Normal"/>
    <w:uiPriority w:val="37"/>
    <w:unhideWhenUsed/>
    <w:rsid w:val="0069598E"/>
  </w:style>
  <w:style w:type="character" w:styleId="FollowedHyperlink">
    <w:name w:val="FollowedHyperlink"/>
    <w:basedOn w:val="DefaultParagraphFont"/>
    <w:uiPriority w:val="99"/>
    <w:semiHidden/>
    <w:unhideWhenUsed/>
    <w:rsid w:val="009D0B0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537154">
      <w:bodyDiv w:val="1"/>
      <w:marLeft w:val="0"/>
      <w:marRight w:val="0"/>
      <w:marTop w:val="0"/>
      <w:marBottom w:val="0"/>
      <w:divBdr>
        <w:top w:val="none" w:sz="0" w:space="0" w:color="auto"/>
        <w:left w:val="none" w:sz="0" w:space="0" w:color="auto"/>
        <w:bottom w:val="none" w:sz="0" w:space="0" w:color="auto"/>
        <w:right w:val="none" w:sz="0" w:space="0" w:color="auto"/>
      </w:divBdr>
    </w:div>
    <w:div w:id="294338409">
      <w:bodyDiv w:val="1"/>
      <w:marLeft w:val="0"/>
      <w:marRight w:val="0"/>
      <w:marTop w:val="0"/>
      <w:marBottom w:val="0"/>
      <w:divBdr>
        <w:top w:val="none" w:sz="0" w:space="0" w:color="auto"/>
        <w:left w:val="none" w:sz="0" w:space="0" w:color="auto"/>
        <w:bottom w:val="none" w:sz="0" w:space="0" w:color="auto"/>
        <w:right w:val="none" w:sz="0" w:space="0" w:color="auto"/>
      </w:divBdr>
    </w:div>
    <w:div w:id="463543717">
      <w:bodyDiv w:val="1"/>
      <w:marLeft w:val="0"/>
      <w:marRight w:val="0"/>
      <w:marTop w:val="0"/>
      <w:marBottom w:val="0"/>
      <w:divBdr>
        <w:top w:val="none" w:sz="0" w:space="0" w:color="auto"/>
        <w:left w:val="none" w:sz="0" w:space="0" w:color="auto"/>
        <w:bottom w:val="none" w:sz="0" w:space="0" w:color="auto"/>
        <w:right w:val="none" w:sz="0" w:space="0" w:color="auto"/>
      </w:divBdr>
    </w:div>
    <w:div w:id="553807748">
      <w:bodyDiv w:val="1"/>
      <w:marLeft w:val="0"/>
      <w:marRight w:val="0"/>
      <w:marTop w:val="0"/>
      <w:marBottom w:val="0"/>
      <w:divBdr>
        <w:top w:val="none" w:sz="0" w:space="0" w:color="auto"/>
        <w:left w:val="none" w:sz="0" w:space="0" w:color="auto"/>
        <w:bottom w:val="none" w:sz="0" w:space="0" w:color="auto"/>
        <w:right w:val="none" w:sz="0" w:space="0" w:color="auto"/>
      </w:divBdr>
    </w:div>
    <w:div w:id="632517599">
      <w:bodyDiv w:val="1"/>
      <w:marLeft w:val="0"/>
      <w:marRight w:val="0"/>
      <w:marTop w:val="0"/>
      <w:marBottom w:val="0"/>
      <w:divBdr>
        <w:top w:val="none" w:sz="0" w:space="0" w:color="auto"/>
        <w:left w:val="none" w:sz="0" w:space="0" w:color="auto"/>
        <w:bottom w:val="none" w:sz="0" w:space="0" w:color="auto"/>
        <w:right w:val="none" w:sz="0" w:space="0" w:color="auto"/>
      </w:divBdr>
    </w:div>
    <w:div w:id="647713538">
      <w:bodyDiv w:val="1"/>
      <w:marLeft w:val="0"/>
      <w:marRight w:val="0"/>
      <w:marTop w:val="0"/>
      <w:marBottom w:val="0"/>
      <w:divBdr>
        <w:top w:val="none" w:sz="0" w:space="0" w:color="auto"/>
        <w:left w:val="none" w:sz="0" w:space="0" w:color="auto"/>
        <w:bottom w:val="none" w:sz="0" w:space="0" w:color="auto"/>
        <w:right w:val="none" w:sz="0" w:space="0" w:color="auto"/>
      </w:divBdr>
    </w:div>
    <w:div w:id="967395911">
      <w:bodyDiv w:val="1"/>
      <w:marLeft w:val="0"/>
      <w:marRight w:val="0"/>
      <w:marTop w:val="0"/>
      <w:marBottom w:val="0"/>
      <w:divBdr>
        <w:top w:val="none" w:sz="0" w:space="0" w:color="auto"/>
        <w:left w:val="none" w:sz="0" w:space="0" w:color="auto"/>
        <w:bottom w:val="none" w:sz="0" w:space="0" w:color="auto"/>
        <w:right w:val="none" w:sz="0" w:space="0" w:color="auto"/>
      </w:divBdr>
    </w:div>
    <w:div w:id="1002661963">
      <w:bodyDiv w:val="1"/>
      <w:marLeft w:val="0"/>
      <w:marRight w:val="0"/>
      <w:marTop w:val="0"/>
      <w:marBottom w:val="0"/>
      <w:divBdr>
        <w:top w:val="none" w:sz="0" w:space="0" w:color="auto"/>
        <w:left w:val="none" w:sz="0" w:space="0" w:color="auto"/>
        <w:bottom w:val="none" w:sz="0" w:space="0" w:color="auto"/>
        <w:right w:val="none" w:sz="0" w:space="0" w:color="auto"/>
      </w:divBdr>
    </w:div>
    <w:div w:id="1247112854">
      <w:bodyDiv w:val="1"/>
      <w:marLeft w:val="0"/>
      <w:marRight w:val="0"/>
      <w:marTop w:val="0"/>
      <w:marBottom w:val="0"/>
      <w:divBdr>
        <w:top w:val="none" w:sz="0" w:space="0" w:color="auto"/>
        <w:left w:val="none" w:sz="0" w:space="0" w:color="auto"/>
        <w:bottom w:val="none" w:sz="0" w:space="0" w:color="auto"/>
        <w:right w:val="none" w:sz="0" w:space="0" w:color="auto"/>
      </w:divBdr>
    </w:div>
    <w:div w:id="1371489611">
      <w:bodyDiv w:val="1"/>
      <w:marLeft w:val="0"/>
      <w:marRight w:val="0"/>
      <w:marTop w:val="0"/>
      <w:marBottom w:val="0"/>
      <w:divBdr>
        <w:top w:val="none" w:sz="0" w:space="0" w:color="auto"/>
        <w:left w:val="none" w:sz="0" w:space="0" w:color="auto"/>
        <w:bottom w:val="none" w:sz="0" w:space="0" w:color="auto"/>
        <w:right w:val="none" w:sz="0" w:space="0" w:color="auto"/>
      </w:divBdr>
      <w:divsChild>
        <w:div w:id="1065643368">
          <w:marLeft w:val="0"/>
          <w:marRight w:val="0"/>
          <w:marTop w:val="0"/>
          <w:marBottom w:val="0"/>
          <w:divBdr>
            <w:top w:val="none" w:sz="0" w:space="0" w:color="auto"/>
            <w:left w:val="none" w:sz="0" w:space="0" w:color="auto"/>
            <w:bottom w:val="none" w:sz="0" w:space="0" w:color="auto"/>
            <w:right w:val="none" w:sz="0" w:space="0" w:color="auto"/>
          </w:divBdr>
          <w:divsChild>
            <w:div w:id="1311523796">
              <w:marLeft w:val="0"/>
              <w:marRight w:val="0"/>
              <w:marTop w:val="300"/>
              <w:marBottom w:val="150"/>
              <w:divBdr>
                <w:top w:val="none" w:sz="0" w:space="0" w:color="auto"/>
                <w:left w:val="none" w:sz="0" w:space="0" w:color="auto"/>
                <w:bottom w:val="none" w:sz="0" w:space="0" w:color="auto"/>
                <w:right w:val="none" w:sz="0" w:space="0" w:color="auto"/>
              </w:divBdr>
            </w:div>
          </w:divsChild>
        </w:div>
        <w:div w:id="607740687">
          <w:marLeft w:val="0"/>
          <w:marRight w:val="0"/>
          <w:marTop w:val="0"/>
          <w:marBottom w:val="0"/>
          <w:divBdr>
            <w:top w:val="none" w:sz="0" w:space="0" w:color="auto"/>
            <w:left w:val="none" w:sz="0" w:space="0" w:color="auto"/>
            <w:bottom w:val="none" w:sz="0" w:space="0" w:color="auto"/>
            <w:right w:val="none" w:sz="0" w:space="0" w:color="auto"/>
          </w:divBdr>
          <w:divsChild>
            <w:div w:id="2046103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186415">
      <w:bodyDiv w:val="1"/>
      <w:marLeft w:val="0"/>
      <w:marRight w:val="0"/>
      <w:marTop w:val="0"/>
      <w:marBottom w:val="0"/>
      <w:divBdr>
        <w:top w:val="none" w:sz="0" w:space="0" w:color="auto"/>
        <w:left w:val="none" w:sz="0" w:space="0" w:color="auto"/>
        <w:bottom w:val="none" w:sz="0" w:space="0" w:color="auto"/>
        <w:right w:val="none" w:sz="0" w:space="0" w:color="auto"/>
      </w:divBdr>
    </w:div>
    <w:div w:id="1468622081">
      <w:bodyDiv w:val="1"/>
      <w:marLeft w:val="0"/>
      <w:marRight w:val="0"/>
      <w:marTop w:val="0"/>
      <w:marBottom w:val="0"/>
      <w:divBdr>
        <w:top w:val="none" w:sz="0" w:space="0" w:color="auto"/>
        <w:left w:val="none" w:sz="0" w:space="0" w:color="auto"/>
        <w:bottom w:val="none" w:sz="0" w:space="0" w:color="auto"/>
        <w:right w:val="none" w:sz="0" w:space="0" w:color="auto"/>
      </w:divBdr>
    </w:div>
    <w:div w:id="1585337429">
      <w:bodyDiv w:val="1"/>
      <w:marLeft w:val="0"/>
      <w:marRight w:val="0"/>
      <w:marTop w:val="0"/>
      <w:marBottom w:val="0"/>
      <w:divBdr>
        <w:top w:val="none" w:sz="0" w:space="0" w:color="auto"/>
        <w:left w:val="none" w:sz="0" w:space="0" w:color="auto"/>
        <w:bottom w:val="none" w:sz="0" w:space="0" w:color="auto"/>
        <w:right w:val="none" w:sz="0" w:space="0" w:color="auto"/>
      </w:divBdr>
    </w:div>
    <w:div w:id="1681734750">
      <w:bodyDiv w:val="1"/>
      <w:marLeft w:val="0"/>
      <w:marRight w:val="0"/>
      <w:marTop w:val="0"/>
      <w:marBottom w:val="0"/>
      <w:divBdr>
        <w:top w:val="none" w:sz="0" w:space="0" w:color="auto"/>
        <w:left w:val="none" w:sz="0" w:space="0" w:color="auto"/>
        <w:bottom w:val="none" w:sz="0" w:space="0" w:color="auto"/>
        <w:right w:val="none" w:sz="0" w:space="0" w:color="auto"/>
      </w:divBdr>
      <w:divsChild>
        <w:div w:id="1549293510">
          <w:marLeft w:val="0"/>
          <w:marRight w:val="0"/>
          <w:marTop w:val="0"/>
          <w:marBottom w:val="0"/>
          <w:divBdr>
            <w:top w:val="none" w:sz="0" w:space="0" w:color="auto"/>
            <w:left w:val="none" w:sz="0" w:space="0" w:color="auto"/>
            <w:bottom w:val="none" w:sz="0" w:space="0" w:color="auto"/>
            <w:right w:val="none" w:sz="0" w:space="0" w:color="auto"/>
          </w:divBdr>
          <w:divsChild>
            <w:div w:id="1586643938">
              <w:marLeft w:val="0"/>
              <w:marRight w:val="0"/>
              <w:marTop w:val="300"/>
              <w:marBottom w:val="150"/>
              <w:divBdr>
                <w:top w:val="none" w:sz="0" w:space="0" w:color="auto"/>
                <w:left w:val="none" w:sz="0" w:space="0" w:color="auto"/>
                <w:bottom w:val="none" w:sz="0" w:space="0" w:color="auto"/>
                <w:right w:val="none" w:sz="0" w:space="0" w:color="auto"/>
              </w:divBdr>
            </w:div>
          </w:divsChild>
        </w:div>
        <w:div w:id="1384600020">
          <w:marLeft w:val="0"/>
          <w:marRight w:val="0"/>
          <w:marTop w:val="0"/>
          <w:marBottom w:val="0"/>
          <w:divBdr>
            <w:top w:val="none" w:sz="0" w:space="0" w:color="auto"/>
            <w:left w:val="none" w:sz="0" w:space="0" w:color="auto"/>
            <w:bottom w:val="none" w:sz="0" w:space="0" w:color="auto"/>
            <w:right w:val="none" w:sz="0" w:space="0" w:color="auto"/>
          </w:divBdr>
          <w:divsChild>
            <w:div w:id="12111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4481425">
      <w:bodyDiv w:val="1"/>
      <w:marLeft w:val="0"/>
      <w:marRight w:val="0"/>
      <w:marTop w:val="0"/>
      <w:marBottom w:val="0"/>
      <w:divBdr>
        <w:top w:val="none" w:sz="0" w:space="0" w:color="auto"/>
        <w:left w:val="none" w:sz="0" w:space="0" w:color="auto"/>
        <w:bottom w:val="none" w:sz="0" w:space="0" w:color="auto"/>
        <w:right w:val="none" w:sz="0" w:space="0" w:color="auto"/>
      </w:divBdr>
    </w:div>
    <w:div w:id="2093312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hyperlink" Target="https://online.hbs.edu/blog/post/financial-performance-measures%20%20(Accessed%207th%20August%202025" TargetMode="Externa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hyperlink" Target="https://www.cipd.org/uk/knowledge/podcasts/critical-thinkin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hyperlink" Target="https://www.cipd.org/uk/knowledge/guides/analytics-practitioner-guid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chart" Target="charts/chart4.xml"/><Relationship Id="rId14" Type="http://schemas.openxmlformats.org/officeDocument/2006/relationships/hyperlink" Target="https://doi.org/10.2200/S00484ED1V01Y201303PRO001"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SamanthaMichael\Desktop\Uni\June%202025%20-%205CO02%20Evidence-based%20practice.docx!_1805024370"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SamanthaMichael\Desktop\Uni\June%202025%20-%205CO02%20Evidence-based%20practice.docx!_1805024370"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amanthaMichael\Desktop\Uni\June%202025%20-%205CO02%20Evidence-based%20practice.docx!_1805024370"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SamanthaMichael\Desktop\Uni\June%202025%20-%205CO02%20Evidence-based%20practice.docx!_1805024370"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SamanthaMichael\Desktop\Uni\June%202025%20-%205CO02%20Evidence-based%20practice.docx!_1805024370"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Percentage of positions, leavers and filled</a:t>
            </a:r>
            <a:r>
              <a:rPr lang="en-GB" baseline="0"/>
              <a:t> vacancies at Technavara</a:t>
            </a:r>
            <a:endParaRPr lang="en-GB"/>
          </a:p>
        </c:rich>
      </c:tx>
      <c:layout>
        <c:manualLayout>
          <c:xMode val="edge"/>
          <c:yMode val="edge"/>
          <c:x val="0.11802456631992568"/>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'[Worksheet in C  Users SamanthaMichael Desktop Uni June 2025 - 5CO02 Evidence-based practice.docx]Sheet2'!$K$4</c:f>
              <c:strCache>
                <c:ptCount val="1"/>
                <c:pt idx="0">
                  <c:v>Total in department</c:v>
                </c:pt>
              </c:strCache>
            </c:strRef>
          </c:tx>
          <c:spPr>
            <a:solidFill>
              <a:schemeClr val="accent1"/>
            </a:solidFill>
            <a:ln>
              <a:noFill/>
            </a:ln>
            <a:effectLst/>
            <a:sp3d/>
          </c:spPr>
          <c:invertIfNegative val="0"/>
          <c:cat>
            <c:strRef>
              <c:f>'[Worksheet in C  Users SamanthaMichael Desktop Uni June 2025 - 5CO02 Evidence-based practice.docx]Sheet2'!$J$5:$J$14</c:f>
              <c:strCache>
                <c:ptCount val="10"/>
                <c:pt idx="0">
                  <c:v>Audio technical Department</c:v>
                </c:pt>
                <c:pt idx="1">
                  <c:v>Offices and Administration</c:v>
                </c:pt>
                <c:pt idx="2">
                  <c:v>Research and Development</c:v>
                </c:pt>
                <c:pt idx="3">
                  <c:v>Quality control</c:v>
                </c:pt>
                <c:pt idx="4">
                  <c:v>Dispatch </c:v>
                </c:pt>
                <c:pt idx="5">
                  <c:v>Engineering </c:v>
                </c:pt>
                <c:pt idx="6">
                  <c:v>Casting Department </c:v>
                </c:pt>
                <c:pt idx="7">
                  <c:v>Sales &amp; Marketing </c:v>
                </c:pt>
                <c:pt idx="8">
                  <c:v>Human Resources </c:v>
                </c:pt>
                <c:pt idx="9">
                  <c:v>Design </c:v>
                </c:pt>
              </c:strCache>
            </c:strRef>
          </c:cat>
          <c:val>
            <c:numRef>
              <c:f>'[Worksheet in C  Users SamanthaMichael Desktop Uni June 2025 - 5CO02 Evidence-based practice.docx]Sheet2'!$K$5:$K$14</c:f>
              <c:numCache>
                <c:formatCode>General</c:formatCode>
                <c:ptCount val="10"/>
                <c:pt idx="0">
                  <c:v>26</c:v>
                </c:pt>
                <c:pt idx="1">
                  <c:v>15</c:v>
                </c:pt>
                <c:pt idx="2">
                  <c:v>8</c:v>
                </c:pt>
                <c:pt idx="3">
                  <c:v>4</c:v>
                </c:pt>
                <c:pt idx="4">
                  <c:v>15</c:v>
                </c:pt>
                <c:pt idx="5">
                  <c:v>35</c:v>
                </c:pt>
                <c:pt idx="6">
                  <c:v>6</c:v>
                </c:pt>
                <c:pt idx="7">
                  <c:v>12</c:v>
                </c:pt>
                <c:pt idx="8">
                  <c:v>4</c:v>
                </c:pt>
                <c:pt idx="9">
                  <c:v>12</c:v>
                </c:pt>
              </c:numCache>
            </c:numRef>
          </c:val>
          <c:extLst>
            <c:ext xmlns:c16="http://schemas.microsoft.com/office/drawing/2014/chart" uri="{C3380CC4-5D6E-409C-BE32-E72D297353CC}">
              <c16:uniqueId val="{00000000-D8E6-4E02-A069-DF4CDA2069F5}"/>
            </c:ext>
          </c:extLst>
        </c:ser>
        <c:ser>
          <c:idx val="1"/>
          <c:order val="1"/>
          <c:tx>
            <c:strRef>
              <c:f>'[Worksheet in C  Users SamanthaMichael Desktop Uni June 2025 - 5CO02 Evidence-based practice.docx]Sheet2'!$L$4</c:f>
              <c:strCache>
                <c:ptCount val="1"/>
                <c:pt idx="0">
                  <c:v>Percentage of leavers in each department </c:v>
                </c:pt>
              </c:strCache>
            </c:strRef>
          </c:tx>
          <c:spPr>
            <a:solidFill>
              <a:schemeClr val="accent2"/>
            </a:solidFill>
            <a:ln>
              <a:noFill/>
            </a:ln>
            <a:effectLst/>
            <a:sp3d/>
          </c:spPr>
          <c:invertIfNegative val="0"/>
          <c:cat>
            <c:strRef>
              <c:f>'[Worksheet in C  Users SamanthaMichael Desktop Uni June 2025 - 5CO02 Evidence-based practice.docx]Sheet2'!$J$5:$J$14</c:f>
              <c:strCache>
                <c:ptCount val="10"/>
                <c:pt idx="0">
                  <c:v>Audio technical Department</c:v>
                </c:pt>
                <c:pt idx="1">
                  <c:v>Offices and Administration</c:v>
                </c:pt>
                <c:pt idx="2">
                  <c:v>Research and Development</c:v>
                </c:pt>
                <c:pt idx="3">
                  <c:v>Quality control</c:v>
                </c:pt>
                <c:pt idx="4">
                  <c:v>Dispatch </c:v>
                </c:pt>
                <c:pt idx="5">
                  <c:v>Engineering </c:v>
                </c:pt>
                <c:pt idx="6">
                  <c:v>Casting Department </c:v>
                </c:pt>
                <c:pt idx="7">
                  <c:v>Sales &amp; Marketing </c:v>
                </c:pt>
                <c:pt idx="8">
                  <c:v>Human Resources </c:v>
                </c:pt>
                <c:pt idx="9">
                  <c:v>Design </c:v>
                </c:pt>
              </c:strCache>
            </c:strRef>
          </c:cat>
          <c:val>
            <c:numRef>
              <c:f>'[Worksheet in C  Users SamanthaMichael Desktop Uni June 2025 - 5CO02 Evidence-based practice.docx]Sheet2'!$L$5:$L$14</c:f>
              <c:numCache>
                <c:formatCode>General</c:formatCode>
                <c:ptCount val="10"/>
                <c:pt idx="0">
                  <c:v>23</c:v>
                </c:pt>
                <c:pt idx="1">
                  <c:v>27</c:v>
                </c:pt>
                <c:pt idx="2">
                  <c:v>12.5</c:v>
                </c:pt>
                <c:pt idx="3">
                  <c:v>50</c:v>
                </c:pt>
                <c:pt idx="4">
                  <c:v>27</c:v>
                </c:pt>
                <c:pt idx="5">
                  <c:v>23</c:v>
                </c:pt>
                <c:pt idx="6">
                  <c:v>50</c:v>
                </c:pt>
                <c:pt idx="7">
                  <c:v>33.33</c:v>
                </c:pt>
                <c:pt idx="8">
                  <c:v>25</c:v>
                </c:pt>
                <c:pt idx="9">
                  <c:v>25</c:v>
                </c:pt>
              </c:numCache>
            </c:numRef>
          </c:val>
          <c:extLst>
            <c:ext xmlns:c16="http://schemas.microsoft.com/office/drawing/2014/chart" uri="{C3380CC4-5D6E-409C-BE32-E72D297353CC}">
              <c16:uniqueId val="{00000001-D8E6-4E02-A069-DF4CDA2069F5}"/>
            </c:ext>
          </c:extLst>
        </c:ser>
        <c:ser>
          <c:idx val="2"/>
          <c:order val="2"/>
          <c:tx>
            <c:strRef>
              <c:f>'[Worksheet in C  Users SamanthaMichael Desktop Uni June 2025 - 5CO02 Evidence-based practice.docx]Sheet2'!$M$4</c:f>
              <c:strCache>
                <c:ptCount val="1"/>
                <c:pt idx="0">
                  <c:v>Percentage of positions Vacant </c:v>
                </c:pt>
              </c:strCache>
            </c:strRef>
          </c:tx>
          <c:spPr>
            <a:solidFill>
              <a:schemeClr val="accent3"/>
            </a:solidFill>
            <a:ln>
              <a:noFill/>
            </a:ln>
            <a:effectLst/>
            <a:sp3d/>
          </c:spPr>
          <c:invertIfNegative val="0"/>
          <c:cat>
            <c:strRef>
              <c:f>'[Worksheet in C  Users SamanthaMichael Desktop Uni June 2025 - 5CO02 Evidence-based practice.docx]Sheet2'!$J$5:$J$14</c:f>
              <c:strCache>
                <c:ptCount val="10"/>
                <c:pt idx="0">
                  <c:v>Audio technical Department</c:v>
                </c:pt>
                <c:pt idx="1">
                  <c:v>Offices and Administration</c:v>
                </c:pt>
                <c:pt idx="2">
                  <c:v>Research and Development</c:v>
                </c:pt>
                <c:pt idx="3">
                  <c:v>Quality control</c:v>
                </c:pt>
                <c:pt idx="4">
                  <c:v>Dispatch </c:v>
                </c:pt>
                <c:pt idx="5">
                  <c:v>Engineering </c:v>
                </c:pt>
                <c:pt idx="6">
                  <c:v>Casting Department </c:v>
                </c:pt>
                <c:pt idx="7">
                  <c:v>Sales &amp; Marketing </c:v>
                </c:pt>
                <c:pt idx="8">
                  <c:v>Human Resources </c:v>
                </c:pt>
                <c:pt idx="9">
                  <c:v>Design </c:v>
                </c:pt>
              </c:strCache>
            </c:strRef>
          </c:cat>
          <c:val>
            <c:numRef>
              <c:f>'[Worksheet in C  Users SamanthaMichael Desktop Uni June 2025 - 5CO02 Evidence-based practice.docx]Sheet2'!$M$5:$M$14</c:f>
              <c:numCache>
                <c:formatCode>General</c:formatCode>
                <c:ptCount val="10"/>
                <c:pt idx="0">
                  <c:v>30</c:v>
                </c:pt>
                <c:pt idx="1">
                  <c:v>33</c:v>
                </c:pt>
                <c:pt idx="2">
                  <c:v>50</c:v>
                </c:pt>
                <c:pt idx="3">
                  <c:v>75</c:v>
                </c:pt>
                <c:pt idx="4">
                  <c:v>40</c:v>
                </c:pt>
                <c:pt idx="5">
                  <c:v>23</c:v>
                </c:pt>
                <c:pt idx="6">
                  <c:v>83</c:v>
                </c:pt>
                <c:pt idx="7">
                  <c:v>25</c:v>
                </c:pt>
                <c:pt idx="8">
                  <c:v>25</c:v>
                </c:pt>
                <c:pt idx="9">
                  <c:v>41</c:v>
                </c:pt>
              </c:numCache>
            </c:numRef>
          </c:val>
          <c:extLst>
            <c:ext xmlns:c16="http://schemas.microsoft.com/office/drawing/2014/chart" uri="{C3380CC4-5D6E-409C-BE32-E72D297353CC}">
              <c16:uniqueId val="{00000002-D8E6-4E02-A069-DF4CDA2069F5}"/>
            </c:ext>
          </c:extLst>
        </c:ser>
        <c:ser>
          <c:idx val="3"/>
          <c:order val="3"/>
          <c:tx>
            <c:strRef>
              <c:f>'[Worksheet in C  Users SamanthaMichael Desktop Uni June 2025 - 5CO02 Evidence-based practice.docx]Sheet2'!$N$4</c:f>
              <c:strCache>
                <c:ptCount val="1"/>
                <c:pt idx="0">
                  <c:v>Percentage of positions filled </c:v>
                </c:pt>
              </c:strCache>
            </c:strRef>
          </c:tx>
          <c:spPr>
            <a:solidFill>
              <a:schemeClr val="accent4"/>
            </a:solidFill>
            <a:ln>
              <a:noFill/>
            </a:ln>
            <a:effectLst/>
            <a:sp3d/>
          </c:spPr>
          <c:invertIfNegative val="0"/>
          <c:cat>
            <c:strRef>
              <c:f>'[Worksheet in C  Users SamanthaMichael Desktop Uni June 2025 - 5CO02 Evidence-based practice.docx]Sheet2'!$J$5:$J$14</c:f>
              <c:strCache>
                <c:ptCount val="10"/>
                <c:pt idx="0">
                  <c:v>Audio technical Department</c:v>
                </c:pt>
                <c:pt idx="1">
                  <c:v>Offices and Administration</c:v>
                </c:pt>
                <c:pt idx="2">
                  <c:v>Research and Development</c:v>
                </c:pt>
                <c:pt idx="3">
                  <c:v>Quality control</c:v>
                </c:pt>
                <c:pt idx="4">
                  <c:v>Dispatch </c:v>
                </c:pt>
                <c:pt idx="5">
                  <c:v>Engineering </c:v>
                </c:pt>
                <c:pt idx="6">
                  <c:v>Casting Department </c:v>
                </c:pt>
                <c:pt idx="7">
                  <c:v>Sales &amp; Marketing </c:v>
                </c:pt>
                <c:pt idx="8">
                  <c:v>Human Resources </c:v>
                </c:pt>
                <c:pt idx="9">
                  <c:v>Design </c:v>
                </c:pt>
              </c:strCache>
            </c:strRef>
          </c:cat>
          <c:val>
            <c:numRef>
              <c:f>'[Worksheet in C  Users SamanthaMichael Desktop Uni June 2025 - 5CO02 Evidence-based practice.docx]Sheet2'!$N$5:$N$14</c:f>
              <c:numCache>
                <c:formatCode>General</c:formatCode>
                <c:ptCount val="10"/>
                <c:pt idx="0">
                  <c:v>11</c:v>
                </c:pt>
                <c:pt idx="1">
                  <c:v>33</c:v>
                </c:pt>
                <c:pt idx="2">
                  <c:v>50</c:v>
                </c:pt>
                <c:pt idx="3">
                  <c:v>75</c:v>
                </c:pt>
                <c:pt idx="4">
                  <c:v>40</c:v>
                </c:pt>
                <c:pt idx="5">
                  <c:v>8</c:v>
                </c:pt>
                <c:pt idx="6">
                  <c:v>33</c:v>
                </c:pt>
                <c:pt idx="7">
                  <c:v>25</c:v>
                </c:pt>
                <c:pt idx="8">
                  <c:v>25</c:v>
                </c:pt>
                <c:pt idx="9">
                  <c:v>16</c:v>
                </c:pt>
              </c:numCache>
            </c:numRef>
          </c:val>
          <c:extLst>
            <c:ext xmlns:c16="http://schemas.microsoft.com/office/drawing/2014/chart" uri="{C3380CC4-5D6E-409C-BE32-E72D297353CC}">
              <c16:uniqueId val="{00000003-D8E6-4E02-A069-DF4CDA2069F5}"/>
            </c:ext>
          </c:extLst>
        </c:ser>
        <c:dLbls>
          <c:showLegendKey val="0"/>
          <c:showVal val="0"/>
          <c:showCatName val="0"/>
          <c:showSerName val="0"/>
          <c:showPercent val="0"/>
          <c:showBubbleSize val="0"/>
        </c:dLbls>
        <c:gapWidth val="150"/>
        <c:shape val="box"/>
        <c:axId val="1311689295"/>
        <c:axId val="1311687855"/>
        <c:axId val="0"/>
      </c:bar3DChart>
      <c:catAx>
        <c:axId val="1311689295"/>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1687855"/>
        <c:crosses val="autoZero"/>
        <c:auto val="1"/>
        <c:lblAlgn val="ctr"/>
        <c:lblOffset val="100"/>
        <c:noMultiLvlLbl val="0"/>
      </c:catAx>
      <c:valAx>
        <c:axId val="131168785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3116892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Percentage of positions, leavers and filled vacancies at Technavara</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'[Worksheet in C  Users SamanthaMichael Desktop Uni June 2025 - 5CO02 Evidence-based practice.docx]Sheet2'!$K$4</c:f>
              <c:strCache>
                <c:ptCount val="1"/>
                <c:pt idx="0">
                  <c:v>Total in Department 2024</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'[Worksheet in C  Users SamanthaMichael Desktop Uni June 2025 - 5CO02 Evidence-based practice.docx]Sheet2'!$J$5:$J$14</c:f>
              <c:strCache>
                <c:ptCount val="10"/>
                <c:pt idx="0">
                  <c:v>Audio technical Department</c:v>
                </c:pt>
                <c:pt idx="1">
                  <c:v>Offices and Administration</c:v>
                </c:pt>
                <c:pt idx="2">
                  <c:v>Research and Development</c:v>
                </c:pt>
                <c:pt idx="3">
                  <c:v>Quality control</c:v>
                </c:pt>
                <c:pt idx="4">
                  <c:v>Dispatch </c:v>
                </c:pt>
                <c:pt idx="5">
                  <c:v>Engineering </c:v>
                </c:pt>
                <c:pt idx="6">
                  <c:v>Casting Department </c:v>
                </c:pt>
                <c:pt idx="7">
                  <c:v>Sales &amp; Marketing </c:v>
                </c:pt>
                <c:pt idx="8">
                  <c:v>Human Resources </c:v>
                </c:pt>
                <c:pt idx="9">
                  <c:v>Design </c:v>
                </c:pt>
              </c:strCache>
            </c:strRef>
          </c:cat>
          <c:val>
            <c:numRef>
              <c:f>'[Worksheet in C  Users SamanthaMichael Desktop Uni June 2025 - 5CO02 Evidence-based practice.docx]Sheet2'!$K$5:$K$14</c:f>
              <c:numCache>
                <c:formatCode>General</c:formatCode>
                <c:ptCount val="10"/>
                <c:pt idx="0">
                  <c:v>26</c:v>
                </c:pt>
                <c:pt idx="1">
                  <c:v>15</c:v>
                </c:pt>
                <c:pt idx="2">
                  <c:v>8</c:v>
                </c:pt>
                <c:pt idx="3">
                  <c:v>4</c:v>
                </c:pt>
                <c:pt idx="4">
                  <c:v>15</c:v>
                </c:pt>
                <c:pt idx="5">
                  <c:v>35</c:v>
                </c:pt>
                <c:pt idx="6">
                  <c:v>6</c:v>
                </c:pt>
                <c:pt idx="7">
                  <c:v>12</c:v>
                </c:pt>
                <c:pt idx="8">
                  <c:v>4</c:v>
                </c:pt>
                <c:pt idx="9">
                  <c:v>12</c:v>
                </c:pt>
              </c:numCache>
            </c:numRef>
          </c:val>
          <c:smooth val="0"/>
          <c:extLst>
            <c:ext xmlns:c16="http://schemas.microsoft.com/office/drawing/2014/chart" uri="{C3380CC4-5D6E-409C-BE32-E72D297353CC}">
              <c16:uniqueId val="{00000000-6EAE-44E6-98C5-7BD4E41AB6EC}"/>
            </c:ext>
          </c:extLst>
        </c:ser>
        <c:ser>
          <c:idx val="1"/>
          <c:order val="1"/>
          <c:tx>
            <c:strRef>
              <c:f>'[Worksheet in C  Users SamanthaMichael Desktop Uni June 2025 - 5CO02 Evidence-based practice.docx]Sheet2'!$L$4</c:f>
              <c:strCache>
                <c:ptCount val="1"/>
                <c:pt idx="0">
                  <c:v>Percentage of leavers in each department </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'[Worksheet in C  Users SamanthaMichael Desktop Uni June 2025 - 5CO02 Evidence-based practice.docx]Sheet2'!$J$5:$J$14</c:f>
              <c:strCache>
                <c:ptCount val="10"/>
                <c:pt idx="0">
                  <c:v>Audio technical Department</c:v>
                </c:pt>
                <c:pt idx="1">
                  <c:v>Offices and Administration</c:v>
                </c:pt>
                <c:pt idx="2">
                  <c:v>Research and Development</c:v>
                </c:pt>
                <c:pt idx="3">
                  <c:v>Quality control</c:v>
                </c:pt>
                <c:pt idx="4">
                  <c:v>Dispatch </c:v>
                </c:pt>
                <c:pt idx="5">
                  <c:v>Engineering </c:v>
                </c:pt>
                <c:pt idx="6">
                  <c:v>Casting Department </c:v>
                </c:pt>
                <c:pt idx="7">
                  <c:v>Sales &amp; Marketing </c:v>
                </c:pt>
                <c:pt idx="8">
                  <c:v>Human Resources </c:v>
                </c:pt>
                <c:pt idx="9">
                  <c:v>Design </c:v>
                </c:pt>
              </c:strCache>
            </c:strRef>
          </c:cat>
          <c:val>
            <c:numRef>
              <c:f>'[Worksheet in C  Users SamanthaMichael Desktop Uni June 2025 - 5CO02 Evidence-based practice.docx]Sheet2'!$L$5:$L$14</c:f>
              <c:numCache>
                <c:formatCode>General</c:formatCode>
                <c:ptCount val="10"/>
                <c:pt idx="0">
                  <c:v>23</c:v>
                </c:pt>
                <c:pt idx="1">
                  <c:v>27</c:v>
                </c:pt>
                <c:pt idx="2">
                  <c:v>12.5</c:v>
                </c:pt>
                <c:pt idx="3">
                  <c:v>50</c:v>
                </c:pt>
                <c:pt idx="4">
                  <c:v>27</c:v>
                </c:pt>
                <c:pt idx="5">
                  <c:v>23</c:v>
                </c:pt>
                <c:pt idx="6">
                  <c:v>50</c:v>
                </c:pt>
                <c:pt idx="7">
                  <c:v>33.33</c:v>
                </c:pt>
                <c:pt idx="8">
                  <c:v>25</c:v>
                </c:pt>
                <c:pt idx="9">
                  <c:v>25</c:v>
                </c:pt>
              </c:numCache>
            </c:numRef>
          </c:val>
          <c:smooth val="0"/>
          <c:extLst>
            <c:ext xmlns:c16="http://schemas.microsoft.com/office/drawing/2014/chart" uri="{C3380CC4-5D6E-409C-BE32-E72D297353CC}">
              <c16:uniqueId val="{00000001-6EAE-44E6-98C5-7BD4E41AB6EC}"/>
            </c:ext>
          </c:extLst>
        </c:ser>
        <c:ser>
          <c:idx val="2"/>
          <c:order val="2"/>
          <c:tx>
            <c:strRef>
              <c:f>'[Worksheet in C  Users SamanthaMichael Desktop Uni June 2025 - 5CO02 Evidence-based practice.docx]Sheet2'!$M$4</c:f>
              <c:strCache>
                <c:ptCount val="1"/>
                <c:pt idx="0">
                  <c:v>Percentage of positions Vacant </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'[Worksheet in C  Users SamanthaMichael Desktop Uni June 2025 - 5CO02 Evidence-based practice.docx]Sheet2'!$J$5:$J$14</c:f>
              <c:strCache>
                <c:ptCount val="10"/>
                <c:pt idx="0">
                  <c:v>Audio technical Department</c:v>
                </c:pt>
                <c:pt idx="1">
                  <c:v>Offices and Administration</c:v>
                </c:pt>
                <c:pt idx="2">
                  <c:v>Research and Development</c:v>
                </c:pt>
                <c:pt idx="3">
                  <c:v>Quality control</c:v>
                </c:pt>
                <c:pt idx="4">
                  <c:v>Dispatch </c:v>
                </c:pt>
                <c:pt idx="5">
                  <c:v>Engineering </c:v>
                </c:pt>
                <c:pt idx="6">
                  <c:v>Casting Department </c:v>
                </c:pt>
                <c:pt idx="7">
                  <c:v>Sales &amp; Marketing </c:v>
                </c:pt>
                <c:pt idx="8">
                  <c:v>Human Resources </c:v>
                </c:pt>
                <c:pt idx="9">
                  <c:v>Design </c:v>
                </c:pt>
              </c:strCache>
            </c:strRef>
          </c:cat>
          <c:val>
            <c:numRef>
              <c:f>'[Worksheet in C  Users SamanthaMichael Desktop Uni June 2025 - 5CO02 Evidence-based practice.docx]Sheet2'!$M$5:$M$14</c:f>
              <c:numCache>
                <c:formatCode>General</c:formatCode>
                <c:ptCount val="10"/>
                <c:pt idx="0">
                  <c:v>30</c:v>
                </c:pt>
                <c:pt idx="1">
                  <c:v>33</c:v>
                </c:pt>
                <c:pt idx="2">
                  <c:v>50</c:v>
                </c:pt>
                <c:pt idx="3">
                  <c:v>75</c:v>
                </c:pt>
                <c:pt idx="4">
                  <c:v>40</c:v>
                </c:pt>
                <c:pt idx="5">
                  <c:v>23</c:v>
                </c:pt>
                <c:pt idx="6">
                  <c:v>83</c:v>
                </c:pt>
                <c:pt idx="7">
                  <c:v>25</c:v>
                </c:pt>
                <c:pt idx="8">
                  <c:v>25</c:v>
                </c:pt>
                <c:pt idx="9">
                  <c:v>41</c:v>
                </c:pt>
              </c:numCache>
            </c:numRef>
          </c:val>
          <c:smooth val="0"/>
          <c:extLst>
            <c:ext xmlns:c16="http://schemas.microsoft.com/office/drawing/2014/chart" uri="{C3380CC4-5D6E-409C-BE32-E72D297353CC}">
              <c16:uniqueId val="{00000002-6EAE-44E6-98C5-7BD4E41AB6EC}"/>
            </c:ext>
          </c:extLst>
        </c:ser>
        <c:ser>
          <c:idx val="3"/>
          <c:order val="3"/>
          <c:tx>
            <c:strRef>
              <c:f>'[Worksheet in C  Users SamanthaMichael Desktop Uni June 2025 - 5CO02 Evidence-based practice.docx]Sheet2'!$N$4</c:f>
              <c:strCache>
                <c:ptCount val="1"/>
                <c:pt idx="0">
                  <c:v>Percentage of positions filled </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strRef>
              <c:f>'[Worksheet in C  Users SamanthaMichael Desktop Uni June 2025 - 5CO02 Evidence-based practice.docx]Sheet2'!$J$5:$J$14</c:f>
              <c:strCache>
                <c:ptCount val="10"/>
                <c:pt idx="0">
                  <c:v>Audio technical Department</c:v>
                </c:pt>
                <c:pt idx="1">
                  <c:v>Offices and Administration</c:v>
                </c:pt>
                <c:pt idx="2">
                  <c:v>Research and Development</c:v>
                </c:pt>
                <c:pt idx="3">
                  <c:v>Quality control</c:v>
                </c:pt>
                <c:pt idx="4">
                  <c:v>Dispatch </c:v>
                </c:pt>
                <c:pt idx="5">
                  <c:v>Engineering </c:v>
                </c:pt>
                <c:pt idx="6">
                  <c:v>Casting Department </c:v>
                </c:pt>
                <c:pt idx="7">
                  <c:v>Sales &amp; Marketing </c:v>
                </c:pt>
                <c:pt idx="8">
                  <c:v>Human Resources </c:v>
                </c:pt>
                <c:pt idx="9">
                  <c:v>Design </c:v>
                </c:pt>
              </c:strCache>
            </c:strRef>
          </c:cat>
          <c:val>
            <c:numRef>
              <c:f>'[Worksheet in C  Users SamanthaMichael Desktop Uni June 2025 - 5CO02 Evidence-based practice.docx]Sheet2'!$N$5:$N$14</c:f>
              <c:numCache>
                <c:formatCode>General</c:formatCode>
                <c:ptCount val="10"/>
                <c:pt idx="0">
                  <c:v>11</c:v>
                </c:pt>
                <c:pt idx="1">
                  <c:v>33</c:v>
                </c:pt>
                <c:pt idx="2">
                  <c:v>50</c:v>
                </c:pt>
                <c:pt idx="3">
                  <c:v>75</c:v>
                </c:pt>
                <c:pt idx="4">
                  <c:v>40</c:v>
                </c:pt>
                <c:pt idx="5">
                  <c:v>8</c:v>
                </c:pt>
                <c:pt idx="6">
                  <c:v>33</c:v>
                </c:pt>
                <c:pt idx="7">
                  <c:v>25</c:v>
                </c:pt>
                <c:pt idx="8">
                  <c:v>25</c:v>
                </c:pt>
                <c:pt idx="9">
                  <c:v>16</c:v>
                </c:pt>
              </c:numCache>
            </c:numRef>
          </c:val>
          <c:smooth val="0"/>
          <c:extLst>
            <c:ext xmlns:c16="http://schemas.microsoft.com/office/drawing/2014/chart" uri="{C3380CC4-5D6E-409C-BE32-E72D297353CC}">
              <c16:uniqueId val="{00000003-6EAE-44E6-98C5-7BD4E41AB6EC}"/>
            </c:ext>
          </c:extLst>
        </c:ser>
        <c:dLbls>
          <c:showLegendKey val="0"/>
          <c:showVal val="0"/>
          <c:showCatName val="0"/>
          <c:showSerName val="0"/>
          <c:showPercent val="0"/>
          <c:showBubbleSize val="0"/>
        </c:dLbls>
        <c:marker val="1"/>
        <c:smooth val="0"/>
        <c:axId val="1518541871"/>
        <c:axId val="1518540431"/>
      </c:lineChart>
      <c:catAx>
        <c:axId val="15185418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8540431"/>
        <c:crosses val="autoZero"/>
        <c:auto val="1"/>
        <c:lblAlgn val="ctr"/>
        <c:lblOffset val="100"/>
        <c:noMultiLvlLbl val="0"/>
      </c:catAx>
      <c:valAx>
        <c:axId val="151854043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8541871"/>
        <c:crosses val="autoZero"/>
        <c:crossBetween val="between"/>
      </c:valAx>
      <c:spPr>
        <a:noFill/>
        <a:ln>
          <a:noFill/>
        </a:ln>
        <a:effectLst/>
      </c:spPr>
    </c:plotArea>
    <c:legend>
      <c:legendPos val="b"/>
      <c:layout>
        <c:manualLayout>
          <c:xMode val="edge"/>
          <c:yMode val="edge"/>
          <c:x val="1.4285938609546194E-3"/>
          <c:y val="0.86354536480161281"/>
          <c:w val="0.82874041919145214"/>
          <c:h val="0.10668288528108648"/>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view3D>
      <c:rotX val="50"/>
      <c:rotY val="0"/>
      <c:depthPercent val="100"/>
      <c:rAngAx val="0"/>
      <c:perspective val="6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'[Worksheet in C  Users SamanthaMichael Desktop Uni June 2025 - 5CO02 Evidence-based practice.docx]Sheet2'!$L$4</c:f>
              <c:strCache>
                <c:ptCount val="1"/>
                <c:pt idx="0">
                  <c:v>Percentage of leavers in each department </c:v>
                </c:pt>
              </c:strCache>
            </c:strRef>
          </c:tx>
          <c:dPt>
            <c:idx val="0"/>
            <c:bubble3D val="0"/>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1-C5B0-46A5-AA05-45CB1BD5133B}"/>
              </c:ext>
            </c:extLst>
          </c:dPt>
          <c:dPt>
            <c:idx val="1"/>
            <c:bubble3D val="0"/>
            <c:spPr>
              <a:solidFill>
                <a:schemeClr val="accent2"/>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3-C5B0-46A5-AA05-45CB1BD5133B}"/>
              </c:ext>
            </c:extLst>
          </c:dPt>
          <c:dPt>
            <c:idx val="2"/>
            <c:bubble3D val="0"/>
            <c:spPr>
              <a:solidFill>
                <a:schemeClr val="accent3"/>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5-C5B0-46A5-AA05-45CB1BD5133B}"/>
              </c:ext>
            </c:extLst>
          </c:dPt>
          <c:dPt>
            <c:idx val="3"/>
            <c:bubble3D val="0"/>
            <c:spPr>
              <a:solidFill>
                <a:schemeClr val="accent4"/>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7-C5B0-46A5-AA05-45CB1BD5133B}"/>
              </c:ext>
            </c:extLst>
          </c:dPt>
          <c:dPt>
            <c:idx val="4"/>
            <c:bubble3D val="0"/>
            <c:spPr>
              <a:solidFill>
                <a:schemeClr val="accent5"/>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9-C5B0-46A5-AA05-45CB1BD5133B}"/>
              </c:ext>
            </c:extLst>
          </c:dPt>
          <c:dPt>
            <c:idx val="5"/>
            <c:bubble3D val="0"/>
            <c:spPr>
              <a:solidFill>
                <a:schemeClr val="accent6"/>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B-C5B0-46A5-AA05-45CB1BD5133B}"/>
              </c:ext>
            </c:extLst>
          </c:dPt>
          <c:dPt>
            <c:idx val="6"/>
            <c:bubble3D val="0"/>
            <c:spPr>
              <a:solidFill>
                <a:schemeClr val="accent1">
                  <a:lumMod val="60000"/>
                </a:schemeClr>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D-C5B0-46A5-AA05-45CB1BD5133B}"/>
              </c:ext>
            </c:extLst>
          </c:dPt>
          <c:dPt>
            <c:idx val="7"/>
            <c:bubble3D val="0"/>
            <c:spPr>
              <a:solidFill>
                <a:schemeClr val="accent2">
                  <a:lumMod val="60000"/>
                </a:schemeClr>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F-C5B0-46A5-AA05-45CB1BD5133B}"/>
              </c:ext>
            </c:extLst>
          </c:dPt>
          <c:dPt>
            <c:idx val="8"/>
            <c:bubble3D val="0"/>
            <c:spPr>
              <a:solidFill>
                <a:schemeClr val="accent3">
                  <a:lumMod val="60000"/>
                </a:schemeClr>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11-C5B0-46A5-AA05-45CB1BD5133B}"/>
              </c:ext>
            </c:extLst>
          </c:dPt>
          <c:dPt>
            <c:idx val="9"/>
            <c:bubble3D val="0"/>
            <c:spPr>
              <a:solidFill>
                <a:schemeClr val="accent4">
                  <a:lumMod val="60000"/>
                </a:schemeClr>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13-C5B0-46A5-AA05-45CB1BD5133B}"/>
              </c:ext>
            </c:extLst>
          </c:dPt>
          <c:dLbls>
            <c:dLbl>
              <c:idx val="0"/>
              <c:tx>
                <c:rich>
                  <a:bodyPr/>
                  <a:lstStyle/>
                  <a:p>
                    <a:r>
                      <a:rPr lang="en-US"/>
                      <a:t>23</a:t>
                    </a:r>
                  </a:p>
                </c:rich>
              </c:tx>
              <c:dLblPos val="inEnd"/>
              <c:showLegendKey val="0"/>
              <c:showVal val="0"/>
              <c:showCatName val="1"/>
              <c:showSerName val="0"/>
              <c:showPercent val="1"/>
              <c:showBubbleSize val="0"/>
              <c:extLst>
                <c:ext xmlns:c15="http://schemas.microsoft.com/office/drawing/2012/chart" uri="{CE6537A1-D6FC-4f65-9D91-7224C49458BB}">
                  <c15:showDataLabelsRange val="0"/>
                </c:ext>
                <c:ext xmlns:c16="http://schemas.microsoft.com/office/drawing/2014/chart" uri="{C3380CC4-5D6E-409C-BE32-E72D297353CC}">
                  <c16:uniqueId val="{00000001-C5B0-46A5-AA05-45CB1BD5133B}"/>
                </c:ext>
              </c:extLst>
            </c:dLbl>
            <c:dLbl>
              <c:idx val="1"/>
              <c:tx>
                <c:rich>
                  <a:bodyPr/>
                  <a:lstStyle/>
                  <a:p>
                    <a:fld id="{8AAD160F-AB01-481A-BD81-7EAC8E94AB19}" type="VALUE">
                      <a:rPr lang="en-US"/>
                      <a:pPr/>
                      <a:t>[VALUE]</a:t>
                    </a:fld>
                    <a:endParaRPr lang="en-GB"/>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C5B0-46A5-AA05-45CB1BD5133B}"/>
                </c:ext>
              </c:extLst>
            </c:dLbl>
            <c:dLbl>
              <c:idx val="2"/>
              <c:tx>
                <c:rich>
                  <a:bodyPr/>
                  <a:lstStyle/>
                  <a:p>
                    <a:fld id="{6D9696AF-AE7F-4F8D-B79B-04D93040FD76}" type="VALUE">
                      <a:rPr lang="en-US"/>
                      <a:pPr/>
                      <a:t>[VALUE]</a:t>
                    </a:fld>
                    <a:endParaRPr lang="en-GB"/>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C5B0-46A5-AA05-45CB1BD5133B}"/>
                </c:ext>
              </c:extLst>
            </c:dLbl>
            <c:dLbl>
              <c:idx val="3"/>
              <c:tx>
                <c:rich>
                  <a:bodyPr/>
                  <a:lstStyle/>
                  <a:p>
                    <a:fld id="{DEDA7D5A-9935-4CE6-B173-FE9244541464}" type="VALUE">
                      <a:rPr lang="en-US"/>
                      <a:pPr/>
                      <a:t>[VALUE]</a:t>
                    </a:fld>
                    <a:endParaRPr lang="en-GB"/>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C5B0-46A5-AA05-45CB1BD5133B}"/>
                </c:ext>
              </c:extLst>
            </c:dLbl>
            <c:dLbl>
              <c:idx val="4"/>
              <c:tx>
                <c:rich>
                  <a:bodyPr/>
                  <a:lstStyle/>
                  <a:p>
                    <a:fld id="{1F131913-B764-44F0-9CF7-E5CA3DF096BF}" type="VALUE">
                      <a:rPr lang="en-US"/>
                      <a:pPr/>
                      <a:t>[VALUE]</a:t>
                    </a:fld>
                    <a:endParaRPr lang="en-GB"/>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C5B0-46A5-AA05-45CB1BD5133B}"/>
                </c:ext>
              </c:extLst>
            </c:dLbl>
            <c:dLbl>
              <c:idx val="5"/>
              <c:tx>
                <c:rich>
                  <a:bodyPr/>
                  <a:lstStyle/>
                  <a:p>
                    <a:fld id="{98E17192-A411-4565-B222-A671B35560E6}" type="VALUE">
                      <a:rPr lang="en-US"/>
                      <a:pPr/>
                      <a:t>[VALUE]</a:t>
                    </a:fld>
                    <a:endParaRPr lang="en-GB"/>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C5B0-46A5-AA05-45CB1BD5133B}"/>
                </c:ext>
              </c:extLst>
            </c:dLbl>
            <c:dLbl>
              <c:idx val="6"/>
              <c:tx>
                <c:rich>
                  <a:bodyPr/>
                  <a:lstStyle/>
                  <a:p>
                    <a:fld id="{EF0F03DC-8F3A-4A90-959E-35DE6FF62751}" type="VALUE">
                      <a:rPr lang="en-US"/>
                      <a:pPr/>
                      <a:t>[VALUE]</a:t>
                    </a:fld>
                    <a:endParaRPr lang="en-GB"/>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D-C5B0-46A5-AA05-45CB1BD5133B}"/>
                </c:ext>
              </c:extLst>
            </c:dLbl>
            <c:dLbl>
              <c:idx val="7"/>
              <c:tx>
                <c:rich>
                  <a:bodyPr/>
                  <a:lstStyle/>
                  <a:p>
                    <a:fld id="{F1BFD448-20E5-4E05-B2F0-78B5775C8B72}" type="VALUE">
                      <a:rPr lang="en-US"/>
                      <a:pPr/>
                      <a:t>[VALUE]</a:t>
                    </a:fld>
                    <a:endParaRPr lang="en-GB"/>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F-C5B0-46A5-AA05-45CB1BD5133B}"/>
                </c:ext>
              </c:extLst>
            </c:dLbl>
            <c:dLbl>
              <c:idx val="8"/>
              <c:tx>
                <c:rich>
                  <a:bodyPr/>
                  <a:lstStyle/>
                  <a:p>
                    <a:fld id="{12E27A4B-0F3D-4FA4-8B56-50829C63EEF8}" type="VALUE">
                      <a:rPr lang="en-US"/>
                      <a:pPr/>
                      <a:t>[VALUE]</a:t>
                    </a:fld>
                    <a:endParaRPr lang="en-GB"/>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1-C5B0-46A5-AA05-45CB1BD5133B}"/>
                </c:ext>
              </c:extLst>
            </c:dLbl>
            <c:dLbl>
              <c:idx val="9"/>
              <c:tx>
                <c:rich>
                  <a:bodyPr/>
                  <a:lstStyle/>
                  <a:p>
                    <a:fld id="{8A379C65-6656-4E52-A81A-282AB6A83C9A}" type="VALUE">
                      <a:rPr lang="en-US"/>
                      <a:pPr/>
                      <a:t>[VALUE]</a:t>
                    </a:fld>
                    <a:endParaRPr lang="en-GB"/>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3-C5B0-46A5-AA05-45CB1BD5133B}"/>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'[Worksheet in C  Users SamanthaMichael Desktop Uni June 2025 - 5CO02 Evidence-based practice.docx]Sheet2'!$J$5:$K$14</c:f>
              <c:strCache>
                <c:ptCount val="10"/>
                <c:pt idx="0">
                  <c:v>Audio technical Department</c:v>
                </c:pt>
                <c:pt idx="1">
                  <c:v>Offices and Administration</c:v>
                </c:pt>
                <c:pt idx="2">
                  <c:v>Research and Development</c:v>
                </c:pt>
                <c:pt idx="3">
                  <c:v>Quality control</c:v>
                </c:pt>
                <c:pt idx="4">
                  <c:v>Dispatch </c:v>
                </c:pt>
                <c:pt idx="5">
                  <c:v>Engineering </c:v>
                </c:pt>
                <c:pt idx="6">
                  <c:v>Casting Department </c:v>
                </c:pt>
                <c:pt idx="7">
                  <c:v>Sales &amp; Marketing </c:v>
                </c:pt>
                <c:pt idx="8">
                  <c:v>Human Resources </c:v>
                </c:pt>
                <c:pt idx="9">
                  <c:v>Design </c:v>
                </c:pt>
              </c:strCache>
            </c:strRef>
          </c:cat>
          <c:val>
            <c:numRef>
              <c:f>'[Worksheet in C  Users SamanthaMichael Desktop Uni June 2025 - 5CO02 Evidence-based practice.docx]Sheet2'!$L$5:$L$14</c:f>
              <c:numCache>
                <c:formatCode>General</c:formatCode>
                <c:ptCount val="10"/>
                <c:pt idx="0">
                  <c:v>23</c:v>
                </c:pt>
                <c:pt idx="1">
                  <c:v>27</c:v>
                </c:pt>
                <c:pt idx="2">
                  <c:v>12.5</c:v>
                </c:pt>
                <c:pt idx="3">
                  <c:v>50</c:v>
                </c:pt>
                <c:pt idx="4">
                  <c:v>27</c:v>
                </c:pt>
                <c:pt idx="5">
                  <c:v>23</c:v>
                </c:pt>
                <c:pt idx="6">
                  <c:v>50</c:v>
                </c:pt>
                <c:pt idx="7">
                  <c:v>33.33</c:v>
                </c:pt>
                <c:pt idx="8">
                  <c:v>25</c:v>
                </c:pt>
                <c:pt idx="9">
                  <c:v>25</c:v>
                </c:pt>
              </c:numCache>
            </c:numRef>
          </c:val>
          <c:extLst>
            <c:ext xmlns:c16="http://schemas.microsoft.com/office/drawing/2014/chart" uri="{C3380CC4-5D6E-409C-BE32-E72D297353CC}">
              <c16:uniqueId val="{00000014-C5B0-46A5-AA05-45CB1BD5133B}"/>
            </c:ext>
          </c:extLst>
        </c:ser>
        <c:dLbls>
          <c:dLblPos val="inEnd"/>
          <c:showLegendKey val="0"/>
          <c:showVal val="0"/>
          <c:showCatName val="0"/>
          <c:showSerName val="0"/>
          <c:showPercent val="1"/>
          <c:showBubbleSize val="0"/>
          <c:showLeaderLines val="1"/>
        </c:dLbls>
      </c:pie3D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65000"/>
                  <a:lumOff val="35000"/>
                </a:schemeClr>
              </a:solidFill>
              <a:latin typeface="+mn-lt"/>
              <a:ea typeface="+mn-ea"/>
              <a:cs typeface="+mn-cs"/>
            </a:defRPr>
          </a:pPr>
          <a:endParaRPr lang="en-US"/>
        </a:p>
      </c:txPr>
    </c:title>
    <c:autoTitleDeleted val="0"/>
    <c:view3D>
      <c:rotX val="50"/>
      <c:rotY val="0"/>
      <c:depthPercent val="100"/>
      <c:rAngAx val="0"/>
      <c:perspective val="6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'[Worksheet in C  Users SamanthaMichael Desktop Uni June 2025 - 5CO02 Evidence-based practice.docx]Sheet2'!$M$4</c:f>
              <c:strCache>
                <c:ptCount val="1"/>
                <c:pt idx="0">
                  <c:v>Percentage of positions Vacant </c:v>
                </c:pt>
              </c:strCache>
            </c:strRef>
          </c:tx>
          <c:dPt>
            <c:idx val="0"/>
            <c:bubble3D val="0"/>
            <c:spPr>
              <a:solidFill>
                <a:schemeClr val="accent1"/>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1-4A36-4F8F-9097-8CCF7979521E}"/>
              </c:ext>
            </c:extLst>
          </c:dPt>
          <c:dPt>
            <c:idx val="1"/>
            <c:bubble3D val="0"/>
            <c:spPr>
              <a:solidFill>
                <a:schemeClr val="accent2"/>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3-4A36-4F8F-9097-8CCF7979521E}"/>
              </c:ext>
            </c:extLst>
          </c:dPt>
          <c:dPt>
            <c:idx val="2"/>
            <c:bubble3D val="0"/>
            <c:spPr>
              <a:solidFill>
                <a:schemeClr val="accent3"/>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5-4A36-4F8F-9097-8CCF7979521E}"/>
              </c:ext>
            </c:extLst>
          </c:dPt>
          <c:dPt>
            <c:idx val="3"/>
            <c:bubble3D val="0"/>
            <c:spPr>
              <a:solidFill>
                <a:schemeClr val="accent4"/>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7-4A36-4F8F-9097-8CCF7979521E}"/>
              </c:ext>
            </c:extLst>
          </c:dPt>
          <c:dPt>
            <c:idx val="4"/>
            <c:bubble3D val="0"/>
            <c:spPr>
              <a:solidFill>
                <a:schemeClr val="accent5"/>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9-4A36-4F8F-9097-8CCF7979521E}"/>
              </c:ext>
            </c:extLst>
          </c:dPt>
          <c:dPt>
            <c:idx val="5"/>
            <c:bubble3D val="0"/>
            <c:spPr>
              <a:solidFill>
                <a:schemeClr val="accent6"/>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B-4A36-4F8F-9097-8CCF7979521E}"/>
              </c:ext>
            </c:extLst>
          </c:dPt>
          <c:dPt>
            <c:idx val="6"/>
            <c:bubble3D val="0"/>
            <c:spPr>
              <a:solidFill>
                <a:schemeClr val="accent1">
                  <a:lumMod val="60000"/>
                </a:schemeClr>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D-4A36-4F8F-9097-8CCF7979521E}"/>
              </c:ext>
            </c:extLst>
          </c:dPt>
          <c:dPt>
            <c:idx val="7"/>
            <c:bubble3D val="0"/>
            <c:spPr>
              <a:solidFill>
                <a:schemeClr val="accent2">
                  <a:lumMod val="60000"/>
                </a:schemeClr>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0F-4A36-4F8F-9097-8CCF7979521E}"/>
              </c:ext>
            </c:extLst>
          </c:dPt>
          <c:dPt>
            <c:idx val="8"/>
            <c:bubble3D val="0"/>
            <c:spPr>
              <a:solidFill>
                <a:schemeClr val="accent3">
                  <a:lumMod val="60000"/>
                </a:schemeClr>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11-4A36-4F8F-9097-8CCF7979521E}"/>
              </c:ext>
            </c:extLst>
          </c:dPt>
          <c:dPt>
            <c:idx val="9"/>
            <c:bubble3D val="0"/>
            <c:spPr>
              <a:solidFill>
                <a:schemeClr val="accent4">
                  <a:lumMod val="60000"/>
                </a:schemeClr>
              </a:solidFill>
              <a:ln>
                <a:noFill/>
              </a:ln>
              <a:effectLst>
                <a:outerShdw blurRad="88900" sx="102000" sy="102000" algn="ctr" rotWithShape="0">
                  <a:prstClr val="black">
                    <a:alpha val="20000"/>
                  </a:prstClr>
                </a:outerShdw>
              </a:effectLst>
              <a:scene3d>
                <a:camera prst="orthographicFront"/>
                <a:lightRig rig="threePt" dir="t"/>
              </a:scene3d>
              <a:sp3d prstMaterial="matte"/>
            </c:spPr>
            <c:extLst>
              <c:ext xmlns:c16="http://schemas.microsoft.com/office/drawing/2014/chart" uri="{C3380CC4-5D6E-409C-BE32-E72D297353CC}">
                <c16:uniqueId val="{00000013-4A36-4F8F-9097-8CCF7979521E}"/>
              </c:ext>
            </c:extLst>
          </c:dPt>
          <c:dLbls>
            <c:dLbl>
              <c:idx val="0"/>
              <c:tx>
                <c:rich>
                  <a:bodyPr/>
                  <a:lstStyle/>
                  <a:p>
                    <a:fld id="{94D366C2-FF87-4CE9-BFA8-A885E0CDC0BA}" type="VALUE">
                      <a:rPr lang="en-US"/>
                      <a:pPr/>
                      <a:t>[VALUE]</a:t>
                    </a:fld>
                    <a:r>
                      <a:rPr lang="en-US" baseline="0"/>
                      <a:t>
</a:t>
                    </a:r>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4A36-4F8F-9097-8CCF7979521E}"/>
                </c:ext>
              </c:extLst>
            </c:dLbl>
            <c:dLbl>
              <c:idx val="1"/>
              <c:tx>
                <c:rich>
                  <a:bodyPr/>
                  <a:lstStyle/>
                  <a:p>
                    <a:fld id="{4FBD67BE-5E3A-481C-BB34-EDF51F33C37F}" type="VALUE">
                      <a:rPr lang="en-US"/>
                      <a:pPr/>
                      <a:t>[VALUE]</a:t>
                    </a:fld>
                    <a:r>
                      <a:rPr lang="en-US" baseline="0"/>
                      <a:t>
</a:t>
                    </a:r>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4A36-4F8F-9097-8CCF7979521E}"/>
                </c:ext>
              </c:extLst>
            </c:dLbl>
            <c:dLbl>
              <c:idx val="2"/>
              <c:tx>
                <c:rich>
                  <a:bodyPr/>
                  <a:lstStyle/>
                  <a:p>
                    <a:fld id="{4CE44197-DC2C-45C4-BBFB-CE771C810EDF}" type="VALUE">
                      <a:rPr lang="en-US"/>
                      <a:pPr/>
                      <a:t>[VALUE]</a:t>
                    </a:fld>
                    <a:r>
                      <a:rPr lang="en-US" baseline="0"/>
                      <a:t>
</a:t>
                    </a:r>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4A36-4F8F-9097-8CCF7979521E}"/>
                </c:ext>
              </c:extLst>
            </c:dLbl>
            <c:dLbl>
              <c:idx val="3"/>
              <c:tx>
                <c:rich>
                  <a:bodyPr/>
                  <a:lstStyle/>
                  <a:p>
                    <a:fld id="{4B9448B1-8C1C-4821-8847-FD30706B317E}" type="VALUE">
                      <a:rPr lang="en-US"/>
                      <a:pPr/>
                      <a:t>[VALUE]</a:t>
                    </a:fld>
                    <a:r>
                      <a:rPr lang="en-US" baseline="0"/>
                      <a:t>
</a:t>
                    </a:r>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4A36-4F8F-9097-8CCF7979521E}"/>
                </c:ext>
              </c:extLst>
            </c:dLbl>
            <c:dLbl>
              <c:idx val="4"/>
              <c:tx>
                <c:rich>
                  <a:bodyPr/>
                  <a:lstStyle/>
                  <a:p>
                    <a:fld id="{20114B05-D2B1-42EA-B399-C01207BEBBF6}" type="VALUE">
                      <a:rPr lang="en-US"/>
                      <a:pPr/>
                      <a:t>[VALUE]</a:t>
                    </a:fld>
                    <a:r>
                      <a:rPr lang="en-US" baseline="0"/>
                      <a:t>
</a:t>
                    </a:r>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4A36-4F8F-9097-8CCF7979521E}"/>
                </c:ext>
              </c:extLst>
            </c:dLbl>
            <c:dLbl>
              <c:idx val="5"/>
              <c:tx>
                <c:rich>
                  <a:bodyPr/>
                  <a:lstStyle/>
                  <a:p>
                    <a:fld id="{83450866-598B-4803-8351-D231AFD8A221}" type="VALUE">
                      <a:rPr lang="en-US"/>
                      <a:pPr/>
                      <a:t>[VALUE]</a:t>
                    </a:fld>
                    <a:r>
                      <a:rPr lang="en-US" baseline="0"/>
                      <a:t>
</a:t>
                    </a:r>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4A36-4F8F-9097-8CCF7979521E}"/>
                </c:ext>
              </c:extLst>
            </c:dLbl>
            <c:dLbl>
              <c:idx val="6"/>
              <c:tx>
                <c:rich>
                  <a:bodyPr/>
                  <a:lstStyle/>
                  <a:p>
                    <a:r>
                      <a:rPr lang="en-US" baseline="0"/>
                      <a:t>
</a:t>
                    </a:r>
                    <a:fld id="{873C5387-0465-45D0-8225-D12CEB136469}" type="VALUE">
                      <a:rPr lang="en-US" baseline="0"/>
                      <a:pPr/>
                      <a:t>[VALUE]</a:t>
                    </a:fld>
                    <a:endParaRPr lang="en-US" baseline="0"/>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D-4A36-4F8F-9097-8CCF7979521E}"/>
                </c:ext>
              </c:extLst>
            </c:dLbl>
            <c:dLbl>
              <c:idx val="7"/>
              <c:tx>
                <c:rich>
                  <a:bodyPr/>
                  <a:lstStyle/>
                  <a:p>
                    <a:fld id="{BA4FF174-4A20-4FA5-9431-9E5777A6CEA4}" type="VALUE">
                      <a:rPr lang="en-US"/>
                      <a:pPr/>
                      <a:t>[VALUE]</a:t>
                    </a:fld>
                    <a:r>
                      <a:rPr lang="en-US" baseline="0"/>
                      <a:t>
</a:t>
                    </a:r>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F-4A36-4F8F-9097-8CCF7979521E}"/>
                </c:ext>
              </c:extLst>
            </c:dLbl>
            <c:dLbl>
              <c:idx val="8"/>
              <c:tx>
                <c:rich>
                  <a:bodyPr/>
                  <a:lstStyle/>
                  <a:p>
                    <a:fld id="{D8362E1B-7E37-47DC-BE87-D587CB727A78}" type="VALUE">
                      <a:rPr lang="en-US"/>
                      <a:pPr/>
                      <a:t>[VALUE]</a:t>
                    </a:fld>
                    <a:r>
                      <a:rPr lang="en-US" baseline="0"/>
                      <a:t>
</a:t>
                    </a:r>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1-4A36-4F8F-9097-8CCF7979521E}"/>
                </c:ext>
              </c:extLst>
            </c:dLbl>
            <c:dLbl>
              <c:idx val="9"/>
              <c:tx>
                <c:rich>
                  <a:bodyPr/>
                  <a:lstStyle/>
                  <a:p>
                    <a:fld id="{AC7AA206-2AF0-4D2E-AFAB-418F404EFD68}" type="VALUE">
                      <a:rPr lang="en-US"/>
                      <a:pPr/>
                      <a:t>[VALUE]</a:t>
                    </a:fld>
                    <a:r>
                      <a:rPr lang="en-US" baseline="0"/>
                      <a:t>
</a:t>
                    </a:r>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3-4A36-4F8F-9097-8CCF7979521E}"/>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'[Worksheet in C  Users SamanthaMichael Desktop Uni June 2025 - 5CO02 Evidence-based practice.docx]Sheet2'!$J$5:$L$14</c:f>
              <c:strCache>
                <c:ptCount val="10"/>
                <c:pt idx="0">
                  <c:v>Audio technical Department</c:v>
                </c:pt>
                <c:pt idx="1">
                  <c:v>Offices and Administration</c:v>
                </c:pt>
                <c:pt idx="2">
                  <c:v>Research and Development</c:v>
                </c:pt>
                <c:pt idx="3">
                  <c:v>Quality control</c:v>
                </c:pt>
                <c:pt idx="4">
                  <c:v>Dispatch </c:v>
                </c:pt>
                <c:pt idx="5">
                  <c:v>Engineering </c:v>
                </c:pt>
                <c:pt idx="6">
                  <c:v>Casting Department </c:v>
                </c:pt>
                <c:pt idx="7">
                  <c:v>Sales &amp; Marketing </c:v>
                </c:pt>
                <c:pt idx="8">
                  <c:v>Human Resources </c:v>
                </c:pt>
                <c:pt idx="9">
                  <c:v>Design </c:v>
                </c:pt>
              </c:strCache>
            </c:strRef>
          </c:cat>
          <c:val>
            <c:numRef>
              <c:f>'[Worksheet in C  Users SamanthaMichael Desktop Uni June 2025 - 5CO02 Evidence-based practice.docx]Sheet2'!$M$5:$M$14</c:f>
              <c:numCache>
                <c:formatCode>General</c:formatCode>
                <c:ptCount val="10"/>
                <c:pt idx="0">
                  <c:v>30</c:v>
                </c:pt>
                <c:pt idx="1">
                  <c:v>33</c:v>
                </c:pt>
                <c:pt idx="2">
                  <c:v>50</c:v>
                </c:pt>
                <c:pt idx="3">
                  <c:v>75</c:v>
                </c:pt>
                <c:pt idx="4">
                  <c:v>40</c:v>
                </c:pt>
                <c:pt idx="5">
                  <c:v>23</c:v>
                </c:pt>
                <c:pt idx="6">
                  <c:v>83</c:v>
                </c:pt>
                <c:pt idx="7">
                  <c:v>25</c:v>
                </c:pt>
                <c:pt idx="8">
                  <c:v>25</c:v>
                </c:pt>
                <c:pt idx="9">
                  <c:v>41</c:v>
                </c:pt>
              </c:numCache>
            </c:numRef>
          </c:val>
          <c:extLst>
            <c:ext xmlns:c16="http://schemas.microsoft.com/office/drawing/2014/chart" uri="{C3380CC4-5D6E-409C-BE32-E72D297353CC}">
              <c16:uniqueId val="{00000014-4A36-4F8F-9097-8CCF7979521E}"/>
            </c:ext>
          </c:extLst>
        </c:ser>
        <c:dLbls>
          <c:dLblPos val="inEnd"/>
          <c:showLegendKey val="0"/>
          <c:showVal val="0"/>
          <c:showCatName val="1"/>
          <c:showSerName val="0"/>
          <c:showPercent val="0"/>
          <c:showBubbleSize val="0"/>
          <c:showLeaderLines val="1"/>
        </c:dLbls>
      </c:pie3D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'[Worksheet in C  Users SamanthaMichael Desktop Uni June 2025 - 5CO02 Evidence-based practice.docx]Sheet2'!$N$4</c:f>
              <c:strCache>
                <c:ptCount val="1"/>
                <c:pt idx="0">
                  <c:v>Percentage of positions filled </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DA1-42FB-8C92-5C11B1FE58D1}"/>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DA1-42FB-8C92-5C11B1FE58D1}"/>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3DA1-42FB-8C92-5C11B1FE58D1}"/>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3DA1-42FB-8C92-5C11B1FE58D1}"/>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3DA1-42FB-8C92-5C11B1FE58D1}"/>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3DA1-42FB-8C92-5C11B1FE58D1}"/>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3DA1-42FB-8C92-5C11B1FE58D1}"/>
              </c:ext>
            </c:extLst>
          </c:dPt>
          <c:dPt>
            <c:idx val="7"/>
            <c:bubble3D val="0"/>
            <c:spPr>
              <a:solidFill>
                <a:schemeClr val="accent2">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3DA1-42FB-8C92-5C11B1FE58D1}"/>
              </c:ext>
            </c:extLst>
          </c:dPt>
          <c:dPt>
            <c:idx val="8"/>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3DA1-42FB-8C92-5C11B1FE58D1}"/>
              </c:ext>
            </c:extLst>
          </c:dPt>
          <c:dPt>
            <c:idx val="9"/>
            <c:bubble3D val="0"/>
            <c:spPr>
              <a:solidFill>
                <a:schemeClr val="accent4">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3DA1-42FB-8C92-5C11B1FE58D1}"/>
              </c:ext>
            </c:extLst>
          </c:dPt>
          <c:dLbls>
            <c:dLbl>
              <c:idx val="0"/>
              <c:layout>
                <c:manualLayout>
                  <c:x val="-9.734781933556735E-3"/>
                  <c:y val="7.918433272763982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DA1-42FB-8C92-5C11B1FE58D1}"/>
                </c:ext>
              </c:extLst>
            </c:dLbl>
            <c:dLbl>
              <c:idx val="5"/>
              <c:layout>
                <c:manualLayout>
                  <c:x val="3.3375777785496108E-2"/>
                  <c:y val="-8.4783242674375842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3DA1-42FB-8C92-5C11B1FE58D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en-US"/>
              </a:p>
            </c:txPr>
            <c:dLblPos val="bestFit"/>
            <c:showLegendKey val="0"/>
            <c:showVal val="1"/>
            <c:showCatName val="0"/>
            <c:showSerName val="0"/>
            <c:showPercent val="0"/>
            <c:showBubbleSize val="0"/>
            <c:showLeaderLines val="0"/>
            <c:extLst>
              <c:ext xmlns:c15="http://schemas.microsoft.com/office/drawing/2012/chart" uri="{CE6537A1-D6FC-4f65-9D91-7224C49458BB}"/>
            </c:extLst>
          </c:dLbls>
          <c:cat>
            <c:strRef>
              <c:f>'[Worksheet in C  Users SamanthaMichael Desktop Uni June 2025 - 5CO02 Evidence-based practice.docx]Sheet2'!$J$5:$M$14</c:f>
              <c:strCache>
                <c:ptCount val="10"/>
                <c:pt idx="0">
                  <c:v>Audio technical Department</c:v>
                </c:pt>
                <c:pt idx="1">
                  <c:v>Offices and Administration</c:v>
                </c:pt>
                <c:pt idx="2">
                  <c:v>Research and Development</c:v>
                </c:pt>
                <c:pt idx="3">
                  <c:v>Quality control</c:v>
                </c:pt>
                <c:pt idx="4">
                  <c:v>Dispatch </c:v>
                </c:pt>
                <c:pt idx="5">
                  <c:v>Engineering </c:v>
                </c:pt>
                <c:pt idx="6">
                  <c:v>Casting Department </c:v>
                </c:pt>
                <c:pt idx="7">
                  <c:v>Sales &amp; Marketing </c:v>
                </c:pt>
                <c:pt idx="8">
                  <c:v>Human Resources </c:v>
                </c:pt>
                <c:pt idx="9">
                  <c:v>Design </c:v>
                </c:pt>
              </c:strCache>
            </c:strRef>
          </c:cat>
          <c:val>
            <c:numRef>
              <c:f>'[Worksheet in C  Users SamanthaMichael Desktop Uni June 2025 - 5CO02 Evidence-based practice.docx]Sheet2'!$N$5:$N$14</c:f>
              <c:numCache>
                <c:formatCode>General</c:formatCode>
                <c:ptCount val="10"/>
                <c:pt idx="0">
                  <c:v>11</c:v>
                </c:pt>
                <c:pt idx="1">
                  <c:v>33</c:v>
                </c:pt>
                <c:pt idx="2">
                  <c:v>50</c:v>
                </c:pt>
                <c:pt idx="3">
                  <c:v>75</c:v>
                </c:pt>
                <c:pt idx="4">
                  <c:v>40</c:v>
                </c:pt>
                <c:pt idx="5">
                  <c:v>8</c:v>
                </c:pt>
                <c:pt idx="6">
                  <c:v>33</c:v>
                </c:pt>
                <c:pt idx="7">
                  <c:v>25</c:v>
                </c:pt>
                <c:pt idx="8">
                  <c:v>25</c:v>
                </c:pt>
                <c:pt idx="9">
                  <c:v>16</c:v>
                </c:pt>
              </c:numCache>
            </c:numRef>
          </c:val>
          <c:extLst>
            <c:ext xmlns:c16="http://schemas.microsoft.com/office/drawing/2014/chart" uri="{C3380CC4-5D6E-409C-BE32-E72D297353CC}">
              <c16:uniqueId val="{00000014-3DA1-42FB-8C92-5C11B1FE58D1}"/>
            </c:ext>
          </c:extLst>
        </c:ser>
        <c:dLbls>
          <c:dLblPos val="bestFit"/>
          <c:showLegendKey val="0"/>
          <c:showVal val="1"/>
          <c:showCatName val="0"/>
          <c:showSerName val="0"/>
          <c:showPercent val="0"/>
          <c:showBubbleSize val="0"/>
          <c:showLeaderLines val="0"/>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Tim25</b:Tag>
    <b:SourceType>InternetSite</b:SourceType>
    <b:Guid>{FA21EC29-06BD-48FC-B9B9-51D2DAF79BB9}</b:Guid>
    <b:Title>Financial performance measures a manager should monitor </b:Title>
    <b:Year>2025</b:Year>
    <b:Author>
      <b:Author>
        <b:NameList>
          <b:Person>
            <b:Last>Stobierski</b:Last>
            <b:First>Tim</b:First>
          </b:Person>
        </b:NameList>
      </b:Author>
    </b:Author>
    <b:InternetSiteTitle>Harvard business school online</b:InternetSiteTitle>
    <b:Month>Auguast </b:Month>
    <b:Day>7th </b:Day>
    <b:URL>https://online.hbs.edu/blog/post/financial-performance-measures</b:URL>
    <b:RefOrder>1</b:RefOrder>
  </b:Source>
  <b:Source>
    <b:Tag>Ste22</b:Tag>
    <b:SourceType>BookSection</b:SourceType>
    <b:Guid>{E27B94DD-DCF7-4A46-AEAE-2DB7843FE7ED}</b:Guid>
    <b:Title>Studying Human Resource Management</b:Title>
    <b:Year>2022</b:Year>
    <b:Author>
      <b:Author>
        <b:NameList>
          <b:Person>
            <b:Last>Woodhams</b:Last>
            <b:First>Stephen</b:First>
            <b:Middle>Taylor and Caroine</b:Middle>
          </b:Person>
        </b:NameList>
      </b:Author>
      <b:BookAuthor>
        <b:NameList>
          <b:Person>
            <b:Last>Woodhams</b:Last>
            <b:First>Stephen</b:First>
            <b:Middle>Taylor and Caroine</b:Middle>
          </b:Person>
        </b:NameList>
      </b:BookAuthor>
    </b:Author>
    <b:BookTitle>Studying Human Resource Management</b:BookTitle>
    <b:City>London, New york, India</b:City>
    <b:Publisher>Kogan Page </b:Publisher>
    <b:RefOrder>2</b:RefOrder>
  </b:Source>
</b:Sources>
</file>

<file path=customXml/itemProps1.xml><?xml version="1.0" encoding="utf-8"?>
<ds:datastoreItem xmlns:ds="http://schemas.openxmlformats.org/officeDocument/2006/customXml" ds:itemID="{7754CE88-EB60-412E-9EAA-FC9C031A7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13671</TotalTime>
  <Pages>13</Pages>
  <Words>4339</Words>
  <Characters>24737</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Michael</dc:creator>
  <cp:keywords/>
  <dc:description/>
  <cp:lastModifiedBy>Samantha Michael</cp:lastModifiedBy>
  <cp:revision>41</cp:revision>
  <dcterms:created xsi:type="dcterms:W3CDTF">2025-07-14T18:28:00Z</dcterms:created>
  <dcterms:modified xsi:type="dcterms:W3CDTF">2025-09-18T17:30:00Z</dcterms:modified>
</cp:coreProperties>
</file>