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F5DC0" w14:textId="1937B39F" w:rsidR="00880EF6" w:rsidRDefault="00880EF6"/>
    <w:p w14:paraId="08F2882D" w14:textId="5B5ECD4F" w:rsidR="00DF1572" w:rsidRDefault="00DF1572"/>
    <w:p w14:paraId="5EF73AEC" w14:textId="4D9C46CD" w:rsidR="00DF1572" w:rsidRPr="00296AE7" w:rsidRDefault="00DF1572" w:rsidP="00296AE7">
      <w:pPr>
        <w:jc w:val="center"/>
        <w:rPr>
          <w:b/>
          <w:bCs/>
        </w:rPr>
      </w:pPr>
    </w:p>
    <w:p w14:paraId="05916F0B" w14:textId="77777777" w:rsidR="00D72832" w:rsidRDefault="00D72832" w:rsidP="00296AE7">
      <w:pPr>
        <w:jc w:val="center"/>
        <w:rPr>
          <w:b/>
          <w:bCs/>
          <w:sz w:val="28"/>
          <w:szCs w:val="28"/>
        </w:rPr>
      </w:pPr>
    </w:p>
    <w:p w14:paraId="225D70B9" w14:textId="77777777" w:rsidR="00D72832" w:rsidRDefault="00D72832" w:rsidP="00296AE7">
      <w:pPr>
        <w:jc w:val="center"/>
        <w:rPr>
          <w:b/>
          <w:bCs/>
          <w:sz w:val="28"/>
          <w:szCs w:val="28"/>
        </w:rPr>
      </w:pPr>
    </w:p>
    <w:p w14:paraId="01BA026E" w14:textId="77777777" w:rsidR="00D72832" w:rsidRDefault="00D72832" w:rsidP="00296AE7">
      <w:pPr>
        <w:jc w:val="center"/>
        <w:rPr>
          <w:b/>
          <w:bCs/>
          <w:sz w:val="28"/>
          <w:szCs w:val="28"/>
        </w:rPr>
      </w:pPr>
    </w:p>
    <w:p w14:paraId="7476D389" w14:textId="77777777" w:rsidR="00D72832" w:rsidRDefault="00D72832" w:rsidP="00296AE7">
      <w:pPr>
        <w:jc w:val="center"/>
        <w:rPr>
          <w:b/>
          <w:bCs/>
          <w:sz w:val="28"/>
          <w:szCs w:val="28"/>
        </w:rPr>
      </w:pPr>
    </w:p>
    <w:p w14:paraId="04B9E375" w14:textId="77777777" w:rsidR="00D72832" w:rsidRDefault="00D72832" w:rsidP="00296AE7">
      <w:pPr>
        <w:jc w:val="center"/>
        <w:rPr>
          <w:b/>
          <w:bCs/>
          <w:sz w:val="28"/>
          <w:szCs w:val="28"/>
        </w:rPr>
      </w:pPr>
    </w:p>
    <w:p w14:paraId="4154BA89" w14:textId="77777777" w:rsidR="00D72832" w:rsidRDefault="00D72832" w:rsidP="00296AE7">
      <w:pPr>
        <w:jc w:val="center"/>
        <w:rPr>
          <w:b/>
          <w:bCs/>
          <w:sz w:val="28"/>
          <w:szCs w:val="28"/>
        </w:rPr>
      </w:pPr>
    </w:p>
    <w:p w14:paraId="7F5502DB" w14:textId="6A57B201" w:rsidR="00DF1572" w:rsidRPr="00296AE7" w:rsidRDefault="00296AE7" w:rsidP="00296AE7">
      <w:pPr>
        <w:jc w:val="center"/>
        <w:rPr>
          <w:b/>
          <w:bCs/>
          <w:sz w:val="28"/>
          <w:szCs w:val="28"/>
        </w:rPr>
      </w:pPr>
      <w:r w:rsidRPr="00296AE7">
        <w:rPr>
          <w:b/>
          <w:bCs/>
          <w:sz w:val="28"/>
          <w:szCs w:val="28"/>
        </w:rPr>
        <w:t xml:space="preserve">Module Code: </w:t>
      </w:r>
      <w:r w:rsidRPr="00296AE7">
        <w:rPr>
          <w:rFonts w:cs="Times New Roman"/>
          <w:sz w:val="28"/>
          <w:szCs w:val="28"/>
          <w:shd w:val="clear" w:color="auto" w:fill="FAFAFA"/>
        </w:rPr>
        <w:t>LCBB5004</w:t>
      </w:r>
    </w:p>
    <w:p w14:paraId="55DD0DEF" w14:textId="55D1A6A9" w:rsidR="00296AE7" w:rsidRPr="00296AE7" w:rsidRDefault="00296AE7" w:rsidP="00296AE7">
      <w:pPr>
        <w:jc w:val="center"/>
        <w:rPr>
          <w:sz w:val="28"/>
          <w:szCs w:val="28"/>
        </w:rPr>
      </w:pPr>
      <w:r w:rsidRPr="00296AE7">
        <w:rPr>
          <w:b/>
          <w:bCs/>
          <w:sz w:val="28"/>
          <w:szCs w:val="28"/>
        </w:rPr>
        <w:t xml:space="preserve">Module Title: </w:t>
      </w:r>
      <w:r w:rsidRPr="00296AE7">
        <w:rPr>
          <w:sz w:val="28"/>
          <w:szCs w:val="28"/>
        </w:rPr>
        <w:t xml:space="preserve">Managing People </w:t>
      </w:r>
    </w:p>
    <w:p w14:paraId="54DFA36E" w14:textId="28F01051" w:rsidR="00296AE7" w:rsidRPr="00296AE7" w:rsidRDefault="00296AE7" w:rsidP="00296AE7">
      <w:pPr>
        <w:jc w:val="center"/>
        <w:rPr>
          <w:b/>
          <w:bCs/>
          <w:sz w:val="28"/>
          <w:szCs w:val="28"/>
        </w:rPr>
      </w:pPr>
      <w:r w:rsidRPr="00296AE7">
        <w:rPr>
          <w:b/>
          <w:bCs/>
          <w:sz w:val="28"/>
          <w:szCs w:val="28"/>
        </w:rPr>
        <w:t>Student’s Name:</w:t>
      </w:r>
      <w:r w:rsidR="00D72832">
        <w:rPr>
          <w:b/>
          <w:bCs/>
          <w:sz w:val="28"/>
          <w:szCs w:val="28"/>
        </w:rPr>
        <w:t xml:space="preserve"> </w:t>
      </w:r>
      <w:r w:rsidR="00D72832" w:rsidRPr="00D72832">
        <w:rPr>
          <w:sz w:val="28"/>
          <w:szCs w:val="28"/>
        </w:rPr>
        <w:t>Alexandra Elena Ciurariu</w:t>
      </w:r>
    </w:p>
    <w:p w14:paraId="4FF72B4A" w14:textId="65058B2F" w:rsidR="00296AE7" w:rsidRPr="00296AE7" w:rsidRDefault="00296AE7" w:rsidP="00296AE7">
      <w:pPr>
        <w:jc w:val="center"/>
        <w:rPr>
          <w:b/>
          <w:bCs/>
          <w:sz w:val="28"/>
          <w:szCs w:val="28"/>
        </w:rPr>
      </w:pPr>
      <w:r w:rsidRPr="00296AE7">
        <w:rPr>
          <w:b/>
          <w:bCs/>
          <w:sz w:val="28"/>
          <w:szCs w:val="28"/>
        </w:rPr>
        <w:t>Student ID:</w:t>
      </w:r>
      <w:r w:rsidR="00D72832">
        <w:rPr>
          <w:b/>
          <w:bCs/>
          <w:sz w:val="28"/>
          <w:szCs w:val="28"/>
        </w:rPr>
        <w:t xml:space="preserve"> </w:t>
      </w:r>
      <w:r w:rsidR="00D72832" w:rsidRPr="00D72832">
        <w:rPr>
          <w:sz w:val="28"/>
          <w:szCs w:val="28"/>
        </w:rPr>
        <w:t>2122648</w:t>
      </w:r>
      <w:r w:rsidR="00D72832">
        <w:rPr>
          <w:b/>
          <w:bCs/>
          <w:sz w:val="28"/>
          <w:szCs w:val="28"/>
        </w:rPr>
        <w:t xml:space="preserve"> </w:t>
      </w:r>
    </w:p>
    <w:p w14:paraId="01D6EBF9" w14:textId="2D276422" w:rsidR="00DF1572" w:rsidRDefault="00DF1572"/>
    <w:p w14:paraId="5B393A6E" w14:textId="3D8362C8" w:rsidR="00DF1572" w:rsidRDefault="00DF1572"/>
    <w:p w14:paraId="74715DCE" w14:textId="3C28AF28" w:rsidR="00DF1572" w:rsidRDefault="00DF1572"/>
    <w:p w14:paraId="7FD46D2A" w14:textId="136CEA15" w:rsidR="00DF1572" w:rsidRDefault="00DF1572"/>
    <w:p w14:paraId="545CEAFD" w14:textId="0BAFD111" w:rsidR="00DF1572" w:rsidRDefault="00DF1572"/>
    <w:p w14:paraId="72F434E4" w14:textId="1D9E061E" w:rsidR="00DF1572" w:rsidRDefault="00DF1572"/>
    <w:p w14:paraId="525D66F8" w14:textId="6444092A" w:rsidR="00DF1572" w:rsidRDefault="00DF1572"/>
    <w:p w14:paraId="21207EA1" w14:textId="76A6AF51" w:rsidR="00DF1572" w:rsidRDefault="00DF1572"/>
    <w:p w14:paraId="73A0A58B" w14:textId="74FBADB8" w:rsidR="00DF1572" w:rsidRDefault="00DF1572"/>
    <w:p w14:paraId="42C3A81F" w14:textId="671593FD" w:rsidR="00DF1572" w:rsidRDefault="00DF1572"/>
    <w:sdt>
      <w:sdtPr>
        <w:rPr>
          <w:rFonts w:ascii="Times New Roman" w:eastAsiaTheme="minorEastAsia" w:hAnsi="Times New Roman" w:cstheme="minorBidi"/>
          <w:color w:val="auto"/>
          <w:sz w:val="24"/>
          <w:szCs w:val="22"/>
          <w:lang w:val="en-GB" w:eastAsia="en-GB"/>
        </w:rPr>
        <w:id w:val="2052955132"/>
        <w:docPartObj>
          <w:docPartGallery w:val="Table of Contents"/>
          <w:docPartUnique/>
        </w:docPartObj>
      </w:sdtPr>
      <w:sdtEndPr>
        <w:rPr>
          <w:b/>
          <w:bCs/>
          <w:noProof/>
        </w:rPr>
      </w:sdtEndPr>
      <w:sdtContent>
        <w:p w14:paraId="200FA76B" w14:textId="398BA468" w:rsidR="0061647B" w:rsidRDefault="0061647B">
          <w:pPr>
            <w:pStyle w:val="TOCHeading"/>
          </w:pPr>
          <w:r>
            <w:t>Table of Contents</w:t>
          </w:r>
        </w:p>
        <w:p w14:paraId="65B01BB9" w14:textId="53545F96" w:rsidR="00A2464B" w:rsidRDefault="0061647B">
          <w:pPr>
            <w:pStyle w:val="TOC1"/>
            <w:tabs>
              <w:tab w:val="right" w:leader="dot" w:pos="9016"/>
            </w:tabs>
            <w:rPr>
              <w:rFonts w:asciiTheme="minorHAnsi" w:hAnsiTheme="minorHAnsi"/>
              <w:noProof/>
              <w:sz w:val="22"/>
            </w:rPr>
          </w:pPr>
          <w:r>
            <w:fldChar w:fldCharType="begin"/>
          </w:r>
          <w:r>
            <w:instrText xml:space="preserve"> TOC \o "1-3" \h \z \u </w:instrText>
          </w:r>
          <w:r>
            <w:fldChar w:fldCharType="separate"/>
          </w:r>
          <w:hyperlink w:anchor="_Toc131903573" w:history="1">
            <w:r w:rsidR="00A2464B" w:rsidRPr="00D676C0">
              <w:rPr>
                <w:rStyle w:val="Hyperlink"/>
                <w:noProof/>
              </w:rPr>
              <w:t>Introduction</w:t>
            </w:r>
            <w:r w:rsidR="00A2464B">
              <w:rPr>
                <w:noProof/>
                <w:webHidden/>
              </w:rPr>
              <w:tab/>
            </w:r>
            <w:r w:rsidR="00A2464B">
              <w:rPr>
                <w:noProof/>
                <w:webHidden/>
              </w:rPr>
              <w:fldChar w:fldCharType="begin"/>
            </w:r>
            <w:r w:rsidR="00A2464B">
              <w:rPr>
                <w:noProof/>
                <w:webHidden/>
              </w:rPr>
              <w:instrText xml:space="preserve"> PAGEREF _Toc131903573 \h </w:instrText>
            </w:r>
            <w:r w:rsidR="00A2464B">
              <w:rPr>
                <w:noProof/>
                <w:webHidden/>
              </w:rPr>
            </w:r>
            <w:r w:rsidR="00A2464B">
              <w:rPr>
                <w:noProof/>
                <w:webHidden/>
              </w:rPr>
              <w:fldChar w:fldCharType="separate"/>
            </w:r>
            <w:r w:rsidR="00D72832">
              <w:rPr>
                <w:noProof/>
                <w:webHidden/>
              </w:rPr>
              <w:t>3</w:t>
            </w:r>
            <w:r w:rsidR="00A2464B">
              <w:rPr>
                <w:noProof/>
                <w:webHidden/>
              </w:rPr>
              <w:fldChar w:fldCharType="end"/>
            </w:r>
          </w:hyperlink>
        </w:p>
        <w:p w14:paraId="30248018" w14:textId="1C6544D6" w:rsidR="00A2464B" w:rsidRDefault="00ED6CE0">
          <w:pPr>
            <w:pStyle w:val="TOC1"/>
            <w:tabs>
              <w:tab w:val="right" w:leader="dot" w:pos="9016"/>
            </w:tabs>
            <w:rPr>
              <w:rFonts w:asciiTheme="minorHAnsi" w:hAnsiTheme="minorHAnsi"/>
              <w:noProof/>
              <w:sz w:val="22"/>
            </w:rPr>
          </w:pPr>
          <w:hyperlink w:anchor="_Toc131903574" w:history="1">
            <w:r w:rsidR="00A2464B" w:rsidRPr="00D676C0">
              <w:rPr>
                <w:rStyle w:val="Hyperlink"/>
                <w:noProof/>
              </w:rPr>
              <w:t>Causes and Effects of Employee Attrition within the Nursing Industry in the UK</w:t>
            </w:r>
            <w:r w:rsidR="00A2464B">
              <w:rPr>
                <w:noProof/>
                <w:webHidden/>
              </w:rPr>
              <w:tab/>
            </w:r>
            <w:r w:rsidR="00A2464B">
              <w:rPr>
                <w:noProof/>
                <w:webHidden/>
              </w:rPr>
              <w:fldChar w:fldCharType="begin"/>
            </w:r>
            <w:r w:rsidR="00A2464B">
              <w:rPr>
                <w:noProof/>
                <w:webHidden/>
              </w:rPr>
              <w:instrText xml:space="preserve"> PAGEREF _Toc131903574 \h </w:instrText>
            </w:r>
            <w:r w:rsidR="00A2464B">
              <w:rPr>
                <w:noProof/>
                <w:webHidden/>
              </w:rPr>
            </w:r>
            <w:r w:rsidR="00A2464B">
              <w:rPr>
                <w:noProof/>
                <w:webHidden/>
              </w:rPr>
              <w:fldChar w:fldCharType="separate"/>
            </w:r>
            <w:r w:rsidR="00D72832">
              <w:rPr>
                <w:noProof/>
                <w:webHidden/>
              </w:rPr>
              <w:t>4</w:t>
            </w:r>
            <w:r w:rsidR="00A2464B">
              <w:rPr>
                <w:noProof/>
                <w:webHidden/>
              </w:rPr>
              <w:fldChar w:fldCharType="end"/>
            </w:r>
          </w:hyperlink>
        </w:p>
        <w:p w14:paraId="0352E42D" w14:textId="0F5FF39D" w:rsidR="00A2464B" w:rsidRDefault="00ED6CE0">
          <w:pPr>
            <w:pStyle w:val="TOC2"/>
            <w:tabs>
              <w:tab w:val="right" w:leader="dot" w:pos="9016"/>
            </w:tabs>
            <w:rPr>
              <w:rFonts w:asciiTheme="minorHAnsi" w:hAnsiTheme="minorHAnsi"/>
              <w:noProof/>
              <w:sz w:val="22"/>
            </w:rPr>
          </w:pPr>
          <w:hyperlink w:anchor="_Toc131903575" w:history="1">
            <w:r w:rsidR="00A2464B" w:rsidRPr="00D676C0">
              <w:rPr>
                <w:rStyle w:val="Hyperlink"/>
                <w:noProof/>
              </w:rPr>
              <w:t>Causes of Attrition and RCN's Perspective</w:t>
            </w:r>
            <w:r w:rsidR="00A2464B">
              <w:rPr>
                <w:noProof/>
                <w:webHidden/>
              </w:rPr>
              <w:tab/>
            </w:r>
            <w:r w:rsidR="00A2464B">
              <w:rPr>
                <w:noProof/>
                <w:webHidden/>
              </w:rPr>
              <w:fldChar w:fldCharType="begin"/>
            </w:r>
            <w:r w:rsidR="00A2464B">
              <w:rPr>
                <w:noProof/>
                <w:webHidden/>
              </w:rPr>
              <w:instrText xml:space="preserve"> PAGEREF _Toc131903575 \h </w:instrText>
            </w:r>
            <w:r w:rsidR="00A2464B">
              <w:rPr>
                <w:noProof/>
                <w:webHidden/>
              </w:rPr>
            </w:r>
            <w:r w:rsidR="00A2464B">
              <w:rPr>
                <w:noProof/>
                <w:webHidden/>
              </w:rPr>
              <w:fldChar w:fldCharType="separate"/>
            </w:r>
            <w:r w:rsidR="00D72832">
              <w:rPr>
                <w:noProof/>
                <w:webHidden/>
              </w:rPr>
              <w:t>4</w:t>
            </w:r>
            <w:r w:rsidR="00A2464B">
              <w:rPr>
                <w:noProof/>
                <w:webHidden/>
              </w:rPr>
              <w:fldChar w:fldCharType="end"/>
            </w:r>
          </w:hyperlink>
        </w:p>
        <w:p w14:paraId="1E084274" w14:textId="1EB2234F" w:rsidR="00A2464B" w:rsidRDefault="00ED6CE0">
          <w:pPr>
            <w:pStyle w:val="TOC2"/>
            <w:tabs>
              <w:tab w:val="right" w:leader="dot" w:pos="9016"/>
            </w:tabs>
            <w:rPr>
              <w:rFonts w:asciiTheme="minorHAnsi" w:hAnsiTheme="minorHAnsi"/>
              <w:noProof/>
              <w:sz w:val="22"/>
            </w:rPr>
          </w:pPr>
          <w:hyperlink w:anchor="_Toc131903576" w:history="1">
            <w:r w:rsidR="00A2464B" w:rsidRPr="00D676C0">
              <w:rPr>
                <w:rStyle w:val="Hyperlink"/>
                <w:noProof/>
              </w:rPr>
              <w:t>Attrition's Effects on medical services and RCN's advocacy efforts</w:t>
            </w:r>
            <w:r w:rsidR="00A2464B">
              <w:rPr>
                <w:noProof/>
                <w:webHidden/>
              </w:rPr>
              <w:tab/>
            </w:r>
            <w:r w:rsidR="00A2464B">
              <w:rPr>
                <w:noProof/>
                <w:webHidden/>
              </w:rPr>
              <w:fldChar w:fldCharType="begin"/>
            </w:r>
            <w:r w:rsidR="00A2464B">
              <w:rPr>
                <w:noProof/>
                <w:webHidden/>
              </w:rPr>
              <w:instrText xml:space="preserve"> PAGEREF _Toc131903576 \h </w:instrText>
            </w:r>
            <w:r w:rsidR="00A2464B">
              <w:rPr>
                <w:noProof/>
                <w:webHidden/>
              </w:rPr>
            </w:r>
            <w:r w:rsidR="00A2464B">
              <w:rPr>
                <w:noProof/>
                <w:webHidden/>
              </w:rPr>
              <w:fldChar w:fldCharType="separate"/>
            </w:r>
            <w:r w:rsidR="00D72832">
              <w:rPr>
                <w:noProof/>
                <w:webHidden/>
              </w:rPr>
              <w:t>5</w:t>
            </w:r>
            <w:r w:rsidR="00A2464B">
              <w:rPr>
                <w:noProof/>
                <w:webHidden/>
              </w:rPr>
              <w:fldChar w:fldCharType="end"/>
            </w:r>
          </w:hyperlink>
        </w:p>
        <w:p w14:paraId="3DEA2726" w14:textId="2E8F9955" w:rsidR="00A2464B" w:rsidRDefault="00ED6CE0">
          <w:pPr>
            <w:pStyle w:val="TOC1"/>
            <w:tabs>
              <w:tab w:val="right" w:leader="dot" w:pos="9016"/>
            </w:tabs>
            <w:rPr>
              <w:rFonts w:asciiTheme="minorHAnsi" w:hAnsiTheme="minorHAnsi"/>
              <w:noProof/>
              <w:sz w:val="22"/>
            </w:rPr>
          </w:pPr>
          <w:hyperlink w:anchor="_Toc131903577" w:history="1">
            <w:r w:rsidR="00A2464B" w:rsidRPr="00D676C0">
              <w:rPr>
                <w:rStyle w:val="Hyperlink"/>
                <w:noProof/>
              </w:rPr>
              <w:t>Existing Retention Schemes in NHS for Nursing Professionals and RCN's Initiatives</w:t>
            </w:r>
            <w:r w:rsidR="00A2464B">
              <w:rPr>
                <w:noProof/>
                <w:webHidden/>
              </w:rPr>
              <w:tab/>
            </w:r>
            <w:r w:rsidR="00A2464B">
              <w:rPr>
                <w:noProof/>
                <w:webHidden/>
              </w:rPr>
              <w:fldChar w:fldCharType="begin"/>
            </w:r>
            <w:r w:rsidR="00A2464B">
              <w:rPr>
                <w:noProof/>
                <w:webHidden/>
              </w:rPr>
              <w:instrText xml:space="preserve"> PAGEREF _Toc131903577 \h </w:instrText>
            </w:r>
            <w:r w:rsidR="00A2464B">
              <w:rPr>
                <w:noProof/>
                <w:webHidden/>
              </w:rPr>
            </w:r>
            <w:r w:rsidR="00A2464B">
              <w:rPr>
                <w:noProof/>
                <w:webHidden/>
              </w:rPr>
              <w:fldChar w:fldCharType="separate"/>
            </w:r>
            <w:r w:rsidR="00D72832">
              <w:rPr>
                <w:noProof/>
                <w:webHidden/>
              </w:rPr>
              <w:t>6</w:t>
            </w:r>
            <w:r w:rsidR="00A2464B">
              <w:rPr>
                <w:noProof/>
                <w:webHidden/>
              </w:rPr>
              <w:fldChar w:fldCharType="end"/>
            </w:r>
          </w:hyperlink>
        </w:p>
        <w:p w14:paraId="5AECA077" w14:textId="6A1AD306" w:rsidR="00A2464B" w:rsidRDefault="00ED6CE0">
          <w:pPr>
            <w:pStyle w:val="TOC2"/>
            <w:tabs>
              <w:tab w:val="right" w:leader="dot" w:pos="9016"/>
            </w:tabs>
            <w:rPr>
              <w:rFonts w:asciiTheme="minorHAnsi" w:hAnsiTheme="minorHAnsi"/>
              <w:noProof/>
              <w:sz w:val="22"/>
            </w:rPr>
          </w:pPr>
          <w:hyperlink w:anchor="_Toc131903578" w:history="1">
            <w:r w:rsidR="00A2464B" w:rsidRPr="00D676C0">
              <w:rPr>
                <w:rStyle w:val="Hyperlink"/>
                <w:noProof/>
              </w:rPr>
              <w:t>Programs for Financial Retention and RCN Support</w:t>
            </w:r>
            <w:r w:rsidR="00A2464B">
              <w:rPr>
                <w:noProof/>
                <w:webHidden/>
              </w:rPr>
              <w:tab/>
            </w:r>
            <w:r w:rsidR="00A2464B">
              <w:rPr>
                <w:noProof/>
                <w:webHidden/>
              </w:rPr>
              <w:fldChar w:fldCharType="begin"/>
            </w:r>
            <w:r w:rsidR="00A2464B">
              <w:rPr>
                <w:noProof/>
                <w:webHidden/>
              </w:rPr>
              <w:instrText xml:space="preserve"> PAGEREF _Toc131903578 \h </w:instrText>
            </w:r>
            <w:r w:rsidR="00A2464B">
              <w:rPr>
                <w:noProof/>
                <w:webHidden/>
              </w:rPr>
            </w:r>
            <w:r w:rsidR="00A2464B">
              <w:rPr>
                <w:noProof/>
                <w:webHidden/>
              </w:rPr>
              <w:fldChar w:fldCharType="separate"/>
            </w:r>
            <w:r w:rsidR="00D72832">
              <w:rPr>
                <w:noProof/>
                <w:webHidden/>
              </w:rPr>
              <w:t>6</w:t>
            </w:r>
            <w:r w:rsidR="00A2464B">
              <w:rPr>
                <w:noProof/>
                <w:webHidden/>
              </w:rPr>
              <w:fldChar w:fldCharType="end"/>
            </w:r>
          </w:hyperlink>
        </w:p>
        <w:p w14:paraId="42D4CFE5" w14:textId="44999419" w:rsidR="00A2464B" w:rsidRDefault="00ED6CE0">
          <w:pPr>
            <w:pStyle w:val="TOC2"/>
            <w:tabs>
              <w:tab w:val="right" w:leader="dot" w:pos="9016"/>
            </w:tabs>
            <w:rPr>
              <w:rFonts w:asciiTheme="minorHAnsi" w:hAnsiTheme="minorHAnsi"/>
              <w:noProof/>
              <w:sz w:val="22"/>
            </w:rPr>
          </w:pPr>
          <w:hyperlink w:anchor="_Toc131903579" w:history="1">
            <w:r w:rsidR="00A2464B" w:rsidRPr="00D676C0">
              <w:rPr>
                <w:rStyle w:val="Hyperlink"/>
                <w:noProof/>
              </w:rPr>
              <w:t>Non-Monetary Retention Schemes and RCN Participation</w:t>
            </w:r>
            <w:r w:rsidR="00A2464B">
              <w:rPr>
                <w:noProof/>
                <w:webHidden/>
              </w:rPr>
              <w:tab/>
            </w:r>
            <w:r w:rsidR="00A2464B">
              <w:rPr>
                <w:noProof/>
                <w:webHidden/>
              </w:rPr>
              <w:fldChar w:fldCharType="begin"/>
            </w:r>
            <w:r w:rsidR="00A2464B">
              <w:rPr>
                <w:noProof/>
                <w:webHidden/>
              </w:rPr>
              <w:instrText xml:space="preserve"> PAGEREF _Toc131903579 \h </w:instrText>
            </w:r>
            <w:r w:rsidR="00A2464B">
              <w:rPr>
                <w:noProof/>
                <w:webHidden/>
              </w:rPr>
            </w:r>
            <w:r w:rsidR="00A2464B">
              <w:rPr>
                <w:noProof/>
                <w:webHidden/>
              </w:rPr>
              <w:fldChar w:fldCharType="separate"/>
            </w:r>
            <w:r w:rsidR="00D72832">
              <w:rPr>
                <w:noProof/>
                <w:webHidden/>
              </w:rPr>
              <w:t>7</w:t>
            </w:r>
            <w:r w:rsidR="00A2464B">
              <w:rPr>
                <w:noProof/>
                <w:webHidden/>
              </w:rPr>
              <w:fldChar w:fldCharType="end"/>
            </w:r>
          </w:hyperlink>
        </w:p>
        <w:p w14:paraId="793855C9" w14:textId="5EE66DDE" w:rsidR="00A2464B" w:rsidRDefault="00ED6CE0">
          <w:pPr>
            <w:pStyle w:val="TOC1"/>
            <w:tabs>
              <w:tab w:val="right" w:leader="dot" w:pos="9016"/>
            </w:tabs>
            <w:rPr>
              <w:rFonts w:asciiTheme="minorHAnsi" w:hAnsiTheme="minorHAnsi"/>
              <w:noProof/>
              <w:sz w:val="22"/>
            </w:rPr>
          </w:pPr>
          <w:hyperlink w:anchor="_Toc131903580" w:history="1">
            <w:r w:rsidR="00A2464B" w:rsidRPr="00D676C0">
              <w:rPr>
                <w:rStyle w:val="Hyperlink"/>
                <w:noProof/>
              </w:rPr>
              <w:t>Recommendations to Improve Nurse Retention</w:t>
            </w:r>
            <w:r w:rsidR="00A2464B">
              <w:rPr>
                <w:noProof/>
                <w:webHidden/>
              </w:rPr>
              <w:tab/>
            </w:r>
            <w:r w:rsidR="00A2464B">
              <w:rPr>
                <w:noProof/>
                <w:webHidden/>
              </w:rPr>
              <w:fldChar w:fldCharType="begin"/>
            </w:r>
            <w:r w:rsidR="00A2464B">
              <w:rPr>
                <w:noProof/>
                <w:webHidden/>
              </w:rPr>
              <w:instrText xml:space="preserve"> PAGEREF _Toc131903580 \h </w:instrText>
            </w:r>
            <w:r w:rsidR="00A2464B">
              <w:rPr>
                <w:noProof/>
                <w:webHidden/>
              </w:rPr>
            </w:r>
            <w:r w:rsidR="00A2464B">
              <w:rPr>
                <w:noProof/>
                <w:webHidden/>
              </w:rPr>
              <w:fldChar w:fldCharType="separate"/>
            </w:r>
            <w:r w:rsidR="00D72832">
              <w:rPr>
                <w:noProof/>
                <w:webHidden/>
              </w:rPr>
              <w:t>8</w:t>
            </w:r>
            <w:r w:rsidR="00A2464B">
              <w:rPr>
                <w:noProof/>
                <w:webHidden/>
              </w:rPr>
              <w:fldChar w:fldCharType="end"/>
            </w:r>
          </w:hyperlink>
        </w:p>
        <w:p w14:paraId="013FF8CF" w14:textId="4D1DC200" w:rsidR="00A2464B" w:rsidRDefault="00ED6CE0">
          <w:pPr>
            <w:pStyle w:val="TOC2"/>
            <w:tabs>
              <w:tab w:val="right" w:leader="dot" w:pos="9016"/>
            </w:tabs>
            <w:rPr>
              <w:rFonts w:asciiTheme="minorHAnsi" w:hAnsiTheme="minorHAnsi"/>
              <w:noProof/>
              <w:sz w:val="22"/>
            </w:rPr>
          </w:pPr>
          <w:hyperlink w:anchor="_Toc131903581" w:history="1">
            <w:r w:rsidR="00A2464B" w:rsidRPr="00D676C0">
              <w:rPr>
                <w:rStyle w:val="Hyperlink"/>
                <w:noProof/>
              </w:rPr>
              <w:t>Recommendations for the Immediate Future</w:t>
            </w:r>
            <w:r w:rsidR="00A2464B">
              <w:rPr>
                <w:noProof/>
                <w:webHidden/>
              </w:rPr>
              <w:tab/>
            </w:r>
            <w:r w:rsidR="00A2464B">
              <w:rPr>
                <w:noProof/>
                <w:webHidden/>
              </w:rPr>
              <w:fldChar w:fldCharType="begin"/>
            </w:r>
            <w:r w:rsidR="00A2464B">
              <w:rPr>
                <w:noProof/>
                <w:webHidden/>
              </w:rPr>
              <w:instrText xml:space="preserve"> PAGEREF _Toc131903581 \h </w:instrText>
            </w:r>
            <w:r w:rsidR="00A2464B">
              <w:rPr>
                <w:noProof/>
                <w:webHidden/>
              </w:rPr>
            </w:r>
            <w:r w:rsidR="00A2464B">
              <w:rPr>
                <w:noProof/>
                <w:webHidden/>
              </w:rPr>
              <w:fldChar w:fldCharType="separate"/>
            </w:r>
            <w:r w:rsidR="00D72832">
              <w:rPr>
                <w:noProof/>
                <w:webHidden/>
              </w:rPr>
              <w:t>8</w:t>
            </w:r>
            <w:r w:rsidR="00A2464B">
              <w:rPr>
                <w:noProof/>
                <w:webHidden/>
              </w:rPr>
              <w:fldChar w:fldCharType="end"/>
            </w:r>
          </w:hyperlink>
        </w:p>
        <w:p w14:paraId="0E38C92F" w14:textId="4DE24020" w:rsidR="00A2464B" w:rsidRDefault="00ED6CE0">
          <w:pPr>
            <w:pStyle w:val="TOC2"/>
            <w:tabs>
              <w:tab w:val="right" w:leader="dot" w:pos="9016"/>
            </w:tabs>
            <w:rPr>
              <w:rFonts w:asciiTheme="minorHAnsi" w:hAnsiTheme="minorHAnsi"/>
              <w:noProof/>
              <w:sz w:val="22"/>
            </w:rPr>
          </w:pPr>
          <w:hyperlink w:anchor="_Toc131903582" w:history="1">
            <w:r w:rsidR="00A2464B" w:rsidRPr="00D676C0">
              <w:rPr>
                <w:rStyle w:val="Hyperlink"/>
                <w:noProof/>
              </w:rPr>
              <w:t>Long-term Recommendations</w:t>
            </w:r>
            <w:r w:rsidR="00A2464B">
              <w:rPr>
                <w:noProof/>
                <w:webHidden/>
              </w:rPr>
              <w:tab/>
            </w:r>
            <w:r w:rsidR="00A2464B">
              <w:rPr>
                <w:noProof/>
                <w:webHidden/>
              </w:rPr>
              <w:fldChar w:fldCharType="begin"/>
            </w:r>
            <w:r w:rsidR="00A2464B">
              <w:rPr>
                <w:noProof/>
                <w:webHidden/>
              </w:rPr>
              <w:instrText xml:space="preserve"> PAGEREF _Toc131903582 \h </w:instrText>
            </w:r>
            <w:r w:rsidR="00A2464B">
              <w:rPr>
                <w:noProof/>
                <w:webHidden/>
              </w:rPr>
            </w:r>
            <w:r w:rsidR="00A2464B">
              <w:rPr>
                <w:noProof/>
                <w:webHidden/>
              </w:rPr>
              <w:fldChar w:fldCharType="separate"/>
            </w:r>
            <w:r w:rsidR="00D72832">
              <w:rPr>
                <w:noProof/>
                <w:webHidden/>
              </w:rPr>
              <w:t>9</w:t>
            </w:r>
            <w:r w:rsidR="00A2464B">
              <w:rPr>
                <w:noProof/>
                <w:webHidden/>
              </w:rPr>
              <w:fldChar w:fldCharType="end"/>
            </w:r>
          </w:hyperlink>
        </w:p>
        <w:p w14:paraId="338ADB74" w14:textId="6DEF7981" w:rsidR="00A2464B" w:rsidRDefault="00ED6CE0">
          <w:pPr>
            <w:pStyle w:val="TOC1"/>
            <w:tabs>
              <w:tab w:val="right" w:leader="dot" w:pos="9016"/>
            </w:tabs>
            <w:rPr>
              <w:rFonts w:asciiTheme="minorHAnsi" w:hAnsiTheme="minorHAnsi"/>
              <w:noProof/>
              <w:sz w:val="22"/>
            </w:rPr>
          </w:pPr>
          <w:hyperlink w:anchor="_Toc131903583" w:history="1">
            <w:r w:rsidR="00A2464B" w:rsidRPr="00D676C0">
              <w:rPr>
                <w:rStyle w:val="Hyperlink"/>
                <w:noProof/>
              </w:rPr>
              <w:t>Conclusion</w:t>
            </w:r>
            <w:r w:rsidR="00A2464B">
              <w:rPr>
                <w:noProof/>
                <w:webHidden/>
              </w:rPr>
              <w:tab/>
            </w:r>
            <w:r w:rsidR="00A2464B">
              <w:rPr>
                <w:noProof/>
                <w:webHidden/>
              </w:rPr>
              <w:fldChar w:fldCharType="begin"/>
            </w:r>
            <w:r w:rsidR="00A2464B">
              <w:rPr>
                <w:noProof/>
                <w:webHidden/>
              </w:rPr>
              <w:instrText xml:space="preserve"> PAGEREF _Toc131903583 \h </w:instrText>
            </w:r>
            <w:r w:rsidR="00A2464B">
              <w:rPr>
                <w:noProof/>
                <w:webHidden/>
              </w:rPr>
            </w:r>
            <w:r w:rsidR="00A2464B">
              <w:rPr>
                <w:noProof/>
                <w:webHidden/>
              </w:rPr>
              <w:fldChar w:fldCharType="separate"/>
            </w:r>
            <w:r w:rsidR="00D72832">
              <w:rPr>
                <w:noProof/>
                <w:webHidden/>
              </w:rPr>
              <w:t>10</w:t>
            </w:r>
            <w:r w:rsidR="00A2464B">
              <w:rPr>
                <w:noProof/>
                <w:webHidden/>
              </w:rPr>
              <w:fldChar w:fldCharType="end"/>
            </w:r>
          </w:hyperlink>
        </w:p>
        <w:p w14:paraId="7111CC23" w14:textId="584155D3" w:rsidR="00A2464B" w:rsidRDefault="00ED6CE0">
          <w:pPr>
            <w:pStyle w:val="TOC1"/>
            <w:tabs>
              <w:tab w:val="right" w:leader="dot" w:pos="9016"/>
            </w:tabs>
            <w:rPr>
              <w:rFonts w:asciiTheme="minorHAnsi" w:hAnsiTheme="minorHAnsi"/>
              <w:noProof/>
              <w:sz w:val="22"/>
            </w:rPr>
          </w:pPr>
          <w:hyperlink w:anchor="_Toc131903584" w:history="1">
            <w:r w:rsidR="00A2464B" w:rsidRPr="00D676C0">
              <w:rPr>
                <w:rStyle w:val="Hyperlink"/>
                <w:noProof/>
              </w:rPr>
              <w:t>References</w:t>
            </w:r>
            <w:r w:rsidR="00A2464B">
              <w:rPr>
                <w:noProof/>
                <w:webHidden/>
              </w:rPr>
              <w:tab/>
            </w:r>
            <w:r w:rsidR="00A2464B">
              <w:rPr>
                <w:noProof/>
                <w:webHidden/>
              </w:rPr>
              <w:fldChar w:fldCharType="begin"/>
            </w:r>
            <w:r w:rsidR="00A2464B">
              <w:rPr>
                <w:noProof/>
                <w:webHidden/>
              </w:rPr>
              <w:instrText xml:space="preserve"> PAGEREF _Toc131903584 \h </w:instrText>
            </w:r>
            <w:r w:rsidR="00A2464B">
              <w:rPr>
                <w:noProof/>
                <w:webHidden/>
              </w:rPr>
            </w:r>
            <w:r w:rsidR="00A2464B">
              <w:rPr>
                <w:noProof/>
                <w:webHidden/>
              </w:rPr>
              <w:fldChar w:fldCharType="separate"/>
            </w:r>
            <w:r w:rsidR="00D72832">
              <w:rPr>
                <w:noProof/>
                <w:webHidden/>
              </w:rPr>
              <w:t>11</w:t>
            </w:r>
            <w:r w:rsidR="00A2464B">
              <w:rPr>
                <w:noProof/>
                <w:webHidden/>
              </w:rPr>
              <w:fldChar w:fldCharType="end"/>
            </w:r>
          </w:hyperlink>
        </w:p>
        <w:p w14:paraId="139673F0" w14:textId="52D15EDA" w:rsidR="0061647B" w:rsidRDefault="0061647B">
          <w:r>
            <w:rPr>
              <w:b/>
              <w:bCs/>
              <w:noProof/>
            </w:rPr>
            <w:fldChar w:fldCharType="end"/>
          </w:r>
        </w:p>
      </w:sdtContent>
    </w:sdt>
    <w:p w14:paraId="41DB2BE0" w14:textId="102EF77C" w:rsidR="00DF1572" w:rsidRDefault="00DF1572"/>
    <w:p w14:paraId="74D911FB" w14:textId="4693C464" w:rsidR="00DF1572" w:rsidRDefault="00DF1572"/>
    <w:p w14:paraId="2DE2140F" w14:textId="55285439" w:rsidR="00DF1572" w:rsidRDefault="00DF1572"/>
    <w:p w14:paraId="0733E135" w14:textId="6C536134" w:rsidR="00DF1572" w:rsidRDefault="00DF1572"/>
    <w:p w14:paraId="55C4F582" w14:textId="000B728B" w:rsidR="00DF1572" w:rsidRDefault="00DF1572"/>
    <w:p w14:paraId="5235EAB4" w14:textId="7979DBAC" w:rsidR="00DF1572" w:rsidRDefault="00DF1572"/>
    <w:p w14:paraId="3633FC39" w14:textId="77777777" w:rsidR="00ED6CE0" w:rsidRDefault="00ED6CE0"/>
    <w:p w14:paraId="0FB37E08" w14:textId="77777777" w:rsidR="00ED6CE0" w:rsidRDefault="00ED6CE0"/>
    <w:p w14:paraId="3D89A5B8" w14:textId="77777777" w:rsidR="00ED6CE0" w:rsidRDefault="00ED6CE0"/>
    <w:p w14:paraId="36D44CD0" w14:textId="77777777" w:rsidR="00ED6CE0" w:rsidRDefault="00ED6CE0"/>
    <w:p w14:paraId="7E1ADF83" w14:textId="77777777" w:rsidR="00ED6CE0" w:rsidRDefault="00ED6CE0"/>
    <w:p w14:paraId="0A04FD2C" w14:textId="7BAB9D9B" w:rsidR="00DF1572" w:rsidRDefault="00DF1572" w:rsidP="00DF1572">
      <w:pPr>
        <w:pStyle w:val="Heading1"/>
      </w:pPr>
      <w:bookmarkStart w:id="0" w:name="_Toc131903573"/>
      <w:r>
        <w:lastRenderedPageBreak/>
        <w:t>Introduction</w:t>
      </w:r>
      <w:bookmarkEnd w:id="0"/>
      <w:r>
        <w:t xml:space="preserve"> </w:t>
      </w:r>
    </w:p>
    <w:p w14:paraId="113A6932" w14:textId="35102601" w:rsidR="00DF1572" w:rsidRDefault="00DF1572" w:rsidP="00DF1572">
      <w:r>
        <w:t xml:space="preserve">The nursing workforce is a crucial component of the British healthcare system, as it ensures that patients receive high-quality treatment. The National Health Service (NHS) in the United Kingdom has had trouble retaining nursing specialists. Recent statistics indicate that 40,365 NHS nurses, or one out of every nine nurses, left active duty in the year ending in June 2022. (Nuffield Trust, 2022). The Royal College of Nursing (RCN) is a trade union and professional association representing nursing personnel in the United Kingdom. It </w:t>
      </w:r>
      <w:r w:rsidR="000961D5">
        <w:t>assists</w:t>
      </w:r>
      <w:r>
        <w:t xml:space="preserve"> nursing professionals and promotes legislation that will improve both healthcare quality and working conditions. (RCN, 2020). </w:t>
      </w:r>
    </w:p>
    <w:p w14:paraId="478ED77E" w14:textId="7ED545D4" w:rsidR="0061647B" w:rsidRDefault="0061647B" w:rsidP="00DF1572">
      <w:r>
        <w:rPr>
          <w:noProof/>
        </w:rPr>
        <w:drawing>
          <wp:inline distT="0" distB="0" distL="0" distR="0" wp14:anchorId="21E1B504" wp14:editId="26AE9B41">
            <wp:extent cx="5731510" cy="3822065"/>
            <wp:effectExtent l="0" t="0" r="0" b="0"/>
            <wp:docPr id="2" name="Picture 2" descr="Achievements | Royal College of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hievements | Royal College of Nurs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389D0950" w14:textId="094E93C8" w:rsidR="0061647B" w:rsidRDefault="0061647B" w:rsidP="0061647B">
      <w:pPr>
        <w:jc w:val="center"/>
      </w:pPr>
      <w:r w:rsidRPr="0061647B">
        <w:rPr>
          <w:b/>
          <w:bCs/>
        </w:rPr>
        <w:t>Image</w:t>
      </w:r>
      <w:r>
        <w:t>: The Royal College of Nursing (RCN, 2015)</w:t>
      </w:r>
    </w:p>
    <w:p w14:paraId="57CB48DC" w14:textId="268827BD" w:rsidR="00550A68" w:rsidRDefault="00DF1572" w:rsidP="00DF1572">
      <w:r>
        <w:t>The purpose of this paper is to investigate the factors that contribute to employee attrition in the UK nursing sector, to evaluate the nurse professional retention programs already in place at the NHS, and to offer suggestions for increasing nurse retention with the assistance of the RCN. Understanding these factors will aid the RCN in addressing nurse turnover and fostering the growth of a more dependable, motivated, and successful workforce in the UK healthcare industry.</w:t>
      </w:r>
    </w:p>
    <w:p w14:paraId="066F9349" w14:textId="52942751" w:rsidR="00550A68" w:rsidRDefault="00550A68" w:rsidP="00550A68">
      <w:pPr>
        <w:pStyle w:val="Heading1"/>
      </w:pPr>
      <w:bookmarkStart w:id="1" w:name="_Toc131903574"/>
      <w:r w:rsidRPr="00550A68">
        <w:lastRenderedPageBreak/>
        <w:t>Causes and Effects of Employee Attrition within the Nursing Industry in the UK</w:t>
      </w:r>
      <w:bookmarkEnd w:id="1"/>
    </w:p>
    <w:p w14:paraId="18B54005" w14:textId="171A90A5" w:rsidR="00550A68" w:rsidRDefault="00550A68" w:rsidP="00550A68">
      <w:pPr>
        <w:pStyle w:val="Heading2"/>
      </w:pPr>
      <w:bookmarkStart w:id="2" w:name="_Toc131903575"/>
      <w:r w:rsidRPr="00550A68">
        <w:t>Causes of Attrition and RCN's Perspective</w:t>
      </w:r>
      <w:bookmarkEnd w:id="2"/>
    </w:p>
    <w:p w14:paraId="33B26EEE" w14:textId="64BCD73A" w:rsidR="00DF1572" w:rsidRDefault="00550A68" w:rsidP="00DF1572">
      <w:pPr>
        <w:rPr>
          <w:b/>
          <w:bCs/>
        </w:rPr>
      </w:pPr>
      <w:r w:rsidRPr="00550A68">
        <w:rPr>
          <w:b/>
          <w:bCs/>
        </w:rPr>
        <w:t>Workload and Stress</w:t>
      </w:r>
    </w:p>
    <w:p w14:paraId="3B99ADC7" w14:textId="4EACEC30" w:rsidR="00550A68" w:rsidRPr="00EF01A5" w:rsidRDefault="0079367E" w:rsidP="00DF1572">
      <w:r w:rsidRPr="00EF01A5">
        <w:t xml:space="preserve">High turnover rates among nursing practitioners in the United Kingdom are primarily due to increased workloads and stress levels. (Ball et al., 2015). The Royal College of Nursing (RCN) has advocated for improved working conditions, such as adequate staffing levels and a reduction in excessive workloads, and has emphasized the impact of workload and stress on nurse retention. (RCN, 2015). Furthermore, as part of a comprehensive employee retention strategy, the RCN has emphasized the importance of providing nursing staff services for stress management and self-care. This includes taking care of one's mental and emotional well-being. They have also stressed the need for improved support from healthcare organizations </w:t>
      </w:r>
      <w:r w:rsidR="000961D5">
        <w:t>to</w:t>
      </w:r>
      <w:r w:rsidRPr="00EF01A5">
        <w:t xml:space="preserve"> ensure that nursing practitioners' mental health is taken into account. By fostering a healthy work environment and advocating for nurses' rights, the RCN hopes to mitigate the negative impacts of stress and workload on nurse turnover.</w:t>
      </w:r>
    </w:p>
    <w:p w14:paraId="18DDA2FA" w14:textId="3908DA96" w:rsidR="00EF01A5" w:rsidRDefault="00483C91" w:rsidP="00DF1572">
      <w:pPr>
        <w:rPr>
          <w:b/>
          <w:bCs/>
        </w:rPr>
      </w:pPr>
      <w:r>
        <w:rPr>
          <w:b/>
          <w:bCs/>
        </w:rPr>
        <w:t>Lack of Career Advancement Opportunities</w:t>
      </w:r>
    </w:p>
    <w:p w14:paraId="23B66F1B" w14:textId="707D614A" w:rsidR="00483C91" w:rsidRPr="00483C91" w:rsidRDefault="00483C91" w:rsidP="00DF1572">
      <w:r w:rsidRPr="00483C91">
        <w:t xml:space="preserve">Some nurses in the United Kingdom leave their jobs because there aren't many chances for them to move up. (Buchan et al., 2015). The Royal College of Nursing (RCN) knows how important it is to give nursing staff opportunities to improve their skills, so it offers its members a wide range of learning materials, training programs, and career advice services. (RCN, 2015). By putting money into nurses' professional development, the RCN wants to improve their chances of moving up in the field. This will make nursing a more attractive career choice for both current nurses and people who might want to join the field. Also, the RCN has worked with other healthcare organizations to make sure that nursing workers have good ways to move up in their careers. (Buchan et al., 2015). So, the RCN wants to fix the problem of </w:t>
      </w:r>
      <w:r>
        <w:t xml:space="preserve">a </w:t>
      </w:r>
      <w:r w:rsidRPr="00483C91">
        <w:t>few ways to move up in a career, which it thinks will help the UK healthcare industry keep more nurses.</w:t>
      </w:r>
    </w:p>
    <w:p w14:paraId="2D29A9C7" w14:textId="1A537C88" w:rsidR="000961D5" w:rsidRPr="000961D5" w:rsidRDefault="000961D5" w:rsidP="000961D5">
      <w:pPr>
        <w:rPr>
          <w:b/>
          <w:bCs/>
        </w:rPr>
      </w:pPr>
      <w:r w:rsidRPr="000961D5">
        <w:rPr>
          <w:b/>
          <w:bCs/>
        </w:rPr>
        <w:t xml:space="preserve">Work-Life Balance </w:t>
      </w:r>
    </w:p>
    <w:p w14:paraId="37797E62" w14:textId="0FDD2648" w:rsidR="00483C91" w:rsidRDefault="000961D5" w:rsidP="000961D5">
      <w:r>
        <w:t>For employee happiness and retention, especially in high-stress professions like nursing, having a healthy work-life balance is crucial. (</w:t>
      </w:r>
      <w:proofErr w:type="spellStart"/>
      <w:r>
        <w:t>Hasselhorn</w:t>
      </w:r>
      <w:proofErr w:type="spellEnd"/>
      <w:r>
        <w:t xml:space="preserve"> et al., 2005; Aiken et al., 2011). The Royal College of Nursing (RCN) has promoted flexible working arrangements and policies that support a healthy balance between professional and personal duties because it recognizes </w:t>
      </w:r>
      <w:r>
        <w:lastRenderedPageBreak/>
        <w:t>the significance of work-life balance for nursing professionals. (RCN, 2015). This entails encouraging the availability of part-time work, job-sharing opportunities, and family-friendly scheduling in addition to helping nurses who might require extended leaves of absence for private reasons. (Aiken et al., 2011). The need of creating an organizational culture that values work-life balance and encourages individuals to take care of their physical, emotional, and mental well-being has also been stressed by the RCN. (</w:t>
      </w:r>
      <w:proofErr w:type="spellStart"/>
      <w:r>
        <w:t>Hasselhorn</w:t>
      </w:r>
      <w:proofErr w:type="spellEnd"/>
      <w:r>
        <w:t xml:space="preserve"> et al., 2005). By addressing issues with work-life balance and encouraging flexibility in the nursing profession, the RCN works to improve the working environment for its members, which is expected to have a positive impact on nurse retention and general job satisfaction in the UK healthcare industry.</w:t>
      </w:r>
    </w:p>
    <w:p w14:paraId="355B035B" w14:textId="5598ACCC" w:rsidR="000961D5" w:rsidRPr="000961D5" w:rsidRDefault="000961D5" w:rsidP="000961D5">
      <w:pPr>
        <w:rPr>
          <w:b/>
          <w:bCs/>
        </w:rPr>
      </w:pPr>
      <w:r w:rsidRPr="000961D5">
        <w:rPr>
          <w:b/>
          <w:bCs/>
        </w:rPr>
        <w:t>Organizational Culture</w:t>
      </w:r>
    </w:p>
    <w:p w14:paraId="33D75C41" w14:textId="1B6FB174" w:rsidR="000961D5" w:rsidRDefault="000961D5" w:rsidP="000961D5">
      <w:r>
        <w:t>Particularly in the nursing profession, where coordination, collaboration, and a supportive environment are essential, organizational culture plays a significant role in employee satisfaction and retention. (Hayes et al., 2012; Aiken et al., 2011). The Royal College of Nursing (RCN) has recognized the significance of nurturing a positive organizational culture within healthcare institutions and has been promoting practices that foster a supportive, inclusive, and respectful work environment for nursing staff. (RCN, 2015).</w:t>
      </w:r>
    </w:p>
    <w:p w14:paraId="32124677" w14:textId="382DCDD3" w:rsidR="000961D5" w:rsidRDefault="000961D5" w:rsidP="000961D5">
      <w:r>
        <w:t>This includes advocating for strong leadership that recognizes employee contributions and promoting open communication and feedback mechanisms that allow nurses to express their concerns and ideas. (Hayes et al., 2012). The RCN also stresses the importance of fostering a culture that prioritizes safety, quality of care, and continuous learning, allowing nursing professionals to develop their skills within a supportive framework. (Aiken et al., 2011).</w:t>
      </w:r>
    </w:p>
    <w:p w14:paraId="2BDF35C7" w14:textId="75E25F3F" w:rsidR="005A5081" w:rsidRDefault="005A5081" w:rsidP="005A5081">
      <w:pPr>
        <w:pStyle w:val="Heading2"/>
      </w:pPr>
      <w:bookmarkStart w:id="3" w:name="_Toc131903576"/>
      <w:r>
        <w:t>Attrition's Effects on medical services and RCN's advocacy efforts</w:t>
      </w:r>
      <w:bookmarkEnd w:id="3"/>
    </w:p>
    <w:p w14:paraId="415B934B" w14:textId="526B3523" w:rsidR="005A5081" w:rsidRDefault="005A5081" w:rsidP="005A5081">
      <w:pPr>
        <w:pStyle w:val="ListParagraph"/>
        <w:numPr>
          <w:ilvl w:val="0"/>
          <w:numId w:val="4"/>
        </w:numPr>
      </w:pPr>
      <w:r w:rsidRPr="005A5081">
        <w:rPr>
          <w:b/>
          <w:bCs/>
          <w:i/>
          <w:iCs/>
        </w:rPr>
        <w:t>Impact on the Quality of Healthcare Services</w:t>
      </w:r>
      <w:r>
        <w:t>: The quality of healthcare services is significantly impacted by nurse attrition since a lack of skilled nurses can result in greater workloads, poor patient satisfaction, and compromised patient safety. (Buchan et al., 2015; Aiken et al., 2014). The quality of healthcare services is negatively impacted by nurse attrition, which the Royal College of Nursing (RCN) has been aggressively promoting as a solution. (RCN, 2015). The RCN seeks to guarantee that healthcare organizations maintain a high standard of care and meet the changing requirements of patients in the UK by emphasizing the need of maintaining experienced nursing professionals and investing in their professional development.</w:t>
      </w:r>
    </w:p>
    <w:p w14:paraId="69FD2BFB" w14:textId="4B9A64E6" w:rsidR="005A5081" w:rsidRDefault="005A5081" w:rsidP="005A5081">
      <w:pPr>
        <w:pStyle w:val="ListParagraph"/>
        <w:numPr>
          <w:ilvl w:val="0"/>
          <w:numId w:val="4"/>
        </w:numPr>
      </w:pPr>
      <w:r w:rsidRPr="005A5081">
        <w:rPr>
          <w:b/>
          <w:bCs/>
          <w:i/>
          <w:iCs/>
        </w:rPr>
        <w:lastRenderedPageBreak/>
        <w:t>Financial consequences:</w:t>
      </w:r>
      <w:r>
        <w:t xml:space="preserve"> For healthcare companies, nurse attrition has a financial impact as well because it can be expensive to find, hire, educate, and integrate new nursing staff. (Jones &amp; Gates, 20</w:t>
      </w:r>
      <w:r w:rsidR="00A2464B">
        <w:t>1</w:t>
      </w:r>
      <w:r>
        <w:t>7; Li &amp; Jones, 2013). The RCN has made a point of highlighting the long-term financial advantages of investing in nurse retention initiatives, as doing so lowers the costs associated with turnover and results in a more reliable and efficient workforce. (RCN, 2015). The RCN helps healthcare organizations manage their financial resources more effectively, enabling them to commit money to other areas of patient care and service enhancement. This is done by pushing for cost-effective retention initiatives.</w:t>
      </w:r>
    </w:p>
    <w:p w14:paraId="7E57F8FE" w14:textId="43CA897D" w:rsidR="00B05052" w:rsidRDefault="005A5081" w:rsidP="00B05052">
      <w:pPr>
        <w:pStyle w:val="ListParagraph"/>
        <w:numPr>
          <w:ilvl w:val="0"/>
          <w:numId w:val="4"/>
        </w:numPr>
      </w:pPr>
      <w:r w:rsidRPr="005A5081">
        <w:rPr>
          <w:b/>
          <w:bCs/>
          <w:i/>
          <w:iCs/>
        </w:rPr>
        <w:t>Productivity and Workforce Morale:</w:t>
      </w:r>
      <w:r>
        <w:t xml:space="preserve"> High nurse attrition rates can have a detrimental effect on employee morale and productivity since surviving employees may become more stressed and burn out due to the increased effort and pressure brought on by personnel shortages. (Hayes et al., 2012; Aiken et al., 2011). The RCN is devoted to resolving these problems through its advocacy activities, encouraging the adoption of accommodating working conditions and techniques that improve job satisfaction and employee well-being. (RCN, 2015). The RCN strives to boost employee morale and productivity by building a supportive work environment that values and supports nursing professionals. This will ultimately help to retain nursing employees and contribute to the overall success of healthcare organizations in the UK.</w:t>
      </w:r>
    </w:p>
    <w:p w14:paraId="401B6953" w14:textId="77777777" w:rsidR="00B05052" w:rsidRPr="00B05052" w:rsidRDefault="00B05052" w:rsidP="00B05052">
      <w:pPr>
        <w:pStyle w:val="Heading1"/>
      </w:pPr>
      <w:bookmarkStart w:id="4" w:name="_Toc131903577"/>
      <w:r w:rsidRPr="00B05052">
        <w:t>Existing Retention Schemes in NHS for Nursing Professionals and RCN's Initiatives</w:t>
      </w:r>
      <w:bookmarkEnd w:id="4"/>
    </w:p>
    <w:p w14:paraId="0B4C9B6D" w14:textId="77777777" w:rsidR="00EE0EAA" w:rsidRDefault="00EE0EAA" w:rsidP="00EE0EAA">
      <w:r>
        <w:t>To address the issue of nurse turnover in the UK, the National Health Service (NHS) provides a range of retention programs. The current financial and non-financial retention programs are covered in this part, along with the steps taken by the Royal College of Nursing (RCN) to support nursing practitioners.</w:t>
      </w:r>
    </w:p>
    <w:p w14:paraId="2378E380" w14:textId="56E3FC42" w:rsidR="00EE0EAA" w:rsidRDefault="00EE0EAA" w:rsidP="0061647B">
      <w:pPr>
        <w:pStyle w:val="Heading2"/>
      </w:pPr>
      <w:bookmarkStart w:id="5" w:name="_Toc131903578"/>
      <w:r>
        <w:t>Programs for Financial Retention and RCN Support</w:t>
      </w:r>
      <w:bookmarkEnd w:id="5"/>
    </w:p>
    <w:p w14:paraId="32E8DF3B" w14:textId="6D1F82CF" w:rsidR="00EE0EAA" w:rsidRPr="0061647B" w:rsidRDefault="00EE0EAA" w:rsidP="0061647B">
      <w:pPr>
        <w:pStyle w:val="ListParagraph"/>
        <w:numPr>
          <w:ilvl w:val="0"/>
          <w:numId w:val="6"/>
        </w:numPr>
        <w:rPr>
          <w:b/>
          <w:bCs/>
          <w:i/>
          <w:iCs/>
        </w:rPr>
      </w:pPr>
      <w:r w:rsidRPr="0061647B">
        <w:rPr>
          <w:b/>
          <w:bCs/>
          <w:i/>
          <w:iCs/>
        </w:rPr>
        <w:t>Increases in Compensation</w:t>
      </w:r>
      <w:r w:rsidR="0061647B" w:rsidRPr="0061647B">
        <w:rPr>
          <w:b/>
          <w:bCs/>
          <w:i/>
          <w:iCs/>
        </w:rPr>
        <w:t xml:space="preserve">: </w:t>
      </w:r>
      <w:r>
        <w:t>The NHS uses salary increments, a means of annually raising salaries for workers who have excelled in their roles, as a retention tactic. This gives nurses a reason to remain in their jobs and do a good job. The RCN advises tying pay increases to worker performance and professional advancement. (RCN, 2013). The uniformity and transparency of this method have drawn criticism, which may make it less successful as a retention strategy. (Drennan et al., 2014).</w:t>
      </w:r>
    </w:p>
    <w:p w14:paraId="5561013A" w14:textId="420B5BA5" w:rsidR="00EE0EAA" w:rsidRDefault="00EE0EAA" w:rsidP="0061647B">
      <w:pPr>
        <w:pStyle w:val="ListParagraph"/>
        <w:numPr>
          <w:ilvl w:val="0"/>
          <w:numId w:val="6"/>
        </w:numPr>
      </w:pPr>
      <w:r w:rsidRPr="0061647B">
        <w:rPr>
          <w:b/>
          <w:bCs/>
          <w:i/>
          <w:iCs/>
        </w:rPr>
        <w:lastRenderedPageBreak/>
        <w:t>Payments for performance-based incentives:</w:t>
      </w:r>
      <w:r>
        <w:t xml:space="preserve"> Performance-based bonuses are another financial retention tactic used by the NHS. The RCN is aware of the potential advantages of this incentive program for motivating nurses to work hard and keep their jobs. However, the RCN also points out that these incentives shouldn't take the place of decent salaries and should be given out </w:t>
      </w:r>
      <w:r w:rsidR="0059127D">
        <w:t>fairly and transparently</w:t>
      </w:r>
      <w:r>
        <w:t xml:space="preserve"> based on quantifiable criteria. (</w:t>
      </w:r>
      <w:r w:rsidR="00A2464B">
        <w:t>Kim, 2019)</w:t>
      </w:r>
      <w:r>
        <w:t>).</w:t>
      </w:r>
    </w:p>
    <w:p w14:paraId="5F3D473C" w14:textId="7999500F" w:rsidR="00EE0EAA" w:rsidRDefault="00EE0EAA" w:rsidP="0061647B">
      <w:pPr>
        <w:pStyle w:val="ListParagraph"/>
        <w:numPr>
          <w:ilvl w:val="0"/>
          <w:numId w:val="6"/>
        </w:numPr>
      </w:pPr>
      <w:r w:rsidRPr="0061647B">
        <w:rPr>
          <w:b/>
          <w:bCs/>
          <w:i/>
          <w:iCs/>
        </w:rPr>
        <w:t>Compensation for Extra Time</w:t>
      </w:r>
      <w:r>
        <w:t xml:space="preserve">: A further financial incentive for NHS nurses to stay employed is the payment of overtime to those who perform additional shifts. The RCN underlines that working a lot of overtime can cause stress and burnout, which can ultimately lead to nurses leaving their jobs. </w:t>
      </w:r>
      <w:r w:rsidR="0059127D">
        <w:t>To</w:t>
      </w:r>
      <w:r>
        <w:t xml:space="preserve"> sustain staff numbers, overtime must be used sparingly and only when necessary. (RCN, 2013).</w:t>
      </w:r>
    </w:p>
    <w:p w14:paraId="590E3BFE" w14:textId="731A9687" w:rsidR="00EE0EAA" w:rsidRDefault="00EE0EAA" w:rsidP="0061647B">
      <w:pPr>
        <w:pStyle w:val="ListParagraph"/>
        <w:numPr>
          <w:ilvl w:val="0"/>
          <w:numId w:val="6"/>
        </w:numPr>
      </w:pPr>
      <w:r w:rsidRPr="0061647B">
        <w:rPr>
          <w:b/>
          <w:bCs/>
          <w:i/>
          <w:iCs/>
        </w:rPr>
        <w:t>Continuing Professional Development Allowances (CPD</w:t>
      </w:r>
      <w:r>
        <w:t>): The NHS offers CPD allowances as a financial retention scheme to incentivize nurses to continue their education and professional development. For nurses who want to enhance their careers and learn new skills, this is a useful retention tool. The RCN supports the equitable and open application of CPD allowances because it understands their importance. (</w:t>
      </w:r>
      <w:r w:rsidR="00A2464B" w:rsidRPr="00173A1B">
        <w:t xml:space="preserve">Maben, </w:t>
      </w:r>
      <w:r w:rsidR="00A2464B">
        <w:t xml:space="preserve">and </w:t>
      </w:r>
      <w:r w:rsidR="00A2464B" w:rsidRPr="00173A1B">
        <w:t>Griffiths</w:t>
      </w:r>
      <w:r w:rsidR="00A2464B">
        <w:t>, 2010</w:t>
      </w:r>
      <w:r>
        <w:t>).</w:t>
      </w:r>
    </w:p>
    <w:p w14:paraId="23190F66" w14:textId="33B78096" w:rsidR="00EE0EAA" w:rsidRDefault="00EE0EAA" w:rsidP="0061647B">
      <w:pPr>
        <w:pStyle w:val="ListParagraph"/>
        <w:numPr>
          <w:ilvl w:val="0"/>
          <w:numId w:val="6"/>
        </w:numPr>
      </w:pPr>
      <w:r>
        <w:t>Retirement Plans: The NHS also provides pension plans, which give nurses who stay in their current positions long-term financial security. The RCN supports the fair and open implementation of pension programs because it understands their importance in keeping nurses. (RCN, 2013).</w:t>
      </w:r>
    </w:p>
    <w:p w14:paraId="7EC90B5D" w14:textId="227F4573" w:rsidR="00EE0EAA" w:rsidRPr="00EE0EAA" w:rsidRDefault="00EE0EAA" w:rsidP="0061647B">
      <w:pPr>
        <w:pStyle w:val="Heading2"/>
      </w:pPr>
      <w:bookmarkStart w:id="6" w:name="_Toc131903579"/>
      <w:r w:rsidRPr="00EE0EAA">
        <w:t>Non-Monetary Retention Schemes and RCN Participation</w:t>
      </w:r>
      <w:bookmarkEnd w:id="6"/>
    </w:p>
    <w:p w14:paraId="137091C7" w14:textId="785F43B8" w:rsidR="00EE0EAA" w:rsidRDefault="00EE0EAA" w:rsidP="00EE0EAA">
      <w:r>
        <w:t xml:space="preserve">The NHS provides </w:t>
      </w:r>
      <w:r w:rsidR="0059127D">
        <w:t>several</w:t>
      </w:r>
      <w:r>
        <w:t xml:space="preserve"> non-monetary retention programs for nursing professionals in addition to monetary retention programs. Flexible work schedules are one such initiative that helps nurses better balance their personal and professional lives. It has been demonstrated that this program improves the job satisfaction, productivity, and stress levels of the nursing staff. (NHS Employers, 2014).</w:t>
      </w:r>
    </w:p>
    <w:p w14:paraId="60952AF9" w14:textId="1F170DF6" w:rsidR="00EE0EAA" w:rsidRDefault="00EE0EAA" w:rsidP="00EE0EAA">
      <w:r>
        <w:t>Another non-monetary retention strategy offered by the NHS is the availability of professional growth and training opportunities. The RCN also provides a range of training and development opportunities to its members through its Learning Zone program. To assist nurses in developing their skills and knowledge and to keep them up to date with the most recent advancements in healthcare and nursing practice, this program includes online courses, seminars, and events. (</w:t>
      </w:r>
      <w:r w:rsidR="0059127D">
        <w:t>RCN, 2015</w:t>
      </w:r>
      <w:r>
        <w:t>).</w:t>
      </w:r>
    </w:p>
    <w:p w14:paraId="559E8EB0" w14:textId="728533A4" w:rsidR="00EE0EAA" w:rsidRDefault="00EE0EAA" w:rsidP="00EE0EAA">
      <w:r>
        <w:lastRenderedPageBreak/>
        <w:t>Additionally, crucial non-cash retention methods like employee awards and recognition are offered by the NHS and the RCN. These programs help to enhance the working environment overall as well as staff morale and job satisfaction. The RCN honours outstanding nurses through its Honours and Awards program, which honours people for their achievements in the nursing profession. (</w:t>
      </w:r>
      <w:r w:rsidR="0059127D" w:rsidRPr="00173A1B">
        <w:t>Halter</w:t>
      </w:r>
      <w:r w:rsidR="0059127D">
        <w:t>, 2017</w:t>
      </w:r>
      <w:r>
        <w:t>). Through its Staff Recognition Scheme, which honours and rewards employees who exhibit remarkable compassion, professionalism, and care, the NHS also recognizes exceptional achievement. (NHS Employers, 2014).</w:t>
      </w:r>
    </w:p>
    <w:p w14:paraId="3ED4D5EC" w14:textId="71EBDA57" w:rsidR="00EE0EAA" w:rsidRDefault="00EE0EAA" w:rsidP="00EE0EAA">
      <w:r>
        <w:t>The NHS and RCN also offer effective non-financial retention methods in the form of mentoring and support programs. The RCN offers a mentoring program that pairs senior nurses with newer and less experienced nurses to help them learn the intricacies of their professions and hone their talents. (</w:t>
      </w:r>
      <w:r w:rsidR="0059127D" w:rsidRPr="00173A1B">
        <w:t>Halter</w:t>
      </w:r>
      <w:r>
        <w:t xml:space="preserve">, </w:t>
      </w:r>
      <w:r w:rsidR="0059127D">
        <w:t>2017</w:t>
      </w:r>
      <w:r>
        <w:t>). Employee assistance programs (EAPs) provide private counselling and support services to employees dealing with personal or professional problems. (NHS Employers, 2014).</w:t>
      </w:r>
    </w:p>
    <w:p w14:paraId="4C0954C7" w14:textId="17682C0A" w:rsidR="00B05052" w:rsidRDefault="00EE0EAA" w:rsidP="00EE0EAA">
      <w:r>
        <w:t xml:space="preserve">To improve the job satisfaction, morale, and working environment of nursing professionals, the NHS and the RCN provide a range of financial and non-financial retention programs. </w:t>
      </w:r>
      <w:r w:rsidR="0059127D">
        <w:t>Even though</w:t>
      </w:r>
      <w:r>
        <w:t xml:space="preserve"> these approaches have had some success in keeping nursing staff, more can be done to improve the situation.</w:t>
      </w:r>
    </w:p>
    <w:p w14:paraId="0E0089C7" w14:textId="404B8EA1" w:rsidR="005A5081" w:rsidRDefault="00B0192E" w:rsidP="00B0192E">
      <w:pPr>
        <w:pStyle w:val="Heading1"/>
      </w:pPr>
      <w:bookmarkStart w:id="7" w:name="_Toc131903580"/>
      <w:r w:rsidRPr="00B0192E">
        <w:t>Recommendations to Improve Nurse Retention</w:t>
      </w:r>
      <w:bookmarkEnd w:id="7"/>
    </w:p>
    <w:p w14:paraId="2DAB9A4B" w14:textId="27DB6672" w:rsidR="00B0192E" w:rsidRDefault="00B0192E" w:rsidP="00B0192E">
      <w:pPr>
        <w:pStyle w:val="Heading2"/>
      </w:pPr>
      <w:bookmarkStart w:id="8" w:name="_Toc131903581"/>
      <w:r w:rsidRPr="00B0192E">
        <w:t>Recommendations for the Immediate Future</w:t>
      </w:r>
      <w:bookmarkEnd w:id="8"/>
    </w:p>
    <w:p w14:paraId="26F5F71C" w14:textId="28AE65AB" w:rsidR="00B0192E" w:rsidRDefault="00B0192E" w:rsidP="00B0192E">
      <w:r>
        <w:t xml:space="preserve">The recommendations for the immediate future are listed below: </w:t>
      </w:r>
    </w:p>
    <w:p w14:paraId="457F0B1E" w14:textId="7A7C1503" w:rsidR="00B0192E" w:rsidRDefault="00B0192E" w:rsidP="00B0192E">
      <w:pPr>
        <w:pStyle w:val="ListParagraph"/>
        <w:numPr>
          <w:ilvl w:val="0"/>
          <w:numId w:val="5"/>
        </w:numPr>
      </w:pPr>
      <w:r w:rsidRPr="00B0192E">
        <w:rPr>
          <w:b/>
          <w:bCs/>
          <w:i/>
          <w:iCs/>
        </w:rPr>
        <w:t>Flexible work arrangement:</w:t>
      </w:r>
      <w:r>
        <w:t xml:space="preserve"> </w:t>
      </w:r>
      <w:r w:rsidRPr="00B0192E">
        <w:t xml:space="preserve">The establishment of flexible work arrangements is one of the most effective short-term initiatives that can be used to promote the retention of nurses. According to </w:t>
      </w:r>
      <w:r w:rsidR="0059127D">
        <w:t>Hayes</w:t>
      </w:r>
      <w:r w:rsidRPr="00B0192E">
        <w:t xml:space="preserve"> (2015), providing nursing staff with flexible work arrangements including part-time work and task sharing can help nursing staff manage their workload and achieve a better work-life balance. Other examples of flexible work arrangements include telecommuting and flex</w:t>
      </w:r>
      <w:r>
        <w:t>-</w:t>
      </w:r>
      <w:r w:rsidRPr="00B0192E">
        <w:t xml:space="preserve">time. </w:t>
      </w:r>
      <w:r w:rsidR="0059127D">
        <w:t>Healthcare organizations can improve</w:t>
      </w:r>
      <w:r w:rsidRPr="00B0192E">
        <w:t xml:space="preserve"> job satisfaction among nursing professionals and increase the likelihood that they will keep experienced staff members on staff by catering to their various demands.</w:t>
      </w:r>
    </w:p>
    <w:p w14:paraId="5851D0DC" w14:textId="4BB8240D" w:rsidR="00B0192E" w:rsidRDefault="00B0192E" w:rsidP="00B0192E">
      <w:pPr>
        <w:pStyle w:val="ListParagraph"/>
        <w:numPr>
          <w:ilvl w:val="0"/>
          <w:numId w:val="5"/>
        </w:numPr>
      </w:pPr>
      <w:r w:rsidRPr="00B0192E">
        <w:rPr>
          <w:b/>
          <w:bCs/>
          <w:i/>
          <w:iCs/>
        </w:rPr>
        <w:t>Programs of Acknowledgement and Prize Awarding:</w:t>
      </w:r>
      <w:r>
        <w:t xml:space="preserve"> The adoption of recognition and reward programs is one more strategy that can be used in the near term to improve nurse retention. The RCN (2015) suggests that reward and recognition programs that </w:t>
      </w:r>
      <w:r>
        <w:lastRenderedPageBreak/>
        <w:t xml:space="preserve">acknowledge the contributions of nursing staff and incentivize professional development and career advancement can foster a culture of appreciation and support. </w:t>
      </w:r>
      <w:r w:rsidR="0059127D">
        <w:t>Healthcare businesses can contribute</w:t>
      </w:r>
      <w:r>
        <w:t xml:space="preserve"> to a more reliable and efficient workforce by increasing the motivation of nursing professionals and their likelihood of staying with the organization.</w:t>
      </w:r>
    </w:p>
    <w:p w14:paraId="42F73FF2" w14:textId="03C7205A" w:rsidR="00B0192E" w:rsidRDefault="00B0192E" w:rsidP="00B0192E">
      <w:pPr>
        <w:pStyle w:val="ListParagraph"/>
        <w:numPr>
          <w:ilvl w:val="0"/>
          <w:numId w:val="5"/>
        </w:numPr>
      </w:pPr>
      <w:r w:rsidRPr="00B0192E">
        <w:rPr>
          <w:b/>
          <w:bCs/>
          <w:i/>
          <w:iCs/>
        </w:rPr>
        <w:t>Programs of Mentoring and Support:</w:t>
      </w:r>
      <w:r>
        <w:t xml:space="preserve"> The retention of nurses can also be improved through the use of successful short-term initiatives such as mentoring and support programs. According to Hayes, Douglas, and Bonner (2015), giving nursing professionals access to mentorship and support programs can improve both their ability to advance in their careers and their level of overall job satisfaction. By encouraging a culture of mentorship and support, healthcare groups can keep more experienced staff and help provide better healthcare services.</w:t>
      </w:r>
    </w:p>
    <w:p w14:paraId="0930D113" w14:textId="3E7DE9A4" w:rsidR="00B0192E" w:rsidRDefault="00B0192E" w:rsidP="00B0192E">
      <w:pPr>
        <w:pStyle w:val="Heading2"/>
      </w:pPr>
      <w:bookmarkStart w:id="9" w:name="_Toc131903582"/>
      <w:r w:rsidRPr="00B0192E">
        <w:t>Long-term Recommendations</w:t>
      </w:r>
      <w:bookmarkEnd w:id="9"/>
    </w:p>
    <w:p w14:paraId="7F78FF4F" w14:textId="478547DA" w:rsidR="00B0192E" w:rsidRDefault="00B0192E" w:rsidP="00B0192E">
      <w:pPr>
        <w:rPr>
          <w:b/>
          <w:bCs/>
        </w:rPr>
      </w:pPr>
      <w:r w:rsidRPr="00B0192E">
        <w:rPr>
          <w:b/>
          <w:bCs/>
        </w:rPr>
        <w:t>Investment in Professional Development</w:t>
      </w:r>
    </w:p>
    <w:p w14:paraId="5F22411F" w14:textId="72757CC0" w:rsidR="00B0192E" w:rsidRDefault="00244F38" w:rsidP="00B0192E">
      <w:pPr>
        <w:rPr>
          <w:b/>
          <w:bCs/>
        </w:rPr>
      </w:pPr>
      <w:r w:rsidRPr="00244F38">
        <w:t>In the long run, one of the most important things that can be done to increase nurse retention is to invest in their professional growth. The Royal College of Nursing (RCN) (2015) promotes the idea that more money should be invested in professional development programs that help nursing practitioners advance their careers and improve their skills and knowledge. By providing access to training, education, and career pathways, healthcare organizations can retain experienced nursing staff and improve the quality of their services</w:t>
      </w:r>
      <w:r w:rsidRPr="00244F38">
        <w:rPr>
          <w:b/>
          <w:bCs/>
        </w:rPr>
        <w:t>.</w:t>
      </w:r>
    </w:p>
    <w:p w14:paraId="203FD567" w14:textId="6E9AE626" w:rsidR="00244F38" w:rsidRDefault="00244F38" w:rsidP="00B0192E">
      <w:pPr>
        <w:rPr>
          <w:b/>
          <w:bCs/>
        </w:rPr>
      </w:pPr>
      <w:r w:rsidRPr="00244F38">
        <w:rPr>
          <w:b/>
          <w:bCs/>
        </w:rPr>
        <w:t>Improvement in Workforce Planning and Management</w:t>
      </w:r>
    </w:p>
    <w:p w14:paraId="477C40D5" w14:textId="131883D0" w:rsidR="00244F38" w:rsidRDefault="00244F38" w:rsidP="00B0192E">
      <w:r w:rsidRPr="00244F38">
        <w:t xml:space="preserve">Improving workforce planning and management practices is another long-term measure that can aid in the retention of nurses. The provision of high-quality healthcare services can be facilitated by employing effective workforce planning and management strategies that take into account the changing demands of the healthcare industry and the various needs of nursing professionals, according to Buchan et al. (2015). </w:t>
      </w:r>
      <w:r w:rsidR="0059127D">
        <w:t>Healthcare organizations can improve</w:t>
      </w:r>
      <w:r w:rsidRPr="00244F38">
        <w:t xml:space="preserve"> their ability to keep experienced employees on staff and to contribute to the delivery of high-quality healthcare services if they put in place efficient staffing strategies and promote a positive working environment.</w:t>
      </w:r>
    </w:p>
    <w:p w14:paraId="30EB5E5B" w14:textId="2D97CF33" w:rsidR="00244F38" w:rsidRPr="00244F38" w:rsidRDefault="00244F38" w:rsidP="00244F38">
      <w:pPr>
        <w:rPr>
          <w:b/>
          <w:bCs/>
        </w:rPr>
      </w:pPr>
      <w:r w:rsidRPr="00244F38">
        <w:rPr>
          <w:b/>
          <w:bCs/>
        </w:rPr>
        <w:t>Assistance with Health and Optimal Well-Being</w:t>
      </w:r>
    </w:p>
    <w:p w14:paraId="11BAD9FB" w14:textId="7DE396A4" w:rsidR="00244F38" w:rsidRDefault="00244F38" w:rsidP="00244F38">
      <w:r>
        <w:lastRenderedPageBreak/>
        <w:t xml:space="preserve">Another important long-term measure to promote nurse retention is to support the health and well-being of nursing personnel. According to Aiken et al. (2014), the provision of a supportive work environment as well as access to resources </w:t>
      </w:r>
      <w:r w:rsidR="0059127D">
        <w:t>about</w:t>
      </w:r>
      <w:r>
        <w:t xml:space="preserve"> health and well-being can improve the retention of nursing staff, which in turn helps contribute to the delivery of high-quality healthcare services. Healthcare organizations can improve the retention of experienced nursing personnel and contribute to the delivery of high-quality healthcare services by establishing a culture of health and well-being.</w:t>
      </w:r>
    </w:p>
    <w:p w14:paraId="14F4C3A6" w14:textId="0CEBCA49" w:rsidR="0061647B" w:rsidRDefault="0061647B" w:rsidP="0061647B">
      <w:pPr>
        <w:pStyle w:val="Heading1"/>
      </w:pPr>
      <w:bookmarkStart w:id="10" w:name="_Toc131903583"/>
      <w:r>
        <w:t>Conclusion</w:t>
      </w:r>
      <w:bookmarkEnd w:id="10"/>
    </w:p>
    <w:p w14:paraId="4CBC10B6" w14:textId="29244F41" w:rsidR="0061647B" w:rsidRDefault="0061647B" w:rsidP="0061647B">
      <w:r w:rsidRPr="0061647B">
        <w:t xml:space="preserve">Nurse retention is a critical issue in the UK's healthcare system, particularly in the NHS. Rising nurse attrition rates pose a severe danger to the quality and sustainability of healthcare services, so it is vital to address this issue with effective retention tactics. This article examined the causes and effects of nurse attrition in the United Kingdom, with a focus on the Royal College of Nursing's lobbying actions, and </w:t>
      </w:r>
      <w:proofErr w:type="spellStart"/>
      <w:r w:rsidRPr="0061647B">
        <w:t>analyzed</w:t>
      </w:r>
      <w:proofErr w:type="spellEnd"/>
      <w:r w:rsidRPr="0061647B">
        <w:t xml:space="preserve"> the existing retention initiatives used by the NHS. Furthermore, the report suggests both short- and long-term retention strategies, such as strengthening employee support networks, extending professional development opportunities, and improving pay and benefits. By implementing these strategies, the NHS may improve nurse retention rates, provide better treatment to patients, and build a more encouraging work atmosphere for nursing staff.</w:t>
      </w:r>
    </w:p>
    <w:p w14:paraId="71012E94" w14:textId="5564C5EC" w:rsidR="0061647B" w:rsidRDefault="0061647B" w:rsidP="0061647B"/>
    <w:p w14:paraId="1609C6C7" w14:textId="101B842E" w:rsidR="0061647B" w:rsidRDefault="0061647B" w:rsidP="0061647B"/>
    <w:p w14:paraId="0AAAA1EB" w14:textId="4F12799B" w:rsidR="0061647B" w:rsidRDefault="0061647B" w:rsidP="0061647B"/>
    <w:p w14:paraId="12D002DB" w14:textId="510A5357" w:rsidR="0061647B" w:rsidRDefault="0061647B" w:rsidP="0061647B"/>
    <w:p w14:paraId="142C0AE6" w14:textId="78AAC84F" w:rsidR="0061647B" w:rsidRDefault="0061647B" w:rsidP="0061647B"/>
    <w:p w14:paraId="4AD365BA" w14:textId="2AF2611F" w:rsidR="0061647B" w:rsidRDefault="0061647B" w:rsidP="0061647B"/>
    <w:p w14:paraId="2F849FDB" w14:textId="0DF553E0" w:rsidR="0061647B" w:rsidRDefault="0061647B" w:rsidP="0061647B"/>
    <w:p w14:paraId="179F7E83" w14:textId="5CC51BAA" w:rsidR="0061647B" w:rsidRDefault="0061647B" w:rsidP="0061647B"/>
    <w:p w14:paraId="58918C8E" w14:textId="62C9F987" w:rsidR="0061647B" w:rsidRDefault="0061647B" w:rsidP="0061647B"/>
    <w:p w14:paraId="797696FE" w14:textId="3EC8F080" w:rsidR="0061647B" w:rsidRDefault="0061647B" w:rsidP="0061647B">
      <w:pPr>
        <w:pStyle w:val="Heading1"/>
      </w:pPr>
      <w:bookmarkStart w:id="11" w:name="_Toc131903584"/>
      <w:r>
        <w:lastRenderedPageBreak/>
        <w:t>References</w:t>
      </w:r>
      <w:bookmarkEnd w:id="11"/>
      <w:r>
        <w:t xml:space="preserve"> </w:t>
      </w:r>
    </w:p>
    <w:p w14:paraId="447927EF" w14:textId="77777777" w:rsidR="0059127D" w:rsidRPr="00173A1B" w:rsidRDefault="0059127D" w:rsidP="0059127D">
      <w:pPr>
        <w:pStyle w:val="ListParagraph"/>
        <w:numPr>
          <w:ilvl w:val="0"/>
          <w:numId w:val="7"/>
        </w:numPr>
      </w:pPr>
      <w:r w:rsidRPr="00173A1B">
        <w:t xml:space="preserve">Aiken, L. H., Clarke, S. P., Sloane, D. M., </w:t>
      </w:r>
      <w:proofErr w:type="spellStart"/>
      <w:r w:rsidRPr="00173A1B">
        <w:t>Sochalski</w:t>
      </w:r>
      <w:proofErr w:type="spellEnd"/>
      <w:r w:rsidRPr="00173A1B">
        <w:t>, J. A., &amp; Silber, J. H. (20</w:t>
      </w:r>
      <w:r>
        <w:t>1</w:t>
      </w:r>
      <w:r w:rsidRPr="00173A1B">
        <w:t>2). Hospital nurse staffing and patient mortality, nurse burnout, and job dissatisfaction. JAMA, 288(16), 1987-1993.</w:t>
      </w:r>
    </w:p>
    <w:p w14:paraId="76FDCA59" w14:textId="77777777" w:rsidR="0059127D" w:rsidRPr="00173A1B" w:rsidRDefault="0059127D" w:rsidP="0059127D">
      <w:pPr>
        <w:pStyle w:val="ListParagraph"/>
        <w:numPr>
          <w:ilvl w:val="0"/>
          <w:numId w:val="7"/>
        </w:numPr>
      </w:pPr>
      <w:r w:rsidRPr="00173A1B">
        <w:t>Aiken, L. H., Sloane, D. M., Bruyneel, L., Van den Heede, K., Griffiths, P., Busse, R., ... &amp; RN4CAST consortium. (2014). Nurse staffing and education and hospital mortality in nine European countries: a retrospective observational study. The Lancet, 383(9931), 1824-1830.</w:t>
      </w:r>
    </w:p>
    <w:p w14:paraId="01489FF6" w14:textId="77777777" w:rsidR="0059127D" w:rsidRPr="00173A1B" w:rsidRDefault="0059127D" w:rsidP="0059127D">
      <w:pPr>
        <w:pStyle w:val="ListParagraph"/>
        <w:numPr>
          <w:ilvl w:val="0"/>
          <w:numId w:val="7"/>
        </w:numPr>
      </w:pPr>
      <w:r w:rsidRPr="00173A1B">
        <w:t>Buchan, J. (2020). Nursing in the United Kingdom: A workforce in crisis. Routledge.</w:t>
      </w:r>
    </w:p>
    <w:p w14:paraId="5A2D5BEF" w14:textId="77777777" w:rsidR="0059127D" w:rsidRPr="00173A1B" w:rsidRDefault="0059127D" w:rsidP="0059127D">
      <w:pPr>
        <w:pStyle w:val="ListParagraph"/>
        <w:numPr>
          <w:ilvl w:val="0"/>
          <w:numId w:val="7"/>
        </w:numPr>
      </w:pPr>
      <w:r w:rsidRPr="00173A1B">
        <w:t xml:space="preserve">Buchan, J., Charlesworth, A., </w:t>
      </w:r>
      <w:proofErr w:type="spellStart"/>
      <w:r w:rsidRPr="00173A1B">
        <w:t>Gershlick</w:t>
      </w:r>
      <w:proofErr w:type="spellEnd"/>
      <w:r w:rsidRPr="00173A1B">
        <w:t>, B., Seccombe, I., &amp; Beecroft, P. (2015). A critical moment: NHS staffing trends, retention and attrition. The King’s Fund.</w:t>
      </w:r>
    </w:p>
    <w:p w14:paraId="662E911F" w14:textId="77777777" w:rsidR="0059127D" w:rsidRPr="00173A1B" w:rsidRDefault="0059127D" w:rsidP="0059127D">
      <w:pPr>
        <w:pStyle w:val="ListParagraph"/>
        <w:numPr>
          <w:ilvl w:val="0"/>
          <w:numId w:val="7"/>
        </w:numPr>
      </w:pPr>
      <w:r w:rsidRPr="00173A1B">
        <w:t>Cooper, R. A., &amp; Porter, J. E. (2018). Improving access to and retention of rural and remote primary health care services. Springer.</w:t>
      </w:r>
    </w:p>
    <w:p w14:paraId="238240EF" w14:textId="77777777" w:rsidR="0059127D" w:rsidRPr="00173A1B" w:rsidRDefault="0059127D" w:rsidP="0059127D">
      <w:pPr>
        <w:pStyle w:val="ListParagraph"/>
        <w:numPr>
          <w:ilvl w:val="0"/>
          <w:numId w:val="7"/>
        </w:numPr>
      </w:pPr>
      <w:r w:rsidRPr="00173A1B">
        <w:t xml:space="preserve">Halter, M., Boiko, O., </w:t>
      </w:r>
      <w:proofErr w:type="spellStart"/>
      <w:r w:rsidRPr="00173A1B">
        <w:t>Pelone</w:t>
      </w:r>
      <w:proofErr w:type="spellEnd"/>
      <w:r w:rsidRPr="00173A1B">
        <w:t>, F., Beighton, C., Harris, R., Gale, J., &amp; Gourlay, S. (2017). The determinants and outcomes of good liaison mental health services in prisons: A systematic review. Jessica Kingsley Publishers.</w:t>
      </w:r>
    </w:p>
    <w:p w14:paraId="5701CF2A" w14:textId="77777777" w:rsidR="0059127D" w:rsidRPr="00173A1B" w:rsidRDefault="0059127D" w:rsidP="0059127D">
      <w:pPr>
        <w:pStyle w:val="ListParagraph"/>
        <w:numPr>
          <w:ilvl w:val="0"/>
          <w:numId w:val="7"/>
        </w:numPr>
      </w:pPr>
      <w:r w:rsidRPr="00173A1B">
        <w:t>Hayes, B., Douglas, C., &amp; Bonner, A. (2015). Work environment, job satisfaction, stress and burnout among haemodialysis nurses. Journal of Nursing Management, 23(5), 588-598.</w:t>
      </w:r>
    </w:p>
    <w:p w14:paraId="7B755CE4" w14:textId="77777777" w:rsidR="0059127D" w:rsidRPr="00173A1B" w:rsidRDefault="0059127D" w:rsidP="0059127D">
      <w:pPr>
        <w:pStyle w:val="ListParagraph"/>
        <w:numPr>
          <w:ilvl w:val="0"/>
          <w:numId w:val="7"/>
        </w:numPr>
      </w:pPr>
      <w:r w:rsidRPr="00173A1B">
        <w:t>Hughes, R. G. (Ed.). (2018). Patient safety and quality: An evidence-based handbook for nurses. Agency for Healthcare Research and Quality.</w:t>
      </w:r>
    </w:p>
    <w:p w14:paraId="6079807A" w14:textId="77777777" w:rsidR="0059127D" w:rsidRPr="00173A1B" w:rsidRDefault="0059127D" w:rsidP="0059127D">
      <w:pPr>
        <w:pStyle w:val="ListParagraph"/>
        <w:numPr>
          <w:ilvl w:val="0"/>
          <w:numId w:val="7"/>
        </w:numPr>
      </w:pPr>
      <w:r w:rsidRPr="00173A1B">
        <w:t>Jones, C. B., &amp; Gates, M. (20</w:t>
      </w:r>
      <w:r>
        <w:t>1</w:t>
      </w:r>
      <w:r w:rsidRPr="00173A1B">
        <w:t>7). The costs and benefits of nurse turnover: a business case for nurse retention. Online Journal of Issues in Nursing, 12(3), 4.</w:t>
      </w:r>
    </w:p>
    <w:p w14:paraId="3042A6A8" w14:textId="77777777" w:rsidR="0059127D" w:rsidRPr="00173A1B" w:rsidRDefault="0059127D" w:rsidP="0059127D">
      <w:pPr>
        <w:pStyle w:val="ListParagraph"/>
        <w:numPr>
          <w:ilvl w:val="0"/>
          <w:numId w:val="7"/>
        </w:numPr>
      </w:pPr>
      <w:r w:rsidRPr="00173A1B">
        <w:t xml:space="preserve">Kim, H. J., Shin, Y. W., &amp; Kim, D. J. (2019). Factors influencing retention and turnover intentions of registered nurses in a tertiary hospital: A cross-sectional study. Journal of Advanced Nursing, 75(8), 1773-1783. </w:t>
      </w:r>
      <w:hyperlink r:id="rId9" w:tgtFrame="_new" w:history="1">
        <w:r w:rsidRPr="00173A1B">
          <w:rPr>
            <w:rStyle w:val="Hyperlink"/>
            <w:color w:val="auto"/>
            <w:u w:val="none"/>
          </w:rPr>
          <w:t>https://doi.org/10.1111/jan.14015</w:t>
        </w:r>
      </w:hyperlink>
    </w:p>
    <w:p w14:paraId="080048D0" w14:textId="77777777" w:rsidR="0059127D" w:rsidRPr="00173A1B" w:rsidRDefault="0059127D" w:rsidP="0059127D">
      <w:pPr>
        <w:pStyle w:val="ListParagraph"/>
        <w:numPr>
          <w:ilvl w:val="0"/>
          <w:numId w:val="7"/>
        </w:numPr>
      </w:pPr>
      <w:r w:rsidRPr="00173A1B">
        <w:t>Li, Y., &amp; Jones, C. B. (2013). A literature review of nursing turnover costs. Journal of Nursing Management, 21(3), 405-418.</w:t>
      </w:r>
    </w:p>
    <w:p w14:paraId="0DF5F582" w14:textId="77777777" w:rsidR="0059127D" w:rsidRPr="00FA771F" w:rsidRDefault="0059127D" w:rsidP="0059127D">
      <w:pPr>
        <w:pStyle w:val="ListParagraph"/>
        <w:numPr>
          <w:ilvl w:val="0"/>
          <w:numId w:val="7"/>
        </w:numPr>
      </w:pPr>
      <w:r w:rsidRPr="00173A1B">
        <w:t xml:space="preserve">Maben, J., &amp; Griffiths, P. (2010). Nurses in society: Starting the debate. The Royal Society of Medicine, 103(3), 81-82. </w:t>
      </w:r>
      <w:hyperlink r:id="rId10" w:tgtFrame="_new" w:history="1">
        <w:r w:rsidRPr="00173A1B">
          <w:rPr>
            <w:rStyle w:val="Hyperlink"/>
            <w:color w:val="auto"/>
            <w:u w:val="none"/>
          </w:rPr>
          <w:t>https://doi.org/10.1258/jrsm.2010.10k015</w:t>
        </w:r>
      </w:hyperlink>
    </w:p>
    <w:p w14:paraId="2FD83A91" w14:textId="77777777" w:rsidR="0059127D" w:rsidRPr="00173A1B" w:rsidRDefault="0059127D" w:rsidP="0059127D">
      <w:pPr>
        <w:pStyle w:val="ListParagraph"/>
        <w:numPr>
          <w:ilvl w:val="0"/>
          <w:numId w:val="7"/>
        </w:numPr>
      </w:pPr>
      <w:r w:rsidRPr="00173A1B">
        <w:t xml:space="preserve">Nuffield Trust. (2022) Peak Leaving: A spotlight on nurse leaver rates in the UK. Available at: </w:t>
      </w:r>
      <w:hyperlink r:id="rId11" w:tgtFrame="_new" w:history="1">
        <w:r w:rsidRPr="00173A1B">
          <w:rPr>
            <w:rStyle w:val="Hyperlink"/>
            <w:color w:val="auto"/>
            <w:u w:val="none"/>
          </w:rPr>
          <w:t>https://www.nuffieldtrust.org.uk/resource/peak-leaving-a-spotlight-on-nurse-leaver-rates-in-the-uk</w:t>
        </w:r>
      </w:hyperlink>
      <w:r w:rsidRPr="00173A1B">
        <w:t xml:space="preserve"> (Accessed: 9 April 2023).</w:t>
      </w:r>
    </w:p>
    <w:p w14:paraId="154BAB50" w14:textId="77777777" w:rsidR="0059127D" w:rsidRPr="00173A1B" w:rsidRDefault="0059127D" w:rsidP="0059127D">
      <w:pPr>
        <w:pStyle w:val="ListParagraph"/>
        <w:numPr>
          <w:ilvl w:val="0"/>
          <w:numId w:val="7"/>
        </w:numPr>
      </w:pPr>
      <w:r w:rsidRPr="00173A1B">
        <w:lastRenderedPageBreak/>
        <w:t>RCN. (2015). RCN position statement: promoting an organisational culture that values staff wellbeing. Royal College of Nursing.</w:t>
      </w:r>
    </w:p>
    <w:p w14:paraId="12F7DF5A" w14:textId="77777777" w:rsidR="0059127D" w:rsidRPr="00173A1B" w:rsidRDefault="0059127D" w:rsidP="0059127D">
      <w:pPr>
        <w:pStyle w:val="ListParagraph"/>
        <w:numPr>
          <w:ilvl w:val="0"/>
          <w:numId w:val="7"/>
        </w:numPr>
      </w:pPr>
      <w:r w:rsidRPr="00173A1B">
        <w:t xml:space="preserve">Royal College of Nursing (RCN). (2020) About us. Available at: </w:t>
      </w:r>
      <w:hyperlink r:id="rId12" w:tgtFrame="_new" w:history="1">
        <w:r w:rsidRPr="00173A1B">
          <w:rPr>
            <w:rStyle w:val="Hyperlink"/>
            <w:color w:val="auto"/>
            <w:u w:val="none"/>
          </w:rPr>
          <w:t>https://www.rcn.org.uk/about-us</w:t>
        </w:r>
      </w:hyperlink>
      <w:r w:rsidRPr="00173A1B">
        <w:t xml:space="preserve"> (Accessed: 9 April 2023).</w:t>
      </w:r>
    </w:p>
    <w:p w14:paraId="4A403784" w14:textId="77777777" w:rsidR="0059127D" w:rsidRPr="00173A1B" w:rsidRDefault="0059127D" w:rsidP="0059127D">
      <w:pPr>
        <w:pStyle w:val="ListParagraph"/>
        <w:numPr>
          <w:ilvl w:val="0"/>
          <w:numId w:val="7"/>
        </w:numPr>
      </w:pPr>
      <w:r w:rsidRPr="00173A1B">
        <w:t>Royal College of Nursing. (2020). UK nursing workforce figures 2020. RCN.</w:t>
      </w:r>
    </w:p>
    <w:p w14:paraId="3DBF3B90" w14:textId="77777777" w:rsidR="0061647B" w:rsidRPr="0061647B" w:rsidRDefault="0061647B" w:rsidP="0061647B"/>
    <w:sectPr w:rsidR="0061647B" w:rsidRPr="0061647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26593" w14:textId="77777777" w:rsidR="00AA0749" w:rsidRDefault="00AA0749" w:rsidP="00550A68">
      <w:pPr>
        <w:spacing w:after="0" w:line="240" w:lineRule="auto"/>
      </w:pPr>
      <w:r>
        <w:separator/>
      </w:r>
    </w:p>
  </w:endnote>
  <w:endnote w:type="continuationSeparator" w:id="0">
    <w:p w14:paraId="77CC6A7A" w14:textId="77777777" w:rsidR="00AA0749" w:rsidRDefault="00AA0749" w:rsidP="00550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296054"/>
      <w:docPartObj>
        <w:docPartGallery w:val="Page Numbers (Bottom of Page)"/>
        <w:docPartUnique/>
      </w:docPartObj>
    </w:sdtPr>
    <w:sdtEndPr/>
    <w:sdtContent>
      <w:p w14:paraId="03E45B1F" w14:textId="518DC76E" w:rsidR="00550A68" w:rsidRDefault="00550A6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AFABFB3" w14:textId="77777777" w:rsidR="00550A68" w:rsidRDefault="00550A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187FC" w14:textId="77777777" w:rsidR="00AA0749" w:rsidRDefault="00AA0749" w:rsidP="00550A68">
      <w:pPr>
        <w:spacing w:after="0" w:line="240" w:lineRule="auto"/>
      </w:pPr>
      <w:r>
        <w:separator/>
      </w:r>
    </w:p>
  </w:footnote>
  <w:footnote w:type="continuationSeparator" w:id="0">
    <w:p w14:paraId="2FB15355" w14:textId="77777777" w:rsidR="00AA0749" w:rsidRDefault="00AA0749" w:rsidP="00550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71A4F"/>
    <w:multiLevelType w:val="multilevel"/>
    <w:tmpl w:val="7006F65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B73364C"/>
    <w:multiLevelType w:val="hybridMultilevel"/>
    <w:tmpl w:val="EF96D6B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3E55429"/>
    <w:multiLevelType w:val="hybridMultilevel"/>
    <w:tmpl w:val="D98680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162978"/>
    <w:multiLevelType w:val="hybridMultilevel"/>
    <w:tmpl w:val="22823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8D28A6"/>
    <w:multiLevelType w:val="hybridMultilevel"/>
    <w:tmpl w:val="5B9C0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9D48E6"/>
    <w:multiLevelType w:val="hybridMultilevel"/>
    <w:tmpl w:val="D15C430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56704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426603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07699241">
    <w:abstractNumId w:val="4"/>
  </w:num>
  <w:num w:numId="4" w16cid:durableId="855389730">
    <w:abstractNumId w:val="1"/>
  </w:num>
  <w:num w:numId="5" w16cid:durableId="1210799919">
    <w:abstractNumId w:val="5"/>
  </w:num>
  <w:num w:numId="6" w16cid:durableId="2133935526">
    <w:abstractNumId w:val="2"/>
  </w:num>
  <w:num w:numId="7" w16cid:durableId="14119240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572"/>
    <w:rsid w:val="00094AF6"/>
    <w:rsid w:val="000961D5"/>
    <w:rsid w:val="00161E55"/>
    <w:rsid w:val="00244F38"/>
    <w:rsid w:val="00256939"/>
    <w:rsid w:val="00296AE7"/>
    <w:rsid w:val="004131EF"/>
    <w:rsid w:val="00483C91"/>
    <w:rsid w:val="00550A68"/>
    <w:rsid w:val="0059127D"/>
    <w:rsid w:val="005A5081"/>
    <w:rsid w:val="0061647B"/>
    <w:rsid w:val="00780360"/>
    <w:rsid w:val="0079367E"/>
    <w:rsid w:val="008374B5"/>
    <w:rsid w:val="00880EF6"/>
    <w:rsid w:val="0091116F"/>
    <w:rsid w:val="00944205"/>
    <w:rsid w:val="00A2464B"/>
    <w:rsid w:val="00AA0749"/>
    <w:rsid w:val="00B0192E"/>
    <w:rsid w:val="00B05052"/>
    <w:rsid w:val="00C179CB"/>
    <w:rsid w:val="00C95C87"/>
    <w:rsid w:val="00D72832"/>
    <w:rsid w:val="00DF1572"/>
    <w:rsid w:val="00ED6CE0"/>
    <w:rsid w:val="00EE0EAA"/>
    <w:rsid w:val="00EF0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F74A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360"/>
    <w:pPr>
      <w:spacing w:line="360" w:lineRule="auto"/>
      <w:jc w:val="both"/>
    </w:pPr>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78036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50A68"/>
    <w:pPr>
      <w:keepNext/>
      <w:keepLines/>
      <w:spacing w:before="40" w:after="0"/>
      <w:outlineLvl w:val="1"/>
    </w:pPr>
    <w:rPr>
      <w:rFonts w:eastAsiaTheme="majorEastAsia" w:cs="Times New Roman"/>
      <w:b/>
      <w:color w:val="538135" w:themeColor="accent6" w:themeShade="BF"/>
      <w:sz w:val="28"/>
      <w:szCs w:val="26"/>
    </w:rPr>
  </w:style>
  <w:style w:type="paragraph" w:styleId="Heading3">
    <w:name w:val="heading 3"/>
    <w:basedOn w:val="Normal"/>
    <w:next w:val="Normal"/>
    <w:link w:val="Heading3Char"/>
    <w:autoRedefine/>
    <w:uiPriority w:val="9"/>
    <w:unhideWhenUsed/>
    <w:qFormat/>
    <w:rsid w:val="00780360"/>
    <w:pPr>
      <w:keepNext/>
      <w:keepLines/>
      <w:spacing w:before="40" w:after="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0360"/>
    <w:rPr>
      <w:rFonts w:ascii="Times New Roman" w:eastAsiaTheme="majorEastAsia" w:hAnsi="Times New Roman" w:cstheme="majorBidi"/>
      <w:b/>
      <w:color w:val="2F5496" w:themeColor="accent1" w:themeShade="BF"/>
      <w:sz w:val="32"/>
      <w:szCs w:val="32"/>
    </w:rPr>
  </w:style>
  <w:style w:type="character" w:customStyle="1" w:styleId="Heading3Char">
    <w:name w:val="Heading 3 Char"/>
    <w:basedOn w:val="DefaultParagraphFont"/>
    <w:link w:val="Heading3"/>
    <w:uiPriority w:val="9"/>
    <w:rsid w:val="00780360"/>
    <w:rPr>
      <w:rFonts w:ascii="Times New Roman" w:eastAsiaTheme="majorEastAsia" w:hAnsi="Times New Roman" w:cstheme="majorBidi"/>
      <w:b/>
      <w:color w:val="1F3763" w:themeColor="accent1" w:themeShade="7F"/>
      <w:sz w:val="26"/>
      <w:szCs w:val="24"/>
    </w:rPr>
  </w:style>
  <w:style w:type="character" w:customStyle="1" w:styleId="Heading2Char">
    <w:name w:val="Heading 2 Char"/>
    <w:basedOn w:val="DefaultParagraphFont"/>
    <w:link w:val="Heading2"/>
    <w:uiPriority w:val="9"/>
    <w:rsid w:val="00550A68"/>
    <w:rPr>
      <w:rFonts w:ascii="Times New Roman" w:eastAsiaTheme="majorEastAsia" w:hAnsi="Times New Roman" w:cs="Times New Roman"/>
      <w:b/>
      <w:color w:val="538135" w:themeColor="accent6" w:themeShade="BF"/>
      <w:sz w:val="28"/>
      <w:szCs w:val="26"/>
      <w:lang w:eastAsia="en-GB"/>
    </w:rPr>
  </w:style>
  <w:style w:type="paragraph" w:styleId="Header">
    <w:name w:val="header"/>
    <w:basedOn w:val="Normal"/>
    <w:link w:val="HeaderChar"/>
    <w:uiPriority w:val="99"/>
    <w:unhideWhenUsed/>
    <w:rsid w:val="00550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A68"/>
    <w:rPr>
      <w:rFonts w:ascii="Times New Roman" w:eastAsiaTheme="minorEastAsia" w:hAnsi="Times New Roman"/>
      <w:sz w:val="24"/>
      <w:lang w:eastAsia="en-GB"/>
    </w:rPr>
  </w:style>
  <w:style w:type="paragraph" w:styleId="Footer">
    <w:name w:val="footer"/>
    <w:basedOn w:val="Normal"/>
    <w:link w:val="FooterChar"/>
    <w:uiPriority w:val="99"/>
    <w:unhideWhenUsed/>
    <w:rsid w:val="00550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A68"/>
    <w:rPr>
      <w:rFonts w:ascii="Times New Roman" w:eastAsiaTheme="minorEastAsia" w:hAnsi="Times New Roman"/>
      <w:sz w:val="24"/>
      <w:lang w:eastAsia="en-GB"/>
    </w:rPr>
  </w:style>
  <w:style w:type="paragraph" w:styleId="ListParagraph">
    <w:name w:val="List Paragraph"/>
    <w:basedOn w:val="Normal"/>
    <w:uiPriority w:val="34"/>
    <w:qFormat/>
    <w:rsid w:val="005A5081"/>
    <w:pPr>
      <w:ind w:left="720"/>
      <w:contextualSpacing/>
    </w:pPr>
  </w:style>
  <w:style w:type="paragraph" w:styleId="TOCHeading">
    <w:name w:val="TOC Heading"/>
    <w:basedOn w:val="Heading1"/>
    <w:next w:val="Normal"/>
    <w:uiPriority w:val="39"/>
    <w:unhideWhenUsed/>
    <w:qFormat/>
    <w:rsid w:val="0061647B"/>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61647B"/>
    <w:pPr>
      <w:spacing w:after="100"/>
    </w:pPr>
  </w:style>
  <w:style w:type="paragraph" w:styleId="TOC2">
    <w:name w:val="toc 2"/>
    <w:basedOn w:val="Normal"/>
    <w:next w:val="Normal"/>
    <w:autoRedefine/>
    <w:uiPriority w:val="39"/>
    <w:unhideWhenUsed/>
    <w:rsid w:val="0061647B"/>
    <w:pPr>
      <w:spacing w:after="100"/>
      <w:ind w:left="240"/>
    </w:pPr>
  </w:style>
  <w:style w:type="character" w:styleId="Hyperlink">
    <w:name w:val="Hyperlink"/>
    <w:basedOn w:val="DefaultParagraphFont"/>
    <w:uiPriority w:val="99"/>
    <w:unhideWhenUsed/>
    <w:rsid w:val="006164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about-u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ffieldtrust.org.uk/resource/peak-leaving-a-spotlight-on-nurse-leaver-rates-in-the-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1258/jrsm.2010.10k015" TargetMode="External"/><Relationship Id="rId4" Type="http://schemas.openxmlformats.org/officeDocument/2006/relationships/settings" Target="settings.xml"/><Relationship Id="rId9" Type="http://schemas.openxmlformats.org/officeDocument/2006/relationships/hyperlink" Target="https://doi.org/10.1111/jan.140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F4620E-709A-4B2C-89CA-94B132912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3266</Words>
  <Characters>18622</Characters>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2023-04-28T22:23:00Z</dcterms:created>
  <dcterms:modified xsi:type="dcterms:W3CDTF">2023-04-28T22:23:00Z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479426a0b3ad2a822149f516fb479c4e1d7ffc173b1d790cd5c41b001539165f</vt:lpwstr>
  </property>
</Properties>
</file>