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D542AE" w14:textId="184321C3" w:rsidR="008E3F84" w:rsidRDefault="00953FF8">
      <w:pPr>
        <w:jc w:val="center"/>
        <w:rPr>
          <w:b/>
          <w:sz w:val="32"/>
          <w:szCs w:val="32"/>
        </w:rPr>
      </w:pPr>
      <w:r>
        <w:rPr>
          <w:b/>
          <w:sz w:val="32"/>
          <w:szCs w:val="32"/>
        </w:rPr>
        <w:t xml:space="preserve">Module </w:t>
      </w:r>
      <w:proofErr w:type="gramStart"/>
      <w:r>
        <w:rPr>
          <w:b/>
          <w:sz w:val="32"/>
          <w:szCs w:val="32"/>
        </w:rPr>
        <w:t>code:</w:t>
      </w:r>
      <w:r w:rsidR="00000000">
        <w:rPr>
          <w:b/>
          <w:sz w:val="32"/>
          <w:szCs w:val="32"/>
        </w:rPr>
        <w:t>LCBB</w:t>
      </w:r>
      <w:proofErr w:type="gramEnd"/>
      <w:r w:rsidR="00000000">
        <w:rPr>
          <w:b/>
          <w:sz w:val="32"/>
          <w:szCs w:val="32"/>
        </w:rPr>
        <w:t>6001</w:t>
      </w:r>
    </w:p>
    <w:p w14:paraId="71952A3F" w14:textId="3340A897" w:rsidR="00953FF8" w:rsidRDefault="00953FF8">
      <w:pPr>
        <w:jc w:val="center"/>
        <w:rPr>
          <w:b/>
          <w:sz w:val="32"/>
          <w:szCs w:val="32"/>
        </w:rPr>
      </w:pPr>
      <w:r>
        <w:rPr>
          <w:b/>
          <w:sz w:val="32"/>
          <w:szCs w:val="32"/>
        </w:rPr>
        <w:t>Assessment 1</w:t>
      </w:r>
    </w:p>
    <w:p w14:paraId="2A6BEFE5" w14:textId="77777777" w:rsidR="008E3F84" w:rsidRDefault="00000000">
      <w:pPr>
        <w:jc w:val="center"/>
        <w:rPr>
          <w:b/>
          <w:sz w:val="32"/>
          <w:szCs w:val="32"/>
        </w:rPr>
      </w:pPr>
      <w:r>
        <w:rPr>
          <w:b/>
          <w:sz w:val="32"/>
          <w:szCs w:val="32"/>
        </w:rPr>
        <w:t>International Business Communications</w:t>
      </w:r>
    </w:p>
    <w:p w14:paraId="09DEE023" w14:textId="7B3CAA80" w:rsidR="008E3F84" w:rsidRDefault="00953FF8">
      <w:pPr>
        <w:jc w:val="center"/>
        <w:rPr>
          <w:b/>
          <w:sz w:val="32"/>
          <w:szCs w:val="32"/>
        </w:rPr>
      </w:pPr>
      <w:proofErr w:type="spellStart"/>
      <w:proofErr w:type="gramStart"/>
      <w:r>
        <w:rPr>
          <w:b/>
          <w:sz w:val="32"/>
          <w:szCs w:val="32"/>
        </w:rPr>
        <w:t>Lecturer:Dr</w:t>
      </w:r>
      <w:proofErr w:type="gramEnd"/>
      <w:r>
        <w:rPr>
          <w:b/>
          <w:sz w:val="32"/>
          <w:szCs w:val="32"/>
        </w:rPr>
        <w:t>.Zainab</w:t>
      </w:r>
      <w:proofErr w:type="spellEnd"/>
      <w:r>
        <w:rPr>
          <w:b/>
          <w:sz w:val="32"/>
          <w:szCs w:val="32"/>
        </w:rPr>
        <w:t xml:space="preserve"> </w:t>
      </w:r>
      <w:proofErr w:type="spellStart"/>
      <w:r>
        <w:rPr>
          <w:b/>
          <w:sz w:val="32"/>
          <w:szCs w:val="32"/>
        </w:rPr>
        <w:t>Atta,Charles</w:t>
      </w:r>
      <w:proofErr w:type="spellEnd"/>
      <w:r>
        <w:rPr>
          <w:b/>
          <w:sz w:val="32"/>
          <w:szCs w:val="32"/>
        </w:rPr>
        <w:t xml:space="preserve"> </w:t>
      </w:r>
      <w:proofErr w:type="spellStart"/>
      <w:r>
        <w:rPr>
          <w:b/>
          <w:sz w:val="32"/>
          <w:szCs w:val="32"/>
        </w:rPr>
        <w:t>Nwaogwugwu</w:t>
      </w:r>
      <w:proofErr w:type="spellEnd"/>
    </w:p>
    <w:p w14:paraId="1EC19BDC" w14:textId="588EC550" w:rsidR="00953FF8" w:rsidRDefault="00953FF8">
      <w:pPr>
        <w:jc w:val="center"/>
        <w:rPr>
          <w:b/>
          <w:sz w:val="32"/>
          <w:szCs w:val="32"/>
        </w:rPr>
      </w:pPr>
      <w:proofErr w:type="spellStart"/>
      <w:proofErr w:type="gramStart"/>
      <w:r>
        <w:rPr>
          <w:b/>
          <w:sz w:val="32"/>
          <w:szCs w:val="32"/>
        </w:rPr>
        <w:t>Student:Penka</w:t>
      </w:r>
      <w:proofErr w:type="spellEnd"/>
      <w:proofErr w:type="gramEnd"/>
      <w:r>
        <w:rPr>
          <w:b/>
          <w:sz w:val="32"/>
          <w:szCs w:val="32"/>
        </w:rPr>
        <w:t xml:space="preserve"> </w:t>
      </w:r>
      <w:proofErr w:type="spellStart"/>
      <w:r>
        <w:rPr>
          <w:b/>
          <w:sz w:val="32"/>
          <w:szCs w:val="32"/>
        </w:rPr>
        <w:t>Murdzheva</w:t>
      </w:r>
      <w:proofErr w:type="spellEnd"/>
    </w:p>
    <w:p w14:paraId="0EC7ABFB" w14:textId="0B92EC47" w:rsidR="00953FF8" w:rsidRDefault="00953FF8">
      <w:pPr>
        <w:jc w:val="center"/>
        <w:rPr>
          <w:b/>
          <w:sz w:val="32"/>
          <w:szCs w:val="32"/>
        </w:rPr>
      </w:pPr>
      <w:r>
        <w:rPr>
          <w:b/>
          <w:sz w:val="32"/>
          <w:szCs w:val="32"/>
        </w:rPr>
        <w:t>Student ID:2122606</w:t>
      </w:r>
    </w:p>
    <w:p w14:paraId="46495E2E" w14:textId="77777777" w:rsidR="008E3F84" w:rsidRDefault="00000000">
      <w:pPr>
        <w:jc w:val="both"/>
      </w:pPr>
      <w:r>
        <w:br w:type="page"/>
      </w:r>
    </w:p>
    <w:p w14:paraId="07AEDEC9" w14:textId="77777777" w:rsidR="008E3F84" w:rsidRDefault="00000000">
      <w:pPr>
        <w:spacing w:line="360" w:lineRule="auto"/>
        <w:jc w:val="both"/>
      </w:pPr>
      <w:r>
        <w:lastRenderedPageBreak/>
        <w:t xml:space="preserve">The activity of selling products and services to customers to earn revenue is called business. </w:t>
      </w:r>
      <w:proofErr w:type="gramStart"/>
      <w:r>
        <w:t>In order to</w:t>
      </w:r>
      <w:proofErr w:type="gramEnd"/>
      <w:r>
        <w:t xml:space="preserve"> conduct business, it is essential to exchange information between multiple entities (Burrow and Becraft, 2020). Direct and passive communication to operate a business organisation is defined business communication (Overton, 2019). Aviva PLC is a renowned insurance company of the UK. It has multinational operations to provide insurance services. The essay will provide a detailed coherent analysis for choosing the next country for Aviva to expand. It is going to include an organisational overview, evaluation of two EU nations, and barriers of communication. Finally, a set of recommendations will be provided for AVIVA in selecting the destination country for expansion purpose. </w:t>
      </w:r>
    </w:p>
    <w:p w14:paraId="5AA570DA" w14:textId="77777777" w:rsidR="008E3F84" w:rsidRDefault="00000000">
      <w:pPr>
        <w:spacing w:line="360" w:lineRule="auto"/>
        <w:jc w:val="both"/>
      </w:pPr>
      <w:r>
        <w:t xml:space="preserve">Aviva PLC was established through a merger in 2000. The organisation has acquired an engaged customer community of 18 million. They have purchased various insurance plans from Aviva PLC. The firm has operations in UK, Canada, and Ireland. Irish and UK market are the major fields where the business generates 59% of its business (Aviva plc, 2019). Amanda Blanc is the current CEO of Aviva PLC. Under her provision and strategic guideline, the brand has been in the profitable scenario for the last 3 years. Customer acquisition, retention, and consistent development are the key areas where Amanda Blanc focused during her leadership. The organisation has sufficiency in infrastructure, workforce, and business communication aspects to expand the business to more nations. The current essay will aid in deciding on the expansion to a suitable and appropriate country of the European Union. </w:t>
      </w:r>
    </w:p>
    <w:p w14:paraId="17E73F01" w14:textId="77777777" w:rsidR="008E3F84" w:rsidRDefault="00000000">
      <w:pPr>
        <w:spacing w:line="360" w:lineRule="auto"/>
        <w:jc w:val="both"/>
      </w:pPr>
      <w:r>
        <w:t xml:space="preserve">Germany and Sweden are two developed nations of the European Union. Both have strong business infrastructure for welcoming new global brand to operate within the nation. For the case of Aviva PLC, an evaluation through comparative analysis is going to be developed below: </w:t>
      </w:r>
    </w:p>
    <w:p w14:paraId="1D68BABE" w14:textId="77777777" w:rsidR="008E3F84" w:rsidRDefault="008E3F84">
      <w:pPr>
        <w:pStyle w:val="Heading2"/>
        <w:spacing w:line="360" w:lineRule="auto"/>
        <w:jc w:val="both"/>
      </w:pPr>
    </w:p>
    <w:p w14:paraId="55D0D966" w14:textId="77777777" w:rsidR="008E3F84" w:rsidRDefault="00000000">
      <w:pPr>
        <w:spacing w:line="360" w:lineRule="auto"/>
        <w:jc w:val="both"/>
      </w:pPr>
      <w:r>
        <w:t xml:space="preserve">Culture refers to the collective beliefs, values, and behavioural aspects of a group. The group can be as small as a family and as large as a nation. Cultural factors </w:t>
      </w:r>
      <w:proofErr w:type="gramStart"/>
      <w:r>
        <w:t>defines</w:t>
      </w:r>
      <w:proofErr w:type="gramEnd"/>
      <w:r>
        <w:t xml:space="preserve"> the preferences, likeliness, and choices of an individual. There exists a visible and certain difference between German and Swedish cultures. </w:t>
      </w:r>
      <w:proofErr w:type="gramStart"/>
      <w:r>
        <w:t>Both nation</w:t>
      </w:r>
      <w:proofErr w:type="gramEnd"/>
      <w:r>
        <w:t xml:space="preserve"> nurture different attitude towards sellers. Customer’s aspects are also considerable to understand whether Aviva PLC will be able to operate effectively and efficiently or not. </w:t>
      </w:r>
    </w:p>
    <w:p w14:paraId="4830F7BE" w14:textId="77777777" w:rsidR="008E3F84" w:rsidRDefault="00000000">
      <w:pPr>
        <w:spacing w:line="360" w:lineRule="auto"/>
        <w:jc w:val="both"/>
      </w:pPr>
      <w:r>
        <w:t xml:space="preserve">Hofstede’s model of cultural dimension is one of the most recognised models to analyse cultural contexts (Hofstede, 2001). The first factor is power distance index. If the index is high, there exists an absolute hierarchy between classes. Germany has high power index due to their </w:t>
      </w:r>
      <w:r>
        <w:lastRenderedPageBreak/>
        <w:t xml:space="preserve">preferences towards right wing movement (Drda-Kühn and Wiegand, 2010). On the other hand, Sweden has low power distance. The country practices flat culture to promote equality and diversity. It is visible in majority of the Swedish workplaces. Individualism and collectivism </w:t>
      </w:r>
      <w:proofErr w:type="gramStart"/>
      <w:r>
        <w:t>is</w:t>
      </w:r>
      <w:proofErr w:type="gramEnd"/>
      <w:r>
        <w:t xml:space="preserve"> the next concerning dimension in Hofstede’s cultural dimension. German is a nation that promotes individualistic approach. On the other hand, Swedish culture nurtures collectivism. Teamwork and collaborative work practices are highly encouraged among workplaces. Leadership and equal distribution of responsibility are the key significances bearing the element (Neil, 2021). Hofstede defined the cultural dimension through gender differences. Masculinity vs. femininity defines whether the group practices gender equality, male-centric, or female centric approach in the culture. According to the overview of gender equality in Germany, the country has a culture of promoting equality in leadership as per the ability and skills. Organisations </w:t>
      </w:r>
      <w:proofErr w:type="gramStart"/>
      <w:r>
        <w:t>have to</w:t>
      </w:r>
      <w:proofErr w:type="gramEnd"/>
      <w:r>
        <w:t xml:space="preserve"> practice equal distribution of power in the country. Similarly, Swedish culture nurtures gender equality. Neither masculinity nor femininity are promoted in Sweden. Equal opportunity ensures that the person with the skill and capability will get the chance to lead. The fourth factor in Hofstede’s cultural dimension model is uncertainty avoidance index. Innovation and development </w:t>
      </w:r>
      <w:proofErr w:type="gramStart"/>
      <w:r>
        <w:t>depends</w:t>
      </w:r>
      <w:proofErr w:type="gramEnd"/>
      <w:r>
        <w:t xml:space="preserve"> on how far a team, an organisation, or a society may take risk. Uncertainty avoidance index is high in Germany. On the other hand, uncertainty avoidance index in Sweden is moderate. German workers are less capable to innovate strategies and operational approaches for developing the organisational positioning. Swedish workers, on the other hand, are more capable in risk-taking and formulating strategic steps. UAI defines how well a global company like Aviva may operate with appropriate confidence in Germany and Sweden (Neil, 2021). Amanda Blanc is an innovative </w:t>
      </w:r>
      <w:proofErr w:type="gramStart"/>
      <w:r>
        <w:t>leader</w:t>
      </w:r>
      <w:proofErr w:type="gramEnd"/>
      <w:r>
        <w:t xml:space="preserve"> and her focus remains on business positioning through continuous development. The index favours towards Swedish expansion. The cultural segment in term of uncertainty avoidance supports Aviva PLC in making decision to expand in Sweden. Long-term and short-term orientation are included in the fifth aspect of cultural dimension. Long term orientation is the key strategy where the culture favours long term development than short term development. German workplace cultures are more prone towards short-term orientation (Drda-Kühn and Wiegand, 2010). Ongoing business trend for communication is given the maximum priority in the business organisation. On the contrary, Sweden is a country with the goal of sustainable development. The culture has also been crafted with the aim of sustainable development. Long-term orientation for meeting future needs is the key strategy in this regard. Insurance company such as Aviva PLC will have more business opportunity in Sweden than Germany for this reason. Finally, indulgence and restraint are considered to define the nature of a culture. </w:t>
      </w:r>
      <w:r>
        <w:lastRenderedPageBreak/>
        <w:t xml:space="preserve">Indulgence offers for a balance in work-life. On the other hand, restraint is a culture where the focus remains on strict professionalism. German culture is more </w:t>
      </w:r>
      <w:proofErr w:type="gramStart"/>
      <w:r>
        <w:t>restraint-centred</w:t>
      </w:r>
      <w:proofErr w:type="gramEnd"/>
      <w:r>
        <w:t xml:space="preserve"> (</w:t>
      </w:r>
      <w:proofErr w:type="spellStart"/>
      <w:r>
        <w:t>Ghisetti</w:t>
      </w:r>
      <w:proofErr w:type="spellEnd"/>
      <w:r>
        <w:t xml:space="preserve"> and </w:t>
      </w:r>
      <w:proofErr w:type="spellStart"/>
      <w:r>
        <w:t>Rennings</w:t>
      </w:r>
      <w:proofErr w:type="spellEnd"/>
      <w:r>
        <w:t xml:space="preserve">, 2014). Indulgence is less practiced. Swedish culture, on the other hand, focuses on the freedom to develop work-life balance. </w:t>
      </w:r>
    </w:p>
    <w:p w14:paraId="199D1E20" w14:textId="77777777" w:rsidR="008E3F84" w:rsidRDefault="00000000">
      <w:pPr>
        <w:spacing w:line="360" w:lineRule="auto"/>
        <w:jc w:val="both"/>
      </w:pPr>
      <w:r>
        <w:t xml:space="preserve">By the evaluation and comparison of different factors in the Hofstede’s cultural dimension, Sweden is a more suitable destination for Aviva PLC than Germany in the cultural contexts. </w:t>
      </w:r>
    </w:p>
    <w:p w14:paraId="3B996CE5" w14:textId="77777777" w:rsidR="008E3F84" w:rsidRDefault="008E3F84">
      <w:pPr>
        <w:spacing w:line="360" w:lineRule="auto"/>
        <w:jc w:val="both"/>
      </w:pPr>
    </w:p>
    <w:p w14:paraId="07F35AAC" w14:textId="77777777" w:rsidR="008E3F84" w:rsidRDefault="008E3F84">
      <w:pPr>
        <w:pStyle w:val="Heading2"/>
        <w:spacing w:line="360" w:lineRule="auto"/>
        <w:jc w:val="both"/>
      </w:pPr>
    </w:p>
    <w:p w14:paraId="1DEA24EB" w14:textId="77777777" w:rsidR="008E3F84" w:rsidRDefault="00000000">
      <w:pPr>
        <w:spacing w:line="360" w:lineRule="auto"/>
        <w:jc w:val="both"/>
      </w:pPr>
      <w:r>
        <w:t xml:space="preserve">German is one of the countries known for its supremacy in automobile sector. Technological advancements are also recognisable elements of German society. The preference of advanced technology allows German people to stay updated with global development. Recognition in the global market as a destination for tech-company showcases that German business market is competitive in economic nature. Customer behaviour is a part of the societal context. Aviva PLC sells insurance packages. Therefore, customers will require understanding the value of </w:t>
      </w:r>
      <w:proofErr w:type="gramStart"/>
      <w:r>
        <w:t>long term</w:t>
      </w:r>
      <w:proofErr w:type="gramEnd"/>
      <w:r>
        <w:t xml:space="preserve"> investment to an insurance company. The percentage of literacy in Germany is also high. It signifies that selling insurance premium will be easy.</w:t>
      </w:r>
    </w:p>
    <w:p w14:paraId="3A971A32" w14:textId="77777777" w:rsidR="008E3F84" w:rsidRDefault="00000000">
      <w:pPr>
        <w:spacing w:line="360" w:lineRule="auto"/>
        <w:jc w:val="both"/>
      </w:pPr>
      <w:r>
        <w:t xml:space="preserve">Consumer behaviour in Sweden is also welcoming for multinational companies. Sweden focuses on natural resources and organic elements for their daily usages. Insurance packages are considered as special type of services for customers. It will require having long term vision about the package (Grunert, Hieke and Wills, 2014). Swedish people have a characteristic positivity about visioning and </w:t>
      </w:r>
      <w:proofErr w:type="gramStart"/>
      <w:r>
        <w:t>long term</w:t>
      </w:r>
      <w:proofErr w:type="gramEnd"/>
      <w:r>
        <w:t xml:space="preserve"> success. Therefore, it will get easier to develop the market for Aviva PLC. People will recognise sustainable plan that will help them in securing their future needs. Professionalism is valued in Sweden </w:t>
      </w:r>
      <w:proofErr w:type="gramStart"/>
      <w:r>
        <w:t>similar to</w:t>
      </w:r>
      <w:proofErr w:type="gramEnd"/>
      <w:r>
        <w:t xml:space="preserve"> Germany. However, there exists flexibility and less rigidity Sweden. Aviva PLC and its operational development can flourish with such societal context. </w:t>
      </w:r>
    </w:p>
    <w:p w14:paraId="51D4CD4D" w14:textId="77777777" w:rsidR="008E3F84" w:rsidRDefault="008E3F84">
      <w:pPr>
        <w:pStyle w:val="Heading2"/>
        <w:spacing w:line="360" w:lineRule="auto"/>
        <w:jc w:val="both"/>
      </w:pPr>
    </w:p>
    <w:p w14:paraId="6BD4D458" w14:textId="77777777" w:rsidR="008E3F84" w:rsidRDefault="00000000">
      <w:pPr>
        <w:spacing w:line="360" w:lineRule="auto"/>
        <w:jc w:val="both"/>
      </w:pPr>
      <w:r>
        <w:t xml:space="preserve">Linguistic difference is always a major factor for deciding on business expansion. A UK company such as Aviva PLC requires an English-speaking nation. 56% of the total German population speak English as their secondary language (Mennen, Schaeffler and Docherty, 2022). On the other hand, 89% of Swedish people speak English as their secondary language (Bolton and </w:t>
      </w:r>
      <w:proofErr w:type="spellStart"/>
      <w:r>
        <w:t>Kuteeva</w:t>
      </w:r>
      <w:proofErr w:type="spellEnd"/>
      <w:r>
        <w:t xml:space="preserve">, 2012). A British multinational business will have more sustainability in </w:t>
      </w:r>
      <w:r>
        <w:lastRenderedPageBreak/>
        <w:t xml:space="preserve">a nation with higher English speakers. The barrier to communication will be dissolved through the development of the business in Sweden. People communicate effectively in </w:t>
      </w:r>
      <w:proofErr w:type="gramStart"/>
      <w:r>
        <w:t>Sweden</w:t>
      </w:r>
      <w:proofErr w:type="gramEnd"/>
      <w:r>
        <w:t xml:space="preserve"> and it will support Aviva PLC to grow effectively. The cost of developing host-nation linguistic infrastructure is going to be low in such a case.</w:t>
      </w:r>
    </w:p>
    <w:p w14:paraId="5EE317D9" w14:textId="77777777" w:rsidR="008E3F84" w:rsidRDefault="00000000">
      <w:pPr>
        <w:spacing w:line="360" w:lineRule="auto"/>
        <w:jc w:val="both"/>
      </w:pPr>
      <w:r>
        <w:t xml:space="preserve">The nature of a multinational company is to ensure that the instruction of the head office keeps spreading in every corner of the world. The multinational operation will include a persistent value in this regard. </w:t>
      </w:r>
    </w:p>
    <w:p w14:paraId="4916BE9E" w14:textId="77777777" w:rsidR="008E3F84" w:rsidRDefault="008E3F84">
      <w:pPr>
        <w:spacing w:line="360" w:lineRule="auto"/>
        <w:jc w:val="both"/>
      </w:pPr>
    </w:p>
    <w:p w14:paraId="089B84A0" w14:textId="77777777" w:rsidR="008E3F84" w:rsidRDefault="008E3F84">
      <w:pPr>
        <w:pStyle w:val="Heading2"/>
        <w:spacing w:line="360" w:lineRule="auto"/>
        <w:jc w:val="both"/>
      </w:pPr>
    </w:p>
    <w:p w14:paraId="513B9DB4" w14:textId="77777777" w:rsidR="008E3F84" w:rsidRDefault="00000000">
      <w:pPr>
        <w:spacing w:line="360" w:lineRule="auto"/>
        <w:jc w:val="both"/>
      </w:pPr>
      <w:r>
        <w:t>Aviva PLC requires a nation where the business establishment, development, and expansion will be as easy as Canadian or Irish expansion. German culture is different in term of their beliefs and collective behaviour. The professionalism context is strictly followed. It hampers the flexibility of employees of the workplace. If employees are not engaged to the organisation, it will be difficult to engage them in the business development process (</w:t>
      </w:r>
      <w:proofErr w:type="spellStart"/>
      <w:r>
        <w:t>Dellermann</w:t>
      </w:r>
      <w:proofErr w:type="spellEnd"/>
      <w:r>
        <w:t xml:space="preserve">, </w:t>
      </w:r>
      <w:proofErr w:type="spellStart"/>
      <w:r>
        <w:t>Fliaster</w:t>
      </w:r>
      <w:proofErr w:type="spellEnd"/>
      <w:r>
        <w:t xml:space="preserve"> and </w:t>
      </w:r>
      <w:proofErr w:type="spellStart"/>
      <w:r>
        <w:t>Kolloch</w:t>
      </w:r>
      <w:proofErr w:type="spellEnd"/>
      <w:r>
        <w:t xml:space="preserve">, 2017). There exists a risk of expansion in Germany. </w:t>
      </w:r>
    </w:p>
    <w:p w14:paraId="771DE957" w14:textId="77777777" w:rsidR="008E3F84" w:rsidRDefault="00000000">
      <w:pPr>
        <w:spacing w:line="360" w:lineRule="auto"/>
        <w:jc w:val="both"/>
      </w:pPr>
      <w:r>
        <w:t xml:space="preserve">On the contrary, Sweden is a more flexible nation. The culture is sophisticated in nature. Literacy and </w:t>
      </w:r>
      <w:proofErr w:type="gramStart"/>
      <w:r>
        <w:t>English speaking</w:t>
      </w:r>
      <w:proofErr w:type="gramEnd"/>
      <w:r>
        <w:t xml:space="preserve"> percentage are more in Sweden. Aviva PLC will be faced with the national legal policies about insurance. The Swedish government authorises domestic and global insurance companies after evaluating all the compliances and factors affecting customer’s rights (Simon, 2023). Thereby, the time is a major risk in developing business in Sweden. </w:t>
      </w:r>
    </w:p>
    <w:p w14:paraId="518D9E79" w14:textId="77777777" w:rsidR="008E3F84" w:rsidRDefault="008E3F84">
      <w:pPr>
        <w:pStyle w:val="Heading2"/>
        <w:spacing w:line="360" w:lineRule="auto"/>
        <w:jc w:val="both"/>
      </w:pPr>
    </w:p>
    <w:p w14:paraId="41056924" w14:textId="77777777" w:rsidR="008E3F84" w:rsidRDefault="00000000">
      <w:pPr>
        <w:spacing w:line="360" w:lineRule="auto"/>
        <w:jc w:val="both"/>
      </w:pPr>
      <w:r>
        <w:t xml:space="preserve">German labour law suggests that a worker can work up to 8 hours per day for 5 days a week. The worker will be given weekly holidays. The minimum wage is 1584 per month for German workers. On the other hand, Sweden has the law of minimum wage of 1968 Euro per month. The cost of operation in Sweden will be higher than Germany. However, the productivity is a differentiating factor between two nations. Swedish productivity is 106.0% (Simon, 2023). On the other hand, German productivity is 94.8%. The difference is </w:t>
      </w:r>
      <w:proofErr w:type="gramStart"/>
      <w:r>
        <w:t>visible</w:t>
      </w:r>
      <w:proofErr w:type="gramEnd"/>
      <w:r>
        <w:t xml:space="preserve"> and it is considered as a corresponding factor in decision-making procedure. The Swedish expansion will be more efficient for Aviva PLC than German expansion. Labour outlook suggests that there is going </w:t>
      </w:r>
      <w:r>
        <w:lastRenderedPageBreak/>
        <w:t xml:space="preserve">to be sufficient development possibilities in Swedish business expansion (DEAKIN, MALMBERG and SARKAR, 2014). </w:t>
      </w:r>
    </w:p>
    <w:p w14:paraId="079F541C" w14:textId="77777777" w:rsidR="008E3F84" w:rsidRDefault="008E3F84">
      <w:pPr>
        <w:pStyle w:val="Heading2"/>
        <w:spacing w:line="360" w:lineRule="auto"/>
        <w:jc w:val="both"/>
      </w:pPr>
    </w:p>
    <w:p w14:paraId="066A7B56" w14:textId="77777777" w:rsidR="008E3F84" w:rsidRDefault="00000000">
      <w:pPr>
        <w:spacing w:line="360" w:lineRule="auto"/>
        <w:jc w:val="both"/>
      </w:pPr>
      <w:r>
        <w:t xml:space="preserve">Communication is the exchange of information between two or multiple entities. Receiving and sending information are considered as two parts of communication. It is mandatory for a business organisation to develop the communication smoothly and effectively. The potential communication barrier from the evaluation </w:t>
      </w:r>
      <w:proofErr w:type="gramStart"/>
      <w:r>
        <w:t>are</w:t>
      </w:r>
      <w:proofErr w:type="gramEnd"/>
      <w:r>
        <w:t xml:space="preserve"> visible for Aviva PLC. </w:t>
      </w:r>
    </w:p>
    <w:p w14:paraId="3E0A3875" w14:textId="77777777" w:rsidR="008E3F84" w:rsidRDefault="00000000">
      <w:pPr>
        <w:spacing w:line="360" w:lineRule="auto"/>
        <w:jc w:val="both"/>
      </w:pPr>
      <w:r>
        <w:t xml:space="preserve">German barriers include </w:t>
      </w:r>
      <w:proofErr w:type="gramStart"/>
      <w:r>
        <w:t>the lacking of</w:t>
      </w:r>
      <w:proofErr w:type="gramEnd"/>
      <w:r>
        <w:t xml:space="preserve"> linguistic ground. Aviva PLC will not be able to generate good communication with stakeholders because of </w:t>
      </w:r>
      <w:proofErr w:type="gramStart"/>
      <w:r>
        <w:t>the lacking of</w:t>
      </w:r>
      <w:proofErr w:type="gramEnd"/>
      <w:r>
        <w:t xml:space="preserve"> linguistic access. Stakeholders include customers, suppliers, and authority (Hertog, 2020). All of them are to be communicated through English and it will not be a smooth option for linguistic purpose. </w:t>
      </w:r>
    </w:p>
    <w:p w14:paraId="2924AC68" w14:textId="77777777" w:rsidR="008E3F84" w:rsidRDefault="00000000">
      <w:pPr>
        <w:spacing w:line="360" w:lineRule="auto"/>
        <w:jc w:val="both"/>
      </w:pPr>
      <w:r>
        <w:t xml:space="preserve">Swedish barrier to communication is the issue related with suppliers and authority. Authority is strict and they focus on compliance more than anything. Therefore, written business communication is given the </w:t>
      </w:r>
      <w:proofErr w:type="gramStart"/>
      <w:r>
        <w:t>first priority</w:t>
      </w:r>
      <w:proofErr w:type="gramEnd"/>
      <w:r>
        <w:t xml:space="preserve"> of operation for businesses (</w:t>
      </w:r>
      <w:proofErr w:type="spellStart"/>
      <w:r>
        <w:t>Stroila</w:t>
      </w:r>
      <w:proofErr w:type="spellEnd"/>
      <w:r>
        <w:t xml:space="preserve">, 2020). Without the right way to develop communication with authority, Aviva PLC will have to face challenges in establishing and developing their operations. Also, there is a barrier to communication related to the corporate social responsibilities. Swedish authority requires proper commitment regarding the corporate social responsibility by companies. Aviva PLC does not have an infrastructural guideline in business development to a similar nation. It will turn into a barrier to communicate with authority. Aviva PLC </w:t>
      </w:r>
      <w:proofErr w:type="gramStart"/>
      <w:r>
        <w:t>has to</w:t>
      </w:r>
      <w:proofErr w:type="gramEnd"/>
      <w:r>
        <w:t xml:space="preserve"> ensure that the communication remains effective in the long run. The business communication determines whether the expansion will succeed or not. </w:t>
      </w:r>
    </w:p>
    <w:p w14:paraId="7EF6EBB1" w14:textId="77777777" w:rsidR="008E3F84" w:rsidRDefault="008E3F84">
      <w:pPr>
        <w:spacing w:line="360" w:lineRule="auto"/>
        <w:jc w:val="both"/>
      </w:pPr>
    </w:p>
    <w:p w14:paraId="61BCE44D" w14:textId="77777777" w:rsidR="008E3F84" w:rsidRDefault="00000000">
      <w:pPr>
        <w:spacing w:line="360" w:lineRule="auto"/>
        <w:jc w:val="both"/>
      </w:pPr>
      <w:r>
        <w:t xml:space="preserve">The evaluation and comparison have been provided between German and Swedish expansion of Aviva PLC. As per the comparison, the culture, society, language, barriers, and communication factors were evaluated. The previous section developed different elements in a particular point of view. Germany is strict and Sweden is flexible in term of global expansion. German economy is product centric and the value for service is considered as a secondary choice. On the other hand, Sweden has a balance of product and service in the economy. The nature is determining factor for selecting an appropriate country to develop. The service is always focused </w:t>
      </w:r>
      <w:proofErr w:type="gramStart"/>
      <w:r>
        <w:t>in</w:t>
      </w:r>
      <w:proofErr w:type="gramEnd"/>
      <w:r>
        <w:t xml:space="preserve"> Sweden and ensuring the high quality service is the key for developing </w:t>
      </w:r>
      <w:r>
        <w:lastRenderedPageBreak/>
        <w:t xml:space="preserve">business by a multinational insurance company. The culture of Sweden, societal values, linguistic proficiency to communicate in English, and the overall processes are supporting the fact of expanding business in Sweden. </w:t>
      </w:r>
    </w:p>
    <w:p w14:paraId="268F59AE" w14:textId="77777777" w:rsidR="008E3F84" w:rsidRDefault="00000000">
      <w:pPr>
        <w:spacing w:line="360" w:lineRule="auto"/>
        <w:jc w:val="both"/>
      </w:pPr>
      <w:r>
        <w:t xml:space="preserve">Aviva PLC will have a sustainable and profitable business in Sweden. The country practices low power index to engage employees at the workplace. The productivity is 106%. The outcome from any business is positive in the country because of suitable operations with compliance. People are literate and their consumer behaviour are focused on the standard-basis. It is mandatory for Aviva PLC to review the challenges in communication. When the business communication is effectively focused, the stakeholders will get benefit from the expansion. The focus </w:t>
      </w:r>
      <w:proofErr w:type="gramStart"/>
      <w:r>
        <w:t>has to</w:t>
      </w:r>
      <w:proofErr w:type="gramEnd"/>
      <w:r>
        <w:t xml:space="preserve"> be remained on removing the obstacles in communication. </w:t>
      </w:r>
      <w:proofErr w:type="gramStart"/>
      <w:r>
        <w:t>In order to</w:t>
      </w:r>
      <w:proofErr w:type="gramEnd"/>
      <w:r>
        <w:t xml:space="preserve"> remove and mitigate challenges, Aviva PLC will have to undertake necessary steps. </w:t>
      </w:r>
    </w:p>
    <w:p w14:paraId="64703DC7" w14:textId="77777777" w:rsidR="008E3F84" w:rsidRDefault="00000000">
      <w:pPr>
        <w:spacing w:line="360" w:lineRule="auto"/>
        <w:jc w:val="both"/>
      </w:pPr>
      <w:r>
        <w:t xml:space="preserve">The first step is to introduce written communication guideline to communicate with the Sweden authority. According to the conducted analysis, it is proven that business communication in Sweden occurs through written communication. Majority of businesses and firms have significant communication strategy in written format. Aviva PLC will need to develop a structured written communication strategy to formulate the communication with the authority and suppliers. The insurance premium policies are the services to offer to a certain target audience. Since 89.0% people speak English in Sweden, the chance to reach customers through </w:t>
      </w:r>
      <w:proofErr w:type="spellStart"/>
      <w:r>
        <w:t>marekting</w:t>
      </w:r>
      <w:proofErr w:type="spellEnd"/>
      <w:r>
        <w:t xml:space="preserve"> will be easier (</w:t>
      </w:r>
      <w:proofErr w:type="spellStart"/>
      <w:r>
        <w:t>Ghisetti</w:t>
      </w:r>
      <w:proofErr w:type="spellEnd"/>
      <w:r>
        <w:t xml:space="preserve"> and </w:t>
      </w:r>
      <w:proofErr w:type="spellStart"/>
      <w:r>
        <w:t>Rennings</w:t>
      </w:r>
      <w:proofErr w:type="spellEnd"/>
      <w:r>
        <w:t xml:space="preserve">, 2014). The development of business and continuous improvement in the process are possible through written communication. </w:t>
      </w:r>
    </w:p>
    <w:p w14:paraId="40FEE5C4" w14:textId="77777777" w:rsidR="008E3F84" w:rsidRDefault="00000000">
      <w:pPr>
        <w:spacing w:line="360" w:lineRule="auto"/>
        <w:jc w:val="both"/>
      </w:pPr>
      <w:r>
        <w:t>The next recommendation is to develop corporate social responsibility with the highest priority for the Swedish expansion (</w:t>
      </w:r>
      <w:proofErr w:type="spellStart"/>
      <w:r>
        <w:t>Dellermann</w:t>
      </w:r>
      <w:proofErr w:type="spellEnd"/>
      <w:r>
        <w:t xml:space="preserve">, </w:t>
      </w:r>
      <w:proofErr w:type="spellStart"/>
      <w:r>
        <w:t>Fliaster</w:t>
      </w:r>
      <w:proofErr w:type="spellEnd"/>
      <w:r>
        <w:t xml:space="preserve"> and </w:t>
      </w:r>
      <w:proofErr w:type="spellStart"/>
      <w:r>
        <w:t>Kolloch</w:t>
      </w:r>
      <w:proofErr w:type="spellEnd"/>
      <w:r>
        <w:t xml:space="preserve">, 2017). The authority wants contribution from each organisation in large scale. Aviva PLC is a company with profit and there are chances to deal with the changes. The development of corporate social responsibilities will include scopes to communicate with the authority on a regular basis. </w:t>
      </w:r>
    </w:p>
    <w:p w14:paraId="0DC16E51" w14:textId="77777777" w:rsidR="008E3F84" w:rsidRDefault="00000000">
      <w:pPr>
        <w:spacing w:line="360" w:lineRule="auto"/>
        <w:jc w:val="both"/>
      </w:pPr>
      <w:r>
        <w:t xml:space="preserve">Finally, the recommendation for Aviva PLC to introduce an engaging workplace with the chance of developing internal bonding and relationship. Swedish work-life balance feature is one of the positive sides which will support the business to run in the long operational prospects. The development will need to be considered at the same course of action (Grunert, Hieke and Wills, 2014). Therefore, the introduction of an engaging workforce will generate higher chance and better opportunity for Aviva PLC. It will be sufficient to introduce new </w:t>
      </w:r>
      <w:r>
        <w:lastRenderedPageBreak/>
        <w:t xml:space="preserve">policies to overcome challenges. Aviva PLC will flourish with success in Sweden with the help of evaluation and comparison conducted in the essay. </w:t>
      </w:r>
    </w:p>
    <w:p w14:paraId="50B1D24C" w14:textId="77777777" w:rsidR="008E3F84" w:rsidRDefault="00000000">
      <w:pPr>
        <w:spacing w:line="360" w:lineRule="auto"/>
        <w:jc w:val="both"/>
      </w:pPr>
      <w:r>
        <w:t xml:space="preserve">To draw a conclusion to the writing, Aviva PLC is experienced with different multinational operations. The business will have significant development in Sweden. Germany is also a country with possibilities. However, the rigidity and accesses are limited in Germany. Sweden is more engaging, productive, and suitable choice for Aviva PLC. This British multinational company will need to develop communication strategies more effectively to ensure that the production will support in generating productivity for the nation. It will also generate higher chances to make profit from the expansion. In a nutshell, the expansion at Sweden will be productive, effective, and efficient for Aviva PLC. The business organisation </w:t>
      </w:r>
      <w:proofErr w:type="gramStart"/>
      <w:r>
        <w:t>has to</w:t>
      </w:r>
      <w:proofErr w:type="gramEnd"/>
      <w:r>
        <w:t xml:space="preserve"> consider the scope and develop the business as per necessity. </w:t>
      </w:r>
    </w:p>
    <w:p w14:paraId="50DD8247" w14:textId="77777777" w:rsidR="008E3F84" w:rsidRDefault="00000000">
      <w:pPr>
        <w:jc w:val="both"/>
      </w:pPr>
      <w:r>
        <w:br w:type="page"/>
      </w:r>
    </w:p>
    <w:p w14:paraId="5CDBC15F" w14:textId="77777777" w:rsidR="008E3F84" w:rsidRDefault="00000000">
      <w:pPr>
        <w:pStyle w:val="Heading1"/>
      </w:pPr>
      <w:r>
        <w:lastRenderedPageBreak/>
        <w:t xml:space="preserve">References: </w:t>
      </w:r>
    </w:p>
    <w:p w14:paraId="759642B5" w14:textId="77777777" w:rsidR="008E3F84" w:rsidRDefault="00000000">
      <w:pPr>
        <w:pStyle w:val="NormalWeb"/>
        <w:spacing w:before="0" w:beforeAutospacing="0" w:after="240" w:afterAutospacing="0" w:line="360" w:lineRule="auto"/>
        <w:jc w:val="both"/>
      </w:pPr>
      <w:r>
        <w:t xml:space="preserve">Aviva plc (2019). </w:t>
      </w:r>
      <w:r>
        <w:rPr>
          <w:i/>
          <w:iCs/>
        </w:rPr>
        <w:t>Who we are and what we do</w:t>
      </w:r>
      <w:r>
        <w:t>. [online] Aviva.com. Available at: https://www.aviva.com/about-us/who-we-are-and-what-we-do/ [Accessed 27 Apr. 2024].</w:t>
      </w:r>
    </w:p>
    <w:p w14:paraId="208A1ADC" w14:textId="77777777" w:rsidR="008E3F84" w:rsidRDefault="00000000">
      <w:pPr>
        <w:pStyle w:val="NormalWeb"/>
        <w:spacing w:before="0" w:beforeAutospacing="0" w:after="240" w:afterAutospacing="0" w:line="360" w:lineRule="auto"/>
        <w:jc w:val="both"/>
      </w:pPr>
      <w:r>
        <w:t xml:space="preserve">Bolton, K. and </w:t>
      </w:r>
      <w:proofErr w:type="spellStart"/>
      <w:r>
        <w:t>Kuteeva</w:t>
      </w:r>
      <w:proofErr w:type="spellEnd"/>
      <w:r>
        <w:t xml:space="preserve">, M. (2012). English as an academic language at a Swedish university: parallel language use and the ‘threat’ of English. </w:t>
      </w:r>
      <w:r>
        <w:rPr>
          <w:i/>
          <w:iCs/>
        </w:rPr>
        <w:t>Journal of Multilingual and Multicultural Development</w:t>
      </w:r>
      <w:r>
        <w:t xml:space="preserve">, 33(5), pp.429–447. </w:t>
      </w:r>
      <w:proofErr w:type="spellStart"/>
      <w:proofErr w:type="gramStart"/>
      <w:r>
        <w:t>doi:https</w:t>
      </w:r>
      <w:proofErr w:type="spellEnd"/>
      <w:r>
        <w:t>://doi.org/10.1080/01434632.2012.670241</w:t>
      </w:r>
      <w:proofErr w:type="gramEnd"/>
      <w:r>
        <w:t>.</w:t>
      </w:r>
    </w:p>
    <w:p w14:paraId="6D351C32" w14:textId="77777777" w:rsidR="008E3F84" w:rsidRDefault="00000000">
      <w:pPr>
        <w:pStyle w:val="NormalWeb"/>
        <w:spacing w:before="0" w:beforeAutospacing="0" w:after="240" w:afterAutospacing="0" w:line="360" w:lineRule="auto"/>
        <w:jc w:val="both"/>
      </w:pPr>
      <w:r>
        <w:t xml:space="preserve">Burrow, J. and Becraft, M.B. (2020). </w:t>
      </w:r>
      <w:r>
        <w:rPr>
          <w:i/>
          <w:iCs/>
        </w:rPr>
        <w:t>Business management</w:t>
      </w:r>
      <w:r>
        <w:t>. Boston, Ma: South-Western Cengage Learning.</w:t>
      </w:r>
    </w:p>
    <w:p w14:paraId="2987A5CC" w14:textId="77777777" w:rsidR="008E3F84" w:rsidRDefault="00000000">
      <w:pPr>
        <w:pStyle w:val="NormalWeb"/>
        <w:spacing w:before="0" w:beforeAutospacing="0" w:after="240" w:afterAutospacing="0" w:line="360" w:lineRule="auto"/>
        <w:jc w:val="both"/>
      </w:pPr>
      <w:r>
        <w:t xml:space="preserve">DEAKIN, S., MALMBERG, J. and SARKAR, P. (2014). How do labour laws affect unemployment and the labour share of national income? The experience of six OECD countries, 1970-2010. </w:t>
      </w:r>
      <w:r>
        <w:rPr>
          <w:i/>
          <w:iCs/>
        </w:rPr>
        <w:t>International Labour Review</w:t>
      </w:r>
      <w:r>
        <w:t xml:space="preserve">, 153(1), pp.1–27. </w:t>
      </w:r>
      <w:proofErr w:type="spellStart"/>
      <w:proofErr w:type="gramStart"/>
      <w:r>
        <w:t>doi:https</w:t>
      </w:r>
      <w:proofErr w:type="spellEnd"/>
      <w:r>
        <w:t>://doi.org/10.1111/j.1564-913x.2014.00195.x</w:t>
      </w:r>
      <w:proofErr w:type="gramEnd"/>
      <w:r>
        <w:t>.</w:t>
      </w:r>
    </w:p>
    <w:p w14:paraId="53F051DC" w14:textId="77777777" w:rsidR="008E3F84" w:rsidRDefault="00000000">
      <w:pPr>
        <w:pStyle w:val="NormalWeb"/>
        <w:spacing w:before="0" w:beforeAutospacing="0" w:after="240" w:afterAutospacing="0" w:line="360" w:lineRule="auto"/>
        <w:jc w:val="both"/>
      </w:pPr>
      <w:proofErr w:type="spellStart"/>
      <w:r>
        <w:t>Dellermann</w:t>
      </w:r>
      <w:proofErr w:type="spellEnd"/>
      <w:r>
        <w:t xml:space="preserve">, D., </w:t>
      </w:r>
      <w:proofErr w:type="spellStart"/>
      <w:r>
        <w:t>Fliaster</w:t>
      </w:r>
      <w:proofErr w:type="spellEnd"/>
      <w:r>
        <w:t xml:space="preserve">, A. and </w:t>
      </w:r>
      <w:proofErr w:type="spellStart"/>
      <w:r>
        <w:t>Kolloch</w:t>
      </w:r>
      <w:proofErr w:type="spellEnd"/>
      <w:r>
        <w:t xml:space="preserve">, M. (2017). Innovation risk in digital business models: the German energy sector. </w:t>
      </w:r>
      <w:r>
        <w:rPr>
          <w:i/>
          <w:iCs/>
        </w:rPr>
        <w:t>Journal of Business Strategy</w:t>
      </w:r>
      <w:r>
        <w:t xml:space="preserve">, 38(5), pp.35–43. </w:t>
      </w:r>
      <w:proofErr w:type="spellStart"/>
      <w:proofErr w:type="gramStart"/>
      <w:r>
        <w:t>doi:https</w:t>
      </w:r>
      <w:proofErr w:type="spellEnd"/>
      <w:r>
        <w:t>://doi.org/10.1108/jbs-07-2016-0078</w:t>
      </w:r>
      <w:proofErr w:type="gramEnd"/>
      <w:r>
        <w:t>.</w:t>
      </w:r>
    </w:p>
    <w:p w14:paraId="45813B17" w14:textId="77777777" w:rsidR="008E3F84" w:rsidRDefault="00000000">
      <w:pPr>
        <w:pStyle w:val="NormalWeb"/>
        <w:spacing w:before="0" w:beforeAutospacing="0" w:after="240" w:afterAutospacing="0" w:line="360" w:lineRule="auto"/>
        <w:jc w:val="both"/>
      </w:pPr>
      <w:r>
        <w:t xml:space="preserve">Drda-Kühn, K. and Wiegand, D. (2010). From culture to cultural economic power: Rural regional development in small German communities. </w:t>
      </w:r>
      <w:r>
        <w:rPr>
          <w:i/>
          <w:iCs/>
        </w:rPr>
        <w:t>Creative Industries Journal</w:t>
      </w:r>
      <w:r>
        <w:t xml:space="preserve">, 3(1), pp.89–96. </w:t>
      </w:r>
      <w:proofErr w:type="spellStart"/>
      <w:proofErr w:type="gramStart"/>
      <w:r>
        <w:t>doi:https</w:t>
      </w:r>
      <w:proofErr w:type="spellEnd"/>
      <w:r>
        <w:t>://doi.org/10.1386/cij.3.1.89_7</w:t>
      </w:r>
      <w:proofErr w:type="gramEnd"/>
      <w:r>
        <w:t>.</w:t>
      </w:r>
    </w:p>
    <w:p w14:paraId="09C4B6DA" w14:textId="77777777" w:rsidR="008E3F84" w:rsidRDefault="00000000">
      <w:pPr>
        <w:pStyle w:val="NormalWeb"/>
        <w:spacing w:before="0" w:beforeAutospacing="0" w:after="240" w:afterAutospacing="0" w:line="360" w:lineRule="auto"/>
        <w:jc w:val="both"/>
      </w:pPr>
      <w:proofErr w:type="spellStart"/>
      <w:r>
        <w:t>Ghisetti</w:t>
      </w:r>
      <w:proofErr w:type="spellEnd"/>
      <w:r>
        <w:t xml:space="preserve">, C. and </w:t>
      </w:r>
      <w:proofErr w:type="spellStart"/>
      <w:r>
        <w:t>Rennings</w:t>
      </w:r>
      <w:proofErr w:type="spellEnd"/>
      <w:r>
        <w:t xml:space="preserve">, K. (2014). Environmental innovations and profitability: how does it pay to be green? An empirical analysis on the German innovation survey. </w:t>
      </w:r>
      <w:r>
        <w:rPr>
          <w:i/>
          <w:iCs/>
        </w:rPr>
        <w:t>Journal of Cleaner Production</w:t>
      </w:r>
      <w:r>
        <w:t xml:space="preserve">, 75, pp.106–117. </w:t>
      </w:r>
      <w:proofErr w:type="spellStart"/>
      <w:proofErr w:type="gramStart"/>
      <w:r>
        <w:t>doi:https</w:t>
      </w:r>
      <w:proofErr w:type="spellEnd"/>
      <w:r>
        <w:t>://doi.org/10.1016/j.jclepro.2014.03.097</w:t>
      </w:r>
      <w:proofErr w:type="gramEnd"/>
      <w:r>
        <w:t>.</w:t>
      </w:r>
    </w:p>
    <w:p w14:paraId="5AA78656" w14:textId="77777777" w:rsidR="008E3F84" w:rsidRDefault="00000000">
      <w:pPr>
        <w:pStyle w:val="NormalWeb"/>
        <w:spacing w:before="0" w:beforeAutospacing="0" w:after="240" w:afterAutospacing="0" w:line="360" w:lineRule="auto"/>
        <w:jc w:val="both"/>
      </w:pPr>
      <w:r>
        <w:t xml:space="preserve">Grunert, K.G., Hieke, S. and Wills, J. (2014). Sustainability labels on food products: Consumer motivation, understanding and use. </w:t>
      </w:r>
      <w:r>
        <w:rPr>
          <w:i/>
          <w:iCs/>
        </w:rPr>
        <w:t>Food Policy</w:t>
      </w:r>
      <w:r>
        <w:t xml:space="preserve">, [online] 44, pp.177–189. </w:t>
      </w:r>
      <w:proofErr w:type="spellStart"/>
      <w:proofErr w:type="gramStart"/>
      <w:r>
        <w:t>doi:https</w:t>
      </w:r>
      <w:proofErr w:type="spellEnd"/>
      <w:r>
        <w:t>://doi.org/10.1016/j.foodpol.2013.12.001</w:t>
      </w:r>
      <w:proofErr w:type="gramEnd"/>
      <w:r>
        <w:t>.</w:t>
      </w:r>
    </w:p>
    <w:p w14:paraId="67D97379" w14:textId="77777777" w:rsidR="008E3F84" w:rsidRDefault="00000000">
      <w:pPr>
        <w:pStyle w:val="NormalWeb"/>
        <w:spacing w:before="0" w:beforeAutospacing="0" w:after="240" w:afterAutospacing="0" w:line="360" w:lineRule="auto"/>
        <w:jc w:val="both"/>
      </w:pPr>
      <w:r>
        <w:t xml:space="preserve">Hertog, P.D. (2020). Knowledge-Intensive Business Services as Co-Producers of Innovation. </w:t>
      </w:r>
      <w:r>
        <w:rPr>
          <w:i/>
          <w:iCs/>
        </w:rPr>
        <w:t>International Journal of Innovation Management</w:t>
      </w:r>
      <w:r>
        <w:t xml:space="preserve">, 4(4), pp.491–528. </w:t>
      </w:r>
      <w:proofErr w:type="spellStart"/>
      <w:proofErr w:type="gramStart"/>
      <w:r>
        <w:t>doi:https</w:t>
      </w:r>
      <w:proofErr w:type="spellEnd"/>
      <w:r>
        <w:t>://doi.org/10.1016/s1363-9196(00)00024-x</w:t>
      </w:r>
      <w:proofErr w:type="gramEnd"/>
      <w:r>
        <w:t>.</w:t>
      </w:r>
    </w:p>
    <w:p w14:paraId="1C2FC7D2" w14:textId="77777777" w:rsidR="008E3F84" w:rsidRDefault="00000000">
      <w:pPr>
        <w:pStyle w:val="NormalWeb"/>
        <w:spacing w:before="0" w:beforeAutospacing="0" w:after="240" w:afterAutospacing="0" w:line="360" w:lineRule="auto"/>
        <w:jc w:val="both"/>
      </w:pPr>
      <w:r>
        <w:lastRenderedPageBreak/>
        <w:t xml:space="preserve">Hofstede, G. (2001). </w:t>
      </w:r>
      <w:r>
        <w:rPr>
          <w:i/>
          <w:iCs/>
        </w:rPr>
        <w:t xml:space="preserve">Cultures and Organizations: Comparing Values, </w:t>
      </w:r>
      <w:proofErr w:type="spellStart"/>
      <w:r>
        <w:rPr>
          <w:i/>
          <w:iCs/>
        </w:rPr>
        <w:t>Behaviors</w:t>
      </w:r>
      <w:proofErr w:type="spellEnd"/>
      <w:r>
        <w:rPr>
          <w:i/>
          <w:iCs/>
        </w:rPr>
        <w:t>, Institutions, and Organizations across Nations</w:t>
      </w:r>
      <w:r>
        <w:t>. 2nd ed. Thousand Oaks, CA: Sage Publications.</w:t>
      </w:r>
    </w:p>
    <w:p w14:paraId="7011751D" w14:textId="77777777" w:rsidR="008E3F84" w:rsidRDefault="00000000">
      <w:pPr>
        <w:pStyle w:val="NormalWeb"/>
        <w:spacing w:before="0" w:beforeAutospacing="0" w:after="240" w:afterAutospacing="0" w:line="360" w:lineRule="auto"/>
        <w:jc w:val="both"/>
      </w:pPr>
      <w:r>
        <w:t xml:space="preserve">Mennen, I., Schaeffler, F. and Docherty, G. (2022). Cross-language differences in fundamental frequency range: A comparison of English and German. 131(3), pp.2249–2260. </w:t>
      </w:r>
      <w:proofErr w:type="spellStart"/>
      <w:proofErr w:type="gramStart"/>
      <w:r>
        <w:t>doi:https</w:t>
      </w:r>
      <w:proofErr w:type="spellEnd"/>
      <w:r>
        <w:t>://doi.org/10.1121/1.3681950</w:t>
      </w:r>
      <w:proofErr w:type="gramEnd"/>
      <w:r>
        <w:t>.</w:t>
      </w:r>
    </w:p>
    <w:p w14:paraId="68C6D1B8" w14:textId="77777777" w:rsidR="008E3F84" w:rsidRDefault="00000000">
      <w:pPr>
        <w:pStyle w:val="NormalWeb"/>
        <w:spacing w:before="0" w:beforeAutospacing="0" w:after="240" w:afterAutospacing="0" w:line="360" w:lineRule="auto"/>
        <w:jc w:val="both"/>
      </w:pPr>
      <w:r>
        <w:t xml:space="preserve">Neil, S. (2021). </w:t>
      </w:r>
      <w:r>
        <w:rPr>
          <w:i/>
          <w:iCs/>
        </w:rPr>
        <w:t>Sweden - Culture Smart! The Essential Guide to Customs &amp; Culture</w:t>
      </w:r>
      <w:r>
        <w:t xml:space="preserve">. Chicago: </w:t>
      </w:r>
      <w:proofErr w:type="spellStart"/>
      <w:r>
        <w:t>Kuperard</w:t>
      </w:r>
      <w:proofErr w:type="spellEnd"/>
      <w:r>
        <w:t>.</w:t>
      </w:r>
    </w:p>
    <w:p w14:paraId="2E68672C" w14:textId="77777777" w:rsidR="008E3F84" w:rsidRDefault="00000000">
      <w:pPr>
        <w:pStyle w:val="NormalWeb"/>
        <w:spacing w:before="0" w:beforeAutospacing="0" w:after="240" w:afterAutospacing="0" w:line="360" w:lineRule="auto"/>
        <w:jc w:val="both"/>
      </w:pPr>
      <w:r>
        <w:t xml:space="preserve">Overton, R. (2019). </w:t>
      </w:r>
      <w:r>
        <w:rPr>
          <w:i/>
          <w:iCs/>
        </w:rPr>
        <w:t>Business communication</w:t>
      </w:r>
      <w:r>
        <w:t>. Boat Harbour, N.S.W.: Martin Books.</w:t>
      </w:r>
    </w:p>
    <w:p w14:paraId="764AC8F7" w14:textId="77777777" w:rsidR="008E3F84" w:rsidRDefault="00000000">
      <w:pPr>
        <w:pStyle w:val="NormalWeb"/>
        <w:spacing w:before="0" w:beforeAutospacing="0" w:after="240" w:afterAutospacing="0" w:line="360" w:lineRule="auto"/>
        <w:jc w:val="both"/>
      </w:pPr>
      <w:r>
        <w:t xml:space="preserve">Simon, H.A. (2023). Bounded Rationality and Organizational Learning. </w:t>
      </w:r>
      <w:r>
        <w:rPr>
          <w:i/>
          <w:iCs/>
        </w:rPr>
        <w:t>Organization Science</w:t>
      </w:r>
      <w:r>
        <w:t>, 2(1), pp.125–134.</w:t>
      </w:r>
    </w:p>
    <w:p w14:paraId="2E0C9E99" w14:textId="77777777" w:rsidR="008E3F84" w:rsidRDefault="00000000">
      <w:pPr>
        <w:pStyle w:val="NormalWeb"/>
        <w:spacing w:before="0" w:beforeAutospacing="0" w:after="240" w:afterAutospacing="0" w:line="360" w:lineRule="auto"/>
        <w:jc w:val="both"/>
      </w:pPr>
      <w:proofErr w:type="spellStart"/>
      <w:r>
        <w:t>Stroila</w:t>
      </w:r>
      <w:proofErr w:type="spellEnd"/>
      <w:r>
        <w:t xml:space="preserve">, I. (2020). </w:t>
      </w:r>
      <w:r>
        <w:rPr>
          <w:i/>
          <w:iCs/>
        </w:rPr>
        <w:t>Drivers and Barriers of Women Entrepreneurs</w:t>
      </w:r>
      <w:r>
        <w:t>. Springer Nature.</w:t>
      </w:r>
    </w:p>
    <w:p w14:paraId="352D1898" w14:textId="77777777" w:rsidR="008E3F84" w:rsidRDefault="008E3F84">
      <w:pPr>
        <w:pStyle w:val="Heading1"/>
      </w:pPr>
    </w:p>
    <w:sectPr w:rsidR="008E3F8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21E9AA" w14:textId="77777777" w:rsidR="002C10F3" w:rsidRDefault="002C10F3">
      <w:pPr>
        <w:spacing w:line="240" w:lineRule="auto"/>
      </w:pPr>
      <w:r>
        <w:separator/>
      </w:r>
    </w:p>
  </w:endnote>
  <w:endnote w:type="continuationSeparator" w:id="0">
    <w:p w14:paraId="605A5F03" w14:textId="77777777" w:rsidR="002C10F3" w:rsidRDefault="002C10F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C7B489" w14:textId="77777777" w:rsidR="002C10F3" w:rsidRDefault="002C10F3">
      <w:pPr>
        <w:spacing w:after="0"/>
      </w:pPr>
      <w:r>
        <w:separator/>
      </w:r>
    </w:p>
  </w:footnote>
  <w:footnote w:type="continuationSeparator" w:id="0">
    <w:p w14:paraId="152D04E5" w14:textId="77777777" w:rsidR="002C10F3" w:rsidRDefault="002C10F3">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0DAA"/>
    <w:rsid w:val="000130DB"/>
    <w:rsid w:val="00021241"/>
    <w:rsid w:val="00031BCC"/>
    <w:rsid w:val="00050F71"/>
    <w:rsid w:val="001322B6"/>
    <w:rsid w:val="00163713"/>
    <w:rsid w:val="001738A6"/>
    <w:rsid w:val="0018306A"/>
    <w:rsid w:val="001A247B"/>
    <w:rsid w:val="001A6BD3"/>
    <w:rsid w:val="00242284"/>
    <w:rsid w:val="0026661B"/>
    <w:rsid w:val="00282E6D"/>
    <w:rsid w:val="002C10F3"/>
    <w:rsid w:val="002E2898"/>
    <w:rsid w:val="00345234"/>
    <w:rsid w:val="00356648"/>
    <w:rsid w:val="003D173B"/>
    <w:rsid w:val="0048426F"/>
    <w:rsid w:val="004B723A"/>
    <w:rsid w:val="004F05B5"/>
    <w:rsid w:val="00516A53"/>
    <w:rsid w:val="005F3263"/>
    <w:rsid w:val="005F39D6"/>
    <w:rsid w:val="00605268"/>
    <w:rsid w:val="00627378"/>
    <w:rsid w:val="00634F2E"/>
    <w:rsid w:val="006424D0"/>
    <w:rsid w:val="006A5516"/>
    <w:rsid w:val="006E613B"/>
    <w:rsid w:val="00733A9C"/>
    <w:rsid w:val="007C4D02"/>
    <w:rsid w:val="008555CB"/>
    <w:rsid w:val="008E3F84"/>
    <w:rsid w:val="008F0548"/>
    <w:rsid w:val="00913B20"/>
    <w:rsid w:val="00922187"/>
    <w:rsid w:val="00953FF8"/>
    <w:rsid w:val="00966ECC"/>
    <w:rsid w:val="00997D6A"/>
    <w:rsid w:val="009A1C22"/>
    <w:rsid w:val="009A73B0"/>
    <w:rsid w:val="009B7B1C"/>
    <w:rsid w:val="00A211F1"/>
    <w:rsid w:val="00B11958"/>
    <w:rsid w:val="00BE4D04"/>
    <w:rsid w:val="00C14D93"/>
    <w:rsid w:val="00C41C1F"/>
    <w:rsid w:val="00C638B5"/>
    <w:rsid w:val="00C6507E"/>
    <w:rsid w:val="00DA3B5B"/>
    <w:rsid w:val="00E52400"/>
    <w:rsid w:val="00E53DF1"/>
    <w:rsid w:val="00EB37D8"/>
    <w:rsid w:val="00EC0DAA"/>
    <w:rsid w:val="00F037DC"/>
    <w:rsid w:val="00F7156B"/>
    <w:rsid w:val="00F805F1"/>
    <w:rsid w:val="00F93BBF"/>
    <w:rsid w:val="00FF07DB"/>
    <w:rsid w:val="36B612C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31442"/>
  <w15:docId w15:val="{3A16E0E1-C5C0-4D54-835F-446A507DB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4"/>
      <w:szCs w:val="22"/>
      <w:lang w:eastAsia="en-US"/>
    </w:rPr>
  </w:style>
  <w:style w:type="paragraph" w:styleId="Heading1">
    <w:name w:val="heading 1"/>
    <w:basedOn w:val="Normal"/>
    <w:link w:val="Heading1Char"/>
    <w:uiPriority w:val="9"/>
    <w:qFormat/>
    <w:pPr>
      <w:spacing w:before="100" w:beforeAutospacing="1" w:after="100" w:afterAutospacing="1" w:line="240" w:lineRule="auto"/>
      <w:jc w:val="both"/>
      <w:outlineLvl w:val="0"/>
    </w:pPr>
    <w:rPr>
      <w:rFonts w:eastAsia="Times New Roman" w:cs="Times New Roman"/>
      <w:b/>
      <w:bCs/>
      <w:kern w:val="36"/>
      <w:sz w:val="36"/>
      <w:szCs w:val="48"/>
      <w:lang w:eastAsia="en-GB"/>
    </w:rPr>
  </w:style>
  <w:style w:type="paragraph" w:styleId="Heading2">
    <w:name w:val="heading 2"/>
    <w:basedOn w:val="Normal"/>
    <w:next w:val="Normal"/>
    <w:link w:val="Heading2Char"/>
    <w:uiPriority w:val="9"/>
    <w:unhideWhenUsed/>
    <w:qFormat/>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NormalWeb">
    <w:name w:val="Normal (Web)"/>
    <w:basedOn w:val="Normal"/>
    <w:uiPriority w:val="99"/>
    <w:semiHidden/>
    <w:unhideWhenUsed/>
    <w:pPr>
      <w:spacing w:before="100" w:beforeAutospacing="1" w:after="100" w:afterAutospacing="1" w:line="240" w:lineRule="auto"/>
    </w:pPr>
    <w:rPr>
      <w:rFonts w:eastAsia="Times New Roman" w:cs="Times New Roman"/>
      <w:szCs w:val="24"/>
      <w:lang w:eastAsia="en-GB"/>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40"/>
    </w:pPr>
  </w:style>
  <w:style w:type="character" w:customStyle="1" w:styleId="Heading1Char">
    <w:name w:val="Heading 1 Char"/>
    <w:basedOn w:val="DefaultParagraphFont"/>
    <w:link w:val="Heading1"/>
    <w:uiPriority w:val="9"/>
    <w:rPr>
      <w:rFonts w:eastAsia="Times New Roman" w:cs="Times New Roman"/>
      <w:b/>
      <w:bCs/>
      <w:kern w:val="36"/>
      <w:sz w:val="36"/>
      <w:szCs w:val="48"/>
      <w:lang w:eastAsia="en-GB"/>
    </w:rPr>
  </w:style>
  <w:style w:type="character" w:customStyle="1" w:styleId="Heading2Char">
    <w:name w:val="Heading 2 Char"/>
    <w:basedOn w:val="DefaultParagraphFont"/>
    <w:link w:val="Heading2"/>
    <w:uiPriority w:val="9"/>
    <w:rPr>
      <w:rFonts w:eastAsiaTheme="majorEastAsia" w:cstheme="majorBidi"/>
      <w:b/>
      <w:sz w:val="28"/>
      <w:szCs w:val="26"/>
    </w:rPr>
  </w:style>
  <w:style w:type="paragraph" w:customStyle="1" w:styleId="TOCHeading1">
    <w:name w:val="TOC Heading1"/>
    <w:basedOn w:val="Heading1"/>
    <w:next w:val="Normal"/>
    <w:uiPriority w:val="39"/>
    <w:unhideWhenUsed/>
    <w:qFormat/>
    <w:pPr>
      <w:keepNext/>
      <w:keepLines/>
      <w:spacing w:before="240" w:beforeAutospacing="0" w:after="0" w:afterAutospacing="0" w:line="259" w:lineRule="auto"/>
      <w:jc w:val="left"/>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AE6921-05F6-4FD0-8299-0DD9246A5F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2914</Words>
  <Characters>16612</Characters>
  <Application>Microsoft Office Word</Application>
  <DocSecurity>0</DocSecurity>
  <Lines>138</Lines>
  <Paragraphs>38</Paragraphs>
  <ScaleCrop>false</ScaleCrop>
  <Company/>
  <LinksUpToDate>false</LinksUpToDate>
  <CharactersWithSpaces>19488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Ch11</dc:creator>
  <cp:lastModifiedBy>Martin Murdzhev (TGA Student)</cp:lastModifiedBy>
  <cp:revision>2</cp:revision>
  <dcterms:created xsi:type="dcterms:W3CDTF">2024-04-27T08:41:00Z</dcterms:created>
  <dcterms:modified xsi:type="dcterms:W3CDTF">2024-04-27T08:41:00Z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2057-12.2.0.13489</vt:lpwstr>
  </property>
  <property fmtid="{D5CDD505-2E9C-101B-9397-08002B2CF9AE}" pid="3" name="ICV">
    <vt:lpwstr>0462EECF798545F0AD7A3CAF4F8750AA_13</vt:lpwstr>
  </property>
</Properties>
</file>